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footer2.xml" ContentType="application/vnd.openxmlformats-officedocument.wordprocessingml.footer+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2AE" w:rsidRPr="00AA450A" w:rsidRDefault="00DE32AE" w:rsidP="008264B7">
      <w:pPr>
        <w:pStyle w:val="Listamulticolor-nfasis1"/>
      </w:pPr>
      <w:bookmarkStart w:id="0" w:name="_GoBack"/>
      <w:bookmarkEnd w:id="0"/>
    </w:p>
    <w:p w:rsidR="00DE32AE" w:rsidRPr="00AA450A" w:rsidRDefault="004B2C95" w:rsidP="00DE32AE">
      <w:pPr>
        <w:rPr>
          <w:rFonts w:ascii="Calibri" w:hAnsi="Calibri" w:cs="Calibri"/>
          <w:b/>
          <w:sz w:val="28"/>
          <w:szCs w:val="28"/>
        </w:rPr>
      </w:pPr>
      <w:r>
        <w:rPr>
          <w:noProof/>
          <w:lang w:val="es-AR" w:eastAsia="es-AR"/>
        </w:rPr>
        <w:drawing>
          <wp:anchor distT="0" distB="0" distL="114300" distR="114300" simplePos="0" relativeHeight="251657728" behindDoc="1" locked="0" layoutInCell="1" allowOverlap="1" wp14:anchorId="7DEDBEFA" wp14:editId="24C487D0">
            <wp:simplePos x="0" y="0"/>
            <wp:positionH relativeFrom="column">
              <wp:posOffset>2045970</wp:posOffset>
            </wp:positionH>
            <wp:positionV relativeFrom="paragraph">
              <wp:posOffset>117475</wp:posOffset>
            </wp:positionV>
            <wp:extent cx="1245870" cy="1381760"/>
            <wp:effectExtent l="0" t="0" r="0" b="8890"/>
            <wp:wrapThrough wrapText="bothSides">
              <wp:wrapPolygon edited="0">
                <wp:start x="0" y="0"/>
                <wp:lineTo x="0" y="21441"/>
                <wp:lineTo x="21138" y="21441"/>
                <wp:lineTo x="21138"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5870" cy="138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2AE" w:rsidRPr="00AA450A" w:rsidRDefault="00DE32AE" w:rsidP="00DE32AE">
      <w:pPr>
        <w:rPr>
          <w:rFonts w:ascii="Calibri" w:hAnsi="Calibri" w:cs="Calibri"/>
          <w:b/>
          <w:sz w:val="28"/>
          <w:szCs w:val="28"/>
        </w:rPr>
      </w:pPr>
    </w:p>
    <w:p w:rsidR="00DE32AE" w:rsidRPr="00AA450A" w:rsidRDefault="00DE32AE" w:rsidP="00DE32AE">
      <w:pPr>
        <w:jc w:val="center"/>
        <w:rPr>
          <w:rFonts w:ascii="Calibri" w:hAnsi="Calibri" w:cs="Calibri"/>
          <w:b/>
          <w:sz w:val="28"/>
          <w:szCs w:val="28"/>
        </w:rPr>
      </w:pPr>
    </w:p>
    <w:p w:rsidR="00DE32AE" w:rsidRPr="00AA450A" w:rsidRDefault="00DE32AE" w:rsidP="00DE32AE">
      <w:pPr>
        <w:rPr>
          <w:rFonts w:ascii="Calibri" w:hAnsi="Calibri" w:cs="Calibri"/>
          <w:b/>
          <w:sz w:val="28"/>
          <w:szCs w:val="28"/>
        </w:rPr>
      </w:pPr>
    </w:p>
    <w:p w:rsidR="00DE32AE" w:rsidRPr="00AA450A" w:rsidRDefault="00DE32AE" w:rsidP="00DE32AE">
      <w:pPr>
        <w:rPr>
          <w:rFonts w:ascii="Calibri" w:hAnsi="Calibri" w:cs="Calibri"/>
          <w:b/>
          <w:sz w:val="28"/>
          <w:szCs w:val="28"/>
        </w:rPr>
      </w:pPr>
    </w:p>
    <w:p w:rsidR="00DE32AE" w:rsidRPr="00AA450A" w:rsidRDefault="00DE32AE" w:rsidP="00DE32AE">
      <w:pPr>
        <w:rPr>
          <w:rFonts w:ascii="Calibri" w:hAnsi="Calibri" w:cs="Calibri"/>
          <w:b/>
          <w:sz w:val="28"/>
          <w:szCs w:val="28"/>
        </w:rPr>
      </w:pPr>
    </w:p>
    <w:p w:rsidR="00DE32AE" w:rsidRPr="00AA450A" w:rsidRDefault="00DE32AE" w:rsidP="00DE32AE">
      <w:pPr>
        <w:rPr>
          <w:rFonts w:ascii="Calibri" w:hAnsi="Calibri" w:cs="Calibri"/>
          <w:b/>
          <w:sz w:val="28"/>
          <w:szCs w:val="28"/>
        </w:rPr>
      </w:pPr>
    </w:p>
    <w:p w:rsidR="00DE32AE" w:rsidRPr="00AA450A" w:rsidRDefault="00DE32AE" w:rsidP="00DE32AE">
      <w:pPr>
        <w:rPr>
          <w:rFonts w:ascii="Calibri" w:hAnsi="Calibri" w:cs="Calibri"/>
          <w:b/>
          <w:sz w:val="28"/>
          <w:szCs w:val="28"/>
        </w:rPr>
      </w:pPr>
    </w:p>
    <w:p w:rsidR="00DE32AE" w:rsidRPr="00AA450A" w:rsidRDefault="00DE32AE" w:rsidP="00DE32AE">
      <w:pPr>
        <w:rPr>
          <w:rFonts w:ascii="Calibri" w:hAnsi="Calibri" w:cs="Calibri"/>
          <w:b/>
          <w:sz w:val="28"/>
          <w:szCs w:val="28"/>
        </w:rPr>
      </w:pPr>
    </w:p>
    <w:p w:rsidR="00DE32AE" w:rsidRPr="00AA450A" w:rsidRDefault="00DE32AE" w:rsidP="00DE32AE">
      <w:pPr>
        <w:jc w:val="center"/>
        <w:rPr>
          <w:rFonts w:ascii="Calibri" w:hAnsi="Calibri" w:cs="Calibri"/>
          <w:b/>
          <w:sz w:val="56"/>
          <w:szCs w:val="56"/>
        </w:rPr>
      </w:pPr>
      <w:r w:rsidRPr="00AA450A">
        <w:rPr>
          <w:rFonts w:ascii="Calibri" w:hAnsi="Calibri" w:cs="Calibri"/>
          <w:b/>
          <w:sz w:val="56"/>
          <w:szCs w:val="56"/>
        </w:rPr>
        <w:t>II Autoevaluación Institucional 2011-2013</w:t>
      </w:r>
    </w:p>
    <w:p w:rsidR="00DE32AE" w:rsidRPr="00AA450A" w:rsidRDefault="00DE32AE" w:rsidP="00DE32AE">
      <w:pPr>
        <w:jc w:val="center"/>
        <w:rPr>
          <w:rFonts w:ascii="Calibri" w:hAnsi="Calibri" w:cs="Calibri"/>
          <w:b/>
          <w:sz w:val="72"/>
          <w:szCs w:val="72"/>
        </w:rPr>
      </w:pPr>
    </w:p>
    <w:p w:rsidR="00DE32AE" w:rsidRPr="00AA450A" w:rsidRDefault="00DE32AE" w:rsidP="00DE32AE">
      <w:pPr>
        <w:jc w:val="center"/>
        <w:rPr>
          <w:rFonts w:ascii="Calibri" w:hAnsi="Calibri" w:cs="Calibri"/>
          <w:b/>
          <w:sz w:val="72"/>
          <w:szCs w:val="72"/>
        </w:rPr>
      </w:pPr>
    </w:p>
    <w:p w:rsidR="00DE32AE" w:rsidRPr="00AA450A" w:rsidRDefault="00DE32AE" w:rsidP="00DE32AE">
      <w:pPr>
        <w:jc w:val="center"/>
        <w:rPr>
          <w:rFonts w:ascii="Calibri" w:hAnsi="Calibri" w:cs="Calibri"/>
          <w:b/>
          <w:sz w:val="72"/>
          <w:szCs w:val="72"/>
        </w:rPr>
      </w:pPr>
    </w:p>
    <w:p w:rsidR="00DE32AE" w:rsidRPr="00AA450A" w:rsidRDefault="00DE32AE" w:rsidP="00DE32AE">
      <w:pPr>
        <w:jc w:val="center"/>
        <w:rPr>
          <w:rFonts w:ascii="Calibri" w:hAnsi="Calibri" w:cs="Calibri"/>
          <w:b/>
          <w:sz w:val="72"/>
          <w:szCs w:val="72"/>
        </w:rPr>
      </w:pPr>
      <w:r w:rsidRPr="00AA450A">
        <w:rPr>
          <w:rFonts w:ascii="Calibri" w:hAnsi="Calibri" w:cs="Calibri"/>
          <w:b/>
          <w:sz w:val="72"/>
          <w:szCs w:val="72"/>
        </w:rPr>
        <w:t>Informe Final</w:t>
      </w:r>
    </w:p>
    <w:p w:rsidR="00DE32AE" w:rsidRPr="00AA450A" w:rsidRDefault="00DE32AE" w:rsidP="00DE32AE">
      <w:pPr>
        <w:jc w:val="center"/>
        <w:rPr>
          <w:rFonts w:ascii="Calibri" w:hAnsi="Calibri" w:cs="Calibri"/>
          <w:b/>
          <w:sz w:val="56"/>
          <w:szCs w:val="72"/>
        </w:rPr>
      </w:pPr>
    </w:p>
    <w:p w:rsidR="0080361C" w:rsidRDefault="004B2C95" w:rsidP="00DE32AE">
      <w:pPr>
        <w:jc w:val="center"/>
        <w:rPr>
          <w:rFonts w:ascii="Calibri" w:hAnsi="Calibri" w:cs="Calibri"/>
          <w:b/>
          <w:sz w:val="28"/>
          <w:szCs w:val="28"/>
        </w:rPr>
        <w:sectPr w:rsidR="0080361C" w:rsidSect="0080361C">
          <w:footerReference w:type="first" r:id="rId10"/>
          <w:pgSz w:w="11907" w:h="16839" w:code="9"/>
          <w:pgMar w:top="1417" w:right="1701" w:bottom="1417" w:left="1701" w:header="709" w:footer="709" w:gutter="0"/>
          <w:cols w:space="708"/>
          <w:docGrid w:linePitch="360"/>
        </w:sectPr>
      </w:pPr>
      <w:r>
        <w:rPr>
          <w:rFonts w:ascii="Calibri" w:hAnsi="Calibri" w:cs="Calibri"/>
          <w:b/>
          <w:noProof/>
          <w:sz w:val="28"/>
          <w:szCs w:val="28"/>
          <w:lang w:val="es-AR" w:eastAsia="es-AR"/>
        </w:rPr>
        <w:drawing>
          <wp:inline distT="0" distB="0" distL="0" distR="0" wp14:anchorId="229B0E4E" wp14:editId="318094B6">
            <wp:extent cx="1682750" cy="130365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0" cy="1303655"/>
                    </a:xfrm>
                    <a:prstGeom prst="rect">
                      <a:avLst/>
                    </a:prstGeom>
                    <a:noFill/>
                    <a:ln>
                      <a:noFill/>
                    </a:ln>
                  </pic:spPr>
                </pic:pic>
              </a:graphicData>
            </a:graphic>
          </wp:inline>
        </w:drawing>
      </w:r>
    </w:p>
    <w:p w:rsidR="000705D2" w:rsidRPr="00AA450A" w:rsidRDefault="000705D2">
      <w:pPr>
        <w:rPr>
          <w:rFonts w:ascii="Calibri" w:hAnsi="Calibri" w:cs="Calibri"/>
          <w:b/>
          <w:sz w:val="28"/>
          <w:szCs w:val="28"/>
        </w:rPr>
      </w:pPr>
      <w:r w:rsidRPr="00AA450A">
        <w:rPr>
          <w:rFonts w:ascii="Calibri" w:hAnsi="Calibri" w:cs="Calibri"/>
          <w:b/>
          <w:sz w:val="28"/>
          <w:szCs w:val="28"/>
        </w:rPr>
        <w:lastRenderedPageBreak/>
        <w:t>Índice</w:t>
      </w:r>
      <w:r w:rsidR="00097A13">
        <w:rPr>
          <w:rFonts w:ascii="Calibri" w:hAnsi="Calibri" w:cs="Calibri"/>
          <w:b/>
          <w:sz w:val="28"/>
          <w:szCs w:val="28"/>
        </w:rPr>
        <w:t xml:space="preserve"> </w:t>
      </w:r>
    </w:p>
    <w:p w:rsidR="000705D2" w:rsidRPr="00AA450A" w:rsidRDefault="000705D2">
      <w:pPr>
        <w:rPr>
          <w:rFonts w:ascii="Calibri" w:hAnsi="Calibri" w:cs="Calibri"/>
        </w:rPr>
      </w:pPr>
    </w:p>
    <w:p w:rsidR="0080797C" w:rsidRDefault="00600408">
      <w:pPr>
        <w:pStyle w:val="TDC1"/>
        <w:rPr>
          <w:rFonts w:eastAsiaTheme="minorEastAsia" w:cstheme="minorBidi"/>
          <w:sz w:val="22"/>
          <w:szCs w:val="22"/>
          <w:lang w:val="es-AR" w:eastAsia="es-AR"/>
        </w:rPr>
      </w:pPr>
      <w:r w:rsidRPr="00147EF7">
        <w:rPr>
          <w:b/>
          <w:color w:val="000000"/>
          <w:sz w:val="20"/>
          <w:szCs w:val="20"/>
        </w:rPr>
        <w:fldChar w:fldCharType="begin"/>
      </w:r>
      <w:r w:rsidR="00D7702A" w:rsidRPr="00147EF7">
        <w:rPr>
          <w:b/>
          <w:color w:val="000000"/>
          <w:sz w:val="20"/>
          <w:szCs w:val="20"/>
        </w:rPr>
        <w:instrText xml:space="preserve"> TOC \o "1-3" \h \z \u </w:instrText>
      </w:r>
      <w:r w:rsidRPr="00147EF7">
        <w:rPr>
          <w:b/>
          <w:color w:val="000000"/>
          <w:sz w:val="20"/>
          <w:szCs w:val="20"/>
        </w:rPr>
        <w:fldChar w:fldCharType="separate"/>
      </w:r>
      <w:hyperlink w:anchor="_Toc367293231" w:history="1">
        <w:r w:rsidR="0080797C" w:rsidRPr="00A27E61">
          <w:rPr>
            <w:rStyle w:val="Hipervnculo"/>
            <w:rFonts w:ascii="Calibri" w:hAnsi="Calibri" w:cs="Calibri"/>
          </w:rPr>
          <w:t>Prólogo de la Rectora</w:t>
        </w:r>
        <w:r w:rsidR="0080797C">
          <w:rPr>
            <w:webHidden/>
          </w:rPr>
          <w:tab/>
        </w:r>
        <w:r w:rsidR="0080797C">
          <w:rPr>
            <w:webHidden/>
          </w:rPr>
          <w:fldChar w:fldCharType="begin"/>
        </w:r>
        <w:r w:rsidR="0080797C">
          <w:rPr>
            <w:webHidden/>
          </w:rPr>
          <w:instrText xml:space="preserve"> PAGEREF _Toc367293231 \h </w:instrText>
        </w:r>
        <w:r w:rsidR="0080797C">
          <w:rPr>
            <w:webHidden/>
          </w:rPr>
        </w:r>
        <w:r w:rsidR="0080797C">
          <w:rPr>
            <w:webHidden/>
          </w:rPr>
          <w:fldChar w:fldCharType="separate"/>
        </w:r>
        <w:r w:rsidR="00932C10">
          <w:rPr>
            <w:webHidden/>
          </w:rPr>
          <w:t>3</w:t>
        </w:r>
        <w:r w:rsidR="0080797C">
          <w:rPr>
            <w:webHidden/>
          </w:rPr>
          <w:fldChar w:fldCharType="end"/>
        </w:r>
      </w:hyperlink>
    </w:p>
    <w:p w:rsidR="0080797C" w:rsidRDefault="000A3385">
      <w:pPr>
        <w:pStyle w:val="TDC1"/>
        <w:rPr>
          <w:rFonts w:eastAsiaTheme="minorEastAsia" w:cstheme="minorBidi"/>
          <w:sz w:val="22"/>
          <w:szCs w:val="22"/>
          <w:lang w:val="es-AR" w:eastAsia="es-AR"/>
        </w:rPr>
      </w:pPr>
      <w:hyperlink w:anchor="_Toc367293232" w:history="1">
        <w:r w:rsidR="0080797C" w:rsidRPr="00A27E61">
          <w:rPr>
            <w:rStyle w:val="Hipervnculo"/>
          </w:rPr>
          <w:t>Introducción</w:t>
        </w:r>
        <w:r w:rsidR="0080797C">
          <w:rPr>
            <w:webHidden/>
          </w:rPr>
          <w:tab/>
        </w:r>
        <w:r w:rsidR="0080797C">
          <w:rPr>
            <w:webHidden/>
          </w:rPr>
          <w:fldChar w:fldCharType="begin"/>
        </w:r>
        <w:r w:rsidR="0080797C">
          <w:rPr>
            <w:webHidden/>
          </w:rPr>
          <w:instrText xml:space="preserve"> PAGEREF _Toc367293232 \h </w:instrText>
        </w:r>
        <w:r w:rsidR="0080797C">
          <w:rPr>
            <w:webHidden/>
          </w:rPr>
        </w:r>
        <w:r w:rsidR="0080797C">
          <w:rPr>
            <w:webHidden/>
          </w:rPr>
          <w:fldChar w:fldCharType="separate"/>
        </w:r>
        <w:r w:rsidR="00932C10">
          <w:rPr>
            <w:webHidden/>
          </w:rPr>
          <w:t>5</w:t>
        </w:r>
        <w:r w:rsidR="0080797C">
          <w:rPr>
            <w:webHidden/>
          </w:rPr>
          <w:fldChar w:fldCharType="end"/>
        </w:r>
      </w:hyperlink>
    </w:p>
    <w:p w:rsidR="0080797C" w:rsidRDefault="000A3385">
      <w:pPr>
        <w:pStyle w:val="TDC1"/>
        <w:rPr>
          <w:rFonts w:eastAsiaTheme="minorEastAsia" w:cstheme="minorBidi"/>
          <w:sz w:val="22"/>
          <w:szCs w:val="22"/>
          <w:lang w:val="es-AR" w:eastAsia="es-AR"/>
        </w:rPr>
      </w:pPr>
      <w:hyperlink w:anchor="_Toc367293233" w:history="1">
        <w:r w:rsidR="0080797C" w:rsidRPr="00A27E61">
          <w:rPr>
            <w:rStyle w:val="Hipervnculo"/>
          </w:rPr>
          <w:t>Participantes de la II Autoevaluación Institucional</w:t>
        </w:r>
        <w:r w:rsidR="0080797C">
          <w:rPr>
            <w:webHidden/>
          </w:rPr>
          <w:tab/>
        </w:r>
        <w:r w:rsidR="0080797C">
          <w:rPr>
            <w:webHidden/>
          </w:rPr>
          <w:fldChar w:fldCharType="begin"/>
        </w:r>
        <w:r w:rsidR="0080797C">
          <w:rPr>
            <w:webHidden/>
          </w:rPr>
          <w:instrText xml:space="preserve"> PAGEREF _Toc367293233 \h </w:instrText>
        </w:r>
        <w:r w:rsidR="0080797C">
          <w:rPr>
            <w:webHidden/>
          </w:rPr>
        </w:r>
        <w:r w:rsidR="0080797C">
          <w:rPr>
            <w:webHidden/>
          </w:rPr>
          <w:fldChar w:fldCharType="separate"/>
        </w:r>
        <w:r w:rsidR="00932C10">
          <w:rPr>
            <w:webHidden/>
          </w:rPr>
          <w:t>7</w:t>
        </w:r>
        <w:r w:rsidR="0080797C">
          <w:rPr>
            <w:webHidden/>
          </w:rPr>
          <w:fldChar w:fldCharType="end"/>
        </w:r>
      </w:hyperlink>
    </w:p>
    <w:p w:rsidR="0080797C" w:rsidRDefault="000A3385">
      <w:pPr>
        <w:pStyle w:val="TDC1"/>
        <w:rPr>
          <w:rFonts w:eastAsiaTheme="minorEastAsia" w:cstheme="minorBidi"/>
          <w:sz w:val="22"/>
          <w:szCs w:val="22"/>
          <w:lang w:val="es-AR" w:eastAsia="es-AR"/>
        </w:rPr>
      </w:pPr>
      <w:hyperlink w:anchor="_Toc367293237" w:history="1">
        <w:r w:rsidR="0080797C" w:rsidRPr="00A27E61">
          <w:rPr>
            <w:rStyle w:val="Hipervnculo"/>
            <w:rFonts w:ascii="Calibri" w:hAnsi="Calibri" w:cs="Calibri"/>
          </w:rPr>
          <w:t>Perspectiva, metodología y proceso de la II autoevaluación</w:t>
        </w:r>
        <w:r w:rsidR="0080797C">
          <w:rPr>
            <w:webHidden/>
          </w:rPr>
          <w:tab/>
        </w:r>
        <w:r w:rsidR="0080797C">
          <w:rPr>
            <w:webHidden/>
          </w:rPr>
          <w:fldChar w:fldCharType="begin"/>
        </w:r>
        <w:r w:rsidR="0080797C">
          <w:rPr>
            <w:webHidden/>
          </w:rPr>
          <w:instrText xml:space="preserve"> PAGEREF _Toc367293237 \h </w:instrText>
        </w:r>
        <w:r w:rsidR="0080797C">
          <w:rPr>
            <w:webHidden/>
          </w:rPr>
        </w:r>
        <w:r w:rsidR="0080797C">
          <w:rPr>
            <w:webHidden/>
          </w:rPr>
          <w:fldChar w:fldCharType="separate"/>
        </w:r>
        <w:r w:rsidR="00932C10">
          <w:rPr>
            <w:webHidden/>
          </w:rPr>
          <w:t>13</w:t>
        </w:r>
        <w:r w:rsidR="0080797C">
          <w:rPr>
            <w:webHidden/>
          </w:rPr>
          <w:fldChar w:fldCharType="end"/>
        </w:r>
      </w:hyperlink>
    </w:p>
    <w:p w:rsidR="0080797C" w:rsidRDefault="000A3385">
      <w:pPr>
        <w:pStyle w:val="TDC1"/>
        <w:rPr>
          <w:rFonts w:eastAsiaTheme="minorEastAsia" w:cstheme="minorBidi"/>
          <w:sz w:val="22"/>
          <w:szCs w:val="22"/>
          <w:lang w:val="es-AR" w:eastAsia="es-AR"/>
        </w:rPr>
      </w:pPr>
      <w:hyperlink w:anchor="_Toc367293238" w:history="1">
        <w:r w:rsidR="0080797C" w:rsidRPr="00A27E61">
          <w:rPr>
            <w:rStyle w:val="Hipervnculo"/>
            <w:rFonts w:ascii="Calibri" w:hAnsi="Calibri" w:cs="Calibri"/>
          </w:rPr>
          <w:t>Dimensión 1: Gobierno y política institucional</w:t>
        </w:r>
        <w:r w:rsidR="0080797C">
          <w:rPr>
            <w:webHidden/>
          </w:rPr>
          <w:tab/>
        </w:r>
        <w:r w:rsidR="0080797C">
          <w:rPr>
            <w:webHidden/>
          </w:rPr>
          <w:fldChar w:fldCharType="begin"/>
        </w:r>
        <w:r w:rsidR="0080797C">
          <w:rPr>
            <w:webHidden/>
          </w:rPr>
          <w:instrText xml:space="preserve"> PAGEREF _Toc367293238 \h </w:instrText>
        </w:r>
        <w:r w:rsidR="0080797C">
          <w:rPr>
            <w:webHidden/>
          </w:rPr>
        </w:r>
        <w:r w:rsidR="0080797C">
          <w:rPr>
            <w:webHidden/>
          </w:rPr>
          <w:fldChar w:fldCharType="separate"/>
        </w:r>
        <w:r w:rsidR="00932C10">
          <w:rPr>
            <w:webHidden/>
          </w:rPr>
          <w:t>27</w:t>
        </w:r>
        <w:r w:rsidR="0080797C">
          <w:rPr>
            <w:webHidden/>
          </w:rPr>
          <w:fldChar w:fldCharType="end"/>
        </w:r>
      </w:hyperlink>
    </w:p>
    <w:p w:rsidR="0080797C" w:rsidRDefault="000A3385">
      <w:pPr>
        <w:pStyle w:val="TDC1"/>
        <w:rPr>
          <w:rFonts w:eastAsiaTheme="minorEastAsia" w:cstheme="minorBidi"/>
          <w:sz w:val="22"/>
          <w:szCs w:val="22"/>
          <w:lang w:val="es-AR" w:eastAsia="es-AR"/>
        </w:rPr>
      </w:pPr>
      <w:hyperlink w:anchor="_Toc367293239" w:history="1">
        <w:r w:rsidR="0080797C" w:rsidRPr="00A27E61">
          <w:rPr>
            <w:rStyle w:val="Hipervnculo"/>
            <w:rFonts w:ascii="Calibri" w:hAnsi="Calibri" w:cs="Calibri"/>
          </w:rPr>
          <w:t>Dimensión 2: Gestión académica</w:t>
        </w:r>
        <w:r w:rsidR="0080797C">
          <w:rPr>
            <w:webHidden/>
          </w:rPr>
          <w:tab/>
        </w:r>
        <w:r w:rsidR="0080797C">
          <w:rPr>
            <w:webHidden/>
          </w:rPr>
          <w:fldChar w:fldCharType="begin"/>
        </w:r>
        <w:r w:rsidR="0080797C">
          <w:rPr>
            <w:webHidden/>
          </w:rPr>
          <w:instrText xml:space="preserve"> PAGEREF _Toc367293239 \h </w:instrText>
        </w:r>
        <w:r w:rsidR="0080797C">
          <w:rPr>
            <w:webHidden/>
          </w:rPr>
        </w:r>
        <w:r w:rsidR="0080797C">
          <w:rPr>
            <w:webHidden/>
          </w:rPr>
          <w:fldChar w:fldCharType="separate"/>
        </w:r>
        <w:r w:rsidR="00932C10">
          <w:rPr>
            <w:webHidden/>
          </w:rPr>
          <w:t>72</w:t>
        </w:r>
        <w:r w:rsidR="0080797C">
          <w:rPr>
            <w:webHidden/>
          </w:rPr>
          <w:fldChar w:fldCharType="end"/>
        </w:r>
      </w:hyperlink>
    </w:p>
    <w:p w:rsidR="0080797C" w:rsidRDefault="000A3385">
      <w:pPr>
        <w:pStyle w:val="TDC1"/>
        <w:rPr>
          <w:rFonts w:eastAsiaTheme="minorEastAsia" w:cstheme="minorBidi"/>
          <w:sz w:val="22"/>
          <w:szCs w:val="22"/>
          <w:lang w:val="es-AR" w:eastAsia="es-AR"/>
        </w:rPr>
      </w:pPr>
      <w:hyperlink w:anchor="_Toc367293240" w:history="1">
        <w:r w:rsidR="0080797C" w:rsidRPr="00A27E61">
          <w:rPr>
            <w:rStyle w:val="Hipervnculo"/>
            <w:rFonts w:ascii="Calibri" w:hAnsi="Calibri" w:cs="Calibri"/>
          </w:rPr>
          <w:t>Dimensión 3: Ciencia y Técnica</w:t>
        </w:r>
        <w:r w:rsidR="0080797C">
          <w:rPr>
            <w:webHidden/>
          </w:rPr>
          <w:tab/>
        </w:r>
        <w:r w:rsidR="0080797C">
          <w:rPr>
            <w:webHidden/>
          </w:rPr>
          <w:fldChar w:fldCharType="begin"/>
        </w:r>
        <w:r w:rsidR="0080797C">
          <w:rPr>
            <w:webHidden/>
          </w:rPr>
          <w:instrText xml:space="preserve"> PAGEREF _Toc367293240 \h </w:instrText>
        </w:r>
        <w:r w:rsidR="0080797C">
          <w:rPr>
            <w:webHidden/>
          </w:rPr>
        </w:r>
        <w:r w:rsidR="0080797C">
          <w:rPr>
            <w:webHidden/>
          </w:rPr>
          <w:fldChar w:fldCharType="separate"/>
        </w:r>
        <w:r w:rsidR="00932C10">
          <w:rPr>
            <w:webHidden/>
          </w:rPr>
          <w:t>125</w:t>
        </w:r>
        <w:r w:rsidR="0080797C">
          <w:rPr>
            <w:webHidden/>
          </w:rPr>
          <w:fldChar w:fldCharType="end"/>
        </w:r>
      </w:hyperlink>
    </w:p>
    <w:p w:rsidR="0080797C" w:rsidRDefault="000A3385">
      <w:pPr>
        <w:pStyle w:val="TDC1"/>
        <w:rPr>
          <w:rFonts w:eastAsiaTheme="minorEastAsia" w:cstheme="minorBidi"/>
          <w:sz w:val="22"/>
          <w:szCs w:val="22"/>
          <w:lang w:val="es-AR" w:eastAsia="es-AR"/>
        </w:rPr>
      </w:pPr>
      <w:hyperlink w:anchor="_Toc367293241" w:history="1">
        <w:r w:rsidR="0080797C" w:rsidRPr="00A27E61">
          <w:rPr>
            <w:rStyle w:val="Hipervnculo"/>
            <w:rFonts w:ascii="Calibri" w:hAnsi="Calibri" w:cs="Calibri"/>
          </w:rPr>
          <w:t>Dimensión 4: Cooperación y servicio público</w:t>
        </w:r>
        <w:r w:rsidR="0080797C">
          <w:rPr>
            <w:webHidden/>
          </w:rPr>
          <w:tab/>
        </w:r>
        <w:r w:rsidR="0080797C">
          <w:rPr>
            <w:webHidden/>
          </w:rPr>
          <w:fldChar w:fldCharType="begin"/>
        </w:r>
        <w:r w:rsidR="0080797C">
          <w:rPr>
            <w:webHidden/>
          </w:rPr>
          <w:instrText xml:space="preserve"> PAGEREF _Toc367293241 \h </w:instrText>
        </w:r>
        <w:r w:rsidR="0080797C">
          <w:rPr>
            <w:webHidden/>
          </w:rPr>
        </w:r>
        <w:r w:rsidR="0080797C">
          <w:rPr>
            <w:webHidden/>
          </w:rPr>
          <w:fldChar w:fldCharType="separate"/>
        </w:r>
        <w:r w:rsidR="00932C10">
          <w:rPr>
            <w:webHidden/>
          </w:rPr>
          <w:t>164</w:t>
        </w:r>
        <w:r w:rsidR="0080797C">
          <w:rPr>
            <w:webHidden/>
          </w:rPr>
          <w:fldChar w:fldCharType="end"/>
        </w:r>
      </w:hyperlink>
    </w:p>
    <w:p w:rsidR="0080797C" w:rsidRDefault="000A3385">
      <w:pPr>
        <w:pStyle w:val="TDC1"/>
        <w:rPr>
          <w:rFonts w:eastAsiaTheme="minorEastAsia" w:cstheme="minorBidi"/>
          <w:sz w:val="22"/>
          <w:szCs w:val="22"/>
          <w:lang w:val="es-AR" w:eastAsia="es-AR"/>
        </w:rPr>
      </w:pPr>
      <w:hyperlink w:anchor="_Toc367293242" w:history="1">
        <w:r w:rsidR="0080797C" w:rsidRPr="00A27E61">
          <w:rPr>
            <w:rStyle w:val="Hipervnculo"/>
            <w:rFonts w:ascii="Calibri" w:hAnsi="Calibri" w:cs="Calibri"/>
          </w:rPr>
          <w:t>Dimensión 5: Infraestructura</w:t>
        </w:r>
        <w:r w:rsidR="0080797C">
          <w:rPr>
            <w:webHidden/>
          </w:rPr>
          <w:tab/>
        </w:r>
        <w:r w:rsidR="0080797C">
          <w:rPr>
            <w:webHidden/>
          </w:rPr>
          <w:fldChar w:fldCharType="begin"/>
        </w:r>
        <w:r w:rsidR="0080797C">
          <w:rPr>
            <w:webHidden/>
          </w:rPr>
          <w:instrText xml:space="preserve"> PAGEREF _Toc367293242 \h </w:instrText>
        </w:r>
        <w:r w:rsidR="0080797C">
          <w:rPr>
            <w:webHidden/>
          </w:rPr>
        </w:r>
        <w:r w:rsidR="0080797C">
          <w:rPr>
            <w:webHidden/>
          </w:rPr>
          <w:fldChar w:fldCharType="separate"/>
        </w:r>
        <w:r w:rsidR="00932C10">
          <w:rPr>
            <w:webHidden/>
          </w:rPr>
          <w:t>199</w:t>
        </w:r>
        <w:r w:rsidR="0080797C">
          <w:rPr>
            <w:webHidden/>
          </w:rPr>
          <w:fldChar w:fldCharType="end"/>
        </w:r>
      </w:hyperlink>
    </w:p>
    <w:p w:rsidR="0080797C" w:rsidRDefault="000A3385">
      <w:pPr>
        <w:pStyle w:val="TDC1"/>
        <w:rPr>
          <w:rFonts w:eastAsiaTheme="minorEastAsia" w:cstheme="minorBidi"/>
          <w:sz w:val="22"/>
          <w:szCs w:val="22"/>
          <w:lang w:val="es-AR" w:eastAsia="es-AR"/>
        </w:rPr>
      </w:pPr>
      <w:hyperlink w:anchor="_Toc367293243" w:history="1">
        <w:r w:rsidR="0080797C" w:rsidRPr="00A27E61">
          <w:rPr>
            <w:rStyle w:val="Hipervnculo"/>
            <w:rFonts w:ascii="Calibri" w:hAnsi="Calibri" w:cs="Calibri"/>
          </w:rPr>
          <w:t>Dimensión 6: Gestión Administrativa</w:t>
        </w:r>
        <w:r w:rsidR="0080797C">
          <w:rPr>
            <w:webHidden/>
          </w:rPr>
          <w:tab/>
        </w:r>
        <w:r w:rsidR="0080797C">
          <w:rPr>
            <w:webHidden/>
          </w:rPr>
          <w:fldChar w:fldCharType="begin"/>
        </w:r>
        <w:r w:rsidR="0080797C">
          <w:rPr>
            <w:webHidden/>
          </w:rPr>
          <w:instrText xml:space="preserve"> PAGEREF _Toc367293243 \h </w:instrText>
        </w:r>
        <w:r w:rsidR="0080797C">
          <w:rPr>
            <w:webHidden/>
          </w:rPr>
        </w:r>
        <w:r w:rsidR="0080797C">
          <w:rPr>
            <w:webHidden/>
          </w:rPr>
          <w:fldChar w:fldCharType="separate"/>
        </w:r>
        <w:r w:rsidR="00932C10">
          <w:rPr>
            <w:webHidden/>
          </w:rPr>
          <w:t>241</w:t>
        </w:r>
        <w:r w:rsidR="0080797C">
          <w:rPr>
            <w:webHidden/>
          </w:rPr>
          <w:fldChar w:fldCharType="end"/>
        </w:r>
      </w:hyperlink>
    </w:p>
    <w:p w:rsidR="0080797C" w:rsidRDefault="000A3385">
      <w:pPr>
        <w:pStyle w:val="TDC1"/>
        <w:rPr>
          <w:rFonts w:eastAsiaTheme="minorEastAsia" w:cstheme="minorBidi"/>
          <w:sz w:val="22"/>
          <w:szCs w:val="22"/>
          <w:lang w:val="es-AR" w:eastAsia="es-AR"/>
        </w:rPr>
      </w:pPr>
      <w:hyperlink w:anchor="_Toc367293244" w:history="1">
        <w:r w:rsidR="0080797C" w:rsidRPr="00A27E61">
          <w:rPr>
            <w:rStyle w:val="Hipervnculo"/>
            <w:rFonts w:ascii="Calibri" w:hAnsi="Calibri" w:cs="Calibri"/>
          </w:rPr>
          <w:t>Dimensión 7: Comunicación Institucional</w:t>
        </w:r>
        <w:r w:rsidR="0080797C">
          <w:rPr>
            <w:webHidden/>
          </w:rPr>
          <w:tab/>
        </w:r>
        <w:r w:rsidR="0080797C">
          <w:rPr>
            <w:webHidden/>
          </w:rPr>
          <w:fldChar w:fldCharType="begin"/>
        </w:r>
        <w:r w:rsidR="0080797C">
          <w:rPr>
            <w:webHidden/>
          </w:rPr>
          <w:instrText xml:space="preserve"> PAGEREF _Toc367293244 \h </w:instrText>
        </w:r>
        <w:r w:rsidR="0080797C">
          <w:rPr>
            <w:webHidden/>
          </w:rPr>
        </w:r>
        <w:r w:rsidR="0080797C">
          <w:rPr>
            <w:webHidden/>
          </w:rPr>
          <w:fldChar w:fldCharType="separate"/>
        </w:r>
        <w:r w:rsidR="00932C10">
          <w:rPr>
            <w:webHidden/>
          </w:rPr>
          <w:t>290</w:t>
        </w:r>
        <w:r w:rsidR="0080797C">
          <w:rPr>
            <w:webHidden/>
          </w:rPr>
          <w:fldChar w:fldCharType="end"/>
        </w:r>
      </w:hyperlink>
    </w:p>
    <w:p w:rsidR="0080797C" w:rsidRDefault="000A3385">
      <w:pPr>
        <w:pStyle w:val="TDC1"/>
        <w:rPr>
          <w:rFonts w:eastAsiaTheme="minorEastAsia" w:cstheme="minorBidi"/>
          <w:sz w:val="22"/>
          <w:szCs w:val="22"/>
          <w:lang w:val="es-AR" w:eastAsia="es-AR"/>
        </w:rPr>
      </w:pPr>
      <w:hyperlink w:anchor="_Toc367293245" w:history="1">
        <w:r w:rsidR="0080797C" w:rsidRPr="00A27E61">
          <w:rPr>
            <w:rStyle w:val="Hipervnculo"/>
            <w:rFonts w:ascii="Calibri" w:hAnsi="Calibri" w:cs="Calibri"/>
          </w:rPr>
          <w:t>Conclusiones</w:t>
        </w:r>
        <w:r w:rsidR="0080797C">
          <w:rPr>
            <w:webHidden/>
          </w:rPr>
          <w:tab/>
        </w:r>
        <w:r w:rsidR="0080797C">
          <w:rPr>
            <w:webHidden/>
          </w:rPr>
          <w:fldChar w:fldCharType="begin"/>
        </w:r>
        <w:r w:rsidR="0080797C">
          <w:rPr>
            <w:webHidden/>
          </w:rPr>
          <w:instrText xml:space="preserve"> PAGEREF _Toc367293245 \h </w:instrText>
        </w:r>
        <w:r w:rsidR="0080797C">
          <w:rPr>
            <w:webHidden/>
          </w:rPr>
        </w:r>
        <w:r w:rsidR="0080797C">
          <w:rPr>
            <w:webHidden/>
          </w:rPr>
          <w:fldChar w:fldCharType="separate"/>
        </w:r>
        <w:r w:rsidR="00932C10">
          <w:rPr>
            <w:webHidden/>
          </w:rPr>
          <w:t>332</w:t>
        </w:r>
        <w:r w:rsidR="0080797C">
          <w:rPr>
            <w:webHidden/>
          </w:rPr>
          <w:fldChar w:fldCharType="end"/>
        </w:r>
      </w:hyperlink>
    </w:p>
    <w:p w:rsidR="0080797C" w:rsidRDefault="000A3385">
      <w:pPr>
        <w:pStyle w:val="TDC2"/>
        <w:tabs>
          <w:tab w:val="right" w:leader="dot" w:pos="8495"/>
        </w:tabs>
        <w:rPr>
          <w:rFonts w:asciiTheme="minorHAnsi" w:eastAsiaTheme="minorEastAsia" w:hAnsiTheme="minorHAnsi" w:cstheme="minorBidi"/>
          <w:noProof/>
          <w:sz w:val="22"/>
          <w:szCs w:val="22"/>
          <w:lang w:val="es-AR" w:eastAsia="es-AR"/>
        </w:rPr>
      </w:pPr>
      <w:hyperlink w:anchor="_Toc367293246" w:history="1">
        <w:r w:rsidR="0080797C" w:rsidRPr="00A27E61">
          <w:rPr>
            <w:rStyle w:val="Hipervnculo"/>
            <w:rFonts w:ascii="Calibri" w:eastAsia="Calibri" w:hAnsi="Calibri" w:cs="Calibri"/>
            <w:noProof/>
          </w:rPr>
          <w:t>Breve análisis de las recomendaciones y sugerencias de acción del Informe Final de Evaluación Externa de la UNLa (CONEAU, 2005) a la luz de la segunda Autoevaluación de la UNLa</w:t>
        </w:r>
        <w:r w:rsidR="0080797C">
          <w:rPr>
            <w:noProof/>
            <w:webHidden/>
          </w:rPr>
          <w:tab/>
        </w:r>
        <w:r w:rsidR="0080797C">
          <w:rPr>
            <w:noProof/>
            <w:webHidden/>
          </w:rPr>
          <w:fldChar w:fldCharType="begin"/>
        </w:r>
        <w:r w:rsidR="0080797C">
          <w:rPr>
            <w:noProof/>
            <w:webHidden/>
          </w:rPr>
          <w:instrText xml:space="preserve"> PAGEREF _Toc367293246 \h </w:instrText>
        </w:r>
        <w:r w:rsidR="0080797C">
          <w:rPr>
            <w:noProof/>
            <w:webHidden/>
          </w:rPr>
        </w:r>
        <w:r w:rsidR="0080797C">
          <w:rPr>
            <w:noProof/>
            <w:webHidden/>
          </w:rPr>
          <w:fldChar w:fldCharType="separate"/>
        </w:r>
        <w:r w:rsidR="00932C10">
          <w:rPr>
            <w:noProof/>
            <w:webHidden/>
          </w:rPr>
          <w:t>333</w:t>
        </w:r>
        <w:r w:rsidR="0080797C">
          <w:rPr>
            <w:noProof/>
            <w:webHidden/>
          </w:rPr>
          <w:fldChar w:fldCharType="end"/>
        </w:r>
      </w:hyperlink>
    </w:p>
    <w:p w:rsidR="0080797C" w:rsidRDefault="000A3385">
      <w:pPr>
        <w:pStyle w:val="TDC2"/>
        <w:tabs>
          <w:tab w:val="right" w:leader="dot" w:pos="8495"/>
        </w:tabs>
        <w:rPr>
          <w:rFonts w:asciiTheme="minorHAnsi" w:eastAsiaTheme="minorEastAsia" w:hAnsiTheme="minorHAnsi" w:cstheme="minorBidi"/>
          <w:noProof/>
          <w:sz w:val="22"/>
          <w:szCs w:val="22"/>
          <w:lang w:val="es-AR" w:eastAsia="es-AR"/>
        </w:rPr>
      </w:pPr>
      <w:hyperlink w:anchor="_Toc367293247" w:history="1">
        <w:r w:rsidR="0080797C" w:rsidRPr="00A27E61">
          <w:rPr>
            <w:rStyle w:val="Hipervnculo"/>
            <w:rFonts w:ascii="Calibri" w:eastAsia="Calibri" w:hAnsi="Calibri" w:cs="Calibri"/>
            <w:noProof/>
            <w:lang w:val="es-ES_tradnl"/>
          </w:rPr>
          <w:t xml:space="preserve">Conclusiones </w:t>
        </w:r>
        <w:r w:rsidR="0080797C" w:rsidRPr="00A27E61">
          <w:rPr>
            <w:rStyle w:val="Hipervnculo"/>
            <w:rFonts w:ascii="Calibri" w:eastAsia="Calibri" w:hAnsi="Calibri" w:cs="Calibri"/>
            <w:noProof/>
          </w:rPr>
          <w:t>Dimensión I - Gobierno y Política Institucional</w:t>
        </w:r>
        <w:r w:rsidR="0080797C">
          <w:rPr>
            <w:noProof/>
            <w:webHidden/>
          </w:rPr>
          <w:tab/>
        </w:r>
        <w:r w:rsidR="0080797C">
          <w:rPr>
            <w:noProof/>
            <w:webHidden/>
          </w:rPr>
          <w:fldChar w:fldCharType="begin"/>
        </w:r>
        <w:r w:rsidR="0080797C">
          <w:rPr>
            <w:noProof/>
            <w:webHidden/>
          </w:rPr>
          <w:instrText xml:space="preserve"> PAGEREF _Toc367293247 \h </w:instrText>
        </w:r>
        <w:r w:rsidR="0080797C">
          <w:rPr>
            <w:noProof/>
            <w:webHidden/>
          </w:rPr>
        </w:r>
        <w:r w:rsidR="0080797C">
          <w:rPr>
            <w:noProof/>
            <w:webHidden/>
          </w:rPr>
          <w:fldChar w:fldCharType="separate"/>
        </w:r>
        <w:r w:rsidR="00932C10">
          <w:rPr>
            <w:noProof/>
            <w:webHidden/>
          </w:rPr>
          <w:t>335</w:t>
        </w:r>
        <w:r w:rsidR="0080797C">
          <w:rPr>
            <w:noProof/>
            <w:webHidden/>
          </w:rPr>
          <w:fldChar w:fldCharType="end"/>
        </w:r>
      </w:hyperlink>
    </w:p>
    <w:p w:rsidR="0080797C" w:rsidRDefault="000A3385">
      <w:pPr>
        <w:pStyle w:val="TDC2"/>
        <w:tabs>
          <w:tab w:val="right" w:leader="dot" w:pos="8495"/>
        </w:tabs>
        <w:rPr>
          <w:rFonts w:asciiTheme="minorHAnsi" w:eastAsiaTheme="minorEastAsia" w:hAnsiTheme="minorHAnsi" w:cstheme="minorBidi"/>
          <w:noProof/>
          <w:sz w:val="22"/>
          <w:szCs w:val="22"/>
          <w:lang w:val="es-AR" w:eastAsia="es-AR"/>
        </w:rPr>
      </w:pPr>
      <w:hyperlink w:anchor="_Toc367293250" w:history="1">
        <w:r w:rsidR="0080797C" w:rsidRPr="00A27E61">
          <w:rPr>
            <w:rStyle w:val="Hipervnculo"/>
            <w:rFonts w:ascii="Calibri" w:eastAsia="Calibri" w:hAnsi="Calibri" w:cs="Calibri"/>
            <w:noProof/>
          </w:rPr>
          <w:t>Conclusiones Dimensión II – Gestión Académica</w:t>
        </w:r>
        <w:r w:rsidR="0080797C">
          <w:rPr>
            <w:noProof/>
            <w:webHidden/>
          </w:rPr>
          <w:tab/>
        </w:r>
        <w:r w:rsidR="0080797C">
          <w:rPr>
            <w:noProof/>
            <w:webHidden/>
          </w:rPr>
          <w:fldChar w:fldCharType="begin"/>
        </w:r>
        <w:r w:rsidR="0080797C">
          <w:rPr>
            <w:noProof/>
            <w:webHidden/>
          </w:rPr>
          <w:instrText xml:space="preserve"> PAGEREF _Toc367293250 \h </w:instrText>
        </w:r>
        <w:r w:rsidR="0080797C">
          <w:rPr>
            <w:noProof/>
            <w:webHidden/>
          </w:rPr>
        </w:r>
        <w:r w:rsidR="0080797C">
          <w:rPr>
            <w:noProof/>
            <w:webHidden/>
          </w:rPr>
          <w:fldChar w:fldCharType="separate"/>
        </w:r>
        <w:r w:rsidR="00932C10">
          <w:rPr>
            <w:noProof/>
            <w:webHidden/>
          </w:rPr>
          <w:t>342</w:t>
        </w:r>
        <w:r w:rsidR="0080797C">
          <w:rPr>
            <w:noProof/>
            <w:webHidden/>
          </w:rPr>
          <w:fldChar w:fldCharType="end"/>
        </w:r>
      </w:hyperlink>
    </w:p>
    <w:p w:rsidR="0080797C" w:rsidRDefault="000A3385">
      <w:pPr>
        <w:pStyle w:val="TDC2"/>
        <w:tabs>
          <w:tab w:val="right" w:leader="dot" w:pos="8495"/>
        </w:tabs>
        <w:rPr>
          <w:rFonts w:asciiTheme="minorHAnsi" w:eastAsiaTheme="minorEastAsia" w:hAnsiTheme="minorHAnsi" w:cstheme="minorBidi"/>
          <w:noProof/>
          <w:sz w:val="22"/>
          <w:szCs w:val="22"/>
          <w:lang w:val="es-AR" w:eastAsia="es-AR"/>
        </w:rPr>
      </w:pPr>
      <w:hyperlink w:anchor="_Toc367293253" w:history="1">
        <w:r w:rsidR="0080797C" w:rsidRPr="00A27E61">
          <w:rPr>
            <w:rStyle w:val="Hipervnculo"/>
            <w:rFonts w:ascii="Calibri" w:eastAsia="Calibri" w:hAnsi="Calibri" w:cs="Calibri"/>
            <w:noProof/>
            <w:lang w:val="es-AR"/>
          </w:rPr>
          <w:t xml:space="preserve">Conclusiones </w:t>
        </w:r>
        <w:r w:rsidR="0080797C" w:rsidRPr="00A27E61">
          <w:rPr>
            <w:rStyle w:val="Hipervnculo"/>
            <w:rFonts w:ascii="Calibri" w:eastAsia="Calibri" w:hAnsi="Calibri" w:cs="Calibri"/>
            <w:noProof/>
          </w:rPr>
          <w:t>Dimensión III: Investigación científica y vinculación tecnológica</w:t>
        </w:r>
        <w:r w:rsidR="0080797C">
          <w:rPr>
            <w:noProof/>
            <w:webHidden/>
          </w:rPr>
          <w:tab/>
        </w:r>
        <w:r w:rsidR="0080797C">
          <w:rPr>
            <w:noProof/>
            <w:webHidden/>
          </w:rPr>
          <w:fldChar w:fldCharType="begin"/>
        </w:r>
        <w:r w:rsidR="0080797C">
          <w:rPr>
            <w:noProof/>
            <w:webHidden/>
          </w:rPr>
          <w:instrText xml:space="preserve"> PAGEREF _Toc367293253 \h </w:instrText>
        </w:r>
        <w:r w:rsidR="0080797C">
          <w:rPr>
            <w:noProof/>
            <w:webHidden/>
          </w:rPr>
        </w:r>
        <w:r w:rsidR="0080797C">
          <w:rPr>
            <w:noProof/>
            <w:webHidden/>
          </w:rPr>
          <w:fldChar w:fldCharType="separate"/>
        </w:r>
        <w:r w:rsidR="00932C10">
          <w:rPr>
            <w:noProof/>
            <w:webHidden/>
          </w:rPr>
          <w:t>352</w:t>
        </w:r>
        <w:r w:rsidR="0080797C">
          <w:rPr>
            <w:noProof/>
            <w:webHidden/>
          </w:rPr>
          <w:fldChar w:fldCharType="end"/>
        </w:r>
      </w:hyperlink>
    </w:p>
    <w:p w:rsidR="0080797C" w:rsidRDefault="000A3385">
      <w:pPr>
        <w:pStyle w:val="TDC2"/>
        <w:tabs>
          <w:tab w:val="right" w:leader="dot" w:pos="8495"/>
        </w:tabs>
        <w:rPr>
          <w:rFonts w:asciiTheme="minorHAnsi" w:eastAsiaTheme="minorEastAsia" w:hAnsiTheme="minorHAnsi" w:cstheme="minorBidi"/>
          <w:noProof/>
          <w:sz w:val="22"/>
          <w:szCs w:val="22"/>
          <w:lang w:val="es-AR" w:eastAsia="es-AR"/>
        </w:rPr>
      </w:pPr>
      <w:hyperlink w:anchor="_Toc367293256" w:history="1">
        <w:r w:rsidR="0080797C" w:rsidRPr="00A27E61">
          <w:rPr>
            <w:rStyle w:val="Hipervnculo"/>
            <w:rFonts w:ascii="Calibri" w:eastAsia="Calibri" w:hAnsi="Calibri" w:cs="Calibri"/>
            <w:noProof/>
          </w:rPr>
          <w:t>Conclusiones Dimensión IV: Cooperación y servicio público</w:t>
        </w:r>
        <w:r w:rsidR="0080797C">
          <w:rPr>
            <w:noProof/>
            <w:webHidden/>
          </w:rPr>
          <w:tab/>
        </w:r>
        <w:r w:rsidR="0080797C">
          <w:rPr>
            <w:noProof/>
            <w:webHidden/>
          </w:rPr>
          <w:fldChar w:fldCharType="begin"/>
        </w:r>
        <w:r w:rsidR="0080797C">
          <w:rPr>
            <w:noProof/>
            <w:webHidden/>
          </w:rPr>
          <w:instrText xml:space="preserve"> PAGEREF _Toc367293256 \h </w:instrText>
        </w:r>
        <w:r w:rsidR="0080797C">
          <w:rPr>
            <w:noProof/>
            <w:webHidden/>
          </w:rPr>
        </w:r>
        <w:r w:rsidR="0080797C">
          <w:rPr>
            <w:noProof/>
            <w:webHidden/>
          </w:rPr>
          <w:fldChar w:fldCharType="separate"/>
        </w:r>
        <w:r w:rsidR="00932C10">
          <w:rPr>
            <w:noProof/>
            <w:webHidden/>
          </w:rPr>
          <w:t>361</w:t>
        </w:r>
        <w:r w:rsidR="0080797C">
          <w:rPr>
            <w:noProof/>
            <w:webHidden/>
          </w:rPr>
          <w:fldChar w:fldCharType="end"/>
        </w:r>
      </w:hyperlink>
    </w:p>
    <w:p w:rsidR="0080797C" w:rsidRDefault="000A3385">
      <w:pPr>
        <w:pStyle w:val="TDC2"/>
        <w:tabs>
          <w:tab w:val="right" w:leader="dot" w:pos="8495"/>
        </w:tabs>
        <w:rPr>
          <w:rFonts w:asciiTheme="minorHAnsi" w:eastAsiaTheme="minorEastAsia" w:hAnsiTheme="minorHAnsi" w:cstheme="minorBidi"/>
          <w:noProof/>
          <w:sz w:val="22"/>
          <w:szCs w:val="22"/>
          <w:lang w:val="es-AR" w:eastAsia="es-AR"/>
        </w:rPr>
      </w:pPr>
      <w:hyperlink w:anchor="_Toc367293259" w:history="1">
        <w:r w:rsidR="0080797C" w:rsidRPr="00A27E61">
          <w:rPr>
            <w:rStyle w:val="Hipervnculo"/>
            <w:rFonts w:ascii="Calibri" w:eastAsia="Calibri" w:hAnsi="Calibri" w:cs="Calibri"/>
            <w:noProof/>
          </w:rPr>
          <w:t>Conclusiones Dimensión V: Infraestructura</w:t>
        </w:r>
        <w:r w:rsidR="0080797C">
          <w:rPr>
            <w:noProof/>
            <w:webHidden/>
          </w:rPr>
          <w:tab/>
        </w:r>
        <w:r w:rsidR="0080797C">
          <w:rPr>
            <w:noProof/>
            <w:webHidden/>
          </w:rPr>
          <w:fldChar w:fldCharType="begin"/>
        </w:r>
        <w:r w:rsidR="0080797C">
          <w:rPr>
            <w:noProof/>
            <w:webHidden/>
          </w:rPr>
          <w:instrText xml:space="preserve"> PAGEREF _Toc367293259 \h </w:instrText>
        </w:r>
        <w:r w:rsidR="0080797C">
          <w:rPr>
            <w:noProof/>
            <w:webHidden/>
          </w:rPr>
        </w:r>
        <w:r w:rsidR="0080797C">
          <w:rPr>
            <w:noProof/>
            <w:webHidden/>
          </w:rPr>
          <w:fldChar w:fldCharType="separate"/>
        </w:r>
        <w:r w:rsidR="00932C10">
          <w:rPr>
            <w:noProof/>
            <w:webHidden/>
          </w:rPr>
          <w:t>369</w:t>
        </w:r>
        <w:r w:rsidR="0080797C">
          <w:rPr>
            <w:noProof/>
            <w:webHidden/>
          </w:rPr>
          <w:fldChar w:fldCharType="end"/>
        </w:r>
      </w:hyperlink>
    </w:p>
    <w:p w:rsidR="0080797C" w:rsidRDefault="000A3385">
      <w:pPr>
        <w:pStyle w:val="TDC2"/>
        <w:tabs>
          <w:tab w:val="right" w:leader="dot" w:pos="8495"/>
        </w:tabs>
        <w:rPr>
          <w:rFonts w:asciiTheme="minorHAnsi" w:eastAsiaTheme="minorEastAsia" w:hAnsiTheme="minorHAnsi" w:cstheme="minorBidi"/>
          <w:noProof/>
          <w:sz w:val="22"/>
          <w:szCs w:val="22"/>
          <w:lang w:val="es-AR" w:eastAsia="es-AR"/>
        </w:rPr>
      </w:pPr>
      <w:hyperlink w:anchor="_Toc367293262" w:history="1">
        <w:r w:rsidR="0080797C" w:rsidRPr="00A27E61">
          <w:rPr>
            <w:rStyle w:val="Hipervnculo"/>
            <w:rFonts w:ascii="Calibri" w:eastAsia="Calibri" w:hAnsi="Calibri" w:cs="Calibri"/>
            <w:noProof/>
          </w:rPr>
          <w:t>Conclusiones Dimensión VI: Gestión administrativa</w:t>
        </w:r>
        <w:r w:rsidR="0080797C">
          <w:rPr>
            <w:noProof/>
            <w:webHidden/>
          </w:rPr>
          <w:tab/>
        </w:r>
        <w:r w:rsidR="0080797C">
          <w:rPr>
            <w:noProof/>
            <w:webHidden/>
          </w:rPr>
          <w:fldChar w:fldCharType="begin"/>
        </w:r>
        <w:r w:rsidR="0080797C">
          <w:rPr>
            <w:noProof/>
            <w:webHidden/>
          </w:rPr>
          <w:instrText xml:space="preserve"> PAGEREF _Toc367293262 \h </w:instrText>
        </w:r>
        <w:r w:rsidR="0080797C">
          <w:rPr>
            <w:noProof/>
            <w:webHidden/>
          </w:rPr>
        </w:r>
        <w:r w:rsidR="0080797C">
          <w:rPr>
            <w:noProof/>
            <w:webHidden/>
          </w:rPr>
          <w:fldChar w:fldCharType="separate"/>
        </w:r>
        <w:r w:rsidR="00932C10">
          <w:rPr>
            <w:noProof/>
            <w:webHidden/>
          </w:rPr>
          <w:t>383</w:t>
        </w:r>
        <w:r w:rsidR="0080797C">
          <w:rPr>
            <w:noProof/>
            <w:webHidden/>
          </w:rPr>
          <w:fldChar w:fldCharType="end"/>
        </w:r>
      </w:hyperlink>
    </w:p>
    <w:p w:rsidR="0080797C" w:rsidRDefault="000A3385">
      <w:pPr>
        <w:pStyle w:val="TDC2"/>
        <w:tabs>
          <w:tab w:val="right" w:leader="dot" w:pos="8495"/>
        </w:tabs>
        <w:rPr>
          <w:rFonts w:asciiTheme="minorHAnsi" w:eastAsiaTheme="minorEastAsia" w:hAnsiTheme="minorHAnsi" w:cstheme="minorBidi"/>
          <w:noProof/>
          <w:sz w:val="22"/>
          <w:szCs w:val="22"/>
          <w:lang w:val="es-AR" w:eastAsia="es-AR"/>
        </w:rPr>
      </w:pPr>
      <w:hyperlink w:anchor="_Toc367293265" w:history="1">
        <w:r w:rsidR="0080797C" w:rsidRPr="00A27E61">
          <w:rPr>
            <w:rStyle w:val="Hipervnculo"/>
            <w:rFonts w:ascii="Calibri" w:eastAsia="Calibri" w:hAnsi="Calibri" w:cs="Calibri"/>
            <w:noProof/>
          </w:rPr>
          <w:t>Conclusiones Dimensión VII: Comunicación institucional</w:t>
        </w:r>
        <w:r w:rsidR="0080797C">
          <w:rPr>
            <w:noProof/>
            <w:webHidden/>
          </w:rPr>
          <w:tab/>
        </w:r>
        <w:r w:rsidR="0080797C">
          <w:rPr>
            <w:noProof/>
            <w:webHidden/>
          </w:rPr>
          <w:fldChar w:fldCharType="begin"/>
        </w:r>
        <w:r w:rsidR="0080797C">
          <w:rPr>
            <w:noProof/>
            <w:webHidden/>
          </w:rPr>
          <w:instrText xml:space="preserve"> PAGEREF _Toc367293265 \h </w:instrText>
        </w:r>
        <w:r w:rsidR="0080797C">
          <w:rPr>
            <w:noProof/>
            <w:webHidden/>
          </w:rPr>
        </w:r>
        <w:r w:rsidR="0080797C">
          <w:rPr>
            <w:noProof/>
            <w:webHidden/>
          </w:rPr>
          <w:fldChar w:fldCharType="separate"/>
        </w:r>
        <w:r w:rsidR="00932C10">
          <w:rPr>
            <w:noProof/>
            <w:webHidden/>
          </w:rPr>
          <w:t>390</w:t>
        </w:r>
        <w:r w:rsidR="0080797C">
          <w:rPr>
            <w:noProof/>
            <w:webHidden/>
          </w:rPr>
          <w:fldChar w:fldCharType="end"/>
        </w:r>
      </w:hyperlink>
    </w:p>
    <w:p w:rsidR="0080797C" w:rsidRDefault="000A3385">
      <w:pPr>
        <w:pStyle w:val="TDC2"/>
        <w:tabs>
          <w:tab w:val="right" w:leader="dot" w:pos="8495"/>
        </w:tabs>
        <w:rPr>
          <w:rFonts w:asciiTheme="minorHAnsi" w:eastAsiaTheme="minorEastAsia" w:hAnsiTheme="minorHAnsi" w:cstheme="minorBidi"/>
          <w:noProof/>
          <w:sz w:val="22"/>
          <w:szCs w:val="22"/>
          <w:lang w:val="es-AR" w:eastAsia="es-AR"/>
        </w:rPr>
      </w:pPr>
      <w:hyperlink w:anchor="_Toc367293268" w:history="1">
        <w:r w:rsidR="0080797C" w:rsidRPr="00A27E61">
          <w:rPr>
            <w:rStyle w:val="Hipervnculo"/>
            <w:rFonts w:ascii="Calibri" w:eastAsia="Calibri" w:hAnsi="Calibri" w:cs="Calibri"/>
            <w:noProof/>
          </w:rPr>
          <w:t>Comentarios finales</w:t>
        </w:r>
        <w:r w:rsidR="0080797C">
          <w:rPr>
            <w:noProof/>
            <w:webHidden/>
          </w:rPr>
          <w:tab/>
        </w:r>
        <w:r w:rsidR="0080797C">
          <w:rPr>
            <w:noProof/>
            <w:webHidden/>
          </w:rPr>
          <w:fldChar w:fldCharType="begin"/>
        </w:r>
        <w:r w:rsidR="0080797C">
          <w:rPr>
            <w:noProof/>
            <w:webHidden/>
          </w:rPr>
          <w:instrText xml:space="preserve"> PAGEREF _Toc367293268 \h </w:instrText>
        </w:r>
        <w:r w:rsidR="0080797C">
          <w:rPr>
            <w:noProof/>
            <w:webHidden/>
          </w:rPr>
        </w:r>
        <w:r w:rsidR="0080797C">
          <w:rPr>
            <w:noProof/>
            <w:webHidden/>
          </w:rPr>
          <w:fldChar w:fldCharType="separate"/>
        </w:r>
        <w:r w:rsidR="00932C10">
          <w:rPr>
            <w:noProof/>
            <w:webHidden/>
          </w:rPr>
          <w:t>396</w:t>
        </w:r>
        <w:r w:rsidR="0080797C">
          <w:rPr>
            <w:noProof/>
            <w:webHidden/>
          </w:rPr>
          <w:fldChar w:fldCharType="end"/>
        </w:r>
      </w:hyperlink>
    </w:p>
    <w:p w:rsidR="0080797C" w:rsidRDefault="000A3385">
      <w:pPr>
        <w:pStyle w:val="TDC1"/>
        <w:rPr>
          <w:rFonts w:eastAsiaTheme="minorEastAsia" w:cstheme="minorBidi"/>
          <w:sz w:val="22"/>
          <w:szCs w:val="22"/>
          <w:lang w:val="es-AR" w:eastAsia="es-AR"/>
        </w:rPr>
      </w:pPr>
      <w:hyperlink w:anchor="_Toc367293269" w:history="1">
        <w:r w:rsidR="0080797C" w:rsidRPr="00A27E61">
          <w:rPr>
            <w:rStyle w:val="Hipervnculo"/>
            <w:rFonts w:ascii="Calibri" w:hAnsi="Calibri" w:cs="Calibri"/>
          </w:rPr>
          <w:t>Fuentes</w:t>
        </w:r>
        <w:r w:rsidR="0080797C">
          <w:rPr>
            <w:webHidden/>
          </w:rPr>
          <w:tab/>
        </w:r>
        <w:r w:rsidR="0080797C">
          <w:rPr>
            <w:webHidden/>
          </w:rPr>
          <w:fldChar w:fldCharType="begin"/>
        </w:r>
        <w:r w:rsidR="0080797C">
          <w:rPr>
            <w:webHidden/>
          </w:rPr>
          <w:instrText xml:space="preserve"> PAGEREF _Toc367293269 \h </w:instrText>
        </w:r>
        <w:r w:rsidR="0080797C">
          <w:rPr>
            <w:webHidden/>
          </w:rPr>
        </w:r>
        <w:r w:rsidR="0080797C">
          <w:rPr>
            <w:webHidden/>
          </w:rPr>
          <w:fldChar w:fldCharType="separate"/>
        </w:r>
        <w:r w:rsidR="00932C10">
          <w:rPr>
            <w:webHidden/>
          </w:rPr>
          <w:t>397</w:t>
        </w:r>
        <w:r w:rsidR="0080797C">
          <w:rPr>
            <w:webHidden/>
          </w:rPr>
          <w:fldChar w:fldCharType="end"/>
        </w:r>
      </w:hyperlink>
    </w:p>
    <w:p w:rsidR="0080797C" w:rsidRDefault="000A3385">
      <w:pPr>
        <w:pStyle w:val="TDC1"/>
        <w:rPr>
          <w:rFonts w:eastAsiaTheme="minorEastAsia" w:cstheme="minorBidi"/>
          <w:sz w:val="22"/>
          <w:szCs w:val="22"/>
          <w:lang w:val="es-AR" w:eastAsia="es-AR"/>
        </w:rPr>
      </w:pPr>
      <w:hyperlink w:anchor="_Toc367293270" w:history="1">
        <w:r w:rsidR="0080797C" w:rsidRPr="00A27E61">
          <w:rPr>
            <w:rStyle w:val="Hipervnculo"/>
          </w:rPr>
          <w:t>Listado de cuadros, gráficos y tablas por dimensión</w:t>
        </w:r>
        <w:r w:rsidR="0080797C">
          <w:rPr>
            <w:webHidden/>
          </w:rPr>
          <w:tab/>
        </w:r>
        <w:r w:rsidR="0080797C">
          <w:rPr>
            <w:webHidden/>
          </w:rPr>
          <w:fldChar w:fldCharType="begin"/>
        </w:r>
        <w:r w:rsidR="0080797C">
          <w:rPr>
            <w:webHidden/>
          </w:rPr>
          <w:instrText xml:space="preserve"> PAGEREF _Toc367293270 \h </w:instrText>
        </w:r>
        <w:r w:rsidR="0080797C">
          <w:rPr>
            <w:webHidden/>
          </w:rPr>
        </w:r>
        <w:r w:rsidR="0080797C">
          <w:rPr>
            <w:webHidden/>
          </w:rPr>
          <w:fldChar w:fldCharType="separate"/>
        </w:r>
        <w:r w:rsidR="00932C10">
          <w:rPr>
            <w:webHidden/>
          </w:rPr>
          <w:t>401</w:t>
        </w:r>
        <w:r w:rsidR="0080797C">
          <w:rPr>
            <w:webHidden/>
          </w:rPr>
          <w:fldChar w:fldCharType="end"/>
        </w:r>
      </w:hyperlink>
    </w:p>
    <w:p w:rsidR="00396DFC" w:rsidRPr="00147EF7" w:rsidRDefault="00600408">
      <w:pPr>
        <w:rPr>
          <w:rFonts w:asciiTheme="minorHAnsi" w:hAnsiTheme="minorHAnsi" w:cstheme="minorHAnsi"/>
        </w:rPr>
      </w:pPr>
      <w:r w:rsidRPr="00147EF7">
        <w:rPr>
          <w:rFonts w:asciiTheme="minorHAnsi" w:hAnsiTheme="minorHAnsi" w:cstheme="minorHAnsi"/>
          <w:bCs/>
          <w:color w:val="000000"/>
          <w:sz w:val="20"/>
          <w:szCs w:val="20"/>
        </w:rPr>
        <w:fldChar w:fldCharType="end"/>
      </w:r>
    </w:p>
    <w:p w:rsidR="00EE7400" w:rsidRPr="00396DFC" w:rsidRDefault="00EE7400" w:rsidP="00EE7400">
      <w:pPr>
        <w:rPr>
          <w:rFonts w:asciiTheme="minorHAnsi" w:hAnsiTheme="minorHAnsi" w:cstheme="minorHAnsi"/>
        </w:rPr>
      </w:pPr>
    </w:p>
    <w:p w:rsidR="00834C30" w:rsidRPr="00AA450A" w:rsidRDefault="00834C30">
      <w:pPr>
        <w:rPr>
          <w:rFonts w:ascii="Calibri" w:hAnsi="Calibri" w:cs="Calibri"/>
          <w:b/>
          <w:bCs/>
        </w:rPr>
      </w:pPr>
      <w:r w:rsidRPr="00AA450A">
        <w:rPr>
          <w:rFonts w:ascii="Calibri" w:hAnsi="Calibri" w:cs="Calibri"/>
          <w:b/>
          <w:bCs/>
        </w:rPr>
        <w:br w:type="page"/>
      </w:r>
    </w:p>
    <w:p w:rsidR="002F13D5" w:rsidRDefault="0080797C" w:rsidP="009C0AB5">
      <w:pPr>
        <w:pStyle w:val="Ttulo1"/>
        <w:rPr>
          <w:rFonts w:ascii="Calibri" w:hAnsi="Calibri" w:cs="Calibri"/>
        </w:rPr>
      </w:pPr>
      <w:bookmarkStart w:id="1" w:name="_Toc367293231"/>
      <w:r>
        <w:rPr>
          <w:rFonts w:ascii="Calibri" w:hAnsi="Calibri" w:cs="Calibri"/>
        </w:rPr>
        <w:t>Prólogo</w:t>
      </w:r>
      <w:r w:rsidR="00060EB0" w:rsidRPr="00AA450A">
        <w:rPr>
          <w:rFonts w:ascii="Calibri" w:hAnsi="Calibri" w:cs="Calibri"/>
        </w:rPr>
        <w:t xml:space="preserve"> </w:t>
      </w:r>
      <w:bookmarkEnd w:id="1"/>
    </w:p>
    <w:p w:rsidR="002A334E" w:rsidRPr="002A334E" w:rsidRDefault="002A334E" w:rsidP="002A334E">
      <w:pPr>
        <w:pStyle w:val="Textoindependiente2"/>
        <w:spacing w:after="0" w:line="240" w:lineRule="auto"/>
        <w:ind w:left="708"/>
        <w:jc w:val="both"/>
        <w:rPr>
          <w:rFonts w:asciiTheme="minorHAnsi" w:hAnsiTheme="minorHAnsi" w:cstheme="minorHAnsi"/>
          <w:bCs/>
          <w:i/>
          <w:iCs/>
        </w:rPr>
      </w:pPr>
      <w:r w:rsidRPr="002A334E">
        <w:rPr>
          <w:rFonts w:asciiTheme="minorHAnsi" w:hAnsiTheme="minorHAnsi" w:cstheme="minorHAnsi"/>
          <w:i/>
          <w:iCs/>
        </w:rPr>
        <w:t>No, no se concibe en los tiempos nuestros que un organismo creado por una sociedad que aspira a tomar parte cada vez más activa en el concierto humano, se sienta desprendido del vínculo que lo uniera a las entrañas maternas para formar parte de una patria ideal de almas sin patria; no, no será la Universidad una persona destinada a no separar los ojos del telescopio o del microscopio, aunque en torno de ella una nación se desorganice; no la sorprenderá la toma de Constantinopla discutiendo sobre la naturaleza de la luz del Tabor.</w:t>
      </w:r>
    </w:p>
    <w:p w:rsidR="002A334E" w:rsidRPr="002A334E" w:rsidRDefault="002A334E" w:rsidP="002A334E">
      <w:pPr>
        <w:ind w:left="5664" w:firstLine="708"/>
        <w:jc w:val="both"/>
        <w:rPr>
          <w:rFonts w:asciiTheme="minorHAnsi" w:hAnsiTheme="minorHAnsi" w:cstheme="minorHAnsi"/>
          <w:bCs/>
          <w:i/>
          <w:iCs/>
          <w:u w:val="single"/>
        </w:rPr>
      </w:pPr>
      <w:r w:rsidRPr="002A334E">
        <w:rPr>
          <w:rFonts w:asciiTheme="minorHAnsi" w:hAnsiTheme="minorHAnsi" w:cstheme="minorHAnsi"/>
          <w:bCs/>
          <w:i/>
          <w:iCs/>
        </w:rPr>
        <w:t>Justo Sierra</w:t>
      </w:r>
    </w:p>
    <w:p w:rsidR="002A334E" w:rsidRPr="009E19C1" w:rsidRDefault="002A334E" w:rsidP="002A334E">
      <w:pPr>
        <w:pStyle w:val="Textoindependiente3"/>
        <w:spacing w:after="0"/>
        <w:rPr>
          <w:rFonts w:asciiTheme="minorHAnsi" w:hAnsiTheme="minorHAnsi" w:cstheme="minorHAnsi"/>
        </w:rPr>
      </w:pPr>
    </w:p>
    <w:p w:rsidR="002A334E" w:rsidRPr="00EC12CB" w:rsidRDefault="002A334E" w:rsidP="002A334E">
      <w:pPr>
        <w:pStyle w:val="Textoindependiente3"/>
        <w:spacing w:after="0"/>
        <w:jc w:val="both"/>
        <w:rPr>
          <w:rFonts w:asciiTheme="minorHAnsi" w:hAnsiTheme="minorHAnsi" w:cstheme="minorHAnsi"/>
          <w:sz w:val="24"/>
          <w:szCs w:val="24"/>
        </w:rPr>
      </w:pPr>
      <w:r w:rsidRPr="00EC12CB">
        <w:rPr>
          <w:rFonts w:asciiTheme="minorHAnsi" w:hAnsiTheme="minorHAnsi" w:cstheme="minorHAnsi"/>
          <w:sz w:val="24"/>
          <w:szCs w:val="24"/>
        </w:rPr>
        <w:t>La segunda autoevaluación de la Universidad Nacional de Lanús ha sido realizada por el conjunto de la comunidad universitaria involucrando a todos los llamados “claustros” o sea estudiantes, docentes, no docentes y autoridades de la misma, en el entendimiento de que la autoevaluación constituye un proceso de reflexión colectiva sobre la práctica que conlleva la concientización de los errores, aciertos y posibilidades de autocorrección y crecimiento en calidad y pertinencia de la universidad de acuerdo a las funciones y prácticas orientadas a cumplir con su misión y de acuerdo a los valores consensuados desde su creación y reflejados en su Estatuto.</w:t>
      </w:r>
    </w:p>
    <w:p w:rsidR="002A334E" w:rsidRPr="009E19C1" w:rsidRDefault="002A334E" w:rsidP="002A334E">
      <w:pPr>
        <w:pStyle w:val="Textoindependiente3"/>
        <w:spacing w:after="0"/>
        <w:jc w:val="both"/>
        <w:rPr>
          <w:rFonts w:asciiTheme="minorHAnsi" w:hAnsiTheme="minorHAnsi" w:cstheme="minorHAnsi"/>
        </w:rPr>
      </w:pPr>
    </w:p>
    <w:p w:rsidR="002A334E" w:rsidRPr="00EC12CB" w:rsidRDefault="002A334E" w:rsidP="002A334E">
      <w:pPr>
        <w:pStyle w:val="Textoindependiente3"/>
        <w:spacing w:after="0"/>
        <w:jc w:val="both"/>
        <w:rPr>
          <w:rFonts w:asciiTheme="minorHAnsi" w:hAnsiTheme="minorHAnsi" w:cstheme="minorHAnsi"/>
          <w:sz w:val="24"/>
          <w:szCs w:val="24"/>
        </w:rPr>
      </w:pPr>
      <w:r w:rsidRPr="00EC12CB">
        <w:rPr>
          <w:rFonts w:asciiTheme="minorHAnsi" w:hAnsiTheme="minorHAnsi" w:cstheme="minorHAnsi"/>
          <w:sz w:val="24"/>
          <w:szCs w:val="24"/>
        </w:rPr>
        <w:t>Para lograr este objetivo es necesario un proceso horizontal donde cada comisión se encuentre en libertad de reflexionar y opinar sobre logros, fallas, necesidades de corrección y propuestas plurales para solucionar los problemas encontrados. Insistimos que la universidad debe ser una democracia en miniatura.</w:t>
      </w:r>
    </w:p>
    <w:p w:rsidR="002A334E" w:rsidRPr="009E19C1" w:rsidRDefault="002A334E" w:rsidP="002A334E">
      <w:pPr>
        <w:pStyle w:val="Textoindependiente3"/>
        <w:spacing w:after="0"/>
        <w:jc w:val="both"/>
        <w:rPr>
          <w:rFonts w:asciiTheme="minorHAnsi" w:hAnsiTheme="minorHAnsi" w:cstheme="minorHAnsi"/>
        </w:rPr>
      </w:pPr>
    </w:p>
    <w:p w:rsidR="002A334E" w:rsidRPr="00EC12CB" w:rsidRDefault="002A334E" w:rsidP="002A334E">
      <w:pPr>
        <w:pStyle w:val="Textoindependiente3"/>
        <w:spacing w:after="0"/>
        <w:jc w:val="both"/>
        <w:rPr>
          <w:rFonts w:asciiTheme="minorHAnsi" w:hAnsiTheme="minorHAnsi" w:cstheme="minorHAnsi"/>
          <w:sz w:val="24"/>
          <w:szCs w:val="24"/>
          <w:lang w:val="es-ES"/>
        </w:rPr>
      </w:pPr>
      <w:r w:rsidRPr="00EC12CB">
        <w:rPr>
          <w:rFonts w:asciiTheme="minorHAnsi" w:hAnsiTheme="minorHAnsi" w:cstheme="minorHAnsi"/>
          <w:sz w:val="24"/>
          <w:szCs w:val="24"/>
        </w:rPr>
        <w:t>Por esa razón, quienes conducimos la universidad no hemos modificado ninguna de las aseveraciones contenidas en el resultado obtenido y por el contrario nos abocaremos a corregir lo que fuere necesario para optimizar los resultados con el claro objetivo de seguir sirviendo a nuestro país, ampliando la inclusión, mejorando la calidad del proceso de enseñanza aprendizaje así como los métodos y contenidos de las investigaciones científicos tecnológicas.</w:t>
      </w:r>
    </w:p>
    <w:p w:rsidR="002A334E" w:rsidRPr="009E19C1" w:rsidRDefault="002A334E" w:rsidP="002A334E">
      <w:pPr>
        <w:pStyle w:val="Textoindependiente3"/>
        <w:spacing w:after="0"/>
        <w:jc w:val="both"/>
        <w:rPr>
          <w:rFonts w:asciiTheme="minorHAnsi" w:hAnsiTheme="minorHAnsi" w:cstheme="minorHAnsi"/>
          <w:lang w:val="es-ES"/>
        </w:rPr>
      </w:pPr>
    </w:p>
    <w:p w:rsidR="002A334E" w:rsidRPr="00EC12CB" w:rsidRDefault="002A334E" w:rsidP="002A334E">
      <w:pPr>
        <w:pStyle w:val="ecxmsonormal"/>
        <w:shd w:val="clear" w:color="auto" w:fill="FFFFFF"/>
        <w:spacing w:before="0" w:beforeAutospacing="0" w:after="0" w:afterAutospacing="0"/>
        <w:jc w:val="both"/>
        <w:rPr>
          <w:rFonts w:asciiTheme="minorHAnsi" w:hAnsiTheme="minorHAnsi" w:cstheme="minorHAnsi"/>
          <w:color w:val="000000"/>
        </w:rPr>
      </w:pPr>
      <w:r w:rsidRPr="00EC12CB">
        <w:rPr>
          <w:rFonts w:asciiTheme="minorHAnsi" w:hAnsiTheme="minorHAnsi" w:cstheme="minorHAnsi"/>
        </w:rPr>
        <w:t>En los últimos  años, la política universitaria nacional ha vuelto a dirigir su mirada a la importancia que para el desarrollo nacional constituyen las universidades y reforzado estratégicamente su presupuesto, creado nueve universidades más</w:t>
      </w:r>
      <w:r w:rsidRPr="00EC12CB">
        <w:rPr>
          <w:rFonts w:asciiTheme="minorHAnsi" w:hAnsiTheme="minorHAnsi" w:cstheme="minorHAnsi"/>
          <w:color w:val="000000"/>
        </w:rPr>
        <w:t>, incrementado los salarios docentes y no docentes, aumentado el plan de infraestructura a más de 560 obras de infraestructura, ha desarrollado un Programa Nacional de Voluntariado Universitario que involucra la participación de 62.505 estudiantes, 14.399 docentes y 6.947 organizaciones. A su vez, se otorgaron más de 48.000 becas para estudiantes de grado y se otorgaron frecuencias de radio y televisión promoviendo la apertura de espacios audiovisuales en nuestras casas de estudios.</w:t>
      </w:r>
    </w:p>
    <w:p w:rsidR="002A334E" w:rsidRPr="009E19C1" w:rsidRDefault="002A334E" w:rsidP="002A334E">
      <w:pPr>
        <w:pStyle w:val="ecxmsonormal"/>
        <w:shd w:val="clear" w:color="auto" w:fill="FFFFFF"/>
        <w:spacing w:before="0" w:beforeAutospacing="0" w:after="0" w:afterAutospacing="0"/>
        <w:jc w:val="both"/>
        <w:rPr>
          <w:rFonts w:asciiTheme="minorHAnsi" w:hAnsiTheme="minorHAnsi" w:cstheme="minorHAnsi"/>
          <w:color w:val="000000"/>
          <w:sz w:val="20"/>
          <w:szCs w:val="20"/>
        </w:rPr>
      </w:pPr>
    </w:p>
    <w:p w:rsidR="002A334E" w:rsidRPr="00EC12CB" w:rsidRDefault="002A334E" w:rsidP="002A334E">
      <w:pPr>
        <w:pStyle w:val="ecxmsonormal"/>
        <w:shd w:val="clear" w:color="auto" w:fill="FFFFFF"/>
        <w:spacing w:before="0" w:beforeAutospacing="0" w:after="0" w:afterAutospacing="0"/>
        <w:jc w:val="both"/>
        <w:rPr>
          <w:rFonts w:asciiTheme="minorHAnsi" w:hAnsiTheme="minorHAnsi" w:cstheme="minorHAnsi"/>
          <w:color w:val="000000"/>
        </w:rPr>
      </w:pPr>
      <w:r w:rsidRPr="00EC12CB">
        <w:rPr>
          <w:rFonts w:asciiTheme="minorHAnsi" w:hAnsiTheme="minorHAnsi" w:cstheme="minorHAnsi"/>
          <w:color w:val="000000"/>
        </w:rPr>
        <w:t xml:space="preserve">La creación del  Ministerio de Ciencia, Tecnología e Innovación Productiva, que indujo a la repatriación de 1000 científicos mediante el programa “raíces”, también promovió un aumento extraordinario de becarios en el CONICET (de 2000 en 2002 a 9000 en 2013) y de investigadores (de 3400 en 2003 a 7000 en 2013). A su vez, a partir de la recuperación de empresas y servicios estratégicos se profundizó la articulación estado - universidades en programas de desarrollo estratégico como el INVAP, la CNEA o Fabricaciones Militares. </w:t>
      </w:r>
    </w:p>
    <w:p w:rsidR="002A334E" w:rsidRPr="00EC12CB" w:rsidRDefault="002A334E" w:rsidP="002A334E">
      <w:pPr>
        <w:pStyle w:val="ecxmsonormal"/>
        <w:shd w:val="clear" w:color="auto" w:fill="FFFFFF"/>
        <w:spacing w:before="0" w:beforeAutospacing="0" w:after="0" w:afterAutospacing="0"/>
        <w:jc w:val="both"/>
        <w:rPr>
          <w:rFonts w:asciiTheme="minorHAnsi" w:hAnsiTheme="minorHAnsi" w:cstheme="minorHAnsi"/>
          <w:color w:val="000000"/>
        </w:rPr>
      </w:pPr>
    </w:p>
    <w:p w:rsidR="002A334E" w:rsidRPr="00EC12CB" w:rsidRDefault="002A334E" w:rsidP="002A334E">
      <w:pPr>
        <w:pStyle w:val="ecxmsonormal"/>
        <w:shd w:val="clear" w:color="auto" w:fill="FFFFFF"/>
        <w:spacing w:before="0" w:beforeAutospacing="0" w:after="0" w:afterAutospacing="0"/>
        <w:jc w:val="both"/>
        <w:rPr>
          <w:rFonts w:asciiTheme="minorHAnsi" w:hAnsiTheme="minorHAnsi" w:cstheme="minorHAnsi"/>
          <w:color w:val="000000"/>
        </w:rPr>
      </w:pPr>
      <w:r w:rsidRPr="00EC12CB">
        <w:rPr>
          <w:rFonts w:asciiTheme="minorHAnsi" w:hAnsiTheme="minorHAnsi" w:cstheme="minorHAnsi"/>
          <w:color w:val="000000"/>
        </w:rPr>
        <w:t>Un largo anhelo de la UNLa, de promover una agenda compartida con la Nación se ha concientizado, y en el marco de la autonomía, la colaboración  entre las universidades y el estado al que pertenecen ya es una realidad, así como la necesidad de que las academias respondan a las necesidades del pueblo y de la Nación que nos financian.</w:t>
      </w:r>
    </w:p>
    <w:p w:rsidR="002A334E" w:rsidRPr="009E19C1" w:rsidRDefault="002A334E" w:rsidP="002A334E">
      <w:pPr>
        <w:pStyle w:val="ecxmsonormal"/>
        <w:shd w:val="clear" w:color="auto" w:fill="FFFFFF"/>
        <w:spacing w:before="0" w:beforeAutospacing="0" w:after="0" w:afterAutospacing="0"/>
        <w:jc w:val="both"/>
        <w:rPr>
          <w:rFonts w:asciiTheme="minorHAnsi" w:hAnsiTheme="minorHAnsi" w:cstheme="minorHAnsi"/>
          <w:color w:val="000000"/>
          <w:sz w:val="20"/>
          <w:szCs w:val="20"/>
        </w:rPr>
      </w:pPr>
    </w:p>
    <w:p w:rsidR="002A334E" w:rsidRPr="00EC12CB" w:rsidRDefault="002A334E" w:rsidP="002A334E">
      <w:pPr>
        <w:pStyle w:val="ecxmsonormal"/>
        <w:shd w:val="clear" w:color="auto" w:fill="FFFFFF"/>
        <w:spacing w:before="0" w:beforeAutospacing="0" w:after="0" w:afterAutospacing="0"/>
        <w:jc w:val="both"/>
        <w:rPr>
          <w:rFonts w:asciiTheme="minorHAnsi" w:hAnsiTheme="minorHAnsi" w:cstheme="minorHAnsi"/>
          <w:color w:val="000000"/>
        </w:rPr>
      </w:pPr>
      <w:r w:rsidRPr="00EC12CB">
        <w:rPr>
          <w:rFonts w:asciiTheme="minorHAnsi" w:hAnsiTheme="minorHAnsi" w:cstheme="minorHAnsi"/>
          <w:color w:val="000000"/>
        </w:rPr>
        <w:t>La propuesta original de la UNLA de exclaustración, de salir del claustro e incorporar y articular los saberes producidos por la sociedad toda, así como realizar un relevamiento de las necesidades regionales y nacionales a fin de redefinir o ampliar su currícula de formación académica y de investigación científica parece tomar cuerpo en otras instituciones universitarias.</w:t>
      </w:r>
    </w:p>
    <w:p w:rsidR="002A334E" w:rsidRPr="009E19C1" w:rsidRDefault="002A334E" w:rsidP="002A334E">
      <w:pPr>
        <w:pStyle w:val="ecxmsonormal"/>
        <w:shd w:val="clear" w:color="auto" w:fill="FFFFFF"/>
        <w:spacing w:before="0" w:beforeAutospacing="0" w:after="0" w:afterAutospacing="0"/>
        <w:jc w:val="both"/>
        <w:rPr>
          <w:rFonts w:asciiTheme="minorHAnsi" w:hAnsiTheme="minorHAnsi" w:cstheme="minorHAnsi"/>
          <w:color w:val="000000"/>
          <w:sz w:val="20"/>
          <w:szCs w:val="20"/>
        </w:rPr>
      </w:pPr>
    </w:p>
    <w:p w:rsidR="002A334E" w:rsidRPr="00EC12CB" w:rsidRDefault="002A334E" w:rsidP="002A334E">
      <w:pPr>
        <w:pStyle w:val="ecxmsonormal"/>
        <w:shd w:val="clear" w:color="auto" w:fill="FFFFFF"/>
        <w:spacing w:before="0" w:beforeAutospacing="0" w:after="0" w:afterAutospacing="0"/>
        <w:jc w:val="both"/>
        <w:rPr>
          <w:rFonts w:asciiTheme="minorHAnsi" w:hAnsiTheme="minorHAnsi" w:cstheme="minorHAnsi"/>
          <w:color w:val="000000"/>
        </w:rPr>
      </w:pPr>
      <w:r w:rsidRPr="00EC12CB">
        <w:rPr>
          <w:rFonts w:asciiTheme="minorHAnsi" w:hAnsiTheme="minorHAnsi" w:cstheme="minorHAnsi"/>
          <w:color w:val="000000"/>
        </w:rPr>
        <w:t>La creación de la Red de universidades del conurbano RUNCOB también es una muestra de la vocación de articulación de las nuevas universidades así como de someterse a la interpelación de la comunidad a la que pertenecen.</w:t>
      </w:r>
    </w:p>
    <w:p w:rsidR="002A334E" w:rsidRPr="009E19C1" w:rsidRDefault="002A334E" w:rsidP="002A334E">
      <w:pPr>
        <w:pStyle w:val="ecxmsonormal"/>
        <w:shd w:val="clear" w:color="auto" w:fill="FFFFFF"/>
        <w:spacing w:before="0" w:beforeAutospacing="0" w:after="0" w:afterAutospacing="0"/>
        <w:jc w:val="both"/>
        <w:rPr>
          <w:rFonts w:asciiTheme="minorHAnsi" w:hAnsiTheme="minorHAnsi" w:cstheme="minorHAnsi"/>
          <w:color w:val="000000"/>
          <w:sz w:val="20"/>
          <w:szCs w:val="20"/>
        </w:rPr>
      </w:pPr>
    </w:p>
    <w:p w:rsidR="002A334E" w:rsidRPr="00EC12CB" w:rsidRDefault="002A334E" w:rsidP="002A334E">
      <w:pPr>
        <w:pStyle w:val="ecxmsonormal"/>
        <w:shd w:val="clear" w:color="auto" w:fill="FFFFFF"/>
        <w:spacing w:before="0" w:beforeAutospacing="0" w:after="0" w:afterAutospacing="0"/>
        <w:jc w:val="both"/>
        <w:rPr>
          <w:rFonts w:asciiTheme="minorHAnsi" w:hAnsiTheme="minorHAnsi" w:cstheme="minorHAnsi"/>
          <w:color w:val="000000"/>
        </w:rPr>
      </w:pPr>
      <w:r w:rsidRPr="00EC12CB">
        <w:rPr>
          <w:rFonts w:asciiTheme="minorHAnsi" w:hAnsiTheme="minorHAnsi" w:cstheme="minorHAnsi"/>
          <w:color w:val="000000"/>
        </w:rPr>
        <w:t>La UNLa, no sólo ha dejado de ser una “República de profesores” sino por el contrario se sabe un actor más entre otros que debe no sólo opinar, sino intervenir en el marco de un proyecto de democratización de la sociedad toda, como lo ha hecho en el caso de los medios audiovisuales o de la justicia.</w:t>
      </w:r>
    </w:p>
    <w:p w:rsidR="002A334E" w:rsidRPr="009E19C1" w:rsidRDefault="002A334E" w:rsidP="002A334E">
      <w:pPr>
        <w:pStyle w:val="ecxmsonormal"/>
        <w:shd w:val="clear" w:color="auto" w:fill="FFFFFF"/>
        <w:spacing w:before="0" w:beforeAutospacing="0" w:after="0" w:afterAutospacing="0"/>
        <w:jc w:val="both"/>
        <w:rPr>
          <w:rFonts w:asciiTheme="minorHAnsi" w:hAnsiTheme="minorHAnsi" w:cstheme="minorHAnsi"/>
          <w:color w:val="000000"/>
          <w:sz w:val="20"/>
          <w:szCs w:val="20"/>
        </w:rPr>
      </w:pPr>
    </w:p>
    <w:p w:rsidR="002A334E" w:rsidRPr="00EC12CB" w:rsidRDefault="002A334E" w:rsidP="002A334E">
      <w:pPr>
        <w:pStyle w:val="ecxmsonormal"/>
        <w:shd w:val="clear" w:color="auto" w:fill="FFFFFF"/>
        <w:spacing w:before="0" w:beforeAutospacing="0" w:after="0" w:afterAutospacing="0"/>
        <w:jc w:val="both"/>
        <w:rPr>
          <w:rFonts w:asciiTheme="minorHAnsi" w:hAnsiTheme="minorHAnsi" w:cstheme="minorHAnsi"/>
          <w:color w:val="000000"/>
        </w:rPr>
      </w:pPr>
      <w:r w:rsidRPr="00EC12CB">
        <w:rPr>
          <w:rFonts w:asciiTheme="minorHAnsi" w:hAnsiTheme="minorHAnsi" w:cstheme="minorHAnsi"/>
          <w:color w:val="000000"/>
        </w:rPr>
        <w:t>Tampoco le es ajeno a la UNLa el proyecto de integración latinoamericana de los países de la región, que desde sus orígenes apoyó. Para ello, no sólo ha otorgado los Doctorados Honoris Causa al ex Presidente Néstor Kirchner, al ex Presidente Luis Ignacio da Lula Silva, al Presidente Evo Morales o al Presidente José “Pepe” Mujica. Se creó el Centro de Estudios de América Latina “Manuel Ugarte” donde se implementarán las investigaciones necesarias y se creó el Seminario obligatorio “Pensamiento Nacional y Latinoamericano para todas las carreras de grado.</w:t>
      </w:r>
    </w:p>
    <w:p w:rsidR="002A334E" w:rsidRPr="009E19C1" w:rsidRDefault="002A334E" w:rsidP="002A334E">
      <w:pPr>
        <w:pStyle w:val="ecxmsonormal"/>
        <w:shd w:val="clear" w:color="auto" w:fill="FFFFFF"/>
        <w:spacing w:before="0" w:beforeAutospacing="0" w:after="0" w:afterAutospacing="0"/>
        <w:jc w:val="both"/>
        <w:rPr>
          <w:rFonts w:asciiTheme="minorHAnsi" w:hAnsiTheme="minorHAnsi" w:cstheme="minorHAnsi"/>
          <w:color w:val="000000"/>
          <w:sz w:val="20"/>
          <w:szCs w:val="20"/>
        </w:rPr>
      </w:pPr>
    </w:p>
    <w:p w:rsidR="002A334E" w:rsidRPr="00EC12CB" w:rsidRDefault="002A334E" w:rsidP="002A334E">
      <w:pPr>
        <w:pStyle w:val="ecxmsonormal"/>
        <w:shd w:val="clear" w:color="auto" w:fill="FFFFFF"/>
        <w:spacing w:before="0" w:beforeAutospacing="0" w:after="0" w:afterAutospacing="0"/>
        <w:jc w:val="both"/>
        <w:rPr>
          <w:rFonts w:asciiTheme="minorHAnsi" w:hAnsiTheme="minorHAnsi" w:cstheme="minorHAnsi"/>
          <w:color w:val="000000"/>
        </w:rPr>
      </w:pPr>
      <w:r w:rsidRPr="00EC12CB">
        <w:rPr>
          <w:rFonts w:asciiTheme="minorHAnsi" w:hAnsiTheme="minorHAnsi" w:cstheme="minorHAnsi"/>
          <w:color w:val="000000"/>
        </w:rPr>
        <w:t>La defensa de los Derechos Humanos, forma parte de los valores compartidos desde los comienzos de la Unla, por ello, se han designado Doctores honoris Causa tanto al juez Baltasar Garzón como a Miguel Angel Estrella y se continúa incorporando esa perspectiva en todas las carreras y se ha creado la Escuela Judicial donde se investigarán y apoyarán los procesos de investigación y concientización para la ampliación de derechos ciudadanos, como se está realizando a lo largo del país en la lucha contra la trata. También allí se formarán en posgrados a todos aquellos que desean acceder tanto al Poder Judicial como al funcionariado judicial.</w:t>
      </w:r>
    </w:p>
    <w:p w:rsidR="002A334E" w:rsidRPr="009E19C1" w:rsidRDefault="002A334E" w:rsidP="002A334E">
      <w:pPr>
        <w:pStyle w:val="ecxmsonormal"/>
        <w:shd w:val="clear" w:color="auto" w:fill="FFFFFF"/>
        <w:spacing w:before="0" w:beforeAutospacing="0" w:after="0" w:afterAutospacing="0"/>
        <w:jc w:val="both"/>
        <w:rPr>
          <w:rFonts w:asciiTheme="minorHAnsi" w:hAnsiTheme="minorHAnsi" w:cstheme="minorHAnsi"/>
          <w:color w:val="000000"/>
          <w:sz w:val="20"/>
          <w:szCs w:val="20"/>
        </w:rPr>
      </w:pPr>
    </w:p>
    <w:p w:rsidR="002A334E" w:rsidRPr="00EC12CB" w:rsidRDefault="002A334E" w:rsidP="002A334E">
      <w:pPr>
        <w:pStyle w:val="ecxmsonormal"/>
        <w:shd w:val="clear" w:color="auto" w:fill="FFFFFF"/>
        <w:spacing w:before="0" w:beforeAutospacing="0" w:after="0" w:afterAutospacing="0"/>
        <w:jc w:val="both"/>
        <w:rPr>
          <w:rFonts w:asciiTheme="minorHAnsi" w:hAnsiTheme="minorHAnsi" w:cstheme="minorHAnsi"/>
          <w:color w:val="000000"/>
        </w:rPr>
      </w:pPr>
      <w:r w:rsidRPr="00EC12CB">
        <w:rPr>
          <w:rFonts w:asciiTheme="minorHAnsi" w:hAnsiTheme="minorHAnsi" w:cstheme="minorHAnsi"/>
          <w:color w:val="000000"/>
        </w:rPr>
        <w:t>Muchas son las nuevas propuestas y actividades académicas, de investigación y de cooperación que ha iniciado la UNLa en los últimos tiempos. Sin embargo, queda mucho por hacer para ser cada día más coherente con los valores que defendemos. La autoevaluación nos ayudará a corregir, a mejorar y a fortalecer las conquistas que hemos logrado.</w:t>
      </w:r>
    </w:p>
    <w:p w:rsidR="002A334E" w:rsidRPr="009E19C1" w:rsidRDefault="002A334E" w:rsidP="002A334E">
      <w:pPr>
        <w:pStyle w:val="ecxmsonormal"/>
        <w:shd w:val="clear" w:color="auto" w:fill="FFFFFF"/>
        <w:spacing w:before="0" w:beforeAutospacing="0" w:after="0" w:afterAutospacing="0"/>
        <w:jc w:val="both"/>
        <w:rPr>
          <w:rFonts w:asciiTheme="minorHAnsi" w:hAnsiTheme="minorHAnsi" w:cstheme="minorHAnsi"/>
          <w:color w:val="000000"/>
          <w:sz w:val="20"/>
          <w:szCs w:val="20"/>
        </w:rPr>
      </w:pPr>
    </w:p>
    <w:p w:rsidR="00941E8A" w:rsidRDefault="009E19C1" w:rsidP="002A334E">
      <w:pPr>
        <w:pStyle w:val="ecxmsonormal"/>
        <w:shd w:val="clear" w:color="auto" w:fill="FFFFFF"/>
        <w:spacing w:before="0" w:beforeAutospacing="0" w:after="0" w:afterAutospacing="0"/>
        <w:jc w:val="right"/>
        <w:rPr>
          <w:rFonts w:asciiTheme="minorHAnsi" w:hAnsiTheme="minorHAnsi" w:cstheme="minorHAnsi"/>
          <w:color w:val="000000"/>
        </w:rPr>
      </w:pPr>
      <w:r>
        <w:rPr>
          <w:rFonts w:asciiTheme="minorHAnsi" w:hAnsiTheme="minorHAnsi" w:cstheme="minorHAnsi"/>
          <w:color w:val="000000"/>
        </w:rPr>
        <w:t xml:space="preserve">Dra. </w:t>
      </w:r>
      <w:r w:rsidR="002A334E" w:rsidRPr="00EC12CB">
        <w:rPr>
          <w:rFonts w:asciiTheme="minorHAnsi" w:hAnsiTheme="minorHAnsi" w:cstheme="minorHAnsi"/>
          <w:color w:val="000000"/>
        </w:rPr>
        <w:t>Ana Jaramillo</w:t>
      </w:r>
    </w:p>
    <w:p w:rsidR="009E19C1" w:rsidRDefault="009E19C1" w:rsidP="002A334E">
      <w:pPr>
        <w:pStyle w:val="ecxmsonormal"/>
        <w:shd w:val="clear" w:color="auto" w:fill="FFFFFF"/>
        <w:spacing w:before="0" w:beforeAutospacing="0" w:after="0" w:afterAutospacing="0"/>
        <w:jc w:val="right"/>
      </w:pPr>
      <w:r>
        <w:rPr>
          <w:rFonts w:asciiTheme="minorHAnsi" w:hAnsiTheme="minorHAnsi" w:cstheme="minorHAnsi"/>
          <w:color w:val="000000"/>
        </w:rPr>
        <w:t>Rectora</w:t>
      </w:r>
    </w:p>
    <w:p w:rsidR="0062082A" w:rsidRPr="0080797C" w:rsidRDefault="0062082A" w:rsidP="0062082A">
      <w:pPr>
        <w:pStyle w:val="Ttulo1"/>
        <w:rPr>
          <w:rFonts w:asciiTheme="minorHAnsi" w:hAnsiTheme="minorHAnsi" w:cstheme="minorHAnsi"/>
        </w:rPr>
      </w:pPr>
      <w:bookmarkStart w:id="2" w:name="_Toc358825006"/>
      <w:bookmarkStart w:id="3" w:name="_Toc367293232"/>
      <w:r w:rsidRPr="0080797C">
        <w:rPr>
          <w:rFonts w:asciiTheme="minorHAnsi" w:hAnsiTheme="minorHAnsi" w:cstheme="minorHAnsi"/>
        </w:rPr>
        <w:t>Introducción</w:t>
      </w:r>
      <w:bookmarkEnd w:id="2"/>
      <w:bookmarkEnd w:id="3"/>
    </w:p>
    <w:p w:rsidR="0062082A" w:rsidRDefault="0062082A" w:rsidP="0062082A">
      <w:pPr>
        <w:spacing w:before="120"/>
        <w:jc w:val="both"/>
        <w:rPr>
          <w:rFonts w:ascii="Calibri" w:hAnsi="Calibri" w:cs="Calibri"/>
        </w:rPr>
      </w:pPr>
      <w:r>
        <w:rPr>
          <w:rFonts w:ascii="Calibri" w:hAnsi="Calibri" w:cs="Calibri"/>
        </w:rPr>
        <w:t xml:space="preserve">Presentamos aquí el Informe Final de la Segunda </w:t>
      </w:r>
      <w:r w:rsidRPr="00D9760E">
        <w:rPr>
          <w:rFonts w:ascii="Calibri" w:hAnsi="Calibri" w:cs="Calibri"/>
        </w:rPr>
        <w:t>Autoevaluación Institucional de la Universidad Nacional</w:t>
      </w:r>
      <w:r>
        <w:rPr>
          <w:rFonts w:ascii="Calibri" w:hAnsi="Calibri" w:cs="Calibri"/>
        </w:rPr>
        <w:t xml:space="preserve"> de Lanús, que se llevó a cabo en cumplimiento de lo establecido por la Resolución C.S. 105/11 del Consejo Superior, sobre la base de criterios acordados en el seno de la comunidad universitaria y tomando como referencia los parámetros  </w:t>
      </w:r>
      <w:r w:rsidRPr="00D9760E">
        <w:rPr>
          <w:rFonts w:ascii="Calibri" w:hAnsi="Calibri" w:cs="Calibri"/>
        </w:rPr>
        <w:t>establecidos por la CONEAU en sus distintos documentos normativos y orientativos</w:t>
      </w:r>
      <w:r>
        <w:rPr>
          <w:rFonts w:ascii="Calibri" w:hAnsi="Calibri" w:cs="Calibri"/>
        </w:rPr>
        <w:t xml:space="preserve">. </w:t>
      </w:r>
      <w:r w:rsidRPr="00633D3F">
        <w:rPr>
          <w:rFonts w:ascii="Calibri" w:hAnsi="Calibri" w:cs="Calibri"/>
        </w:rPr>
        <w:t xml:space="preserve">Esta autoevaluación contó con </w:t>
      </w:r>
      <w:r w:rsidRPr="00D9760E">
        <w:rPr>
          <w:rFonts w:ascii="Calibri" w:hAnsi="Calibri" w:cs="Calibri"/>
        </w:rPr>
        <w:t xml:space="preserve">el impulso y respaldo de las máximas autoridades y </w:t>
      </w:r>
      <w:r>
        <w:rPr>
          <w:rFonts w:ascii="Calibri" w:hAnsi="Calibri" w:cs="Calibri"/>
        </w:rPr>
        <w:t xml:space="preserve">fue llevada </w:t>
      </w:r>
      <w:r w:rsidRPr="00633D3F">
        <w:rPr>
          <w:rFonts w:ascii="Calibri" w:hAnsi="Calibri" w:cs="Calibri"/>
        </w:rPr>
        <w:t>a cabo en el marco de un proceso de carácter deliberativo</w:t>
      </w:r>
      <w:r>
        <w:rPr>
          <w:rFonts w:ascii="Calibri" w:hAnsi="Calibri" w:cs="Calibri"/>
        </w:rPr>
        <w:t xml:space="preserve"> con amplia participación de las distintas instancias de decisión de la Universidad y de los claustros a través de sus representantes. </w:t>
      </w:r>
    </w:p>
    <w:p w:rsidR="0062082A" w:rsidRPr="00633D3F" w:rsidRDefault="0062082A" w:rsidP="0062082A">
      <w:pPr>
        <w:spacing w:before="120"/>
        <w:jc w:val="both"/>
        <w:rPr>
          <w:rFonts w:ascii="Calibri" w:hAnsi="Calibri" w:cs="Calibri"/>
        </w:rPr>
      </w:pPr>
      <w:r>
        <w:rPr>
          <w:rFonts w:ascii="Calibri" w:hAnsi="Calibri" w:cs="Calibri"/>
        </w:rPr>
        <w:t>Desde nuestra perspectiva la evaluación es una práctica sistemática de elaboración de conocimientos valorativos para la toma de decisiones, por medio de la cual se extraen  lecciones de la experiencia y se demarcan nuevos rumbos para la mejora de la gestión. A fin de que este conocimiento sea debidamente apropiado, se requiere un esfuerzo adicional orientado a desarrollar una “cultura evaluativa” que fortalezca los lazos y promueva el entendimiento entre los diversos actores involucrados, haga más transparente la gestión y genere recomendaciones útiles. Si bien el cumplimiento de este propósito insume</w:t>
      </w:r>
      <w:r w:rsidRPr="00633D3F">
        <w:rPr>
          <w:rFonts w:ascii="Calibri" w:hAnsi="Calibri" w:cs="Calibri"/>
        </w:rPr>
        <w:t xml:space="preserve"> tiempo y</w:t>
      </w:r>
      <w:r>
        <w:rPr>
          <w:rFonts w:ascii="Calibri" w:hAnsi="Calibri" w:cs="Calibri"/>
        </w:rPr>
        <w:t xml:space="preserve"> supone </w:t>
      </w:r>
      <w:r w:rsidRPr="00633D3F">
        <w:rPr>
          <w:rFonts w:ascii="Calibri" w:hAnsi="Calibri" w:cs="Calibri"/>
        </w:rPr>
        <w:t xml:space="preserve">un esfuerzo sostenido, ayuda a que los actores generen una conciencia reflexiva y perciban </w:t>
      </w:r>
      <w:r>
        <w:rPr>
          <w:rFonts w:ascii="Calibri" w:hAnsi="Calibri" w:cs="Calibri"/>
        </w:rPr>
        <w:t>que la tarea evaluativa es funcional a la gestión</w:t>
      </w:r>
      <w:r w:rsidRPr="00633D3F">
        <w:rPr>
          <w:rFonts w:ascii="Calibri" w:hAnsi="Calibri" w:cs="Calibri"/>
        </w:rPr>
        <w:t>, a</w:t>
      </w:r>
      <w:r>
        <w:rPr>
          <w:rFonts w:ascii="Calibri" w:hAnsi="Calibri" w:cs="Calibri"/>
        </w:rPr>
        <w:t xml:space="preserve"> la vez que conciben su </w:t>
      </w:r>
      <w:r w:rsidRPr="00633D3F">
        <w:rPr>
          <w:rFonts w:ascii="Calibri" w:hAnsi="Calibri" w:cs="Calibri"/>
        </w:rPr>
        <w:t>aporte personal en la Institución desde una perspectiva integral.</w:t>
      </w:r>
    </w:p>
    <w:p w:rsidR="0062082A" w:rsidRDefault="0062082A" w:rsidP="0062082A">
      <w:pPr>
        <w:spacing w:before="120"/>
        <w:jc w:val="both"/>
        <w:rPr>
          <w:rFonts w:ascii="Calibri" w:hAnsi="Calibri" w:cs="Calibri"/>
        </w:rPr>
      </w:pPr>
      <w:r>
        <w:rPr>
          <w:rFonts w:ascii="Calibri" w:hAnsi="Calibri" w:cs="Calibri"/>
        </w:rPr>
        <w:t>E</w:t>
      </w:r>
      <w:r w:rsidRPr="00633D3F">
        <w:rPr>
          <w:rFonts w:ascii="Calibri" w:hAnsi="Calibri" w:cs="Calibri"/>
        </w:rPr>
        <w:t xml:space="preserve">ntendemos además que toda evaluación es un proceso de carácter político, que implica reflexionar acerca de los valores que orientan nuestras opciones y contribuyen al establecimiento de nuestras prioridades. </w:t>
      </w:r>
      <w:r w:rsidRPr="00D9760E">
        <w:rPr>
          <w:rFonts w:ascii="Calibri" w:hAnsi="Calibri" w:cs="Calibri"/>
        </w:rPr>
        <w:t>Autoevaluarse nec</w:t>
      </w:r>
      <w:r>
        <w:rPr>
          <w:rFonts w:ascii="Calibri" w:hAnsi="Calibri" w:cs="Calibri"/>
        </w:rPr>
        <w:t>esariamente implica preguntarse una vez más por</w:t>
      </w:r>
      <w:r w:rsidRPr="00D9760E">
        <w:rPr>
          <w:rFonts w:ascii="Calibri" w:hAnsi="Calibri" w:cs="Calibri"/>
        </w:rPr>
        <w:t xml:space="preserve"> el proyecto de Universidad q</w:t>
      </w:r>
      <w:r>
        <w:rPr>
          <w:rFonts w:ascii="Calibri" w:hAnsi="Calibri" w:cs="Calibri"/>
        </w:rPr>
        <w:t>ue se quiere llevar adelante, el</w:t>
      </w:r>
      <w:r w:rsidRPr="00D9760E">
        <w:rPr>
          <w:rFonts w:ascii="Calibri" w:hAnsi="Calibri" w:cs="Calibri"/>
        </w:rPr>
        <w:t xml:space="preserve"> que a su vez está inmerso en un proyecto de Nación que lo enmarca </w:t>
      </w:r>
      <w:r>
        <w:rPr>
          <w:rFonts w:ascii="Calibri" w:hAnsi="Calibri" w:cs="Calibri"/>
        </w:rPr>
        <w:t xml:space="preserve">y trasciende. </w:t>
      </w:r>
    </w:p>
    <w:p w:rsidR="0062082A" w:rsidRPr="00633D3F" w:rsidRDefault="0062082A" w:rsidP="0062082A">
      <w:pPr>
        <w:spacing w:before="120"/>
        <w:jc w:val="both"/>
        <w:rPr>
          <w:rFonts w:ascii="Calibri" w:hAnsi="Calibri" w:cs="Calibri"/>
        </w:rPr>
      </w:pPr>
      <w:r>
        <w:rPr>
          <w:rFonts w:ascii="Calibri" w:hAnsi="Calibri" w:cs="Calibri"/>
        </w:rPr>
        <w:t>La a</w:t>
      </w:r>
      <w:r w:rsidRPr="00D9760E">
        <w:rPr>
          <w:rFonts w:ascii="Calibri" w:hAnsi="Calibri" w:cs="Calibri"/>
        </w:rPr>
        <w:t xml:space="preserve">utoevaluación se ha implementado en un momento histórico en el que se produce un </w:t>
      </w:r>
      <w:r>
        <w:rPr>
          <w:rFonts w:ascii="Calibri" w:hAnsi="Calibri" w:cs="Calibri"/>
        </w:rPr>
        <w:t xml:space="preserve">promisorio </w:t>
      </w:r>
      <w:r w:rsidRPr="00D9760E">
        <w:rPr>
          <w:rFonts w:ascii="Calibri" w:hAnsi="Calibri" w:cs="Calibri"/>
        </w:rPr>
        <w:t>encuentro entre la política y l</w:t>
      </w:r>
      <w:r>
        <w:rPr>
          <w:rFonts w:ascii="Calibri" w:hAnsi="Calibri" w:cs="Calibri"/>
        </w:rPr>
        <w:t>a academia</w:t>
      </w:r>
      <w:r w:rsidRPr="00D9760E">
        <w:rPr>
          <w:rFonts w:ascii="Calibri" w:hAnsi="Calibri" w:cs="Calibri"/>
        </w:rPr>
        <w:t>. C</w:t>
      </w:r>
      <w:r>
        <w:rPr>
          <w:rFonts w:ascii="Calibri" w:hAnsi="Calibri" w:cs="Calibri"/>
        </w:rPr>
        <w:t xml:space="preserve">reemos que un contacto estrecho con la comunidad (local, nacional y regional) constituye la vía más efectiva para la formación de profesionales idóneos y para generar y distribuir conocimientos de calidad al servicio del mundo de la producción, del gobierno y de la sociedad civil, como así también para </w:t>
      </w:r>
      <w:r w:rsidRPr="00D9760E">
        <w:rPr>
          <w:rFonts w:ascii="Calibri" w:hAnsi="Calibri" w:cs="Calibri"/>
        </w:rPr>
        <w:t xml:space="preserve">alcanzar mayores niveles de equidad e inclusión social. El crecimiento justo y armónico de nuestro país </w:t>
      </w:r>
      <w:r>
        <w:rPr>
          <w:rFonts w:ascii="Calibri" w:hAnsi="Calibri" w:cs="Calibri"/>
        </w:rPr>
        <w:t xml:space="preserve">en el marco de la integración latinoamericana </w:t>
      </w:r>
      <w:r w:rsidRPr="00D9760E">
        <w:rPr>
          <w:rFonts w:ascii="Calibri" w:hAnsi="Calibri" w:cs="Calibri"/>
        </w:rPr>
        <w:t xml:space="preserve">supone la generación de sinergia entre </w:t>
      </w:r>
      <w:r>
        <w:rPr>
          <w:rFonts w:ascii="Calibri" w:hAnsi="Calibri" w:cs="Calibri"/>
        </w:rPr>
        <w:t xml:space="preserve">las universidades y un </w:t>
      </w:r>
      <w:r w:rsidRPr="00D9760E">
        <w:rPr>
          <w:rFonts w:ascii="Calibri" w:hAnsi="Calibri" w:cs="Calibri"/>
        </w:rPr>
        <w:t>proyecto nacional</w:t>
      </w:r>
      <w:r w:rsidRPr="00893A76">
        <w:rPr>
          <w:rFonts w:ascii="Calibri" w:hAnsi="Calibri" w:cs="Calibri"/>
        </w:rPr>
        <w:t xml:space="preserve"> </w:t>
      </w:r>
      <w:r w:rsidRPr="00D9760E">
        <w:rPr>
          <w:rFonts w:ascii="Calibri" w:hAnsi="Calibri" w:cs="Calibri"/>
        </w:rPr>
        <w:t>a</w:t>
      </w:r>
      <w:r>
        <w:rPr>
          <w:rFonts w:ascii="Calibri" w:hAnsi="Calibri" w:cs="Calibri"/>
        </w:rPr>
        <w:t>mplio, de carácter</w:t>
      </w:r>
      <w:r w:rsidRPr="00D9760E">
        <w:rPr>
          <w:rFonts w:ascii="Calibri" w:hAnsi="Calibri" w:cs="Calibri"/>
        </w:rPr>
        <w:t xml:space="preserve"> nacional, popular y democráticamente orientado, conjugando</w:t>
      </w:r>
      <w:r>
        <w:rPr>
          <w:rFonts w:ascii="Calibri" w:hAnsi="Calibri" w:cs="Calibri"/>
        </w:rPr>
        <w:t xml:space="preserve"> calidad académica con inclusión social</w:t>
      </w:r>
      <w:r w:rsidRPr="00D9760E">
        <w:rPr>
          <w:rFonts w:ascii="Calibri" w:hAnsi="Calibri" w:cs="Calibri"/>
        </w:rPr>
        <w:t>.</w:t>
      </w:r>
    </w:p>
    <w:p w:rsidR="0062082A" w:rsidRDefault="0062082A" w:rsidP="0062082A">
      <w:pPr>
        <w:spacing w:before="120"/>
        <w:jc w:val="both"/>
        <w:rPr>
          <w:rFonts w:ascii="Calibri" w:hAnsi="Calibri" w:cs="Calibri"/>
        </w:rPr>
      </w:pPr>
      <w:r w:rsidRPr="009219D7">
        <w:rPr>
          <w:rFonts w:ascii="Calibri" w:hAnsi="Calibri" w:cs="Calibri"/>
        </w:rPr>
        <w:t>Este informe contiene la indagación ordenada en siete dimensiones de análisis</w:t>
      </w:r>
      <w:r>
        <w:rPr>
          <w:rFonts w:ascii="Calibri" w:hAnsi="Calibri" w:cs="Calibri"/>
        </w:rPr>
        <w:t xml:space="preserve"> señaladas</w:t>
      </w:r>
      <w:r w:rsidRPr="00D9760E">
        <w:rPr>
          <w:rFonts w:ascii="Calibri" w:hAnsi="Calibri" w:cs="Calibri"/>
        </w:rPr>
        <w:t xml:space="preserve"> en la Res</w:t>
      </w:r>
      <w:r>
        <w:rPr>
          <w:rFonts w:ascii="Calibri" w:hAnsi="Calibri" w:cs="Calibri"/>
        </w:rPr>
        <w:t xml:space="preserve">olución C.S. 105/11. Está precedido por la sección “Perspectiva, metodología y proceso de la II Autoevaluación” </w:t>
      </w:r>
      <w:r w:rsidRPr="00D9760E">
        <w:rPr>
          <w:rFonts w:ascii="Calibri" w:hAnsi="Calibri" w:cs="Calibri"/>
        </w:rPr>
        <w:t xml:space="preserve">que </w:t>
      </w:r>
      <w:r>
        <w:rPr>
          <w:rFonts w:ascii="Calibri" w:hAnsi="Calibri" w:cs="Calibri"/>
        </w:rPr>
        <w:t xml:space="preserve">incluye precisiones sobre el enfoque en relación con los principios institucionales, presenta los </w:t>
      </w:r>
      <w:r w:rsidRPr="00D9760E">
        <w:rPr>
          <w:rFonts w:ascii="Calibri" w:hAnsi="Calibri" w:cs="Calibri"/>
        </w:rPr>
        <w:t xml:space="preserve">marcos normativos </w:t>
      </w:r>
      <w:r>
        <w:rPr>
          <w:rFonts w:ascii="Calibri" w:hAnsi="Calibri" w:cs="Calibri"/>
        </w:rPr>
        <w:t xml:space="preserve">externos e internos, </w:t>
      </w:r>
      <w:r w:rsidR="0080797C">
        <w:rPr>
          <w:rFonts w:ascii="Calibri" w:hAnsi="Calibri" w:cs="Calibri"/>
        </w:rPr>
        <w:t xml:space="preserve">describe </w:t>
      </w:r>
      <w:r w:rsidRPr="00D9760E">
        <w:rPr>
          <w:rFonts w:ascii="Calibri" w:hAnsi="Calibri" w:cs="Calibri"/>
        </w:rPr>
        <w:t xml:space="preserve">las fases del </w:t>
      </w:r>
      <w:r>
        <w:rPr>
          <w:rFonts w:ascii="Calibri" w:hAnsi="Calibri" w:cs="Calibri"/>
        </w:rPr>
        <w:t>proceso</w:t>
      </w:r>
      <w:r w:rsidRPr="00D9760E">
        <w:rPr>
          <w:rFonts w:ascii="Calibri" w:hAnsi="Calibri" w:cs="Calibri"/>
        </w:rPr>
        <w:t xml:space="preserve"> </w:t>
      </w:r>
      <w:r w:rsidR="0080797C">
        <w:rPr>
          <w:rFonts w:ascii="Calibri" w:hAnsi="Calibri" w:cs="Calibri"/>
        </w:rPr>
        <w:t>con</w:t>
      </w:r>
      <w:r>
        <w:rPr>
          <w:rFonts w:ascii="Calibri" w:hAnsi="Calibri" w:cs="Calibri"/>
        </w:rPr>
        <w:t xml:space="preserve"> </w:t>
      </w:r>
      <w:r w:rsidRPr="00D9760E">
        <w:rPr>
          <w:rFonts w:ascii="Calibri" w:hAnsi="Calibri" w:cs="Calibri"/>
        </w:rPr>
        <w:t>los aspectos metodo</w:t>
      </w:r>
      <w:r>
        <w:rPr>
          <w:rFonts w:ascii="Calibri" w:hAnsi="Calibri" w:cs="Calibri"/>
        </w:rPr>
        <w:t>lógicos y operativos básicos. Está d</w:t>
      </w:r>
      <w:r w:rsidRPr="00D9760E">
        <w:rPr>
          <w:rFonts w:ascii="Calibri" w:hAnsi="Calibri" w:cs="Calibri"/>
        </w:rPr>
        <w:t>ividido en siete capítulos</w:t>
      </w:r>
      <w:r>
        <w:rPr>
          <w:rFonts w:ascii="Calibri" w:hAnsi="Calibri" w:cs="Calibri"/>
        </w:rPr>
        <w:t xml:space="preserve"> que corresponden a cada una de las dimensiones: 1) </w:t>
      </w:r>
      <w:r w:rsidRPr="00D9760E">
        <w:rPr>
          <w:rFonts w:ascii="Calibri" w:hAnsi="Calibri" w:cs="Calibri"/>
        </w:rPr>
        <w:t xml:space="preserve">política y gobierno institucional, </w:t>
      </w:r>
      <w:r>
        <w:rPr>
          <w:rFonts w:ascii="Calibri" w:hAnsi="Calibri" w:cs="Calibri"/>
        </w:rPr>
        <w:t xml:space="preserve">2) </w:t>
      </w:r>
      <w:r w:rsidRPr="00D9760E">
        <w:rPr>
          <w:rFonts w:ascii="Calibri" w:hAnsi="Calibri" w:cs="Calibri"/>
        </w:rPr>
        <w:t xml:space="preserve">gestión académica, </w:t>
      </w:r>
      <w:r>
        <w:rPr>
          <w:rFonts w:ascii="Calibri" w:hAnsi="Calibri" w:cs="Calibri"/>
        </w:rPr>
        <w:t xml:space="preserve">3) </w:t>
      </w:r>
      <w:r w:rsidRPr="00D9760E">
        <w:rPr>
          <w:rFonts w:ascii="Calibri" w:hAnsi="Calibri" w:cs="Calibri"/>
        </w:rPr>
        <w:t xml:space="preserve">investigación científica y vinculación tecnológica, </w:t>
      </w:r>
      <w:r>
        <w:rPr>
          <w:rFonts w:ascii="Calibri" w:hAnsi="Calibri" w:cs="Calibri"/>
        </w:rPr>
        <w:t xml:space="preserve">4) </w:t>
      </w:r>
      <w:r w:rsidRPr="00D9760E">
        <w:rPr>
          <w:rFonts w:ascii="Calibri" w:hAnsi="Calibri" w:cs="Calibri"/>
        </w:rPr>
        <w:t xml:space="preserve">cooperación y servicio púbico, </w:t>
      </w:r>
      <w:r>
        <w:rPr>
          <w:rFonts w:ascii="Calibri" w:hAnsi="Calibri" w:cs="Calibri"/>
        </w:rPr>
        <w:t xml:space="preserve">5) </w:t>
      </w:r>
      <w:r w:rsidRPr="00D9760E">
        <w:rPr>
          <w:rFonts w:ascii="Calibri" w:hAnsi="Calibri" w:cs="Calibri"/>
        </w:rPr>
        <w:t xml:space="preserve">infraestructura, </w:t>
      </w:r>
      <w:r>
        <w:rPr>
          <w:rFonts w:ascii="Calibri" w:hAnsi="Calibri" w:cs="Calibri"/>
        </w:rPr>
        <w:t xml:space="preserve">6) </w:t>
      </w:r>
      <w:r w:rsidRPr="00D9760E">
        <w:rPr>
          <w:rFonts w:ascii="Calibri" w:hAnsi="Calibri" w:cs="Calibri"/>
        </w:rPr>
        <w:t xml:space="preserve">gestión administrativa,  y </w:t>
      </w:r>
      <w:r>
        <w:rPr>
          <w:rFonts w:ascii="Calibri" w:hAnsi="Calibri" w:cs="Calibri"/>
        </w:rPr>
        <w:t xml:space="preserve">7) </w:t>
      </w:r>
      <w:r w:rsidRPr="00D9760E">
        <w:rPr>
          <w:rFonts w:ascii="Calibri" w:hAnsi="Calibri" w:cs="Calibri"/>
        </w:rPr>
        <w:t>comunicación.</w:t>
      </w:r>
      <w:r>
        <w:rPr>
          <w:rFonts w:ascii="Calibri" w:hAnsi="Calibri" w:cs="Calibri"/>
        </w:rPr>
        <w:t xml:space="preserve"> </w:t>
      </w:r>
    </w:p>
    <w:p w:rsidR="0062082A" w:rsidRDefault="0062082A" w:rsidP="0062082A">
      <w:pPr>
        <w:spacing w:before="120"/>
        <w:jc w:val="both"/>
        <w:rPr>
          <w:rFonts w:ascii="Calibri" w:hAnsi="Calibri" w:cs="Calibri"/>
        </w:rPr>
      </w:pPr>
      <w:r>
        <w:rPr>
          <w:rFonts w:ascii="Calibri" w:hAnsi="Calibri" w:cs="Calibri"/>
        </w:rPr>
        <w:t xml:space="preserve">Posteriormente se presentan las “Conclusiones” desagregadas también por dimensiones y acompañadas de una agenda de problemas y una enumeración </w:t>
      </w:r>
      <w:r w:rsidRPr="00D9760E">
        <w:rPr>
          <w:rFonts w:ascii="Calibri" w:hAnsi="Calibri" w:cs="Calibri"/>
        </w:rPr>
        <w:t xml:space="preserve">de </w:t>
      </w:r>
      <w:r>
        <w:rPr>
          <w:rFonts w:ascii="Calibri" w:hAnsi="Calibri" w:cs="Calibri"/>
        </w:rPr>
        <w:t xml:space="preserve">propuestas de mejora que se proponen para abordarlos. Esta agenda </w:t>
      </w:r>
      <w:r w:rsidRPr="00D9760E">
        <w:rPr>
          <w:rFonts w:ascii="Calibri" w:hAnsi="Calibri" w:cs="Calibri"/>
        </w:rPr>
        <w:t>a</w:t>
      </w:r>
      <w:r>
        <w:rPr>
          <w:rFonts w:ascii="Calibri" w:hAnsi="Calibri" w:cs="Calibri"/>
        </w:rPr>
        <w:t xml:space="preserve">barca problemas para los cuales se </w:t>
      </w:r>
      <w:r w:rsidRPr="00D9760E">
        <w:rPr>
          <w:rFonts w:ascii="Calibri" w:hAnsi="Calibri" w:cs="Calibri"/>
        </w:rPr>
        <w:t xml:space="preserve">comenzaron a aplicar medidas correctivas </w:t>
      </w:r>
      <w:r>
        <w:rPr>
          <w:rFonts w:ascii="Calibri" w:hAnsi="Calibri" w:cs="Calibri"/>
        </w:rPr>
        <w:t>antes de que finalizara la autoevaluación y otros</w:t>
      </w:r>
      <w:r w:rsidRPr="00D9760E">
        <w:rPr>
          <w:rFonts w:ascii="Calibri" w:hAnsi="Calibri" w:cs="Calibri"/>
        </w:rPr>
        <w:t xml:space="preserve"> para </w:t>
      </w:r>
      <w:r>
        <w:rPr>
          <w:rFonts w:ascii="Calibri" w:hAnsi="Calibri" w:cs="Calibri"/>
        </w:rPr>
        <w:t>cuya superación se recomiendan acciones futuras</w:t>
      </w:r>
      <w:r w:rsidRPr="00D9760E">
        <w:rPr>
          <w:rFonts w:ascii="Calibri" w:hAnsi="Calibri" w:cs="Calibri"/>
        </w:rPr>
        <w:t xml:space="preserve">. </w:t>
      </w:r>
    </w:p>
    <w:p w:rsidR="009219D7" w:rsidRPr="00D9760E" w:rsidRDefault="0062082A" w:rsidP="009219D7">
      <w:pPr>
        <w:spacing w:before="120"/>
        <w:jc w:val="both"/>
        <w:rPr>
          <w:rFonts w:ascii="Calibri" w:hAnsi="Calibri" w:cs="Calibri"/>
        </w:rPr>
      </w:pPr>
      <w:r>
        <w:rPr>
          <w:rFonts w:ascii="Calibri" w:hAnsi="Calibri" w:cs="Calibri"/>
        </w:rPr>
        <w:t xml:space="preserve">En </w:t>
      </w:r>
      <w:r w:rsidRPr="00D9760E">
        <w:rPr>
          <w:rFonts w:ascii="Calibri" w:hAnsi="Calibri" w:cs="Calibri"/>
        </w:rPr>
        <w:t xml:space="preserve">este </w:t>
      </w:r>
      <w:r w:rsidR="0080797C">
        <w:rPr>
          <w:rFonts w:ascii="Calibri" w:hAnsi="Calibri" w:cs="Calibri"/>
        </w:rPr>
        <w:t xml:space="preserve">Informe </w:t>
      </w:r>
      <w:r w:rsidRPr="00D9760E">
        <w:rPr>
          <w:rFonts w:ascii="Calibri" w:hAnsi="Calibri" w:cs="Calibri"/>
        </w:rPr>
        <w:t xml:space="preserve">ha sido incorporada la información que proviene del trabajo y la deliberación correspondiente a la etapa del análisis transversal por departamentos. </w:t>
      </w:r>
      <w:r>
        <w:rPr>
          <w:rFonts w:ascii="Calibri" w:hAnsi="Calibri" w:cs="Calibri"/>
        </w:rPr>
        <w:t xml:space="preserve">No obstante ello, </w:t>
      </w:r>
      <w:r w:rsidR="0080797C">
        <w:rPr>
          <w:rFonts w:ascii="Calibri" w:hAnsi="Calibri" w:cs="Calibri"/>
        </w:rPr>
        <w:t>quienes deseen</w:t>
      </w:r>
      <w:r w:rsidR="009219D7">
        <w:rPr>
          <w:rFonts w:ascii="Calibri" w:hAnsi="Calibri" w:cs="Calibri"/>
        </w:rPr>
        <w:t xml:space="preserve"> ampliar la información </w:t>
      </w:r>
      <w:r w:rsidR="0080797C">
        <w:rPr>
          <w:rFonts w:ascii="Calibri" w:hAnsi="Calibri" w:cs="Calibri"/>
        </w:rPr>
        <w:t>se encuentran disponibles</w:t>
      </w:r>
      <w:r w:rsidR="009219D7">
        <w:rPr>
          <w:rFonts w:ascii="Calibri" w:hAnsi="Calibri" w:cs="Calibri"/>
        </w:rPr>
        <w:t xml:space="preserve"> </w:t>
      </w:r>
      <w:r w:rsidR="0080797C">
        <w:rPr>
          <w:rFonts w:ascii="Calibri" w:hAnsi="Calibri" w:cs="Calibri"/>
        </w:rPr>
        <w:t xml:space="preserve">en la documenteca de la Segunda </w:t>
      </w:r>
      <w:r w:rsidR="0080797C" w:rsidRPr="00B81F7A">
        <w:rPr>
          <w:rFonts w:ascii="Calibri" w:hAnsi="Calibri" w:cs="Calibri"/>
        </w:rPr>
        <w:t>Autoevaluación</w:t>
      </w:r>
      <w:r w:rsidR="0080797C">
        <w:rPr>
          <w:rFonts w:ascii="Calibri" w:hAnsi="Calibri" w:cs="Calibri"/>
        </w:rPr>
        <w:t xml:space="preserve"> </w:t>
      </w:r>
      <w:r w:rsidR="009219D7">
        <w:rPr>
          <w:rFonts w:ascii="Calibri" w:hAnsi="Calibri" w:cs="Calibri"/>
        </w:rPr>
        <w:t>los documentos</w:t>
      </w:r>
      <w:r w:rsidRPr="00D9760E">
        <w:rPr>
          <w:rFonts w:ascii="Calibri" w:hAnsi="Calibri" w:cs="Calibri"/>
        </w:rPr>
        <w:t xml:space="preserve"> </w:t>
      </w:r>
      <w:r w:rsidR="009219D7">
        <w:rPr>
          <w:rFonts w:ascii="Calibri" w:hAnsi="Calibri" w:cs="Calibri"/>
        </w:rPr>
        <w:t xml:space="preserve">denominados </w:t>
      </w:r>
      <w:r w:rsidRPr="00D9760E">
        <w:rPr>
          <w:rFonts w:ascii="Calibri" w:hAnsi="Calibri" w:cs="Calibri"/>
        </w:rPr>
        <w:t xml:space="preserve">Cuerpo Complementario </w:t>
      </w:r>
      <w:r w:rsidR="009219D7">
        <w:rPr>
          <w:rFonts w:ascii="Calibri" w:hAnsi="Calibri" w:cs="Calibri"/>
        </w:rPr>
        <w:t>e Información Adicional</w:t>
      </w:r>
      <w:r w:rsidR="009219D7" w:rsidRPr="00B81F7A">
        <w:rPr>
          <w:rFonts w:ascii="Calibri" w:hAnsi="Calibri" w:cs="Calibri"/>
        </w:rPr>
        <w:t>. El primero contempla la pe</w:t>
      </w:r>
      <w:r w:rsidR="0080797C">
        <w:rPr>
          <w:rFonts w:ascii="Calibri" w:hAnsi="Calibri" w:cs="Calibri"/>
        </w:rPr>
        <w:t>r</w:t>
      </w:r>
      <w:r w:rsidR="009219D7" w:rsidRPr="00B81F7A">
        <w:rPr>
          <w:rFonts w:ascii="Calibri" w:hAnsi="Calibri" w:cs="Calibri"/>
        </w:rPr>
        <w:t>spectiva departamentalizada y transversal de la UNLa</w:t>
      </w:r>
      <w:r w:rsidR="00B81F7A" w:rsidRPr="00B81F7A">
        <w:rPr>
          <w:rFonts w:ascii="Calibri" w:hAnsi="Calibri" w:cs="Calibri"/>
        </w:rPr>
        <w:t xml:space="preserve"> por parte de los equipos de cada uno de los Departamentos que la conforman: Desarrollo Productivo y Tecnológico, Humanidades y Artes, Salud Comunitaria, y Planificación y Políticas Públicas</w:t>
      </w:r>
      <w:r w:rsidR="009219D7" w:rsidRPr="00B81F7A">
        <w:rPr>
          <w:rFonts w:ascii="Calibri" w:hAnsi="Calibri" w:cs="Calibri"/>
        </w:rPr>
        <w:t xml:space="preserve">. El segundo contiene información estadística y documental adicional para cada una de las dimensiones que amplía o completa el diagnóstico de distintos tópicos objeto  de la evaluación. </w:t>
      </w:r>
    </w:p>
    <w:p w:rsidR="00FD1C93" w:rsidRPr="0080797C" w:rsidRDefault="00FD1C93" w:rsidP="0080797C"/>
    <w:p w:rsidR="00FD1C93" w:rsidRDefault="00FD1C93" w:rsidP="009E19C1">
      <w:pPr>
        <w:jc w:val="right"/>
        <w:rPr>
          <w:rFonts w:ascii="Calibri" w:hAnsi="Calibri" w:cs="Calibri"/>
        </w:rPr>
      </w:pPr>
      <w:r>
        <w:rPr>
          <w:rFonts w:ascii="Calibri" w:hAnsi="Calibri" w:cs="Calibri"/>
        </w:rPr>
        <w:t>Dr. Nerio Neirotti</w:t>
      </w:r>
    </w:p>
    <w:p w:rsidR="00FD1C93" w:rsidRDefault="00FD1C93" w:rsidP="009E19C1">
      <w:pPr>
        <w:jc w:val="right"/>
        <w:rPr>
          <w:rFonts w:ascii="Calibri" w:hAnsi="Calibri" w:cs="Calibri"/>
        </w:rPr>
      </w:pPr>
      <w:r>
        <w:rPr>
          <w:rFonts w:ascii="Calibri" w:hAnsi="Calibri" w:cs="Calibri"/>
        </w:rPr>
        <w:t>Vicerrector</w:t>
      </w:r>
    </w:p>
    <w:p w:rsidR="00FD1C93" w:rsidRDefault="00FD1C93" w:rsidP="00FD1C93"/>
    <w:p w:rsidR="0080797C" w:rsidRDefault="0080797C">
      <w:r>
        <w:br w:type="page"/>
      </w:r>
    </w:p>
    <w:p w:rsidR="0080797C" w:rsidRPr="00B70AF7" w:rsidRDefault="0080797C" w:rsidP="0080797C">
      <w:pPr>
        <w:pStyle w:val="Ttulo1"/>
        <w:rPr>
          <w:rFonts w:asciiTheme="minorHAnsi" w:hAnsiTheme="minorHAnsi" w:cstheme="minorHAnsi"/>
        </w:rPr>
      </w:pPr>
      <w:bookmarkStart w:id="4" w:name="_Toc362911550"/>
      <w:bookmarkStart w:id="5" w:name="_Toc367293233"/>
      <w:r w:rsidRPr="00B70AF7">
        <w:rPr>
          <w:rFonts w:asciiTheme="minorHAnsi" w:hAnsiTheme="minorHAnsi" w:cstheme="minorHAnsi"/>
        </w:rPr>
        <w:t>Participantes de la II Autoevaluación Ins</w:t>
      </w:r>
      <w:r>
        <w:rPr>
          <w:rFonts w:asciiTheme="minorHAnsi" w:hAnsiTheme="minorHAnsi" w:cstheme="minorHAnsi"/>
        </w:rPr>
        <w:t>t</w:t>
      </w:r>
      <w:r w:rsidRPr="00B70AF7">
        <w:rPr>
          <w:rFonts w:asciiTheme="minorHAnsi" w:hAnsiTheme="minorHAnsi" w:cstheme="minorHAnsi"/>
        </w:rPr>
        <w:t>itucional</w:t>
      </w:r>
      <w:bookmarkEnd w:id="4"/>
      <w:bookmarkEnd w:id="5"/>
    </w:p>
    <w:p w:rsidR="0080797C" w:rsidRDefault="0080797C" w:rsidP="0080797C">
      <w:r>
        <w:br w:type="page"/>
      </w:r>
    </w:p>
    <w:p w:rsidR="0080797C" w:rsidRPr="009244ED" w:rsidRDefault="0080797C" w:rsidP="0080797C">
      <w:pPr>
        <w:pStyle w:val="Ttulo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heme="minorHAnsi" w:hAnsiTheme="minorHAnsi" w:cstheme="minorHAnsi"/>
          <w:i w:val="0"/>
          <w:sz w:val="24"/>
          <w:szCs w:val="24"/>
        </w:rPr>
      </w:pPr>
      <w:bookmarkStart w:id="6" w:name="_Toc360618559"/>
      <w:bookmarkStart w:id="7" w:name="_Toc362911551"/>
      <w:bookmarkStart w:id="8" w:name="_Toc367293156"/>
      <w:bookmarkStart w:id="9" w:name="_Toc367293234"/>
      <w:r w:rsidRPr="009244ED">
        <w:rPr>
          <w:rFonts w:asciiTheme="minorHAnsi" w:hAnsiTheme="minorHAnsi" w:cstheme="minorHAnsi"/>
          <w:i w:val="0"/>
          <w:sz w:val="24"/>
          <w:szCs w:val="24"/>
        </w:rPr>
        <w:t>Equipo de autoevaluación</w:t>
      </w:r>
      <w:bookmarkEnd w:id="6"/>
      <w:bookmarkEnd w:id="7"/>
      <w:bookmarkEnd w:id="8"/>
      <w:bookmarkEnd w:id="9"/>
    </w:p>
    <w:p w:rsidR="0080797C" w:rsidRPr="00CF7C5C" w:rsidRDefault="0080797C" w:rsidP="0080797C">
      <w:pPr>
        <w:contextualSpacing/>
        <w:jc w:val="both"/>
        <w:rPr>
          <w:rFonts w:ascii="Calibri" w:hAnsi="Calibri" w:cs="Calibri"/>
          <w:b/>
        </w:rPr>
      </w:pPr>
    </w:p>
    <w:p w:rsidR="0080797C" w:rsidRPr="00941E8A" w:rsidRDefault="0080797C" w:rsidP="0080797C">
      <w:pPr>
        <w:contextualSpacing/>
        <w:jc w:val="both"/>
        <w:rPr>
          <w:rFonts w:ascii="Calibri" w:hAnsi="Calibri" w:cs="Calibri"/>
        </w:rPr>
      </w:pPr>
      <w:r w:rsidRPr="00941E8A">
        <w:rPr>
          <w:rFonts w:ascii="Calibri" w:hAnsi="Calibri" w:cs="Calibri"/>
        </w:rPr>
        <w:t>La coordinación gen</w:t>
      </w:r>
      <w:r>
        <w:rPr>
          <w:rFonts w:ascii="Calibri" w:hAnsi="Calibri" w:cs="Calibri"/>
        </w:rPr>
        <w:t>e</w:t>
      </w:r>
      <w:r w:rsidRPr="00941E8A">
        <w:rPr>
          <w:rFonts w:ascii="Calibri" w:hAnsi="Calibri" w:cs="Calibri"/>
        </w:rPr>
        <w:t xml:space="preserve">ral </w:t>
      </w:r>
      <w:r>
        <w:rPr>
          <w:rFonts w:ascii="Calibri" w:hAnsi="Calibri" w:cs="Calibri"/>
        </w:rPr>
        <w:t>estuvo a cargo d</w:t>
      </w:r>
      <w:r w:rsidRPr="00941E8A">
        <w:rPr>
          <w:rFonts w:ascii="Calibri" w:hAnsi="Calibri" w:cs="Calibri"/>
        </w:rPr>
        <w:t>el Vicerrector Nerio Neirotti.</w:t>
      </w:r>
    </w:p>
    <w:p w:rsidR="0080797C" w:rsidRPr="00CF7C5C" w:rsidRDefault="0080797C" w:rsidP="0080797C">
      <w:pPr>
        <w:contextualSpacing/>
        <w:jc w:val="both"/>
        <w:rPr>
          <w:rFonts w:ascii="Calibri" w:hAnsi="Calibri" w:cs="Calibri"/>
          <w:b/>
        </w:rPr>
      </w:pPr>
    </w:p>
    <w:p w:rsidR="0080797C" w:rsidRPr="00941E8A" w:rsidRDefault="0080797C" w:rsidP="0080797C">
      <w:pPr>
        <w:contextualSpacing/>
        <w:jc w:val="both"/>
        <w:rPr>
          <w:rFonts w:ascii="Calibri" w:hAnsi="Calibri" w:cs="Calibri"/>
        </w:rPr>
      </w:pPr>
      <w:r w:rsidRPr="00941E8A">
        <w:rPr>
          <w:rFonts w:ascii="Calibri" w:hAnsi="Calibri" w:cs="Calibri"/>
        </w:rPr>
        <w:t xml:space="preserve">El equipo fue ajustando su conformación </w:t>
      </w:r>
      <w:r>
        <w:rPr>
          <w:rFonts w:ascii="Calibri" w:hAnsi="Calibri" w:cs="Calibri"/>
        </w:rPr>
        <w:t>de acuerdo</w:t>
      </w:r>
      <w:r w:rsidRPr="00941E8A">
        <w:rPr>
          <w:rFonts w:ascii="Calibri" w:hAnsi="Calibri" w:cs="Calibri"/>
        </w:rPr>
        <w:t xml:space="preserve"> a los distintos requerimientos del proceso de autoevaluación y con la perspectiva final de instalar capacidades evaluativas institucionales.</w:t>
      </w:r>
    </w:p>
    <w:p w:rsidR="0080797C" w:rsidRPr="00941E8A" w:rsidRDefault="0080797C" w:rsidP="0080797C">
      <w:pPr>
        <w:contextualSpacing/>
        <w:jc w:val="both"/>
        <w:rPr>
          <w:rFonts w:ascii="Calibri" w:hAnsi="Calibri" w:cs="Calibri"/>
        </w:rPr>
      </w:pPr>
    </w:p>
    <w:p w:rsidR="0080797C" w:rsidRPr="00941E8A" w:rsidRDefault="0080797C" w:rsidP="0080797C">
      <w:pPr>
        <w:contextualSpacing/>
        <w:jc w:val="both"/>
        <w:rPr>
          <w:rFonts w:ascii="Calibri" w:hAnsi="Calibri" w:cs="Calibri"/>
        </w:rPr>
      </w:pPr>
      <w:r w:rsidRPr="00941E8A">
        <w:rPr>
          <w:rFonts w:ascii="Calibri" w:hAnsi="Calibri" w:cs="Calibri"/>
        </w:rPr>
        <w:t>Las etapas de este proceso han sido detalladas en la Resolución Rectoral N 105/11 abarcando la fase inicial de trabajo de comisiones por dimensión, luego la de comisones departamentales y finalmente la de comisiones del Consejo Superior.</w:t>
      </w:r>
    </w:p>
    <w:p w:rsidR="0080797C" w:rsidRDefault="0080797C" w:rsidP="0080797C">
      <w:pPr>
        <w:contextualSpacing/>
        <w:jc w:val="both"/>
        <w:rPr>
          <w:rFonts w:ascii="Calibri" w:hAnsi="Calibri" w:cs="Calibri"/>
          <w:b/>
        </w:rPr>
      </w:pPr>
    </w:p>
    <w:p w:rsidR="0080797C" w:rsidRPr="00941E8A" w:rsidRDefault="0080797C" w:rsidP="0080797C">
      <w:pPr>
        <w:contextualSpacing/>
        <w:jc w:val="both"/>
        <w:rPr>
          <w:rFonts w:ascii="Calibri" w:hAnsi="Calibri" w:cs="Calibri"/>
        </w:rPr>
      </w:pPr>
      <w:r w:rsidRPr="00941E8A">
        <w:rPr>
          <w:rFonts w:ascii="Calibri" w:hAnsi="Calibri" w:cs="Calibri"/>
        </w:rPr>
        <w:t>De este modo, en consideración de sus dedicaciones la integración ha sido:</w:t>
      </w:r>
    </w:p>
    <w:p w:rsidR="0080797C" w:rsidRPr="00941E8A" w:rsidRDefault="0080797C" w:rsidP="0080797C">
      <w:pPr>
        <w:contextualSpacing/>
        <w:jc w:val="both"/>
        <w:rPr>
          <w:rFonts w:ascii="Calibri" w:hAnsi="Calibri" w:cs="Calibri"/>
        </w:rPr>
      </w:pPr>
      <w:r w:rsidRPr="00941E8A">
        <w:rPr>
          <w:rFonts w:ascii="Calibri" w:hAnsi="Calibri" w:cs="Calibri"/>
        </w:rPr>
        <w:t>María Marcela Bo</w:t>
      </w:r>
      <w:r>
        <w:rPr>
          <w:rFonts w:ascii="Calibri" w:hAnsi="Calibri" w:cs="Calibri"/>
        </w:rPr>
        <w:t>t</w:t>
      </w:r>
      <w:r w:rsidRPr="00941E8A">
        <w:rPr>
          <w:rFonts w:ascii="Calibri" w:hAnsi="Calibri" w:cs="Calibri"/>
        </w:rPr>
        <w:t>tinelli y Julio Moyano</w:t>
      </w:r>
    </w:p>
    <w:p w:rsidR="0080797C" w:rsidRPr="00941E8A" w:rsidRDefault="0080797C" w:rsidP="0080797C">
      <w:pPr>
        <w:contextualSpacing/>
        <w:jc w:val="both"/>
        <w:rPr>
          <w:rFonts w:ascii="Calibri" w:hAnsi="Calibri" w:cs="Calibri"/>
        </w:rPr>
      </w:pPr>
      <w:r w:rsidRPr="00941E8A">
        <w:rPr>
          <w:rFonts w:ascii="Calibri" w:hAnsi="Calibri" w:cs="Calibri"/>
        </w:rPr>
        <w:t>Graciela Giangiacomo y Alejandra Ojeda</w:t>
      </w:r>
    </w:p>
    <w:p w:rsidR="0080797C" w:rsidRDefault="0080797C" w:rsidP="0080797C">
      <w:pPr>
        <w:contextualSpacing/>
        <w:jc w:val="both"/>
        <w:rPr>
          <w:rFonts w:ascii="Calibri" w:hAnsi="Calibri" w:cs="Calibri"/>
        </w:rPr>
      </w:pPr>
      <w:r w:rsidRPr="00941E8A">
        <w:rPr>
          <w:rFonts w:ascii="Calibri" w:hAnsi="Calibri" w:cs="Calibri"/>
        </w:rPr>
        <w:t>Santiago Finamore</w:t>
      </w:r>
      <w:r w:rsidR="00E042B0">
        <w:rPr>
          <w:rFonts w:ascii="Calibri" w:hAnsi="Calibri" w:cs="Calibri"/>
        </w:rPr>
        <w:t xml:space="preserve"> y</w:t>
      </w:r>
      <w:r w:rsidRPr="00941E8A">
        <w:rPr>
          <w:rFonts w:ascii="Calibri" w:hAnsi="Calibri" w:cs="Calibri"/>
        </w:rPr>
        <w:t xml:space="preserve"> Nicolás José Isola</w:t>
      </w:r>
    </w:p>
    <w:p w:rsidR="0080797C" w:rsidRPr="00941E8A" w:rsidRDefault="0080797C" w:rsidP="0080797C">
      <w:pPr>
        <w:contextualSpacing/>
        <w:jc w:val="both"/>
        <w:rPr>
          <w:rFonts w:ascii="Calibri" w:hAnsi="Calibri" w:cs="Calibri"/>
        </w:rPr>
      </w:pPr>
      <w:r w:rsidRPr="00941E8A">
        <w:rPr>
          <w:rFonts w:ascii="Calibri" w:hAnsi="Calibri" w:cs="Calibri"/>
        </w:rPr>
        <w:t>Mariano Baladrón</w:t>
      </w:r>
    </w:p>
    <w:p w:rsidR="0080797C" w:rsidRPr="00941E8A" w:rsidRDefault="0080797C" w:rsidP="0080797C">
      <w:pPr>
        <w:contextualSpacing/>
        <w:jc w:val="both"/>
        <w:rPr>
          <w:rFonts w:ascii="Calibri" w:hAnsi="Calibri" w:cs="Calibri"/>
        </w:rPr>
      </w:pPr>
    </w:p>
    <w:p w:rsidR="0080797C" w:rsidRPr="00941E8A" w:rsidRDefault="0080797C" w:rsidP="0080797C">
      <w:pPr>
        <w:contextualSpacing/>
        <w:jc w:val="both"/>
        <w:rPr>
          <w:rFonts w:ascii="Calibri" w:hAnsi="Calibri" w:cs="Calibri"/>
        </w:rPr>
      </w:pPr>
      <w:r w:rsidRPr="00941E8A">
        <w:rPr>
          <w:rFonts w:ascii="Calibri" w:hAnsi="Calibri" w:cs="Calibri"/>
        </w:rPr>
        <w:t>Victoria Fernández</w:t>
      </w:r>
      <w:r>
        <w:rPr>
          <w:rFonts w:ascii="Calibri" w:hAnsi="Calibri" w:cs="Calibri"/>
        </w:rPr>
        <w:t xml:space="preserve"> proveyó </w:t>
      </w:r>
      <w:r w:rsidRPr="00941E8A">
        <w:rPr>
          <w:rFonts w:ascii="Calibri" w:hAnsi="Calibri" w:cs="Calibri"/>
        </w:rPr>
        <w:t xml:space="preserve">asistencia técnica </w:t>
      </w:r>
      <w:r>
        <w:rPr>
          <w:rFonts w:ascii="Calibri" w:hAnsi="Calibri" w:cs="Calibri"/>
        </w:rPr>
        <w:t xml:space="preserve">y logística </w:t>
      </w:r>
      <w:r w:rsidRPr="00941E8A">
        <w:rPr>
          <w:rFonts w:ascii="Calibri" w:hAnsi="Calibri" w:cs="Calibri"/>
        </w:rPr>
        <w:t xml:space="preserve">en </w:t>
      </w:r>
      <w:r>
        <w:rPr>
          <w:rFonts w:ascii="Calibri" w:hAnsi="Calibri" w:cs="Calibri"/>
        </w:rPr>
        <w:t>las distintas</w:t>
      </w:r>
      <w:r w:rsidRPr="00941E8A">
        <w:rPr>
          <w:rFonts w:ascii="Calibri" w:hAnsi="Calibri" w:cs="Calibri"/>
        </w:rPr>
        <w:t xml:space="preserve"> etapas.</w:t>
      </w:r>
    </w:p>
    <w:p w:rsidR="0080797C" w:rsidRPr="00941E8A" w:rsidRDefault="0080797C" w:rsidP="0080797C">
      <w:pPr>
        <w:contextualSpacing/>
        <w:jc w:val="both"/>
        <w:rPr>
          <w:rFonts w:ascii="Calibri" w:hAnsi="Calibri" w:cs="Calibri"/>
        </w:rPr>
      </w:pPr>
    </w:p>
    <w:p w:rsidR="0080797C" w:rsidRPr="00941E8A" w:rsidRDefault="0080797C" w:rsidP="0080797C">
      <w:pPr>
        <w:contextualSpacing/>
        <w:jc w:val="both"/>
        <w:rPr>
          <w:rFonts w:ascii="Calibri" w:hAnsi="Calibri" w:cs="Calibri"/>
        </w:rPr>
      </w:pPr>
      <w:r w:rsidRPr="00941E8A">
        <w:rPr>
          <w:rFonts w:ascii="Calibri" w:hAnsi="Calibri" w:cs="Calibri"/>
        </w:rPr>
        <w:t>En la elaboración del informe final y de edición participaron</w:t>
      </w:r>
      <w:r>
        <w:rPr>
          <w:rFonts w:ascii="Calibri" w:hAnsi="Calibri" w:cs="Calibri"/>
        </w:rPr>
        <w:t>,</w:t>
      </w:r>
      <w:r w:rsidRPr="00941E8A">
        <w:rPr>
          <w:rFonts w:ascii="Calibri" w:hAnsi="Calibri" w:cs="Calibri"/>
        </w:rPr>
        <w:t xml:space="preserve"> además de las personas nombradas ante</w:t>
      </w:r>
      <w:r>
        <w:rPr>
          <w:rFonts w:ascii="Calibri" w:hAnsi="Calibri" w:cs="Calibri"/>
        </w:rPr>
        <w:t>r</w:t>
      </w:r>
      <w:r w:rsidRPr="00941E8A">
        <w:rPr>
          <w:rFonts w:ascii="Calibri" w:hAnsi="Calibri" w:cs="Calibri"/>
        </w:rPr>
        <w:t>iormente, Ma</w:t>
      </w:r>
      <w:r>
        <w:rPr>
          <w:rFonts w:ascii="Calibri" w:hAnsi="Calibri" w:cs="Calibri"/>
        </w:rPr>
        <w:t>ría Eugenia Brissón y Aarón Atti</w:t>
      </w:r>
      <w:r w:rsidRPr="00941E8A">
        <w:rPr>
          <w:rFonts w:ascii="Calibri" w:hAnsi="Calibri" w:cs="Calibri"/>
        </w:rPr>
        <w:t>as.</w:t>
      </w:r>
    </w:p>
    <w:p w:rsidR="0080797C" w:rsidRPr="00CF7C5C" w:rsidRDefault="0080797C" w:rsidP="0080797C">
      <w:pPr>
        <w:contextualSpacing/>
        <w:jc w:val="both"/>
        <w:rPr>
          <w:rFonts w:ascii="Calibri" w:hAnsi="Calibri" w:cs="Calibri"/>
          <w:b/>
        </w:rPr>
      </w:pPr>
    </w:p>
    <w:p w:rsidR="0080797C" w:rsidRPr="00CF7C5C" w:rsidRDefault="0080797C" w:rsidP="0080797C">
      <w:pPr>
        <w:contextualSpacing/>
        <w:jc w:val="both"/>
        <w:rPr>
          <w:rFonts w:ascii="Calibri" w:hAnsi="Calibri" w:cs="Calibri"/>
          <w:b/>
        </w:rPr>
      </w:pPr>
    </w:p>
    <w:p w:rsidR="0080797C" w:rsidRPr="00CF7C5C" w:rsidRDefault="0080797C" w:rsidP="0080797C">
      <w:pPr>
        <w:rPr>
          <w:rFonts w:ascii="Calibri" w:hAnsi="Calibri" w:cs="Calibri"/>
        </w:rPr>
      </w:pPr>
    </w:p>
    <w:p w:rsidR="0080797C" w:rsidRDefault="0080797C" w:rsidP="0080797C">
      <w:pPr>
        <w:rPr>
          <w:rFonts w:ascii="Calibri" w:hAnsi="Calibri" w:cs="Calibri"/>
          <w:b/>
        </w:rPr>
      </w:pPr>
      <w:r>
        <w:rPr>
          <w:rFonts w:ascii="Calibri" w:hAnsi="Calibri" w:cs="Calibri"/>
          <w:b/>
        </w:rPr>
        <w:br w:type="page"/>
      </w:r>
    </w:p>
    <w:p w:rsidR="0080797C" w:rsidRPr="009244ED" w:rsidRDefault="0080797C" w:rsidP="0080797C">
      <w:pPr>
        <w:pStyle w:val="Ttulo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heme="minorHAnsi" w:hAnsiTheme="minorHAnsi" w:cstheme="minorHAnsi"/>
          <w:i w:val="0"/>
          <w:sz w:val="24"/>
          <w:szCs w:val="24"/>
        </w:rPr>
      </w:pPr>
      <w:bookmarkStart w:id="10" w:name="_Toc360618557"/>
      <w:bookmarkStart w:id="11" w:name="_Toc362911552"/>
      <w:bookmarkStart w:id="12" w:name="_Toc367293157"/>
      <w:bookmarkStart w:id="13" w:name="_Toc367293235"/>
      <w:r w:rsidRPr="009244ED">
        <w:rPr>
          <w:rFonts w:asciiTheme="minorHAnsi" w:hAnsiTheme="minorHAnsi" w:cstheme="minorHAnsi"/>
          <w:i w:val="0"/>
          <w:sz w:val="24"/>
          <w:szCs w:val="24"/>
        </w:rPr>
        <w:t>Comisiones por dimensión</w:t>
      </w:r>
      <w:bookmarkEnd w:id="10"/>
      <w:bookmarkEnd w:id="11"/>
      <w:bookmarkEnd w:id="12"/>
      <w:bookmarkEnd w:id="13"/>
    </w:p>
    <w:p w:rsidR="0080797C" w:rsidRPr="00CF7C5C" w:rsidRDefault="0080797C" w:rsidP="0080797C"/>
    <w:p w:rsidR="0080797C" w:rsidRPr="00224334" w:rsidRDefault="0080797C" w:rsidP="0080797C">
      <w:pPr>
        <w:pBdr>
          <w:top w:val="single" w:sz="4" w:space="1" w:color="auto"/>
          <w:left w:val="single" w:sz="4" w:space="4" w:color="auto"/>
          <w:bottom w:val="single" w:sz="4" w:space="1" w:color="auto"/>
          <w:right w:val="single" w:sz="4" w:space="4" w:color="auto"/>
        </w:pBdr>
        <w:rPr>
          <w:rFonts w:ascii="Calibri" w:hAnsi="Calibri" w:cs="Calibri"/>
          <w:b/>
        </w:rPr>
      </w:pPr>
      <w:r w:rsidRPr="00224334">
        <w:rPr>
          <w:rFonts w:ascii="Calibri" w:hAnsi="Calibri" w:cs="Calibri"/>
          <w:b/>
        </w:rPr>
        <w:t>Dimensión Gobierno y Política Institucional</w:t>
      </w:r>
    </w:p>
    <w:p w:rsidR="0080797C" w:rsidRPr="0062082A" w:rsidRDefault="0080797C" w:rsidP="0080797C">
      <w:pPr>
        <w:rPr>
          <w:rFonts w:ascii="Calibri" w:hAnsi="Calibri" w:cs="Calibri"/>
          <w:sz w:val="20"/>
          <w:szCs w:val="20"/>
        </w:rPr>
      </w:pPr>
      <w:r w:rsidRPr="0062082A">
        <w:rPr>
          <w:rFonts w:ascii="Calibri" w:hAnsi="Calibri" w:cs="Calibri"/>
          <w:b/>
          <w:sz w:val="20"/>
          <w:szCs w:val="20"/>
        </w:rPr>
        <w:t>Primera etapa:</w:t>
      </w:r>
      <w:r w:rsidRPr="0062082A">
        <w:rPr>
          <w:rFonts w:ascii="Calibri" w:hAnsi="Calibri" w:cs="Calibri"/>
          <w:sz w:val="20"/>
          <w:szCs w:val="20"/>
        </w:rPr>
        <w:t xml:space="preserve"> Comisiones por Dimensión (agosto de 2011 a junio de 2012)</w:t>
      </w:r>
    </w:p>
    <w:p w:rsidR="0080797C" w:rsidRPr="0062082A" w:rsidRDefault="0080797C" w:rsidP="0080797C">
      <w:pPr>
        <w:ind w:left="708"/>
        <w:jc w:val="both"/>
        <w:rPr>
          <w:rFonts w:ascii="Calibri" w:hAnsi="Calibri" w:cs="Calibri"/>
          <w:sz w:val="20"/>
          <w:szCs w:val="20"/>
        </w:rPr>
      </w:pPr>
      <w:r w:rsidRPr="0062082A">
        <w:rPr>
          <w:rFonts w:ascii="Calibri" w:hAnsi="Calibri" w:cs="Calibri"/>
          <w:sz w:val="20"/>
          <w:szCs w:val="20"/>
        </w:rPr>
        <w:t>Coordinadores de la Comisión: Nerio Neirotti y Héctor Muzzopappa</w:t>
      </w:r>
    </w:p>
    <w:p w:rsidR="0080797C" w:rsidRPr="0062082A" w:rsidRDefault="0080797C" w:rsidP="0080797C">
      <w:pPr>
        <w:ind w:left="708"/>
        <w:jc w:val="both"/>
        <w:rPr>
          <w:rFonts w:ascii="Calibri" w:hAnsi="Calibri" w:cs="Calibri"/>
          <w:sz w:val="20"/>
          <w:szCs w:val="20"/>
        </w:rPr>
      </w:pPr>
      <w:r w:rsidRPr="0062082A">
        <w:rPr>
          <w:rFonts w:ascii="Calibri" w:hAnsi="Calibri" w:cs="Calibri"/>
          <w:sz w:val="20"/>
          <w:szCs w:val="20"/>
        </w:rPr>
        <w:t>Relator del Taller Institucional: Alfredo Ossorio</w:t>
      </w:r>
    </w:p>
    <w:p w:rsidR="0080797C" w:rsidRPr="0062082A" w:rsidRDefault="0080797C" w:rsidP="0080797C">
      <w:pPr>
        <w:ind w:left="708"/>
        <w:jc w:val="both"/>
        <w:rPr>
          <w:rFonts w:ascii="Calibri" w:hAnsi="Calibri" w:cs="Calibri"/>
          <w:sz w:val="20"/>
          <w:szCs w:val="20"/>
        </w:rPr>
      </w:pPr>
      <w:r w:rsidRPr="0062082A">
        <w:rPr>
          <w:rFonts w:ascii="Calibri" w:hAnsi="Calibri" w:cs="Calibri"/>
          <w:sz w:val="20"/>
          <w:szCs w:val="20"/>
        </w:rPr>
        <w:t>Integrantes de la Comisión: Marcio Alazraqui, Juan Caseres, Silvia Cárcamo, María Elena Etkin, Mirta Fabris, Ana Farber, Edgardo Guevara, Rodrigo Herrera Bravo, Jorge Montenegro, Héctor Muzzopappa, Nerio Neirotti, Alfredo Ossorio, Juan Otegui.</w:t>
      </w:r>
    </w:p>
    <w:p w:rsidR="0080797C" w:rsidRPr="0062082A" w:rsidRDefault="0080797C" w:rsidP="0080797C">
      <w:pPr>
        <w:rPr>
          <w:rFonts w:ascii="Calibri" w:hAnsi="Calibri" w:cs="Calibri"/>
          <w:sz w:val="20"/>
          <w:szCs w:val="20"/>
        </w:rPr>
      </w:pPr>
    </w:p>
    <w:p w:rsidR="0080797C" w:rsidRPr="0062082A" w:rsidRDefault="0080797C" w:rsidP="0080797C">
      <w:pPr>
        <w:rPr>
          <w:rFonts w:ascii="Calibri" w:hAnsi="Calibri" w:cs="Calibri"/>
          <w:sz w:val="20"/>
          <w:szCs w:val="20"/>
        </w:rPr>
      </w:pPr>
      <w:r w:rsidRPr="0062082A">
        <w:rPr>
          <w:rFonts w:ascii="Calibri" w:hAnsi="Calibri" w:cs="Calibri"/>
          <w:b/>
          <w:sz w:val="20"/>
          <w:szCs w:val="20"/>
        </w:rPr>
        <w:t>Segunda etapa:</w:t>
      </w:r>
      <w:r w:rsidRPr="0062082A">
        <w:rPr>
          <w:rFonts w:ascii="Calibri" w:hAnsi="Calibri" w:cs="Calibri"/>
          <w:sz w:val="20"/>
          <w:szCs w:val="20"/>
        </w:rPr>
        <w:t xml:space="preserve"> Comisiones Departamentales (julio a octubre de 2012)</w:t>
      </w:r>
    </w:p>
    <w:p w:rsidR="0080797C" w:rsidRPr="0062082A" w:rsidRDefault="0080797C" w:rsidP="0080797C">
      <w:pPr>
        <w:rPr>
          <w:rFonts w:ascii="Calibri" w:hAnsi="Calibri" w:cs="Calibri"/>
          <w:sz w:val="20"/>
          <w:szCs w:val="20"/>
        </w:rPr>
      </w:pPr>
    </w:p>
    <w:p w:rsidR="0080797C" w:rsidRPr="0062082A" w:rsidRDefault="0080797C" w:rsidP="0080797C">
      <w:pPr>
        <w:rPr>
          <w:rFonts w:ascii="Calibri" w:hAnsi="Calibri" w:cs="Calibri"/>
          <w:sz w:val="20"/>
          <w:szCs w:val="20"/>
        </w:rPr>
      </w:pPr>
      <w:r w:rsidRPr="0062082A">
        <w:rPr>
          <w:rFonts w:ascii="Calibri" w:hAnsi="Calibri" w:cs="Calibri"/>
          <w:b/>
          <w:sz w:val="20"/>
          <w:szCs w:val="20"/>
        </w:rPr>
        <w:t>Tercera etapa:</w:t>
      </w:r>
      <w:r w:rsidRPr="0062082A">
        <w:rPr>
          <w:rFonts w:ascii="Calibri" w:hAnsi="Calibri" w:cs="Calibri"/>
          <w:sz w:val="20"/>
          <w:szCs w:val="20"/>
        </w:rPr>
        <w:t xml:space="preserve"> Comisión Revisora por el Consejo Superior: Héctor Muzzopappa, Mirta Fabris, Yamila Monte.  </w:t>
      </w:r>
    </w:p>
    <w:p w:rsidR="0080797C" w:rsidRPr="0062082A" w:rsidRDefault="0080797C" w:rsidP="0080797C">
      <w:pPr>
        <w:rPr>
          <w:rFonts w:ascii="Calibri" w:hAnsi="Calibri" w:cs="Calibri"/>
          <w:sz w:val="20"/>
          <w:szCs w:val="20"/>
        </w:rPr>
      </w:pPr>
    </w:p>
    <w:p w:rsidR="0080797C" w:rsidRPr="0062082A" w:rsidRDefault="0080797C" w:rsidP="0080797C">
      <w:pPr>
        <w:jc w:val="both"/>
        <w:rPr>
          <w:rFonts w:ascii="Calibri" w:hAnsi="Calibri" w:cs="Calibri"/>
          <w:sz w:val="20"/>
          <w:szCs w:val="20"/>
        </w:rPr>
      </w:pPr>
      <w:r w:rsidRPr="0062082A">
        <w:rPr>
          <w:rFonts w:ascii="Calibri" w:hAnsi="Calibri" w:cs="Calibri"/>
          <w:b/>
          <w:sz w:val="20"/>
          <w:szCs w:val="20"/>
        </w:rPr>
        <w:t>Integrante por el Equipo Técnico:</w:t>
      </w:r>
      <w:r w:rsidRPr="0062082A">
        <w:rPr>
          <w:rFonts w:ascii="Calibri" w:hAnsi="Calibri" w:cs="Calibri"/>
          <w:sz w:val="20"/>
          <w:szCs w:val="20"/>
        </w:rPr>
        <w:t xml:space="preserve"> Julio Moyano</w:t>
      </w:r>
    </w:p>
    <w:p w:rsidR="0080797C" w:rsidRPr="0062082A" w:rsidRDefault="0080797C" w:rsidP="0080797C">
      <w:pPr>
        <w:rPr>
          <w:rFonts w:ascii="Calibri" w:hAnsi="Calibri" w:cs="Calibri"/>
          <w:sz w:val="20"/>
          <w:szCs w:val="20"/>
        </w:rPr>
      </w:pPr>
    </w:p>
    <w:p w:rsidR="0080797C" w:rsidRDefault="0080797C" w:rsidP="0080797C">
      <w:pPr>
        <w:pBdr>
          <w:top w:val="single" w:sz="4" w:space="1" w:color="auto"/>
          <w:left w:val="single" w:sz="4" w:space="4" w:color="auto"/>
          <w:bottom w:val="single" w:sz="4" w:space="1" w:color="auto"/>
          <w:right w:val="single" w:sz="4" w:space="4" w:color="auto"/>
        </w:pBdr>
        <w:rPr>
          <w:rFonts w:ascii="Calibri" w:hAnsi="Calibri" w:cs="Calibri"/>
          <w:b/>
        </w:rPr>
      </w:pPr>
      <w:r w:rsidRPr="00224334">
        <w:rPr>
          <w:rFonts w:ascii="Calibri" w:hAnsi="Calibri" w:cs="Calibri"/>
          <w:b/>
        </w:rPr>
        <w:t xml:space="preserve">Dimensión </w:t>
      </w:r>
      <w:r>
        <w:rPr>
          <w:rFonts w:ascii="Calibri" w:hAnsi="Calibri" w:cs="Calibri"/>
          <w:b/>
        </w:rPr>
        <w:t>Gestión Académica</w:t>
      </w:r>
    </w:p>
    <w:p w:rsidR="0080797C" w:rsidRPr="0062082A" w:rsidRDefault="0080797C" w:rsidP="0080797C">
      <w:pPr>
        <w:rPr>
          <w:rFonts w:ascii="Calibri" w:hAnsi="Calibri" w:cs="Calibri"/>
          <w:sz w:val="20"/>
          <w:szCs w:val="20"/>
        </w:rPr>
      </w:pPr>
      <w:r w:rsidRPr="0062082A">
        <w:rPr>
          <w:rFonts w:ascii="Calibri" w:hAnsi="Calibri" w:cs="Calibri"/>
          <w:b/>
          <w:sz w:val="20"/>
          <w:szCs w:val="20"/>
        </w:rPr>
        <w:t xml:space="preserve">Primera etapa: </w:t>
      </w:r>
      <w:r w:rsidRPr="0062082A">
        <w:rPr>
          <w:rFonts w:ascii="Calibri" w:hAnsi="Calibri" w:cs="Calibri"/>
          <w:sz w:val="20"/>
          <w:szCs w:val="20"/>
        </w:rPr>
        <w:t>Comisiones por Dimensión (agosto de 2011 a junio de 2012)</w:t>
      </w:r>
    </w:p>
    <w:p w:rsidR="0080797C" w:rsidRPr="0062082A" w:rsidRDefault="0080797C" w:rsidP="0080797C">
      <w:pPr>
        <w:ind w:left="708"/>
        <w:jc w:val="both"/>
        <w:rPr>
          <w:rFonts w:ascii="Calibri" w:hAnsi="Calibri" w:cs="Calibri"/>
          <w:sz w:val="20"/>
          <w:szCs w:val="20"/>
        </w:rPr>
      </w:pPr>
      <w:r w:rsidRPr="0062082A">
        <w:rPr>
          <w:rFonts w:ascii="Calibri" w:hAnsi="Calibri" w:cs="Calibri"/>
          <w:sz w:val="20"/>
          <w:szCs w:val="20"/>
        </w:rPr>
        <w:t>Coordinadores de la Comisión: Ana Clement y Valeria Suárez</w:t>
      </w:r>
    </w:p>
    <w:p w:rsidR="0080797C" w:rsidRPr="0062082A" w:rsidRDefault="0080797C" w:rsidP="0080797C">
      <w:pPr>
        <w:ind w:left="708"/>
        <w:jc w:val="both"/>
        <w:rPr>
          <w:rFonts w:ascii="Calibri" w:hAnsi="Calibri" w:cs="Calibri"/>
          <w:sz w:val="20"/>
          <w:szCs w:val="20"/>
        </w:rPr>
      </w:pPr>
      <w:r w:rsidRPr="0062082A">
        <w:rPr>
          <w:rFonts w:ascii="Calibri" w:hAnsi="Calibri" w:cs="Calibri"/>
          <w:sz w:val="20"/>
          <w:szCs w:val="20"/>
        </w:rPr>
        <w:t>Relator del Taller Institucional: Ana Clement y Valeria Suárez</w:t>
      </w:r>
    </w:p>
    <w:p w:rsidR="0080797C" w:rsidRPr="0062082A" w:rsidRDefault="0080797C" w:rsidP="0080797C">
      <w:pPr>
        <w:ind w:left="708"/>
        <w:jc w:val="both"/>
        <w:rPr>
          <w:rFonts w:ascii="Calibri" w:hAnsi="Calibri" w:cs="Calibri"/>
          <w:sz w:val="20"/>
          <w:szCs w:val="20"/>
        </w:rPr>
      </w:pPr>
      <w:r w:rsidRPr="0062082A">
        <w:rPr>
          <w:rFonts w:ascii="Calibri" w:hAnsi="Calibri" w:cs="Calibri"/>
          <w:sz w:val="20"/>
          <w:szCs w:val="20"/>
        </w:rPr>
        <w:t>Integrantes de la Comisión: Ramón Álvarez, Claudia Bertolo, Adela Castronovo, Ana Clement, Alejandra Fernández, Juan Carlos Geneyro, Ricardo Mailandi, Héctor Perillo, Cristina Púpparo, Martín Ramos, Aritz Recalde, Valeria Suárez y Susana Yacobazzo.</w:t>
      </w:r>
    </w:p>
    <w:p w:rsidR="0080797C" w:rsidRPr="0062082A" w:rsidRDefault="0080797C" w:rsidP="0080797C">
      <w:pPr>
        <w:rPr>
          <w:rFonts w:ascii="Calibri" w:hAnsi="Calibri" w:cs="Calibri"/>
          <w:b/>
          <w:sz w:val="20"/>
          <w:szCs w:val="20"/>
        </w:rPr>
      </w:pPr>
    </w:p>
    <w:p w:rsidR="0080797C" w:rsidRPr="0062082A" w:rsidRDefault="0080797C" w:rsidP="0080797C">
      <w:pPr>
        <w:rPr>
          <w:rFonts w:ascii="Calibri" w:hAnsi="Calibri" w:cs="Calibri"/>
          <w:b/>
          <w:sz w:val="20"/>
          <w:szCs w:val="20"/>
        </w:rPr>
      </w:pPr>
      <w:r w:rsidRPr="0062082A">
        <w:rPr>
          <w:rFonts w:ascii="Calibri" w:hAnsi="Calibri" w:cs="Calibri"/>
          <w:b/>
          <w:sz w:val="20"/>
          <w:szCs w:val="20"/>
        </w:rPr>
        <w:t xml:space="preserve">Segunda etapa: </w:t>
      </w:r>
      <w:r w:rsidRPr="0062082A">
        <w:rPr>
          <w:rFonts w:ascii="Calibri" w:hAnsi="Calibri" w:cs="Calibri"/>
          <w:sz w:val="20"/>
          <w:szCs w:val="20"/>
        </w:rPr>
        <w:t>Comisiones Departamentales (julio a octubre de 2012)</w:t>
      </w:r>
    </w:p>
    <w:p w:rsidR="0080797C" w:rsidRPr="0062082A" w:rsidRDefault="0080797C" w:rsidP="0080797C">
      <w:pPr>
        <w:rPr>
          <w:rFonts w:ascii="Calibri" w:hAnsi="Calibri" w:cs="Calibri"/>
          <w:b/>
          <w:sz w:val="20"/>
          <w:szCs w:val="20"/>
        </w:rPr>
      </w:pPr>
    </w:p>
    <w:p w:rsidR="0080797C" w:rsidRPr="0062082A" w:rsidRDefault="0080797C" w:rsidP="0080797C">
      <w:pPr>
        <w:jc w:val="both"/>
        <w:rPr>
          <w:rFonts w:ascii="Calibri" w:hAnsi="Calibri" w:cs="Calibri"/>
          <w:sz w:val="20"/>
          <w:szCs w:val="20"/>
        </w:rPr>
      </w:pPr>
      <w:r w:rsidRPr="0062082A">
        <w:rPr>
          <w:rFonts w:ascii="Calibri" w:hAnsi="Calibri" w:cs="Calibri"/>
          <w:b/>
          <w:sz w:val="20"/>
          <w:szCs w:val="20"/>
        </w:rPr>
        <w:t xml:space="preserve">Tercera etapa: </w:t>
      </w:r>
      <w:r w:rsidRPr="0062082A">
        <w:rPr>
          <w:rFonts w:ascii="Calibri" w:hAnsi="Calibri" w:cs="Calibri"/>
          <w:sz w:val="20"/>
          <w:szCs w:val="20"/>
        </w:rPr>
        <w:t>Comisión Revisora por el Consejo Superior:</w:t>
      </w:r>
      <w:r w:rsidRPr="0062082A">
        <w:rPr>
          <w:rFonts w:ascii="Calibri" w:hAnsi="Calibri" w:cs="Calibri"/>
          <w:b/>
          <w:sz w:val="20"/>
          <w:szCs w:val="20"/>
        </w:rPr>
        <w:t xml:space="preserve"> </w:t>
      </w:r>
      <w:r w:rsidRPr="0062082A">
        <w:rPr>
          <w:rFonts w:ascii="Calibri" w:hAnsi="Calibri" w:cs="Calibri"/>
          <w:sz w:val="20"/>
          <w:szCs w:val="20"/>
        </w:rPr>
        <w:t>Francisco Pestanha, Ariel Carrazán, Valeria Suárez.</w:t>
      </w:r>
    </w:p>
    <w:p w:rsidR="0080797C" w:rsidRPr="0062082A" w:rsidRDefault="0080797C" w:rsidP="0080797C">
      <w:pPr>
        <w:jc w:val="both"/>
        <w:rPr>
          <w:rFonts w:ascii="Calibri" w:hAnsi="Calibri" w:cs="Calibri"/>
          <w:sz w:val="20"/>
          <w:szCs w:val="20"/>
        </w:rPr>
      </w:pPr>
    </w:p>
    <w:p w:rsidR="0080797C" w:rsidRPr="0062082A" w:rsidRDefault="0080797C" w:rsidP="0080797C">
      <w:pPr>
        <w:spacing w:line="360" w:lineRule="auto"/>
        <w:jc w:val="both"/>
        <w:rPr>
          <w:rFonts w:ascii="Calibri" w:hAnsi="Calibri" w:cs="Calibri"/>
          <w:sz w:val="20"/>
          <w:szCs w:val="20"/>
        </w:rPr>
      </w:pPr>
      <w:r w:rsidRPr="0062082A">
        <w:rPr>
          <w:rFonts w:ascii="Calibri" w:hAnsi="Calibri" w:cs="Calibri"/>
          <w:b/>
          <w:sz w:val="20"/>
          <w:szCs w:val="20"/>
        </w:rPr>
        <w:t>Integrantes por el Equipo Técnico</w:t>
      </w:r>
      <w:r w:rsidRPr="0062082A">
        <w:rPr>
          <w:rFonts w:ascii="Calibri" w:hAnsi="Calibri" w:cs="Calibri"/>
          <w:sz w:val="20"/>
          <w:szCs w:val="20"/>
        </w:rPr>
        <w:t>: Nicolás Isola y Julio Moyano</w:t>
      </w:r>
    </w:p>
    <w:p w:rsidR="0080797C" w:rsidRDefault="0080797C" w:rsidP="0080797C"/>
    <w:p w:rsidR="0080797C" w:rsidRDefault="0080797C" w:rsidP="0080797C">
      <w:pPr>
        <w:pBdr>
          <w:top w:val="single" w:sz="4" w:space="1" w:color="auto"/>
          <w:left w:val="single" w:sz="4" w:space="4" w:color="auto"/>
          <w:bottom w:val="single" w:sz="4" w:space="1" w:color="auto"/>
          <w:right w:val="single" w:sz="4" w:space="4" w:color="auto"/>
        </w:pBdr>
        <w:rPr>
          <w:rFonts w:ascii="Calibri" w:hAnsi="Calibri" w:cs="Calibri"/>
          <w:b/>
        </w:rPr>
      </w:pPr>
      <w:r w:rsidRPr="00224334">
        <w:rPr>
          <w:rFonts w:ascii="Calibri" w:hAnsi="Calibri" w:cs="Calibri"/>
          <w:b/>
        </w:rPr>
        <w:t xml:space="preserve">Dimensión </w:t>
      </w:r>
      <w:r>
        <w:rPr>
          <w:rFonts w:ascii="Calibri" w:hAnsi="Calibri" w:cs="Calibri"/>
          <w:b/>
        </w:rPr>
        <w:t>Ciencia y Técnica</w:t>
      </w:r>
    </w:p>
    <w:p w:rsidR="0080797C" w:rsidRPr="0062082A" w:rsidRDefault="0080797C" w:rsidP="0080797C">
      <w:pPr>
        <w:rPr>
          <w:rFonts w:ascii="Calibri" w:hAnsi="Calibri" w:cs="Calibri"/>
          <w:sz w:val="20"/>
          <w:szCs w:val="20"/>
        </w:rPr>
      </w:pPr>
      <w:r w:rsidRPr="0062082A">
        <w:rPr>
          <w:rFonts w:ascii="Calibri" w:hAnsi="Calibri" w:cs="Calibri"/>
          <w:b/>
          <w:sz w:val="20"/>
          <w:szCs w:val="20"/>
        </w:rPr>
        <w:t xml:space="preserve">Primera etapa: </w:t>
      </w:r>
      <w:r w:rsidRPr="0062082A">
        <w:rPr>
          <w:rFonts w:ascii="Calibri" w:hAnsi="Calibri" w:cs="Calibri"/>
          <w:sz w:val="20"/>
          <w:szCs w:val="20"/>
        </w:rPr>
        <w:t>Comisiones por Dimensión (agosto de 2011 a junio de 2012)</w:t>
      </w:r>
    </w:p>
    <w:p w:rsidR="0080797C" w:rsidRPr="0062082A" w:rsidRDefault="0080797C" w:rsidP="0080797C">
      <w:pPr>
        <w:ind w:left="708"/>
        <w:jc w:val="both"/>
        <w:rPr>
          <w:rFonts w:ascii="Calibri" w:hAnsi="Calibri" w:cs="Calibri"/>
          <w:color w:val="000000"/>
          <w:sz w:val="20"/>
          <w:szCs w:val="20"/>
        </w:rPr>
      </w:pPr>
      <w:r w:rsidRPr="0062082A">
        <w:rPr>
          <w:rFonts w:ascii="Calibri" w:hAnsi="Calibri" w:cs="Calibri"/>
          <w:color w:val="000000"/>
          <w:sz w:val="20"/>
          <w:szCs w:val="20"/>
        </w:rPr>
        <w:t>Coordinador de la comisión: Hugo Spinelli</w:t>
      </w:r>
    </w:p>
    <w:p w:rsidR="0080797C" w:rsidRPr="0062082A" w:rsidRDefault="0080797C" w:rsidP="0080797C">
      <w:pPr>
        <w:ind w:left="708"/>
        <w:jc w:val="both"/>
        <w:rPr>
          <w:rFonts w:ascii="Calibri" w:hAnsi="Calibri" w:cs="Calibri"/>
          <w:color w:val="000000"/>
          <w:sz w:val="20"/>
          <w:szCs w:val="20"/>
        </w:rPr>
      </w:pPr>
      <w:r w:rsidRPr="0062082A">
        <w:rPr>
          <w:rFonts w:ascii="Calibri" w:hAnsi="Calibri" w:cs="Calibri"/>
          <w:sz w:val="20"/>
          <w:szCs w:val="20"/>
        </w:rPr>
        <w:t xml:space="preserve">Integrantes de la Comisión: </w:t>
      </w:r>
      <w:r w:rsidRPr="0062082A">
        <w:rPr>
          <w:rFonts w:ascii="Calibri" w:hAnsi="Calibri" w:cs="Calibri"/>
          <w:color w:val="000000"/>
          <w:sz w:val="20"/>
          <w:szCs w:val="20"/>
        </w:rPr>
        <w:t>Susana Espinosa, Andrés Ruscitti, Jorge Petrosino, María Viola, Víctor Abramovich, Silvana Garello, Esther Díaz, Jorge Arakaki, Emiliano Galende, Ramón García Martinez, Jorge Barrera, Rubén Pesci, Mariano Gruschesky, Guillermo Andrade, Alicia Frigerio y Miriam Wlosko</w:t>
      </w:r>
    </w:p>
    <w:p w:rsidR="0080797C" w:rsidRPr="0062082A" w:rsidRDefault="0080797C" w:rsidP="0080797C">
      <w:pPr>
        <w:jc w:val="both"/>
        <w:rPr>
          <w:rFonts w:ascii="Calibri" w:hAnsi="Calibri" w:cs="Calibri"/>
          <w:b/>
          <w:sz w:val="20"/>
          <w:szCs w:val="20"/>
        </w:rPr>
      </w:pPr>
    </w:p>
    <w:p w:rsidR="0080797C" w:rsidRPr="0062082A" w:rsidRDefault="0080797C" w:rsidP="0080797C">
      <w:pPr>
        <w:rPr>
          <w:rFonts w:ascii="Calibri" w:hAnsi="Calibri" w:cs="Calibri"/>
          <w:b/>
          <w:sz w:val="20"/>
          <w:szCs w:val="20"/>
        </w:rPr>
      </w:pPr>
      <w:r w:rsidRPr="0062082A">
        <w:rPr>
          <w:rFonts w:ascii="Calibri" w:hAnsi="Calibri" w:cs="Calibri"/>
          <w:b/>
          <w:sz w:val="20"/>
          <w:szCs w:val="20"/>
        </w:rPr>
        <w:t xml:space="preserve">Segunda etapa: </w:t>
      </w:r>
      <w:r w:rsidRPr="0062082A">
        <w:rPr>
          <w:rFonts w:ascii="Calibri" w:hAnsi="Calibri" w:cs="Calibri"/>
          <w:sz w:val="20"/>
          <w:szCs w:val="20"/>
        </w:rPr>
        <w:t>Comisiones Departamentales (julio a octubre de 2012)</w:t>
      </w:r>
    </w:p>
    <w:p w:rsidR="0080797C" w:rsidRPr="0062082A" w:rsidRDefault="0080797C" w:rsidP="0080797C">
      <w:pPr>
        <w:rPr>
          <w:rFonts w:ascii="Calibri" w:hAnsi="Calibri" w:cs="Calibri"/>
          <w:b/>
          <w:sz w:val="20"/>
          <w:szCs w:val="20"/>
        </w:rPr>
      </w:pPr>
    </w:p>
    <w:p w:rsidR="0080797C" w:rsidRPr="0062082A" w:rsidRDefault="0080797C" w:rsidP="0080797C">
      <w:pPr>
        <w:jc w:val="both"/>
        <w:rPr>
          <w:rFonts w:ascii="Calibri" w:hAnsi="Calibri" w:cs="Calibri"/>
          <w:sz w:val="20"/>
          <w:szCs w:val="20"/>
        </w:rPr>
      </w:pPr>
      <w:r w:rsidRPr="0062082A">
        <w:rPr>
          <w:rFonts w:ascii="Calibri" w:hAnsi="Calibri" w:cs="Calibri"/>
          <w:b/>
          <w:sz w:val="20"/>
          <w:szCs w:val="20"/>
        </w:rPr>
        <w:t xml:space="preserve">Tercera etapa: </w:t>
      </w:r>
      <w:r w:rsidRPr="0062082A">
        <w:rPr>
          <w:rFonts w:ascii="Calibri" w:hAnsi="Calibri" w:cs="Calibri"/>
          <w:sz w:val="20"/>
          <w:szCs w:val="20"/>
        </w:rPr>
        <w:t>Comisión Revisora por el Consejo Superior:</w:t>
      </w:r>
      <w:r w:rsidRPr="0062082A">
        <w:rPr>
          <w:rFonts w:ascii="Calibri" w:hAnsi="Calibri" w:cs="Calibri"/>
          <w:b/>
          <w:sz w:val="20"/>
          <w:szCs w:val="20"/>
        </w:rPr>
        <w:t xml:space="preserve"> </w:t>
      </w:r>
      <w:r w:rsidRPr="0062082A">
        <w:rPr>
          <w:rFonts w:ascii="Calibri" w:hAnsi="Calibri" w:cs="Calibri"/>
          <w:color w:val="000000"/>
          <w:sz w:val="20"/>
          <w:szCs w:val="20"/>
        </w:rPr>
        <w:t>Ana Farber, Hugo Spinelli</w:t>
      </w:r>
    </w:p>
    <w:p w:rsidR="0080797C" w:rsidRDefault="0080797C" w:rsidP="0080797C">
      <w:pPr>
        <w:rPr>
          <w:rFonts w:ascii="Calibri" w:hAnsi="Calibri" w:cs="Calibri"/>
          <w:color w:val="000000"/>
          <w:sz w:val="20"/>
          <w:szCs w:val="20"/>
        </w:rPr>
      </w:pPr>
    </w:p>
    <w:p w:rsidR="0080797C" w:rsidRPr="0062082A" w:rsidRDefault="0080797C" w:rsidP="0080797C">
      <w:pPr>
        <w:rPr>
          <w:rFonts w:ascii="Calibri" w:hAnsi="Calibri" w:cs="Calibri"/>
          <w:color w:val="000000"/>
          <w:sz w:val="20"/>
          <w:szCs w:val="20"/>
        </w:rPr>
      </w:pPr>
      <w:r>
        <w:rPr>
          <w:rFonts w:ascii="Calibri" w:hAnsi="Calibri" w:cs="Calibri"/>
          <w:color w:val="000000"/>
          <w:sz w:val="20"/>
          <w:szCs w:val="20"/>
        </w:rPr>
        <w:t xml:space="preserve">A mediados de 2012, </w:t>
      </w:r>
      <w:r w:rsidRPr="0062082A">
        <w:rPr>
          <w:rFonts w:ascii="Calibri" w:hAnsi="Calibri" w:cs="Calibri"/>
          <w:color w:val="000000"/>
          <w:sz w:val="20"/>
          <w:szCs w:val="20"/>
        </w:rPr>
        <w:t xml:space="preserve"> asumió como Secretario de Ciencia y Técnica Heraldo Roberto de Rose quién participó activamente en la etapa de revision.</w:t>
      </w:r>
    </w:p>
    <w:p w:rsidR="0080797C" w:rsidRPr="0062082A" w:rsidRDefault="0080797C" w:rsidP="0080797C">
      <w:pPr>
        <w:rPr>
          <w:rFonts w:ascii="Calibri" w:hAnsi="Calibri" w:cs="Calibri"/>
          <w:color w:val="000000"/>
          <w:sz w:val="20"/>
          <w:szCs w:val="20"/>
        </w:rPr>
      </w:pPr>
    </w:p>
    <w:p w:rsidR="0080797C" w:rsidRPr="0062082A" w:rsidRDefault="0080797C" w:rsidP="0080797C">
      <w:pPr>
        <w:jc w:val="both"/>
        <w:rPr>
          <w:rFonts w:ascii="Calibri" w:hAnsi="Calibri" w:cs="Calibri"/>
          <w:b/>
          <w:color w:val="000000"/>
          <w:sz w:val="20"/>
          <w:szCs w:val="20"/>
        </w:rPr>
      </w:pPr>
      <w:r w:rsidRPr="0062082A">
        <w:rPr>
          <w:rFonts w:ascii="Calibri" w:hAnsi="Calibri" w:cs="Calibri"/>
          <w:b/>
          <w:color w:val="000000"/>
          <w:sz w:val="20"/>
          <w:szCs w:val="20"/>
        </w:rPr>
        <w:t>Integrantes del Equipo Técnico</w:t>
      </w:r>
      <w:r w:rsidRPr="0062082A">
        <w:rPr>
          <w:rFonts w:ascii="Calibri" w:hAnsi="Calibri" w:cs="Calibri"/>
          <w:color w:val="000000"/>
          <w:sz w:val="20"/>
          <w:szCs w:val="20"/>
        </w:rPr>
        <w:t>: María Marcela Bottinelli, Mariano Baladron</w:t>
      </w:r>
    </w:p>
    <w:p w:rsidR="0080797C" w:rsidRDefault="0080797C" w:rsidP="0080797C">
      <w:pPr>
        <w:ind w:left="1080" w:hanging="1440"/>
        <w:rPr>
          <w:rFonts w:ascii="Calibri" w:hAnsi="Calibri" w:cs="Calibri"/>
          <w:b/>
          <w:color w:val="000000"/>
          <w:sz w:val="20"/>
          <w:szCs w:val="20"/>
        </w:rPr>
      </w:pPr>
    </w:p>
    <w:p w:rsidR="0080797C" w:rsidRDefault="0080797C" w:rsidP="0080797C">
      <w:pPr>
        <w:ind w:left="1080" w:hanging="1440"/>
        <w:rPr>
          <w:rFonts w:ascii="Calibri" w:hAnsi="Calibri" w:cs="Calibri"/>
          <w:b/>
          <w:color w:val="000000"/>
          <w:sz w:val="20"/>
          <w:szCs w:val="20"/>
        </w:rPr>
      </w:pPr>
    </w:p>
    <w:p w:rsidR="0080797C" w:rsidRDefault="0080797C" w:rsidP="0080797C">
      <w:pPr>
        <w:ind w:left="1080" w:hanging="1440"/>
        <w:rPr>
          <w:rFonts w:ascii="Calibri" w:hAnsi="Calibri" w:cs="Calibri"/>
          <w:b/>
          <w:color w:val="000000"/>
          <w:sz w:val="20"/>
          <w:szCs w:val="20"/>
        </w:rPr>
      </w:pPr>
    </w:p>
    <w:p w:rsidR="0080797C" w:rsidRDefault="0080797C" w:rsidP="0080797C">
      <w:pPr>
        <w:ind w:left="1080" w:hanging="1440"/>
        <w:rPr>
          <w:rFonts w:ascii="Calibri" w:hAnsi="Calibri" w:cs="Calibri"/>
          <w:b/>
          <w:color w:val="000000"/>
          <w:sz w:val="20"/>
          <w:szCs w:val="20"/>
        </w:rPr>
      </w:pPr>
    </w:p>
    <w:p w:rsidR="0080797C" w:rsidRDefault="0080797C" w:rsidP="0080797C">
      <w:pPr>
        <w:ind w:left="1080" w:hanging="1440"/>
        <w:rPr>
          <w:rFonts w:ascii="Calibri" w:hAnsi="Calibri" w:cs="Calibri"/>
          <w:b/>
          <w:color w:val="000000"/>
          <w:sz w:val="20"/>
          <w:szCs w:val="20"/>
        </w:rPr>
      </w:pPr>
    </w:p>
    <w:p w:rsidR="0080797C" w:rsidRDefault="0080797C" w:rsidP="0080797C">
      <w:pPr>
        <w:ind w:left="1080" w:hanging="1440"/>
        <w:rPr>
          <w:rFonts w:ascii="Calibri" w:hAnsi="Calibri" w:cs="Calibri"/>
          <w:b/>
          <w:color w:val="000000"/>
          <w:sz w:val="20"/>
          <w:szCs w:val="20"/>
        </w:rPr>
      </w:pPr>
    </w:p>
    <w:p w:rsidR="0080797C" w:rsidRDefault="0080797C" w:rsidP="0080797C">
      <w:pPr>
        <w:pBdr>
          <w:top w:val="single" w:sz="4" w:space="1" w:color="auto"/>
          <w:left w:val="single" w:sz="4" w:space="4" w:color="auto"/>
          <w:bottom w:val="single" w:sz="4" w:space="1" w:color="auto"/>
          <w:right w:val="single" w:sz="4" w:space="4" w:color="auto"/>
        </w:pBdr>
        <w:rPr>
          <w:rFonts w:ascii="Calibri" w:hAnsi="Calibri" w:cs="Calibri"/>
          <w:b/>
        </w:rPr>
      </w:pPr>
      <w:r>
        <w:rPr>
          <w:rFonts w:ascii="Calibri" w:hAnsi="Calibri" w:cs="Calibri"/>
          <w:b/>
        </w:rPr>
        <w:t>Dimensión</w:t>
      </w:r>
      <w:r w:rsidRPr="00224334">
        <w:rPr>
          <w:rFonts w:ascii="Calibri" w:hAnsi="Calibri" w:cs="Calibri"/>
          <w:b/>
        </w:rPr>
        <w:t xml:space="preserve"> </w:t>
      </w:r>
      <w:r>
        <w:rPr>
          <w:rFonts w:ascii="Calibri" w:hAnsi="Calibri" w:cs="Calibri"/>
          <w:b/>
        </w:rPr>
        <w:t>Cooperación y servicio público</w:t>
      </w:r>
    </w:p>
    <w:p w:rsidR="0080797C" w:rsidRPr="0062082A" w:rsidRDefault="0080797C" w:rsidP="0080797C">
      <w:pPr>
        <w:rPr>
          <w:rFonts w:ascii="Calibri" w:hAnsi="Calibri" w:cs="Calibri"/>
          <w:sz w:val="20"/>
          <w:szCs w:val="20"/>
        </w:rPr>
      </w:pPr>
      <w:r w:rsidRPr="0062082A">
        <w:rPr>
          <w:rFonts w:ascii="Calibri" w:hAnsi="Calibri" w:cs="Calibri"/>
          <w:b/>
          <w:sz w:val="20"/>
          <w:szCs w:val="20"/>
        </w:rPr>
        <w:t xml:space="preserve">Primera etapa: </w:t>
      </w:r>
      <w:r w:rsidRPr="0062082A">
        <w:rPr>
          <w:rFonts w:ascii="Calibri" w:hAnsi="Calibri" w:cs="Calibri"/>
          <w:sz w:val="20"/>
          <w:szCs w:val="20"/>
        </w:rPr>
        <w:t>Comisiones por Dimensión (agosto de 2011 a septiembre de 2012)</w:t>
      </w:r>
    </w:p>
    <w:p w:rsidR="0080797C" w:rsidRPr="0062082A" w:rsidRDefault="0080797C" w:rsidP="0080797C">
      <w:pPr>
        <w:ind w:left="708"/>
        <w:jc w:val="both"/>
        <w:rPr>
          <w:rFonts w:ascii="Calibri" w:hAnsi="Calibri" w:cs="Calibri"/>
          <w:sz w:val="20"/>
          <w:szCs w:val="20"/>
        </w:rPr>
      </w:pPr>
      <w:r w:rsidRPr="0062082A">
        <w:rPr>
          <w:rFonts w:ascii="Calibri" w:hAnsi="Calibri" w:cs="Calibri"/>
          <w:sz w:val="20"/>
          <w:szCs w:val="20"/>
        </w:rPr>
        <w:t>Coordinador de la Comisión: Georgina Hernández</w:t>
      </w:r>
    </w:p>
    <w:p w:rsidR="0080797C" w:rsidRPr="0062082A" w:rsidRDefault="0080797C" w:rsidP="0080797C">
      <w:pPr>
        <w:ind w:left="708"/>
        <w:jc w:val="both"/>
        <w:rPr>
          <w:rFonts w:ascii="Calibri" w:hAnsi="Calibri" w:cs="Calibri"/>
          <w:sz w:val="20"/>
          <w:szCs w:val="20"/>
        </w:rPr>
      </w:pPr>
      <w:r w:rsidRPr="0062082A">
        <w:rPr>
          <w:rFonts w:ascii="Calibri" w:hAnsi="Calibri" w:cs="Calibri"/>
          <w:sz w:val="20"/>
          <w:szCs w:val="20"/>
        </w:rPr>
        <w:t>Relator del Taller Institucional: Pablo Beneitone</w:t>
      </w:r>
    </w:p>
    <w:p w:rsidR="0080797C" w:rsidRPr="0062082A" w:rsidRDefault="0080797C" w:rsidP="0080797C">
      <w:pPr>
        <w:ind w:left="708"/>
        <w:jc w:val="both"/>
        <w:rPr>
          <w:rFonts w:ascii="Calibri" w:hAnsi="Calibri" w:cs="Calibri"/>
          <w:sz w:val="20"/>
          <w:szCs w:val="20"/>
        </w:rPr>
      </w:pPr>
      <w:r w:rsidRPr="0062082A">
        <w:rPr>
          <w:rFonts w:ascii="Calibri" w:hAnsi="Calibri" w:cs="Calibri"/>
          <w:sz w:val="20"/>
          <w:szCs w:val="20"/>
        </w:rPr>
        <w:t>Integrantes de la Comisión: Ricardo Fava, Noemí Perri, Carla Micele, Daniel Rodríguez, Máximo Giordano, Daniel Bozzani, Rubén Heguiléin, Pablo Beneitone. Daniel Toribio y Juan Carlos Manes Rossi.</w:t>
      </w:r>
    </w:p>
    <w:p w:rsidR="0080797C" w:rsidRPr="0062082A" w:rsidRDefault="0080797C" w:rsidP="0080797C">
      <w:pPr>
        <w:rPr>
          <w:rFonts w:ascii="Calibri" w:hAnsi="Calibri" w:cs="Calibri"/>
          <w:b/>
          <w:sz w:val="16"/>
          <w:szCs w:val="16"/>
          <w:vertAlign w:val="subscript"/>
        </w:rPr>
      </w:pPr>
    </w:p>
    <w:p w:rsidR="0080797C" w:rsidRPr="0062082A" w:rsidRDefault="0080797C" w:rsidP="0080797C">
      <w:pPr>
        <w:rPr>
          <w:rFonts w:ascii="Calibri" w:hAnsi="Calibri" w:cs="Calibri"/>
          <w:b/>
          <w:sz w:val="20"/>
          <w:szCs w:val="20"/>
        </w:rPr>
      </w:pPr>
      <w:r w:rsidRPr="0062082A">
        <w:rPr>
          <w:rFonts w:ascii="Calibri" w:hAnsi="Calibri" w:cs="Calibri"/>
          <w:b/>
          <w:sz w:val="20"/>
          <w:szCs w:val="20"/>
        </w:rPr>
        <w:t>Segunda etapa:</w:t>
      </w:r>
      <w:r w:rsidRPr="0062082A">
        <w:rPr>
          <w:rFonts w:ascii="Calibri" w:hAnsi="Calibri" w:cs="Calibri"/>
          <w:sz w:val="20"/>
          <w:szCs w:val="20"/>
        </w:rPr>
        <w:t xml:space="preserve"> Comisiones Departamentales (julio a octubre de 2012)</w:t>
      </w:r>
    </w:p>
    <w:p w:rsidR="0080797C" w:rsidRPr="0062082A" w:rsidRDefault="0080797C" w:rsidP="0080797C">
      <w:pPr>
        <w:rPr>
          <w:rFonts w:ascii="Calibri" w:hAnsi="Calibri" w:cs="Calibri"/>
          <w:b/>
          <w:sz w:val="16"/>
          <w:szCs w:val="16"/>
          <w:vertAlign w:val="subscript"/>
        </w:rPr>
      </w:pPr>
    </w:p>
    <w:p w:rsidR="0080797C" w:rsidRPr="0062082A" w:rsidRDefault="0080797C" w:rsidP="0080797C">
      <w:pPr>
        <w:rPr>
          <w:rFonts w:ascii="Calibri" w:hAnsi="Calibri" w:cs="Calibri"/>
          <w:sz w:val="20"/>
          <w:szCs w:val="20"/>
        </w:rPr>
      </w:pPr>
      <w:r w:rsidRPr="0062082A">
        <w:rPr>
          <w:rFonts w:ascii="Calibri" w:hAnsi="Calibri" w:cs="Calibri"/>
          <w:b/>
          <w:sz w:val="20"/>
          <w:szCs w:val="20"/>
        </w:rPr>
        <w:t xml:space="preserve">Tercera etapa: </w:t>
      </w:r>
      <w:r w:rsidRPr="0062082A">
        <w:rPr>
          <w:rFonts w:ascii="Calibri" w:hAnsi="Calibri" w:cs="Calibri"/>
          <w:sz w:val="20"/>
          <w:szCs w:val="20"/>
        </w:rPr>
        <w:t>Comisión Revisora por el Consejo Superior: Daniel Rodríguez, Silvia Molina.</w:t>
      </w:r>
    </w:p>
    <w:p w:rsidR="0080797C" w:rsidRPr="0062082A" w:rsidRDefault="0080797C" w:rsidP="0080797C">
      <w:pPr>
        <w:rPr>
          <w:rFonts w:ascii="Calibri" w:hAnsi="Calibri" w:cs="Calibri"/>
          <w:b/>
          <w:sz w:val="16"/>
          <w:szCs w:val="16"/>
          <w:vertAlign w:val="subscript"/>
        </w:rPr>
      </w:pPr>
    </w:p>
    <w:p w:rsidR="0080797C" w:rsidRPr="0062082A" w:rsidRDefault="0080797C" w:rsidP="0080797C">
      <w:pPr>
        <w:jc w:val="both"/>
        <w:rPr>
          <w:rFonts w:ascii="Calibri" w:hAnsi="Calibri" w:cs="Calibri"/>
          <w:sz w:val="20"/>
          <w:szCs w:val="20"/>
        </w:rPr>
      </w:pPr>
      <w:r w:rsidRPr="0062082A">
        <w:rPr>
          <w:rFonts w:ascii="Calibri" w:hAnsi="Calibri" w:cs="Calibri"/>
          <w:b/>
          <w:sz w:val="20"/>
          <w:szCs w:val="20"/>
        </w:rPr>
        <w:t>Integrante por el Equipo Técnico:</w:t>
      </w:r>
      <w:r w:rsidRPr="0062082A">
        <w:rPr>
          <w:rFonts w:ascii="Calibri" w:hAnsi="Calibri" w:cs="Calibri"/>
          <w:sz w:val="20"/>
          <w:szCs w:val="20"/>
        </w:rPr>
        <w:t xml:space="preserve"> Santiago Finamore</w:t>
      </w:r>
    </w:p>
    <w:p w:rsidR="0080797C" w:rsidRPr="0062082A" w:rsidRDefault="0080797C" w:rsidP="0080797C">
      <w:pPr>
        <w:rPr>
          <w:rFonts w:ascii="Calibri" w:hAnsi="Calibri" w:cs="Calibri"/>
          <w:b/>
          <w:sz w:val="16"/>
          <w:szCs w:val="16"/>
          <w:vertAlign w:val="subscript"/>
        </w:rPr>
      </w:pPr>
    </w:p>
    <w:p w:rsidR="0080797C" w:rsidRDefault="0080797C" w:rsidP="0080797C">
      <w:pPr>
        <w:pBdr>
          <w:top w:val="single" w:sz="4" w:space="1" w:color="auto"/>
          <w:left w:val="single" w:sz="4" w:space="4" w:color="auto"/>
          <w:bottom w:val="single" w:sz="4" w:space="1" w:color="auto"/>
          <w:right w:val="single" w:sz="4" w:space="4" w:color="auto"/>
        </w:pBdr>
        <w:rPr>
          <w:rFonts w:ascii="Calibri" w:hAnsi="Calibri" w:cs="Calibri"/>
          <w:b/>
        </w:rPr>
      </w:pPr>
      <w:r>
        <w:rPr>
          <w:rFonts w:ascii="Calibri" w:hAnsi="Calibri" w:cs="Calibri"/>
          <w:b/>
        </w:rPr>
        <w:t>Dimensión Infraestructura</w:t>
      </w:r>
    </w:p>
    <w:p w:rsidR="0080797C" w:rsidRPr="0062082A" w:rsidRDefault="0080797C" w:rsidP="0080797C">
      <w:pPr>
        <w:rPr>
          <w:rFonts w:ascii="Calibri" w:hAnsi="Calibri" w:cs="Calibri"/>
          <w:b/>
          <w:sz w:val="20"/>
          <w:szCs w:val="20"/>
        </w:rPr>
      </w:pPr>
      <w:r w:rsidRPr="0062082A">
        <w:rPr>
          <w:rFonts w:ascii="Calibri" w:hAnsi="Calibri" w:cs="Calibri"/>
          <w:b/>
          <w:sz w:val="20"/>
          <w:szCs w:val="20"/>
        </w:rPr>
        <w:t xml:space="preserve">Primera etapa: </w:t>
      </w:r>
      <w:r w:rsidRPr="0062082A">
        <w:rPr>
          <w:rFonts w:ascii="Calibri" w:hAnsi="Calibri" w:cs="Calibri"/>
          <w:sz w:val="20"/>
          <w:szCs w:val="20"/>
        </w:rPr>
        <w:t>Comisiones por Dimensión (agosto de 2011 a septiembre de 2012)</w:t>
      </w:r>
    </w:p>
    <w:p w:rsidR="0080797C" w:rsidRPr="0062082A" w:rsidRDefault="0080797C" w:rsidP="0080797C">
      <w:pPr>
        <w:ind w:left="708"/>
        <w:jc w:val="both"/>
        <w:rPr>
          <w:rFonts w:ascii="Calibri" w:hAnsi="Calibri" w:cs="Calibri"/>
          <w:bCs/>
          <w:sz w:val="20"/>
          <w:szCs w:val="20"/>
        </w:rPr>
      </w:pPr>
      <w:r w:rsidRPr="0062082A">
        <w:rPr>
          <w:rFonts w:ascii="Calibri" w:hAnsi="Calibri" w:cs="Calibri"/>
          <w:sz w:val="20"/>
          <w:szCs w:val="20"/>
        </w:rPr>
        <w:t xml:space="preserve">Coordinador de la Comisión: </w:t>
      </w:r>
      <w:r w:rsidRPr="0062082A">
        <w:rPr>
          <w:rFonts w:ascii="Calibri" w:hAnsi="Calibri" w:cs="Calibri"/>
          <w:bCs/>
          <w:sz w:val="20"/>
          <w:szCs w:val="20"/>
        </w:rPr>
        <w:t>Jorge Cartocio</w:t>
      </w:r>
    </w:p>
    <w:p w:rsidR="0080797C" w:rsidRPr="0062082A" w:rsidRDefault="0080797C" w:rsidP="0080797C">
      <w:pPr>
        <w:ind w:left="708"/>
        <w:jc w:val="both"/>
        <w:rPr>
          <w:rFonts w:ascii="Calibri" w:hAnsi="Calibri" w:cs="Calibri"/>
          <w:bCs/>
          <w:sz w:val="20"/>
          <w:szCs w:val="20"/>
        </w:rPr>
      </w:pPr>
      <w:r w:rsidRPr="0062082A">
        <w:rPr>
          <w:rFonts w:ascii="Calibri" w:hAnsi="Calibri" w:cs="Calibri"/>
          <w:sz w:val="20"/>
          <w:szCs w:val="20"/>
        </w:rPr>
        <w:t xml:space="preserve">Relator del Taller Institucional: </w:t>
      </w:r>
      <w:r w:rsidRPr="0062082A">
        <w:rPr>
          <w:rFonts w:ascii="Calibri" w:hAnsi="Calibri" w:cs="Calibri"/>
          <w:bCs/>
          <w:sz w:val="20"/>
          <w:szCs w:val="20"/>
        </w:rPr>
        <w:t>Jorge Cartocio</w:t>
      </w:r>
    </w:p>
    <w:p w:rsidR="0080797C" w:rsidRPr="0062082A" w:rsidRDefault="0080797C" w:rsidP="0080797C">
      <w:pPr>
        <w:ind w:left="708"/>
        <w:jc w:val="both"/>
        <w:rPr>
          <w:rFonts w:ascii="Calibri" w:hAnsi="Calibri" w:cs="Calibri"/>
          <w:sz w:val="20"/>
          <w:szCs w:val="20"/>
        </w:rPr>
      </w:pPr>
      <w:r w:rsidRPr="0062082A">
        <w:rPr>
          <w:rFonts w:ascii="Calibri" w:hAnsi="Calibri" w:cs="Calibri"/>
          <w:sz w:val="20"/>
          <w:szCs w:val="20"/>
        </w:rPr>
        <w:t xml:space="preserve">Integrantes de la Comisión: </w:t>
      </w:r>
      <w:r w:rsidRPr="0062082A">
        <w:rPr>
          <w:rFonts w:ascii="Calibri" w:hAnsi="Calibri" w:cs="Calibri"/>
          <w:bCs/>
          <w:sz w:val="20"/>
          <w:szCs w:val="20"/>
        </w:rPr>
        <w:t>Elvira Lofiego, Betiana Pade, Carlos Catoggio, Daniel Giovanini, Ernesto Garibotto, Guillermo Guirin, Sol Quiroga, Ricardo Lelli, Miguel Giraudo, Violeta Correa y Cecilia Gagliano, Antonio Luaces.</w:t>
      </w:r>
    </w:p>
    <w:p w:rsidR="0080797C" w:rsidRPr="0062082A" w:rsidRDefault="0080797C" w:rsidP="0080797C">
      <w:pPr>
        <w:rPr>
          <w:rFonts w:ascii="Calibri" w:hAnsi="Calibri" w:cs="Calibri"/>
          <w:b/>
          <w:sz w:val="16"/>
          <w:szCs w:val="16"/>
          <w:vertAlign w:val="subscript"/>
        </w:rPr>
      </w:pPr>
    </w:p>
    <w:p w:rsidR="0080797C" w:rsidRPr="0062082A" w:rsidRDefault="0080797C" w:rsidP="0080797C">
      <w:pPr>
        <w:rPr>
          <w:rFonts w:ascii="Calibri" w:hAnsi="Calibri" w:cs="Calibri"/>
          <w:b/>
          <w:sz w:val="20"/>
          <w:szCs w:val="20"/>
        </w:rPr>
      </w:pPr>
      <w:r w:rsidRPr="0062082A">
        <w:rPr>
          <w:rFonts w:ascii="Calibri" w:hAnsi="Calibri" w:cs="Calibri"/>
          <w:b/>
          <w:sz w:val="20"/>
          <w:szCs w:val="20"/>
        </w:rPr>
        <w:t xml:space="preserve">Segunda etapa: </w:t>
      </w:r>
      <w:r w:rsidRPr="0062082A">
        <w:rPr>
          <w:rFonts w:ascii="Calibri" w:hAnsi="Calibri" w:cs="Calibri"/>
          <w:sz w:val="20"/>
          <w:szCs w:val="20"/>
        </w:rPr>
        <w:t>Comisiones Departamentales (julio a octubre de 2012)</w:t>
      </w:r>
    </w:p>
    <w:p w:rsidR="0080797C" w:rsidRPr="0062082A" w:rsidRDefault="0080797C" w:rsidP="0080797C">
      <w:pPr>
        <w:rPr>
          <w:rFonts w:ascii="Calibri" w:hAnsi="Calibri" w:cs="Calibri"/>
          <w:b/>
          <w:sz w:val="16"/>
          <w:szCs w:val="16"/>
          <w:vertAlign w:val="subscript"/>
        </w:rPr>
      </w:pPr>
    </w:p>
    <w:p w:rsidR="0080797C" w:rsidRPr="0062082A" w:rsidRDefault="0080797C" w:rsidP="0080797C">
      <w:pPr>
        <w:jc w:val="both"/>
        <w:rPr>
          <w:rFonts w:ascii="Calibri" w:hAnsi="Calibri" w:cs="Calibri"/>
          <w:bCs/>
          <w:sz w:val="20"/>
          <w:szCs w:val="20"/>
        </w:rPr>
      </w:pPr>
      <w:r w:rsidRPr="0062082A">
        <w:rPr>
          <w:rFonts w:ascii="Calibri" w:hAnsi="Calibri" w:cs="Calibri"/>
          <w:b/>
          <w:sz w:val="20"/>
          <w:szCs w:val="20"/>
        </w:rPr>
        <w:t xml:space="preserve">Tercera etapa: </w:t>
      </w:r>
      <w:r w:rsidRPr="0062082A">
        <w:rPr>
          <w:rFonts w:ascii="Calibri" w:hAnsi="Calibri" w:cs="Calibri"/>
          <w:sz w:val="20"/>
          <w:szCs w:val="20"/>
        </w:rPr>
        <w:t xml:space="preserve">Comisión Revisora por el Consejo Superior: </w:t>
      </w:r>
      <w:r w:rsidRPr="0062082A">
        <w:rPr>
          <w:rFonts w:ascii="Calibri" w:hAnsi="Calibri" w:cs="Calibri"/>
          <w:bCs/>
          <w:sz w:val="20"/>
          <w:szCs w:val="20"/>
        </w:rPr>
        <w:t>Fernando Ávalos, Mirta Fabris, Vicente Cupo, Antonio Luaces</w:t>
      </w:r>
    </w:p>
    <w:p w:rsidR="0080797C" w:rsidRPr="0062082A" w:rsidRDefault="0080797C" w:rsidP="0080797C">
      <w:pPr>
        <w:rPr>
          <w:rFonts w:ascii="Calibri" w:hAnsi="Calibri" w:cs="Calibri"/>
          <w:b/>
          <w:sz w:val="16"/>
          <w:szCs w:val="16"/>
          <w:vertAlign w:val="subscript"/>
        </w:rPr>
      </w:pPr>
    </w:p>
    <w:p w:rsidR="0080797C" w:rsidRPr="0062082A" w:rsidRDefault="0080797C" w:rsidP="0080797C">
      <w:pPr>
        <w:jc w:val="both"/>
        <w:rPr>
          <w:rFonts w:ascii="Calibri" w:hAnsi="Calibri" w:cs="Calibri"/>
          <w:bCs/>
          <w:sz w:val="20"/>
          <w:szCs w:val="20"/>
        </w:rPr>
      </w:pPr>
      <w:r w:rsidRPr="0062082A">
        <w:rPr>
          <w:rFonts w:ascii="Calibri" w:hAnsi="Calibri" w:cs="Calibri"/>
          <w:b/>
          <w:bCs/>
          <w:sz w:val="20"/>
          <w:szCs w:val="20"/>
        </w:rPr>
        <w:t>Integrantes por el Equipo Técnico</w:t>
      </w:r>
      <w:r w:rsidRPr="0062082A">
        <w:rPr>
          <w:rFonts w:ascii="Calibri" w:hAnsi="Calibri" w:cs="Calibri"/>
          <w:bCs/>
          <w:sz w:val="20"/>
          <w:szCs w:val="20"/>
        </w:rPr>
        <w:t>: María Marcela Bottinelli y Santiago Finamore</w:t>
      </w:r>
    </w:p>
    <w:p w:rsidR="0080797C" w:rsidRPr="0062082A" w:rsidRDefault="0080797C" w:rsidP="0080797C">
      <w:pPr>
        <w:rPr>
          <w:rFonts w:ascii="Calibri" w:hAnsi="Calibri" w:cs="Calibri"/>
          <w:b/>
          <w:sz w:val="16"/>
          <w:szCs w:val="16"/>
          <w:vertAlign w:val="subscript"/>
        </w:rPr>
      </w:pPr>
    </w:p>
    <w:p w:rsidR="0080797C" w:rsidRDefault="0080797C" w:rsidP="0080797C">
      <w:pPr>
        <w:pBdr>
          <w:top w:val="single" w:sz="4" w:space="1" w:color="auto"/>
          <w:left w:val="single" w:sz="4" w:space="4" w:color="auto"/>
          <w:bottom w:val="single" w:sz="4" w:space="1" w:color="auto"/>
          <w:right w:val="single" w:sz="4" w:space="4" w:color="auto"/>
        </w:pBdr>
        <w:rPr>
          <w:rFonts w:ascii="Calibri" w:hAnsi="Calibri" w:cs="Calibri"/>
          <w:b/>
        </w:rPr>
      </w:pPr>
      <w:r>
        <w:rPr>
          <w:rFonts w:ascii="Calibri" w:hAnsi="Calibri" w:cs="Calibri"/>
          <w:b/>
        </w:rPr>
        <w:t>Dimensión Gestión Administrativa</w:t>
      </w:r>
    </w:p>
    <w:p w:rsidR="0080797C" w:rsidRPr="0062082A" w:rsidRDefault="0080797C" w:rsidP="0080797C">
      <w:pPr>
        <w:rPr>
          <w:rFonts w:ascii="Calibri" w:hAnsi="Calibri" w:cs="Calibri"/>
          <w:sz w:val="20"/>
          <w:szCs w:val="20"/>
        </w:rPr>
      </w:pPr>
      <w:r w:rsidRPr="0062082A">
        <w:rPr>
          <w:rFonts w:ascii="Calibri" w:hAnsi="Calibri" w:cs="Calibri"/>
          <w:b/>
          <w:sz w:val="20"/>
          <w:szCs w:val="20"/>
        </w:rPr>
        <w:t xml:space="preserve">Primera etapa: </w:t>
      </w:r>
      <w:r w:rsidRPr="0062082A">
        <w:rPr>
          <w:rFonts w:ascii="Calibri" w:hAnsi="Calibri" w:cs="Calibri"/>
          <w:sz w:val="20"/>
          <w:szCs w:val="20"/>
        </w:rPr>
        <w:t>Comisiones por Dimensión (agosto de 2011 a junio de 2012)</w:t>
      </w:r>
    </w:p>
    <w:p w:rsidR="0080797C" w:rsidRPr="0062082A" w:rsidRDefault="0080797C" w:rsidP="0080797C">
      <w:pPr>
        <w:ind w:left="708"/>
        <w:jc w:val="both"/>
        <w:rPr>
          <w:rFonts w:ascii="Calibri" w:hAnsi="Calibri" w:cs="Calibri"/>
          <w:sz w:val="20"/>
          <w:szCs w:val="20"/>
        </w:rPr>
      </w:pPr>
      <w:r w:rsidRPr="0062082A">
        <w:rPr>
          <w:rFonts w:ascii="Calibri" w:hAnsi="Calibri" w:cs="Calibri"/>
          <w:color w:val="000000"/>
          <w:sz w:val="20"/>
          <w:szCs w:val="20"/>
        </w:rPr>
        <w:t xml:space="preserve">Coordinador de la comisión: </w:t>
      </w:r>
      <w:r w:rsidRPr="0062082A">
        <w:rPr>
          <w:rFonts w:ascii="Calibri" w:hAnsi="Calibri" w:cs="Calibri"/>
          <w:sz w:val="20"/>
          <w:szCs w:val="20"/>
        </w:rPr>
        <w:t>Guillermo Grosskopf</w:t>
      </w:r>
    </w:p>
    <w:p w:rsidR="0080797C" w:rsidRPr="0062082A" w:rsidRDefault="0080797C" w:rsidP="0080797C">
      <w:pPr>
        <w:ind w:left="708"/>
        <w:jc w:val="both"/>
        <w:rPr>
          <w:rFonts w:ascii="Calibri" w:hAnsi="Calibri" w:cs="Calibri"/>
          <w:sz w:val="20"/>
          <w:szCs w:val="20"/>
        </w:rPr>
      </w:pPr>
      <w:r w:rsidRPr="0062082A">
        <w:rPr>
          <w:rFonts w:ascii="Calibri" w:hAnsi="Calibri" w:cs="Calibri"/>
          <w:sz w:val="20"/>
          <w:szCs w:val="20"/>
        </w:rPr>
        <w:t>Relatores del Taller Institucional: Guillermo Grosskopfy Karina Dappiano</w:t>
      </w:r>
    </w:p>
    <w:p w:rsidR="0080797C" w:rsidRPr="0062082A" w:rsidRDefault="0080797C" w:rsidP="0080797C">
      <w:pPr>
        <w:ind w:left="708"/>
        <w:jc w:val="both"/>
        <w:rPr>
          <w:rFonts w:ascii="Calibri" w:hAnsi="Calibri" w:cs="Calibri"/>
          <w:color w:val="000000"/>
          <w:sz w:val="20"/>
          <w:szCs w:val="20"/>
        </w:rPr>
      </w:pPr>
      <w:r w:rsidRPr="0062082A">
        <w:rPr>
          <w:rFonts w:ascii="Calibri" w:hAnsi="Calibri" w:cs="Calibri"/>
          <w:sz w:val="20"/>
          <w:szCs w:val="20"/>
        </w:rPr>
        <w:t>Integrantes de la Comisión: Karina Dappiano, Mariana Insúa, Jorge Molina y María Eugenia Petignat, Oscar Tangelson, Raúl Christovao, Vicente Cuppo, Cintia Quiroga, Miriam Sacchi, María Rosa Diakow, Nilda Larrocca, Débora Filograsso, Carina Rosende</w:t>
      </w:r>
    </w:p>
    <w:p w:rsidR="0080797C" w:rsidRPr="0062082A" w:rsidRDefault="0080797C" w:rsidP="0080797C">
      <w:pPr>
        <w:rPr>
          <w:rFonts w:ascii="Calibri" w:hAnsi="Calibri" w:cs="Calibri"/>
          <w:b/>
          <w:sz w:val="16"/>
          <w:szCs w:val="16"/>
          <w:vertAlign w:val="subscript"/>
        </w:rPr>
      </w:pPr>
    </w:p>
    <w:p w:rsidR="0080797C" w:rsidRPr="0062082A" w:rsidRDefault="0080797C" w:rsidP="0080797C">
      <w:pPr>
        <w:rPr>
          <w:rFonts w:ascii="Calibri" w:hAnsi="Calibri" w:cs="Calibri"/>
          <w:b/>
          <w:sz w:val="20"/>
          <w:szCs w:val="20"/>
        </w:rPr>
      </w:pPr>
      <w:r w:rsidRPr="0062082A">
        <w:rPr>
          <w:rFonts w:ascii="Calibri" w:hAnsi="Calibri" w:cs="Calibri"/>
          <w:b/>
          <w:sz w:val="20"/>
          <w:szCs w:val="20"/>
        </w:rPr>
        <w:t xml:space="preserve">Segunda etapa: </w:t>
      </w:r>
      <w:r w:rsidRPr="0062082A">
        <w:rPr>
          <w:rFonts w:ascii="Calibri" w:hAnsi="Calibri" w:cs="Calibri"/>
          <w:sz w:val="20"/>
          <w:szCs w:val="20"/>
        </w:rPr>
        <w:t>Comisiones Departamentales (julio a octubre de 2012)</w:t>
      </w:r>
    </w:p>
    <w:p w:rsidR="0080797C" w:rsidRPr="0062082A" w:rsidRDefault="0080797C" w:rsidP="0080797C">
      <w:pPr>
        <w:rPr>
          <w:rFonts w:ascii="Calibri" w:hAnsi="Calibri" w:cs="Calibri"/>
          <w:b/>
          <w:sz w:val="16"/>
          <w:szCs w:val="16"/>
          <w:vertAlign w:val="subscript"/>
        </w:rPr>
      </w:pPr>
    </w:p>
    <w:p w:rsidR="0080797C" w:rsidRPr="0062082A" w:rsidRDefault="0080797C" w:rsidP="0080797C">
      <w:pPr>
        <w:jc w:val="both"/>
        <w:rPr>
          <w:rFonts w:ascii="Calibri" w:hAnsi="Calibri" w:cs="Calibri"/>
          <w:sz w:val="20"/>
          <w:szCs w:val="20"/>
        </w:rPr>
      </w:pPr>
      <w:r w:rsidRPr="0062082A">
        <w:rPr>
          <w:rFonts w:ascii="Calibri" w:hAnsi="Calibri" w:cs="Calibri"/>
          <w:b/>
          <w:sz w:val="20"/>
          <w:szCs w:val="20"/>
        </w:rPr>
        <w:t xml:space="preserve">Tercera etapa: </w:t>
      </w:r>
      <w:r w:rsidRPr="0062082A">
        <w:rPr>
          <w:rFonts w:ascii="Calibri" w:hAnsi="Calibri" w:cs="Calibri"/>
          <w:sz w:val="20"/>
          <w:szCs w:val="20"/>
        </w:rPr>
        <w:t>Comisión Revisora por el Consejo Superior: Oscar Tangelson- Silvia Cárcamo</w:t>
      </w:r>
    </w:p>
    <w:p w:rsidR="0080797C" w:rsidRPr="0062082A" w:rsidRDefault="0080797C" w:rsidP="0080797C">
      <w:pPr>
        <w:rPr>
          <w:rFonts w:ascii="Calibri" w:hAnsi="Calibri" w:cs="Calibri"/>
          <w:b/>
          <w:sz w:val="16"/>
          <w:szCs w:val="16"/>
          <w:vertAlign w:val="subscript"/>
        </w:rPr>
      </w:pPr>
    </w:p>
    <w:p w:rsidR="0080797C" w:rsidRPr="0062082A" w:rsidRDefault="0080797C" w:rsidP="0080797C">
      <w:pPr>
        <w:jc w:val="both"/>
        <w:rPr>
          <w:rFonts w:ascii="Calibri" w:hAnsi="Calibri" w:cs="Calibri"/>
          <w:sz w:val="20"/>
          <w:szCs w:val="20"/>
        </w:rPr>
      </w:pPr>
      <w:r w:rsidRPr="0062082A">
        <w:rPr>
          <w:rFonts w:ascii="Calibri" w:hAnsi="Calibri" w:cs="Calibri"/>
          <w:b/>
          <w:sz w:val="20"/>
          <w:szCs w:val="20"/>
        </w:rPr>
        <w:t xml:space="preserve">Integrante por el Equipo Técnico: </w:t>
      </w:r>
      <w:r w:rsidRPr="0062082A">
        <w:rPr>
          <w:rFonts w:ascii="Calibri" w:hAnsi="Calibri" w:cs="Calibri"/>
          <w:sz w:val="20"/>
          <w:szCs w:val="20"/>
        </w:rPr>
        <w:t>Graciela Giangiacomo</w:t>
      </w:r>
    </w:p>
    <w:p w:rsidR="0080797C" w:rsidRPr="0062082A" w:rsidRDefault="0080797C" w:rsidP="0080797C">
      <w:pPr>
        <w:rPr>
          <w:rFonts w:ascii="Calibri" w:hAnsi="Calibri" w:cs="Calibri"/>
          <w:b/>
          <w:sz w:val="16"/>
          <w:szCs w:val="16"/>
          <w:vertAlign w:val="subscript"/>
        </w:rPr>
      </w:pPr>
    </w:p>
    <w:p w:rsidR="0080797C" w:rsidRPr="009A144E" w:rsidRDefault="0080797C" w:rsidP="0080797C">
      <w:pPr>
        <w:pBdr>
          <w:top w:val="single" w:sz="4" w:space="1" w:color="auto"/>
          <w:left w:val="single" w:sz="4" w:space="4" w:color="auto"/>
          <w:bottom w:val="single" w:sz="4" w:space="1" w:color="auto"/>
          <w:right w:val="single" w:sz="4" w:space="4" w:color="auto"/>
        </w:pBdr>
        <w:rPr>
          <w:rFonts w:ascii="Calibri" w:hAnsi="Calibri" w:cs="Calibri"/>
          <w:b/>
        </w:rPr>
      </w:pPr>
      <w:r w:rsidRPr="009A144E">
        <w:rPr>
          <w:rFonts w:ascii="Calibri" w:hAnsi="Calibri" w:cs="Calibri"/>
          <w:b/>
        </w:rPr>
        <w:t>Dimensión Comunicación Institucional</w:t>
      </w:r>
    </w:p>
    <w:p w:rsidR="0080797C" w:rsidRPr="0062082A" w:rsidRDefault="0080797C" w:rsidP="0080797C">
      <w:pPr>
        <w:rPr>
          <w:rFonts w:ascii="Calibri" w:hAnsi="Calibri" w:cs="Calibri"/>
          <w:b/>
          <w:sz w:val="20"/>
          <w:szCs w:val="20"/>
        </w:rPr>
      </w:pPr>
      <w:r w:rsidRPr="0062082A">
        <w:rPr>
          <w:rFonts w:ascii="Calibri" w:hAnsi="Calibri" w:cs="Calibri"/>
          <w:b/>
          <w:sz w:val="20"/>
          <w:szCs w:val="20"/>
        </w:rPr>
        <w:t xml:space="preserve">Primera etapa: </w:t>
      </w:r>
      <w:r w:rsidRPr="0062082A">
        <w:rPr>
          <w:rFonts w:ascii="Calibri" w:hAnsi="Calibri" w:cs="Calibri"/>
          <w:sz w:val="20"/>
          <w:szCs w:val="20"/>
        </w:rPr>
        <w:t>Comisiones por Dimensión (agosto de 2011 a junio de 2012)</w:t>
      </w:r>
    </w:p>
    <w:p w:rsidR="0080797C" w:rsidRPr="0062082A" w:rsidRDefault="0080797C" w:rsidP="0080797C">
      <w:pPr>
        <w:ind w:left="708"/>
        <w:jc w:val="both"/>
        <w:rPr>
          <w:rFonts w:ascii="Calibri" w:hAnsi="Calibri" w:cs="Calibri"/>
          <w:sz w:val="20"/>
          <w:szCs w:val="20"/>
        </w:rPr>
      </w:pPr>
      <w:r w:rsidRPr="0062082A">
        <w:rPr>
          <w:rFonts w:ascii="Calibri" w:hAnsi="Calibri" w:cs="Calibri"/>
          <w:sz w:val="20"/>
          <w:szCs w:val="20"/>
        </w:rPr>
        <w:t>Coordinadores de la Comisión: Julio Balbi</w:t>
      </w:r>
    </w:p>
    <w:p w:rsidR="0080797C" w:rsidRPr="0062082A" w:rsidRDefault="0080797C" w:rsidP="0080797C">
      <w:pPr>
        <w:ind w:left="708"/>
        <w:jc w:val="both"/>
        <w:rPr>
          <w:rFonts w:ascii="Calibri" w:hAnsi="Calibri" w:cs="Calibri"/>
          <w:sz w:val="20"/>
          <w:szCs w:val="20"/>
        </w:rPr>
      </w:pPr>
      <w:r w:rsidRPr="0062082A">
        <w:rPr>
          <w:rFonts w:ascii="Calibri" w:hAnsi="Calibri" w:cs="Calibri"/>
          <w:sz w:val="20"/>
          <w:szCs w:val="20"/>
        </w:rPr>
        <w:t>Relatores del Taller Institucional: José Pablo Abd y Julio Balbi</w:t>
      </w:r>
    </w:p>
    <w:p w:rsidR="0080797C" w:rsidRPr="0062082A" w:rsidRDefault="0080797C" w:rsidP="0080797C">
      <w:pPr>
        <w:ind w:left="708"/>
        <w:jc w:val="both"/>
        <w:rPr>
          <w:rFonts w:ascii="Calibri" w:hAnsi="Calibri" w:cs="Calibri"/>
          <w:sz w:val="20"/>
          <w:szCs w:val="20"/>
        </w:rPr>
      </w:pPr>
      <w:r w:rsidRPr="0062082A">
        <w:rPr>
          <w:rFonts w:ascii="Calibri" w:hAnsi="Calibri" w:cs="Calibri"/>
          <w:sz w:val="20"/>
          <w:szCs w:val="20"/>
        </w:rPr>
        <w:t>Integrantes de la Comisión: Guillermo Tangelson, Flavia Carabajal, Diego Raus, José Pablo Abd, Gustavo Pedroza, Claudio Loiseau, Cristina Enghel, Florencia Mardecena, Cecilia Ros, Julián Kopecek, Melina Aversa.</w:t>
      </w:r>
    </w:p>
    <w:p w:rsidR="0080797C" w:rsidRPr="0062082A" w:rsidRDefault="0080797C" w:rsidP="0080797C">
      <w:pPr>
        <w:rPr>
          <w:rFonts w:ascii="Calibri" w:hAnsi="Calibri" w:cs="Calibri"/>
          <w:b/>
          <w:sz w:val="16"/>
          <w:szCs w:val="16"/>
          <w:vertAlign w:val="subscript"/>
        </w:rPr>
      </w:pPr>
    </w:p>
    <w:p w:rsidR="0080797C" w:rsidRPr="0062082A" w:rsidRDefault="0080797C" w:rsidP="0080797C">
      <w:pPr>
        <w:rPr>
          <w:rFonts w:ascii="Calibri" w:hAnsi="Calibri" w:cs="Calibri"/>
          <w:b/>
          <w:sz w:val="20"/>
          <w:szCs w:val="20"/>
        </w:rPr>
      </w:pPr>
      <w:r w:rsidRPr="0062082A">
        <w:rPr>
          <w:rFonts w:ascii="Calibri" w:hAnsi="Calibri" w:cs="Calibri"/>
          <w:b/>
          <w:sz w:val="20"/>
          <w:szCs w:val="20"/>
        </w:rPr>
        <w:t xml:space="preserve">Segunda etapa: </w:t>
      </w:r>
      <w:r w:rsidRPr="0062082A">
        <w:rPr>
          <w:rFonts w:ascii="Calibri" w:hAnsi="Calibri" w:cs="Calibri"/>
          <w:sz w:val="20"/>
          <w:szCs w:val="20"/>
        </w:rPr>
        <w:t>Comisiones Departamentales (julio a octubre de 2012)</w:t>
      </w:r>
    </w:p>
    <w:p w:rsidR="0080797C" w:rsidRPr="0062082A" w:rsidRDefault="0080797C" w:rsidP="0080797C">
      <w:pPr>
        <w:rPr>
          <w:rFonts w:ascii="Calibri" w:hAnsi="Calibri" w:cs="Calibri"/>
          <w:b/>
          <w:sz w:val="16"/>
          <w:szCs w:val="16"/>
          <w:vertAlign w:val="subscript"/>
        </w:rPr>
      </w:pPr>
    </w:p>
    <w:p w:rsidR="0080797C" w:rsidRDefault="0080797C" w:rsidP="0080797C">
      <w:pPr>
        <w:jc w:val="both"/>
        <w:rPr>
          <w:rFonts w:ascii="Calibri" w:hAnsi="Calibri" w:cs="Calibri"/>
          <w:sz w:val="20"/>
          <w:szCs w:val="20"/>
        </w:rPr>
      </w:pPr>
      <w:r w:rsidRPr="0062082A">
        <w:rPr>
          <w:rFonts w:ascii="Calibri" w:hAnsi="Calibri" w:cs="Calibri"/>
          <w:b/>
          <w:sz w:val="20"/>
          <w:szCs w:val="20"/>
        </w:rPr>
        <w:t xml:space="preserve">Tercera etapa: </w:t>
      </w:r>
      <w:r w:rsidRPr="0062082A">
        <w:rPr>
          <w:rFonts w:ascii="Calibri" w:hAnsi="Calibri" w:cs="Calibri"/>
          <w:sz w:val="20"/>
          <w:szCs w:val="20"/>
        </w:rPr>
        <w:t>Comisión Revisora por el Consejo Superior:</w:t>
      </w:r>
      <w:r w:rsidRPr="0062082A">
        <w:rPr>
          <w:rFonts w:ascii="Calibri" w:hAnsi="Calibri" w:cs="Calibri"/>
          <w:b/>
          <w:sz w:val="20"/>
          <w:szCs w:val="20"/>
        </w:rPr>
        <w:t xml:space="preserve"> </w:t>
      </w:r>
      <w:r w:rsidRPr="0062082A">
        <w:rPr>
          <w:rFonts w:ascii="Calibri" w:hAnsi="Calibri" w:cs="Calibri"/>
          <w:sz w:val="20"/>
          <w:szCs w:val="20"/>
        </w:rPr>
        <w:t xml:space="preserve">María José </w:t>
      </w:r>
      <w:r w:rsidRPr="0062082A">
        <w:rPr>
          <w:rFonts w:ascii="Calibri" w:hAnsi="Calibri" w:cs="Calibri"/>
          <w:color w:val="0F1419"/>
          <w:sz w:val="20"/>
          <w:szCs w:val="20"/>
        </w:rPr>
        <w:t>Ordoñez Avellaneda</w:t>
      </w:r>
      <w:r w:rsidRPr="0062082A">
        <w:rPr>
          <w:rFonts w:ascii="Calibri" w:hAnsi="Calibri" w:cs="Calibri"/>
          <w:sz w:val="20"/>
          <w:szCs w:val="20"/>
        </w:rPr>
        <w:t>, Fernando Ávalos y José Pablo Abd.</w:t>
      </w:r>
    </w:p>
    <w:p w:rsidR="0080797C" w:rsidRDefault="0080797C" w:rsidP="0080797C">
      <w:pPr>
        <w:jc w:val="both"/>
        <w:rPr>
          <w:rFonts w:ascii="Calibri" w:hAnsi="Calibri" w:cs="Calibri"/>
          <w:sz w:val="20"/>
          <w:szCs w:val="20"/>
        </w:rPr>
      </w:pPr>
    </w:p>
    <w:p w:rsidR="0080797C" w:rsidRDefault="0080797C" w:rsidP="0080797C">
      <w:pPr>
        <w:jc w:val="both"/>
        <w:rPr>
          <w:rFonts w:asciiTheme="minorHAnsi" w:hAnsiTheme="minorHAnsi" w:cstheme="minorHAnsi"/>
          <w:b/>
          <w:bCs/>
          <w:iCs/>
        </w:rPr>
      </w:pPr>
      <w:r w:rsidRPr="0062082A">
        <w:rPr>
          <w:rFonts w:ascii="Calibri" w:hAnsi="Calibri" w:cs="Calibri"/>
          <w:b/>
          <w:sz w:val="20"/>
          <w:szCs w:val="20"/>
        </w:rPr>
        <w:t>Integrante por el Equipo Técnico</w:t>
      </w:r>
      <w:r w:rsidRPr="0062082A">
        <w:rPr>
          <w:rFonts w:ascii="Calibri" w:hAnsi="Calibri" w:cs="Calibri"/>
          <w:sz w:val="20"/>
          <w:szCs w:val="20"/>
        </w:rPr>
        <w:t>: Alejandra Ojeda</w:t>
      </w:r>
      <w:r>
        <w:rPr>
          <w:rFonts w:asciiTheme="minorHAnsi" w:hAnsiTheme="minorHAnsi" w:cstheme="minorHAnsi"/>
          <w:i/>
        </w:rPr>
        <w:br w:type="page"/>
      </w:r>
    </w:p>
    <w:p w:rsidR="0080797C" w:rsidRPr="009244ED" w:rsidRDefault="0080797C" w:rsidP="0080797C">
      <w:pPr>
        <w:pStyle w:val="Ttulo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heme="minorHAnsi" w:hAnsiTheme="minorHAnsi" w:cstheme="minorHAnsi"/>
          <w:i w:val="0"/>
          <w:sz w:val="24"/>
          <w:szCs w:val="24"/>
        </w:rPr>
      </w:pPr>
      <w:bookmarkStart w:id="14" w:name="_Toc360618558"/>
      <w:bookmarkStart w:id="15" w:name="_Toc362911553"/>
      <w:bookmarkStart w:id="16" w:name="_Toc367293158"/>
      <w:bookmarkStart w:id="17" w:name="_Toc367293236"/>
      <w:r w:rsidRPr="009244ED">
        <w:rPr>
          <w:rFonts w:asciiTheme="minorHAnsi" w:hAnsiTheme="minorHAnsi" w:cstheme="minorHAnsi"/>
          <w:i w:val="0"/>
          <w:sz w:val="24"/>
          <w:szCs w:val="24"/>
        </w:rPr>
        <w:t>Comisiones departamentales</w:t>
      </w:r>
      <w:bookmarkEnd w:id="14"/>
      <w:bookmarkEnd w:id="15"/>
      <w:bookmarkEnd w:id="16"/>
      <w:bookmarkEnd w:id="17"/>
    </w:p>
    <w:p w:rsidR="0080797C" w:rsidRDefault="0080797C" w:rsidP="0080797C">
      <w:pPr>
        <w:contextualSpacing/>
        <w:jc w:val="both"/>
        <w:rPr>
          <w:rFonts w:ascii="Calibri" w:hAnsi="Calibri" w:cs="Calibri"/>
          <w:b/>
          <w:bCs/>
        </w:rPr>
      </w:pPr>
      <w:bookmarkStart w:id="18" w:name="_Toc356838493"/>
      <w:bookmarkStart w:id="19" w:name="_Toc358805687"/>
    </w:p>
    <w:p w:rsidR="0080797C" w:rsidRPr="00CF7C5C" w:rsidRDefault="0080797C" w:rsidP="0080797C">
      <w:pPr>
        <w:pBdr>
          <w:top w:val="single" w:sz="4" w:space="1" w:color="auto"/>
          <w:left w:val="single" w:sz="4" w:space="4" w:color="auto"/>
          <w:bottom w:val="single" w:sz="4" w:space="1" w:color="auto"/>
          <w:right w:val="single" w:sz="4" w:space="4" w:color="auto"/>
        </w:pBdr>
        <w:contextualSpacing/>
        <w:jc w:val="both"/>
        <w:rPr>
          <w:rFonts w:ascii="Calibri" w:hAnsi="Calibri" w:cs="Calibri"/>
          <w:b/>
          <w:bCs/>
        </w:rPr>
      </w:pPr>
      <w:r w:rsidRPr="00CF7C5C">
        <w:rPr>
          <w:rFonts w:ascii="Calibri" w:hAnsi="Calibri" w:cs="Calibri"/>
          <w:b/>
          <w:bCs/>
        </w:rPr>
        <w:t>Departamento de Desarrollo Productivo y Tecnológico</w:t>
      </w:r>
      <w:bookmarkEnd w:id="18"/>
      <w:bookmarkEnd w:id="19"/>
      <w:r w:rsidRPr="00CF7C5C">
        <w:rPr>
          <w:rFonts w:ascii="Calibri" w:hAnsi="Calibri" w:cs="Calibri"/>
          <w:b/>
          <w:bCs/>
        </w:rPr>
        <w:t xml:space="preserve"> </w:t>
      </w:r>
    </w:p>
    <w:p w:rsidR="0080797C" w:rsidRPr="0062082A" w:rsidRDefault="0080797C" w:rsidP="0080797C">
      <w:pPr>
        <w:ind w:left="708"/>
        <w:contextualSpacing/>
        <w:jc w:val="both"/>
        <w:rPr>
          <w:rFonts w:ascii="Calibri" w:hAnsi="Calibri" w:cs="Calibri"/>
          <w:sz w:val="20"/>
          <w:szCs w:val="20"/>
          <w:lang w:val="es-ES_tradnl"/>
        </w:rPr>
      </w:pPr>
      <w:r w:rsidRPr="0062082A">
        <w:rPr>
          <w:rFonts w:ascii="Calibri" w:hAnsi="Calibri" w:cs="Calibri"/>
          <w:i/>
          <w:sz w:val="20"/>
          <w:szCs w:val="20"/>
          <w:lang w:val="es-ES_tradnl"/>
        </w:rPr>
        <w:t>Coordinador:</w:t>
      </w:r>
      <w:r w:rsidRPr="0062082A">
        <w:rPr>
          <w:rFonts w:ascii="Calibri" w:hAnsi="Calibri" w:cs="Calibri"/>
          <w:sz w:val="20"/>
          <w:szCs w:val="20"/>
          <w:lang w:val="es-ES_tradnl"/>
        </w:rPr>
        <w:t xml:space="preserve"> Oscar Tangelson</w:t>
      </w:r>
    </w:p>
    <w:p w:rsidR="0080797C" w:rsidRPr="0062082A" w:rsidRDefault="0080797C" w:rsidP="0080797C">
      <w:pPr>
        <w:ind w:left="708"/>
        <w:contextualSpacing/>
        <w:jc w:val="both"/>
        <w:rPr>
          <w:rFonts w:ascii="Calibri" w:hAnsi="Calibri" w:cs="Calibri"/>
          <w:sz w:val="20"/>
          <w:szCs w:val="20"/>
          <w:lang w:val="es-ES_tradnl"/>
        </w:rPr>
      </w:pPr>
      <w:r w:rsidRPr="0062082A">
        <w:rPr>
          <w:rFonts w:ascii="Calibri" w:hAnsi="Calibri" w:cs="Calibri"/>
          <w:i/>
          <w:sz w:val="20"/>
          <w:szCs w:val="20"/>
          <w:lang w:val="es-ES_tradnl"/>
        </w:rPr>
        <w:t xml:space="preserve">Comisión 1: </w:t>
      </w:r>
      <w:r w:rsidRPr="0062082A">
        <w:rPr>
          <w:rFonts w:ascii="Calibri" w:hAnsi="Calibri" w:cs="Calibri"/>
          <w:sz w:val="20"/>
          <w:szCs w:val="20"/>
          <w:lang w:val="es-ES_tradnl"/>
        </w:rPr>
        <w:t>Gestión y política institucional</w:t>
      </w:r>
      <w:r w:rsidRPr="0062082A">
        <w:rPr>
          <w:rFonts w:ascii="Calibri" w:hAnsi="Calibri" w:cs="Calibri"/>
          <w:i/>
          <w:sz w:val="20"/>
          <w:szCs w:val="20"/>
          <w:lang w:val="es-ES_tradnl"/>
        </w:rPr>
        <w:t xml:space="preserve">. </w:t>
      </w:r>
      <w:r w:rsidRPr="0062082A">
        <w:rPr>
          <w:rFonts w:ascii="Calibri" w:hAnsi="Calibri" w:cs="Calibri"/>
          <w:sz w:val="20"/>
          <w:szCs w:val="20"/>
          <w:lang w:val="es-ES_tradnl"/>
        </w:rPr>
        <w:t xml:space="preserve">Lihuen Arscone Gasser, Mirta Césare y Rodrigo Herrera Bravo (Coord.) </w:t>
      </w:r>
    </w:p>
    <w:p w:rsidR="0080797C" w:rsidRPr="0062082A" w:rsidRDefault="0080797C" w:rsidP="0080797C">
      <w:pPr>
        <w:ind w:left="708"/>
        <w:contextualSpacing/>
        <w:jc w:val="both"/>
        <w:rPr>
          <w:rFonts w:ascii="Calibri" w:hAnsi="Calibri" w:cs="Calibri"/>
          <w:sz w:val="20"/>
          <w:szCs w:val="20"/>
          <w:lang w:val="es-ES_tradnl"/>
        </w:rPr>
      </w:pPr>
      <w:r w:rsidRPr="0062082A">
        <w:rPr>
          <w:rFonts w:ascii="Calibri" w:hAnsi="Calibri" w:cs="Calibri"/>
          <w:sz w:val="20"/>
          <w:szCs w:val="20"/>
          <w:lang w:val="es-ES_tradnl"/>
        </w:rPr>
        <w:t>Invitados: Carlos Icaza, Jorge Molina, Marcelo Musante, Ragonese, Fabián Román, y Raúl Tombolini.</w:t>
      </w:r>
    </w:p>
    <w:p w:rsidR="0080797C" w:rsidRPr="0062082A" w:rsidRDefault="0080797C" w:rsidP="0080797C">
      <w:pPr>
        <w:ind w:left="708"/>
        <w:contextualSpacing/>
        <w:jc w:val="both"/>
        <w:rPr>
          <w:rFonts w:ascii="Calibri" w:hAnsi="Calibri" w:cs="Calibri"/>
          <w:sz w:val="20"/>
          <w:szCs w:val="20"/>
        </w:rPr>
      </w:pPr>
      <w:r w:rsidRPr="0062082A">
        <w:rPr>
          <w:rFonts w:ascii="Calibri" w:hAnsi="Calibri" w:cs="Calibri"/>
          <w:i/>
          <w:sz w:val="20"/>
          <w:szCs w:val="20"/>
        </w:rPr>
        <w:t>Comisión 2:</w:t>
      </w:r>
      <w:r w:rsidRPr="0062082A">
        <w:rPr>
          <w:rFonts w:ascii="Calibri" w:hAnsi="Calibri" w:cs="Calibri"/>
          <w:sz w:val="20"/>
          <w:szCs w:val="20"/>
        </w:rPr>
        <w:t xml:space="preserve"> Gestión Administrativa. Roberto Alonso, Juan Manuel Álvarez, Claudia Frasca, Cecilia Gagliano, María Sol Quiroga (Coord.). </w:t>
      </w:r>
    </w:p>
    <w:p w:rsidR="0080797C" w:rsidRPr="0062082A" w:rsidRDefault="0080797C" w:rsidP="0080797C">
      <w:pPr>
        <w:ind w:left="708"/>
        <w:contextualSpacing/>
        <w:jc w:val="both"/>
        <w:rPr>
          <w:rFonts w:ascii="Calibri" w:hAnsi="Calibri" w:cs="Calibri"/>
          <w:sz w:val="20"/>
          <w:szCs w:val="20"/>
        </w:rPr>
      </w:pPr>
      <w:r w:rsidRPr="0062082A">
        <w:rPr>
          <w:rFonts w:ascii="Calibri" w:hAnsi="Calibri" w:cs="Calibri"/>
          <w:i/>
          <w:sz w:val="20"/>
          <w:szCs w:val="20"/>
        </w:rPr>
        <w:t>Comisión 3:</w:t>
      </w:r>
      <w:r w:rsidRPr="0062082A">
        <w:rPr>
          <w:rFonts w:ascii="Calibri" w:hAnsi="Calibri" w:cs="Calibri"/>
          <w:sz w:val="20"/>
          <w:szCs w:val="20"/>
        </w:rPr>
        <w:t xml:space="preserve"> Ciencia y técnica. Alicia Battista, Alan Cartanillica, Sergio Fomicz, Miguel Giraudo (Coord.), Ramón García Martínez  y Gisela Núñez.</w:t>
      </w:r>
    </w:p>
    <w:p w:rsidR="0080797C" w:rsidRPr="0062082A" w:rsidRDefault="0080797C" w:rsidP="0080797C">
      <w:pPr>
        <w:ind w:left="708"/>
        <w:contextualSpacing/>
        <w:jc w:val="both"/>
        <w:rPr>
          <w:rFonts w:ascii="Calibri" w:hAnsi="Calibri" w:cs="Calibri"/>
          <w:sz w:val="20"/>
          <w:szCs w:val="20"/>
        </w:rPr>
      </w:pPr>
      <w:r w:rsidRPr="0062082A">
        <w:rPr>
          <w:rFonts w:ascii="Calibri" w:hAnsi="Calibri" w:cs="Calibri"/>
          <w:i/>
          <w:sz w:val="20"/>
          <w:szCs w:val="20"/>
        </w:rPr>
        <w:t>Comisión 4:</w:t>
      </w:r>
      <w:r w:rsidRPr="0062082A">
        <w:rPr>
          <w:rFonts w:ascii="Calibri" w:hAnsi="Calibri" w:cs="Calibri"/>
          <w:sz w:val="20"/>
          <w:szCs w:val="20"/>
        </w:rPr>
        <w:t xml:space="preserve"> Cooperación y servicio público. Guillermo Guirin (Coord.), Florencia Lavaissiere, Martín Ramos (Coord.), Pablo Lemos, Javier Tonco y Rubén Villán.</w:t>
      </w:r>
    </w:p>
    <w:p w:rsidR="0080797C" w:rsidRPr="0062082A" w:rsidRDefault="0080797C" w:rsidP="0080797C">
      <w:pPr>
        <w:ind w:left="708"/>
        <w:contextualSpacing/>
        <w:jc w:val="both"/>
        <w:rPr>
          <w:rFonts w:ascii="Calibri" w:hAnsi="Calibri" w:cs="Calibri"/>
          <w:sz w:val="20"/>
          <w:szCs w:val="20"/>
        </w:rPr>
      </w:pPr>
      <w:r w:rsidRPr="0062082A">
        <w:rPr>
          <w:rFonts w:ascii="Calibri" w:hAnsi="Calibri" w:cs="Calibri"/>
          <w:i/>
          <w:sz w:val="20"/>
          <w:szCs w:val="20"/>
        </w:rPr>
        <w:t>Comisión 5:</w:t>
      </w:r>
      <w:r w:rsidRPr="0062082A">
        <w:rPr>
          <w:rFonts w:ascii="Calibri" w:hAnsi="Calibri" w:cs="Calibri"/>
          <w:sz w:val="20"/>
          <w:szCs w:val="20"/>
        </w:rPr>
        <w:t xml:space="preserve"> Infraestructura. Diego Barone, Ricardo Lelli (Coord.) y Alejandro Tornay.</w:t>
      </w:r>
    </w:p>
    <w:p w:rsidR="0080797C" w:rsidRPr="0062082A" w:rsidRDefault="0080797C" w:rsidP="0080797C">
      <w:pPr>
        <w:ind w:left="708"/>
        <w:contextualSpacing/>
        <w:jc w:val="both"/>
        <w:rPr>
          <w:rFonts w:ascii="Calibri" w:hAnsi="Calibri" w:cs="Calibri"/>
          <w:sz w:val="20"/>
          <w:szCs w:val="20"/>
        </w:rPr>
      </w:pPr>
      <w:r w:rsidRPr="0062082A">
        <w:rPr>
          <w:rFonts w:ascii="Calibri" w:hAnsi="Calibri" w:cs="Calibri"/>
          <w:i/>
          <w:sz w:val="20"/>
          <w:szCs w:val="20"/>
        </w:rPr>
        <w:t xml:space="preserve">Comisión 6: </w:t>
      </w:r>
      <w:r w:rsidRPr="0062082A">
        <w:rPr>
          <w:rFonts w:ascii="Calibri" w:hAnsi="Calibri" w:cs="Calibri"/>
          <w:sz w:val="20"/>
          <w:szCs w:val="20"/>
        </w:rPr>
        <w:t>Gestión Administrativa.</w:t>
      </w:r>
      <w:r w:rsidRPr="0062082A">
        <w:rPr>
          <w:rFonts w:ascii="Calibri" w:hAnsi="Calibri" w:cs="Calibri"/>
          <w:i/>
          <w:sz w:val="20"/>
          <w:szCs w:val="20"/>
        </w:rPr>
        <w:t xml:space="preserve"> </w:t>
      </w:r>
      <w:r w:rsidRPr="0062082A">
        <w:rPr>
          <w:rFonts w:ascii="Calibri" w:hAnsi="Calibri" w:cs="Calibri"/>
          <w:sz w:val="20"/>
          <w:szCs w:val="20"/>
        </w:rPr>
        <w:t xml:space="preserve">Ricardo Braga, Juan Carlos Manes Rossi (Coord.), Diego Martínez  y Juan Menéndez. </w:t>
      </w:r>
    </w:p>
    <w:p w:rsidR="0080797C" w:rsidRPr="0062082A" w:rsidRDefault="0080797C" w:rsidP="0080797C">
      <w:pPr>
        <w:ind w:left="708"/>
        <w:contextualSpacing/>
        <w:jc w:val="both"/>
        <w:rPr>
          <w:rFonts w:ascii="Calibri" w:hAnsi="Calibri" w:cs="Calibri"/>
          <w:sz w:val="20"/>
          <w:szCs w:val="20"/>
        </w:rPr>
      </w:pPr>
      <w:r w:rsidRPr="0062082A">
        <w:rPr>
          <w:rFonts w:ascii="Calibri" w:hAnsi="Calibri" w:cs="Calibri"/>
          <w:i/>
          <w:sz w:val="20"/>
          <w:szCs w:val="20"/>
        </w:rPr>
        <w:t xml:space="preserve">Comisión 7: </w:t>
      </w:r>
      <w:r w:rsidRPr="0062082A">
        <w:rPr>
          <w:rFonts w:ascii="Calibri" w:hAnsi="Calibri" w:cs="Calibri"/>
          <w:sz w:val="20"/>
          <w:szCs w:val="20"/>
        </w:rPr>
        <w:t>Comunicación institucional.</w:t>
      </w:r>
      <w:r w:rsidRPr="0062082A">
        <w:rPr>
          <w:rFonts w:ascii="Calibri" w:hAnsi="Calibri" w:cs="Calibri"/>
          <w:i/>
          <w:sz w:val="20"/>
          <w:szCs w:val="20"/>
        </w:rPr>
        <w:t xml:space="preserve"> </w:t>
      </w:r>
      <w:r w:rsidRPr="0062082A">
        <w:rPr>
          <w:rFonts w:ascii="Calibri" w:hAnsi="Calibri" w:cs="Calibri"/>
          <w:sz w:val="20"/>
          <w:szCs w:val="20"/>
        </w:rPr>
        <w:t>Alicia Barreiro, Máximo Giordano (Coord.), Julián Kopecek (Coord.) y Laura Kotliar.</w:t>
      </w:r>
    </w:p>
    <w:p w:rsidR="0080797C" w:rsidRPr="0062082A" w:rsidRDefault="0080797C" w:rsidP="0080797C">
      <w:pPr>
        <w:ind w:left="708"/>
        <w:contextualSpacing/>
        <w:jc w:val="both"/>
        <w:rPr>
          <w:rFonts w:ascii="Calibri" w:hAnsi="Calibri" w:cs="Calibri"/>
          <w:sz w:val="20"/>
          <w:szCs w:val="20"/>
        </w:rPr>
      </w:pPr>
      <w:r w:rsidRPr="0062082A">
        <w:rPr>
          <w:rFonts w:ascii="Calibri" w:hAnsi="Calibri" w:cs="Calibri"/>
          <w:i/>
          <w:sz w:val="20"/>
          <w:szCs w:val="20"/>
        </w:rPr>
        <w:t xml:space="preserve">Grupo de Apoyo: </w:t>
      </w:r>
      <w:r w:rsidRPr="0062082A">
        <w:rPr>
          <w:rFonts w:ascii="Calibri" w:hAnsi="Calibri" w:cs="Calibri"/>
          <w:sz w:val="20"/>
          <w:szCs w:val="20"/>
        </w:rPr>
        <w:t>Flavia Carabajal</w:t>
      </w:r>
    </w:p>
    <w:p w:rsidR="0080797C" w:rsidRPr="00CF7C5C" w:rsidRDefault="0080797C" w:rsidP="0080797C">
      <w:pPr>
        <w:contextualSpacing/>
        <w:jc w:val="both"/>
        <w:rPr>
          <w:rFonts w:ascii="Calibri" w:hAnsi="Calibri" w:cs="Calibri"/>
        </w:rPr>
      </w:pPr>
    </w:p>
    <w:p w:rsidR="0080797C" w:rsidRPr="00CF7C5C" w:rsidRDefault="0080797C" w:rsidP="0080797C">
      <w:pPr>
        <w:pBdr>
          <w:top w:val="single" w:sz="4" w:space="1" w:color="auto"/>
          <w:left w:val="single" w:sz="4" w:space="4" w:color="auto"/>
          <w:bottom w:val="single" w:sz="4" w:space="1" w:color="auto"/>
          <w:right w:val="single" w:sz="4" w:space="4" w:color="auto"/>
        </w:pBdr>
        <w:contextualSpacing/>
        <w:jc w:val="both"/>
        <w:rPr>
          <w:rFonts w:ascii="Calibri" w:hAnsi="Calibri" w:cs="Calibri"/>
          <w:b/>
          <w:bCs/>
          <w:lang w:val="es-ES_tradnl"/>
        </w:rPr>
      </w:pPr>
      <w:bookmarkStart w:id="20" w:name="_Toc358805697"/>
      <w:r w:rsidRPr="00CF7C5C">
        <w:rPr>
          <w:rFonts w:ascii="Calibri" w:hAnsi="Calibri" w:cs="Calibri"/>
          <w:b/>
          <w:bCs/>
          <w:lang w:val="es-ES_tradnl"/>
        </w:rPr>
        <w:t>Departamento de Humanidades y Artes</w:t>
      </w:r>
      <w:bookmarkEnd w:id="20"/>
    </w:p>
    <w:p w:rsidR="0080797C" w:rsidRPr="0062082A" w:rsidRDefault="0080797C" w:rsidP="0080797C">
      <w:pPr>
        <w:ind w:left="708"/>
        <w:contextualSpacing/>
        <w:jc w:val="both"/>
        <w:rPr>
          <w:rFonts w:ascii="Calibri" w:hAnsi="Calibri" w:cs="Calibri"/>
          <w:sz w:val="20"/>
          <w:szCs w:val="20"/>
          <w:lang w:val="es-AR"/>
        </w:rPr>
      </w:pPr>
      <w:r w:rsidRPr="0062082A">
        <w:rPr>
          <w:rFonts w:ascii="Calibri" w:hAnsi="Calibri" w:cs="Calibri"/>
          <w:i/>
          <w:sz w:val="20"/>
          <w:szCs w:val="20"/>
          <w:lang w:val="es-AR"/>
        </w:rPr>
        <w:t>Coordinador</w:t>
      </w:r>
      <w:r w:rsidRPr="0062082A">
        <w:rPr>
          <w:rFonts w:ascii="Calibri" w:hAnsi="Calibri" w:cs="Calibri"/>
          <w:sz w:val="20"/>
          <w:szCs w:val="20"/>
          <w:lang w:val="es-AR"/>
        </w:rPr>
        <w:t>: Héctor Muzzopappa</w:t>
      </w:r>
    </w:p>
    <w:p w:rsidR="0080797C" w:rsidRPr="0062082A" w:rsidRDefault="0080797C" w:rsidP="0080797C">
      <w:pPr>
        <w:ind w:left="708"/>
        <w:contextualSpacing/>
        <w:jc w:val="both"/>
        <w:rPr>
          <w:rFonts w:ascii="Calibri" w:hAnsi="Calibri" w:cs="Calibri"/>
          <w:sz w:val="20"/>
          <w:szCs w:val="20"/>
        </w:rPr>
      </w:pPr>
      <w:r w:rsidRPr="0062082A">
        <w:rPr>
          <w:rFonts w:ascii="Calibri" w:hAnsi="Calibri" w:cs="Calibri"/>
          <w:i/>
          <w:sz w:val="20"/>
          <w:szCs w:val="20"/>
        </w:rPr>
        <w:t xml:space="preserve">Comisión 1: </w:t>
      </w:r>
      <w:r w:rsidRPr="0062082A">
        <w:rPr>
          <w:rFonts w:ascii="Calibri" w:hAnsi="Calibri" w:cs="Calibri"/>
          <w:sz w:val="20"/>
          <w:szCs w:val="20"/>
        </w:rPr>
        <w:t>Gobierno y Política Institucional. Héctor Muzzopappa, Alejandra Ojeda, Gustavo Pedroza y Daniel Schachter</w:t>
      </w:r>
    </w:p>
    <w:p w:rsidR="0080797C" w:rsidRPr="0062082A" w:rsidRDefault="0080797C" w:rsidP="0080797C">
      <w:pPr>
        <w:ind w:left="708"/>
        <w:contextualSpacing/>
        <w:jc w:val="both"/>
        <w:rPr>
          <w:rFonts w:ascii="Calibri" w:hAnsi="Calibri" w:cs="Calibri"/>
          <w:sz w:val="20"/>
          <w:szCs w:val="20"/>
        </w:rPr>
      </w:pPr>
      <w:r w:rsidRPr="0062082A">
        <w:rPr>
          <w:rFonts w:ascii="Calibri" w:hAnsi="Calibri" w:cs="Calibri"/>
          <w:i/>
          <w:sz w:val="20"/>
          <w:szCs w:val="20"/>
        </w:rPr>
        <w:t xml:space="preserve">Comisión 2: </w:t>
      </w:r>
      <w:r w:rsidRPr="0062082A">
        <w:rPr>
          <w:rFonts w:ascii="Calibri" w:hAnsi="Calibri" w:cs="Calibri"/>
          <w:sz w:val="20"/>
          <w:szCs w:val="20"/>
        </w:rPr>
        <w:t>Gestión Académica. Fátima Ameigeiras, Claudia Bértolo, Karina Dappiano, Luis Farina, Jorgelina Lamela, Alicia Rapacioli</w:t>
      </w:r>
    </w:p>
    <w:p w:rsidR="0080797C" w:rsidRPr="0062082A" w:rsidRDefault="0080797C" w:rsidP="0080797C">
      <w:pPr>
        <w:ind w:left="708"/>
        <w:contextualSpacing/>
        <w:jc w:val="both"/>
        <w:rPr>
          <w:rFonts w:ascii="Calibri" w:hAnsi="Calibri" w:cs="Calibri"/>
          <w:sz w:val="20"/>
          <w:szCs w:val="20"/>
        </w:rPr>
      </w:pPr>
      <w:r w:rsidRPr="0062082A">
        <w:rPr>
          <w:rFonts w:ascii="Calibri" w:hAnsi="Calibri" w:cs="Calibri"/>
          <w:i/>
          <w:sz w:val="20"/>
          <w:szCs w:val="20"/>
        </w:rPr>
        <w:t xml:space="preserve">Comisión 3: </w:t>
      </w:r>
      <w:r w:rsidRPr="0062082A">
        <w:rPr>
          <w:rFonts w:ascii="Calibri" w:hAnsi="Calibri" w:cs="Calibri"/>
          <w:sz w:val="20"/>
          <w:szCs w:val="20"/>
        </w:rPr>
        <w:t>Ciencia y Técnica. Cristina Ambrosini, Guillermo Andrade, Daniel Bozzani, Silvana Garello, Alejandro Herrero y Raúl Minsburg</w:t>
      </w:r>
    </w:p>
    <w:p w:rsidR="0080797C" w:rsidRPr="0062082A" w:rsidRDefault="0080797C" w:rsidP="0080797C">
      <w:pPr>
        <w:ind w:left="708"/>
        <w:contextualSpacing/>
        <w:jc w:val="both"/>
        <w:rPr>
          <w:rFonts w:ascii="Calibri" w:hAnsi="Calibri" w:cs="Calibri"/>
          <w:sz w:val="20"/>
          <w:szCs w:val="20"/>
        </w:rPr>
      </w:pPr>
      <w:r w:rsidRPr="0062082A">
        <w:rPr>
          <w:rFonts w:ascii="Calibri" w:hAnsi="Calibri" w:cs="Calibri"/>
          <w:i/>
          <w:sz w:val="20"/>
          <w:szCs w:val="20"/>
        </w:rPr>
        <w:t>Comisión 4:</w:t>
      </w:r>
      <w:r w:rsidRPr="0062082A">
        <w:rPr>
          <w:rFonts w:ascii="Calibri" w:hAnsi="Calibri" w:cs="Calibri"/>
          <w:sz w:val="20"/>
          <w:szCs w:val="20"/>
        </w:rPr>
        <w:t xml:space="preserve"> Infraestructura: Juan  Manuel Cáseres, Esther Díaz, Juan Donati, Sergio Serrichio, Rubén Vera</w:t>
      </w:r>
    </w:p>
    <w:p w:rsidR="0080797C" w:rsidRPr="0062082A" w:rsidRDefault="0080797C" w:rsidP="0080797C">
      <w:pPr>
        <w:ind w:left="708"/>
        <w:contextualSpacing/>
        <w:jc w:val="both"/>
        <w:rPr>
          <w:rFonts w:ascii="Calibri" w:hAnsi="Calibri" w:cs="Calibri"/>
          <w:sz w:val="20"/>
          <w:szCs w:val="20"/>
        </w:rPr>
      </w:pPr>
      <w:r w:rsidRPr="0062082A">
        <w:rPr>
          <w:rFonts w:ascii="Calibri" w:hAnsi="Calibri" w:cs="Calibri"/>
          <w:i/>
          <w:sz w:val="20"/>
          <w:szCs w:val="20"/>
        </w:rPr>
        <w:t>Comisión 5:</w:t>
      </w:r>
      <w:r w:rsidRPr="0062082A">
        <w:rPr>
          <w:rFonts w:ascii="Calibri" w:hAnsi="Calibri" w:cs="Calibri"/>
          <w:sz w:val="20"/>
          <w:szCs w:val="20"/>
        </w:rPr>
        <w:t xml:space="preserve"> Cooperación y servicio público.Cristina Ambrosini, Guillermo Andrade, Daniel Bozzani, Silvana Garello, Alejandro Herrero y Raúl Minsburg</w:t>
      </w:r>
    </w:p>
    <w:p w:rsidR="0080797C" w:rsidRPr="0062082A" w:rsidRDefault="0080797C" w:rsidP="0080797C">
      <w:pPr>
        <w:ind w:left="708"/>
        <w:contextualSpacing/>
        <w:jc w:val="both"/>
        <w:rPr>
          <w:rFonts w:ascii="Calibri" w:hAnsi="Calibri" w:cs="Calibri"/>
          <w:sz w:val="20"/>
          <w:szCs w:val="20"/>
        </w:rPr>
      </w:pPr>
      <w:r w:rsidRPr="0062082A">
        <w:rPr>
          <w:rFonts w:ascii="Calibri" w:hAnsi="Calibri" w:cs="Calibri"/>
          <w:i/>
          <w:sz w:val="20"/>
          <w:szCs w:val="20"/>
        </w:rPr>
        <w:t>Comisión 6:</w:t>
      </w:r>
      <w:r w:rsidRPr="0062082A">
        <w:rPr>
          <w:rFonts w:ascii="Calibri" w:hAnsi="Calibri" w:cs="Calibri"/>
          <w:sz w:val="20"/>
          <w:szCs w:val="20"/>
        </w:rPr>
        <w:t xml:space="preserve"> Gestión Administrativa. Fátima Ameigeiras, Claudia Bértolo, Karina Dappiano, Luis Farina, Jorgelina Lamela, Alicia Rapacioli</w:t>
      </w:r>
    </w:p>
    <w:p w:rsidR="0080797C" w:rsidRPr="0062082A" w:rsidRDefault="0080797C" w:rsidP="0080797C">
      <w:pPr>
        <w:ind w:left="708"/>
        <w:contextualSpacing/>
        <w:jc w:val="both"/>
        <w:rPr>
          <w:rFonts w:ascii="Calibri" w:hAnsi="Calibri" w:cs="Calibri"/>
          <w:b/>
          <w:sz w:val="20"/>
          <w:szCs w:val="20"/>
        </w:rPr>
      </w:pPr>
      <w:r w:rsidRPr="0062082A">
        <w:rPr>
          <w:rFonts w:ascii="Calibri" w:hAnsi="Calibri" w:cs="Calibri"/>
          <w:i/>
          <w:sz w:val="20"/>
          <w:szCs w:val="20"/>
        </w:rPr>
        <w:t xml:space="preserve">Comisión 7: </w:t>
      </w:r>
      <w:r w:rsidRPr="0062082A">
        <w:rPr>
          <w:rFonts w:ascii="Calibri" w:hAnsi="Calibri" w:cs="Calibri"/>
          <w:sz w:val="20"/>
          <w:szCs w:val="20"/>
        </w:rPr>
        <w:t>Comunicación Institucional. Héctor Muzzopappa, Alejandra Ojeda, Gustavo Pedroza y Daniel Schachter</w:t>
      </w:r>
    </w:p>
    <w:p w:rsidR="0080797C" w:rsidRPr="00081296" w:rsidRDefault="0080797C" w:rsidP="0080797C">
      <w:pPr>
        <w:contextualSpacing/>
        <w:jc w:val="both"/>
        <w:rPr>
          <w:rFonts w:ascii="Calibri" w:hAnsi="Calibri" w:cs="Calibri"/>
          <w:b/>
          <w:sz w:val="28"/>
          <w:szCs w:val="28"/>
          <w:lang w:val="es-AR"/>
        </w:rPr>
      </w:pPr>
    </w:p>
    <w:p w:rsidR="0080797C" w:rsidRPr="00CF7C5C" w:rsidRDefault="0080797C" w:rsidP="0080797C">
      <w:pPr>
        <w:pBdr>
          <w:top w:val="single" w:sz="4" w:space="1" w:color="auto"/>
          <w:left w:val="single" w:sz="4" w:space="4" w:color="auto"/>
          <w:bottom w:val="single" w:sz="4" w:space="1" w:color="auto"/>
          <w:right w:val="single" w:sz="4" w:space="4" w:color="auto"/>
        </w:pBdr>
        <w:contextualSpacing/>
        <w:jc w:val="both"/>
        <w:rPr>
          <w:rFonts w:ascii="Calibri" w:hAnsi="Calibri" w:cs="Calibri"/>
          <w:b/>
          <w:bCs/>
        </w:rPr>
      </w:pPr>
      <w:bookmarkStart w:id="21" w:name="_Toc358805706"/>
      <w:r w:rsidRPr="00CF7C5C">
        <w:rPr>
          <w:rFonts w:ascii="Calibri" w:hAnsi="Calibri" w:cs="Calibri"/>
          <w:b/>
          <w:bCs/>
        </w:rPr>
        <w:t>Departamento de Planificación y Políticas Públicas</w:t>
      </w:r>
      <w:bookmarkEnd w:id="21"/>
    </w:p>
    <w:p w:rsidR="0080797C" w:rsidRPr="0062082A" w:rsidRDefault="0080797C" w:rsidP="0080797C">
      <w:pPr>
        <w:ind w:left="708"/>
        <w:contextualSpacing/>
        <w:jc w:val="both"/>
        <w:rPr>
          <w:rFonts w:ascii="Calibri" w:hAnsi="Calibri" w:cs="Calibri"/>
          <w:sz w:val="20"/>
          <w:szCs w:val="20"/>
          <w:lang w:val="es-AR"/>
        </w:rPr>
      </w:pPr>
      <w:r w:rsidRPr="0062082A">
        <w:rPr>
          <w:rFonts w:ascii="Calibri" w:hAnsi="Calibri" w:cs="Calibri"/>
          <w:i/>
          <w:sz w:val="20"/>
          <w:szCs w:val="20"/>
          <w:lang w:val="es-AR"/>
        </w:rPr>
        <w:t xml:space="preserve">Coordinador: </w:t>
      </w:r>
      <w:r w:rsidRPr="0062082A">
        <w:rPr>
          <w:rFonts w:ascii="Calibri" w:hAnsi="Calibri" w:cs="Calibri"/>
          <w:sz w:val="20"/>
          <w:szCs w:val="20"/>
          <w:lang w:val="es-AR"/>
        </w:rPr>
        <w:t>Ana Farber</w:t>
      </w:r>
    </w:p>
    <w:p w:rsidR="0080797C" w:rsidRPr="0062082A" w:rsidRDefault="0080797C" w:rsidP="0080797C">
      <w:pPr>
        <w:ind w:left="708"/>
        <w:contextualSpacing/>
        <w:jc w:val="both"/>
        <w:rPr>
          <w:rFonts w:ascii="Calibri" w:hAnsi="Calibri" w:cs="Calibri"/>
          <w:sz w:val="20"/>
          <w:szCs w:val="20"/>
        </w:rPr>
      </w:pPr>
      <w:r w:rsidRPr="0062082A">
        <w:rPr>
          <w:rFonts w:ascii="Calibri" w:hAnsi="Calibri" w:cs="Calibri"/>
          <w:i/>
          <w:sz w:val="20"/>
          <w:szCs w:val="20"/>
        </w:rPr>
        <w:t>Comisión 1:</w:t>
      </w:r>
      <w:r w:rsidRPr="0062082A">
        <w:rPr>
          <w:rFonts w:ascii="Calibri" w:hAnsi="Calibri" w:cs="Calibri"/>
          <w:sz w:val="20"/>
          <w:szCs w:val="20"/>
        </w:rPr>
        <w:t xml:space="preserve"> Gobierno y Política Institucional. Ana Farber, Lucas Gayol y Alfredo Ossorio.</w:t>
      </w:r>
    </w:p>
    <w:p w:rsidR="0080797C" w:rsidRPr="0062082A" w:rsidRDefault="0080797C" w:rsidP="0080797C">
      <w:pPr>
        <w:ind w:left="708"/>
        <w:contextualSpacing/>
        <w:jc w:val="both"/>
        <w:rPr>
          <w:rFonts w:ascii="Calibri" w:hAnsi="Calibri" w:cs="Calibri"/>
          <w:sz w:val="20"/>
          <w:szCs w:val="20"/>
        </w:rPr>
      </w:pPr>
      <w:r w:rsidRPr="0062082A">
        <w:rPr>
          <w:rFonts w:ascii="Calibri" w:hAnsi="Calibri" w:cs="Calibri"/>
          <w:i/>
          <w:sz w:val="20"/>
          <w:szCs w:val="20"/>
        </w:rPr>
        <w:t>Comisión 2:</w:t>
      </w:r>
      <w:r w:rsidRPr="0062082A">
        <w:rPr>
          <w:rFonts w:ascii="Calibri" w:hAnsi="Calibri" w:cs="Calibri"/>
          <w:sz w:val="20"/>
          <w:szCs w:val="20"/>
        </w:rPr>
        <w:t xml:space="preserve"> Gestión Académica. Alejandra Fernández, Héctor Perillo, Santiago Goyer, Violeta Correa</w:t>
      </w:r>
    </w:p>
    <w:p w:rsidR="0080797C" w:rsidRPr="0062082A" w:rsidRDefault="0080797C" w:rsidP="0080797C">
      <w:pPr>
        <w:ind w:left="708"/>
        <w:contextualSpacing/>
        <w:jc w:val="both"/>
        <w:rPr>
          <w:rFonts w:ascii="Calibri" w:hAnsi="Calibri" w:cs="Calibri"/>
          <w:sz w:val="20"/>
          <w:szCs w:val="20"/>
        </w:rPr>
      </w:pPr>
      <w:r w:rsidRPr="0062082A">
        <w:rPr>
          <w:rFonts w:ascii="Calibri" w:hAnsi="Calibri" w:cs="Calibri"/>
          <w:i/>
          <w:sz w:val="20"/>
          <w:szCs w:val="20"/>
        </w:rPr>
        <w:t xml:space="preserve">Comisión 3: </w:t>
      </w:r>
      <w:r w:rsidRPr="0062082A">
        <w:rPr>
          <w:rFonts w:ascii="Calibri" w:hAnsi="Calibri" w:cs="Calibri"/>
          <w:sz w:val="20"/>
          <w:szCs w:val="20"/>
        </w:rPr>
        <w:t>Ciencia y Técnica. M</w:t>
      </w:r>
      <w:r w:rsidRPr="0062082A">
        <w:rPr>
          <w:rFonts w:ascii="Calibri" w:hAnsi="Calibri" w:cs="Calibri"/>
          <w:sz w:val="20"/>
          <w:szCs w:val="20"/>
          <w:lang w:val="es-ES_tradnl"/>
        </w:rPr>
        <w:t>ariano Gruschepsky; Jorge Barrera, Andrea Saverio</w:t>
      </w:r>
    </w:p>
    <w:p w:rsidR="0080797C" w:rsidRPr="0062082A" w:rsidRDefault="0080797C" w:rsidP="0080797C">
      <w:pPr>
        <w:ind w:left="708"/>
        <w:contextualSpacing/>
        <w:jc w:val="both"/>
        <w:rPr>
          <w:rFonts w:ascii="Calibri" w:hAnsi="Calibri" w:cs="Calibri"/>
          <w:sz w:val="20"/>
          <w:szCs w:val="20"/>
        </w:rPr>
      </w:pPr>
      <w:r w:rsidRPr="0062082A">
        <w:rPr>
          <w:rFonts w:ascii="Calibri" w:hAnsi="Calibri" w:cs="Calibri"/>
          <w:i/>
          <w:sz w:val="20"/>
          <w:szCs w:val="20"/>
        </w:rPr>
        <w:t xml:space="preserve">Comisión 4: </w:t>
      </w:r>
      <w:r w:rsidRPr="0062082A">
        <w:rPr>
          <w:rFonts w:ascii="Calibri" w:hAnsi="Calibri" w:cs="Calibri"/>
          <w:sz w:val="20"/>
          <w:szCs w:val="20"/>
        </w:rPr>
        <w:t>Infraestructura. Daniel Toribio, Pablo Beneitone, Rubén Heguilen</w:t>
      </w:r>
    </w:p>
    <w:p w:rsidR="0080797C" w:rsidRPr="0062082A" w:rsidRDefault="0080797C" w:rsidP="0080797C">
      <w:pPr>
        <w:ind w:left="708"/>
        <w:contextualSpacing/>
        <w:jc w:val="both"/>
        <w:rPr>
          <w:rFonts w:ascii="Calibri" w:hAnsi="Calibri" w:cs="Calibri"/>
          <w:sz w:val="20"/>
          <w:szCs w:val="20"/>
        </w:rPr>
      </w:pPr>
      <w:r w:rsidRPr="0062082A">
        <w:rPr>
          <w:rFonts w:ascii="Calibri" w:hAnsi="Calibri" w:cs="Calibri"/>
          <w:i/>
          <w:sz w:val="20"/>
          <w:szCs w:val="20"/>
        </w:rPr>
        <w:t>Comisión 5:</w:t>
      </w:r>
      <w:r w:rsidRPr="0062082A">
        <w:rPr>
          <w:rFonts w:ascii="Calibri" w:hAnsi="Calibri" w:cs="Calibri"/>
          <w:sz w:val="20"/>
          <w:szCs w:val="20"/>
        </w:rPr>
        <w:t xml:space="preserve"> Cooperación y servicio público. Carlos Ulla, Violeta Correa y Graciela Giangiácomo</w:t>
      </w:r>
    </w:p>
    <w:p w:rsidR="0080797C" w:rsidRPr="0062082A" w:rsidRDefault="0080797C" w:rsidP="0080797C">
      <w:pPr>
        <w:ind w:left="708"/>
        <w:contextualSpacing/>
        <w:jc w:val="both"/>
        <w:rPr>
          <w:rFonts w:ascii="Calibri" w:hAnsi="Calibri" w:cs="Calibri"/>
          <w:sz w:val="20"/>
          <w:szCs w:val="20"/>
        </w:rPr>
      </w:pPr>
      <w:r w:rsidRPr="0062082A">
        <w:rPr>
          <w:rFonts w:ascii="Calibri" w:hAnsi="Calibri" w:cs="Calibri"/>
          <w:i/>
          <w:sz w:val="20"/>
          <w:szCs w:val="20"/>
        </w:rPr>
        <w:t xml:space="preserve">Comisión 6: </w:t>
      </w:r>
      <w:r w:rsidRPr="0062082A">
        <w:rPr>
          <w:rFonts w:ascii="Calibri" w:hAnsi="Calibri" w:cs="Calibri"/>
          <w:sz w:val="20"/>
          <w:szCs w:val="20"/>
        </w:rPr>
        <w:t>Gestión Administrativa. Jorge Molina; Fernando Durán, Soledad Romero, Carina Rosende</w:t>
      </w:r>
    </w:p>
    <w:p w:rsidR="0080797C" w:rsidRPr="0062082A" w:rsidRDefault="0080797C" w:rsidP="0080797C">
      <w:pPr>
        <w:ind w:left="708"/>
        <w:contextualSpacing/>
        <w:jc w:val="both"/>
        <w:rPr>
          <w:rFonts w:ascii="Calibri" w:hAnsi="Calibri" w:cs="Calibri"/>
          <w:sz w:val="20"/>
          <w:szCs w:val="20"/>
          <w:lang w:val="es-AR"/>
        </w:rPr>
      </w:pPr>
      <w:r w:rsidRPr="0062082A">
        <w:rPr>
          <w:rFonts w:ascii="Calibri" w:hAnsi="Calibri" w:cs="Calibri"/>
          <w:i/>
          <w:sz w:val="20"/>
          <w:szCs w:val="20"/>
        </w:rPr>
        <w:t>Comisión 7:</w:t>
      </w:r>
      <w:r w:rsidRPr="0062082A">
        <w:rPr>
          <w:rFonts w:ascii="Calibri" w:hAnsi="Calibri" w:cs="Calibri"/>
          <w:sz w:val="20"/>
          <w:szCs w:val="20"/>
        </w:rPr>
        <w:t xml:space="preserve"> Comunicación Institucional. Diego Raus, Gustavo Makrucz y Carlos Vilas</w:t>
      </w:r>
    </w:p>
    <w:p w:rsidR="0080797C" w:rsidRDefault="0080797C" w:rsidP="0080797C">
      <w:pPr>
        <w:contextualSpacing/>
        <w:jc w:val="both"/>
        <w:rPr>
          <w:rFonts w:ascii="Calibri" w:hAnsi="Calibri" w:cs="Calibri"/>
          <w:b/>
          <w:sz w:val="20"/>
          <w:szCs w:val="20"/>
          <w:lang w:val="es-AR"/>
        </w:rPr>
      </w:pPr>
    </w:p>
    <w:p w:rsidR="0080797C" w:rsidRDefault="0080797C" w:rsidP="0080797C">
      <w:pPr>
        <w:contextualSpacing/>
        <w:jc w:val="both"/>
        <w:rPr>
          <w:rFonts w:ascii="Calibri" w:hAnsi="Calibri" w:cs="Calibri"/>
          <w:b/>
          <w:sz w:val="20"/>
          <w:szCs w:val="20"/>
          <w:lang w:val="es-AR"/>
        </w:rPr>
      </w:pPr>
    </w:p>
    <w:p w:rsidR="0080797C" w:rsidRDefault="0080797C" w:rsidP="0080797C">
      <w:pPr>
        <w:contextualSpacing/>
        <w:jc w:val="both"/>
        <w:rPr>
          <w:rFonts w:ascii="Calibri" w:hAnsi="Calibri" w:cs="Calibri"/>
          <w:b/>
          <w:sz w:val="20"/>
          <w:szCs w:val="20"/>
          <w:lang w:val="es-AR"/>
        </w:rPr>
      </w:pPr>
    </w:p>
    <w:p w:rsidR="0080797C" w:rsidRDefault="0080797C" w:rsidP="0080797C">
      <w:pPr>
        <w:contextualSpacing/>
        <w:jc w:val="both"/>
        <w:rPr>
          <w:rFonts w:ascii="Calibri" w:hAnsi="Calibri" w:cs="Calibri"/>
          <w:b/>
          <w:sz w:val="20"/>
          <w:szCs w:val="20"/>
          <w:lang w:val="es-AR"/>
        </w:rPr>
      </w:pPr>
    </w:p>
    <w:p w:rsidR="0080797C" w:rsidRPr="0062082A" w:rsidRDefault="0080797C" w:rsidP="0080797C">
      <w:pPr>
        <w:contextualSpacing/>
        <w:jc w:val="both"/>
        <w:rPr>
          <w:rFonts w:ascii="Calibri" w:hAnsi="Calibri" w:cs="Calibri"/>
          <w:b/>
          <w:sz w:val="20"/>
          <w:szCs w:val="20"/>
          <w:lang w:val="es-AR"/>
        </w:rPr>
      </w:pPr>
    </w:p>
    <w:p w:rsidR="0080797C" w:rsidRPr="00CF7C5C" w:rsidRDefault="0080797C" w:rsidP="0080797C">
      <w:pPr>
        <w:pBdr>
          <w:top w:val="single" w:sz="4" w:space="1" w:color="auto"/>
          <w:left w:val="single" w:sz="4" w:space="4" w:color="auto"/>
          <w:bottom w:val="single" w:sz="4" w:space="1" w:color="auto"/>
          <w:right w:val="single" w:sz="4" w:space="4" w:color="auto"/>
        </w:pBdr>
        <w:contextualSpacing/>
        <w:jc w:val="both"/>
        <w:rPr>
          <w:rFonts w:ascii="Calibri" w:hAnsi="Calibri" w:cs="Calibri"/>
          <w:b/>
          <w:bCs/>
        </w:rPr>
      </w:pPr>
      <w:bookmarkStart w:id="22" w:name="_Toc358805717"/>
      <w:r w:rsidRPr="00CF7C5C">
        <w:rPr>
          <w:rFonts w:ascii="Calibri" w:hAnsi="Calibri" w:cs="Calibri"/>
          <w:b/>
          <w:bCs/>
        </w:rPr>
        <w:t>Departamento de Salud Comunitaria</w:t>
      </w:r>
      <w:bookmarkEnd w:id="22"/>
    </w:p>
    <w:p w:rsidR="0080797C" w:rsidRPr="0062082A" w:rsidRDefault="0080797C" w:rsidP="0080797C">
      <w:pPr>
        <w:ind w:left="708"/>
        <w:jc w:val="both"/>
        <w:rPr>
          <w:rFonts w:ascii="Calibri" w:hAnsi="Calibri" w:cs="Calibri"/>
          <w:bCs/>
          <w:sz w:val="20"/>
          <w:szCs w:val="20"/>
        </w:rPr>
      </w:pPr>
      <w:r w:rsidRPr="0062082A">
        <w:rPr>
          <w:rFonts w:ascii="Calibri" w:hAnsi="Calibri" w:cs="Calibri"/>
          <w:bCs/>
          <w:i/>
          <w:sz w:val="20"/>
          <w:szCs w:val="20"/>
        </w:rPr>
        <w:t>Coordinador:</w:t>
      </w:r>
      <w:r w:rsidRPr="0062082A">
        <w:rPr>
          <w:rFonts w:ascii="Calibri" w:hAnsi="Calibri" w:cs="Calibri"/>
          <w:bCs/>
          <w:sz w:val="20"/>
          <w:szCs w:val="20"/>
        </w:rPr>
        <w:t xml:space="preserve"> Hugo Spinelli</w:t>
      </w:r>
    </w:p>
    <w:p w:rsidR="0080797C" w:rsidRPr="0062082A" w:rsidRDefault="0080797C" w:rsidP="0080797C">
      <w:pPr>
        <w:ind w:left="708"/>
        <w:jc w:val="both"/>
        <w:rPr>
          <w:rFonts w:ascii="Calibri" w:hAnsi="Calibri" w:cs="Calibri"/>
          <w:bCs/>
          <w:sz w:val="20"/>
          <w:szCs w:val="20"/>
        </w:rPr>
      </w:pPr>
      <w:r w:rsidRPr="0062082A">
        <w:rPr>
          <w:rFonts w:ascii="Calibri" w:hAnsi="Calibri" w:cs="Calibri"/>
          <w:bCs/>
          <w:i/>
          <w:sz w:val="20"/>
          <w:szCs w:val="20"/>
        </w:rPr>
        <w:t>Dimensión 1:</w:t>
      </w:r>
      <w:r w:rsidRPr="0062082A">
        <w:rPr>
          <w:rFonts w:ascii="Calibri" w:hAnsi="Calibri" w:cs="Calibri"/>
          <w:bCs/>
          <w:sz w:val="20"/>
          <w:szCs w:val="20"/>
        </w:rPr>
        <w:t xml:space="preserve"> Gobierno y Política Institucional. Silvia Cárcamo (Coord.), María Elena Etkin, Mabel Fortunato</w:t>
      </w:r>
    </w:p>
    <w:p w:rsidR="0080797C" w:rsidRPr="0062082A" w:rsidRDefault="0080797C" w:rsidP="0080797C">
      <w:pPr>
        <w:ind w:left="708"/>
        <w:jc w:val="both"/>
        <w:rPr>
          <w:rFonts w:ascii="Calibri" w:hAnsi="Calibri" w:cs="Calibri"/>
          <w:sz w:val="20"/>
          <w:szCs w:val="20"/>
        </w:rPr>
      </w:pPr>
      <w:r w:rsidRPr="0062082A">
        <w:rPr>
          <w:rFonts w:ascii="Calibri" w:hAnsi="Calibri" w:cs="Calibri"/>
          <w:i/>
          <w:sz w:val="20"/>
          <w:szCs w:val="20"/>
        </w:rPr>
        <w:t>Comisión 2:</w:t>
      </w:r>
      <w:r w:rsidRPr="0062082A">
        <w:rPr>
          <w:rFonts w:ascii="Calibri" w:hAnsi="Calibri" w:cs="Calibri"/>
          <w:sz w:val="20"/>
          <w:szCs w:val="20"/>
        </w:rPr>
        <w:t xml:space="preserve"> Gestión Académica. Marcio Alazrraqui, Ramón Álvarez (Coord.), María Elena Boschi, Adriana De Brito, Susana Yacobazzo. Colaboradores agregados: Estudiantes de nutrición Facundo González y Marcela Masseroni</w:t>
      </w:r>
    </w:p>
    <w:p w:rsidR="0080797C" w:rsidRPr="0062082A" w:rsidRDefault="0080797C" w:rsidP="0080797C">
      <w:pPr>
        <w:ind w:left="708"/>
        <w:jc w:val="both"/>
        <w:rPr>
          <w:rFonts w:ascii="Calibri" w:hAnsi="Calibri" w:cs="Calibri"/>
          <w:sz w:val="20"/>
          <w:szCs w:val="20"/>
        </w:rPr>
      </w:pPr>
      <w:r w:rsidRPr="0062082A">
        <w:rPr>
          <w:rFonts w:ascii="Calibri" w:hAnsi="Calibri" w:cs="Calibri"/>
          <w:i/>
          <w:sz w:val="20"/>
          <w:szCs w:val="20"/>
        </w:rPr>
        <w:t>Comisión 3:</w:t>
      </w:r>
      <w:r w:rsidRPr="0062082A">
        <w:rPr>
          <w:rFonts w:ascii="Calibri" w:hAnsi="Calibri" w:cs="Calibri"/>
          <w:sz w:val="20"/>
          <w:szCs w:val="20"/>
        </w:rPr>
        <w:t xml:space="preserve"> Ciencia y Técnica. José Anile, Claudio Antonioli, Guido Carlana, Jorge Arakaki (Coord.)</w:t>
      </w:r>
    </w:p>
    <w:p w:rsidR="0080797C" w:rsidRPr="0062082A" w:rsidRDefault="0080797C" w:rsidP="0080797C">
      <w:pPr>
        <w:ind w:left="708"/>
        <w:jc w:val="both"/>
        <w:rPr>
          <w:rFonts w:ascii="Calibri" w:hAnsi="Calibri" w:cs="Calibri"/>
          <w:sz w:val="20"/>
          <w:szCs w:val="20"/>
        </w:rPr>
      </w:pPr>
      <w:r w:rsidRPr="0062082A">
        <w:rPr>
          <w:rFonts w:ascii="Calibri" w:hAnsi="Calibri" w:cs="Calibri"/>
          <w:i/>
          <w:sz w:val="20"/>
          <w:szCs w:val="20"/>
        </w:rPr>
        <w:t>Comisión 4:</w:t>
      </w:r>
      <w:r w:rsidRPr="0062082A">
        <w:rPr>
          <w:rFonts w:ascii="Calibri" w:hAnsi="Calibri" w:cs="Calibri"/>
          <w:sz w:val="20"/>
          <w:szCs w:val="20"/>
        </w:rPr>
        <w:t xml:space="preserve"> Infraestructura. Guadalupe Ares Lavalle, Raquel Castronovo (Coord.), Silvia Molina, Daniel Rodríguez y Manuel Yáñez.</w:t>
      </w:r>
    </w:p>
    <w:p w:rsidR="0080797C" w:rsidRPr="0062082A" w:rsidRDefault="0080797C" w:rsidP="0080797C">
      <w:pPr>
        <w:ind w:left="708"/>
        <w:jc w:val="both"/>
        <w:rPr>
          <w:rFonts w:ascii="Calibri" w:hAnsi="Calibri" w:cs="Calibri"/>
          <w:sz w:val="20"/>
          <w:szCs w:val="20"/>
        </w:rPr>
      </w:pPr>
      <w:r w:rsidRPr="0062082A">
        <w:rPr>
          <w:rFonts w:ascii="Calibri" w:hAnsi="Calibri" w:cs="Calibri"/>
          <w:i/>
          <w:sz w:val="20"/>
          <w:szCs w:val="20"/>
        </w:rPr>
        <w:t xml:space="preserve">Comisión 5: </w:t>
      </w:r>
      <w:r w:rsidRPr="0062082A">
        <w:rPr>
          <w:rFonts w:ascii="Calibri" w:hAnsi="Calibri" w:cs="Calibri"/>
          <w:sz w:val="20"/>
          <w:szCs w:val="20"/>
        </w:rPr>
        <w:t>Cooperación. Leonardo Federico (Coord.), Laura Roa, Alejandro Wilner.</w:t>
      </w:r>
    </w:p>
    <w:p w:rsidR="0080797C" w:rsidRPr="0062082A" w:rsidRDefault="0080797C" w:rsidP="0080797C">
      <w:pPr>
        <w:ind w:left="708"/>
        <w:jc w:val="both"/>
        <w:rPr>
          <w:rFonts w:ascii="Calibri" w:hAnsi="Calibri" w:cs="Calibri"/>
          <w:sz w:val="20"/>
          <w:szCs w:val="20"/>
        </w:rPr>
      </w:pPr>
      <w:r w:rsidRPr="0062082A">
        <w:rPr>
          <w:rFonts w:ascii="Calibri" w:hAnsi="Calibri" w:cs="Calibri"/>
          <w:i/>
          <w:sz w:val="20"/>
          <w:szCs w:val="20"/>
        </w:rPr>
        <w:t>Comisión 6:</w:t>
      </w:r>
      <w:r w:rsidRPr="0062082A">
        <w:rPr>
          <w:rFonts w:ascii="Calibri" w:hAnsi="Calibri" w:cs="Calibri"/>
          <w:sz w:val="20"/>
          <w:szCs w:val="20"/>
        </w:rPr>
        <w:t xml:space="preserve"> Gestión Administrativa. Marina Bacher (Coord.), Lorena Coste, Graciela Montañez</w:t>
      </w:r>
    </w:p>
    <w:p w:rsidR="0080797C" w:rsidRPr="0062082A" w:rsidRDefault="0080797C" w:rsidP="0080797C">
      <w:pPr>
        <w:ind w:left="708"/>
        <w:jc w:val="both"/>
        <w:rPr>
          <w:rFonts w:ascii="Calibri" w:hAnsi="Calibri" w:cs="Calibri"/>
          <w:sz w:val="20"/>
          <w:szCs w:val="20"/>
        </w:rPr>
      </w:pPr>
      <w:r w:rsidRPr="0062082A">
        <w:rPr>
          <w:rFonts w:ascii="Calibri" w:hAnsi="Calibri" w:cs="Calibri"/>
          <w:i/>
          <w:sz w:val="20"/>
          <w:szCs w:val="20"/>
        </w:rPr>
        <w:t>Comisión 7:</w:t>
      </w:r>
      <w:r w:rsidRPr="0062082A">
        <w:rPr>
          <w:rFonts w:ascii="Calibri" w:hAnsi="Calibri" w:cs="Calibri"/>
          <w:sz w:val="20"/>
          <w:szCs w:val="20"/>
        </w:rPr>
        <w:t xml:space="preserve"> Comunicación Institucional. Valeria Pujol Buch, Cecilia Ros (Coord.) y Débora Yanco </w:t>
      </w:r>
    </w:p>
    <w:p w:rsidR="0080797C" w:rsidRPr="0062082A" w:rsidRDefault="0080797C" w:rsidP="0080797C">
      <w:pPr>
        <w:jc w:val="both"/>
        <w:rPr>
          <w:rFonts w:ascii="Calibri" w:hAnsi="Calibri" w:cs="Calibri"/>
          <w:b/>
          <w:bCs/>
          <w:sz w:val="20"/>
          <w:szCs w:val="20"/>
        </w:rPr>
      </w:pPr>
    </w:p>
    <w:p w:rsidR="0080797C" w:rsidRPr="0062082A" w:rsidRDefault="0080797C" w:rsidP="0080797C">
      <w:pPr>
        <w:jc w:val="both"/>
        <w:rPr>
          <w:rFonts w:ascii="Calibri" w:hAnsi="Calibri" w:cs="Calibri"/>
          <w:b/>
          <w:bCs/>
          <w:sz w:val="20"/>
          <w:szCs w:val="20"/>
        </w:rPr>
      </w:pPr>
    </w:p>
    <w:p w:rsidR="0080797C" w:rsidRPr="0062082A" w:rsidRDefault="0080797C" w:rsidP="0080797C">
      <w:pPr>
        <w:contextualSpacing/>
        <w:jc w:val="both"/>
        <w:rPr>
          <w:rFonts w:ascii="Calibri" w:hAnsi="Calibri" w:cs="Calibri"/>
          <w:b/>
          <w:sz w:val="20"/>
          <w:szCs w:val="20"/>
        </w:rPr>
      </w:pPr>
    </w:p>
    <w:p w:rsidR="00FD1C93" w:rsidRDefault="00FD1C93" w:rsidP="0080797C"/>
    <w:p w:rsidR="00FD1C93" w:rsidRDefault="00FD1C93" w:rsidP="00FD1C93"/>
    <w:p w:rsidR="00065FEF" w:rsidRPr="00AA450A" w:rsidRDefault="002F13D5" w:rsidP="00065FEF">
      <w:pPr>
        <w:pStyle w:val="Ttulo1"/>
        <w:rPr>
          <w:rFonts w:ascii="Calibri" w:hAnsi="Calibri" w:cs="Calibri"/>
        </w:rPr>
      </w:pPr>
      <w:r w:rsidRPr="00AA450A">
        <w:rPr>
          <w:rFonts w:ascii="Calibri" w:hAnsi="Calibri" w:cs="Calibri"/>
        </w:rPr>
        <w:br w:type="page"/>
      </w:r>
      <w:bookmarkStart w:id="23" w:name="_Toc367293237"/>
      <w:r w:rsidR="00060EB0" w:rsidRPr="00AA450A">
        <w:rPr>
          <w:rFonts w:ascii="Calibri" w:hAnsi="Calibri" w:cs="Calibri"/>
        </w:rPr>
        <w:t>Perspectiva, metodología y proceso de la</w:t>
      </w:r>
      <w:r w:rsidR="00065FEF" w:rsidRPr="00AA450A">
        <w:rPr>
          <w:rFonts w:ascii="Calibri" w:hAnsi="Calibri" w:cs="Calibri"/>
        </w:rPr>
        <w:t xml:space="preserve"> </w:t>
      </w:r>
      <w:r w:rsidR="00060EB0" w:rsidRPr="00AA450A">
        <w:rPr>
          <w:rFonts w:ascii="Calibri" w:hAnsi="Calibri" w:cs="Calibri"/>
        </w:rPr>
        <w:t>II autoevaluación</w:t>
      </w:r>
      <w:bookmarkEnd w:id="23"/>
    </w:p>
    <w:p w:rsidR="00EF4259" w:rsidRPr="00AA450A" w:rsidRDefault="00EE7400" w:rsidP="00065FEF">
      <w:pPr>
        <w:rPr>
          <w:rFonts w:ascii="Calibri" w:hAnsi="Calibri" w:cs="Calibri"/>
          <w:b/>
          <w:bCs/>
        </w:rPr>
      </w:pPr>
      <w:r w:rsidRPr="00AA450A">
        <w:rPr>
          <w:rFonts w:ascii="Calibri" w:hAnsi="Calibri" w:cs="Calibri"/>
        </w:rPr>
        <w:br w:type="page"/>
      </w:r>
      <w:r w:rsidR="00261978" w:rsidRPr="00AA450A">
        <w:rPr>
          <w:rFonts w:ascii="Calibri" w:hAnsi="Calibri" w:cs="Calibri"/>
          <w:b/>
          <w:bCs/>
        </w:rPr>
        <w:t>Nuestra perspectiva y los objetivos de la II Autoevaluación</w:t>
      </w: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Tal como se sostiene en la Resolución CS 105/11, la evaluación institucional de las universidades es un proceso de aprendizaje continuo y sistemático que permite la reflexión y valoración de la práctica educativa y que tiene como fin último mejorar la calidad de las mismas. Contiene dos etapas: una de evaluación propia (autoevaluación), realizada por los actores involucrados en la institución universitaria, y otra de evaluación externa, realizada por los pares evaluadores de la Comisión Nacional de Evaluación y Acreditación Universitaria.</w:t>
      </w:r>
    </w:p>
    <w:p w:rsidR="00EF4259" w:rsidRPr="00AA450A" w:rsidRDefault="00EF4259" w:rsidP="00EF4259">
      <w:pPr>
        <w:autoSpaceDE w:val="0"/>
        <w:autoSpaceDN w:val="0"/>
        <w:adjustRightInd w:val="0"/>
        <w:jc w:val="both"/>
        <w:rPr>
          <w:rFonts w:ascii="Calibri" w:hAnsi="Calibri" w:cs="Calibri"/>
          <w:bCs/>
          <w:sz w:val="16"/>
          <w:szCs w:val="16"/>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La Universidad Nacional de Lanús (UNLa) consideró necesario continuar con las experiencias anteriores de autoevaluación y evaluación externa, realizadas en 2003 y 2005 respectivamente, a fin de asegurar el proceso de mejora de la calidad de la institución, de acuerdo con lo establecido en la Ley de Educación Superior. El fin de la autoevaluación es  obtener información permanente para dar cuenta de la calidad de la oferta educativa y la relevancia de los aprendizajes, la equidad en el acceso al conocimiento, la excelencia y la utilidad social de la producción científica, el desarrollo de los vínculos de cooperación con la comunidad y de la vinculación tecnológica con los ámbitos estatales, de la producción y de la sociedad civil. Asimismo, se ha considerado conveniente conocer el nivel de eficiencia en el uso de los recursos disponibles para alcanzar las metas trazadas y la capacidad institucional de la universidad en términos de eficacia para incidir en el mejoramiento de la calidad de vida y elevar la capacidad de desarrollo de la región.</w:t>
      </w:r>
    </w:p>
    <w:p w:rsidR="00EF4259" w:rsidRPr="00AA450A" w:rsidRDefault="00EF4259" w:rsidP="00EF4259">
      <w:pPr>
        <w:autoSpaceDE w:val="0"/>
        <w:autoSpaceDN w:val="0"/>
        <w:adjustRightInd w:val="0"/>
        <w:jc w:val="both"/>
        <w:rPr>
          <w:rFonts w:ascii="Calibri" w:hAnsi="Calibri" w:cs="Calibri"/>
          <w:bCs/>
          <w:sz w:val="16"/>
          <w:szCs w:val="16"/>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En el año 2003 se inició el proceso de evaluación institucional con la primera Autoevaluación y continuó con la Evaluación Externa por parte de la Comisión Nacional de Evaluación y Acreditación Universitaria (CONEAU) en el año 2005. Ambas experiencias resultaron altamente satisfactorias porque permitieron la reflexión por parte de la comunidad universitaria del quehacer cotidiano, constituyeron un aprendizaje sobre las prácticas evaluativas, contribuyeron al desarrollo de la planificación estratégica en la Universidad, posibilitaron ratificar las principales orientaciones y políticas institucionales y, finalmente, se confrontaron los avances de ejecución en relación con el Proyecto Institucional.</w:t>
      </w:r>
    </w:p>
    <w:p w:rsidR="00EF4259" w:rsidRPr="00AA450A" w:rsidRDefault="00EF4259" w:rsidP="00EF4259">
      <w:pPr>
        <w:autoSpaceDE w:val="0"/>
        <w:autoSpaceDN w:val="0"/>
        <w:adjustRightInd w:val="0"/>
        <w:jc w:val="both"/>
        <w:rPr>
          <w:rFonts w:ascii="Calibri" w:hAnsi="Calibri" w:cs="Calibri"/>
          <w:bCs/>
          <w:sz w:val="16"/>
          <w:szCs w:val="16"/>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Después de seis años de finalizado ese proceso evaluativo, la UNLa decidió iniciar uno nuevo con el propósito de revisar lo producido hasta el momento, realizando una comparación con el Proyecto Institucional que le dio origen y con los resultados de la evaluación anterior.</w:t>
      </w:r>
    </w:p>
    <w:p w:rsidR="00EF4259" w:rsidRPr="00AA450A" w:rsidRDefault="00EF4259" w:rsidP="00EF4259">
      <w:pPr>
        <w:autoSpaceDE w:val="0"/>
        <w:autoSpaceDN w:val="0"/>
        <w:adjustRightInd w:val="0"/>
        <w:jc w:val="both"/>
        <w:rPr>
          <w:rFonts w:ascii="Calibri" w:hAnsi="Calibri" w:cs="Calibri"/>
          <w:bCs/>
          <w:sz w:val="16"/>
          <w:szCs w:val="16"/>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Si bien esta casa de estudios es joven, luego del recorrido que se ha realizado, se consideró pertinente volver a examinar algunas de las funciones y mecanismos que la Universidad implementa en el día a día de la gestión. Con esto se busca retomar, trazar y reformular el trayecto hacia la excelencia académica en torno a la realidad local y nacional. Siguiendo este propósito, es necesario crear un espacio de reflexividad respecto al pasado y al presente con el fin de poder mejorar hacia el futuro. Si una universidad no reflexiona ni genera aprendizajes en relación con su propia práctica limita su camino hacia el progreso.</w:t>
      </w:r>
    </w:p>
    <w:p w:rsidR="00E95824" w:rsidRPr="00AA450A" w:rsidRDefault="00E95824" w:rsidP="00EF4259">
      <w:pPr>
        <w:autoSpaceDE w:val="0"/>
        <w:autoSpaceDN w:val="0"/>
        <w:adjustRightInd w:val="0"/>
        <w:jc w:val="both"/>
        <w:rPr>
          <w:rFonts w:ascii="Calibri" w:hAnsi="Calibri" w:cs="Calibri"/>
          <w:bCs/>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 xml:space="preserve">La autoevaluación ha sido realizada por los actores que dan vida a la gestión universitaria y contó con un alto grado de participación de toda la comunidad universitaria. Tiene a su vez un alto nivel de representatividad, ya que aquellos encargados de llevar adelante la tarea evaluadora representaban los diferentes claustros y espacios de decisión de la UNLa. Este hecho ha generado mejores condiciones para la apropiación del conocimiento producido por la evaluación y en consecuencia, para un uso fructífero del mismo en el plano de la toma de decisiones compartidas por el </w:t>
      </w:r>
      <w:r w:rsidR="00DE3AFD" w:rsidRPr="00AA450A">
        <w:rPr>
          <w:rFonts w:ascii="Calibri" w:hAnsi="Calibri" w:cs="Calibri"/>
          <w:bCs/>
        </w:rPr>
        <w:t>R</w:t>
      </w:r>
      <w:r w:rsidRPr="00AA450A">
        <w:rPr>
          <w:rFonts w:ascii="Calibri" w:hAnsi="Calibri" w:cs="Calibri"/>
          <w:bCs/>
        </w:rPr>
        <w:t xml:space="preserve">ectorado, el consejo superior, los departamentos, las secretarías y otros ámbitos. </w:t>
      </w:r>
    </w:p>
    <w:p w:rsidR="00EF4259" w:rsidRPr="00AA450A" w:rsidRDefault="00EF4259" w:rsidP="00EF4259">
      <w:pPr>
        <w:autoSpaceDE w:val="0"/>
        <w:autoSpaceDN w:val="0"/>
        <w:adjustRightInd w:val="0"/>
        <w:jc w:val="both"/>
        <w:rPr>
          <w:rFonts w:ascii="Calibri" w:hAnsi="Calibri" w:cs="Calibri"/>
          <w:bCs/>
          <w:sz w:val="16"/>
          <w:szCs w:val="16"/>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Cada actor, desde su perspectiva, brindó la posibilidad de entender a la Universidad desde una comprensión particular y a la vez global que permitió percibir los diferentes matices de la institución. De modo que la participación diversa y la consiguiente legitimidad que le dieron los actores a la autoevaluación, hizo que ésta reflejara verdaderamente la dinámica y los procesosque la UNLa hace suyos. Esto generó la posibilidad de constatar cuáles son aquellos avances que, como institución, se han logrado y consolidado, e identificar los nudos problemáticos que afectan a la calidad de los procesos y resultados de la institución.</w:t>
      </w:r>
    </w:p>
    <w:p w:rsidR="00EF4259" w:rsidRPr="00AA450A" w:rsidRDefault="00EF4259" w:rsidP="00EF4259">
      <w:pPr>
        <w:autoSpaceDE w:val="0"/>
        <w:autoSpaceDN w:val="0"/>
        <w:adjustRightInd w:val="0"/>
        <w:jc w:val="both"/>
        <w:rPr>
          <w:rFonts w:ascii="Calibri" w:hAnsi="Calibri" w:cs="Calibri"/>
          <w:bCs/>
          <w:sz w:val="16"/>
          <w:szCs w:val="16"/>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 xml:space="preserve">Por todo lo expuesto se considera a la autoevaluación como un espacio democrático y consensuado de participación, que pone el acento en la autoreflexión como ámbito de preparación para el planeamiento estratégico y la programación de actividades. Con el proceso de autoevaluación se buscó una mayor comprensión de la Universidad, mediante la construcción de juicios de valor basados en fundamentos empíricos y conceptuales debidamente clarificados. </w:t>
      </w:r>
    </w:p>
    <w:p w:rsidR="00EF4259" w:rsidRPr="00AA450A" w:rsidRDefault="00EF4259" w:rsidP="00EF4259">
      <w:pPr>
        <w:autoSpaceDE w:val="0"/>
        <w:autoSpaceDN w:val="0"/>
        <w:adjustRightInd w:val="0"/>
        <w:jc w:val="both"/>
        <w:rPr>
          <w:rFonts w:ascii="Calibri" w:hAnsi="Calibri" w:cs="Calibri"/>
          <w:bCs/>
          <w:sz w:val="16"/>
          <w:szCs w:val="16"/>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La autoevaluación se orientó a determinar las fortalezas y debilidades de la gestión universitaria en el marco de la comprensión de la institución como un todo. Por ello fue comprehensiva, teniendo en cuenta las diferentes funciones que recaen sobre los distintos ámbitos de la Universidad (la UNLa como un conjunto orgánico y no como una yuxtaposición de partes no relacionadas entre sí).</w:t>
      </w:r>
    </w:p>
    <w:p w:rsidR="00EF4259" w:rsidRPr="00AA450A" w:rsidRDefault="00EF4259" w:rsidP="00EF4259">
      <w:pPr>
        <w:autoSpaceDE w:val="0"/>
        <w:autoSpaceDN w:val="0"/>
        <w:adjustRightInd w:val="0"/>
        <w:jc w:val="both"/>
        <w:rPr>
          <w:rFonts w:ascii="Calibri" w:hAnsi="Calibri" w:cs="Calibri"/>
          <w:bCs/>
          <w:sz w:val="16"/>
          <w:szCs w:val="16"/>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Esta actividad sistemática permitió establecer ámbitos de intercambio y debate de puntos de vista y proyectos de los integrantes de la comunidad educativa, elevar la reflexión compartida y reducir los temores a los juicios que resultaron de la misma. Se consideró que la construcción de espacios deliberativos, de intercambio de información y de elaboración de juicios valorativos conjuntos es tan importante como la producción misma del documento final con los resultados de la autoevaluación. La autoevaluación es un excelente facilitador para mejorar las condiciones de diálogo entre los distintos espacios</w:t>
      </w:r>
      <w:r w:rsidR="00E739A7" w:rsidRPr="00AA450A">
        <w:rPr>
          <w:rFonts w:ascii="Calibri" w:hAnsi="Calibri" w:cs="Calibri"/>
          <w:bCs/>
        </w:rPr>
        <w:t xml:space="preserve"> y</w:t>
      </w:r>
      <w:r w:rsidRPr="00AA450A">
        <w:rPr>
          <w:rFonts w:ascii="Calibri" w:hAnsi="Calibri" w:cs="Calibri"/>
          <w:bCs/>
        </w:rPr>
        <w:t xml:space="preserve"> actores de la institución, para hacer más transparente la gestión y para mejorar las condiciones de responsabilización. De este modo resulta más factible no sólo proponer sino también establecer un amplio consenso respecto de las líneas de solución tendientes a mejorar la calidad de las acciones académicas, de investigación, vinculación y transferencia, cooperación, gobierno y comunicación.</w:t>
      </w:r>
    </w:p>
    <w:p w:rsidR="00EF4259" w:rsidRPr="00AA450A" w:rsidRDefault="00EF4259" w:rsidP="00EF4259">
      <w:pPr>
        <w:autoSpaceDE w:val="0"/>
        <w:autoSpaceDN w:val="0"/>
        <w:adjustRightInd w:val="0"/>
        <w:jc w:val="both"/>
        <w:rPr>
          <w:rFonts w:ascii="Calibri" w:hAnsi="Calibri" w:cs="Calibri"/>
          <w:bCs/>
          <w:sz w:val="16"/>
          <w:szCs w:val="16"/>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En esta línea destacamos la autoevaluación como recurso clave para la toma de decisiones, el aprendizaje y fortalecimiento de la democracia institucional, tanto en la construcción como en la preservación de los valores comunes, la visión compartida y la misión comprometida de la Universidad Nacional de Lanús.</w:t>
      </w:r>
    </w:p>
    <w:p w:rsidR="00EF4259" w:rsidRPr="00AA450A" w:rsidRDefault="00EF4259" w:rsidP="00EF4259">
      <w:pPr>
        <w:autoSpaceDE w:val="0"/>
        <w:autoSpaceDN w:val="0"/>
        <w:adjustRightInd w:val="0"/>
        <w:jc w:val="both"/>
        <w:rPr>
          <w:rFonts w:ascii="Calibri" w:hAnsi="Calibri" w:cs="Calibri"/>
          <w:bCs/>
          <w:sz w:val="16"/>
          <w:szCs w:val="16"/>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 xml:space="preserve">Como resultado de este proceso, en este informe final de autoevaluación se brinda un análisis de las principales funciones de la Universidad y del desempeño de los </w:t>
      </w:r>
      <w:r w:rsidR="00E51D81" w:rsidRPr="00AA450A">
        <w:rPr>
          <w:rFonts w:ascii="Calibri" w:hAnsi="Calibri" w:cs="Calibri"/>
          <w:bCs/>
        </w:rPr>
        <w:t>d</w:t>
      </w:r>
      <w:r w:rsidRPr="00AA450A">
        <w:rPr>
          <w:rFonts w:ascii="Calibri" w:hAnsi="Calibri" w:cs="Calibri"/>
          <w:bCs/>
        </w:rPr>
        <w:t>epartamentos, señalando al final los problemas detectados y las recomendaciones para la toma de decisiones que contribuyan a revertirlos.</w:t>
      </w:r>
    </w:p>
    <w:p w:rsidR="00EF4259" w:rsidRPr="00AA450A" w:rsidRDefault="00EF4259" w:rsidP="00EF4259">
      <w:pPr>
        <w:autoSpaceDE w:val="0"/>
        <w:autoSpaceDN w:val="0"/>
        <w:adjustRightInd w:val="0"/>
        <w:jc w:val="both"/>
        <w:rPr>
          <w:rFonts w:ascii="Calibri" w:hAnsi="Calibri" w:cs="Calibri"/>
          <w:bCs/>
          <w:sz w:val="16"/>
          <w:szCs w:val="16"/>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Con base en este marco de referencia, los objetivos que orientaron esta evaluación fueron:</w:t>
      </w:r>
    </w:p>
    <w:p w:rsidR="00EF4259" w:rsidRPr="00AA450A" w:rsidRDefault="00EF4259" w:rsidP="0093133B">
      <w:pPr>
        <w:numPr>
          <w:ilvl w:val="0"/>
          <w:numId w:val="6"/>
        </w:numPr>
        <w:autoSpaceDE w:val="0"/>
        <w:autoSpaceDN w:val="0"/>
        <w:adjustRightInd w:val="0"/>
        <w:jc w:val="both"/>
        <w:rPr>
          <w:rFonts w:ascii="Calibri" w:hAnsi="Calibri" w:cs="Calibri"/>
          <w:bCs/>
        </w:rPr>
      </w:pPr>
      <w:r w:rsidRPr="00AA450A">
        <w:rPr>
          <w:rFonts w:ascii="Calibri" w:hAnsi="Calibri" w:cs="Calibri"/>
          <w:bCs/>
        </w:rPr>
        <w:t>Poner en marcha un proceso deliberativo y reflexivo en torno al desempeño de la UNLa</w:t>
      </w:r>
      <w:r w:rsidR="001E2E97" w:rsidRPr="00AA450A">
        <w:rPr>
          <w:rFonts w:ascii="Calibri" w:hAnsi="Calibri" w:cs="Calibri"/>
          <w:bCs/>
        </w:rPr>
        <w:t>.</w:t>
      </w:r>
    </w:p>
    <w:p w:rsidR="00EF4259" w:rsidRPr="00AA450A" w:rsidRDefault="00EF4259" w:rsidP="0093133B">
      <w:pPr>
        <w:numPr>
          <w:ilvl w:val="0"/>
          <w:numId w:val="6"/>
        </w:numPr>
        <w:autoSpaceDE w:val="0"/>
        <w:autoSpaceDN w:val="0"/>
        <w:adjustRightInd w:val="0"/>
        <w:jc w:val="both"/>
        <w:rPr>
          <w:rFonts w:ascii="Calibri" w:hAnsi="Calibri" w:cs="Calibri"/>
          <w:bCs/>
        </w:rPr>
      </w:pPr>
      <w:r w:rsidRPr="00AA450A">
        <w:rPr>
          <w:rFonts w:ascii="Calibri" w:hAnsi="Calibri" w:cs="Calibri"/>
          <w:bCs/>
        </w:rPr>
        <w:t>Estimar los avances logrados en relación con las recomendaciones surgidas de la anterior autoevaluación</w:t>
      </w:r>
      <w:r w:rsidR="001E2E97" w:rsidRPr="00AA450A">
        <w:rPr>
          <w:rFonts w:ascii="Calibri" w:hAnsi="Calibri" w:cs="Calibri"/>
          <w:bCs/>
        </w:rPr>
        <w:t>.</w:t>
      </w:r>
    </w:p>
    <w:p w:rsidR="00EF4259" w:rsidRPr="00AA450A" w:rsidRDefault="00EF4259" w:rsidP="0093133B">
      <w:pPr>
        <w:numPr>
          <w:ilvl w:val="0"/>
          <w:numId w:val="6"/>
        </w:numPr>
        <w:autoSpaceDE w:val="0"/>
        <w:autoSpaceDN w:val="0"/>
        <w:adjustRightInd w:val="0"/>
        <w:jc w:val="both"/>
        <w:rPr>
          <w:rFonts w:ascii="Calibri" w:hAnsi="Calibri" w:cs="Calibri"/>
          <w:bCs/>
        </w:rPr>
      </w:pPr>
      <w:r w:rsidRPr="00AA450A">
        <w:rPr>
          <w:rFonts w:ascii="Calibri" w:hAnsi="Calibri" w:cs="Calibri"/>
          <w:bCs/>
        </w:rPr>
        <w:t>Estimar la distancia entre la realidad actual y la planificación estratégica resultante del último Taller Institucional</w:t>
      </w:r>
      <w:r w:rsidR="001E2E97" w:rsidRPr="00AA450A">
        <w:rPr>
          <w:rFonts w:ascii="Calibri" w:hAnsi="Calibri" w:cs="Calibri"/>
          <w:bCs/>
        </w:rPr>
        <w:t>.</w:t>
      </w:r>
    </w:p>
    <w:p w:rsidR="00EF4259" w:rsidRPr="00AA450A" w:rsidRDefault="00EF4259" w:rsidP="0093133B">
      <w:pPr>
        <w:numPr>
          <w:ilvl w:val="0"/>
          <w:numId w:val="6"/>
        </w:numPr>
        <w:autoSpaceDE w:val="0"/>
        <w:autoSpaceDN w:val="0"/>
        <w:adjustRightInd w:val="0"/>
        <w:jc w:val="both"/>
        <w:rPr>
          <w:rFonts w:ascii="Calibri" w:hAnsi="Calibri" w:cs="Calibri"/>
          <w:bCs/>
        </w:rPr>
      </w:pPr>
      <w:r w:rsidRPr="00AA450A">
        <w:rPr>
          <w:rFonts w:ascii="Calibri" w:hAnsi="Calibri" w:cs="Calibri"/>
          <w:bCs/>
        </w:rPr>
        <w:t>Generar recomendaciones para la toma de decisiones</w:t>
      </w:r>
      <w:r w:rsidR="001E2E97" w:rsidRPr="00AA450A">
        <w:rPr>
          <w:rFonts w:ascii="Calibri" w:hAnsi="Calibri" w:cs="Calibri"/>
          <w:bCs/>
        </w:rPr>
        <w:t>.</w:t>
      </w:r>
    </w:p>
    <w:p w:rsidR="00EF4259" w:rsidRPr="00AA450A" w:rsidRDefault="00EF4259" w:rsidP="0093133B">
      <w:pPr>
        <w:numPr>
          <w:ilvl w:val="0"/>
          <w:numId w:val="6"/>
        </w:numPr>
        <w:autoSpaceDE w:val="0"/>
        <w:autoSpaceDN w:val="0"/>
        <w:adjustRightInd w:val="0"/>
        <w:jc w:val="both"/>
        <w:rPr>
          <w:rFonts w:ascii="Calibri" w:hAnsi="Calibri" w:cs="Calibri"/>
          <w:bCs/>
        </w:rPr>
      </w:pPr>
      <w:r w:rsidRPr="00AA450A">
        <w:rPr>
          <w:rFonts w:ascii="Calibri" w:hAnsi="Calibri" w:cs="Calibri"/>
          <w:bCs/>
        </w:rPr>
        <w:t>Sentar un antecedente y marco reflexivo para la segunda evaluación institucional externa (CONEAU)</w:t>
      </w:r>
      <w:r w:rsidR="001E2E97" w:rsidRPr="00AA450A">
        <w:rPr>
          <w:rFonts w:ascii="Calibri" w:hAnsi="Calibri" w:cs="Calibri"/>
          <w:bCs/>
        </w:rPr>
        <w:t>.</w:t>
      </w:r>
    </w:p>
    <w:p w:rsidR="009C0AB5" w:rsidRPr="00AA450A" w:rsidRDefault="009C0AB5" w:rsidP="00EF4259">
      <w:pPr>
        <w:autoSpaceDE w:val="0"/>
        <w:autoSpaceDN w:val="0"/>
        <w:adjustRightInd w:val="0"/>
        <w:jc w:val="both"/>
        <w:rPr>
          <w:rFonts w:ascii="Calibri" w:hAnsi="Calibri" w:cs="Calibri"/>
          <w:b/>
          <w:bCs/>
          <w:sz w:val="16"/>
          <w:szCs w:val="16"/>
        </w:rPr>
      </w:pPr>
    </w:p>
    <w:p w:rsidR="00EF4259" w:rsidRPr="00AA450A" w:rsidRDefault="00261978" w:rsidP="00EF4259">
      <w:pPr>
        <w:autoSpaceDE w:val="0"/>
        <w:autoSpaceDN w:val="0"/>
        <w:adjustRightInd w:val="0"/>
        <w:jc w:val="both"/>
        <w:rPr>
          <w:rFonts w:ascii="Calibri" w:hAnsi="Calibri" w:cs="Calibri"/>
          <w:b/>
          <w:bCs/>
        </w:rPr>
      </w:pPr>
      <w:r w:rsidRPr="00AA450A">
        <w:rPr>
          <w:rFonts w:ascii="Calibri" w:hAnsi="Calibri" w:cs="Calibri"/>
          <w:b/>
          <w:bCs/>
        </w:rPr>
        <w:t>Marco normativo externo</w:t>
      </w: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La Ley de Educación Superior (LES) No. 24.521 (1995) en su artículo 44 establece el funcionamiento de instancias internas de evaluación de las instituciones universitarias con el objeto de reflexionar acerca del desempeño de las funciones  y, en consecuencia, establecer planes de mejoramiento. Dicha autoevaluación se complementa con evaluaciones externas a cargo de la Comisión Nacional de Evaluación y Acreditación Universitaria (CONEAU) o entidades privadas reconocidas</w:t>
      </w:r>
      <w:r w:rsidRPr="00AA450A">
        <w:rPr>
          <w:rStyle w:val="Refdenotaalpie"/>
          <w:rFonts w:ascii="Calibri" w:hAnsi="Calibri" w:cs="Calibri"/>
          <w:bCs/>
        </w:rPr>
        <w:footnoteReference w:id="1"/>
      </w:r>
      <w:r w:rsidRPr="00AA450A">
        <w:rPr>
          <w:rFonts w:ascii="Calibri" w:hAnsi="Calibri" w:cs="Calibri"/>
          <w:bCs/>
        </w:rPr>
        <w:t>. En este artículo también se determina que las funciones a evaluar serán: docencia, investigación, extensión y gestión (sólo en el caso de instituciones universitarias nacionales).</w:t>
      </w:r>
    </w:p>
    <w:p w:rsidR="001E2E97" w:rsidRPr="00AA450A" w:rsidRDefault="001E2E97" w:rsidP="00EF4259">
      <w:pPr>
        <w:autoSpaceDE w:val="0"/>
        <w:autoSpaceDN w:val="0"/>
        <w:adjustRightInd w:val="0"/>
        <w:jc w:val="both"/>
        <w:rPr>
          <w:rFonts w:ascii="Calibri" w:hAnsi="Calibri" w:cs="Calibri"/>
          <w:bCs/>
          <w:sz w:val="16"/>
          <w:szCs w:val="16"/>
        </w:rPr>
      </w:pPr>
    </w:p>
    <w:p w:rsidR="00EF4259" w:rsidRPr="00AA450A" w:rsidRDefault="00EF4259" w:rsidP="00E739A7">
      <w:pPr>
        <w:autoSpaceDE w:val="0"/>
        <w:autoSpaceDN w:val="0"/>
        <w:adjustRightInd w:val="0"/>
        <w:jc w:val="both"/>
        <w:rPr>
          <w:rFonts w:ascii="Calibri" w:hAnsi="Calibri" w:cs="Calibri"/>
        </w:rPr>
      </w:pPr>
      <w:r w:rsidRPr="00AA450A">
        <w:rPr>
          <w:rFonts w:ascii="Calibri" w:hAnsi="Calibri" w:cs="Calibri"/>
          <w:bCs/>
        </w:rPr>
        <w:t>De este modo la Autoevaluación Institucional sigue los lineamientos y orientaciones que establece la CONEAU. Esta vinculación resulta clara tanto a partir del artículo 44 de la LES en la que se establece la complementariedad de las instancias internas y externas de evaluación como también de la Resolución CONEAU 94/97. En esta última,</w:t>
      </w:r>
      <w:r w:rsidRPr="00AA450A">
        <w:rPr>
          <w:rFonts w:ascii="Calibri" w:hAnsi="Calibri" w:cs="Calibri"/>
        </w:rPr>
        <w:t xml:space="preserve"> entre los principios generales relacionados con el proceso de evaluación institucional se menciona que se requiere el involucramiento de dos instituciones que se relacionan fundamentalmente por compartir un objetivo común: el mejoramiento de la calidad de la universidad. Según </w:t>
      </w:r>
      <w:r w:rsidR="00E30676" w:rsidRPr="00AA450A">
        <w:rPr>
          <w:rFonts w:ascii="Calibri" w:hAnsi="Calibri" w:cs="Calibri"/>
        </w:rPr>
        <w:t xml:space="preserve">la </w:t>
      </w:r>
      <w:r w:rsidRPr="00AA450A">
        <w:rPr>
          <w:rFonts w:ascii="Calibri" w:hAnsi="Calibri" w:cs="Calibri"/>
        </w:rPr>
        <w:t>CONEAU (1997</w:t>
      </w:r>
      <w:r w:rsidR="00D04D0A" w:rsidRPr="00AA450A">
        <w:rPr>
          <w:rFonts w:ascii="Calibri" w:hAnsi="Calibri" w:cs="Calibri"/>
        </w:rPr>
        <w:t>:10</w:t>
      </w:r>
      <w:r w:rsidRPr="00AA450A">
        <w:rPr>
          <w:rFonts w:ascii="Calibri" w:hAnsi="Calibri" w:cs="Calibri"/>
        </w:rPr>
        <w:t>), la evaluación institucional “debe servir para interpretar, cambiar y mej</w:t>
      </w:r>
      <w:r w:rsidR="00D04D0A" w:rsidRPr="00AA450A">
        <w:rPr>
          <w:rFonts w:ascii="Calibri" w:hAnsi="Calibri" w:cs="Calibri"/>
        </w:rPr>
        <w:t>orar las instituciones”</w:t>
      </w:r>
      <w:r w:rsidRPr="00AA450A">
        <w:rPr>
          <w:rFonts w:ascii="Calibri" w:hAnsi="Calibri" w:cs="Calibri"/>
        </w:rPr>
        <w:t>. También se explicita la comprensión de la evaluación institucional como un complejo proceso conformado por dos fases asociadas realizadas por distintos actores. Asimismo se identifican las variables básicas objeto de análisis en la evaluación externa (funciones establecidas por la LES). Se las organiza según las mismas y de modo que abarquen insumos, resultados, procesos e impacto de la actividad universitaria</w:t>
      </w:r>
      <w:r w:rsidRPr="00AA450A">
        <w:rPr>
          <w:rStyle w:val="Refdenotaalpie"/>
          <w:rFonts w:ascii="Calibri" w:eastAsia="Calibri" w:hAnsi="Calibri" w:cs="Calibri"/>
          <w:bCs/>
        </w:rPr>
        <w:footnoteReference w:id="2"/>
      </w:r>
      <w:r w:rsidRPr="00AA450A">
        <w:rPr>
          <w:rFonts w:ascii="Calibri" w:hAnsi="Calibri" w:cs="Calibri"/>
        </w:rPr>
        <w:t xml:space="preserve"> (CONEAU, 1997ª). </w:t>
      </w:r>
    </w:p>
    <w:p w:rsidR="00EF4259" w:rsidRPr="00AA450A" w:rsidRDefault="00EF4259" w:rsidP="00EF4259">
      <w:pPr>
        <w:autoSpaceDE w:val="0"/>
        <w:autoSpaceDN w:val="0"/>
        <w:adjustRightInd w:val="0"/>
        <w:jc w:val="both"/>
        <w:rPr>
          <w:rFonts w:ascii="Calibri" w:hAnsi="Calibri" w:cs="Calibri"/>
          <w:bCs/>
          <w:sz w:val="16"/>
          <w:szCs w:val="16"/>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Por otra parte, también se detallan los criterios que debe cumplir el ejercicio de autoevaluación. Los mismos son: la autoevaluación debe contar con un alto grado de participación, debe tener una perspectiva contextual e histórica, y debe abarcar todas las funciones que desempeña la Institución, entendiendo a ésta como un todo. En consecuencia, el informe de autoevaluación  debe aportar documentadamente a la comprensión de la realidad institucional y de las propuestas de mejoramiento (CONEAU, 1997)</w:t>
      </w:r>
      <w:r w:rsidRPr="00AA450A">
        <w:rPr>
          <w:rStyle w:val="Refdenotaalpie"/>
          <w:rFonts w:ascii="Calibri" w:hAnsi="Calibri" w:cs="Calibri"/>
          <w:bCs/>
        </w:rPr>
        <w:footnoteReference w:id="3"/>
      </w:r>
      <w:r w:rsidRPr="00AA450A">
        <w:rPr>
          <w:rFonts w:ascii="Calibri" w:hAnsi="Calibri" w:cs="Calibri"/>
          <w:bCs/>
        </w:rPr>
        <w:t>.</w:t>
      </w:r>
    </w:p>
    <w:p w:rsidR="00EF4259" w:rsidRPr="00AA450A" w:rsidRDefault="00EF4259" w:rsidP="00EF4259">
      <w:pPr>
        <w:autoSpaceDE w:val="0"/>
        <w:autoSpaceDN w:val="0"/>
        <w:adjustRightInd w:val="0"/>
        <w:jc w:val="both"/>
        <w:rPr>
          <w:rFonts w:ascii="Calibri" w:hAnsi="Calibri" w:cs="Calibri"/>
          <w:bCs/>
          <w:sz w:val="16"/>
          <w:szCs w:val="16"/>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Asimismo, se ha consultado el documento “Orientaciones para el proceso de Autoevaluación Institucional”, elaborado por la CONEAU en 2006, que proporciona instrumentos técnicos y metodológicos. Por último, la Resolución CONEAU Nº 382/11 especifica  criterios y procedimientos para la evaluación externa a los que también debe ajustarse la autoevaluación institucional (CONEAU, 2011).  Constituyen indicaciones para el análisis por parte de los Pares Evaluadores para una completa comprensión del proyecto institucional. En su Anexo II se reiteran algunas indicaciones sobre la autoevaluación y se detalla la información que dicho ejercicio deberá proporcionar.</w:t>
      </w:r>
    </w:p>
    <w:p w:rsidR="009C0AB5" w:rsidRPr="00AA450A" w:rsidRDefault="009C0AB5" w:rsidP="00EF4259">
      <w:pPr>
        <w:numPr>
          <w:ilvl w:val="12"/>
          <w:numId w:val="0"/>
        </w:numPr>
        <w:jc w:val="both"/>
        <w:rPr>
          <w:rFonts w:ascii="Calibri" w:hAnsi="Calibri" w:cs="Calibri"/>
          <w:bCs/>
          <w:sz w:val="16"/>
          <w:szCs w:val="16"/>
        </w:rPr>
      </w:pPr>
    </w:p>
    <w:p w:rsidR="00EF4259" w:rsidRPr="00AA450A" w:rsidRDefault="00261978" w:rsidP="00EF4259">
      <w:pPr>
        <w:numPr>
          <w:ilvl w:val="12"/>
          <w:numId w:val="0"/>
        </w:numPr>
        <w:jc w:val="both"/>
        <w:rPr>
          <w:rFonts w:ascii="Calibri" w:hAnsi="Calibri" w:cs="Calibri"/>
          <w:b/>
          <w:bCs/>
        </w:rPr>
      </w:pPr>
      <w:r w:rsidRPr="00AA450A">
        <w:rPr>
          <w:rFonts w:ascii="Calibri" w:hAnsi="Calibri" w:cs="Calibri"/>
          <w:b/>
          <w:bCs/>
        </w:rPr>
        <w:t>Marco de referencia institucional</w:t>
      </w:r>
    </w:p>
    <w:p w:rsidR="00EF4259" w:rsidRPr="00AA450A" w:rsidRDefault="00EF4259" w:rsidP="00EF4259">
      <w:pPr>
        <w:numPr>
          <w:ilvl w:val="12"/>
          <w:numId w:val="0"/>
        </w:numPr>
        <w:jc w:val="both"/>
        <w:rPr>
          <w:rFonts w:ascii="Calibri" w:hAnsi="Calibri" w:cs="Calibri"/>
          <w:bCs/>
        </w:rPr>
      </w:pPr>
      <w:r w:rsidRPr="00AA450A">
        <w:rPr>
          <w:rFonts w:ascii="Calibri" w:hAnsi="Calibri" w:cs="Calibri"/>
          <w:bCs/>
        </w:rPr>
        <w:t>Se tomaron en cuenta recomendaciones y pautas relacionadas con la función evaluativa de tres documentos esenciales de la UNLa: el Proyecto Institucional, el Estatuto y la Resolución del Consejo Superior 105/11.</w:t>
      </w:r>
    </w:p>
    <w:p w:rsidR="00EF4259" w:rsidRPr="00AA450A" w:rsidRDefault="00EF4259" w:rsidP="00EF4259">
      <w:pPr>
        <w:numPr>
          <w:ilvl w:val="12"/>
          <w:numId w:val="0"/>
        </w:numPr>
        <w:jc w:val="both"/>
        <w:rPr>
          <w:rFonts w:ascii="Calibri" w:hAnsi="Calibri" w:cs="Calibri"/>
          <w:bCs/>
          <w:sz w:val="16"/>
          <w:szCs w:val="16"/>
        </w:rPr>
      </w:pPr>
    </w:p>
    <w:p w:rsidR="00EF4259" w:rsidRPr="00AA450A" w:rsidRDefault="00E05A22" w:rsidP="00EF4259">
      <w:pPr>
        <w:autoSpaceDE w:val="0"/>
        <w:autoSpaceDN w:val="0"/>
        <w:adjustRightInd w:val="0"/>
        <w:jc w:val="both"/>
        <w:rPr>
          <w:rFonts w:ascii="Calibri" w:hAnsi="Calibri" w:cs="Calibri"/>
          <w:bCs/>
        </w:rPr>
      </w:pPr>
      <w:r w:rsidRPr="00AA450A">
        <w:rPr>
          <w:rFonts w:ascii="Calibri" w:hAnsi="Calibri" w:cs="Calibri"/>
          <w:bCs/>
        </w:rPr>
        <w:t>El</w:t>
      </w:r>
      <w:r w:rsidR="002A156D" w:rsidRPr="00AA450A">
        <w:rPr>
          <w:rFonts w:ascii="Calibri" w:hAnsi="Calibri" w:cs="Calibri"/>
          <w:bCs/>
        </w:rPr>
        <w:t xml:space="preserve"> </w:t>
      </w:r>
      <w:r w:rsidR="00EF4259" w:rsidRPr="00AA450A">
        <w:rPr>
          <w:rFonts w:ascii="Calibri" w:hAnsi="Calibri" w:cs="Calibri"/>
          <w:bCs/>
        </w:rPr>
        <w:t>Proyecto Institucional</w:t>
      </w:r>
      <w:r w:rsidR="00CE58CF" w:rsidRPr="00AA450A">
        <w:rPr>
          <w:rFonts w:ascii="Calibri" w:hAnsi="Calibri" w:cs="Calibri"/>
          <w:bCs/>
        </w:rPr>
        <w:t xml:space="preserve">: </w:t>
      </w:r>
      <w:r w:rsidR="00EF4259" w:rsidRPr="00AA450A">
        <w:rPr>
          <w:rFonts w:ascii="Calibri" w:hAnsi="Calibri" w:cs="Calibri"/>
          <w:bCs/>
        </w:rPr>
        <w:t>En el mismo se establece la  necesidad de crear y mantener mecanismos continuos de evaluación interna y externa complementarios en sus enfoques. De ese modo se prevé que la dinámica institucional cuente con un sistema de retroalimentación y ajuste que permita respuestas rápidas e impida y compense las tendencias a la consolidación y cristalización de disfunciones de la vida institucional.</w:t>
      </w:r>
    </w:p>
    <w:p w:rsidR="00EF4259" w:rsidRPr="00AA450A" w:rsidRDefault="00EF4259" w:rsidP="00EF4259">
      <w:pPr>
        <w:numPr>
          <w:ilvl w:val="12"/>
          <w:numId w:val="0"/>
        </w:numPr>
        <w:jc w:val="both"/>
        <w:rPr>
          <w:rFonts w:ascii="Calibri" w:hAnsi="Calibri" w:cs="Calibri"/>
          <w:b/>
          <w:bCs/>
          <w:sz w:val="16"/>
          <w:szCs w:val="16"/>
          <w:lang w:val="es-AR"/>
        </w:rPr>
      </w:pPr>
    </w:p>
    <w:p w:rsidR="00EF4259" w:rsidRPr="00AA450A" w:rsidRDefault="00CE58CF" w:rsidP="00EF4259">
      <w:pPr>
        <w:autoSpaceDE w:val="0"/>
        <w:autoSpaceDN w:val="0"/>
        <w:adjustRightInd w:val="0"/>
        <w:jc w:val="both"/>
        <w:rPr>
          <w:rFonts w:ascii="Calibri" w:hAnsi="Calibri" w:cs="Calibri"/>
          <w:bCs/>
        </w:rPr>
      </w:pPr>
      <w:r w:rsidRPr="00AA450A">
        <w:rPr>
          <w:rFonts w:ascii="Calibri" w:hAnsi="Calibri" w:cs="Calibri"/>
          <w:bCs/>
        </w:rPr>
        <w:t xml:space="preserve">El </w:t>
      </w:r>
      <w:r w:rsidR="00EF4259" w:rsidRPr="00AA450A">
        <w:rPr>
          <w:rFonts w:ascii="Calibri" w:hAnsi="Calibri" w:cs="Calibri"/>
          <w:bCs/>
        </w:rPr>
        <w:t>Estatuto de la Universidad Nacional de Lanús</w:t>
      </w:r>
      <w:r w:rsidRPr="00AA450A">
        <w:rPr>
          <w:rFonts w:ascii="Calibri" w:hAnsi="Calibri" w:cs="Calibri"/>
          <w:bCs/>
        </w:rPr>
        <w:t xml:space="preserve">: </w:t>
      </w:r>
      <w:r w:rsidR="00EF4259" w:rsidRPr="00AA450A">
        <w:rPr>
          <w:rFonts w:ascii="Calibri" w:hAnsi="Calibri" w:cs="Calibri"/>
          <w:bCs/>
        </w:rPr>
        <w:t>En la Quinta Parte denominada “De la autoevaluación y la evaluación externa” se determina que, a fin de analizar los logros y dificultades en el cumplimiento de las funciones respectivas, la Universidad asegurará el funcionamiento de instancias internas y externas de evaluación institucional. Sintéticamente se propicia la existencia de un mecanismo de evaluación interna periódico que abarque la gestión institucional y las funciones de docencia, investigación y cooperación. Y, la realización de  evaluaciones externas a cargo de organismos de reconocido prestigio educativo nacional o internacional.</w:t>
      </w:r>
    </w:p>
    <w:p w:rsidR="00EF4259" w:rsidRPr="00AA450A" w:rsidRDefault="00EF4259" w:rsidP="00EF4259">
      <w:pPr>
        <w:numPr>
          <w:ilvl w:val="12"/>
          <w:numId w:val="0"/>
        </w:numPr>
        <w:jc w:val="both"/>
        <w:rPr>
          <w:rFonts w:ascii="Calibri" w:hAnsi="Calibri" w:cs="Calibri"/>
          <w:bCs/>
          <w:sz w:val="16"/>
          <w:szCs w:val="16"/>
          <w:lang w:val="es-AR"/>
        </w:rPr>
      </w:pPr>
    </w:p>
    <w:p w:rsidR="00EF4259" w:rsidRPr="00AA450A" w:rsidRDefault="00CE58CF" w:rsidP="00EF4259">
      <w:pPr>
        <w:autoSpaceDE w:val="0"/>
        <w:autoSpaceDN w:val="0"/>
        <w:adjustRightInd w:val="0"/>
        <w:jc w:val="both"/>
        <w:rPr>
          <w:rFonts w:ascii="Calibri" w:hAnsi="Calibri" w:cs="Calibri"/>
          <w:bCs/>
        </w:rPr>
      </w:pPr>
      <w:r w:rsidRPr="00AA450A">
        <w:rPr>
          <w:rFonts w:ascii="Calibri" w:hAnsi="Calibri" w:cs="Calibri"/>
          <w:bCs/>
          <w:lang w:val="es-AR"/>
        </w:rPr>
        <w:t xml:space="preserve">La </w:t>
      </w:r>
      <w:r w:rsidR="00EF4259" w:rsidRPr="00AA450A">
        <w:rPr>
          <w:rFonts w:ascii="Calibri" w:hAnsi="Calibri" w:cs="Calibri"/>
          <w:bCs/>
        </w:rPr>
        <w:t>Resolución del Consejo Superior Res. 105/11</w:t>
      </w:r>
      <w:r w:rsidRPr="00AA450A">
        <w:rPr>
          <w:rFonts w:ascii="Calibri" w:hAnsi="Calibri" w:cs="Calibri"/>
          <w:bCs/>
        </w:rPr>
        <w:t xml:space="preserve">: </w:t>
      </w:r>
      <w:r w:rsidR="00EF4259" w:rsidRPr="00AA450A">
        <w:rPr>
          <w:rFonts w:ascii="Calibri" w:hAnsi="Calibri" w:cs="Calibri"/>
          <w:bCs/>
        </w:rPr>
        <w:t xml:space="preserve">En esta Resolución, en la que se aprueba el “Proyecto de la II Autoevaluación Institucional”, inicialmente se plantean los fundamentos y enfoque de la misma y se presenta la trayectoria recorrida por la UNLa en el establecimiento y desarrollo de los mecanismos de evaluación interna y externa. En este sentido, se reconocen como hitos la realización de la primera Autoevaluación en el año 2003 y la consecuente evaluación externa del año 2005. En la misma se fijan objetivos, ejes y dimensiones de la autoevaluación, así como dispositivos de ejecución, dinámica de trabajo, actividades esenciales, responsabilidades  y cronograma para la implementación del proyecto. </w:t>
      </w:r>
    </w:p>
    <w:p w:rsidR="002A156D" w:rsidRPr="00AA450A" w:rsidRDefault="002A156D" w:rsidP="00EF4259">
      <w:pPr>
        <w:autoSpaceDE w:val="0"/>
        <w:autoSpaceDN w:val="0"/>
        <w:adjustRightInd w:val="0"/>
        <w:jc w:val="both"/>
        <w:rPr>
          <w:rFonts w:ascii="Calibri" w:hAnsi="Calibri" w:cs="Calibri"/>
          <w:b/>
          <w:bCs/>
          <w:sz w:val="16"/>
          <w:szCs w:val="16"/>
        </w:rPr>
      </w:pPr>
    </w:p>
    <w:p w:rsidR="00EF4259" w:rsidRPr="00AA450A" w:rsidRDefault="00CE58CF" w:rsidP="00EF4259">
      <w:pPr>
        <w:autoSpaceDE w:val="0"/>
        <w:autoSpaceDN w:val="0"/>
        <w:adjustRightInd w:val="0"/>
        <w:jc w:val="both"/>
        <w:rPr>
          <w:rFonts w:ascii="Calibri" w:hAnsi="Calibri" w:cs="Calibri"/>
          <w:b/>
          <w:bCs/>
        </w:rPr>
      </w:pPr>
      <w:r w:rsidRPr="00AA450A">
        <w:rPr>
          <w:rFonts w:ascii="Calibri" w:hAnsi="Calibri" w:cs="Calibri"/>
          <w:b/>
          <w:bCs/>
        </w:rPr>
        <w:t xml:space="preserve">Principios institucionales que orientaron la II Autoevaluación </w:t>
      </w: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La Universidad fue evaluada a la luz del proyecto que le dio origen, los valores compartidos y el ideario institucional. Cada área objeto de autoevaluación fue analizada en su interrelación con las demás y desde una visión holística. Esto implica que cada área indagó sobre su propia práctica en función de sus objetivos, estrategias y acciones y en referencia a los siguientes principios rectores, de carácter transversal que recorren l</w:t>
      </w:r>
      <w:r w:rsidR="00E95824" w:rsidRPr="00AA450A">
        <w:rPr>
          <w:rFonts w:ascii="Calibri" w:hAnsi="Calibri" w:cs="Calibri"/>
          <w:bCs/>
        </w:rPr>
        <w:t>a vida institucional de la UNLa:</w:t>
      </w:r>
    </w:p>
    <w:p w:rsidR="00EF4259" w:rsidRPr="00AA450A" w:rsidRDefault="00EF4259" w:rsidP="00704915">
      <w:pPr>
        <w:numPr>
          <w:ilvl w:val="0"/>
          <w:numId w:val="90"/>
        </w:numPr>
        <w:autoSpaceDE w:val="0"/>
        <w:autoSpaceDN w:val="0"/>
        <w:adjustRightInd w:val="0"/>
        <w:ind w:left="360"/>
        <w:jc w:val="both"/>
        <w:rPr>
          <w:rFonts w:ascii="Calibri" w:hAnsi="Calibri" w:cs="Calibri"/>
          <w:bCs/>
        </w:rPr>
      </w:pPr>
      <w:r w:rsidRPr="00AA450A">
        <w:rPr>
          <w:rFonts w:ascii="Calibri" w:hAnsi="Calibri" w:cs="Calibri"/>
          <w:bCs/>
        </w:rPr>
        <w:t xml:space="preserve">La construcción de la universidad como “universidad urbana comprometida”, concibiendo al proceso educativo desde la problemática urbana y comunitaria en la búsqueda de su desarrollo, compartiendo con la comunidad la identificación de sus necesidades y respectivas soluciones con una actitud de compromiso y crecimiento mutuo. Ello implica la inserción de los problemas de la comunidad en la currícula haciendo que “la comunidad sea nuestra currícula”, atendiendo demandas y expectativas de la misma. </w:t>
      </w:r>
    </w:p>
    <w:p w:rsidR="00EF4259" w:rsidRPr="00AA450A" w:rsidRDefault="00EF4259" w:rsidP="00704915">
      <w:pPr>
        <w:numPr>
          <w:ilvl w:val="0"/>
          <w:numId w:val="90"/>
        </w:numPr>
        <w:autoSpaceDE w:val="0"/>
        <w:autoSpaceDN w:val="0"/>
        <w:adjustRightInd w:val="0"/>
        <w:ind w:left="360"/>
        <w:jc w:val="both"/>
        <w:rPr>
          <w:rFonts w:ascii="Calibri" w:hAnsi="Calibri" w:cs="Calibri"/>
          <w:bCs/>
        </w:rPr>
      </w:pPr>
      <w:r w:rsidRPr="00AA450A">
        <w:rPr>
          <w:rFonts w:ascii="Calibri" w:hAnsi="Calibri" w:cs="Calibri"/>
          <w:bCs/>
        </w:rPr>
        <w:t>La modificación en la perspectiva tradicional de producción de conocimiento buscando más que la problematización del texto, la textualización de problemas, ya que “academizar una nueva construcción discursiva y de sentido implica darle inteligibilidad a los problemas así como validez y legitimidad”</w:t>
      </w:r>
      <w:r w:rsidRPr="00AA450A">
        <w:rPr>
          <w:rStyle w:val="Refdenotaalpie"/>
          <w:rFonts w:ascii="Calibri" w:hAnsi="Calibri" w:cs="Calibri"/>
          <w:bCs/>
        </w:rPr>
        <w:footnoteReference w:id="4"/>
      </w:r>
      <w:r w:rsidRPr="00AA450A">
        <w:rPr>
          <w:rFonts w:ascii="Calibri" w:hAnsi="Calibri" w:cs="Calibri"/>
          <w:bCs/>
        </w:rPr>
        <w:t xml:space="preserve">. </w:t>
      </w:r>
    </w:p>
    <w:p w:rsidR="00EF4259" w:rsidRPr="00AA450A" w:rsidRDefault="00EF4259" w:rsidP="00704915">
      <w:pPr>
        <w:numPr>
          <w:ilvl w:val="0"/>
          <w:numId w:val="90"/>
        </w:numPr>
        <w:autoSpaceDE w:val="0"/>
        <w:autoSpaceDN w:val="0"/>
        <w:adjustRightInd w:val="0"/>
        <w:ind w:left="360"/>
        <w:jc w:val="both"/>
        <w:rPr>
          <w:rFonts w:ascii="Calibri" w:hAnsi="Calibri" w:cs="Calibri"/>
          <w:bCs/>
        </w:rPr>
      </w:pPr>
      <w:r w:rsidRPr="00AA450A">
        <w:rPr>
          <w:rFonts w:ascii="Calibri" w:hAnsi="Calibri" w:cs="Calibri"/>
          <w:bCs/>
        </w:rPr>
        <w:t>La construcción de la universidad como “universidad taller” basada en tres supuestos</w:t>
      </w:r>
      <w:r w:rsidRPr="00AA450A">
        <w:rPr>
          <w:rStyle w:val="Refdenotaalpie"/>
          <w:rFonts w:ascii="Calibri" w:hAnsi="Calibri" w:cs="Calibri"/>
          <w:bCs/>
        </w:rPr>
        <w:footnoteReference w:id="5"/>
      </w:r>
      <w:r w:rsidRPr="00AA450A">
        <w:rPr>
          <w:rFonts w:ascii="Calibri" w:hAnsi="Calibri" w:cs="Calibri"/>
          <w:bCs/>
        </w:rPr>
        <w:t xml:space="preserve">: </w:t>
      </w:r>
    </w:p>
    <w:p w:rsidR="00E95824" w:rsidRPr="00AA450A" w:rsidRDefault="00EF4259" w:rsidP="00704915">
      <w:pPr>
        <w:numPr>
          <w:ilvl w:val="0"/>
          <w:numId w:val="91"/>
        </w:numPr>
        <w:autoSpaceDE w:val="0"/>
        <w:autoSpaceDN w:val="0"/>
        <w:adjustRightInd w:val="0"/>
        <w:jc w:val="both"/>
        <w:rPr>
          <w:rFonts w:ascii="Calibri" w:hAnsi="Calibri" w:cs="Calibri"/>
          <w:bCs/>
        </w:rPr>
      </w:pPr>
      <w:r w:rsidRPr="00AA450A">
        <w:rPr>
          <w:rFonts w:ascii="Calibri" w:hAnsi="Calibri" w:cs="Calibri"/>
          <w:bCs/>
        </w:rPr>
        <w:t xml:space="preserve">la praxis como categoría fundamental del conocimiento que se orienta no sólo hacia “el saber”, sino hacia “el saber hacer”, dirigiéndose a la formación de “gestores sociales” calificados sólidamente para la concepción, diseño e instrumentación operativa de políticas basadas en la interpretación de una sociedad compleja; </w:t>
      </w:r>
    </w:p>
    <w:p w:rsidR="00EF4259" w:rsidRPr="00AA450A" w:rsidRDefault="00EF4259" w:rsidP="00704915">
      <w:pPr>
        <w:numPr>
          <w:ilvl w:val="0"/>
          <w:numId w:val="91"/>
        </w:numPr>
        <w:autoSpaceDE w:val="0"/>
        <w:autoSpaceDN w:val="0"/>
        <w:adjustRightInd w:val="0"/>
        <w:jc w:val="both"/>
        <w:rPr>
          <w:rFonts w:ascii="Calibri" w:hAnsi="Calibri" w:cs="Calibri"/>
          <w:bCs/>
        </w:rPr>
      </w:pPr>
      <w:r w:rsidRPr="00AA450A">
        <w:rPr>
          <w:rFonts w:ascii="Calibri" w:hAnsi="Calibri" w:cs="Calibri"/>
          <w:bCs/>
        </w:rPr>
        <w:t xml:space="preserve">la razón inescindible de la decisión volcada a cuestionar la racionalidad instrumental, dejando al descubierto que detrás de toda razón hay un “para qué” y un “por qué”, una razón valorativa que no se puede omitir; y, </w:t>
      </w:r>
    </w:p>
    <w:p w:rsidR="00EF4259" w:rsidRPr="00AA450A" w:rsidRDefault="00EF4259" w:rsidP="00704915">
      <w:pPr>
        <w:numPr>
          <w:ilvl w:val="0"/>
          <w:numId w:val="91"/>
        </w:numPr>
        <w:autoSpaceDE w:val="0"/>
        <w:autoSpaceDN w:val="0"/>
        <w:adjustRightInd w:val="0"/>
        <w:jc w:val="both"/>
        <w:rPr>
          <w:rFonts w:ascii="Calibri" w:hAnsi="Calibri" w:cs="Calibri"/>
          <w:bCs/>
        </w:rPr>
      </w:pPr>
      <w:r w:rsidRPr="00AA450A">
        <w:rPr>
          <w:rFonts w:ascii="Calibri" w:hAnsi="Calibri" w:cs="Calibri"/>
          <w:bCs/>
        </w:rPr>
        <w:t xml:space="preserve">la ciencia inescindible de su función y razón social en el convencimiento de que la producción de conocimiento debe estar en función de la transformación y mejoramiento de la realidad. </w:t>
      </w:r>
    </w:p>
    <w:p w:rsidR="008B7767" w:rsidRPr="00AA450A" w:rsidRDefault="00EF4259" w:rsidP="00704915">
      <w:pPr>
        <w:numPr>
          <w:ilvl w:val="0"/>
          <w:numId w:val="92"/>
        </w:numPr>
        <w:autoSpaceDE w:val="0"/>
        <w:autoSpaceDN w:val="0"/>
        <w:adjustRightInd w:val="0"/>
        <w:jc w:val="both"/>
        <w:rPr>
          <w:rFonts w:ascii="Calibri" w:hAnsi="Calibri" w:cs="Calibri"/>
          <w:bCs/>
        </w:rPr>
      </w:pPr>
      <w:r w:rsidRPr="00AA450A">
        <w:rPr>
          <w:rFonts w:ascii="Calibri" w:hAnsi="Calibri" w:cs="Calibri"/>
          <w:bCs/>
        </w:rPr>
        <w:t>La articulación de búsqueda de excelencia académica con la responsabilidad pública y social en función “de atender prioritariamente las necesidades de desarrollo nacional buscando la redistribución del conocimiento y la elevación de la calidad de vida del conjunto”</w:t>
      </w:r>
      <w:r w:rsidRPr="00AA450A">
        <w:rPr>
          <w:rStyle w:val="Refdenotaalpie"/>
          <w:rFonts w:ascii="Calibri" w:hAnsi="Calibri" w:cs="Calibri"/>
          <w:bCs/>
        </w:rPr>
        <w:footnoteReference w:id="6"/>
      </w:r>
      <w:r w:rsidRPr="00AA450A">
        <w:rPr>
          <w:rFonts w:ascii="Calibri" w:hAnsi="Calibri" w:cs="Calibri"/>
          <w:bCs/>
        </w:rPr>
        <w:t>.</w:t>
      </w:r>
    </w:p>
    <w:p w:rsidR="00EF4259" w:rsidRPr="00AA450A" w:rsidRDefault="00EF4259" w:rsidP="00704915">
      <w:pPr>
        <w:numPr>
          <w:ilvl w:val="0"/>
          <w:numId w:val="92"/>
        </w:numPr>
        <w:autoSpaceDE w:val="0"/>
        <w:autoSpaceDN w:val="0"/>
        <w:adjustRightInd w:val="0"/>
        <w:jc w:val="both"/>
        <w:rPr>
          <w:rFonts w:ascii="Calibri" w:hAnsi="Calibri" w:cs="Calibri"/>
          <w:bCs/>
        </w:rPr>
      </w:pPr>
      <w:r w:rsidRPr="00AA450A">
        <w:rPr>
          <w:rFonts w:ascii="Calibri" w:hAnsi="Calibri" w:cs="Calibri"/>
          <w:bCs/>
        </w:rPr>
        <w:t xml:space="preserve">El aseguramiento de la autonomía universitaria y la libertad de pensamiento, desde una postura que permita estar siempre en condiciones de rendir cuentas ante la comunidad local y nacional de la actividad desplegada, ya que es ella quien sostiene con su esfuerzo a la universidad. Esta rendición de cuentas implica también el uso eficaz y eficiente de los recursos materiales y humanos disponibles. </w:t>
      </w:r>
    </w:p>
    <w:p w:rsidR="008B7767" w:rsidRPr="00AA450A" w:rsidRDefault="00EF4259" w:rsidP="00704915">
      <w:pPr>
        <w:numPr>
          <w:ilvl w:val="0"/>
          <w:numId w:val="92"/>
        </w:numPr>
        <w:autoSpaceDE w:val="0"/>
        <w:autoSpaceDN w:val="0"/>
        <w:adjustRightInd w:val="0"/>
        <w:jc w:val="both"/>
        <w:rPr>
          <w:rFonts w:ascii="Calibri" w:hAnsi="Calibri" w:cs="Calibri"/>
          <w:bCs/>
        </w:rPr>
      </w:pPr>
      <w:r w:rsidRPr="00AA450A">
        <w:rPr>
          <w:rFonts w:ascii="Calibri" w:hAnsi="Calibri" w:cs="Calibri"/>
          <w:bCs/>
        </w:rPr>
        <w:t xml:space="preserve">El fortalecimiento de los vínculos entre enseñanza-aprendizaje, investigación y cooperación en tanto constituyen una tríada de retroalimentación </w:t>
      </w:r>
      <w:r w:rsidR="00E80AEB" w:rsidRPr="00AA450A">
        <w:rPr>
          <w:rFonts w:ascii="Calibri" w:hAnsi="Calibri" w:cs="Calibri"/>
          <w:bCs/>
        </w:rPr>
        <w:t>continua</w:t>
      </w:r>
      <w:r w:rsidRPr="00AA450A">
        <w:rPr>
          <w:rFonts w:ascii="Calibri" w:hAnsi="Calibri" w:cs="Calibri"/>
          <w:bCs/>
        </w:rPr>
        <w:t>, teniendo como eje la responsabilidad pública y social de atender las demandas nacionales y regionales en la construcción del conocimiento y entendiendo que éste se construye en un proceso permanente, colectivo y de diálogo con la comunidad.</w:t>
      </w:r>
    </w:p>
    <w:p w:rsidR="008B7767" w:rsidRPr="00AA450A" w:rsidRDefault="00EF4259" w:rsidP="00704915">
      <w:pPr>
        <w:numPr>
          <w:ilvl w:val="0"/>
          <w:numId w:val="92"/>
        </w:numPr>
        <w:autoSpaceDE w:val="0"/>
        <w:autoSpaceDN w:val="0"/>
        <w:adjustRightInd w:val="0"/>
        <w:jc w:val="both"/>
        <w:rPr>
          <w:rFonts w:ascii="Calibri" w:hAnsi="Calibri" w:cs="Calibri"/>
          <w:bCs/>
        </w:rPr>
      </w:pPr>
      <w:r w:rsidRPr="00AA450A">
        <w:rPr>
          <w:rFonts w:ascii="Calibri" w:hAnsi="Calibri" w:cs="Calibri"/>
          <w:bCs/>
        </w:rPr>
        <w:t>La implementación de una propuesta académica que conjugue calidad, tanto del personal docente como de la oferta educativa, con inclusión social asegurando la igualdad de oportunidades en el acceso, la permanencia y la graduación de los alumnos.</w:t>
      </w:r>
    </w:p>
    <w:p w:rsidR="00EF4259" w:rsidRPr="00AA450A" w:rsidRDefault="00EF4259" w:rsidP="00704915">
      <w:pPr>
        <w:numPr>
          <w:ilvl w:val="0"/>
          <w:numId w:val="92"/>
        </w:numPr>
        <w:autoSpaceDE w:val="0"/>
        <w:autoSpaceDN w:val="0"/>
        <w:adjustRightInd w:val="0"/>
        <w:jc w:val="both"/>
        <w:rPr>
          <w:rFonts w:ascii="Calibri" w:hAnsi="Calibri" w:cs="Calibri"/>
          <w:bCs/>
        </w:rPr>
      </w:pPr>
      <w:r w:rsidRPr="00AA450A">
        <w:rPr>
          <w:rFonts w:ascii="Calibri" w:hAnsi="Calibri" w:cs="Calibri"/>
          <w:bCs/>
        </w:rPr>
        <w:t>El mantenimiento permanente y sistemático de una actitud reflexiva y crítica del accionar institucional.</w:t>
      </w:r>
    </w:p>
    <w:p w:rsidR="00EF4259" w:rsidRPr="00AA450A" w:rsidRDefault="00EF4259" w:rsidP="00EF4259">
      <w:pPr>
        <w:numPr>
          <w:ilvl w:val="12"/>
          <w:numId w:val="0"/>
        </w:numPr>
        <w:jc w:val="both"/>
        <w:rPr>
          <w:rFonts w:ascii="Calibri" w:hAnsi="Calibri" w:cs="Calibri"/>
          <w:bCs/>
          <w:sz w:val="16"/>
          <w:szCs w:val="16"/>
          <w:lang w:val="es-AR"/>
        </w:rPr>
      </w:pPr>
    </w:p>
    <w:p w:rsidR="00EF4259" w:rsidRPr="00AA450A" w:rsidRDefault="008B7767" w:rsidP="00EF4259">
      <w:pPr>
        <w:autoSpaceDE w:val="0"/>
        <w:autoSpaceDN w:val="0"/>
        <w:adjustRightInd w:val="0"/>
        <w:jc w:val="both"/>
        <w:rPr>
          <w:rFonts w:ascii="Calibri" w:hAnsi="Calibri" w:cs="Calibri"/>
          <w:b/>
          <w:bCs/>
        </w:rPr>
      </w:pPr>
      <w:r w:rsidRPr="00AA450A">
        <w:rPr>
          <w:rFonts w:ascii="Calibri" w:hAnsi="Calibri" w:cs="Calibri"/>
          <w:b/>
          <w:bCs/>
        </w:rPr>
        <w:t xml:space="preserve">Aspectos metodológicos </w:t>
      </w:r>
    </w:p>
    <w:p w:rsidR="00EF4259" w:rsidRPr="00AA450A" w:rsidRDefault="00EF4259" w:rsidP="00EF4259">
      <w:pPr>
        <w:autoSpaceDE w:val="0"/>
        <w:autoSpaceDN w:val="0"/>
        <w:adjustRightInd w:val="0"/>
        <w:jc w:val="both"/>
        <w:rPr>
          <w:rFonts w:ascii="Calibri" w:hAnsi="Calibri" w:cs="Calibri"/>
        </w:rPr>
      </w:pPr>
      <w:r w:rsidRPr="00AA450A">
        <w:rPr>
          <w:rFonts w:ascii="Calibri" w:hAnsi="Calibri" w:cs="Calibri"/>
          <w:bCs/>
        </w:rPr>
        <w:t>Los aspectos metodológicos básicos figuran en la Resolución CS 105/11. S</w:t>
      </w:r>
      <w:r w:rsidRPr="00AA450A">
        <w:rPr>
          <w:rFonts w:ascii="Calibri" w:hAnsi="Calibri" w:cs="Calibri"/>
        </w:rPr>
        <w:t>e establece que la UNLa ha seleccionado las dimensiones tomando en cuenta las funciones sustantivas de la Universidad (</w:t>
      </w:r>
      <w:r w:rsidR="00D04D0A" w:rsidRPr="00AA450A">
        <w:rPr>
          <w:rFonts w:ascii="Calibri" w:hAnsi="Calibri" w:cs="Calibri"/>
        </w:rPr>
        <w:t>gestión académica</w:t>
      </w:r>
      <w:r w:rsidRPr="00AA450A">
        <w:rPr>
          <w:rFonts w:ascii="Calibri" w:hAnsi="Calibri" w:cs="Calibri"/>
        </w:rPr>
        <w:t xml:space="preserve">, investigación científica y vinculación tecnológica, cooperación y servicio púbico) y las de apoyo a esas funciones (gestión administrativa, comunicación, infraestructura), además de la función comprensivade gobierno y gestión institucional. </w:t>
      </w:r>
    </w:p>
    <w:p w:rsidR="00351671" w:rsidRPr="00AA450A" w:rsidRDefault="00351671" w:rsidP="00EF4259">
      <w:pPr>
        <w:autoSpaceDE w:val="0"/>
        <w:autoSpaceDN w:val="0"/>
        <w:adjustRightInd w:val="0"/>
        <w:jc w:val="both"/>
        <w:rPr>
          <w:rFonts w:ascii="Calibri" w:hAnsi="Calibri" w:cs="Calibri"/>
          <w:bCs/>
          <w:sz w:val="16"/>
          <w:szCs w:val="16"/>
        </w:rPr>
      </w:pPr>
    </w:p>
    <w:p w:rsidR="00276294" w:rsidRPr="00AA450A" w:rsidRDefault="00276294" w:rsidP="00276294">
      <w:pPr>
        <w:autoSpaceDE w:val="0"/>
        <w:autoSpaceDN w:val="0"/>
        <w:adjustRightInd w:val="0"/>
        <w:jc w:val="both"/>
        <w:rPr>
          <w:rFonts w:ascii="Calibri" w:hAnsi="Calibri" w:cs="Calibri"/>
        </w:rPr>
      </w:pPr>
      <w:r w:rsidRPr="00AA450A">
        <w:rPr>
          <w:rFonts w:ascii="Calibri" w:hAnsi="Calibri" w:cs="Calibri"/>
        </w:rPr>
        <w:t xml:space="preserve">Se hace necesario recalcar la diferencia con las dimensiones planteadas por la CONEAU, a la vez que clarificar que las dimensiones adoptadas por la UNLa abarcan todos los aspectos sugeridos orientativamente bajo otra organización. </w:t>
      </w:r>
    </w:p>
    <w:p w:rsidR="00276294" w:rsidRPr="00AA450A" w:rsidRDefault="00276294" w:rsidP="00EF4259">
      <w:pPr>
        <w:autoSpaceDE w:val="0"/>
        <w:autoSpaceDN w:val="0"/>
        <w:adjustRightInd w:val="0"/>
        <w:jc w:val="both"/>
        <w:rPr>
          <w:rFonts w:ascii="Calibri" w:hAnsi="Calibri" w:cs="Calibri"/>
          <w:bCs/>
          <w:sz w:val="16"/>
          <w:szCs w:val="16"/>
        </w:rPr>
      </w:pPr>
    </w:p>
    <w:p w:rsidR="00EF4259" w:rsidRPr="00AA450A" w:rsidRDefault="00226CA8" w:rsidP="00276294">
      <w:pPr>
        <w:pStyle w:val="Prrafodelista"/>
        <w:autoSpaceDE w:val="0"/>
        <w:autoSpaceDN w:val="0"/>
        <w:adjustRightInd w:val="0"/>
        <w:ind w:left="360"/>
        <w:jc w:val="center"/>
        <w:rPr>
          <w:rFonts w:cs="Calibri"/>
          <w:bCs/>
        </w:rPr>
      </w:pPr>
      <w:r w:rsidRPr="00AA450A">
        <w:rPr>
          <w:rFonts w:cs="Calibri"/>
          <w:b/>
          <w:bCs/>
        </w:rPr>
        <w:t>Cuadro 0.1. Dimensiones y Funciones de la UNLa</w:t>
      </w:r>
      <w:r w:rsidR="004B2C95">
        <w:rPr>
          <w:rFonts w:cs="Calibri"/>
          <w:noProof/>
          <w:lang w:val="es-AR" w:eastAsia="es-AR"/>
        </w:rPr>
        <w:drawing>
          <wp:inline distT="0" distB="0" distL="0" distR="0" wp14:anchorId="6DCB0F59" wp14:editId="2218C2CB">
            <wp:extent cx="2743200" cy="1819708"/>
            <wp:effectExtent l="0" t="0" r="0" b="9525"/>
            <wp:docPr id="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473" cy="1832493"/>
                    </a:xfrm>
                    <a:prstGeom prst="rect">
                      <a:avLst/>
                    </a:prstGeom>
                    <a:noFill/>
                    <a:ln>
                      <a:noFill/>
                    </a:ln>
                  </pic:spPr>
                </pic:pic>
              </a:graphicData>
            </a:graphic>
          </wp:inline>
        </w:drawing>
      </w:r>
    </w:p>
    <w:p w:rsidR="00EF4259" w:rsidRPr="00AA450A" w:rsidRDefault="00EF4259" w:rsidP="00E95824">
      <w:pPr>
        <w:autoSpaceDE w:val="0"/>
        <w:autoSpaceDN w:val="0"/>
        <w:adjustRightInd w:val="0"/>
        <w:jc w:val="center"/>
        <w:rPr>
          <w:rFonts w:ascii="Calibri" w:hAnsi="Calibri" w:cs="Calibri"/>
          <w:bCs/>
          <w:sz w:val="18"/>
          <w:szCs w:val="18"/>
        </w:rPr>
      </w:pPr>
      <w:r w:rsidRPr="00AA450A">
        <w:rPr>
          <w:rFonts w:ascii="Calibri" w:hAnsi="Calibri" w:cs="Calibri"/>
          <w:bCs/>
          <w:sz w:val="18"/>
          <w:szCs w:val="18"/>
        </w:rPr>
        <w:t>Fuente: Elaboración a partir de la Resolución Consejo Superior UNLa N 105/11</w:t>
      </w:r>
    </w:p>
    <w:p w:rsidR="00316FF8" w:rsidRDefault="00316FF8" w:rsidP="00EF4259">
      <w:pPr>
        <w:autoSpaceDE w:val="0"/>
        <w:autoSpaceDN w:val="0"/>
        <w:adjustRightInd w:val="0"/>
        <w:jc w:val="both"/>
        <w:rPr>
          <w:rFonts w:ascii="Calibri" w:hAnsi="Calibri" w:cs="Calibri"/>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rPr>
        <w:t xml:space="preserve">Para cada una de las siete dimensiones de la UNLa inicialmente identificadas  se definieron subdimensiones conforme se </w:t>
      </w:r>
      <w:r w:rsidR="00923144">
        <w:rPr>
          <w:rFonts w:ascii="Calibri" w:hAnsi="Calibri" w:cs="Calibri"/>
        </w:rPr>
        <w:t xml:space="preserve">detalla en la </w:t>
      </w:r>
      <w:r w:rsidRPr="00AA450A">
        <w:rPr>
          <w:rFonts w:ascii="Calibri" w:hAnsi="Calibri" w:cs="Calibri"/>
        </w:rPr>
        <w:t>Res. CS 105/11</w:t>
      </w:r>
      <w:r w:rsidR="00923144">
        <w:rPr>
          <w:rFonts w:ascii="Calibri" w:hAnsi="Calibri" w:cs="Calibri"/>
        </w:rPr>
        <w:t xml:space="preserve">. </w:t>
      </w:r>
      <w:r w:rsidRPr="00AA450A">
        <w:rPr>
          <w:rFonts w:ascii="Calibri" w:hAnsi="Calibri" w:cs="Calibri"/>
        </w:rPr>
        <w:t>Estas dimensiones y subdimensiones fueron retrabajadas en distintos talleres y reuniones en oportunidad de definirse los aspectos a evaluar en cada una de ellas y elaborar las preguntas orientadoras que facilitaran el análisis de dichos aspectos, así como también se identificó la información disponible y faltante para dar respuesta a las mismas.</w:t>
      </w:r>
    </w:p>
    <w:p w:rsidR="00FF335E" w:rsidRDefault="00FF335E" w:rsidP="00EF4259">
      <w:pPr>
        <w:autoSpaceDE w:val="0"/>
        <w:autoSpaceDN w:val="0"/>
        <w:adjustRightInd w:val="0"/>
        <w:jc w:val="both"/>
        <w:rPr>
          <w:rFonts w:ascii="Calibri" w:hAnsi="Calibri" w:cs="Calibri"/>
          <w:bCs/>
          <w:sz w:val="16"/>
          <w:szCs w:val="16"/>
        </w:rPr>
      </w:pPr>
    </w:p>
    <w:p w:rsidR="00316FF8" w:rsidRPr="00254376" w:rsidRDefault="00316FF8" w:rsidP="00EF4259">
      <w:pPr>
        <w:autoSpaceDE w:val="0"/>
        <w:autoSpaceDN w:val="0"/>
        <w:adjustRightInd w:val="0"/>
        <w:jc w:val="both"/>
        <w:rPr>
          <w:rFonts w:ascii="Calibri" w:hAnsi="Calibri" w:cs="Calibri"/>
          <w:bCs/>
          <w:sz w:val="16"/>
          <w:szCs w:val="16"/>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Las dimensiones y subdimensiones finalmente resultantes fueron:</w:t>
      </w:r>
    </w:p>
    <w:p w:rsidR="00EF4259" w:rsidRPr="00923144" w:rsidRDefault="00EF4259" w:rsidP="00C973D4">
      <w:pPr>
        <w:numPr>
          <w:ilvl w:val="0"/>
          <w:numId w:val="10"/>
        </w:numPr>
        <w:autoSpaceDE w:val="0"/>
        <w:autoSpaceDN w:val="0"/>
        <w:adjustRightInd w:val="0"/>
        <w:ind w:left="360"/>
        <w:jc w:val="both"/>
        <w:rPr>
          <w:rFonts w:ascii="Calibri" w:hAnsi="Calibri" w:cs="Calibri"/>
          <w:bCs/>
        </w:rPr>
      </w:pPr>
      <w:r w:rsidRPr="00923144">
        <w:rPr>
          <w:rFonts w:ascii="Calibri" w:hAnsi="Calibri" w:cs="Calibri"/>
        </w:rPr>
        <w:t>Gobierno y política institucional</w:t>
      </w:r>
    </w:p>
    <w:p w:rsidR="00EF4259" w:rsidRPr="00AA450A"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1.1 Identidad y valores del proyecto institucional de la UNLa</w:t>
      </w:r>
    </w:p>
    <w:p w:rsidR="00EF4259" w:rsidRPr="00AA450A"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1.2 Organización y funciones de los órganos de gobierno</w:t>
      </w:r>
    </w:p>
    <w:p w:rsidR="00EF4259" w:rsidRPr="00AA450A"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1.3 Planeamiento estratégico</w:t>
      </w:r>
    </w:p>
    <w:p w:rsidR="00EF4259" w:rsidRPr="00AA450A"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1.4 Articulación y departamentalización</w:t>
      </w:r>
    </w:p>
    <w:p w:rsidR="00EF4259" w:rsidRPr="00AA450A"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1.5 Monitoreo y evaluación integral</w:t>
      </w:r>
    </w:p>
    <w:p w:rsidR="00DE5E03" w:rsidRPr="00254376" w:rsidRDefault="00DE5E03" w:rsidP="00DE5E03">
      <w:pPr>
        <w:autoSpaceDE w:val="0"/>
        <w:autoSpaceDN w:val="0"/>
        <w:adjustRightInd w:val="0"/>
        <w:ind w:left="360"/>
        <w:jc w:val="both"/>
        <w:rPr>
          <w:rFonts w:ascii="Calibri" w:hAnsi="Calibri" w:cs="Calibri"/>
          <w:bCs/>
          <w:sz w:val="16"/>
          <w:szCs w:val="16"/>
        </w:rPr>
      </w:pPr>
    </w:p>
    <w:p w:rsidR="00EF4259" w:rsidRPr="00923144" w:rsidRDefault="00EF4259" w:rsidP="00C973D4">
      <w:pPr>
        <w:numPr>
          <w:ilvl w:val="0"/>
          <w:numId w:val="10"/>
        </w:numPr>
        <w:autoSpaceDE w:val="0"/>
        <w:autoSpaceDN w:val="0"/>
        <w:adjustRightInd w:val="0"/>
        <w:ind w:left="360"/>
        <w:jc w:val="both"/>
        <w:rPr>
          <w:rFonts w:ascii="Calibri" w:hAnsi="Calibri" w:cs="Calibri"/>
        </w:rPr>
      </w:pPr>
      <w:r w:rsidRPr="00923144">
        <w:rPr>
          <w:rFonts w:ascii="Calibri" w:hAnsi="Calibri" w:cs="Calibri"/>
        </w:rPr>
        <w:t>Gestión académica</w:t>
      </w:r>
    </w:p>
    <w:p w:rsidR="00EF4259" w:rsidRPr="00AA450A"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2.1. Oferta Académica y pertinencia.</w:t>
      </w:r>
    </w:p>
    <w:p w:rsidR="00EF4259" w:rsidRPr="00AA450A"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2</w:t>
      </w:r>
      <w:r w:rsidR="00FF335E" w:rsidRPr="00AA450A">
        <w:rPr>
          <w:rFonts w:ascii="Calibri" w:hAnsi="Calibri" w:cs="Calibri"/>
          <w:bCs/>
        </w:rPr>
        <w:t>.2. Recursos Humanos: docentes-</w:t>
      </w:r>
      <w:r w:rsidRPr="00AA450A">
        <w:rPr>
          <w:rFonts w:ascii="Calibri" w:hAnsi="Calibri" w:cs="Calibri"/>
          <w:bCs/>
        </w:rPr>
        <w:t>investigadores y estudiantes (perfiles y roles).</w:t>
      </w:r>
    </w:p>
    <w:p w:rsidR="00EF4259" w:rsidRPr="00AA450A"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 xml:space="preserve">2.3. Calidad y equidad: </w:t>
      </w:r>
    </w:p>
    <w:p w:rsidR="00EF4259" w:rsidRPr="00AA450A" w:rsidRDefault="00EF4259" w:rsidP="00DE5E03">
      <w:pPr>
        <w:autoSpaceDE w:val="0"/>
        <w:autoSpaceDN w:val="0"/>
        <w:adjustRightInd w:val="0"/>
        <w:ind w:left="1080"/>
        <w:jc w:val="both"/>
        <w:rPr>
          <w:rFonts w:ascii="Calibri" w:hAnsi="Calibri" w:cs="Calibri"/>
          <w:bCs/>
        </w:rPr>
      </w:pPr>
      <w:r w:rsidRPr="00AA450A">
        <w:rPr>
          <w:rFonts w:ascii="Calibri" w:hAnsi="Calibri" w:cs="Calibri"/>
          <w:bCs/>
        </w:rPr>
        <w:t xml:space="preserve">2.3.1. Acceso, </w:t>
      </w:r>
    </w:p>
    <w:p w:rsidR="00EF4259" w:rsidRPr="00AA450A" w:rsidRDefault="00EF4259" w:rsidP="00DE5E03">
      <w:pPr>
        <w:autoSpaceDE w:val="0"/>
        <w:autoSpaceDN w:val="0"/>
        <w:adjustRightInd w:val="0"/>
        <w:ind w:left="1080"/>
        <w:jc w:val="both"/>
        <w:rPr>
          <w:rFonts w:ascii="Calibri" w:hAnsi="Calibri" w:cs="Calibri"/>
          <w:bCs/>
        </w:rPr>
      </w:pPr>
      <w:r w:rsidRPr="00AA450A">
        <w:rPr>
          <w:rFonts w:ascii="Calibri" w:hAnsi="Calibri" w:cs="Calibri"/>
          <w:bCs/>
        </w:rPr>
        <w:t xml:space="preserve">2.3.2. Trayectoria, </w:t>
      </w:r>
    </w:p>
    <w:p w:rsidR="00EF4259" w:rsidRPr="00AA450A" w:rsidRDefault="00EF4259" w:rsidP="00DE5E03">
      <w:pPr>
        <w:autoSpaceDE w:val="0"/>
        <w:autoSpaceDN w:val="0"/>
        <w:adjustRightInd w:val="0"/>
        <w:ind w:left="1080"/>
        <w:jc w:val="both"/>
        <w:rPr>
          <w:rFonts w:ascii="Calibri" w:hAnsi="Calibri" w:cs="Calibri"/>
          <w:sz w:val="20"/>
          <w:szCs w:val="20"/>
        </w:rPr>
      </w:pPr>
      <w:r w:rsidRPr="00AA450A">
        <w:rPr>
          <w:rFonts w:ascii="Calibri" w:hAnsi="Calibri" w:cs="Calibri"/>
          <w:bCs/>
        </w:rPr>
        <w:t>2.3.3. Egreso y graduados</w:t>
      </w:r>
    </w:p>
    <w:p w:rsidR="008B7767" w:rsidRPr="00254376" w:rsidRDefault="008B7767" w:rsidP="00DE5E03">
      <w:pPr>
        <w:autoSpaceDE w:val="0"/>
        <w:autoSpaceDN w:val="0"/>
        <w:adjustRightInd w:val="0"/>
        <w:ind w:left="1080"/>
        <w:jc w:val="both"/>
        <w:rPr>
          <w:rFonts w:ascii="Calibri" w:hAnsi="Calibri" w:cs="Calibri"/>
          <w:sz w:val="16"/>
          <w:szCs w:val="16"/>
        </w:rPr>
      </w:pPr>
    </w:p>
    <w:p w:rsidR="00EF4259" w:rsidRPr="00923144" w:rsidRDefault="00EF4259" w:rsidP="00C973D4">
      <w:pPr>
        <w:numPr>
          <w:ilvl w:val="0"/>
          <w:numId w:val="10"/>
        </w:numPr>
        <w:autoSpaceDE w:val="0"/>
        <w:autoSpaceDN w:val="0"/>
        <w:adjustRightInd w:val="0"/>
        <w:ind w:left="360"/>
        <w:jc w:val="both"/>
        <w:rPr>
          <w:rFonts w:ascii="Calibri" w:hAnsi="Calibri" w:cs="Calibri"/>
        </w:rPr>
      </w:pPr>
      <w:r w:rsidRPr="00923144">
        <w:rPr>
          <w:rFonts w:ascii="Calibri" w:hAnsi="Calibri" w:cs="Calibri"/>
        </w:rPr>
        <w:t>Ciencia y técnica</w:t>
      </w:r>
    </w:p>
    <w:p w:rsidR="00EF4259" w:rsidRPr="00AA450A"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3.1 Interacción entre la UNLa y la sociedad en la gestión del conocimiento</w:t>
      </w:r>
    </w:p>
    <w:p w:rsidR="00EF4259" w:rsidRPr="00AA450A"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3.2 Producción, vinculación y comunicación de la investigación</w:t>
      </w:r>
    </w:p>
    <w:p w:rsidR="00EF4259" w:rsidRPr="00AA450A"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3.3 Recursos humanos: docentes-investigadores y estudiantes</w:t>
      </w:r>
    </w:p>
    <w:p w:rsidR="008B7767" w:rsidRPr="00254376" w:rsidRDefault="008B7767" w:rsidP="00DE5E03">
      <w:pPr>
        <w:autoSpaceDE w:val="0"/>
        <w:autoSpaceDN w:val="0"/>
        <w:adjustRightInd w:val="0"/>
        <w:ind w:left="360"/>
        <w:jc w:val="both"/>
        <w:rPr>
          <w:rFonts w:ascii="Calibri" w:hAnsi="Calibri" w:cs="Calibri"/>
          <w:bCs/>
          <w:sz w:val="16"/>
          <w:szCs w:val="16"/>
        </w:rPr>
      </w:pPr>
    </w:p>
    <w:p w:rsidR="00EF4259" w:rsidRPr="00923144" w:rsidRDefault="00EF4259" w:rsidP="00C973D4">
      <w:pPr>
        <w:numPr>
          <w:ilvl w:val="0"/>
          <w:numId w:val="10"/>
        </w:numPr>
        <w:autoSpaceDE w:val="0"/>
        <w:autoSpaceDN w:val="0"/>
        <w:adjustRightInd w:val="0"/>
        <w:ind w:left="360"/>
        <w:jc w:val="both"/>
        <w:rPr>
          <w:rFonts w:ascii="Calibri" w:hAnsi="Calibri" w:cs="Calibri"/>
        </w:rPr>
      </w:pPr>
      <w:r w:rsidRPr="00923144">
        <w:rPr>
          <w:rFonts w:ascii="Calibri" w:hAnsi="Calibri" w:cs="Calibri"/>
        </w:rPr>
        <w:t>Cooperación y servicio público</w:t>
      </w:r>
    </w:p>
    <w:p w:rsidR="00EF4259" w:rsidRPr="00AA450A"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4.1 Cooperación con la comunidad</w:t>
      </w:r>
    </w:p>
    <w:p w:rsidR="00EF4259" w:rsidRPr="00AA450A"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4.2 Bienestar</w:t>
      </w:r>
    </w:p>
    <w:p w:rsidR="00EF4259" w:rsidRPr="00AA450A"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4.3 Cooperación Internacional</w:t>
      </w:r>
    </w:p>
    <w:p w:rsidR="00EF4259" w:rsidRPr="00AA450A"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4.4 Cultura</w:t>
      </w:r>
    </w:p>
    <w:p w:rsidR="00EF4259" w:rsidRPr="00AA450A"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4.5 Convenios</w:t>
      </w:r>
    </w:p>
    <w:p w:rsidR="005935FA" w:rsidRPr="00254376" w:rsidRDefault="005935FA" w:rsidP="00DE5E03">
      <w:pPr>
        <w:autoSpaceDE w:val="0"/>
        <w:autoSpaceDN w:val="0"/>
        <w:adjustRightInd w:val="0"/>
        <w:ind w:left="360"/>
        <w:jc w:val="both"/>
        <w:rPr>
          <w:rFonts w:ascii="Calibri" w:hAnsi="Calibri" w:cs="Calibri"/>
          <w:bCs/>
          <w:sz w:val="16"/>
          <w:szCs w:val="16"/>
        </w:rPr>
      </w:pPr>
    </w:p>
    <w:p w:rsidR="00EF4259" w:rsidRPr="00923144" w:rsidRDefault="00EF4259" w:rsidP="00C973D4">
      <w:pPr>
        <w:numPr>
          <w:ilvl w:val="0"/>
          <w:numId w:val="10"/>
        </w:numPr>
        <w:autoSpaceDE w:val="0"/>
        <w:autoSpaceDN w:val="0"/>
        <w:adjustRightInd w:val="0"/>
        <w:ind w:left="360"/>
        <w:jc w:val="both"/>
        <w:rPr>
          <w:rFonts w:ascii="Calibri" w:hAnsi="Calibri" w:cs="Calibri"/>
        </w:rPr>
      </w:pPr>
      <w:r w:rsidRPr="00923144">
        <w:rPr>
          <w:rFonts w:ascii="Calibri" w:hAnsi="Calibri" w:cs="Calibri"/>
        </w:rPr>
        <w:t>Infraestructura</w:t>
      </w:r>
    </w:p>
    <w:p w:rsidR="00EF4259" w:rsidRPr="00AA450A"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 xml:space="preserve">5.1 Biblioteca </w:t>
      </w:r>
    </w:p>
    <w:p w:rsidR="00D04D0A" w:rsidRPr="00AA450A"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 xml:space="preserve">5.2 Edificación </w:t>
      </w:r>
    </w:p>
    <w:p w:rsidR="00EF4259" w:rsidRPr="00AA450A"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5.3 Informática y conectividad</w:t>
      </w:r>
    </w:p>
    <w:p w:rsidR="00EF4259" w:rsidRPr="00AA450A"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5.4 Laboratorios</w:t>
      </w:r>
    </w:p>
    <w:p w:rsidR="00EF4259" w:rsidRPr="00AA450A" w:rsidRDefault="00FF335E" w:rsidP="00DE5E03">
      <w:pPr>
        <w:autoSpaceDE w:val="0"/>
        <w:autoSpaceDN w:val="0"/>
        <w:adjustRightInd w:val="0"/>
        <w:ind w:left="360"/>
        <w:jc w:val="both"/>
        <w:rPr>
          <w:rFonts w:ascii="Calibri" w:hAnsi="Calibri" w:cs="Calibri"/>
          <w:bCs/>
        </w:rPr>
      </w:pPr>
      <w:r w:rsidRPr="00AA450A">
        <w:rPr>
          <w:rFonts w:ascii="Calibri" w:hAnsi="Calibri" w:cs="Calibri"/>
          <w:bCs/>
        </w:rPr>
        <w:t>5.5 Seguridad</w:t>
      </w:r>
    </w:p>
    <w:p w:rsidR="00EF4259" w:rsidRPr="00AA450A"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5.6 Mantenimiento</w:t>
      </w:r>
    </w:p>
    <w:p w:rsidR="00EF4259" w:rsidRPr="00AA450A" w:rsidRDefault="008B7767" w:rsidP="00DE5E03">
      <w:pPr>
        <w:autoSpaceDE w:val="0"/>
        <w:autoSpaceDN w:val="0"/>
        <w:adjustRightInd w:val="0"/>
        <w:ind w:left="360"/>
        <w:jc w:val="both"/>
        <w:rPr>
          <w:rFonts w:ascii="Calibri" w:hAnsi="Calibri" w:cs="Calibri"/>
          <w:bCs/>
        </w:rPr>
      </w:pPr>
      <w:r w:rsidRPr="00AA450A">
        <w:rPr>
          <w:rFonts w:ascii="Calibri" w:hAnsi="Calibri" w:cs="Calibri"/>
          <w:bCs/>
        </w:rPr>
        <w:t>5.7 Intendencia</w:t>
      </w:r>
    </w:p>
    <w:p w:rsidR="006B5864" w:rsidRPr="00254376" w:rsidRDefault="006B5864" w:rsidP="00DE5E03">
      <w:pPr>
        <w:autoSpaceDE w:val="0"/>
        <w:autoSpaceDN w:val="0"/>
        <w:adjustRightInd w:val="0"/>
        <w:ind w:left="360"/>
        <w:jc w:val="both"/>
        <w:rPr>
          <w:rFonts w:ascii="Calibri" w:hAnsi="Calibri" w:cs="Calibri"/>
          <w:bCs/>
          <w:sz w:val="16"/>
          <w:szCs w:val="16"/>
        </w:rPr>
      </w:pPr>
    </w:p>
    <w:p w:rsidR="00EF4259" w:rsidRPr="00923144" w:rsidRDefault="00EF4259" w:rsidP="00C973D4">
      <w:pPr>
        <w:numPr>
          <w:ilvl w:val="0"/>
          <w:numId w:val="10"/>
        </w:numPr>
        <w:autoSpaceDE w:val="0"/>
        <w:autoSpaceDN w:val="0"/>
        <w:adjustRightInd w:val="0"/>
        <w:ind w:left="360"/>
        <w:jc w:val="both"/>
        <w:rPr>
          <w:rFonts w:ascii="Calibri" w:hAnsi="Calibri" w:cs="Calibri"/>
        </w:rPr>
      </w:pPr>
      <w:r w:rsidRPr="00923144">
        <w:rPr>
          <w:rFonts w:ascii="Calibri" w:hAnsi="Calibri" w:cs="Calibri"/>
        </w:rPr>
        <w:t>Gestión administrativa</w:t>
      </w:r>
    </w:p>
    <w:p w:rsidR="00EF4259" w:rsidRPr="00AA450A"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 xml:space="preserve">6.1 Los procesos y la gestión administrativa. Su articulación con la gestión académica, la de ciencia y técnica y la de cooperación </w:t>
      </w:r>
    </w:p>
    <w:p w:rsidR="00EF4259" w:rsidRPr="00AA450A"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 xml:space="preserve">6.2 Planificación y control de la gestión, incluyendo el presupuesto por programas, su monitoreo y evaluación </w:t>
      </w:r>
    </w:p>
    <w:p w:rsidR="00EF4259"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 xml:space="preserve">6.3 </w:t>
      </w:r>
      <w:r w:rsidR="002F1C52" w:rsidRPr="00AA450A">
        <w:rPr>
          <w:rFonts w:ascii="Calibri" w:hAnsi="Calibri" w:cs="Calibri"/>
          <w:bCs/>
        </w:rPr>
        <w:t>Recursos Humanos</w:t>
      </w:r>
      <w:r w:rsidRPr="00AA450A">
        <w:rPr>
          <w:rFonts w:ascii="Calibri" w:hAnsi="Calibri" w:cs="Calibri"/>
          <w:bCs/>
        </w:rPr>
        <w:t xml:space="preserve"> y capacitación del personal técnico y administrativo </w:t>
      </w:r>
    </w:p>
    <w:p w:rsidR="00254376" w:rsidRPr="00254376" w:rsidRDefault="00254376" w:rsidP="00DE5E03">
      <w:pPr>
        <w:autoSpaceDE w:val="0"/>
        <w:autoSpaceDN w:val="0"/>
        <w:adjustRightInd w:val="0"/>
        <w:ind w:left="360"/>
        <w:jc w:val="both"/>
        <w:rPr>
          <w:rFonts w:ascii="Calibri" w:hAnsi="Calibri" w:cs="Calibri"/>
          <w:bCs/>
          <w:sz w:val="16"/>
          <w:szCs w:val="16"/>
        </w:rPr>
      </w:pPr>
    </w:p>
    <w:p w:rsidR="00EF4259" w:rsidRPr="00923144" w:rsidRDefault="00EF4259" w:rsidP="00C973D4">
      <w:pPr>
        <w:numPr>
          <w:ilvl w:val="0"/>
          <w:numId w:val="10"/>
        </w:numPr>
        <w:autoSpaceDE w:val="0"/>
        <w:autoSpaceDN w:val="0"/>
        <w:adjustRightInd w:val="0"/>
        <w:ind w:left="360"/>
        <w:jc w:val="both"/>
        <w:rPr>
          <w:rFonts w:ascii="Calibri" w:hAnsi="Calibri" w:cs="Calibri"/>
        </w:rPr>
      </w:pPr>
      <w:r w:rsidRPr="00923144">
        <w:rPr>
          <w:rFonts w:ascii="Calibri" w:hAnsi="Calibri" w:cs="Calibri"/>
        </w:rPr>
        <w:t>Comunicación</w:t>
      </w:r>
    </w:p>
    <w:p w:rsidR="00EF4259" w:rsidRPr="00AA450A"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 xml:space="preserve">7.1 Comunicación Interna o “Comunicación entre los distintos actores de la comunidad </w:t>
      </w:r>
      <w:r w:rsidR="00FF335E" w:rsidRPr="00AA450A">
        <w:rPr>
          <w:rFonts w:ascii="Calibri" w:hAnsi="Calibri" w:cs="Calibri"/>
          <w:bCs/>
        </w:rPr>
        <w:t>universitaria”</w:t>
      </w:r>
    </w:p>
    <w:p w:rsidR="00EF4259" w:rsidRPr="00AA450A" w:rsidRDefault="00EF4259" w:rsidP="00DE5E03">
      <w:pPr>
        <w:autoSpaceDE w:val="0"/>
        <w:autoSpaceDN w:val="0"/>
        <w:adjustRightInd w:val="0"/>
        <w:ind w:left="360"/>
        <w:jc w:val="both"/>
        <w:rPr>
          <w:rFonts w:ascii="Calibri" w:hAnsi="Calibri" w:cs="Calibri"/>
          <w:bCs/>
        </w:rPr>
      </w:pPr>
      <w:r w:rsidRPr="00AA450A">
        <w:rPr>
          <w:rFonts w:ascii="Calibri" w:hAnsi="Calibri" w:cs="Calibri"/>
          <w:bCs/>
        </w:rPr>
        <w:t>7.2 Comunicación Externa o “Comunicación interinstitucional –nacional e int</w:t>
      </w:r>
      <w:r w:rsidR="00FF335E" w:rsidRPr="00AA450A">
        <w:rPr>
          <w:rFonts w:ascii="Calibri" w:hAnsi="Calibri" w:cs="Calibri"/>
          <w:bCs/>
        </w:rPr>
        <w:t>ernacional- y con la comunidad”</w:t>
      </w:r>
      <w:r w:rsidR="00151A55" w:rsidRPr="00AA450A">
        <w:rPr>
          <w:rFonts w:ascii="Calibri" w:hAnsi="Calibri" w:cs="Calibri"/>
          <w:bCs/>
        </w:rPr>
        <w:t>.</w:t>
      </w:r>
    </w:p>
    <w:p w:rsidR="00151A55" w:rsidRPr="00254376" w:rsidRDefault="00151A55" w:rsidP="00DE5E03">
      <w:pPr>
        <w:autoSpaceDE w:val="0"/>
        <w:autoSpaceDN w:val="0"/>
        <w:adjustRightInd w:val="0"/>
        <w:ind w:left="360"/>
        <w:jc w:val="both"/>
        <w:rPr>
          <w:rFonts w:ascii="Calibri" w:hAnsi="Calibri" w:cs="Calibri"/>
          <w:bCs/>
          <w:sz w:val="16"/>
          <w:szCs w:val="16"/>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Las dimensiones, subdimensiones y preguntas se organizaron en una matriz que se constituyó como un instrumento esencial (de carácter flexible  porque fue revisado en distintas oportunidades) del proceso de autoevaluación (</w:t>
      </w:r>
      <w:r w:rsidR="00D04D0A" w:rsidRPr="00AA450A">
        <w:rPr>
          <w:rFonts w:ascii="Calibri" w:hAnsi="Calibri" w:cs="Calibri"/>
          <w:bCs/>
        </w:rPr>
        <w:t xml:space="preserve">Cfr. </w:t>
      </w:r>
      <w:r w:rsidR="003473F6" w:rsidRPr="00AA450A">
        <w:rPr>
          <w:rFonts w:ascii="Calibri" w:hAnsi="Calibri" w:cs="Calibri"/>
          <w:bCs/>
        </w:rPr>
        <w:t>Documenteca de la II Autoevaluación institucional 2011-2013</w:t>
      </w:r>
      <w:r w:rsidRPr="00AA450A">
        <w:rPr>
          <w:rFonts w:ascii="Calibri" w:hAnsi="Calibri" w:cs="Calibri"/>
          <w:bCs/>
        </w:rPr>
        <w:t>).</w:t>
      </w:r>
    </w:p>
    <w:p w:rsidR="00DE5E03" w:rsidRPr="00254376" w:rsidRDefault="00DE5E03" w:rsidP="00EF4259">
      <w:pPr>
        <w:autoSpaceDE w:val="0"/>
        <w:autoSpaceDN w:val="0"/>
        <w:adjustRightInd w:val="0"/>
        <w:jc w:val="both"/>
        <w:rPr>
          <w:rFonts w:ascii="Calibri" w:hAnsi="Calibri" w:cs="Calibri"/>
          <w:bCs/>
          <w:sz w:val="16"/>
          <w:szCs w:val="16"/>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A partir de los distintos lineamientos y orientaciones de la CONEAU se identificaron y seleccionaron los indicadores para cada una de ellas. De este modo los indicadores utilizados para dar cuenta de la situación actual y su evolución histórica mantienen la necesaria complementariedad con la evaluación externa.</w:t>
      </w:r>
    </w:p>
    <w:p w:rsidR="00EF4259" w:rsidRPr="00254376" w:rsidRDefault="00EF4259" w:rsidP="00EF4259">
      <w:pPr>
        <w:autoSpaceDE w:val="0"/>
        <w:autoSpaceDN w:val="0"/>
        <w:adjustRightInd w:val="0"/>
        <w:jc w:val="both"/>
        <w:rPr>
          <w:rFonts w:ascii="Calibri" w:hAnsi="Calibri" w:cs="Calibri"/>
          <w:bCs/>
          <w:sz w:val="16"/>
          <w:szCs w:val="16"/>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 xml:space="preserve">Para la recolección de los datos se utilizaron las siguientes fuentes secundarias: el Proyecto Institucional, el Estatuto de la Universidad, Resoluciones del Consejo Superior, Informes de Gestión, Planes de Acción, Proyectos Estratégicos, Organigrama (en sus distintas versiones), Manuales de Procedimientos, Reglamentos, </w:t>
      </w:r>
      <w:r w:rsidRPr="00AA450A">
        <w:rPr>
          <w:rFonts w:ascii="Calibri" w:hAnsi="Calibri" w:cs="Calibri"/>
        </w:rPr>
        <w:t>Programas de Carreras de Grado y Postgrado, Presupuesto de la UNLa, Normas, Memorias, Informe de Autoevaluación 2003, Informe de Evaluación Externa 2005, Informes de Auditoría Interna, Relevamientos, Expedientes, Convenios, Documento FODA, Censos Estudiantiles, Informes del Observatorio de Graduados, Informes de Encuestas a Estudiantes, Resultados de Entrevistas, entre los principales.</w:t>
      </w:r>
    </w:p>
    <w:p w:rsidR="00EF4259" w:rsidRPr="00254376" w:rsidRDefault="00EF4259" w:rsidP="00EF4259">
      <w:pPr>
        <w:autoSpaceDE w:val="0"/>
        <w:autoSpaceDN w:val="0"/>
        <w:adjustRightInd w:val="0"/>
        <w:jc w:val="both"/>
        <w:rPr>
          <w:rFonts w:ascii="Calibri" w:hAnsi="Calibri" w:cs="Calibri"/>
          <w:bCs/>
          <w:sz w:val="16"/>
          <w:szCs w:val="16"/>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Por otra parte se realizaron entrevistas, cuyas guías fueron preparadas por el equipo técnico y que estuvieron dirigidas a:</w:t>
      </w:r>
    </w:p>
    <w:p w:rsidR="00EF4259" w:rsidRPr="00AA450A" w:rsidRDefault="00EF4259" w:rsidP="00C973D4">
      <w:pPr>
        <w:numPr>
          <w:ilvl w:val="0"/>
          <w:numId w:val="7"/>
        </w:numPr>
        <w:autoSpaceDE w:val="0"/>
        <w:autoSpaceDN w:val="0"/>
        <w:adjustRightInd w:val="0"/>
        <w:ind w:left="360"/>
        <w:jc w:val="both"/>
        <w:rPr>
          <w:rFonts w:ascii="Calibri" w:hAnsi="Calibri" w:cs="Calibri"/>
          <w:bCs/>
        </w:rPr>
      </w:pPr>
      <w:r w:rsidRPr="00AA450A">
        <w:rPr>
          <w:rFonts w:ascii="Calibri" w:hAnsi="Calibri" w:cs="Calibri"/>
          <w:bCs/>
        </w:rPr>
        <w:t xml:space="preserve">Rectora y </w:t>
      </w:r>
      <w:r w:rsidR="00836E51" w:rsidRPr="00AA450A">
        <w:rPr>
          <w:rFonts w:ascii="Calibri" w:hAnsi="Calibri" w:cs="Calibri"/>
          <w:bCs/>
        </w:rPr>
        <w:t>V</w:t>
      </w:r>
      <w:r w:rsidRPr="00AA450A">
        <w:rPr>
          <w:rFonts w:ascii="Calibri" w:hAnsi="Calibri" w:cs="Calibri"/>
          <w:bCs/>
        </w:rPr>
        <w:t xml:space="preserve">icerrector </w:t>
      </w:r>
    </w:p>
    <w:p w:rsidR="00EF4259" w:rsidRPr="00AA450A" w:rsidRDefault="00FF335E" w:rsidP="00FB6B5C">
      <w:pPr>
        <w:pStyle w:val="Cuadrculamedia1-nfasis21"/>
        <w:numPr>
          <w:ilvl w:val="0"/>
          <w:numId w:val="5"/>
        </w:numPr>
        <w:autoSpaceDE w:val="0"/>
        <w:autoSpaceDN w:val="0"/>
        <w:adjustRightInd w:val="0"/>
        <w:spacing w:after="0" w:line="240" w:lineRule="auto"/>
        <w:ind w:left="360"/>
        <w:jc w:val="both"/>
        <w:rPr>
          <w:rFonts w:eastAsia="Times New Roman" w:cs="Calibri"/>
          <w:bCs/>
          <w:sz w:val="24"/>
          <w:szCs w:val="24"/>
          <w:lang w:val="es-ES" w:eastAsia="es-ES"/>
        </w:rPr>
      </w:pPr>
      <w:r w:rsidRPr="00AA450A">
        <w:rPr>
          <w:rFonts w:eastAsia="Times New Roman" w:cs="Calibri"/>
          <w:bCs/>
          <w:sz w:val="24"/>
          <w:szCs w:val="24"/>
          <w:lang w:val="es-ES" w:eastAsia="es-ES"/>
        </w:rPr>
        <w:t>Miembros del Consejo Superior</w:t>
      </w:r>
    </w:p>
    <w:p w:rsidR="00EF4259" w:rsidRPr="00AA450A" w:rsidRDefault="00FF335E" w:rsidP="00FB6B5C">
      <w:pPr>
        <w:pStyle w:val="Cuadrculamedia1-nfasis21"/>
        <w:numPr>
          <w:ilvl w:val="0"/>
          <w:numId w:val="5"/>
        </w:numPr>
        <w:autoSpaceDE w:val="0"/>
        <w:autoSpaceDN w:val="0"/>
        <w:adjustRightInd w:val="0"/>
        <w:spacing w:after="0" w:line="240" w:lineRule="auto"/>
        <w:ind w:left="360"/>
        <w:jc w:val="both"/>
        <w:rPr>
          <w:rFonts w:eastAsia="Times New Roman" w:cs="Calibri"/>
          <w:bCs/>
          <w:sz w:val="24"/>
          <w:szCs w:val="24"/>
          <w:lang w:val="es-ES" w:eastAsia="es-ES"/>
        </w:rPr>
      </w:pPr>
      <w:r w:rsidRPr="00AA450A">
        <w:rPr>
          <w:rFonts w:eastAsia="Times New Roman" w:cs="Calibri"/>
          <w:bCs/>
          <w:sz w:val="24"/>
          <w:szCs w:val="24"/>
          <w:lang w:val="es-ES" w:eastAsia="es-ES"/>
        </w:rPr>
        <w:t>Secretario General</w:t>
      </w:r>
    </w:p>
    <w:p w:rsidR="00EF4259" w:rsidRPr="00AA450A" w:rsidRDefault="00EF4259" w:rsidP="00A56DE5">
      <w:pPr>
        <w:pStyle w:val="Cuadrculamedia1-nfasis21"/>
        <w:numPr>
          <w:ilvl w:val="0"/>
          <w:numId w:val="5"/>
        </w:numPr>
        <w:autoSpaceDE w:val="0"/>
        <w:autoSpaceDN w:val="0"/>
        <w:adjustRightInd w:val="0"/>
        <w:spacing w:after="0" w:line="240" w:lineRule="auto"/>
        <w:ind w:left="360"/>
        <w:jc w:val="both"/>
        <w:rPr>
          <w:rFonts w:eastAsia="Times New Roman" w:cs="Calibri"/>
          <w:bCs/>
          <w:sz w:val="24"/>
          <w:szCs w:val="24"/>
          <w:lang w:val="es-ES" w:eastAsia="es-ES"/>
        </w:rPr>
      </w:pPr>
      <w:r w:rsidRPr="00AA450A">
        <w:rPr>
          <w:rFonts w:eastAsia="Times New Roman" w:cs="Calibri"/>
          <w:bCs/>
          <w:sz w:val="24"/>
          <w:szCs w:val="24"/>
          <w:lang w:val="es-ES" w:eastAsia="es-ES"/>
        </w:rPr>
        <w:t xml:space="preserve">Secretarios (de Administración, de Ciencia y Técnica, Académica, de </w:t>
      </w:r>
      <w:r w:rsidR="00FF335E" w:rsidRPr="00AA450A">
        <w:rPr>
          <w:rFonts w:eastAsia="Times New Roman" w:cs="Calibri"/>
          <w:bCs/>
          <w:sz w:val="24"/>
          <w:szCs w:val="24"/>
          <w:lang w:val="es-ES" w:eastAsia="es-ES"/>
        </w:rPr>
        <w:t>Cooperación y servicio público)</w:t>
      </w:r>
      <w:r w:rsidR="00A56DE5" w:rsidRPr="00AA450A">
        <w:rPr>
          <w:rFonts w:eastAsia="Times New Roman" w:cs="Calibri"/>
          <w:bCs/>
          <w:sz w:val="24"/>
          <w:szCs w:val="24"/>
          <w:lang w:val="es-ES" w:eastAsia="es-ES"/>
        </w:rPr>
        <w:t xml:space="preserve"> y Jefe de Gabinete</w:t>
      </w:r>
    </w:p>
    <w:p w:rsidR="00EF4259" w:rsidRPr="00AA450A" w:rsidRDefault="00EF4259" w:rsidP="00FB6B5C">
      <w:pPr>
        <w:pStyle w:val="Cuadrculamedia1-nfasis21"/>
        <w:numPr>
          <w:ilvl w:val="0"/>
          <w:numId w:val="5"/>
        </w:numPr>
        <w:autoSpaceDE w:val="0"/>
        <w:autoSpaceDN w:val="0"/>
        <w:adjustRightInd w:val="0"/>
        <w:spacing w:after="0" w:line="240" w:lineRule="auto"/>
        <w:ind w:left="360"/>
        <w:jc w:val="both"/>
        <w:rPr>
          <w:rFonts w:eastAsia="Times New Roman" w:cs="Calibri"/>
          <w:bCs/>
          <w:sz w:val="24"/>
          <w:szCs w:val="24"/>
          <w:lang w:val="es-ES" w:eastAsia="es-ES"/>
        </w:rPr>
      </w:pPr>
      <w:r w:rsidRPr="00AA450A">
        <w:rPr>
          <w:rFonts w:eastAsia="Times New Roman" w:cs="Calibri"/>
          <w:bCs/>
          <w:sz w:val="24"/>
          <w:szCs w:val="24"/>
          <w:lang w:val="es-ES" w:eastAsia="es-ES"/>
        </w:rPr>
        <w:t xml:space="preserve">Directores y coordinadores de </w:t>
      </w:r>
      <w:r w:rsidR="00E51D81" w:rsidRPr="00AA450A">
        <w:rPr>
          <w:rFonts w:eastAsia="Times New Roman" w:cs="Calibri"/>
          <w:bCs/>
          <w:sz w:val="24"/>
          <w:szCs w:val="24"/>
          <w:lang w:val="es-ES" w:eastAsia="es-ES"/>
        </w:rPr>
        <w:t>d</w:t>
      </w:r>
      <w:r w:rsidR="00E9381F" w:rsidRPr="00AA450A">
        <w:rPr>
          <w:rFonts w:eastAsia="Times New Roman" w:cs="Calibri"/>
          <w:bCs/>
          <w:sz w:val="24"/>
          <w:szCs w:val="24"/>
          <w:lang w:val="es-ES" w:eastAsia="es-ES"/>
        </w:rPr>
        <w:t>epartamentos, áreas y pos</w:t>
      </w:r>
      <w:r w:rsidR="00FF335E" w:rsidRPr="00AA450A">
        <w:rPr>
          <w:rFonts w:eastAsia="Times New Roman" w:cs="Calibri"/>
          <w:bCs/>
          <w:sz w:val="24"/>
          <w:szCs w:val="24"/>
          <w:lang w:val="es-ES" w:eastAsia="es-ES"/>
        </w:rPr>
        <w:t>grado</w:t>
      </w:r>
    </w:p>
    <w:p w:rsidR="00EF4259" w:rsidRPr="00AA450A" w:rsidRDefault="00EF4259" w:rsidP="00FB6B5C">
      <w:pPr>
        <w:pStyle w:val="Cuadrculamedia1-nfasis21"/>
        <w:numPr>
          <w:ilvl w:val="0"/>
          <w:numId w:val="5"/>
        </w:numPr>
        <w:autoSpaceDE w:val="0"/>
        <w:autoSpaceDN w:val="0"/>
        <w:adjustRightInd w:val="0"/>
        <w:spacing w:after="0" w:line="240" w:lineRule="auto"/>
        <w:ind w:left="360"/>
        <w:jc w:val="both"/>
        <w:rPr>
          <w:rFonts w:eastAsia="Times New Roman" w:cs="Calibri"/>
          <w:bCs/>
          <w:sz w:val="24"/>
          <w:szCs w:val="24"/>
          <w:lang w:val="es-ES" w:eastAsia="es-ES"/>
        </w:rPr>
      </w:pPr>
      <w:r w:rsidRPr="00AA450A">
        <w:rPr>
          <w:rFonts w:eastAsia="Times New Roman" w:cs="Calibri"/>
          <w:bCs/>
          <w:sz w:val="24"/>
          <w:szCs w:val="24"/>
          <w:lang w:val="es-ES" w:eastAsia="es-ES"/>
        </w:rPr>
        <w:t>Directores y equipo de Comunicación, Prensa y o</w:t>
      </w:r>
      <w:r w:rsidR="00FF335E" w:rsidRPr="00AA450A">
        <w:rPr>
          <w:rFonts w:eastAsia="Times New Roman" w:cs="Calibri"/>
          <w:bCs/>
          <w:sz w:val="24"/>
          <w:szCs w:val="24"/>
          <w:lang w:val="es-ES" w:eastAsia="es-ES"/>
        </w:rPr>
        <w:t>tros decisores de comunicación</w:t>
      </w:r>
    </w:p>
    <w:p w:rsidR="00EF4259" w:rsidRPr="00AA450A" w:rsidRDefault="00EF4259" w:rsidP="00FB6B5C">
      <w:pPr>
        <w:pStyle w:val="Cuadrculamedia1-nfasis21"/>
        <w:numPr>
          <w:ilvl w:val="0"/>
          <w:numId w:val="5"/>
        </w:numPr>
        <w:autoSpaceDE w:val="0"/>
        <w:autoSpaceDN w:val="0"/>
        <w:adjustRightInd w:val="0"/>
        <w:spacing w:after="0" w:line="240" w:lineRule="auto"/>
        <w:ind w:left="360"/>
        <w:jc w:val="both"/>
        <w:rPr>
          <w:rFonts w:eastAsia="Times New Roman" w:cs="Calibri"/>
          <w:bCs/>
          <w:sz w:val="24"/>
          <w:szCs w:val="24"/>
          <w:lang w:val="es-ES" w:eastAsia="es-ES"/>
        </w:rPr>
      </w:pPr>
      <w:r w:rsidRPr="00AA450A">
        <w:rPr>
          <w:rFonts w:eastAsia="Times New Roman" w:cs="Calibri"/>
          <w:bCs/>
          <w:sz w:val="24"/>
          <w:szCs w:val="24"/>
          <w:lang w:val="es-ES" w:eastAsia="es-ES"/>
        </w:rPr>
        <w:t>Representantes de los distintos claustros en el Consejo Superior (docentes, gradu</w:t>
      </w:r>
      <w:r w:rsidR="00FF335E" w:rsidRPr="00AA450A">
        <w:rPr>
          <w:rFonts w:eastAsia="Times New Roman" w:cs="Calibri"/>
          <w:bCs/>
          <w:sz w:val="24"/>
          <w:szCs w:val="24"/>
          <w:lang w:val="es-ES" w:eastAsia="es-ES"/>
        </w:rPr>
        <w:t>ados, estudiantes, no docentes)</w:t>
      </w:r>
    </w:p>
    <w:p w:rsidR="00EF4259" w:rsidRPr="00AA450A" w:rsidRDefault="00FF335E" w:rsidP="00FB6B5C">
      <w:pPr>
        <w:pStyle w:val="Cuadrculamedia1-nfasis21"/>
        <w:numPr>
          <w:ilvl w:val="0"/>
          <w:numId w:val="5"/>
        </w:numPr>
        <w:autoSpaceDE w:val="0"/>
        <w:autoSpaceDN w:val="0"/>
        <w:adjustRightInd w:val="0"/>
        <w:spacing w:after="0" w:line="240" w:lineRule="auto"/>
        <w:ind w:left="360"/>
        <w:jc w:val="both"/>
        <w:rPr>
          <w:rFonts w:eastAsia="Times New Roman" w:cs="Calibri"/>
          <w:bCs/>
          <w:sz w:val="24"/>
          <w:szCs w:val="24"/>
          <w:lang w:val="es-ES" w:eastAsia="es-ES"/>
        </w:rPr>
      </w:pPr>
      <w:r w:rsidRPr="00AA450A">
        <w:rPr>
          <w:rFonts w:eastAsia="Times New Roman" w:cs="Calibri"/>
          <w:bCs/>
          <w:sz w:val="24"/>
          <w:szCs w:val="24"/>
          <w:lang w:val="es-ES" w:eastAsia="es-ES"/>
        </w:rPr>
        <w:t>Directores de carrera</w:t>
      </w:r>
    </w:p>
    <w:p w:rsidR="00EF4259" w:rsidRPr="00AA450A" w:rsidRDefault="00EF4259" w:rsidP="00FB6B5C">
      <w:pPr>
        <w:pStyle w:val="Cuadrculamedia1-nfasis21"/>
        <w:numPr>
          <w:ilvl w:val="0"/>
          <w:numId w:val="5"/>
        </w:numPr>
        <w:autoSpaceDE w:val="0"/>
        <w:autoSpaceDN w:val="0"/>
        <w:adjustRightInd w:val="0"/>
        <w:spacing w:after="0" w:line="240" w:lineRule="auto"/>
        <w:ind w:left="360"/>
        <w:jc w:val="both"/>
        <w:rPr>
          <w:rFonts w:eastAsia="Times New Roman" w:cs="Calibri"/>
          <w:bCs/>
          <w:sz w:val="24"/>
          <w:szCs w:val="24"/>
          <w:lang w:val="es-ES" w:eastAsia="es-ES"/>
        </w:rPr>
      </w:pPr>
      <w:r w:rsidRPr="00AA450A">
        <w:rPr>
          <w:rFonts w:eastAsia="Times New Roman" w:cs="Calibri"/>
          <w:bCs/>
          <w:sz w:val="24"/>
          <w:szCs w:val="24"/>
          <w:lang w:val="es-ES" w:eastAsia="es-ES"/>
        </w:rPr>
        <w:t>Miembros de la Cooperativa Editorial de la</w:t>
      </w:r>
      <w:r w:rsidR="00FF335E" w:rsidRPr="00AA450A">
        <w:rPr>
          <w:rFonts w:eastAsia="Times New Roman" w:cs="Calibri"/>
          <w:bCs/>
          <w:sz w:val="24"/>
          <w:szCs w:val="24"/>
          <w:lang w:val="es-ES" w:eastAsia="es-ES"/>
        </w:rPr>
        <w:t xml:space="preserve"> UNLa</w:t>
      </w:r>
    </w:p>
    <w:p w:rsidR="00EF4259" w:rsidRPr="00AA450A" w:rsidRDefault="00EF4259" w:rsidP="00FB6B5C">
      <w:pPr>
        <w:pStyle w:val="Cuadrculamedia1-nfasis21"/>
        <w:numPr>
          <w:ilvl w:val="0"/>
          <w:numId w:val="5"/>
        </w:numPr>
        <w:autoSpaceDE w:val="0"/>
        <w:autoSpaceDN w:val="0"/>
        <w:adjustRightInd w:val="0"/>
        <w:spacing w:after="0" w:line="240" w:lineRule="auto"/>
        <w:ind w:left="360"/>
        <w:jc w:val="both"/>
        <w:rPr>
          <w:rFonts w:eastAsia="Times New Roman" w:cs="Calibri"/>
          <w:bCs/>
          <w:sz w:val="24"/>
          <w:szCs w:val="24"/>
          <w:lang w:val="es-ES" w:eastAsia="es-ES"/>
        </w:rPr>
      </w:pPr>
      <w:r w:rsidRPr="00AA450A">
        <w:rPr>
          <w:rFonts w:eastAsia="Times New Roman" w:cs="Calibri"/>
          <w:bCs/>
          <w:sz w:val="24"/>
          <w:szCs w:val="24"/>
          <w:lang w:val="es-ES" w:eastAsia="es-ES"/>
        </w:rPr>
        <w:t>Personal de Sistemas, del Centro de Diseño y Comunicación visual, de Biblioteca</w:t>
      </w:r>
    </w:p>
    <w:p w:rsidR="00EF4259" w:rsidRPr="00AA450A" w:rsidRDefault="00FF335E" w:rsidP="00FB6B5C">
      <w:pPr>
        <w:pStyle w:val="Cuadrculamedia1-nfasis21"/>
        <w:numPr>
          <w:ilvl w:val="0"/>
          <w:numId w:val="5"/>
        </w:numPr>
        <w:autoSpaceDE w:val="0"/>
        <w:autoSpaceDN w:val="0"/>
        <w:adjustRightInd w:val="0"/>
        <w:spacing w:after="0" w:line="240" w:lineRule="auto"/>
        <w:ind w:left="360"/>
        <w:jc w:val="both"/>
        <w:rPr>
          <w:rFonts w:eastAsia="Times New Roman" w:cs="Calibri"/>
          <w:bCs/>
          <w:sz w:val="24"/>
          <w:szCs w:val="24"/>
          <w:lang w:val="es-ES" w:eastAsia="es-ES"/>
        </w:rPr>
      </w:pPr>
      <w:r w:rsidRPr="00AA450A">
        <w:rPr>
          <w:rFonts w:eastAsia="Times New Roman" w:cs="Calibri"/>
          <w:bCs/>
          <w:sz w:val="24"/>
          <w:szCs w:val="24"/>
          <w:lang w:val="es-ES" w:eastAsia="es-ES"/>
        </w:rPr>
        <w:t>Operadores de telefonía</w:t>
      </w:r>
    </w:p>
    <w:p w:rsidR="00EF4259" w:rsidRPr="00AA450A" w:rsidRDefault="00EF4259" w:rsidP="00FB6B5C">
      <w:pPr>
        <w:pStyle w:val="Cuadrculamedia1-nfasis21"/>
        <w:numPr>
          <w:ilvl w:val="0"/>
          <w:numId w:val="5"/>
        </w:numPr>
        <w:autoSpaceDE w:val="0"/>
        <w:autoSpaceDN w:val="0"/>
        <w:adjustRightInd w:val="0"/>
        <w:spacing w:after="0" w:line="240" w:lineRule="auto"/>
        <w:ind w:left="360"/>
        <w:jc w:val="both"/>
        <w:rPr>
          <w:rFonts w:cs="Calibri"/>
          <w:bCs/>
          <w:lang w:val="es-AR"/>
        </w:rPr>
      </w:pPr>
      <w:r w:rsidRPr="00AA450A">
        <w:rPr>
          <w:rFonts w:eastAsia="Times New Roman" w:cs="Calibri"/>
          <w:bCs/>
          <w:sz w:val="24"/>
          <w:szCs w:val="24"/>
          <w:lang w:val="es-ES" w:eastAsia="es-ES"/>
        </w:rPr>
        <w:t xml:space="preserve">Representantes institucionales del entorno de la UNLa  </w:t>
      </w:r>
    </w:p>
    <w:p w:rsidR="009430D4" w:rsidRPr="00254376" w:rsidRDefault="009430D4" w:rsidP="009430D4">
      <w:pPr>
        <w:pStyle w:val="Cuadrculamedia1-nfasis21"/>
        <w:autoSpaceDE w:val="0"/>
        <w:autoSpaceDN w:val="0"/>
        <w:adjustRightInd w:val="0"/>
        <w:spacing w:after="0" w:line="240" w:lineRule="auto"/>
        <w:ind w:left="360"/>
        <w:jc w:val="both"/>
        <w:rPr>
          <w:rFonts w:cs="Calibri"/>
          <w:bCs/>
          <w:sz w:val="16"/>
          <w:szCs w:val="16"/>
          <w:lang w:val="es-AR"/>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Complementariamente, se obtuvo información a través de una encuesta. La misma fue aplicada a un total de 737 personas de los distintos claustros: docentes</w:t>
      </w:r>
      <w:r w:rsidR="00FF335E" w:rsidRPr="00AA450A">
        <w:rPr>
          <w:rFonts w:ascii="Calibri" w:hAnsi="Calibri" w:cs="Calibri"/>
          <w:bCs/>
        </w:rPr>
        <w:t xml:space="preserve"> (98), alumnos (352), graduados (155) y</w:t>
      </w:r>
      <w:r w:rsidRPr="00AA450A">
        <w:rPr>
          <w:rFonts w:ascii="Calibri" w:hAnsi="Calibri" w:cs="Calibri"/>
          <w:bCs/>
        </w:rPr>
        <w:t xml:space="preserve"> administrativos</w:t>
      </w:r>
      <w:r w:rsidR="004A6E43" w:rsidRPr="00AA450A">
        <w:rPr>
          <w:rFonts w:ascii="Calibri" w:hAnsi="Calibri" w:cs="Calibri"/>
          <w:bCs/>
        </w:rPr>
        <w:t xml:space="preserve"> </w:t>
      </w:r>
      <w:r w:rsidRPr="00AA450A">
        <w:rPr>
          <w:rFonts w:ascii="Calibri" w:hAnsi="Calibri" w:cs="Calibri"/>
          <w:bCs/>
        </w:rPr>
        <w:t xml:space="preserve">(132). Abarcó 47 preguntas en las que se indagó sobre aspectos relacionados con las distintas dimensiones. Esta información se trianguló con la que se originó en las entrevistas y la que se recogió de los documentos. </w:t>
      </w:r>
    </w:p>
    <w:p w:rsidR="006B5864" w:rsidRPr="00AA450A" w:rsidRDefault="006B5864" w:rsidP="00EF4259">
      <w:pPr>
        <w:autoSpaceDE w:val="0"/>
        <w:autoSpaceDN w:val="0"/>
        <w:adjustRightInd w:val="0"/>
        <w:jc w:val="both"/>
        <w:rPr>
          <w:rFonts w:ascii="Calibri" w:hAnsi="Calibri" w:cs="Calibri"/>
          <w:b/>
          <w:bCs/>
        </w:rPr>
      </w:pPr>
    </w:p>
    <w:p w:rsidR="00EF4259" w:rsidRPr="00AA450A" w:rsidRDefault="00FF335E" w:rsidP="009430D4">
      <w:pPr>
        <w:rPr>
          <w:rFonts w:ascii="Calibri" w:hAnsi="Calibri" w:cs="Calibri"/>
          <w:b/>
          <w:bCs/>
        </w:rPr>
      </w:pPr>
      <w:r w:rsidRPr="00AA450A">
        <w:rPr>
          <w:rFonts w:ascii="Calibri" w:hAnsi="Calibri" w:cs="Calibri"/>
          <w:b/>
          <w:bCs/>
        </w:rPr>
        <w:t xml:space="preserve">Aspectos operativos y proceso de autoevaluación </w:t>
      </w: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Los aspectos operativos están señalados en la Resolución Consejo Superior UNLa CS 105/11.</w:t>
      </w:r>
    </w:p>
    <w:p w:rsidR="00226CA8" w:rsidRPr="00AA450A" w:rsidRDefault="00226CA8" w:rsidP="00EF4259">
      <w:pPr>
        <w:autoSpaceDE w:val="0"/>
        <w:autoSpaceDN w:val="0"/>
        <w:adjustRightInd w:val="0"/>
        <w:jc w:val="both"/>
        <w:rPr>
          <w:rFonts w:ascii="Calibri" w:hAnsi="Calibri" w:cs="Calibri"/>
          <w:bCs/>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En la misma se establece la concepción de la autoevaluación institucional como un proceso de investigación-acción que involucra a todos los actores de la comunidad universitaria. Por ello, el desarrollo de la II Autoevaluación ha involucrado distintos niveles e instancias de participación con el objetivo final de fortalecer la cultura de la evaluación en la institución.</w:t>
      </w:r>
    </w:p>
    <w:p w:rsidR="008744AA" w:rsidRPr="00AA450A" w:rsidRDefault="008744AA" w:rsidP="00EF4259">
      <w:pPr>
        <w:autoSpaceDE w:val="0"/>
        <w:autoSpaceDN w:val="0"/>
        <w:adjustRightInd w:val="0"/>
        <w:jc w:val="both"/>
        <w:rPr>
          <w:rFonts w:ascii="Calibri" w:hAnsi="Calibri" w:cs="Calibri"/>
          <w:bCs/>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 xml:space="preserve">El dispositivo de trabajo planteado se sustenta en comisiones de tres tipos: </w:t>
      </w:r>
    </w:p>
    <w:p w:rsidR="00EF4259" w:rsidRPr="00AA450A" w:rsidRDefault="00EF4259" w:rsidP="00EF4259">
      <w:pPr>
        <w:autoSpaceDE w:val="0"/>
        <w:autoSpaceDN w:val="0"/>
        <w:adjustRightInd w:val="0"/>
        <w:jc w:val="both"/>
        <w:rPr>
          <w:rFonts w:ascii="Calibri" w:hAnsi="Calibri" w:cs="Calibri"/>
          <w:bCs/>
        </w:rPr>
      </w:pPr>
    </w:p>
    <w:p w:rsidR="00EF4259" w:rsidRPr="00AA450A" w:rsidRDefault="00EF4259" w:rsidP="00C973D4">
      <w:pPr>
        <w:numPr>
          <w:ilvl w:val="0"/>
          <w:numId w:val="9"/>
        </w:numPr>
        <w:autoSpaceDE w:val="0"/>
        <w:autoSpaceDN w:val="0"/>
        <w:adjustRightInd w:val="0"/>
        <w:jc w:val="both"/>
        <w:rPr>
          <w:rFonts w:ascii="Calibri" w:hAnsi="Calibri" w:cs="Calibri"/>
          <w:bCs/>
        </w:rPr>
      </w:pPr>
      <w:r w:rsidRPr="00AA450A">
        <w:rPr>
          <w:rFonts w:ascii="Calibri" w:hAnsi="Calibri" w:cs="Calibri"/>
          <w:bCs/>
        </w:rPr>
        <w:t>Comisiones de Análisis Específico por Dimensiones</w:t>
      </w:r>
    </w:p>
    <w:p w:rsidR="00EF4259" w:rsidRPr="00AA450A" w:rsidRDefault="00EF4259" w:rsidP="00C973D4">
      <w:pPr>
        <w:numPr>
          <w:ilvl w:val="0"/>
          <w:numId w:val="9"/>
        </w:numPr>
        <w:autoSpaceDE w:val="0"/>
        <w:autoSpaceDN w:val="0"/>
        <w:adjustRightInd w:val="0"/>
        <w:jc w:val="both"/>
        <w:rPr>
          <w:rFonts w:ascii="Calibri" w:hAnsi="Calibri" w:cs="Calibri"/>
          <w:bCs/>
        </w:rPr>
      </w:pPr>
      <w:r w:rsidRPr="00AA450A">
        <w:rPr>
          <w:rFonts w:ascii="Calibri" w:hAnsi="Calibri" w:cs="Calibri"/>
          <w:bCs/>
        </w:rPr>
        <w:t>Comisiones Departamentales de Análisis Transversal</w:t>
      </w:r>
    </w:p>
    <w:p w:rsidR="00EF4259" w:rsidRPr="00AA450A" w:rsidRDefault="00EF4259" w:rsidP="00C973D4">
      <w:pPr>
        <w:numPr>
          <w:ilvl w:val="0"/>
          <w:numId w:val="9"/>
        </w:numPr>
        <w:autoSpaceDE w:val="0"/>
        <w:autoSpaceDN w:val="0"/>
        <w:adjustRightInd w:val="0"/>
        <w:jc w:val="both"/>
        <w:rPr>
          <w:rFonts w:ascii="Calibri" w:hAnsi="Calibri" w:cs="Calibri"/>
          <w:bCs/>
        </w:rPr>
      </w:pPr>
      <w:r w:rsidRPr="00AA450A">
        <w:rPr>
          <w:rFonts w:ascii="Calibri" w:hAnsi="Calibri" w:cs="Calibri"/>
          <w:bCs/>
        </w:rPr>
        <w:t>Comisión del Consejo Superior</w:t>
      </w:r>
    </w:p>
    <w:p w:rsidR="00EF4259" w:rsidRPr="00AA450A" w:rsidRDefault="00EF4259" w:rsidP="00EF4259">
      <w:pPr>
        <w:autoSpaceDE w:val="0"/>
        <w:autoSpaceDN w:val="0"/>
        <w:adjustRightInd w:val="0"/>
        <w:jc w:val="both"/>
        <w:rPr>
          <w:rFonts w:ascii="Calibri" w:hAnsi="Calibri" w:cs="Calibri"/>
          <w:bCs/>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Su conformación, integración y funciones puede</w:t>
      </w:r>
      <w:r w:rsidR="00FF335E" w:rsidRPr="00AA450A">
        <w:rPr>
          <w:rFonts w:ascii="Calibri" w:hAnsi="Calibri" w:cs="Calibri"/>
          <w:bCs/>
        </w:rPr>
        <w:t>n</w:t>
      </w:r>
      <w:r w:rsidRPr="00AA450A">
        <w:rPr>
          <w:rFonts w:ascii="Calibri" w:hAnsi="Calibri" w:cs="Calibri"/>
          <w:bCs/>
        </w:rPr>
        <w:t xml:space="preserve"> verse en el </w:t>
      </w:r>
      <w:r w:rsidR="00226CA8" w:rsidRPr="00AA450A">
        <w:rPr>
          <w:rFonts w:ascii="Calibri" w:hAnsi="Calibri" w:cs="Calibri"/>
          <w:bCs/>
        </w:rPr>
        <w:t>siguiente cuadro:</w:t>
      </w:r>
    </w:p>
    <w:p w:rsidR="008744AA" w:rsidRPr="00AA450A" w:rsidRDefault="008744AA" w:rsidP="00EF4259">
      <w:pPr>
        <w:autoSpaceDE w:val="0"/>
        <w:autoSpaceDN w:val="0"/>
        <w:adjustRightInd w:val="0"/>
        <w:jc w:val="both"/>
        <w:rPr>
          <w:rFonts w:ascii="Calibri" w:hAnsi="Calibri" w:cs="Calibri"/>
          <w:bCs/>
        </w:rPr>
      </w:pPr>
    </w:p>
    <w:p w:rsidR="00EF4259" w:rsidRPr="00AA450A" w:rsidRDefault="002F03C6" w:rsidP="00923144">
      <w:pPr>
        <w:rPr>
          <w:rFonts w:ascii="Calibri" w:hAnsi="Calibri" w:cs="Calibri"/>
          <w:b/>
          <w:bCs/>
          <w:sz w:val="22"/>
          <w:szCs w:val="22"/>
        </w:rPr>
      </w:pPr>
      <w:r w:rsidRPr="00AA450A">
        <w:rPr>
          <w:rFonts w:ascii="Calibri" w:hAnsi="Calibri" w:cs="Calibri"/>
          <w:b/>
          <w:bCs/>
          <w:sz w:val="22"/>
          <w:szCs w:val="22"/>
        </w:rPr>
        <w:t>Cuadro 0.2.</w:t>
      </w:r>
      <w:r w:rsidR="00CE6C2C" w:rsidRPr="00AA450A">
        <w:rPr>
          <w:rFonts w:ascii="Calibri" w:hAnsi="Calibri" w:cs="Calibri"/>
          <w:b/>
          <w:bCs/>
          <w:sz w:val="22"/>
          <w:szCs w:val="22"/>
        </w:rPr>
        <w:t xml:space="preserve"> </w:t>
      </w:r>
      <w:r w:rsidR="008E0C69" w:rsidRPr="00AA450A">
        <w:rPr>
          <w:rFonts w:ascii="Calibri" w:hAnsi="Calibri" w:cs="Calibri"/>
          <w:b/>
          <w:bCs/>
          <w:sz w:val="22"/>
          <w:szCs w:val="22"/>
        </w:rPr>
        <w:t>Conformación, integración y función de las comisiones de la II Autoevaluación.</w:t>
      </w:r>
    </w:p>
    <w:p w:rsidR="00EF4259" w:rsidRPr="00AA450A" w:rsidRDefault="001B3722" w:rsidP="008D2CC5">
      <w:pPr>
        <w:pStyle w:val="Cuadrculamedia1-nfasis21"/>
        <w:autoSpaceDE w:val="0"/>
        <w:autoSpaceDN w:val="0"/>
        <w:adjustRightInd w:val="0"/>
        <w:spacing w:after="0" w:line="240" w:lineRule="auto"/>
        <w:ind w:left="0"/>
        <w:rPr>
          <w:rFonts w:eastAsia="Times New Roman" w:cs="Calibri"/>
          <w:bCs/>
          <w:sz w:val="16"/>
          <w:szCs w:val="16"/>
          <w:lang w:val="es-ES" w:eastAsia="es-ES"/>
        </w:rPr>
      </w:pPr>
      <w:r w:rsidRPr="00AA450A">
        <w:rPr>
          <w:rFonts w:eastAsia="Times New Roman" w:cs="Calibri"/>
          <w:bCs/>
          <w:lang w:val="es-ES" w:eastAsia="es-ES"/>
        </w:rPr>
        <w:object w:dxaOrig="7139" w:dyaOrig="5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355.5pt" o:ole="">
            <v:imagedata r:id="rId13" o:title=""/>
          </v:shape>
          <o:OLEObject Type="Embed" ProgID="PowerPoint.Slide.12" ShapeID="_x0000_i1025" DrawAspect="Content" ObjectID="_1445688397" r:id="rId14"/>
        </w:object>
      </w:r>
      <w:r w:rsidR="00EF4259" w:rsidRPr="00AA450A">
        <w:rPr>
          <w:rFonts w:eastAsia="Times New Roman" w:cs="Calibri"/>
          <w:bCs/>
          <w:sz w:val="16"/>
          <w:szCs w:val="16"/>
          <w:lang w:val="es-ES" w:eastAsia="es-ES"/>
        </w:rPr>
        <w:t>Fuente: Elaboración a partir de la Resolución CS 105/11.</w:t>
      </w:r>
    </w:p>
    <w:p w:rsidR="00EF4259" w:rsidRPr="00AA450A" w:rsidRDefault="00EF4259" w:rsidP="00EF4259">
      <w:pPr>
        <w:pStyle w:val="Cuadrculamedia1-nfasis21"/>
        <w:autoSpaceDE w:val="0"/>
        <w:autoSpaceDN w:val="0"/>
        <w:adjustRightInd w:val="0"/>
        <w:spacing w:after="0" w:line="240" w:lineRule="auto"/>
        <w:ind w:left="0"/>
        <w:jc w:val="center"/>
        <w:rPr>
          <w:rFonts w:eastAsia="Times New Roman" w:cs="Calibri"/>
          <w:bCs/>
          <w:sz w:val="16"/>
          <w:szCs w:val="16"/>
          <w:lang w:val="es-ES" w:eastAsia="es-ES"/>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 xml:space="preserve">En ambas etapas, la preparación de los Informes de avance y finales por Dimensión y por </w:t>
      </w:r>
      <w:r w:rsidR="00E51D81" w:rsidRPr="00AA450A">
        <w:rPr>
          <w:rFonts w:ascii="Calibri" w:hAnsi="Calibri" w:cs="Calibri"/>
          <w:bCs/>
        </w:rPr>
        <w:t>d</w:t>
      </w:r>
      <w:r w:rsidRPr="00AA450A">
        <w:rPr>
          <w:rFonts w:ascii="Calibri" w:hAnsi="Calibri" w:cs="Calibri"/>
          <w:bCs/>
        </w:rPr>
        <w:t>epartamentos implicó un proceso iterativo de ajustes, completa</w:t>
      </w:r>
      <w:r w:rsidR="004F79C0" w:rsidRPr="00AA450A">
        <w:rPr>
          <w:rFonts w:ascii="Calibri" w:hAnsi="Calibri" w:cs="Calibri"/>
          <w:bCs/>
        </w:rPr>
        <w:t>d</w:t>
      </w:r>
      <w:r w:rsidRPr="00AA450A">
        <w:rPr>
          <w:rFonts w:ascii="Calibri" w:hAnsi="Calibri" w:cs="Calibri"/>
          <w:bCs/>
        </w:rPr>
        <w:t>o de información, consulta y trabajo de las Comisiones con apoyo del equipo técnico.</w:t>
      </w:r>
    </w:p>
    <w:p w:rsidR="00EF4259" w:rsidRPr="00AA450A" w:rsidRDefault="00EF4259" w:rsidP="00EF4259">
      <w:pPr>
        <w:autoSpaceDE w:val="0"/>
        <w:autoSpaceDN w:val="0"/>
        <w:adjustRightInd w:val="0"/>
        <w:jc w:val="both"/>
        <w:rPr>
          <w:rFonts w:ascii="Calibri" w:hAnsi="Calibri" w:cs="Calibri"/>
          <w:bCs/>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La elaboración de versiones preliminares de los documentos constitutivos del Informe final de Autoevaluación y su revisión fue generando documentos con creciente grado de consolidación y consenso a través del trabajo de los talleres institucionales y los informes de avance.</w:t>
      </w:r>
    </w:p>
    <w:p w:rsidR="00151A55" w:rsidRPr="00AA450A" w:rsidRDefault="00151A55" w:rsidP="00EF4259">
      <w:pPr>
        <w:autoSpaceDE w:val="0"/>
        <w:autoSpaceDN w:val="0"/>
        <w:adjustRightInd w:val="0"/>
        <w:jc w:val="both"/>
        <w:rPr>
          <w:rFonts w:ascii="Calibri" w:hAnsi="Calibri" w:cs="Calibri"/>
          <w:bCs/>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 xml:space="preserve">Se trabajó en dos fases: la preparatoria que abarcó el segundo semestre de 2010 y la de autoevaluación propiamente dicha que se llevó a cabo en 2011 y 2012, extendiéndose la elaboración y revisión del documento final hasta mayo de 2013.  De acuerdo al Plan de Acción 2013 de la UNLa se prevé el inicio de la Evaluación Externa </w:t>
      </w:r>
      <w:r w:rsidR="00573A98" w:rsidRPr="00AA450A">
        <w:rPr>
          <w:rFonts w:ascii="Calibri" w:hAnsi="Calibri" w:cs="Calibri"/>
          <w:bCs/>
        </w:rPr>
        <w:t>por parte de la CONEAU (Cuadro 0.3.</w:t>
      </w:r>
      <w:r w:rsidRPr="00AA450A">
        <w:rPr>
          <w:rFonts w:ascii="Calibri" w:hAnsi="Calibri" w:cs="Calibri"/>
          <w:bCs/>
        </w:rPr>
        <w:t>). Así como también la creación de la Unidad de Información, Monitoreo y Evaluación de la gestión.</w:t>
      </w:r>
    </w:p>
    <w:p w:rsidR="005935FA" w:rsidRPr="00AA450A" w:rsidRDefault="005935FA" w:rsidP="00EF4259">
      <w:pPr>
        <w:autoSpaceDE w:val="0"/>
        <w:autoSpaceDN w:val="0"/>
        <w:adjustRightInd w:val="0"/>
        <w:jc w:val="both"/>
        <w:rPr>
          <w:rFonts w:ascii="Calibri" w:hAnsi="Calibri" w:cs="Calibri"/>
          <w:bCs/>
        </w:rPr>
      </w:pPr>
    </w:p>
    <w:p w:rsidR="00EF4259" w:rsidRPr="00AA450A" w:rsidRDefault="00B77B25" w:rsidP="00B91B2A">
      <w:pPr>
        <w:spacing w:after="200"/>
        <w:rPr>
          <w:rFonts w:ascii="Calibri" w:hAnsi="Calibri" w:cs="Calibri"/>
          <w:b/>
          <w:bCs/>
          <w:sz w:val="22"/>
          <w:szCs w:val="22"/>
        </w:rPr>
      </w:pPr>
      <w:r w:rsidRPr="00AA450A">
        <w:rPr>
          <w:rFonts w:ascii="Calibri" w:hAnsi="Calibri" w:cs="Calibri"/>
          <w:b/>
          <w:bCs/>
          <w:sz w:val="22"/>
          <w:szCs w:val="22"/>
        </w:rPr>
        <w:t>Cuadro</w:t>
      </w:r>
      <w:r w:rsidR="00573A98" w:rsidRPr="00AA450A">
        <w:rPr>
          <w:rFonts w:ascii="Calibri" w:hAnsi="Calibri" w:cs="Calibri"/>
          <w:b/>
          <w:bCs/>
          <w:sz w:val="22"/>
          <w:szCs w:val="22"/>
        </w:rPr>
        <w:t xml:space="preserve"> 0.</w:t>
      </w:r>
      <w:r w:rsidRPr="00AA450A">
        <w:rPr>
          <w:rFonts w:ascii="Calibri" w:hAnsi="Calibri" w:cs="Calibri"/>
          <w:b/>
          <w:bCs/>
          <w:sz w:val="22"/>
          <w:szCs w:val="22"/>
        </w:rPr>
        <w:t>3</w:t>
      </w:r>
      <w:r w:rsidR="00573A98" w:rsidRPr="00AA450A">
        <w:rPr>
          <w:rFonts w:ascii="Calibri" w:hAnsi="Calibri" w:cs="Calibri"/>
          <w:b/>
          <w:bCs/>
          <w:sz w:val="22"/>
          <w:szCs w:val="22"/>
        </w:rPr>
        <w:t>.</w:t>
      </w:r>
      <w:r w:rsidR="00CE6C2C" w:rsidRPr="00AA450A">
        <w:rPr>
          <w:rFonts w:ascii="Calibri" w:hAnsi="Calibri" w:cs="Calibri"/>
          <w:b/>
          <w:bCs/>
          <w:sz w:val="22"/>
          <w:szCs w:val="22"/>
        </w:rPr>
        <w:t xml:space="preserve"> </w:t>
      </w:r>
      <w:r w:rsidR="00EF4259" w:rsidRPr="00AA450A">
        <w:rPr>
          <w:rFonts w:ascii="Calibri" w:hAnsi="Calibri" w:cs="Calibri"/>
          <w:b/>
          <w:bCs/>
          <w:sz w:val="22"/>
          <w:szCs w:val="22"/>
        </w:rPr>
        <w:t>Fases, actividades esenciales y fechas en el proceso de la II Autoevaluación Institucional de la UNLa</w:t>
      </w:r>
    </w:p>
    <w:tbl>
      <w:tblPr>
        <w:tblW w:w="8613" w:type="dxa"/>
        <w:tblBorders>
          <w:top w:val="single" w:sz="18" w:space="0" w:color="auto"/>
          <w:bottom w:val="single" w:sz="18" w:space="0" w:color="auto"/>
        </w:tblBorders>
        <w:tblLook w:val="04A0" w:firstRow="1" w:lastRow="0" w:firstColumn="1" w:lastColumn="0" w:noHBand="0" w:noVBand="1"/>
      </w:tblPr>
      <w:tblGrid>
        <w:gridCol w:w="1678"/>
        <w:gridCol w:w="3397"/>
        <w:gridCol w:w="3538"/>
      </w:tblGrid>
      <w:tr w:rsidR="003B2849" w:rsidRPr="002A156D" w:rsidTr="00A67D9A">
        <w:trPr>
          <w:trHeight w:val="386"/>
        </w:trPr>
        <w:tc>
          <w:tcPr>
            <w:tcW w:w="1678" w:type="dxa"/>
            <w:tcBorders>
              <w:bottom w:val="single" w:sz="18" w:space="0" w:color="auto"/>
            </w:tcBorders>
            <w:shd w:val="clear" w:color="auto" w:fill="auto"/>
            <w:vAlign w:val="center"/>
          </w:tcPr>
          <w:p w:rsidR="00EF4259" w:rsidRPr="00AA450A" w:rsidRDefault="007A3187" w:rsidP="00A67D9A">
            <w:pPr>
              <w:autoSpaceDE w:val="0"/>
              <w:autoSpaceDN w:val="0"/>
              <w:adjustRightInd w:val="0"/>
              <w:rPr>
                <w:rFonts w:ascii="Calibri" w:hAnsi="Calibri" w:cs="Calibri"/>
                <w:b/>
                <w:bCs/>
                <w:sz w:val="22"/>
                <w:szCs w:val="22"/>
              </w:rPr>
            </w:pPr>
            <w:r w:rsidRPr="00AA450A">
              <w:rPr>
                <w:rFonts w:ascii="Calibri" w:hAnsi="Calibri" w:cs="Calibri"/>
                <w:b/>
                <w:bCs/>
                <w:sz w:val="22"/>
                <w:szCs w:val="22"/>
              </w:rPr>
              <w:t xml:space="preserve">Fase </w:t>
            </w:r>
          </w:p>
        </w:tc>
        <w:tc>
          <w:tcPr>
            <w:tcW w:w="3397" w:type="dxa"/>
            <w:tcBorders>
              <w:bottom w:val="single" w:sz="18" w:space="0" w:color="auto"/>
            </w:tcBorders>
            <w:shd w:val="clear" w:color="auto" w:fill="auto"/>
            <w:vAlign w:val="center"/>
          </w:tcPr>
          <w:p w:rsidR="00EF4259" w:rsidRPr="00AA450A" w:rsidRDefault="007A3187" w:rsidP="00A67D9A">
            <w:pPr>
              <w:autoSpaceDE w:val="0"/>
              <w:autoSpaceDN w:val="0"/>
              <w:adjustRightInd w:val="0"/>
              <w:rPr>
                <w:rFonts w:ascii="Calibri" w:hAnsi="Calibri" w:cs="Calibri"/>
                <w:b/>
                <w:bCs/>
                <w:sz w:val="22"/>
                <w:szCs w:val="22"/>
              </w:rPr>
            </w:pPr>
            <w:r w:rsidRPr="00AA450A">
              <w:rPr>
                <w:rFonts w:ascii="Calibri" w:hAnsi="Calibri" w:cs="Calibri"/>
                <w:b/>
                <w:bCs/>
                <w:sz w:val="22"/>
                <w:szCs w:val="22"/>
              </w:rPr>
              <w:t>Actividades esenciales</w:t>
            </w:r>
          </w:p>
        </w:tc>
        <w:tc>
          <w:tcPr>
            <w:tcW w:w="3538" w:type="dxa"/>
            <w:tcBorders>
              <w:bottom w:val="single" w:sz="18" w:space="0" w:color="auto"/>
            </w:tcBorders>
            <w:shd w:val="clear" w:color="auto" w:fill="auto"/>
            <w:vAlign w:val="center"/>
          </w:tcPr>
          <w:p w:rsidR="00EF4259" w:rsidRPr="00AA450A" w:rsidRDefault="007A3187" w:rsidP="00A67D9A">
            <w:pPr>
              <w:autoSpaceDE w:val="0"/>
              <w:autoSpaceDN w:val="0"/>
              <w:adjustRightInd w:val="0"/>
              <w:rPr>
                <w:rFonts w:ascii="Calibri" w:hAnsi="Calibri" w:cs="Calibri"/>
                <w:b/>
                <w:bCs/>
                <w:sz w:val="22"/>
                <w:szCs w:val="22"/>
              </w:rPr>
            </w:pPr>
            <w:r w:rsidRPr="00AA450A">
              <w:rPr>
                <w:rFonts w:ascii="Calibri" w:hAnsi="Calibri" w:cs="Calibri"/>
                <w:b/>
                <w:bCs/>
                <w:sz w:val="22"/>
                <w:szCs w:val="22"/>
              </w:rPr>
              <w:t xml:space="preserve">Momento </w:t>
            </w:r>
          </w:p>
        </w:tc>
      </w:tr>
      <w:tr w:rsidR="00EF4259" w:rsidRPr="002A156D" w:rsidTr="00A67D9A">
        <w:tc>
          <w:tcPr>
            <w:tcW w:w="1678" w:type="dxa"/>
            <w:vMerge w:val="restart"/>
            <w:tcBorders>
              <w:top w:val="single" w:sz="18" w:space="0" w:color="auto"/>
            </w:tcBorders>
            <w:shd w:val="clear" w:color="auto" w:fill="auto"/>
            <w:vAlign w:val="center"/>
          </w:tcPr>
          <w:p w:rsidR="00EF4259" w:rsidRPr="00AA450A" w:rsidRDefault="00EF4259" w:rsidP="00A67D9A">
            <w:pPr>
              <w:autoSpaceDE w:val="0"/>
              <w:autoSpaceDN w:val="0"/>
              <w:adjustRightInd w:val="0"/>
              <w:rPr>
                <w:rFonts w:ascii="Calibri" w:hAnsi="Calibri" w:cs="Calibri"/>
                <w:bCs/>
                <w:sz w:val="22"/>
                <w:szCs w:val="22"/>
              </w:rPr>
            </w:pPr>
            <w:r w:rsidRPr="00AA450A">
              <w:rPr>
                <w:rFonts w:ascii="Calibri" w:hAnsi="Calibri" w:cs="Calibri"/>
                <w:bCs/>
                <w:sz w:val="22"/>
                <w:szCs w:val="22"/>
              </w:rPr>
              <w:t>Preparatoria</w:t>
            </w:r>
          </w:p>
        </w:tc>
        <w:tc>
          <w:tcPr>
            <w:tcW w:w="3397" w:type="dxa"/>
            <w:tcBorders>
              <w:top w:val="single" w:sz="18" w:space="0" w:color="auto"/>
            </w:tcBorders>
            <w:shd w:val="clear" w:color="auto" w:fill="auto"/>
          </w:tcPr>
          <w:p w:rsidR="00EF4259" w:rsidRPr="00AA450A" w:rsidRDefault="00D04D0A" w:rsidP="00A67D9A">
            <w:pPr>
              <w:autoSpaceDE w:val="0"/>
              <w:autoSpaceDN w:val="0"/>
              <w:adjustRightInd w:val="0"/>
              <w:rPr>
                <w:rFonts w:ascii="Calibri" w:hAnsi="Calibri" w:cs="Calibri"/>
                <w:bCs/>
                <w:sz w:val="22"/>
                <w:szCs w:val="22"/>
              </w:rPr>
            </w:pPr>
            <w:r w:rsidRPr="00AA450A">
              <w:rPr>
                <w:rFonts w:ascii="Calibri" w:hAnsi="Calibri" w:cs="Calibri"/>
                <w:bCs/>
                <w:sz w:val="22"/>
                <w:szCs w:val="22"/>
              </w:rPr>
              <w:t>Confo</w:t>
            </w:r>
            <w:r w:rsidR="00EF4259" w:rsidRPr="00AA450A">
              <w:rPr>
                <w:rFonts w:ascii="Calibri" w:hAnsi="Calibri" w:cs="Calibri"/>
                <w:bCs/>
                <w:sz w:val="22"/>
                <w:szCs w:val="22"/>
              </w:rPr>
              <w:t>rmación del núcleo del equipo técnico de autoevaluación</w:t>
            </w:r>
          </w:p>
        </w:tc>
        <w:tc>
          <w:tcPr>
            <w:tcW w:w="3538" w:type="dxa"/>
            <w:tcBorders>
              <w:top w:val="single" w:sz="18" w:space="0" w:color="auto"/>
            </w:tcBorders>
            <w:shd w:val="clear" w:color="auto" w:fill="auto"/>
          </w:tcPr>
          <w:p w:rsidR="00EF4259" w:rsidRPr="00AA450A" w:rsidRDefault="00EF4259" w:rsidP="00A67D9A">
            <w:pPr>
              <w:autoSpaceDE w:val="0"/>
              <w:autoSpaceDN w:val="0"/>
              <w:adjustRightInd w:val="0"/>
              <w:rPr>
                <w:rFonts w:ascii="Calibri" w:hAnsi="Calibri" w:cs="Calibri"/>
                <w:bCs/>
                <w:sz w:val="22"/>
                <w:szCs w:val="22"/>
              </w:rPr>
            </w:pPr>
            <w:r w:rsidRPr="00AA450A">
              <w:rPr>
                <w:rFonts w:ascii="Calibri" w:hAnsi="Calibri" w:cs="Calibri"/>
                <w:bCs/>
                <w:sz w:val="22"/>
                <w:szCs w:val="22"/>
              </w:rPr>
              <w:t>Segundo semestre de 2010</w:t>
            </w:r>
          </w:p>
        </w:tc>
      </w:tr>
      <w:tr w:rsidR="00EF4259" w:rsidRPr="002A156D" w:rsidTr="00A67D9A">
        <w:tc>
          <w:tcPr>
            <w:tcW w:w="1678" w:type="dxa"/>
            <w:vMerge/>
            <w:shd w:val="clear" w:color="auto" w:fill="auto"/>
            <w:vAlign w:val="center"/>
          </w:tcPr>
          <w:p w:rsidR="00EF4259" w:rsidRPr="00AA450A" w:rsidRDefault="00EF4259" w:rsidP="00A67D9A">
            <w:pPr>
              <w:autoSpaceDE w:val="0"/>
              <w:autoSpaceDN w:val="0"/>
              <w:adjustRightInd w:val="0"/>
              <w:rPr>
                <w:rFonts w:ascii="Calibri" w:hAnsi="Calibri" w:cs="Calibri"/>
                <w:bCs/>
                <w:sz w:val="22"/>
                <w:szCs w:val="22"/>
              </w:rPr>
            </w:pPr>
          </w:p>
        </w:tc>
        <w:tc>
          <w:tcPr>
            <w:tcW w:w="3397" w:type="dxa"/>
            <w:shd w:val="clear" w:color="auto" w:fill="auto"/>
          </w:tcPr>
          <w:p w:rsidR="00EF4259" w:rsidRPr="00AA450A" w:rsidRDefault="00EF4259" w:rsidP="00A67D9A">
            <w:pPr>
              <w:autoSpaceDE w:val="0"/>
              <w:autoSpaceDN w:val="0"/>
              <w:adjustRightInd w:val="0"/>
              <w:rPr>
                <w:rFonts w:ascii="Calibri" w:hAnsi="Calibri" w:cs="Calibri"/>
                <w:bCs/>
                <w:sz w:val="22"/>
                <w:szCs w:val="22"/>
              </w:rPr>
            </w:pPr>
            <w:r w:rsidRPr="00AA450A">
              <w:rPr>
                <w:rFonts w:ascii="Calibri" w:hAnsi="Calibri" w:cs="Calibri"/>
                <w:bCs/>
                <w:sz w:val="22"/>
                <w:szCs w:val="22"/>
              </w:rPr>
              <w:t>Organización de documentación y preparación de documentos de trabajo</w:t>
            </w:r>
          </w:p>
        </w:tc>
        <w:tc>
          <w:tcPr>
            <w:tcW w:w="3538" w:type="dxa"/>
            <w:shd w:val="clear" w:color="auto" w:fill="auto"/>
          </w:tcPr>
          <w:p w:rsidR="00EF4259" w:rsidRPr="00AA450A" w:rsidRDefault="00EF4259" w:rsidP="00A67D9A">
            <w:pPr>
              <w:autoSpaceDE w:val="0"/>
              <w:autoSpaceDN w:val="0"/>
              <w:adjustRightInd w:val="0"/>
              <w:rPr>
                <w:rFonts w:ascii="Calibri" w:hAnsi="Calibri" w:cs="Calibri"/>
                <w:bCs/>
                <w:sz w:val="22"/>
                <w:szCs w:val="22"/>
              </w:rPr>
            </w:pPr>
            <w:r w:rsidRPr="00AA450A">
              <w:rPr>
                <w:rFonts w:ascii="Calibri" w:hAnsi="Calibri" w:cs="Calibri"/>
                <w:bCs/>
                <w:sz w:val="22"/>
                <w:szCs w:val="22"/>
              </w:rPr>
              <w:t>Segundo semestre de 2010</w:t>
            </w:r>
          </w:p>
        </w:tc>
      </w:tr>
      <w:tr w:rsidR="00EF4259" w:rsidRPr="002A156D" w:rsidTr="00A67D9A">
        <w:tc>
          <w:tcPr>
            <w:tcW w:w="1678" w:type="dxa"/>
            <w:vMerge/>
            <w:tcBorders>
              <w:bottom w:val="single" w:sz="8" w:space="0" w:color="auto"/>
            </w:tcBorders>
            <w:shd w:val="clear" w:color="auto" w:fill="auto"/>
            <w:vAlign w:val="center"/>
          </w:tcPr>
          <w:p w:rsidR="00EF4259" w:rsidRPr="00AA450A" w:rsidRDefault="00EF4259" w:rsidP="00A67D9A">
            <w:pPr>
              <w:autoSpaceDE w:val="0"/>
              <w:autoSpaceDN w:val="0"/>
              <w:adjustRightInd w:val="0"/>
              <w:rPr>
                <w:rFonts w:ascii="Calibri" w:hAnsi="Calibri" w:cs="Calibri"/>
                <w:bCs/>
                <w:sz w:val="22"/>
                <w:szCs w:val="22"/>
              </w:rPr>
            </w:pPr>
          </w:p>
        </w:tc>
        <w:tc>
          <w:tcPr>
            <w:tcW w:w="3397" w:type="dxa"/>
            <w:tcBorders>
              <w:bottom w:val="single" w:sz="8" w:space="0" w:color="auto"/>
            </w:tcBorders>
            <w:shd w:val="clear" w:color="auto" w:fill="auto"/>
          </w:tcPr>
          <w:p w:rsidR="00EF4259" w:rsidRPr="00AA450A" w:rsidRDefault="00EF4259" w:rsidP="00A67D9A">
            <w:pPr>
              <w:autoSpaceDE w:val="0"/>
              <w:autoSpaceDN w:val="0"/>
              <w:adjustRightInd w:val="0"/>
              <w:rPr>
                <w:rFonts w:ascii="Calibri" w:hAnsi="Calibri" w:cs="Calibri"/>
                <w:bCs/>
                <w:sz w:val="22"/>
                <w:szCs w:val="22"/>
              </w:rPr>
            </w:pPr>
            <w:r w:rsidRPr="00AA450A">
              <w:rPr>
                <w:rFonts w:ascii="Calibri" w:hAnsi="Calibri" w:cs="Calibri"/>
                <w:bCs/>
                <w:sz w:val="22"/>
                <w:szCs w:val="22"/>
              </w:rPr>
              <w:t>Realización de un taller de discusión institucional: “Qué Universidad aspiramos a tener para el 2014: Cómo podemos lograrlo y qué necesitamos”.</w:t>
            </w:r>
          </w:p>
        </w:tc>
        <w:tc>
          <w:tcPr>
            <w:tcW w:w="3538" w:type="dxa"/>
            <w:tcBorders>
              <w:bottom w:val="single" w:sz="8" w:space="0" w:color="auto"/>
            </w:tcBorders>
            <w:shd w:val="clear" w:color="auto" w:fill="auto"/>
          </w:tcPr>
          <w:p w:rsidR="00EF4259" w:rsidRPr="00AA450A" w:rsidRDefault="00EF4259" w:rsidP="00A67D9A">
            <w:pPr>
              <w:autoSpaceDE w:val="0"/>
              <w:autoSpaceDN w:val="0"/>
              <w:adjustRightInd w:val="0"/>
              <w:rPr>
                <w:rFonts w:ascii="Calibri" w:hAnsi="Calibri" w:cs="Calibri"/>
                <w:bCs/>
                <w:sz w:val="22"/>
                <w:szCs w:val="22"/>
              </w:rPr>
            </w:pPr>
            <w:r w:rsidRPr="00AA450A">
              <w:rPr>
                <w:rFonts w:ascii="Calibri" w:hAnsi="Calibri" w:cs="Calibri"/>
                <w:bCs/>
                <w:sz w:val="22"/>
                <w:szCs w:val="22"/>
              </w:rPr>
              <w:t>13 de noviembre de 2010</w:t>
            </w:r>
          </w:p>
        </w:tc>
      </w:tr>
      <w:tr w:rsidR="00EF4259" w:rsidRPr="002A156D" w:rsidTr="00A67D9A">
        <w:tc>
          <w:tcPr>
            <w:tcW w:w="1678" w:type="dxa"/>
            <w:vMerge w:val="restart"/>
            <w:tcBorders>
              <w:top w:val="single" w:sz="8" w:space="0" w:color="auto"/>
            </w:tcBorders>
            <w:shd w:val="clear" w:color="auto" w:fill="auto"/>
            <w:vAlign w:val="center"/>
          </w:tcPr>
          <w:p w:rsidR="00EF4259" w:rsidRPr="00AA450A" w:rsidRDefault="006A0484" w:rsidP="006A0484">
            <w:pPr>
              <w:autoSpaceDE w:val="0"/>
              <w:autoSpaceDN w:val="0"/>
              <w:adjustRightInd w:val="0"/>
              <w:rPr>
                <w:rFonts w:ascii="Calibri" w:hAnsi="Calibri" w:cs="Calibri"/>
                <w:bCs/>
                <w:sz w:val="22"/>
                <w:szCs w:val="22"/>
              </w:rPr>
            </w:pPr>
            <w:r w:rsidRPr="00AA450A">
              <w:rPr>
                <w:rFonts w:ascii="Calibri" w:hAnsi="Calibri" w:cs="Calibri"/>
                <w:bCs/>
                <w:sz w:val="22"/>
                <w:szCs w:val="22"/>
              </w:rPr>
              <w:t>De a</w:t>
            </w:r>
            <w:r w:rsidR="00EF4259" w:rsidRPr="00AA450A">
              <w:rPr>
                <w:rFonts w:ascii="Calibri" w:hAnsi="Calibri" w:cs="Calibri"/>
                <w:bCs/>
                <w:sz w:val="22"/>
                <w:szCs w:val="22"/>
              </w:rPr>
              <w:t>utoevaluación</w:t>
            </w:r>
          </w:p>
        </w:tc>
        <w:tc>
          <w:tcPr>
            <w:tcW w:w="3397" w:type="dxa"/>
            <w:tcBorders>
              <w:top w:val="single" w:sz="8" w:space="0" w:color="auto"/>
            </w:tcBorders>
            <w:shd w:val="clear" w:color="auto" w:fill="auto"/>
          </w:tcPr>
          <w:p w:rsidR="00EF4259" w:rsidRPr="00AA450A" w:rsidRDefault="00EF4259" w:rsidP="00A67D9A">
            <w:pPr>
              <w:autoSpaceDE w:val="0"/>
              <w:autoSpaceDN w:val="0"/>
              <w:adjustRightInd w:val="0"/>
              <w:rPr>
                <w:rFonts w:ascii="Calibri" w:hAnsi="Calibri" w:cs="Calibri"/>
                <w:bCs/>
                <w:sz w:val="22"/>
                <w:szCs w:val="22"/>
              </w:rPr>
            </w:pPr>
            <w:r w:rsidRPr="00AA450A">
              <w:rPr>
                <w:rFonts w:ascii="Calibri" w:hAnsi="Calibri" w:cs="Calibri"/>
                <w:bCs/>
                <w:sz w:val="22"/>
                <w:szCs w:val="22"/>
              </w:rPr>
              <w:t>Formulación del proyecto de autoevaluación</w:t>
            </w:r>
          </w:p>
        </w:tc>
        <w:tc>
          <w:tcPr>
            <w:tcW w:w="3538" w:type="dxa"/>
            <w:tcBorders>
              <w:top w:val="single" w:sz="8" w:space="0" w:color="auto"/>
            </w:tcBorders>
            <w:shd w:val="clear" w:color="auto" w:fill="auto"/>
          </w:tcPr>
          <w:p w:rsidR="00EF4259" w:rsidRPr="00AA450A" w:rsidRDefault="00EF4259" w:rsidP="00A67D9A">
            <w:pPr>
              <w:autoSpaceDE w:val="0"/>
              <w:autoSpaceDN w:val="0"/>
              <w:adjustRightInd w:val="0"/>
              <w:rPr>
                <w:rFonts w:ascii="Calibri" w:hAnsi="Calibri" w:cs="Calibri"/>
                <w:bCs/>
                <w:sz w:val="22"/>
                <w:szCs w:val="22"/>
              </w:rPr>
            </w:pPr>
            <w:r w:rsidRPr="00AA450A">
              <w:rPr>
                <w:rFonts w:ascii="Calibri" w:hAnsi="Calibri" w:cs="Calibri"/>
                <w:bCs/>
                <w:sz w:val="22"/>
                <w:szCs w:val="22"/>
              </w:rPr>
              <w:t>Enero-Junio 2011</w:t>
            </w:r>
          </w:p>
        </w:tc>
      </w:tr>
      <w:tr w:rsidR="00EF4259" w:rsidRPr="002A156D" w:rsidTr="00A67D9A">
        <w:tc>
          <w:tcPr>
            <w:tcW w:w="1678" w:type="dxa"/>
            <w:vMerge/>
            <w:shd w:val="clear" w:color="auto" w:fill="auto"/>
            <w:vAlign w:val="center"/>
          </w:tcPr>
          <w:p w:rsidR="00EF4259" w:rsidRPr="00AA450A" w:rsidRDefault="00EF4259" w:rsidP="00A67D9A">
            <w:pPr>
              <w:autoSpaceDE w:val="0"/>
              <w:autoSpaceDN w:val="0"/>
              <w:adjustRightInd w:val="0"/>
              <w:rPr>
                <w:rFonts w:ascii="Calibri" w:hAnsi="Calibri" w:cs="Calibri"/>
                <w:bCs/>
                <w:sz w:val="22"/>
                <w:szCs w:val="22"/>
              </w:rPr>
            </w:pPr>
          </w:p>
        </w:tc>
        <w:tc>
          <w:tcPr>
            <w:tcW w:w="3397" w:type="dxa"/>
            <w:shd w:val="clear" w:color="auto" w:fill="auto"/>
          </w:tcPr>
          <w:p w:rsidR="00EF4259" w:rsidRPr="00AA450A" w:rsidRDefault="00EF4259" w:rsidP="00A67D9A">
            <w:pPr>
              <w:autoSpaceDE w:val="0"/>
              <w:autoSpaceDN w:val="0"/>
              <w:adjustRightInd w:val="0"/>
              <w:rPr>
                <w:rFonts w:ascii="Calibri" w:hAnsi="Calibri" w:cs="Calibri"/>
                <w:bCs/>
                <w:sz w:val="22"/>
                <w:szCs w:val="22"/>
              </w:rPr>
            </w:pPr>
            <w:r w:rsidRPr="00AA450A">
              <w:rPr>
                <w:rFonts w:ascii="Calibri" w:hAnsi="Calibri" w:cs="Calibri"/>
                <w:bCs/>
                <w:sz w:val="22"/>
                <w:szCs w:val="22"/>
              </w:rPr>
              <w:t>Aprobación del proyecto por el Consejo Superior (res. CS. N105/2011)</w:t>
            </w:r>
          </w:p>
        </w:tc>
        <w:tc>
          <w:tcPr>
            <w:tcW w:w="3538" w:type="dxa"/>
            <w:shd w:val="clear" w:color="auto" w:fill="auto"/>
          </w:tcPr>
          <w:p w:rsidR="00EF4259" w:rsidRPr="00AA450A" w:rsidRDefault="00EF4259" w:rsidP="00A67D9A">
            <w:pPr>
              <w:autoSpaceDE w:val="0"/>
              <w:autoSpaceDN w:val="0"/>
              <w:adjustRightInd w:val="0"/>
              <w:rPr>
                <w:rFonts w:ascii="Calibri" w:hAnsi="Calibri" w:cs="Calibri"/>
                <w:bCs/>
                <w:sz w:val="22"/>
                <w:szCs w:val="22"/>
              </w:rPr>
            </w:pPr>
            <w:r w:rsidRPr="00AA450A">
              <w:rPr>
                <w:rFonts w:ascii="Calibri" w:hAnsi="Calibri" w:cs="Calibri"/>
                <w:bCs/>
                <w:sz w:val="22"/>
                <w:szCs w:val="22"/>
              </w:rPr>
              <w:t>Junio de 2011</w:t>
            </w:r>
          </w:p>
        </w:tc>
      </w:tr>
      <w:tr w:rsidR="00EF4259" w:rsidRPr="002A156D" w:rsidTr="00A67D9A">
        <w:tc>
          <w:tcPr>
            <w:tcW w:w="1678" w:type="dxa"/>
            <w:vMerge/>
            <w:shd w:val="clear" w:color="auto" w:fill="auto"/>
            <w:vAlign w:val="center"/>
          </w:tcPr>
          <w:p w:rsidR="00EF4259" w:rsidRPr="00AA450A" w:rsidRDefault="00EF4259" w:rsidP="00A67D9A">
            <w:pPr>
              <w:autoSpaceDE w:val="0"/>
              <w:autoSpaceDN w:val="0"/>
              <w:adjustRightInd w:val="0"/>
              <w:rPr>
                <w:rFonts w:ascii="Calibri" w:hAnsi="Calibri" w:cs="Calibri"/>
                <w:bCs/>
                <w:sz w:val="22"/>
                <w:szCs w:val="22"/>
              </w:rPr>
            </w:pPr>
          </w:p>
        </w:tc>
        <w:tc>
          <w:tcPr>
            <w:tcW w:w="3397" w:type="dxa"/>
            <w:shd w:val="clear" w:color="auto" w:fill="auto"/>
          </w:tcPr>
          <w:p w:rsidR="00EF4259" w:rsidRPr="00AA450A" w:rsidRDefault="00EF4259" w:rsidP="00A67D9A">
            <w:pPr>
              <w:autoSpaceDE w:val="0"/>
              <w:autoSpaceDN w:val="0"/>
              <w:adjustRightInd w:val="0"/>
              <w:rPr>
                <w:rFonts w:ascii="Calibri" w:hAnsi="Calibri" w:cs="Calibri"/>
                <w:bCs/>
                <w:sz w:val="22"/>
                <w:szCs w:val="22"/>
              </w:rPr>
            </w:pPr>
            <w:r w:rsidRPr="00AA450A">
              <w:rPr>
                <w:rFonts w:ascii="Calibri" w:hAnsi="Calibri" w:cs="Calibri"/>
                <w:bCs/>
                <w:sz w:val="22"/>
                <w:szCs w:val="22"/>
              </w:rPr>
              <w:t>Constitución y funcionamiento de las distintas Comisiones</w:t>
            </w:r>
          </w:p>
        </w:tc>
        <w:tc>
          <w:tcPr>
            <w:tcW w:w="3538" w:type="dxa"/>
            <w:shd w:val="clear" w:color="auto" w:fill="auto"/>
          </w:tcPr>
          <w:p w:rsidR="00EF4259" w:rsidRPr="00AA450A" w:rsidRDefault="00EF4259" w:rsidP="00A67D9A">
            <w:pPr>
              <w:autoSpaceDE w:val="0"/>
              <w:autoSpaceDN w:val="0"/>
              <w:adjustRightInd w:val="0"/>
              <w:rPr>
                <w:rFonts w:ascii="Calibri" w:hAnsi="Calibri" w:cs="Calibri"/>
                <w:bCs/>
                <w:sz w:val="22"/>
                <w:szCs w:val="22"/>
              </w:rPr>
            </w:pPr>
            <w:r w:rsidRPr="00AA450A">
              <w:rPr>
                <w:rFonts w:ascii="Calibri" w:hAnsi="Calibri" w:cs="Calibri"/>
                <w:bCs/>
                <w:sz w:val="22"/>
                <w:szCs w:val="22"/>
              </w:rPr>
              <w:t>Junio 2012-Diciembre 2013</w:t>
            </w:r>
          </w:p>
        </w:tc>
      </w:tr>
      <w:tr w:rsidR="00EF4259" w:rsidRPr="002A156D" w:rsidTr="00A67D9A">
        <w:tc>
          <w:tcPr>
            <w:tcW w:w="1678" w:type="dxa"/>
            <w:vMerge/>
            <w:shd w:val="clear" w:color="auto" w:fill="auto"/>
            <w:vAlign w:val="center"/>
          </w:tcPr>
          <w:p w:rsidR="00EF4259" w:rsidRPr="00AA450A" w:rsidRDefault="00EF4259" w:rsidP="00C973D4">
            <w:pPr>
              <w:numPr>
                <w:ilvl w:val="0"/>
                <w:numId w:val="11"/>
              </w:numPr>
              <w:autoSpaceDE w:val="0"/>
              <w:autoSpaceDN w:val="0"/>
              <w:adjustRightInd w:val="0"/>
              <w:rPr>
                <w:rFonts w:ascii="Calibri" w:hAnsi="Calibri" w:cs="Calibri"/>
                <w:bCs/>
                <w:sz w:val="22"/>
                <w:szCs w:val="22"/>
              </w:rPr>
            </w:pPr>
          </w:p>
        </w:tc>
        <w:tc>
          <w:tcPr>
            <w:tcW w:w="3397" w:type="dxa"/>
            <w:shd w:val="clear" w:color="auto" w:fill="auto"/>
          </w:tcPr>
          <w:p w:rsidR="00EF4259" w:rsidRPr="00AA450A" w:rsidRDefault="00EF4259" w:rsidP="00A67D9A">
            <w:pPr>
              <w:autoSpaceDE w:val="0"/>
              <w:autoSpaceDN w:val="0"/>
              <w:adjustRightInd w:val="0"/>
              <w:rPr>
                <w:rFonts w:ascii="Calibri" w:hAnsi="Calibri" w:cs="Calibri"/>
                <w:bCs/>
                <w:sz w:val="22"/>
                <w:szCs w:val="22"/>
              </w:rPr>
            </w:pPr>
            <w:r w:rsidRPr="00AA450A">
              <w:rPr>
                <w:rFonts w:ascii="Calibri" w:hAnsi="Calibri" w:cs="Calibri"/>
                <w:bCs/>
                <w:sz w:val="22"/>
                <w:szCs w:val="22"/>
              </w:rPr>
              <w:t>Realización de talleres</w:t>
            </w:r>
          </w:p>
        </w:tc>
        <w:tc>
          <w:tcPr>
            <w:tcW w:w="3538" w:type="dxa"/>
            <w:shd w:val="clear" w:color="auto" w:fill="auto"/>
          </w:tcPr>
          <w:p w:rsidR="00EF4259" w:rsidRPr="00AA450A" w:rsidRDefault="00EF4259" w:rsidP="00A67D9A">
            <w:pPr>
              <w:autoSpaceDE w:val="0"/>
              <w:autoSpaceDN w:val="0"/>
              <w:adjustRightInd w:val="0"/>
              <w:rPr>
                <w:rFonts w:ascii="Calibri" w:hAnsi="Calibri" w:cs="Calibri"/>
                <w:bCs/>
              </w:rPr>
            </w:pPr>
            <w:r w:rsidRPr="00AA450A">
              <w:rPr>
                <w:rFonts w:ascii="Calibri" w:hAnsi="Calibri" w:cs="Calibri"/>
                <w:bCs/>
              </w:rPr>
              <w:t>13 de agosto de 2011: Inicio del proceso de evaluación</w:t>
            </w:r>
          </w:p>
          <w:p w:rsidR="00EF4259" w:rsidRPr="00AA450A" w:rsidRDefault="00EF4259" w:rsidP="00A67D9A">
            <w:pPr>
              <w:autoSpaceDE w:val="0"/>
              <w:autoSpaceDN w:val="0"/>
              <w:adjustRightInd w:val="0"/>
              <w:rPr>
                <w:rFonts w:ascii="Calibri" w:hAnsi="Calibri" w:cs="Calibri"/>
                <w:bCs/>
              </w:rPr>
            </w:pPr>
            <w:r w:rsidRPr="00AA450A">
              <w:rPr>
                <w:rFonts w:ascii="Calibri" w:hAnsi="Calibri" w:cs="Calibri"/>
                <w:bCs/>
              </w:rPr>
              <w:t>30 de junio de 2012: Presentación del análisis específico de cada dimensión de la autoevaluación</w:t>
            </w:r>
          </w:p>
          <w:p w:rsidR="00EF4259" w:rsidRPr="00AA450A" w:rsidRDefault="00D04D0A" w:rsidP="00A67D9A">
            <w:pPr>
              <w:autoSpaceDE w:val="0"/>
              <w:autoSpaceDN w:val="0"/>
              <w:adjustRightInd w:val="0"/>
              <w:rPr>
                <w:rFonts w:ascii="Calibri" w:hAnsi="Calibri" w:cs="Calibri"/>
                <w:bCs/>
              </w:rPr>
            </w:pPr>
            <w:r w:rsidRPr="00AA450A">
              <w:rPr>
                <w:rFonts w:ascii="Calibri" w:hAnsi="Calibri" w:cs="Calibri"/>
                <w:bCs/>
              </w:rPr>
              <w:t>20 de octubre de 2012: P</w:t>
            </w:r>
            <w:r w:rsidR="00EF4259" w:rsidRPr="00AA450A">
              <w:rPr>
                <w:rFonts w:ascii="Calibri" w:hAnsi="Calibri" w:cs="Calibri"/>
                <w:bCs/>
              </w:rPr>
              <w:t>resentac</w:t>
            </w:r>
            <w:r w:rsidRPr="00AA450A">
              <w:rPr>
                <w:rFonts w:ascii="Calibri" w:hAnsi="Calibri" w:cs="Calibri"/>
                <w:bCs/>
              </w:rPr>
              <w:t xml:space="preserve">ión del análisis integrado por </w:t>
            </w:r>
            <w:r w:rsidR="00E51D81" w:rsidRPr="00AA450A">
              <w:rPr>
                <w:rFonts w:ascii="Calibri" w:hAnsi="Calibri" w:cs="Calibri"/>
                <w:bCs/>
              </w:rPr>
              <w:t>d</w:t>
            </w:r>
            <w:r w:rsidR="00EF4259" w:rsidRPr="00AA450A">
              <w:rPr>
                <w:rFonts w:ascii="Calibri" w:hAnsi="Calibri" w:cs="Calibri"/>
                <w:bCs/>
              </w:rPr>
              <w:t>epartamento</w:t>
            </w:r>
            <w:r w:rsidRPr="00AA450A">
              <w:rPr>
                <w:rFonts w:ascii="Calibri" w:hAnsi="Calibri" w:cs="Calibri"/>
                <w:bCs/>
              </w:rPr>
              <w:t>s</w:t>
            </w:r>
          </w:p>
        </w:tc>
      </w:tr>
      <w:tr w:rsidR="00EF4259" w:rsidRPr="002A156D" w:rsidTr="00A67D9A">
        <w:tc>
          <w:tcPr>
            <w:tcW w:w="1678" w:type="dxa"/>
            <w:vMerge/>
            <w:shd w:val="clear" w:color="auto" w:fill="auto"/>
            <w:vAlign w:val="center"/>
          </w:tcPr>
          <w:p w:rsidR="00EF4259" w:rsidRPr="00AA450A" w:rsidRDefault="00EF4259" w:rsidP="00A67D9A">
            <w:pPr>
              <w:autoSpaceDE w:val="0"/>
              <w:autoSpaceDN w:val="0"/>
              <w:adjustRightInd w:val="0"/>
              <w:rPr>
                <w:rFonts w:ascii="Calibri" w:hAnsi="Calibri" w:cs="Calibri"/>
                <w:bCs/>
                <w:sz w:val="22"/>
                <w:szCs w:val="22"/>
              </w:rPr>
            </w:pPr>
          </w:p>
        </w:tc>
        <w:tc>
          <w:tcPr>
            <w:tcW w:w="3397" w:type="dxa"/>
            <w:shd w:val="clear" w:color="auto" w:fill="auto"/>
          </w:tcPr>
          <w:p w:rsidR="00EF4259" w:rsidRPr="00AA450A" w:rsidRDefault="00EF4259" w:rsidP="00A67D9A">
            <w:pPr>
              <w:autoSpaceDE w:val="0"/>
              <w:autoSpaceDN w:val="0"/>
              <w:adjustRightInd w:val="0"/>
              <w:rPr>
                <w:rFonts w:ascii="Calibri" w:hAnsi="Calibri" w:cs="Calibri"/>
                <w:bCs/>
                <w:sz w:val="22"/>
                <w:szCs w:val="22"/>
              </w:rPr>
            </w:pPr>
            <w:r w:rsidRPr="00AA450A">
              <w:rPr>
                <w:rFonts w:ascii="Calibri" w:hAnsi="Calibri" w:cs="Calibri"/>
                <w:bCs/>
                <w:sz w:val="22"/>
                <w:szCs w:val="22"/>
              </w:rPr>
              <w:t xml:space="preserve">Elaboración del Informe Final de Autoevaluación </w:t>
            </w:r>
          </w:p>
        </w:tc>
        <w:tc>
          <w:tcPr>
            <w:tcW w:w="3538" w:type="dxa"/>
            <w:shd w:val="clear" w:color="auto" w:fill="auto"/>
          </w:tcPr>
          <w:p w:rsidR="00EF4259" w:rsidRPr="00AA450A" w:rsidRDefault="00EF4259" w:rsidP="00A67D9A">
            <w:pPr>
              <w:autoSpaceDE w:val="0"/>
              <w:autoSpaceDN w:val="0"/>
              <w:adjustRightInd w:val="0"/>
              <w:rPr>
                <w:rFonts w:ascii="Calibri" w:hAnsi="Calibri" w:cs="Calibri"/>
                <w:bCs/>
                <w:sz w:val="22"/>
                <w:szCs w:val="22"/>
              </w:rPr>
            </w:pPr>
            <w:r w:rsidRPr="00AA450A">
              <w:rPr>
                <w:rFonts w:ascii="Calibri" w:hAnsi="Calibri" w:cs="Calibri"/>
                <w:bCs/>
                <w:sz w:val="22"/>
                <w:szCs w:val="22"/>
              </w:rPr>
              <w:t>Diciembre de 2012-Mayo 2013.</w:t>
            </w:r>
          </w:p>
        </w:tc>
      </w:tr>
    </w:tbl>
    <w:p w:rsidR="00EF4259" w:rsidRPr="00AA450A" w:rsidRDefault="00EF4259" w:rsidP="001E39D8">
      <w:pPr>
        <w:autoSpaceDE w:val="0"/>
        <w:autoSpaceDN w:val="0"/>
        <w:adjustRightInd w:val="0"/>
        <w:rPr>
          <w:rFonts w:ascii="Calibri" w:hAnsi="Calibri" w:cs="Calibri"/>
          <w:bCs/>
          <w:sz w:val="18"/>
          <w:szCs w:val="18"/>
        </w:rPr>
      </w:pPr>
      <w:r w:rsidRPr="00AA450A">
        <w:rPr>
          <w:rFonts w:ascii="Calibri" w:hAnsi="Calibri" w:cs="Calibri"/>
          <w:bCs/>
          <w:sz w:val="18"/>
          <w:szCs w:val="18"/>
        </w:rPr>
        <w:t>Fuente: Elaboración a partir de la documentación de la II Autoevaluación</w:t>
      </w:r>
    </w:p>
    <w:p w:rsidR="006B5864" w:rsidRPr="00AA450A" w:rsidRDefault="006B5864" w:rsidP="00EF4259">
      <w:pPr>
        <w:autoSpaceDE w:val="0"/>
        <w:autoSpaceDN w:val="0"/>
        <w:adjustRightInd w:val="0"/>
        <w:jc w:val="both"/>
        <w:rPr>
          <w:rFonts w:ascii="Calibri" w:hAnsi="Calibri" w:cs="Calibri"/>
          <w:bCs/>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La Fase Preparatoria</w:t>
      </w:r>
      <w:r w:rsidR="00BB0D66" w:rsidRPr="00AA450A">
        <w:rPr>
          <w:rFonts w:ascii="Calibri" w:hAnsi="Calibri" w:cs="Calibri"/>
          <w:bCs/>
        </w:rPr>
        <w:t xml:space="preserve"> </w:t>
      </w:r>
      <w:r w:rsidRPr="00AA450A">
        <w:rPr>
          <w:rFonts w:ascii="Calibri" w:hAnsi="Calibri" w:cs="Calibri"/>
          <w:bCs/>
        </w:rPr>
        <w:t>implicó la conformación del núcleo del futuro equipo técnico coordinado por el Vicerrector.</w:t>
      </w:r>
    </w:p>
    <w:p w:rsidR="00EF4259" w:rsidRPr="00AA450A" w:rsidRDefault="00EF4259" w:rsidP="00EF4259">
      <w:pPr>
        <w:autoSpaceDE w:val="0"/>
        <w:autoSpaceDN w:val="0"/>
        <w:adjustRightInd w:val="0"/>
        <w:jc w:val="both"/>
        <w:rPr>
          <w:rFonts w:ascii="Calibri" w:hAnsi="Calibri" w:cs="Calibri"/>
          <w:bCs/>
        </w:rPr>
      </w:pPr>
    </w:p>
    <w:p w:rsidR="00EF4259" w:rsidRDefault="00EF4259" w:rsidP="00EF4259">
      <w:pPr>
        <w:autoSpaceDE w:val="0"/>
        <w:autoSpaceDN w:val="0"/>
        <w:adjustRightInd w:val="0"/>
        <w:jc w:val="both"/>
        <w:rPr>
          <w:rFonts w:ascii="Calibri" w:hAnsi="Calibri" w:cs="Calibri"/>
          <w:bCs/>
        </w:rPr>
      </w:pPr>
      <w:r w:rsidRPr="00AA450A">
        <w:rPr>
          <w:rFonts w:ascii="Calibri" w:hAnsi="Calibri" w:cs="Calibri"/>
          <w:bCs/>
        </w:rPr>
        <w:t>Durante el último semestre de 2010, este grupo se dedicó al estudio de documentos (CONEAU Res. 94/97 y 382/11 y Orientaciones/06, Res. CS UNLa 101/02, Informe de la Primera Autoevaluación de la UNLa e Informe de Evaluación externa  2005) a la vez que fue organizando la documentación institucional y elaborando los primeros documentos de trabajo orientados por los lineamientos para la Evaluación Institucional de la CONEAU y el proyecto Institucional de la UNLa.</w:t>
      </w:r>
    </w:p>
    <w:p w:rsidR="00316FF8" w:rsidRPr="00AA450A" w:rsidRDefault="00316FF8" w:rsidP="00EF4259">
      <w:pPr>
        <w:autoSpaceDE w:val="0"/>
        <w:autoSpaceDN w:val="0"/>
        <w:adjustRightInd w:val="0"/>
        <w:jc w:val="both"/>
        <w:rPr>
          <w:rFonts w:ascii="Calibri" w:hAnsi="Calibri" w:cs="Calibri"/>
          <w:bCs/>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Como principales productos de dicha etapa pueden mencionarse:</w:t>
      </w:r>
    </w:p>
    <w:p w:rsidR="00EF4259" w:rsidRPr="00AA450A" w:rsidRDefault="00EF4259" w:rsidP="00FB6B5C">
      <w:pPr>
        <w:pStyle w:val="Cuadrculamedia1-nfasis21"/>
        <w:numPr>
          <w:ilvl w:val="0"/>
          <w:numId w:val="4"/>
        </w:numPr>
        <w:autoSpaceDE w:val="0"/>
        <w:autoSpaceDN w:val="0"/>
        <w:adjustRightInd w:val="0"/>
        <w:spacing w:after="0" w:line="240" w:lineRule="auto"/>
        <w:jc w:val="both"/>
        <w:rPr>
          <w:rFonts w:eastAsia="Times New Roman" w:cs="Calibri"/>
          <w:bCs/>
          <w:sz w:val="24"/>
          <w:szCs w:val="24"/>
          <w:lang w:val="es-ES" w:eastAsia="es-ES"/>
        </w:rPr>
      </w:pPr>
      <w:r w:rsidRPr="00AA450A">
        <w:rPr>
          <w:rFonts w:eastAsia="Times New Roman" w:cs="Calibri"/>
          <w:bCs/>
          <w:sz w:val="24"/>
          <w:szCs w:val="24"/>
          <w:lang w:val="es-ES" w:eastAsia="es-ES"/>
        </w:rPr>
        <w:t>Fundamentos de la II Autoevaluación Institucional de la UNLa</w:t>
      </w:r>
    </w:p>
    <w:p w:rsidR="00EF4259" w:rsidRPr="00AA450A" w:rsidRDefault="00EF4259" w:rsidP="00FB6B5C">
      <w:pPr>
        <w:pStyle w:val="Cuadrculamedia1-nfasis21"/>
        <w:numPr>
          <w:ilvl w:val="0"/>
          <w:numId w:val="4"/>
        </w:numPr>
        <w:autoSpaceDE w:val="0"/>
        <w:autoSpaceDN w:val="0"/>
        <w:adjustRightInd w:val="0"/>
        <w:spacing w:after="0" w:line="240" w:lineRule="auto"/>
        <w:jc w:val="both"/>
        <w:rPr>
          <w:rFonts w:eastAsia="Times New Roman" w:cs="Calibri"/>
          <w:bCs/>
          <w:sz w:val="24"/>
          <w:szCs w:val="24"/>
          <w:lang w:val="es-ES" w:eastAsia="es-ES"/>
        </w:rPr>
      </w:pPr>
      <w:r w:rsidRPr="00AA450A">
        <w:rPr>
          <w:rFonts w:eastAsia="Times New Roman" w:cs="Calibri"/>
          <w:bCs/>
          <w:sz w:val="24"/>
          <w:szCs w:val="24"/>
          <w:lang w:val="es-ES" w:eastAsia="es-ES"/>
        </w:rPr>
        <w:t>Identificación y conceptualización de las dimensiones a valorar en relación con el Proyecto Institucional</w:t>
      </w:r>
    </w:p>
    <w:p w:rsidR="00EF4259" w:rsidRPr="00AA450A" w:rsidRDefault="00EF4259" w:rsidP="00FB6B5C">
      <w:pPr>
        <w:pStyle w:val="Cuadrculamedia1-nfasis21"/>
        <w:numPr>
          <w:ilvl w:val="0"/>
          <w:numId w:val="4"/>
        </w:numPr>
        <w:autoSpaceDE w:val="0"/>
        <w:autoSpaceDN w:val="0"/>
        <w:adjustRightInd w:val="0"/>
        <w:spacing w:after="0" w:line="240" w:lineRule="auto"/>
        <w:jc w:val="both"/>
        <w:rPr>
          <w:rFonts w:eastAsia="Times New Roman" w:cs="Calibri"/>
          <w:bCs/>
          <w:sz w:val="24"/>
          <w:szCs w:val="24"/>
          <w:lang w:val="es-ES" w:eastAsia="es-ES"/>
        </w:rPr>
      </w:pPr>
      <w:r w:rsidRPr="00AA450A">
        <w:rPr>
          <w:rFonts w:eastAsia="Times New Roman" w:cs="Calibri"/>
          <w:bCs/>
          <w:sz w:val="24"/>
          <w:szCs w:val="24"/>
          <w:lang w:val="es-ES" w:eastAsia="es-ES"/>
        </w:rPr>
        <w:t>Primer borrador de dimensiones e indicadores</w:t>
      </w:r>
    </w:p>
    <w:p w:rsidR="00EF4259" w:rsidRPr="00AA450A" w:rsidRDefault="00EF4259" w:rsidP="00FB6B5C">
      <w:pPr>
        <w:pStyle w:val="Cuadrculamedia1-nfasis21"/>
        <w:numPr>
          <w:ilvl w:val="0"/>
          <w:numId w:val="4"/>
        </w:numPr>
        <w:autoSpaceDE w:val="0"/>
        <w:autoSpaceDN w:val="0"/>
        <w:adjustRightInd w:val="0"/>
        <w:spacing w:after="0" w:line="240" w:lineRule="auto"/>
        <w:jc w:val="both"/>
        <w:rPr>
          <w:rFonts w:eastAsia="Times New Roman" w:cs="Calibri"/>
          <w:bCs/>
          <w:sz w:val="24"/>
          <w:szCs w:val="24"/>
          <w:lang w:val="es-ES" w:eastAsia="es-ES"/>
        </w:rPr>
      </w:pPr>
      <w:r w:rsidRPr="00AA450A">
        <w:rPr>
          <w:rFonts w:eastAsia="Times New Roman" w:cs="Calibri"/>
          <w:bCs/>
          <w:sz w:val="24"/>
          <w:szCs w:val="24"/>
          <w:lang w:val="es-ES" w:eastAsia="es-ES"/>
        </w:rPr>
        <w:t>Análisis comparado con lineamientos y orientaciones CONEAU</w:t>
      </w:r>
    </w:p>
    <w:p w:rsidR="00971F76" w:rsidRPr="00AA450A" w:rsidRDefault="00971F76" w:rsidP="00EF4259">
      <w:pPr>
        <w:autoSpaceDE w:val="0"/>
        <w:autoSpaceDN w:val="0"/>
        <w:adjustRightInd w:val="0"/>
        <w:jc w:val="both"/>
        <w:rPr>
          <w:rFonts w:ascii="Calibri" w:hAnsi="Calibri" w:cs="Calibri"/>
          <w:bCs/>
        </w:rPr>
      </w:pPr>
    </w:p>
    <w:p w:rsidR="00EF4259" w:rsidRPr="00AA450A" w:rsidRDefault="00687047" w:rsidP="00EF4259">
      <w:pPr>
        <w:autoSpaceDE w:val="0"/>
        <w:autoSpaceDN w:val="0"/>
        <w:adjustRightInd w:val="0"/>
        <w:jc w:val="both"/>
        <w:rPr>
          <w:rFonts w:ascii="Calibri" w:hAnsi="Calibri" w:cs="Calibri"/>
          <w:bCs/>
        </w:rPr>
      </w:pPr>
      <w:r w:rsidRPr="00AA450A">
        <w:rPr>
          <w:rFonts w:ascii="Calibri" w:hAnsi="Calibri" w:cs="Calibri"/>
          <w:bCs/>
        </w:rPr>
        <w:t>En</w:t>
      </w:r>
      <w:r w:rsidR="00EF4259" w:rsidRPr="00AA450A">
        <w:rPr>
          <w:rFonts w:ascii="Calibri" w:hAnsi="Calibri" w:cs="Calibri"/>
          <w:bCs/>
        </w:rPr>
        <w:t xml:space="preserve"> noviembre de 2010 se llevó a cabo un taller con los objetivos de:</w:t>
      </w:r>
    </w:p>
    <w:p w:rsidR="00EF4259" w:rsidRPr="00AA450A" w:rsidRDefault="00EF4259" w:rsidP="00FB6B5C">
      <w:pPr>
        <w:numPr>
          <w:ilvl w:val="0"/>
          <w:numId w:val="2"/>
        </w:numPr>
        <w:autoSpaceDE w:val="0"/>
        <w:autoSpaceDN w:val="0"/>
        <w:adjustRightInd w:val="0"/>
        <w:jc w:val="both"/>
        <w:rPr>
          <w:rFonts w:ascii="Calibri" w:hAnsi="Calibri" w:cs="Calibri"/>
          <w:bCs/>
        </w:rPr>
      </w:pPr>
      <w:r w:rsidRPr="00AA450A">
        <w:rPr>
          <w:rFonts w:ascii="Calibri" w:hAnsi="Calibri" w:cs="Calibri"/>
          <w:bCs/>
        </w:rPr>
        <w:t>Lograr consensos acerca de los propósitos y las estrategias de la política académica, de ciencia y técnica y de cooperación y servicio público de la institución;</w:t>
      </w:r>
    </w:p>
    <w:p w:rsidR="00EF4259" w:rsidRPr="00AA450A" w:rsidRDefault="00EF4259" w:rsidP="00FB6B5C">
      <w:pPr>
        <w:numPr>
          <w:ilvl w:val="0"/>
          <w:numId w:val="2"/>
        </w:numPr>
        <w:autoSpaceDE w:val="0"/>
        <w:autoSpaceDN w:val="0"/>
        <w:adjustRightInd w:val="0"/>
        <w:jc w:val="both"/>
        <w:rPr>
          <w:rFonts w:ascii="Calibri" w:hAnsi="Calibri" w:cs="Calibri"/>
          <w:bCs/>
        </w:rPr>
      </w:pPr>
      <w:r w:rsidRPr="00AA450A">
        <w:rPr>
          <w:rFonts w:ascii="Calibri" w:hAnsi="Calibri" w:cs="Calibri"/>
          <w:bCs/>
        </w:rPr>
        <w:t>Lograr consensos sobre la construcción de metas a alcanzar para el 2014 en las funciones principales de la universidad: académica, ciencia y técnica, cooperación y servicio público</w:t>
      </w:r>
    </w:p>
    <w:p w:rsidR="00EF4259" w:rsidRPr="00AA450A" w:rsidRDefault="00EF4259" w:rsidP="00FB6B5C">
      <w:pPr>
        <w:numPr>
          <w:ilvl w:val="0"/>
          <w:numId w:val="2"/>
        </w:numPr>
        <w:autoSpaceDE w:val="0"/>
        <w:autoSpaceDN w:val="0"/>
        <w:adjustRightInd w:val="0"/>
        <w:jc w:val="both"/>
        <w:rPr>
          <w:rFonts w:ascii="Calibri" w:hAnsi="Calibri" w:cs="Calibri"/>
          <w:bCs/>
        </w:rPr>
      </w:pPr>
      <w:r w:rsidRPr="00AA450A">
        <w:rPr>
          <w:rFonts w:ascii="Calibri" w:hAnsi="Calibri" w:cs="Calibri"/>
          <w:bCs/>
        </w:rPr>
        <w:t xml:space="preserve">Analizar y proponer líneas de acción sobre algunas cuestiones centrales de la agenda académica, de ciencia y técnica  y de cooperación y servicio público de la UNLa. </w:t>
      </w:r>
    </w:p>
    <w:p w:rsidR="00EF4259" w:rsidRPr="00AA450A" w:rsidRDefault="00EF4259" w:rsidP="00EF4259">
      <w:pPr>
        <w:autoSpaceDE w:val="0"/>
        <w:autoSpaceDN w:val="0"/>
        <w:adjustRightInd w:val="0"/>
        <w:jc w:val="both"/>
        <w:rPr>
          <w:rFonts w:ascii="Calibri" w:hAnsi="Calibri" w:cs="Calibri"/>
          <w:bCs/>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Del mismo participaron</w:t>
      </w:r>
      <w:r w:rsidR="007D72AD" w:rsidRPr="00AA450A">
        <w:rPr>
          <w:rFonts w:ascii="Calibri" w:hAnsi="Calibri" w:cs="Calibri"/>
          <w:bCs/>
        </w:rPr>
        <w:t xml:space="preserve"> ochenta y dos personas, comprendiendo a</w:t>
      </w:r>
      <w:r w:rsidRPr="00AA450A">
        <w:rPr>
          <w:rFonts w:ascii="Calibri" w:hAnsi="Calibri" w:cs="Calibri"/>
          <w:bCs/>
        </w:rPr>
        <w:t xml:space="preserve">: Rectora, Vicerrector, Secretarios, </w:t>
      </w:r>
      <w:r w:rsidR="00A56DE5" w:rsidRPr="00AA450A">
        <w:rPr>
          <w:rFonts w:ascii="Calibri" w:hAnsi="Calibri" w:cs="Calibri"/>
          <w:bCs/>
        </w:rPr>
        <w:t xml:space="preserve">Jefe de Gabinete, </w:t>
      </w:r>
      <w:r w:rsidRPr="00AA450A">
        <w:rPr>
          <w:rFonts w:ascii="Calibri" w:hAnsi="Calibri" w:cs="Calibri"/>
          <w:bCs/>
        </w:rPr>
        <w:t xml:space="preserve">Directores de Departamento, Directores de Carrera, Directores de Área, Consejeros Superiores y Consejeros Departamentales. Coordinadores de Departamento y Coordinadores </w:t>
      </w:r>
      <w:r w:rsidR="007D72AD" w:rsidRPr="00AA450A">
        <w:rPr>
          <w:rFonts w:ascii="Calibri" w:hAnsi="Calibri" w:cs="Calibri"/>
          <w:bCs/>
        </w:rPr>
        <w:t>Departamentales</w:t>
      </w:r>
      <w:r w:rsidRPr="00AA450A">
        <w:rPr>
          <w:rFonts w:ascii="Calibri" w:hAnsi="Calibri" w:cs="Calibri"/>
          <w:bCs/>
        </w:rPr>
        <w:t>de Investigación</w:t>
      </w:r>
      <w:r w:rsidR="007D72AD" w:rsidRPr="00AA450A">
        <w:rPr>
          <w:rFonts w:ascii="Calibri" w:hAnsi="Calibri" w:cs="Calibri"/>
          <w:bCs/>
        </w:rPr>
        <w:t>.</w:t>
      </w:r>
    </w:p>
    <w:p w:rsidR="00EF4259" w:rsidRPr="00AA450A" w:rsidRDefault="00EF4259" w:rsidP="00EF4259">
      <w:pPr>
        <w:autoSpaceDE w:val="0"/>
        <w:autoSpaceDN w:val="0"/>
        <w:adjustRightInd w:val="0"/>
        <w:jc w:val="both"/>
        <w:rPr>
          <w:rFonts w:ascii="Calibri" w:hAnsi="Calibri" w:cs="Calibri"/>
          <w:bCs/>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El propósito final del mismo fue generar el compromiso y motivación necesarios entre los principales actores de la autoevaluación con vistas a la evaluación institucional.</w:t>
      </w:r>
    </w:p>
    <w:p w:rsidR="00EF4259" w:rsidRPr="00AA450A" w:rsidRDefault="00EF4259" w:rsidP="00EF4259">
      <w:pPr>
        <w:autoSpaceDE w:val="0"/>
        <w:autoSpaceDN w:val="0"/>
        <w:adjustRightInd w:val="0"/>
        <w:jc w:val="both"/>
        <w:rPr>
          <w:rFonts w:ascii="Calibri" w:hAnsi="Calibri" w:cs="Calibri"/>
          <w:bCs/>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La Fase de la Autoevaluación</w:t>
      </w:r>
      <w:r w:rsidR="00BB0D66" w:rsidRPr="00AA450A">
        <w:rPr>
          <w:rFonts w:ascii="Calibri" w:hAnsi="Calibri" w:cs="Calibri"/>
          <w:bCs/>
        </w:rPr>
        <w:t xml:space="preserve"> </w:t>
      </w:r>
      <w:r w:rsidRPr="00AA450A">
        <w:rPr>
          <w:rFonts w:ascii="Calibri" w:hAnsi="Calibri" w:cs="Calibri"/>
          <w:bCs/>
        </w:rPr>
        <w:t xml:space="preserve">propiamente dicha comprendió fundamentalmente la formulación del diseño de la autoevaluación, la formalización de la misma, la constitución de las comisiones de autoevaluación, la preparación de documentos de trabajo, la recolección de información y la elaboración de informes en conjunto con el equipo técnico. </w:t>
      </w:r>
    </w:p>
    <w:p w:rsidR="00EF4259" w:rsidRPr="00AA450A" w:rsidRDefault="00EF4259" w:rsidP="00EF4259">
      <w:pPr>
        <w:autoSpaceDE w:val="0"/>
        <w:autoSpaceDN w:val="0"/>
        <w:adjustRightInd w:val="0"/>
        <w:jc w:val="both"/>
        <w:rPr>
          <w:rFonts w:ascii="Calibri" w:hAnsi="Calibri" w:cs="Calibri"/>
          <w:bCs/>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rPr>
        <w:t xml:space="preserve">El Proyecto de Autoevaluación Institucional aprobado mediante la Resolución CS 105/11 orienta conceptual, metodológicamente y operativamente la implementación de la II Autoevaluación, encomendando a la Rectora la dirección de la autoevaluación y al Vicerrector su coordinación. </w:t>
      </w:r>
      <w:r w:rsidRPr="00AA450A">
        <w:rPr>
          <w:rFonts w:ascii="Calibri" w:hAnsi="Calibri" w:cs="Calibri"/>
          <w:bCs/>
        </w:rPr>
        <w:t>A partir de esta Resolución se conformó el equipo técnico a cargo del Vicerrector, constituido por un grupo de docentes investigadores de la casa. Este equipo tuvo como tarea coordinar y sistematizar las tareas de las comisiones de evaluación, organizar y coordinar las actividades de los talleres institucionales, brindar apoyo técnico – metodológico a las comisiones,  facilitar el diálogo entre los distintos participantes, brindar apoyo y complementar (en los casos en que fue necesario) la redacción de los informes parciales y compilar, completar, sistematizar y organizar la redacción del informe final.</w:t>
      </w:r>
    </w:p>
    <w:p w:rsidR="00EF4259" w:rsidRDefault="00EF4259" w:rsidP="00EF4259">
      <w:pPr>
        <w:autoSpaceDE w:val="0"/>
        <w:autoSpaceDN w:val="0"/>
        <w:adjustRightInd w:val="0"/>
        <w:jc w:val="both"/>
        <w:rPr>
          <w:rFonts w:ascii="Calibri" w:hAnsi="Calibri" w:cs="Calibri"/>
          <w:bCs/>
        </w:rPr>
      </w:pPr>
      <w:r w:rsidRPr="00AA450A">
        <w:rPr>
          <w:rFonts w:ascii="Calibri" w:hAnsi="Calibri" w:cs="Calibri"/>
          <w:bCs/>
        </w:rPr>
        <w:t>La fase de autoevaluación tiene tres momentos especiales identificados con los talleres institucionales que se instrumentaron una vez aprobado el Proyecto de Autoevaluación por parte del Consejo Superior de la UNLa en junio de 2011.</w:t>
      </w:r>
    </w:p>
    <w:p w:rsidR="005935FA" w:rsidRPr="00AA450A" w:rsidRDefault="005935FA" w:rsidP="00EF4259">
      <w:pPr>
        <w:autoSpaceDE w:val="0"/>
        <w:autoSpaceDN w:val="0"/>
        <w:adjustRightInd w:val="0"/>
        <w:jc w:val="both"/>
        <w:rPr>
          <w:rFonts w:ascii="Calibri" w:hAnsi="Calibri" w:cs="Calibri"/>
          <w:bCs/>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En el primero de los talleres, realizado en agosto de 2011 participaron 113 personas (con la misma conformación que el anterior) y tuvo como objetivos:</w:t>
      </w:r>
    </w:p>
    <w:p w:rsidR="00EF4259" w:rsidRPr="00AA450A" w:rsidRDefault="00EF4259" w:rsidP="00FB6B5C">
      <w:pPr>
        <w:numPr>
          <w:ilvl w:val="0"/>
          <w:numId w:val="3"/>
        </w:numPr>
        <w:autoSpaceDE w:val="0"/>
        <w:autoSpaceDN w:val="0"/>
        <w:adjustRightInd w:val="0"/>
        <w:jc w:val="both"/>
        <w:rPr>
          <w:rFonts w:ascii="Calibri" w:hAnsi="Calibri" w:cs="Calibri"/>
          <w:bCs/>
        </w:rPr>
      </w:pPr>
      <w:r w:rsidRPr="00AA450A">
        <w:rPr>
          <w:rFonts w:ascii="Calibri" w:hAnsi="Calibri" w:cs="Calibri"/>
          <w:bCs/>
        </w:rPr>
        <w:t xml:space="preserve">Presentar los fundamentos y la metodología de la II Autoevaluación Institucional aprobado por el Consejo Superior </w:t>
      </w:r>
    </w:p>
    <w:p w:rsidR="00EF4259" w:rsidRPr="00AA450A" w:rsidRDefault="00EF4259" w:rsidP="00FB6B5C">
      <w:pPr>
        <w:numPr>
          <w:ilvl w:val="0"/>
          <w:numId w:val="3"/>
        </w:numPr>
        <w:autoSpaceDE w:val="0"/>
        <w:autoSpaceDN w:val="0"/>
        <w:adjustRightInd w:val="0"/>
        <w:jc w:val="both"/>
        <w:rPr>
          <w:rFonts w:ascii="Calibri" w:hAnsi="Calibri" w:cs="Calibri"/>
          <w:bCs/>
        </w:rPr>
      </w:pPr>
      <w:r w:rsidRPr="00AA450A">
        <w:rPr>
          <w:rFonts w:ascii="Calibri" w:hAnsi="Calibri" w:cs="Calibri"/>
          <w:bCs/>
        </w:rPr>
        <w:t>Integrar las comisiones de análisis específico en función de las dimensiones de análisis de la evaluación</w:t>
      </w:r>
    </w:p>
    <w:p w:rsidR="00EF4259" w:rsidRPr="00AA450A" w:rsidRDefault="00EF4259" w:rsidP="00FB6B5C">
      <w:pPr>
        <w:numPr>
          <w:ilvl w:val="0"/>
          <w:numId w:val="3"/>
        </w:numPr>
        <w:autoSpaceDE w:val="0"/>
        <w:autoSpaceDN w:val="0"/>
        <w:adjustRightInd w:val="0"/>
        <w:jc w:val="both"/>
        <w:rPr>
          <w:rFonts w:ascii="Calibri" w:hAnsi="Calibri" w:cs="Calibri"/>
          <w:bCs/>
        </w:rPr>
      </w:pPr>
      <w:r w:rsidRPr="00AA450A">
        <w:rPr>
          <w:rFonts w:ascii="Calibri" w:hAnsi="Calibri" w:cs="Calibri"/>
          <w:bCs/>
        </w:rPr>
        <w:t>Desarrollar las preguntas fundamentales de la evaluación en relación con cada dimensión e identificar las fuentes de información.</w:t>
      </w:r>
    </w:p>
    <w:p w:rsidR="00EF4259" w:rsidRPr="00AA450A" w:rsidRDefault="00EF4259" w:rsidP="00EF4259">
      <w:pPr>
        <w:autoSpaceDE w:val="0"/>
        <w:autoSpaceDN w:val="0"/>
        <w:adjustRightInd w:val="0"/>
        <w:jc w:val="both"/>
        <w:rPr>
          <w:rFonts w:ascii="Calibri" w:hAnsi="Calibri" w:cs="Calibri"/>
          <w:bCs/>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 xml:space="preserve">El segundo taller institucional, del cual participaron 116 personas (con la misma conformación que en  los anteriores), se llevó a cabo en junio de 2012 con base en los siguientes objetivos: </w:t>
      </w:r>
    </w:p>
    <w:p w:rsidR="00EF4259" w:rsidRPr="00AA450A" w:rsidRDefault="00EF4259" w:rsidP="00FB6B5C">
      <w:pPr>
        <w:numPr>
          <w:ilvl w:val="0"/>
          <w:numId w:val="3"/>
        </w:numPr>
        <w:autoSpaceDE w:val="0"/>
        <w:autoSpaceDN w:val="0"/>
        <w:adjustRightInd w:val="0"/>
        <w:jc w:val="both"/>
        <w:rPr>
          <w:rFonts w:ascii="Calibri" w:hAnsi="Calibri" w:cs="Calibri"/>
          <w:bCs/>
        </w:rPr>
      </w:pPr>
      <w:r w:rsidRPr="00AA450A">
        <w:rPr>
          <w:rFonts w:ascii="Calibri" w:hAnsi="Calibri" w:cs="Calibri"/>
          <w:bCs/>
        </w:rPr>
        <w:t>Presentar el análisis de cada dimensión de la II Autoevaluación realizada por las siete Comisiones de Análisis Específico: 1. Gobierno y Política Institucional, 2. Gestión Académica, 3. Ciencia y Técnica, 4. Cooperación y Servicio Público, 5. Infraestructura, 6. Gestión Administrativa y 7. Comunicación Institucional.</w:t>
      </w:r>
    </w:p>
    <w:p w:rsidR="00EF4259" w:rsidRPr="00AA450A" w:rsidRDefault="00EF4259" w:rsidP="00FB6B5C">
      <w:pPr>
        <w:numPr>
          <w:ilvl w:val="0"/>
          <w:numId w:val="3"/>
        </w:numPr>
        <w:autoSpaceDE w:val="0"/>
        <w:autoSpaceDN w:val="0"/>
        <w:adjustRightInd w:val="0"/>
        <w:jc w:val="both"/>
        <w:rPr>
          <w:rFonts w:ascii="Calibri" w:hAnsi="Calibri" w:cs="Calibri"/>
          <w:bCs/>
        </w:rPr>
      </w:pPr>
      <w:r w:rsidRPr="00AA450A">
        <w:rPr>
          <w:rFonts w:ascii="Calibri" w:hAnsi="Calibri" w:cs="Calibri"/>
          <w:bCs/>
        </w:rPr>
        <w:t>Presentar la metodología de trabajo de la siguiente etapa del proceso de autoevaluación.</w:t>
      </w:r>
    </w:p>
    <w:p w:rsidR="00EF4259" w:rsidRPr="00AA450A" w:rsidRDefault="00EF4259" w:rsidP="00FB6B5C">
      <w:pPr>
        <w:numPr>
          <w:ilvl w:val="0"/>
          <w:numId w:val="3"/>
        </w:numPr>
        <w:autoSpaceDE w:val="0"/>
        <w:autoSpaceDN w:val="0"/>
        <w:adjustRightInd w:val="0"/>
        <w:jc w:val="both"/>
        <w:rPr>
          <w:rFonts w:ascii="Calibri" w:hAnsi="Calibri" w:cs="Calibri"/>
          <w:bCs/>
        </w:rPr>
      </w:pPr>
      <w:r w:rsidRPr="00AA450A">
        <w:rPr>
          <w:rFonts w:ascii="Calibri" w:hAnsi="Calibri" w:cs="Calibri"/>
          <w:bCs/>
        </w:rPr>
        <w:t>Conformar las comisiones Departamentales de análisis integrado.</w:t>
      </w:r>
    </w:p>
    <w:p w:rsidR="00EF4259" w:rsidRPr="00AA450A" w:rsidRDefault="00EF4259" w:rsidP="00EF4259">
      <w:pPr>
        <w:autoSpaceDE w:val="0"/>
        <w:autoSpaceDN w:val="0"/>
        <w:adjustRightInd w:val="0"/>
        <w:jc w:val="both"/>
        <w:rPr>
          <w:rFonts w:ascii="Calibri" w:hAnsi="Calibri" w:cs="Calibri"/>
          <w:bCs/>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Manteniéndose la conformación de los talleres anteriores, en octubre de 2012 se llevó a cabo el tercero, con el objetivo de considerar los informes de análisis integrados producidos por las Comisiones Departamentales. Sus objetivos fueron:</w:t>
      </w:r>
    </w:p>
    <w:p w:rsidR="00EF4259" w:rsidRPr="00AA450A" w:rsidRDefault="00EF4259" w:rsidP="00FB6B5C">
      <w:pPr>
        <w:numPr>
          <w:ilvl w:val="0"/>
          <w:numId w:val="3"/>
        </w:numPr>
        <w:autoSpaceDE w:val="0"/>
        <w:autoSpaceDN w:val="0"/>
        <w:adjustRightInd w:val="0"/>
        <w:jc w:val="both"/>
        <w:rPr>
          <w:rFonts w:ascii="Calibri" w:hAnsi="Calibri" w:cs="Calibri"/>
          <w:bCs/>
        </w:rPr>
      </w:pPr>
      <w:r w:rsidRPr="00AA450A">
        <w:rPr>
          <w:rFonts w:ascii="Calibri" w:hAnsi="Calibri" w:cs="Calibri"/>
          <w:bCs/>
        </w:rPr>
        <w:t xml:space="preserve">Presentar el análisis de cada Departamento, en relación con los resultados obtenidos en la etapa previa y con la mirada propia de la autoevaluación departamental </w:t>
      </w:r>
    </w:p>
    <w:p w:rsidR="00EF4259" w:rsidRPr="00AA450A" w:rsidRDefault="00EF4259" w:rsidP="00FB6B5C">
      <w:pPr>
        <w:numPr>
          <w:ilvl w:val="0"/>
          <w:numId w:val="3"/>
        </w:numPr>
        <w:autoSpaceDE w:val="0"/>
        <w:autoSpaceDN w:val="0"/>
        <w:adjustRightInd w:val="0"/>
        <w:jc w:val="both"/>
        <w:rPr>
          <w:rFonts w:ascii="Calibri" w:hAnsi="Calibri" w:cs="Calibri"/>
          <w:bCs/>
        </w:rPr>
      </w:pPr>
      <w:r w:rsidRPr="00AA450A">
        <w:rPr>
          <w:rFonts w:ascii="Calibri" w:hAnsi="Calibri" w:cs="Calibri"/>
          <w:bCs/>
        </w:rPr>
        <w:t>Anunciar la apertura de la última etapa del proceso de autoevaluación, presentar la metodología y conformar la comisión de Consejo Superior, responsable de elaborar el informe final de autoevaluación.</w:t>
      </w:r>
    </w:p>
    <w:p w:rsidR="00EF4259" w:rsidRPr="00AA450A" w:rsidRDefault="00EF4259" w:rsidP="00EF4259">
      <w:pPr>
        <w:autoSpaceDE w:val="0"/>
        <w:autoSpaceDN w:val="0"/>
        <w:adjustRightInd w:val="0"/>
        <w:jc w:val="both"/>
        <w:rPr>
          <w:rFonts w:ascii="Calibri" w:hAnsi="Calibri" w:cs="Calibri"/>
          <w:bCs/>
        </w:rPr>
      </w:pPr>
    </w:p>
    <w:p w:rsidR="00EF4259" w:rsidRPr="00AA450A" w:rsidRDefault="00EF4259" w:rsidP="00EF4259">
      <w:pPr>
        <w:autoSpaceDE w:val="0"/>
        <w:autoSpaceDN w:val="0"/>
        <w:adjustRightInd w:val="0"/>
        <w:jc w:val="both"/>
        <w:rPr>
          <w:rFonts w:ascii="Calibri" w:hAnsi="Calibri" w:cs="Calibri"/>
          <w:bCs/>
        </w:rPr>
      </w:pPr>
      <w:r w:rsidRPr="00AA450A">
        <w:rPr>
          <w:rFonts w:ascii="Calibri" w:hAnsi="Calibri" w:cs="Calibri"/>
          <w:bCs/>
        </w:rPr>
        <w:t xml:space="preserve">Con todos estos insumos, la Comisión del Consejo Superior elaboró un Informe Preliminar. El mismo fue redistribuido para  su discusión y validación. </w:t>
      </w:r>
    </w:p>
    <w:p w:rsidR="00EF4259" w:rsidRPr="00AA450A" w:rsidRDefault="00EF4259" w:rsidP="00EF4259">
      <w:pPr>
        <w:autoSpaceDE w:val="0"/>
        <w:autoSpaceDN w:val="0"/>
        <w:adjustRightInd w:val="0"/>
        <w:jc w:val="both"/>
        <w:rPr>
          <w:rFonts w:ascii="Calibri" w:hAnsi="Calibri" w:cs="Calibri"/>
          <w:bCs/>
        </w:rPr>
      </w:pPr>
    </w:p>
    <w:p w:rsidR="00EF4259" w:rsidRPr="00AA450A" w:rsidRDefault="00FC2E45" w:rsidP="00EF4259">
      <w:pPr>
        <w:autoSpaceDE w:val="0"/>
        <w:autoSpaceDN w:val="0"/>
        <w:adjustRightInd w:val="0"/>
        <w:jc w:val="both"/>
        <w:rPr>
          <w:rFonts w:ascii="Calibri" w:hAnsi="Calibri" w:cs="Calibri"/>
          <w:bCs/>
        </w:rPr>
      </w:pPr>
      <w:r w:rsidRPr="00AA450A">
        <w:rPr>
          <w:rFonts w:ascii="Calibri" w:hAnsi="Calibri" w:cs="Calibri"/>
          <w:bCs/>
        </w:rPr>
        <w:t>E</w:t>
      </w:r>
      <w:r w:rsidR="00EF4259" w:rsidRPr="00AA450A">
        <w:rPr>
          <w:rFonts w:ascii="Calibri" w:hAnsi="Calibri" w:cs="Calibri"/>
          <w:bCs/>
        </w:rPr>
        <w:t>l equipo técnico con la colaboración de los responsables de las Comisiones sistematizó los comentarios y sugerencias y realizó los ajustes necesarios al documento generando el Informe Final de la II Autoevaluación Institucional de la UNLa.</w:t>
      </w:r>
    </w:p>
    <w:p w:rsidR="00EF4259" w:rsidRPr="00AA450A" w:rsidRDefault="00EF4259" w:rsidP="00EF4259">
      <w:pPr>
        <w:autoSpaceDE w:val="0"/>
        <w:autoSpaceDN w:val="0"/>
        <w:adjustRightInd w:val="0"/>
        <w:jc w:val="both"/>
        <w:rPr>
          <w:rFonts w:ascii="Calibri" w:hAnsi="Calibri" w:cs="Calibri"/>
          <w:bCs/>
          <w:highlight w:val="yellow"/>
        </w:rPr>
      </w:pPr>
    </w:p>
    <w:p w:rsidR="00BB0D66" w:rsidRPr="00AA450A" w:rsidRDefault="00FC2E45" w:rsidP="00BB0D66">
      <w:pPr>
        <w:jc w:val="both"/>
        <w:rPr>
          <w:rFonts w:ascii="Calibri" w:hAnsi="Calibri" w:cs="Calibri"/>
          <w:bCs/>
        </w:rPr>
      </w:pPr>
      <w:r w:rsidRPr="00AA450A">
        <w:rPr>
          <w:rFonts w:ascii="Calibri" w:hAnsi="Calibri" w:cs="Calibri"/>
          <w:bCs/>
        </w:rPr>
        <w:t>Finalmente, c</w:t>
      </w:r>
      <w:r w:rsidR="00BB0D66" w:rsidRPr="00AA450A">
        <w:rPr>
          <w:rFonts w:ascii="Calibri" w:hAnsi="Calibri" w:cs="Calibri"/>
          <w:bCs/>
        </w:rPr>
        <w:t xml:space="preserve">abe mencionar, </w:t>
      </w:r>
      <w:r w:rsidRPr="00AA450A">
        <w:rPr>
          <w:rFonts w:ascii="Calibri" w:hAnsi="Calibri" w:cs="Calibri"/>
          <w:bCs/>
        </w:rPr>
        <w:t xml:space="preserve">que la necesidad de resguardar la calidad del proceso participativo de evaluación puso al mismo como objeto de análisis </w:t>
      </w:r>
      <w:r w:rsidR="00560710" w:rsidRPr="00AA450A">
        <w:rPr>
          <w:rFonts w:ascii="Calibri" w:hAnsi="Calibri" w:cs="Calibri"/>
          <w:bCs/>
        </w:rPr>
        <w:t xml:space="preserve">iniciándose un estudio </w:t>
      </w:r>
      <w:r w:rsidRPr="00AA450A">
        <w:rPr>
          <w:rFonts w:ascii="Calibri" w:hAnsi="Calibri" w:cs="Calibri"/>
          <w:bCs/>
        </w:rPr>
        <w:t xml:space="preserve">con características de metaevalaución. Así surgió </w:t>
      </w:r>
      <w:r w:rsidR="00BB0D66" w:rsidRPr="00AA450A">
        <w:rPr>
          <w:rFonts w:ascii="Calibri" w:hAnsi="Calibri" w:cs="Calibri"/>
          <w:bCs/>
        </w:rPr>
        <w:t xml:space="preserve">un proyecto de investigación </w:t>
      </w:r>
      <w:r w:rsidR="00560710" w:rsidRPr="00AA450A">
        <w:rPr>
          <w:rFonts w:ascii="Calibri" w:hAnsi="Calibri" w:cs="Calibri"/>
          <w:bCs/>
        </w:rPr>
        <w:t xml:space="preserve">que se presentó en la Convocatoria </w:t>
      </w:r>
      <w:r w:rsidR="00560710" w:rsidRPr="00AA450A">
        <w:rPr>
          <w:rFonts w:ascii="Calibri" w:hAnsi="Calibri" w:cs="Calibri"/>
          <w:bCs/>
          <w:lang w:val="es-AR"/>
        </w:rPr>
        <w:t xml:space="preserve">I+D+i </w:t>
      </w:r>
      <w:r w:rsidR="00560710" w:rsidRPr="00AA450A">
        <w:rPr>
          <w:rFonts w:ascii="Calibri" w:hAnsi="Calibri" w:cs="Calibri"/>
          <w:bCs/>
        </w:rPr>
        <w:t xml:space="preserve">Amílcar Herrera </w:t>
      </w:r>
      <w:r w:rsidR="00560710" w:rsidRPr="00AA450A">
        <w:rPr>
          <w:rFonts w:ascii="Calibri" w:hAnsi="Calibri" w:cs="Calibri"/>
          <w:bCs/>
          <w:lang w:val="es-AR"/>
        </w:rPr>
        <w:t xml:space="preserve">2011, </w:t>
      </w:r>
      <w:r w:rsidR="00BB0D66" w:rsidRPr="00AA450A">
        <w:rPr>
          <w:rFonts w:ascii="Calibri" w:hAnsi="Calibri" w:cs="Calibri"/>
          <w:bCs/>
        </w:rPr>
        <w:t xml:space="preserve">dirigido por el Vicerrector con la mayor parte de los miembros del equipo técnico como integrantes del </w:t>
      </w:r>
      <w:r w:rsidR="0066519A" w:rsidRPr="00AA450A">
        <w:rPr>
          <w:rFonts w:ascii="Calibri" w:hAnsi="Calibri" w:cs="Calibri"/>
          <w:bCs/>
        </w:rPr>
        <w:t xml:space="preserve">equipo </w:t>
      </w:r>
      <w:r w:rsidR="00BB0D66" w:rsidRPr="00AA450A">
        <w:rPr>
          <w:rFonts w:ascii="Calibri" w:hAnsi="Calibri" w:cs="Calibri"/>
          <w:bCs/>
        </w:rPr>
        <w:t xml:space="preserve">de investigación. </w:t>
      </w:r>
      <w:r w:rsidR="00560710" w:rsidRPr="00AA450A">
        <w:rPr>
          <w:rFonts w:ascii="Calibri" w:hAnsi="Calibri" w:cs="Calibri"/>
          <w:bCs/>
        </w:rPr>
        <w:t>La investigación</w:t>
      </w:r>
      <w:r w:rsidR="00BB0D66" w:rsidRPr="00AA450A">
        <w:rPr>
          <w:rFonts w:ascii="Calibri" w:hAnsi="Calibri" w:cs="Calibri"/>
          <w:bCs/>
        </w:rPr>
        <w:t xml:space="preserve"> denominad</w:t>
      </w:r>
      <w:r w:rsidR="00560710" w:rsidRPr="00AA450A">
        <w:rPr>
          <w:rFonts w:ascii="Calibri" w:hAnsi="Calibri" w:cs="Calibri"/>
          <w:bCs/>
        </w:rPr>
        <w:t>a</w:t>
      </w:r>
      <w:r w:rsidR="00BB0D66" w:rsidRPr="00AA450A">
        <w:rPr>
          <w:rFonts w:ascii="Calibri" w:hAnsi="Calibri" w:cs="Calibri"/>
          <w:bCs/>
        </w:rPr>
        <w:t xml:space="preserve"> “La autoevaluación institucional universitaria: Estrategias y Desafíos. El caso de la Universidad Nacional de Lanús (2011-2012)” tuvo como objetivo general describir y analizar el desarrollo de los procesos implicados en la autoevaluación de la UNLa haciendo hincapié en las dinámicas institucionales, la metodología utilizada y las formas de participación de los actores intervinientes. Se espera que sus resultados aporten conocimiento aplicable a otras situaciones autoevaluativas de la propia UNLa </w:t>
      </w:r>
      <w:r w:rsidR="0066519A" w:rsidRPr="00AA450A">
        <w:rPr>
          <w:rFonts w:ascii="Calibri" w:hAnsi="Calibri" w:cs="Calibri"/>
          <w:bCs/>
        </w:rPr>
        <w:t>y/</w:t>
      </w:r>
      <w:r w:rsidR="00BB0D66" w:rsidRPr="00AA450A">
        <w:rPr>
          <w:rFonts w:ascii="Calibri" w:hAnsi="Calibri" w:cs="Calibri"/>
          <w:bCs/>
        </w:rPr>
        <w:t>o de otras instituciones de educación superior. A la fecha (</w:t>
      </w:r>
      <w:r w:rsidR="00923144">
        <w:rPr>
          <w:rFonts w:ascii="Calibri" w:hAnsi="Calibri" w:cs="Calibri"/>
          <w:bCs/>
        </w:rPr>
        <w:t>junio</w:t>
      </w:r>
      <w:r w:rsidR="00BB0D66" w:rsidRPr="00AA450A">
        <w:rPr>
          <w:rFonts w:ascii="Calibri" w:hAnsi="Calibri" w:cs="Calibri"/>
          <w:bCs/>
        </w:rPr>
        <w:t xml:space="preserve"> de 2013) el proyecto se encuentra en etapa de presentación de su primer informe de avance.</w:t>
      </w:r>
    </w:p>
    <w:p w:rsidR="00206B50" w:rsidRPr="00AA450A" w:rsidRDefault="00206B50" w:rsidP="00EE7400">
      <w:pPr>
        <w:rPr>
          <w:rFonts w:ascii="Calibri" w:hAnsi="Calibri" w:cs="Calibri"/>
        </w:rPr>
      </w:pPr>
    </w:p>
    <w:p w:rsidR="00206B50" w:rsidRPr="00AA450A" w:rsidRDefault="00206B50" w:rsidP="00EE7400">
      <w:pPr>
        <w:rPr>
          <w:rFonts w:ascii="Calibri" w:hAnsi="Calibri" w:cs="Calibri"/>
        </w:rPr>
      </w:pPr>
    </w:p>
    <w:p w:rsidR="006B1AA1" w:rsidRPr="00AA450A" w:rsidRDefault="006B1AA1" w:rsidP="00EE7400">
      <w:pPr>
        <w:rPr>
          <w:rFonts w:ascii="Calibri" w:hAnsi="Calibri" w:cs="Calibri"/>
        </w:rPr>
      </w:pPr>
    </w:p>
    <w:p w:rsidR="006B1AA1" w:rsidRPr="00AA450A" w:rsidRDefault="006B1AA1" w:rsidP="00EE7400">
      <w:pPr>
        <w:rPr>
          <w:rFonts w:ascii="Calibri" w:hAnsi="Calibri" w:cs="Calibri"/>
        </w:rPr>
      </w:pPr>
    </w:p>
    <w:p w:rsidR="002E704D" w:rsidRPr="00AA450A" w:rsidRDefault="006B5864" w:rsidP="00BB0D66">
      <w:pPr>
        <w:pStyle w:val="Ttulo1"/>
        <w:rPr>
          <w:rFonts w:ascii="Calibri" w:hAnsi="Calibri" w:cs="Calibri"/>
        </w:rPr>
      </w:pPr>
      <w:r w:rsidRPr="00AA450A">
        <w:rPr>
          <w:rFonts w:ascii="Calibri" w:hAnsi="Calibri" w:cs="Calibri"/>
        </w:rPr>
        <w:br w:type="page"/>
      </w:r>
      <w:bookmarkStart w:id="24" w:name="_Toc367293238"/>
      <w:r w:rsidR="00B91B2A" w:rsidRPr="00AA450A">
        <w:rPr>
          <w:rFonts w:ascii="Calibri" w:hAnsi="Calibri" w:cs="Calibri"/>
        </w:rPr>
        <w:t>Dimensión 1: Gobierno y política institucional</w:t>
      </w:r>
      <w:bookmarkEnd w:id="24"/>
    </w:p>
    <w:p w:rsidR="002E704D" w:rsidRPr="00AA450A" w:rsidRDefault="002E704D" w:rsidP="002E704D">
      <w:pPr>
        <w:rPr>
          <w:rFonts w:ascii="Calibri" w:hAnsi="Calibri" w:cs="Calibri"/>
          <w:b/>
        </w:rPr>
      </w:pPr>
    </w:p>
    <w:p w:rsidR="002E704D" w:rsidRPr="00AA450A" w:rsidRDefault="002E704D" w:rsidP="002E704D">
      <w:pPr>
        <w:rPr>
          <w:rFonts w:ascii="Calibri" w:hAnsi="Calibri" w:cs="Calibri"/>
          <w:b/>
        </w:rPr>
      </w:pPr>
    </w:p>
    <w:p w:rsidR="002E704D" w:rsidRPr="00AA450A" w:rsidRDefault="002E704D" w:rsidP="002E704D">
      <w:pPr>
        <w:rPr>
          <w:rFonts w:ascii="Calibri" w:hAnsi="Calibri" w:cs="Calibri"/>
          <w:b/>
        </w:rPr>
      </w:pPr>
    </w:p>
    <w:p w:rsidR="00CC07B5" w:rsidRPr="00AA450A" w:rsidRDefault="00CC07B5" w:rsidP="002E704D">
      <w:pPr>
        <w:rPr>
          <w:rFonts w:ascii="Calibri" w:hAnsi="Calibri" w:cs="Calibri"/>
          <w:b/>
        </w:rPr>
      </w:pPr>
    </w:p>
    <w:p w:rsidR="00CC07B5" w:rsidRPr="00AA450A" w:rsidRDefault="00CC07B5" w:rsidP="002E704D">
      <w:pPr>
        <w:rPr>
          <w:rFonts w:ascii="Calibri" w:hAnsi="Calibri" w:cs="Calibri"/>
          <w:b/>
        </w:rPr>
      </w:pPr>
    </w:p>
    <w:p w:rsidR="00CC07B5" w:rsidRPr="00AA450A" w:rsidRDefault="00CC07B5" w:rsidP="002E704D">
      <w:pPr>
        <w:rPr>
          <w:rFonts w:ascii="Calibri" w:hAnsi="Calibri" w:cs="Calibri"/>
          <w:b/>
        </w:rPr>
      </w:pPr>
    </w:p>
    <w:p w:rsidR="00CC07B5" w:rsidRPr="00AA450A" w:rsidRDefault="00CC07B5" w:rsidP="002E704D">
      <w:pPr>
        <w:rPr>
          <w:rFonts w:ascii="Calibri" w:hAnsi="Calibri" w:cs="Calibri"/>
          <w:b/>
        </w:rPr>
      </w:pPr>
    </w:p>
    <w:p w:rsidR="00CC07B5" w:rsidRPr="00AA450A" w:rsidRDefault="00CC07B5" w:rsidP="002E704D">
      <w:pPr>
        <w:rPr>
          <w:rFonts w:ascii="Calibri" w:hAnsi="Calibri" w:cs="Calibri"/>
          <w:b/>
        </w:rPr>
      </w:pPr>
    </w:p>
    <w:p w:rsidR="00CC07B5" w:rsidRPr="00AA450A" w:rsidRDefault="00CC07B5" w:rsidP="002E704D">
      <w:pPr>
        <w:rPr>
          <w:rFonts w:ascii="Calibri" w:hAnsi="Calibri" w:cs="Calibri"/>
          <w:b/>
        </w:rPr>
      </w:pPr>
    </w:p>
    <w:p w:rsidR="00CC07B5" w:rsidRPr="00AA450A" w:rsidRDefault="00CC07B5" w:rsidP="002E704D">
      <w:pPr>
        <w:rPr>
          <w:rFonts w:ascii="Calibri" w:hAnsi="Calibri" w:cs="Calibri"/>
          <w:b/>
        </w:rPr>
      </w:pPr>
    </w:p>
    <w:p w:rsidR="00CC07B5" w:rsidRPr="00AA450A" w:rsidRDefault="00CC07B5" w:rsidP="002E704D">
      <w:pPr>
        <w:rPr>
          <w:rFonts w:ascii="Calibri" w:hAnsi="Calibri" w:cs="Calibri"/>
          <w:b/>
        </w:rPr>
      </w:pPr>
    </w:p>
    <w:p w:rsidR="00CC07B5" w:rsidRPr="00AA450A" w:rsidRDefault="00CC07B5" w:rsidP="002E704D">
      <w:pPr>
        <w:rPr>
          <w:rFonts w:ascii="Calibri" w:hAnsi="Calibri" w:cs="Calibri"/>
          <w:b/>
        </w:rPr>
      </w:pPr>
    </w:p>
    <w:p w:rsidR="00CC07B5" w:rsidRPr="00AA450A" w:rsidRDefault="00CC07B5" w:rsidP="002E704D">
      <w:pPr>
        <w:rPr>
          <w:rFonts w:ascii="Calibri" w:hAnsi="Calibri" w:cs="Calibri"/>
          <w:b/>
        </w:rPr>
      </w:pPr>
    </w:p>
    <w:p w:rsidR="00CC07B5" w:rsidRPr="00AA450A" w:rsidRDefault="00CC07B5" w:rsidP="002E704D">
      <w:pPr>
        <w:rPr>
          <w:rFonts w:ascii="Calibri" w:hAnsi="Calibri" w:cs="Calibri"/>
          <w:b/>
        </w:rPr>
      </w:pPr>
    </w:p>
    <w:p w:rsidR="00CC07B5" w:rsidRPr="00AA450A" w:rsidRDefault="00CC07B5" w:rsidP="002E704D">
      <w:pPr>
        <w:rPr>
          <w:rFonts w:ascii="Calibri" w:hAnsi="Calibri" w:cs="Calibri"/>
          <w:b/>
        </w:rPr>
      </w:pPr>
    </w:p>
    <w:p w:rsidR="00CC07B5" w:rsidRPr="00AA450A" w:rsidRDefault="00CC07B5" w:rsidP="002E704D">
      <w:pPr>
        <w:rPr>
          <w:rFonts w:ascii="Calibri" w:hAnsi="Calibri" w:cs="Calibri"/>
          <w:b/>
        </w:rPr>
      </w:pPr>
    </w:p>
    <w:p w:rsidR="00CC07B5" w:rsidRPr="00AA450A" w:rsidRDefault="00CC07B5" w:rsidP="002E704D">
      <w:pPr>
        <w:rPr>
          <w:rFonts w:ascii="Calibri" w:hAnsi="Calibri" w:cs="Calibri"/>
          <w:b/>
        </w:rPr>
      </w:pPr>
    </w:p>
    <w:p w:rsidR="00CC07B5" w:rsidRPr="00AA450A" w:rsidRDefault="00CC07B5" w:rsidP="002E704D">
      <w:pPr>
        <w:rPr>
          <w:rFonts w:ascii="Calibri" w:hAnsi="Calibri" w:cs="Calibri"/>
          <w:b/>
        </w:rPr>
      </w:pPr>
    </w:p>
    <w:p w:rsidR="002E704D" w:rsidRPr="00AA450A" w:rsidRDefault="002E704D" w:rsidP="002E704D">
      <w:pPr>
        <w:rPr>
          <w:rFonts w:ascii="Calibri" w:hAnsi="Calibri" w:cs="Calibri"/>
          <w:b/>
        </w:rPr>
      </w:pPr>
    </w:p>
    <w:p w:rsidR="0020576F" w:rsidRPr="00AA450A" w:rsidRDefault="0020576F" w:rsidP="002E704D">
      <w:pPr>
        <w:rPr>
          <w:rFonts w:ascii="Calibri" w:hAnsi="Calibri" w:cs="Calibri"/>
          <w:b/>
        </w:rPr>
      </w:pPr>
    </w:p>
    <w:p w:rsidR="0020576F" w:rsidRPr="00AA450A" w:rsidRDefault="0020576F" w:rsidP="002E704D">
      <w:pPr>
        <w:rPr>
          <w:rFonts w:ascii="Calibri" w:hAnsi="Calibri" w:cs="Calibri"/>
          <w:b/>
        </w:rPr>
      </w:pPr>
    </w:p>
    <w:p w:rsidR="0020576F" w:rsidRPr="00AA450A" w:rsidRDefault="0020576F" w:rsidP="002E704D">
      <w:pPr>
        <w:rPr>
          <w:rFonts w:ascii="Calibri" w:hAnsi="Calibri" w:cs="Calibri"/>
          <w:b/>
        </w:rPr>
      </w:pPr>
    </w:p>
    <w:p w:rsidR="0020576F" w:rsidRPr="00AA450A" w:rsidRDefault="0020576F" w:rsidP="002E704D">
      <w:pPr>
        <w:rPr>
          <w:rFonts w:ascii="Calibri" w:hAnsi="Calibri" w:cs="Calibri"/>
          <w:b/>
        </w:rPr>
      </w:pPr>
    </w:p>
    <w:p w:rsidR="00EC5D54" w:rsidRPr="00AA450A" w:rsidRDefault="00EC5D54" w:rsidP="002E704D">
      <w:pPr>
        <w:rPr>
          <w:rFonts w:ascii="Calibri" w:hAnsi="Calibri" w:cs="Calibri"/>
          <w:b/>
        </w:rPr>
      </w:pPr>
    </w:p>
    <w:p w:rsidR="00EC5D54" w:rsidRPr="00AA450A" w:rsidRDefault="00EC5D54" w:rsidP="002E704D">
      <w:pPr>
        <w:rPr>
          <w:rFonts w:ascii="Calibri" w:hAnsi="Calibri" w:cs="Calibri"/>
          <w:b/>
        </w:rPr>
      </w:pPr>
    </w:p>
    <w:p w:rsidR="00EC5D54" w:rsidRPr="00AA450A" w:rsidRDefault="00EC5D54" w:rsidP="002E704D">
      <w:pPr>
        <w:rPr>
          <w:rFonts w:ascii="Calibri" w:hAnsi="Calibri" w:cs="Calibri"/>
          <w:b/>
        </w:rPr>
      </w:pPr>
    </w:p>
    <w:p w:rsidR="00EC5D54" w:rsidRPr="00AA450A" w:rsidRDefault="00EC5D54" w:rsidP="002E704D">
      <w:pPr>
        <w:rPr>
          <w:rFonts w:ascii="Calibri" w:hAnsi="Calibri" w:cs="Calibri"/>
          <w:b/>
        </w:rPr>
      </w:pPr>
    </w:p>
    <w:p w:rsidR="00EC5D54" w:rsidRPr="00AA450A" w:rsidRDefault="00EC5D54" w:rsidP="002E704D">
      <w:pPr>
        <w:rPr>
          <w:rFonts w:ascii="Calibri" w:hAnsi="Calibri" w:cs="Calibri"/>
          <w:b/>
        </w:rPr>
      </w:pPr>
    </w:p>
    <w:p w:rsidR="00EC5D54" w:rsidRPr="00AA450A" w:rsidRDefault="00EC5D54" w:rsidP="002E704D">
      <w:pPr>
        <w:rPr>
          <w:rFonts w:ascii="Calibri" w:hAnsi="Calibri" w:cs="Calibri"/>
          <w:b/>
        </w:rPr>
      </w:pPr>
    </w:p>
    <w:p w:rsidR="00EC5D54" w:rsidRPr="00AA450A" w:rsidRDefault="00EC5D54" w:rsidP="002E704D">
      <w:pPr>
        <w:rPr>
          <w:rFonts w:ascii="Calibri" w:hAnsi="Calibri" w:cs="Calibri"/>
          <w:b/>
        </w:rPr>
      </w:pPr>
    </w:p>
    <w:p w:rsidR="00EC5D54" w:rsidRPr="00AA450A" w:rsidRDefault="00EC5D54" w:rsidP="002E704D">
      <w:pPr>
        <w:rPr>
          <w:rFonts w:ascii="Calibri" w:hAnsi="Calibri" w:cs="Calibri"/>
          <w:b/>
        </w:rPr>
      </w:pPr>
    </w:p>
    <w:p w:rsidR="00EC5D54" w:rsidRPr="00AA450A" w:rsidRDefault="00EC5D54" w:rsidP="002E704D">
      <w:pPr>
        <w:rPr>
          <w:rFonts w:ascii="Calibri" w:hAnsi="Calibri" w:cs="Calibri"/>
          <w:b/>
        </w:rPr>
      </w:pPr>
    </w:p>
    <w:p w:rsidR="00EC5D54" w:rsidRPr="00AA450A" w:rsidRDefault="00EC5D54" w:rsidP="002E704D">
      <w:pPr>
        <w:rPr>
          <w:rFonts w:ascii="Calibri" w:hAnsi="Calibri" w:cs="Calibri"/>
          <w:b/>
        </w:rPr>
      </w:pPr>
    </w:p>
    <w:p w:rsidR="0020576F" w:rsidRPr="00AA450A" w:rsidRDefault="0020576F" w:rsidP="002E704D">
      <w:pPr>
        <w:rPr>
          <w:rFonts w:ascii="Calibri" w:hAnsi="Calibri" w:cs="Calibri"/>
          <w:b/>
        </w:rPr>
      </w:pPr>
    </w:p>
    <w:p w:rsidR="0020576F" w:rsidRPr="00AA450A" w:rsidRDefault="0020576F" w:rsidP="002E704D">
      <w:pPr>
        <w:rPr>
          <w:rFonts w:ascii="Calibri" w:hAnsi="Calibri" w:cs="Calibri"/>
          <w:b/>
        </w:rPr>
      </w:pPr>
    </w:p>
    <w:p w:rsidR="002E704D" w:rsidRPr="00AA450A" w:rsidRDefault="007A3187" w:rsidP="009E19C1">
      <w:pPr>
        <w:rPr>
          <w:rFonts w:ascii="Calibri" w:hAnsi="Calibri" w:cs="Calibri"/>
          <w:b/>
        </w:rPr>
      </w:pPr>
      <w:r w:rsidRPr="00AA450A">
        <w:rPr>
          <w:rFonts w:ascii="Calibri" w:hAnsi="Calibri" w:cs="Calibri"/>
          <w:b/>
        </w:rPr>
        <w:br w:type="page"/>
      </w:r>
    </w:p>
    <w:p w:rsidR="002E704D" w:rsidRPr="00AA450A" w:rsidRDefault="002E704D" w:rsidP="002E704D">
      <w:pPr>
        <w:rPr>
          <w:rFonts w:ascii="Calibri" w:hAnsi="Calibri" w:cs="Calibri"/>
          <w:b/>
        </w:rPr>
      </w:pPr>
      <w:r w:rsidRPr="00AA450A">
        <w:rPr>
          <w:rFonts w:ascii="Calibri" w:hAnsi="Calibri" w:cs="Calibri"/>
          <w:b/>
        </w:rPr>
        <w:t>1.0</w:t>
      </w:r>
      <w:r w:rsidR="007A3187" w:rsidRPr="00AA450A">
        <w:rPr>
          <w:rFonts w:ascii="Calibri" w:hAnsi="Calibri" w:cs="Calibri"/>
          <w:b/>
        </w:rPr>
        <w:t>. Introducción</w:t>
      </w:r>
    </w:p>
    <w:p w:rsidR="002E704D" w:rsidRPr="00AA450A" w:rsidRDefault="002E704D" w:rsidP="002E704D">
      <w:pPr>
        <w:jc w:val="both"/>
        <w:rPr>
          <w:rFonts w:ascii="Calibri" w:hAnsi="Calibri" w:cs="Calibri"/>
        </w:rPr>
      </w:pPr>
      <w:r w:rsidRPr="00AA450A">
        <w:rPr>
          <w:rFonts w:ascii="Calibri" w:hAnsi="Calibri" w:cs="Calibri"/>
        </w:rPr>
        <w:t>La Resolución 0105/11 del Consejo Superior de la Universidad Nacional de Lanús (UNLa)</w:t>
      </w:r>
      <w:r w:rsidR="00E042B0">
        <w:rPr>
          <w:rFonts w:ascii="Calibri" w:hAnsi="Calibri" w:cs="Calibri"/>
        </w:rPr>
        <w:t xml:space="preserve"> </w:t>
      </w:r>
      <w:r w:rsidRPr="00AA450A">
        <w:rPr>
          <w:rFonts w:ascii="Calibri" w:hAnsi="Calibri" w:cs="Calibri"/>
        </w:rPr>
        <w:t xml:space="preserve">que convoca a la II Autoevaluación Institucional- establece que las siete comisiones allí propuestas iniciarían su actividad en el marco del Taller Institucional convocado para tal fin, el cual se realizó el día 13 de agosto de 2011. La Comisión de Trabajo 1, Gobierno y Política Institucional, al igual que las otras seis, funcionó en forma regular e ininterrumpida desde esa fecha hasta la entrega del presente informe. </w:t>
      </w:r>
    </w:p>
    <w:p w:rsidR="002E704D" w:rsidRPr="00AA450A" w:rsidRDefault="002E704D" w:rsidP="002E704D">
      <w:pPr>
        <w:jc w:val="both"/>
        <w:rPr>
          <w:rFonts w:ascii="Calibri" w:hAnsi="Calibri" w:cs="Calibri"/>
          <w:bCs/>
        </w:rPr>
      </w:pPr>
    </w:p>
    <w:p w:rsidR="002E704D" w:rsidRPr="00AA450A" w:rsidRDefault="002E704D" w:rsidP="002E704D">
      <w:pPr>
        <w:jc w:val="both"/>
        <w:rPr>
          <w:rFonts w:ascii="Calibri" w:hAnsi="Calibri" w:cs="Calibri"/>
          <w:bCs/>
        </w:rPr>
      </w:pPr>
      <w:r w:rsidRPr="00AA450A">
        <w:rPr>
          <w:rFonts w:ascii="Calibri" w:hAnsi="Calibri" w:cs="Calibri"/>
          <w:bCs/>
        </w:rPr>
        <w:t>Dado que la Comisión no constituía un equipo de investigación preexistente, sino que se configuró con personal directivo y representantes de los claustros a partir del mencionado Taller, frente a la propuesta de construir una matriz orientativa</w:t>
      </w:r>
      <w:r w:rsidRPr="00AA450A">
        <w:rPr>
          <w:rStyle w:val="Refdenotaalpie"/>
          <w:rFonts w:ascii="Calibri" w:hAnsi="Calibri" w:cs="Calibri"/>
          <w:bCs/>
        </w:rPr>
        <w:footnoteReference w:id="7"/>
      </w:r>
      <w:r w:rsidRPr="00AA450A">
        <w:rPr>
          <w:rFonts w:ascii="Calibri" w:hAnsi="Calibri" w:cs="Calibri"/>
          <w:bCs/>
        </w:rPr>
        <w:t>, la comisión optó por mantener abierta la construcción de la misma durante un período de tiempo posterior</w:t>
      </w:r>
      <w:r w:rsidRPr="00AA450A">
        <w:rPr>
          <w:rStyle w:val="Refdenotaalpie"/>
          <w:rFonts w:ascii="Calibri" w:hAnsi="Calibri" w:cs="Calibri"/>
          <w:bCs/>
        </w:rPr>
        <w:footnoteReference w:id="8"/>
      </w:r>
      <w:r w:rsidRPr="00AA450A">
        <w:rPr>
          <w:rFonts w:ascii="Calibri" w:hAnsi="Calibri" w:cs="Calibri"/>
          <w:bCs/>
        </w:rPr>
        <w:t xml:space="preserve">. </w:t>
      </w:r>
    </w:p>
    <w:p w:rsidR="002E704D" w:rsidRPr="00AA450A" w:rsidRDefault="002E704D" w:rsidP="002E704D">
      <w:pPr>
        <w:jc w:val="both"/>
        <w:rPr>
          <w:rFonts w:ascii="Calibri" w:hAnsi="Calibri" w:cs="Calibri"/>
        </w:rPr>
      </w:pPr>
    </w:p>
    <w:p w:rsidR="002E704D" w:rsidRPr="00AA450A" w:rsidRDefault="002E704D" w:rsidP="002E704D">
      <w:pPr>
        <w:jc w:val="both"/>
        <w:rPr>
          <w:rFonts w:ascii="Calibri" w:hAnsi="Calibri" w:cs="Calibri"/>
        </w:rPr>
      </w:pPr>
      <w:r w:rsidRPr="00AA450A">
        <w:rPr>
          <w:rFonts w:ascii="Calibri" w:hAnsi="Calibri" w:cs="Calibri"/>
        </w:rPr>
        <w:t>Tomando como antecedente y punto de partida la mencionada Resolución, así como la experiencia proveniente de las evaluaciones interna y externa realizadas en 2003-2005, las recomendaciones de la CONEAU y la documentación elaborada en talleres institucionales,  la comisión tr</w:t>
      </w:r>
      <w:r w:rsidR="001E60F3" w:rsidRPr="00AA450A">
        <w:rPr>
          <w:rFonts w:ascii="Calibri" w:hAnsi="Calibri" w:cs="Calibri"/>
        </w:rPr>
        <w:t>abajó a partir de las cinco sub</w:t>
      </w:r>
      <w:r w:rsidRPr="00AA450A">
        <w:rPr>
          <w:rFonts w:ascii="Calibri" w:hAnsi="Calibri" w:cs="Calibri"/>
        </w:rPr>
        <w:t xml:space="preserve">dimensiones fundamentales sugeridas como punto de partida en la resolución de convocatoria y en el temario orientativo del Taller: </w:t>
      </w:r>
    </w:p>
    <w:p w:rsidR="002E704D" w:rsidRPr="00AA450A" w:rsidRDefault="002E704D" w:rsidP="002E704D">
      <w:pPr>
        <w:autoSpaceDE w:val="0"/>
        <w:autoSpaceDN w:val="0"/>
        <w:adjustRightInd w:val="0"/>
        <w:rPr>
          <w:rFonts w:ascii="Calibri" w:hAnsi="Calibri" w:cs="Calibri"/>
          <w:sz w:val="21"/>
          <w:szCs w:val="21"/>
        </w:rPr>
      </w:pPr>
    </w:p>
    <w:p w:rsidR="002E704D" w:rsidRPr="00AA450A" w:rsidRDefault="002E704D" w:rsidP="002E704D">
      <w:pPr>
        <w:autoSpaceDE w:val="0"/>
        <w:autoSpaceDN w:val="0"/>
        <w:adjustRightInd w:val="0"/>
        <w:rPr>
          <w:rFonts w:ascii="Calibri" w:hAnsi="Calibri" w:cs="Calibri"/>
        </w:rPr>
      </w:pPr>
      <w:r w:rsidRPr="00AA450A">
        <w:rPr>
          <w:rFonts w:ascii="Calibri" w:hAnsi="Calibri" w:cs="Calibri"/>
        </w:rPr>
        <w:t>1.1. Integración y/o coordinación de los órganos de gobierno</w:t>
      </w:r>
    </w:p>
    <w:p w:rsidR="002E704D" w:rsidRPr="00AA450A" w:rsidRDefault="002E704D" w:rsidP="002E704D">
      <w:pPr>
        <w:autoSpaceDE w:val="0"/>
        <w:autoSpaceDN w:val="0"/>
        <w:adjustRightInd w:val="0"/>
        <w:rPr>
          <w:rFonts w:ascii="Calibri" w:hAnsi="Calibri" w:cs="Calibri"/>
        </w:rPr>
      </w:pPr>
      <w:r w:rsidRPr="00AA450A">
        <w:rPr>
          <w:rFonts w:ascii="Calibri" w:hAnsi="Calibri" w:cs="Calibri"/>
        </w:rPr>
        <w:t>1.2. Organización y funciones</w:t>
      </w:r>
    </w:p>
    <w:p w:rsidR="002E704D" w:rsidRPr="00AA450A" w:rsidRDefault="002E704D" w:rsidP="002E704D">
      <w:pPr>
        <w:autoSpaceDE w:val="0"/>
        <w:autoSpaceDN w:val="0"/>
        <w:adjustRightInd w:val="0"/>
        <w:rPr>
          <w:rFonts w:ascii="Calibri" w:hAnsi="Calibri" w:cs="Calibri"/>
        </w:rPr>
      </w:pPr>
      <w:r w:rsidRPr="00AA450A">
        <w:rPr>
          <w:rFonts w:ascii="Calibri" w:hAnsi="Calibri" w:cs="Calibri"/>
        </w:rPr>
        <w:t>1.3. Recursos Humanos (en relación con el personal superior, directivos, etc.)</w:t>
      </w:r>
    </w:p>
    <w:p w:rsidR="002E704D" w:rsidRPr="00AA450A" w:rsidRDefault="002E704D" w:rsidP="002E704D">
      <w:pPr>
        <w:autoSpaceDE w:val="0"/>
        <w:autoSpaceDN w:val="0"/>
        <w:adjustRightInd w:val="0"/>
        <w:rPr>
          <w:rFonts w:ascii="Calibri" w:hAnsi="Calibri" w:cs="Calibri"/>
        </w:rPr>
      </w:pPr>
      <w:r w:rsidRPr="00AA450A">
        <w:rPr>
          <w:rFonts w:ascii="Calibri" w:hAnsi="Calibri" w:cs="Calibri"/>
        </w:rPr>
        <w:t xml:space="preserve">1.4. Articulación: a) Unidad central (Rectorado) y los </w:t>
      </w:r>
      <w:r w:rsidR="00E51D81" w:rsidRPr="00AA450A">
        <w:rPr>
          <w:rFonts w:ascii="Calibri" w:hAnsi="Calibri" w:cs="Calibri"/>
        </w:rPr>
        <w:t>d</w:t>
      </w:r>
      <w:r w:rsidRPr="00AA450A">
        <w:rPr>
          <w:rFonts w:ascii="Calibri" w:hAnsi="Calibri" w:cs="Calibri"/>
        </w:rPr>
        <w:t xml:space="preserve">epartamentos Académicos, b) entre los </w:t>
      </w:r>
      <w:r w:rsidR="00E51D81" w:rsidRPr="00AA450A">
        <w:rPr>
          <w:rFonts w:ascii="Calibri" w:hAnsi="Calibri" w:cs="Calibri"/>
        </w:rPr>
        <w:t>d</w:t>
      </w:r>
      <w:r w:rsidRPr="00AA450A">
        <w:rPr>
          <w:rFonts w:ascii="Calibri" w:hAnsi="Calibri" w:cs="Calibri"/>
        </w:rPr>
        <w:t>epartamentos, c) al interior de los mismos</w:t>
      </w:r>
    </w:p>
    <w:p w:rsidR="002E704D" w:rsidRPr="00AA450A" w:rsidRDefault="002E704D" w:rsidP="002E704D">
      <w:pPr>
        <w:rPr>
          <w:rFonts w:ascii="Calibri" w:hAnsi="Calibri" w:cs="Calibri"/>
        </w:rPr>
      </w:pPr>
      <w:r w:rsidRPr="00AA450A">
        <w:rPr>
          <w:rFonts w:ascii="Calibri" w:hAnsi="Calibri" w:cs="Calibri"/>
        </w:rPr>
        <w:t>1.5. Desarrollo de la función de monitoreo y evaluación integral</w:t>
      </w:r>
    </w:p>
    <w:p w:rsidR="002E704D" w:rsidRPr="00AA450A" w:rsidRDefault="002E704D" w:rsidP="002E704D">
      <w:pPr>
        <w:jc w:val="both"/>
        <w:rPr>
          <w:rFonts w:ascii="Calibri" w:hAnsi="Calibri" w:cs="Calibri"/>
        </w:rPr>
      </w:pPr>
    </w:p>
    <w:p w:rsidR="002E704D" w:rsidRPr="00AA450A" w:rsidRDefault="002E704D" w:rsidP="002E704D">
      <w:pPr>
        <w:jc w:val="both"/>
        <w:rPr>
          <w:rFonts w:ascii="Calibri" w:hAnsi="Calibri" w:cs="Calibri"/>
        </w:rPr>
      </w:pPr>
      <w:r w:rsidRPr="00AA450A">
        <w:rPr>
          <w:rFonts w:ascii="Calibri" w:hAnsi="Calibri" w:cs="Calibri"/>
        </w:rPr>
        <w:t>Los debates desarrollados en el Taller Institucional de agosto llevaron a la comisión a sugerir modificaciones en el crite</w:t>
      </w:r>
      <w:r w:rsidR="007A3187" w:rsidRPr="00AA450A">
        <w:rPr>
          <w:rFonts w:ascii="Calibri" w:hAnsi="Calibri" w:cs="Calibri"/>
        </w:rPr>
        <w:t>rio de clasificación de las sub</w:t>
      </w:r>
      <w:r w:rsidRPr="00AA450A">
        <w:rPr>
          <w:rFonts w:ascii="Calibri" w:hAnsi="Calibri" w:cs="Calibri"/>
        </w:rPr>
        <w:t xml:space="preserve">dimensiones consideradas. </w:t>
      </w:r>
    </w:p>
    <w:p w:rsidR="002E704D" w:rsidRPr="00AA450A" w:rsidRDefault="002E704D" w:rsidP="002E704D">
      <w:pPr>
        <w:jc w:val="both"/>
        <w:rPr>
          <w:rFonts w:ascii="Calibri" w:hAnsi="Calibri" w:cs="Calibri"/>
        </w:rPr>
      </w:pPr>
    </w:p>
    <w:p w:rsidR="002E704D" w:rsidRPr="00AA450A" w:rsidRDefault="002E704D" w:rsidP="002E704D">
      <w:pPr>
        <w:jc w:val="both"/>
        <w:rPr>
          <w:rFonts w:ascii="Calibri" w:hAnsi="Calibri" w:cs="Calibri"/>
        </w:rPr>
      </w:pPr>
      <w:r w:rsidRPr="00AA450A">
        <w:rPr>
          <w:rFonts w:ascii="Calibri" w:hAnsi="Calibri" w:cs="Calibri"/>
        </w:rPr>
        <w:t xml:space="preserve">En primer lugar, dado el avance y consolidación institucional experimentados por la UNLa tras casi quince años de existencia, se consideró incorporar como primer </w:t>
      </w:r>
      <w:r w:rsidR="00A626A4" w:rsidRPr="00AA450A">
        <w:rPr>
          <w:rFonts w:ascii="Calibri" w:hAnsi="Calibri" w:cs="Calibri"/>
        </w:rPr>
        <w:t>subdimensión</w:t>
      </w:r>
      <w:r w:rsidRPr="00AA450A">
        <w:rPr>
          <w:rFonts w:ascii="Calibri" w:hAnsi="Calibri" w:cs="Calibri"/>
        </w:rPr>
        <w:t xml:space="preserve"> una indagación y reflexión en torno a la identidad y los valores de su Proyecto Institucional.  </w:t>
      </w:r>
    </w:p>
    <w:p w:rsidR="002E704D" w:rsidRPr="00AA450A" w:rsidRDefault="002E704D" w:rsidP="002E704D">
      <w:pPr>
        <w:jc w:val="both"/>
        <w:rPr>
          <w:rFonts w:ascii="Calibri" w:hAnsi="Calibri" w:cs="Calibri"/>
        </w:rPr>
      </w:pPr>
      <w:r w:rsidRPr="00AA450A">
        <w:rPr>
          <w:rFonts w:ascii="Calibri" w:hAnsi="Calibri" w:cs="Calibri"/>
        </w:rPr>
        <w:t xml:space="preserve">Si bien parte de esta nueva </w:t>
      </w:r>
      <w:r w:rsidR="00A626A4" w:rsidRPr="00AA450A">
        <w:rPr>
          <w:rFonts w:ascii="Calibri" w:hAnsi="Calibri" w:cs="Calibri"/>
        </w:rPr>
        <w:t>subdimensión</w:t>
      </w:r>
      <w:r w:rsidRPr="00AA450A">
        <w:rPr>
          <w:rFonts w:ascii="Calibri" w:hAnsi="Calibri" w:cs="Calibri"/>
        </w:rPr>
        <w:t xml:space="preserve"> incluye cuestiones de integración y/o coordinación de los órganos de gobierno, se reservó para la segunda, la discusión en torno a aspectos de dicha integración, así como organización y funciones, y aspectos de la organización de los recursos humanos en relación con el personal superior de la UNLa. Esta sección se consideró adecuadamente sintetizada bajo el término Funciones de gobierno. A su vez, incluida la cuestión del personal superior en 1.2. se optó por focalizar la dimensión 1.3. en el desarrollo actual de la función de Planificación estratégica. </w:t>
      </w:r>
    </w:p>
    <w:p w:rsidR="002E704D" w:rsidRPr="00AA450A" w:rsidRDefault="002E704D" w:rsidP="002E704D">
      <w:pPr>
        <w:jc w:val="both"/>
        <w:rPr>
          <w:rFonts w:ascii="Calibri" w:hAnsi="Calibri" w:cs="Calibri"/>
        </w:rPr>
      </w:pPr>
    </w:p>
    <w:p w:rsidR="002E704D" w:rsidRPr="00AA450A" w:rsidRDefault="002E704D" w:rsidP="002E704D">
      <w:pPr>
        <w:jc w:val="both"/>
        <w:rPr>
          <w:rFonts w:ascii="Calibri" w:hAnsi="Calibri" w:cs="Calibri"/>
        </w:rPr>
      </w:pPr>
      <w:r w:rsidRPr="00AA450A">
        <w:rPr>
          <w:rFonts w:ascii="Calibri" w:hAnsi="Calibri" w:cs="Calibri"/>
        </w:rPr>
        <w:t>La dimensión 1.4. Articulación, se mantuvo en términos semejantes a lo sugerido en la convocatoria al Taller, pero con algunas diferencias</w:t>
      </w:r>
      <w:r w:rsidR="002C6934" w:rsidRPr="00AA450A">
        <w:rPr>
          <w:rFonts w:ascii="Calibri" w:hAnsi="Calibri" w:cs="Calibri"/>
        </w:rPr>
        <w:t>.</w:t>
      </w:r>
      <w:r w:rsidRPr="00AA450A">
        <w:rPr>
          <w:rFonts w:ascii="Calibri" w:hAnsi="Calibri" w:cs="Calibri"/>
        </w:rPr>
        <w:t xml:space="preserve"> Se evaluó que ciertos aspectos de la articulación entre Unidad central y los departamentos serían resueltos en 1.2., mientras que aspectos de la gestión de la articulación intra-departamental podían ser abordados desde Gestión Académica y desde Gestión Administrativa, para ser completados en la etapa departamental de esta misma II Autoevaluación. A la inversa, la </w:t>
      </w:r>
      <w:r w:rsidR="00A626A4" w:rsidRPr="00AA450A">
        <w:rPr>
          <w:rFonts w:ascii="Calibri" w:hAnsi="Calibri" w:cs="Calibri"/>
        </w:rPr>
        <w:t>subdimensión</w:t>
      </w:r>
      <w:r w:rsidRPr="00AA450A">
        <w:rPr>
          <w:rFonts w:ascii="Calibri" w:hAnsi="Calibri" w:cs="Calibri"/>
        </w:rPr>
        <w:t xml:space="preserve"> 2.5. Articulación entre gestión académica, investigación y cooperación, originalmente asignada a la Comisión 2, fue derivada para su inclusión en esta sección 1.4. La </w:t>
      </w:r>
      <w:r w:rsidR="00A626A4" w:rsidRPr="00AA450A">
        <w:rPr>
          <w:rFonts w:ascii="Calibri" w:hAnsi="Calibri" w:cs="Calibri"/>
        </w:rPr>
        <w:t>subdimensión</w:t>
      </w:r>
      <w:r w:rsidRPr="00AA450A">
        <w:rPr>
          <w:rFonts w:ascii="Calibri" w:hAnsi="Calibri" w:cs="Calibri"/>
        </w:rPr>
        <w:t xml:space="preserve"> 1.5. Monitoreo y evaluación integral, se mantuvo con alcance idéntico al propuesto originalmente. </w:t>
      </w:r>
    </w:p>
    <w:p w:rsidR="002E704D" w:rsidRPr="00AA450A" w:rsidRDefault="002E704D" w:rsidP="002E704D">
      <w:pPr>
        <w:jc w:val="both"/>
        <w:rPr>
          <w:rFonts w:ascii="Calibri" w:hAnsi="Calibri" w:cs="Calibri"/>
        </w:rPr>
      </w:pPr>
    </w:p>
    <w:p w:rsidR="002E704D" w:rsidRPr="00AA450A" w:rsidRDefault="001E60F3" w:rsidP="002E704D">
      <w:pPr>
        <w:jc w:val="both"/>
        <w:rPr>
          <w:rFonts w:ascii="Calibri" w:hAnsi="Calibri" w:cs="Calibri"/>
        </w:rPr>
      </w:pPr>
      <w:r w:rsidRPr="00AA450A">
        <w:rPr>
          <w:rFonts w:ascii="Calibri" w:hAnsi="Calibri" w:cs="Calibri"/>
        </w:rPr>
        <w:t>De este modo, las cinco sub</w:t>
      </w:r>
      <w:r w:rsidR="002E704D" w:rsidRPr="00AA450A">
        <w:rPr>
          <w:rFonts w:ascii="Calibri" w:hAnsi="Calibri" w:cs="Calibri"/>
        </w:rPr>
        <w:t xml:space="preserve">dimensiones se reformularon así: </w:t>
      </w:r>
    </w:p>
    <w:p w:rsidR="002E704D" w:rsidRPr="00AA450A" w:rsidRDefault="002E704D" w:rsidP="002E704D">
      <w:pPr>
        <w:ind w:left="567"/>
        <w:jc w:val="both"/>
        <w:rPr>
          <w:rFonts w:ascii="Calibri" w:hAnsi="Calibri" w:cs="Calibri"/>
        </w:rPr>
      </w:pPr>
      <w:r w:rsidRPr="00AA450A">
        <w:rPr>
          <w:rFonts w:ascii="Calibri" w:hAnsi="Calibri" w:cs="Calibri"/>
        </w:rPr>
        <w:t>1.1. Identidad y valores del proyecto institucional de la UNLa</w:t>
      </w:r>
    </w:p>
    <w:p w:rsidR="002E704D" w:rsidRPr="00AA450A" w:rsidRDefault="002E704D" w:rsidP="002E704D">
      <w:pPr>
        <w:ind w:left="567"/>
        <w:jc w:val="both"/>
        <w:rPr>
          <w:rFonts w:ascii="Calibri" w:hAnsi="Calibri" w:cs="Calibri"/>
        </w:rPr>
      </w:pPr>
      <w:r w:rsidRPr="00AA450A">
        <w:rPr>
          <w:rFonts w:ascii="Calibri" w:hAnsi="Calibri" w:cs="Calibri"/>
        </w:rPr>
        <w:t>1.2. Organización y Funciones de los órganos de gobierno</w:t>
      </w:r>
    </w:p>
    <w:p w:rsidR="002E704D" w:rsidRPr="00AA450A" w:rsidRDefault="002E704D" w:rsidP="002E704D">
      <w:pPr>
        <w:ind w:left="567"/>
        <w:jc w:val="both"/>
        <w:rPr>
          <w:rFonts w:ascii="Calibri" w:hAnsi="Calibri" w:cs="Calibri"/>
        </w:rPr>
      </w:pPr>
      <w:r w:rsidRPr="00AA450A">
        <w:rPr>
          <w:rFonts w:ascii="Calibri" w:hAnsi="Calibri" w:cs="Calibri"/>
        </w:rPr>
        <w:t>1.3. Planeamiento estratégico</w:t>
      </w:r>
    </w:p>
    <w:p w:rsidR="002E704D" w:rsidRPr="00AA450A" w:rsidRDefault="002E704D" w:rsidP="002E704D">
      <w:pPr>
        <w:ind w:left="567"/>
        <w:jc w:val="both"/>
        <w:rPr>
          <w:rFonts w:ascii="Calibri" w:hAnsi="Calibri" w:cs="Calibri"/>
        </w:rPr>
      </w:pPr>
      <w:r w:rsidRPr="00AA450A">
        <w:rPr>
          <w:rFonts w:ascii="Calibri" w:hAnsi="Calibri" w:cs="Calibri"/>
        </w:rPr>
        <w:t>1.4. Articulación y departamentalización</w:t>
      </w:r>
    </w:p>
    <w:p w:rsidR="002E704D" w:rsidRPr="00AA450A" w:rsidRDefault="002E704D" w:rsidP="002E704D">
      <w:pPr>
        <w:ind w:left="567"/>
        <w:jc w:val="both"/>
        <w:rPr>
          <w:rFonts w:ascii="Calibri" w:hAnsi="Calibri" w:cs="Calibri"/>
        </w:rPr>
      </w:pPr>
      <w:r w:rsidRPr="00AA450A">
        <w:rPr>
          <w:rFonts w:ascii="Calibri" w:hAnsi="Calibri" w:cs="Calibri"/>
        </w:rPr>
        <w:t>1.5. Monitoreo y evaluación integral</w:t>
      </w:r>
    </w:p>
    <w:p w:rsidR="002E704D" w:rsidRPr="00AA450A" w:rsidRDefault="002E704D" w:rsidP="002E704D">
      <w:pPr>
        <w:jc w:val="both"/>
        <w:rPr>
          <w:rFonts w:ascii="Calibri" w:hAnsi="Calibri" w:cs="Calibri"/>
        </w:rPr>
      </w:pPr>
    </w:p>
    <w:p w:rsidR="002E704D" w:rsidRPr="00AA450A" w:rsidRDefault="002E704D" w:rsidP="002E704D">
      <w:pPr>
        <w:jc w:val="both"/>
        <w:rPr>
          <w:rFonts w:ascii="Calibri" w:hAnsi="Calibri" w:cs="Calibri"/>
          <w:b/>
        </w:rPr>
      </w:pPr>
      <w:r w:rsidRPr="00AA450A">
        <w:rPr>
          <w:rFonts w:ascii="Calibri" w:hAnsi="Calibri" w:cs="Calibri"/>
          <w:b/>
        </w:rPr>
        <w:t>1.1. Identidad y valores del Proyecto Institucional de la UNLa</w:t>
      </w:r>
    </w:p>
    <w:p w:rsidR="002E704D" w:rsidRPr="00AA450A" w:rsidRDefault="002E704D" w:rsidP="002E704D">
      <w:pPr>
        <w:jc w:val="both"/>
        <w:rPr>
          <w:rFonts w:ascii="Calibri" w:hAnsi="Calibri" w:cs="Calibri"/>
        </w:rPr>
      </w:pPr>
      <w:r w:rsidRPr="00AA450A">
        <w:rPr>
          <w:rFonts w:ascii="Calibri" w:hAnsi="Calibri" w:cs="Calibri"/>
        </w:rPr>
        <w:t xml:space="preserve">La identidad y los valores de una institución compleja como es una Universidad pueden ser considerados desde dos abordajes significativos. Por un lado, como el conjunto de hábitos y prácticas de la comunidad que la sustenta, sus órganos representativos y de gestión. Estos se expresan en sus documentos constitutivos y regulativos, la definición de su misión, funciones, ejes y áreas estratégicos, su política educativa, planes, y el modo en que estos se plasman en acciones reconocibles por sus integrantes y destinatarios. En relación con este abordaje se esbozará en esta sección una síntesis de las marcas distintivas presentes en el Estatuto, el Proyecto Institucional, el Proyecto Estratégico y el Plan de Acción de la UNLa, documentos que norman y orientan su desarrollo. Otros aspectos de este abordaje, tales como los atributos distintivos que la UNLa expresamente ha generado para su reconocimiento identitario–logotipos, sistemas edilicios, nombres de pabellones, etc.- son abordados en la dimensión 7. </w:t>
      </w:r>
    </w:p>
    <w:p w:rsidR="002E704D" w:rsidRPr="00AA450A" w:rsidRDefault="002E704D" w:rsidP="002E704D">
      <w:pPr>
        <w:jc w:val="both"/>
        <w:rPr>
          <w:rFonts w:ascii="Calibri" w:hAnsi="Calibri" w:cs="Calibri"/>
        </w:rPr>
      </w:pPr>
    </w:p>
    <w:p w:rsidR="002E704D" w:rsidRPr="00AA450A" w:rsidRDefault="002E704D" w:rsidP="002E704D">
      <w:pPr>
        <w:jc w:val="both"/>
        <w:rPr>
          <w:rFonts w:ascii="Calibri" w:hAnsi="Calibri" w:cs="Calibri"/>
        </w:rPr>
      </w:pPr>
      <w:r w:rsidRPr="00AA450A">
        <w:rPr>
          <w:rFonts w:ascii="Calibri" w:hAnsi="Calibri" w:cs="Calibri"/>
        </w:rPr>
        <w:t>Por otro lado, la identidad y los valores pueden abordarse desde la percepción y reconocimiento que en su propia práctica cultural producen sus actores y destinatarios –tanto sus claustros como su comunidad circundante- en tanto atributos de reconocimiento a partir de su interacción con la institución. Este segundo abordaje resulta menos accesible en tanto no se dispone de información documental sistemática de conjunto obtenida con técnicas de campo a lo largo de un período relativamente extenso de tiempo. Se consideró conveniente, por ello, en las sucesivas comisiones de trabajo que abordaron esta dimensión, recomendar que se exploren estas percepciones y reconocimiento como parte del set de entrevistas abiertas a funcionarios y encuestas a los claustros que se previó realizar como parte de esta II Autoevaluación</w:t>
      </w:r>
      <w:r w:rsidRPr="00AA450A">
        <w:rPr>
          <w:rStyle w:val="Refdenotaalpie"/>
          <w:rFonts w:ascii="Calibri" w:hAnsi="Calibri" w:cs="Calibri"/>
        </w:rPr>
        <w:footnoteReference w:id="9"/>
      </w:r>
      <w:r w:rsidRPr="00AA450A">
        <w:rPr>
          <w:rFonts w:ascii="Calibri" w:hAnsi="Calibri" w:cs="Calibri"/>
        </w:rPr>
        <w:t>, por medio de la inclusión de algunas preguntas ad hoc</w:t>
      </w:r>
      <w:r w:rsidRPr="00AA450A">
        <w:rPr>
          <w:rStyle w:val="Refdenotaalpie"/>
          <w:rFonts w:ascii="Calibri" w:hAnsi="Calibri" w:cs="Calibri"/>
        </w:rPr>
        <w:footnoteReference w:id="10"/>
      </w:r>
      <w:r w:rsidRPr="00AA450A">
        <w:rPr>
          <w:rFonts w:ascii="Calibri" w:hAnsi="Calibri" w:cs="Calibri"/>
        </w:rPr>
        <w:t xml:space="preserve">. </w:t>
      </w:r>
    </w:p>
    <w:p w:rsidR="002E704D" w:rsidRPr="00AA450A" w:rsidRDefault="002E704D" w:rsidP="002E704D">
      <w:pPr>
        <w:jc w:val="both"/>
        <w:rPr>
          <w:rFonts w:ascii="Calibri" w:hAnsi="Calibri" w:cs="Calibri"/>
        </w:rPr>
      </w:pPr>
    </w:p>
    <w:p w:rsidR="002E704D" w:rsidRPr="00AA450A" w:rsidRDefault="002E704D" w:rsidP="002E704D">
      <w:pPr>
        <w:jc w:val="both"/>
        <w:rPr>
          <w:rFonts w:ascii="Calibri" w:hAnsi="Calibri" w:cs="Calibri"/>
          <w:b/>
        </w:rPr>
      </w:pPr>
      <w:r w:rsidRPr="00AA450A">
        <w:rPr>
          <w:rFonts w:ascii="Calibri" w:hAnsi="Calibri" w:cs="Calibri"/>
          <w:b/>
        </w:rPr>
        <w:t>Identidad y valor</w:t>
      </w:r>
      <w:r w:rsidR="004A6E43" w:rsidRPr="00AA450A">
        <w:rPr>
          <w:rFonts w:ascii="Calibri" w:hAnsi="Calibri" w:cs="Calibri"/>
          <w:b/>
        </w:rPr>
        <w:t>es del Proyecto Institucional: s</w:t>
      </w:r>
      <w:r w:rsidRPr="00AA450A">
        <w:rPr>
          <w:rFonts w:ascii="Calibri" w:hAnsi="Calibri" w:cs="Calibri"/>
          <w:b/>
        </w:rPr>
        <w:t xml:space="preserve">u presencia en la UNLa </w:t>
      </w:r>
    </w:p>
    <w:p w:rsidR="002E704D" w:rsidRPr="00AA450A" w:rsidRDefault="002E704D" w:rsidP="002E704D">
      <w:pPr>
        <w:jc w:val="both"/>
        <w:rPr>
          <w:rFonts w:ascii="Calibri" w:hAnsi="Calibri" w:cs="Calibri"/>
        </w:rPr>
      </w:pPr>
      <w:r w:rsidRPr="00AA450A">
        <w:rPr>
          <w:rFonts w:ascii="Calibri" w:hAnsi="Calibri" w:cs="Calibri"/>
        </w:rPr>
        <w:t xml:space="preserve">En el año 2010 la Asamblea Universitaria recibió el documento “La Función Social de la Universidad Nacional de Lanús. 1997-2010”, originado en el informe final del proyecto de investigación del mismo nombre, dirigido por la Dra. Ana Jaramillo. En este documento se sintetiza en catorce ítems los valores consensuados en torno a cuya defensa y promoción se identifica la UNLa desde su creación: </w:t>
      </w:r>
    </w:p>
    <w:p w:rsidR="002E704D" w:rsidRPr="00AA450A" w:rsidRDefault="002E704D" w:rsidP="002E704D">
      <w:pPr>
        <w:jc w:val="both"/>
        <w:rPr>
          <w:rFonts w:ascii="Calibri" w:hAnsi="Calibri" w:cs="Calibri"/>
        </w:rPr>
      </w:pPr>
    </w:p>
    <w:p w:rsidR="002E704D" w:rsidRPr="00AA450A" w:rsidRDefault="002E704D" w:rsidP="002E704D">
      <w:pPr>
        <w:jc w:val="both"/>
        <w:rPr>
          <w:rFonts w:ascii="Calibri" w:hAnsi="Calibri" w:cs="Calibri"/>
        </w:rPr>
      </w:pPr>
      <w:r w:rsidRPr="00AA450A">
        <w:rPr>
          <w:rFonts w:ascii="Calibri" w:hAnsi="Calibri" w:cs="Calibri"/>
        </w:rPr>
        <w:t xml:space="preserve">1) Democracia, participación política y construcción de ciudadanía. 2) Derechos humanos. 3) </w:t>
      </w:r>
      <w:r w:rsidR="0020576F" w:rsidRPr="00AA450A">
        <w:rPr>
          <w:rFonts w:ascii="Calibri" w:hAnsi="Calibri" w:cs="Calibri"/>
        </w:rPr>
        <w:t>Protección</w:t>
      </w:r>
      <w:r w:rsidRPr="00AA450A">
        <w:rPr>
          <w:rFonts w:ascii="Calibri" w:hAnsi="Calibri" w:cs="Calibri"/>
        </w:rPr>
        <w:t xml:space="preserve"> del medio ambiente y promoción del desarrollo productivo sustentable. 4) Igualdad de género. 5) Educación para la paz. 6) Inclusión social y equidad. 7) Formación de la conciencia nacional y preservación del patrimonio cultural. 8) Solidaridad, compromiso social y espíritu cooperativo. 9) Responsabilidad y ética pública. 10) Educación permanente. 11) Trabajo digno. 12) Unidad latinoamericana. 13) Emprendorismo y autogestión. 14) Calidad de vida. </w:t>
      </w:r>
    </w:p>
    <w:p w:rsidR="002E704D" w:rsidRPr="00AA450A" w:rsidRDefault="002E704D" w:rsidP="002E704D">
      <w:pPr>
        <w:jc w:val="both"/>
        <w:rPr>
          <w:rFonts w:ascii="Calibri" w:hAnsi="Calibri" w:cs="Calibri"/>
        </w:rPr>
      </w:pPr>
    </w:p>
    <w:p w:rsidR="002E704D" w:rsidRPr="00AA450A" w:rsidRDefault="002E704D" w:rsidP="002E704D">
      <w:pPr>
        <w:jc w:val="both"/>
        <w:rPr>
          <w:rFonts w:ascii="Calibri" w:hAnsi="Calibri" w:cs="Calibri"/>
        </w:rPr>
      </w:pPr>
      <w:r w:rsidRPr="00AA450A">
        <w:rPr>
          <w:rFonts w:ascii="Calibri" w:hAnsi="Calibri" w:cs="Calibri"/>
        </w:rPr>
        <w:t xml:space="preserve">Estos valores fueron expresamente plasmados en el Proyecto Institucional, el Estatuto de la UNLa, el Proyecto Estratégico, los sucesivos planes de acción, el organigrama, y las acciones de gobierno consecutivas para la consolidación y el desarrollo institucional. Señalan el espíritu que guía a toda la institución con una identidad enmarcada a su vez en el contexto regional socio-económico y </w:t>
      </w:r>
      <w:r w:rsidR="0020576F" w:rsidRPr="00AA450A">
        <w:rPr>
          <w:rFonts w:ascii="Calibri" w:hAnsi="Calibri" w:cs="Calibri"/>
        </w:rPr>
        <w:t xml:space="preserve">cultural </w:t>
      </w:r>
      <w:r w:rsidRPr="00AA450A">
        <w:rPr>
          <w:rFonts w:ascii="Calibri" w:hAnsi="Calibri" w:cs="Calibri"/>
        </w:rPr>
        <w:t>donde está inserta. La expresión en texto y acciones de muchos de estos valores fue acompañada, a su vez, con definiciones de puntos de vista institucionales que enmarcaron los distintos valores de modo tal que se evitase su unilateralización. Esto ocurre, por ejemplo, cuando se establece, en diversos documentos, que el firme compromiso con la autonomía universitaria no ha de entrar en contradicción con el necesario compromiso y articulación con la comunidad y la Nación, de la cual proviene su legitimidad y funcionamiento y a la cual se debe</w:t>
      </w:r>
      <w:r w:rsidRPr="00AA450A">
        <w:rPr>
          <w:rStyle w:val="Refdenotaalpie"/>
          <w:rFonts w:ascii="Calibri" w:hAnsi="Calibri" w:cs="Calibri"/>
        </w:rPr>
        <w:footnoteReference w:id="11"/>
      </w:r>
      <w:r w:rsidRPr="00AA450A">
        <w:rPr>
          <w:rFonts w:ascii="Calibri" w:hAnsi="Calibri" w:cs="Calibri"/>
        </w:rPr>
        <w:t xml:space="preserve">. Otros conceptos presentes en el Proyecto Institucional, si bien no están explicitados en los catorce puntos mencionados más arriba, son su expresión operativa. Es ejemplo de ello, la decisión de organizar la UNLa con estructura departamentalizada y con un fuerte énfasis en la transversalidad y flexibilidad de contenidos, a fin de promover el dinamismo institucional necesario para que estos valores dispongan de vasos comunicantes con todos los espacios organizacionales de la Institución. </w:t>
      </w:r>
    </w:p>
    <w:p w:rsidR="002E704D" w:rsidRPr="00AA450A" w:rsidRDefault="002E704D" w:rsidP="002E704D">
      <w:pPr>
        <w:jc w:val="both"/>
        <w:rPr>
          <w:rFonts w:ascii="Calibri" w:hAnsi="Calibri" w:cs="Calibri"/>
        </w:rPr>
      </w:pPr>
    </w:p>
    <w:p w:rsidR="002E704D" w:rsidRPr="00AA450A" w:rsidRDefault="002E704D" w:rsidP="002E704D">
      <w:pPr>
        <w:jc w:val="both"/>
        <w:rPr>
          <w:rFonts w:ascii="Calibri" w:hAnsi="Calibri" w:cs="Calibri"/>
        </w:rPr>
      </w:pPr>
      <w:r w:rsidRPr="00AA450A">
        <w:rPr>
          <w:rFonts w:ascii="Calibri" w:hAnsi="Calibri" w:cs="Calibri"/>
        </w:rPr>
        <w:t>El Proyecto Institucional de la UNLa ha guiado su accionar estratégico a lo largo de su joven historia. En diálogo con él, se ha desarrollado el mejoramiento normativo, el Plan Estratégico y el Plan de Acción que guían el despliegue coherente del accionar institucional, configurando su identidad característica. Un rápido relevamiento de la presencia de los valores mencionados en el contenido del Proyecto Institucional muestra que los mismos atraviesan el conjunto del documento, la mayor parte en forma explícita y algunos en forma implícita. Entre los primeros resultan notables los puntos 1 (defensa de la democracia, la participación política y la ciudadanía), 2 (derechos humanos), 3 (medio ambiente y desarrollo productivo), 6 (equidad), 8 (solidaridad y cooperación), 9 (responsabilidad y ética), 10 (educación permanente), 11 (trabajo), 12 (América Latina) y 14 (calidad de vida)</w:t>
      </w:r>
      <w:r w:rsidRPr="00AA450A">
        <w:rPr>
          <w:rStyle w:val="Refdenotaalpie"/>
          <w:rFonts w:ascii="Calibri" w:hAnsi="Calibri" w:cs="Calibri"/>
        </w:rPr>
        <w:footnoteReference w:id="12"/>
      </w:r>
      <w:r w:rsidRPr="00AA450A">
        <w:rPr>
          <w:rFonts w:ascii="Calibri" w:hAnsi="Calibri" w:cs="Calibri"/>
        </w:rPr>
        <w:t xml:space="preserve">. Entre los implícitos, destacan: Unidad latinoamericana, desarrollo productivo sustentable, responsabilidad y ética pública. </w:t>
      </w:r>
    </w:p>
    <w:p w:rsidR="002E704D" w:rsidRPr="00AA450A" w:rsidRDefault="002E704D" w:rsidP="002E704D">
      <w:pPr>
        <w:jc w:val="both"/>
        <w:rPr>
          <w:rFonts w:ascii="Calibri" w:hAnsi="Calibri" w:cs="Calibri"/>
        </w:rPr>
      </w:pPr>
    </w:p>
    <w:p w:rsidR="002E704D" w:rsidRPr="00AA450A" w:rsidRDefault="002E704D" w:rsidP="002E704D">
      <w:pPr>
        <w:jc w:val="both"/>
        <w:rPr>
          <w:rFonts w:ascii="Calibri" w:hAnsi="Calibri" w:cs="Calibri"/>
        </w:rPr>
      </w:pPr>
      <w:r w:rsidRPr="00AA450A">
        <w:rPr>
          <w:rFonts w:ascii="Calibri" w:hAnsi="Calibri" w:cs="Calibri"/>
        </w:rPr>
        <w:t xml:space="preserve">Tanto estos, como otros no mencionados en el Proyecto Institucional, sí se manifiestan en prácticas institucionales regulares de la institución. Así, si bien no se utiliza el término “construcción de ciudadanía”, una extensa cantidad de prácticas curriculares y extracurriculares han apuntado en esa dirección; no aparece la expresión “desarrollo productivo sustentable”, pero la sustentabilidad se ha problematizado en el diseño y desarrollo de carreras del área productiva –también ambiental- así como en estrategias de cooperación con el entorno regional. Lo mismo puede decirse respecto de la preservación del patrimonio cultural y la formación de la conciencia nacional, valores que han guiado todo el desarrollo institucional, desde su despliegue edilicio en los ex talleres ferroviarios de Remedios de Escalada hasta la promoción de la conciencia de los derechos soberanos sobre las Islas Malvinas y su gesta de recuperación, la realización de foros y seminarios promoviendo visiones alternativas y plurales de la historiografía nacional, la integración plena entre los objetivos y misión de la universidad y las necesidades nacionales y regionales en su devenir histórico, etc. </w:t>
      </w:r>
    </w:p>
    <w:p w:rsidR="002E704D" w:rsidRPr="00AA450A" w:rsidRDefault="002E704D" w:rsidP="002E704D">
      <w:pPr>
        <w:jc w:val="both"/>
        <w:rPr>
          <w:rFonts w:ascii="Calibri" w:hAnsi="Calibri" w:cs="Calibri"/>
        </w:rPr>
      </w:pPr>
    </w:p>
    <w:p w:rsidR="002E704D" w:rsidRPr="00AA450A" w:rsidRDefault="002E704D" w:rsidP="002E704D">
      <w:pPr>
        <w:jc w:val="both"/>
        <w:rPr>
          <w:rFonts w:ascii="Calibri" w:hAnsi="Calibri" w:cs="Calibri"/>
        </w:rPr>
      </w:pPr>
      <w:r w:rsidRPr="00AA450A">
        <w:rPr>
          <w:rFonts w:ascii="Calibri" w:hAnsi="Calibri" w:cs="Calibri"/>
        </w:rPr>
        <w:t xml:space="preserve">Otros términos que no aparecen explícitamente mencionados en el Proyecto Institucional son igualdad de género, educación para la paz, inclusión social, trabajo digno y emprendorismo. Son términos cuya significancia social y política ha crecido en la última década, y frente a los cuales la UNLa ha generado numerosas acciones. </w:t>
      </w:r>
    </w:p>
    <w:p w:rsidR="002E704D" w:rsidRPr="00AA450A" w:rsidRDefault="002E704D" w:rsidP="002E704D">
      <w:pPr>
        <w:jc w:val="both"/>
        <w:rPr>
          <w:rFonts w:ascii="Calibri" w:hAnsi="Calibri" w:cs="Calibri"/>
        </w:rPr>
      </w:pPr>
    </w:p>
    <w:p w:rsidR="002E704D" w:rsidRPr="00AA450A" w:rsidRDefault="002E704D" w:rsidP="002E704D">
      <w:pPr>
        <w:jc w:val="both"/>
        <w:rPr>
          <w:rFonts w:ascii="Calibri" w:hAnsi="Calibri" w:cs="Calibri"/>
          <w:bCs/>
        </w:rPr>
      </w:pPr>
      <w:r w:rsidRPr="00AA450A">
        <w:rPr>
          <w:rFonts w:ascii="Calibri" w:hAnsi="Calibri" w:cs="Calibri"/>
        </w:rPr>
        <w:t>Del mismo modo que el Proyecto Institucional, el Estatuto de l</w:t>
      </w:r>
      <w:r w:rsidR="00941589" w:rsidRPr="00AA450A">
        <w:rPr>
          <w:rFonts w:ascii="Calibri" w:hAnsi="Calibri" w:cs="Calibri"/>
        </w:rPr>
        <w:t>a UNLa incorpora estos valores</w:t>
      </w:r>
      <w:r w:rsidRPr="00AA450A">
        <w:rPr>
          <w:rFonts w:ascii="Calibri" w:hAnsi="Calibri" w:cs="Calibri"/>
        </w:rPr>
        <w:t xml:space="preserve"> –y su perfil identitario- en sus primeros cinco artículos. </w:t>
      </w:r>
      <w:r w:rsidRPr="00AA450A">
        <w:rPr>
          <w:rFonts w:ascii="Calibri" w:hAnsi="Calibri" w:cs="Calibri"/>
          <w:bCs/>
        </w:rPr>
        <w:t>Esta transversalidad sistemática de los valores fundamentales que enmarcan la identidad de la UNLa se refuerza, complementariamente, con dispositivos de representación y articulación novedosos en relación con el sistema de claustros tradicional</w:t>
      </w:r>
      <w:r w:rsidRPr="00AA450A">
        <w:rPr>
          <w:rStyle w:val="Refdenotaalpie"/>
          <w:rFonts w:ascii="Calibri" w:hAnsi="Calibri" w:cs="Calibri"/>
          <w:bCs/>
        </w:rPr>
        <w:footnoteReference w:id="13"/>
      </w:r>
      <w:r w:rsidRPr="00AA450A">
        <w:rPr>
          <w:rFonts w:ascii="Calibri" w:hAnsi="Calibri" w:cs="Calibri"/>
          <w:bCs/>
        </w:rPr>
        <w:t xml:space="preserve">. Así, en su artículo 56, el Estatuto indica: </w:t>
      </w:r>
    </w:p>
    <w:p w:rsidR="002E704D" w:rsidRPr="00AA450A" w:rsidRDefault="002E704D" w:rsidP="002E704D">
      <w:pPr>
        <w:autoSpaceDE w:val="0"/>
        <w:autoSpaceDN w:val="0"/>
        <w:adjustRightInd w:val="0"/>
        <w:jc w:val="both"/>
        <w:rPr>
          <w:rFonts w:ascii="Calibri" w:hAnsi="Calibri" w:cs="Calibri"/>
          <w:bCs/>
          <w:sz w:val="20"/>
          <w:szCs w:val="20"/>
        </w:rPr>
      </w:pPr>
      <w:r w:rsidRPr="00AA450A">
        <w:rPr>
          <w:rFonts w:ascii="Calibri" w:hAnsi="Calibri" w:cs="Calibri"/>
          <w:bCs/>
          <w:sz w:val="20"/>
          <w:szCs w:val="20"/>
        </w:rPr>
        <w:t>“Para cumplir con los objetivos de servir a las necesidades de la comunidad ymantener una estrecha relación entre la Universidad y su realidad, se crea el Consejo SocialComunitario, integrado por representantes de entidades y personalidades destacadas de lacomunidad local. El Consejo Superior establece la reglamentación respectiva.”</w:t>
      </w:r>
    </w:p>
    <w:p w:rsidR="002E704D" w:rsidRPr="00AA450A" w:rsidRDefault="002E704D" w:rsidP="002E704D">
      <w:pPr>
        <w:autoSpaceDE w:val="0"/>
        <w:autoSpaceDN w:val="0"/>
        <w:adjustRightInd w:val="0"/>
        <w:jc w:val="both"/>
        <w:rPr>
          <w:rFonts w:ascii="Calibri" w:hAnsi="Calibri" w:cs="Calibri"/>
          <w:bCs/>
        </w:rPr>
      </w:pPr>
    </w:p>
    <w:p w:rsidR="002E704D" w:rsidRPr="00AA450A" w:rsidRDefault="002E704D" w:rsidP="002E704D">
      <w:pPr>
        <w:autoSpaceDE w:val="0"/>
        <w:autoSpaceDN w:val="0"/>
        <w:adjustRightInd w:val="0"/>
        <w:jc w:val="both"/>
        <w:rPr>
          <w:rFonts w:ascii="Calibri" w:hAnsi="Calibri" w:cs="Calibri"/>
          <w:bCs/>
        </w:rPr>
      </w:pPr>
      <w:r w:rsidRPr="00AA450A">
        <w:rPr>
          <w:rFonts w:ascii="Calibri" w:hAnsi="Calibri" w:cs="Calibri"/>
          <w:bCs/>
        </w:rPr>
        <w:t>Entre los fines del Consejo Social Comunitario (Art. 57) se establecen: reconocer y atender las necesidades específicas de la comunidad, mantener una fluida relación con ella asesorando a las autoridades universitarias en forma permanente, favorecer todo tipo de acciones académicas, productivas, de investigación, extensiónuniversitaria y transferencia tecnológica, en acuerdo con distintas organizaciones de lacomunidad, colaborar en la obtención de recursos para elevar el nivel académico y de gestión, promover mecanismos para atender los requerimientos de los aspirantes universitarios provenientes de hogares carenciados, así como la integración de estudiantes por convenio para realizar prácticas, pasantías, estadías y⁄o sistemas de alternancia, con las organizacionesde la comunidad (políticas, económicas, productivas, etc.) tanto del ámbito municipalcomo provincial o nacional.</w:t>
      </w:r>
    </w:p>
    <w:p w:rsidR="002E704D" w:rsidRPr="00AA450A" w:rsidRDefault="002E704D" w:rsidP="002E704D">
      <w:pPr>
        <w:autoSpaceDE w:val="0"/>
        <w:autoSpaceDN w:val="0"/>
        <w:adjustRightInd w:val="0"/>
        <w:jc w:val="both"/>
        <w:rPr>
          <w:rFonts w:ascii="Calibri" w:hAnsi="Calibri" w:cs="Calibri"/>
          <w:bCs/>
        </w:rPr>
      </w:pPr>
    </w:p>
    <w:p w:rsidR="002E704D" w:rsidRPr="00AA450A" w:rsidRDefault="002E704D" w:rsidP="002E704D">
      <w:pPr>
        <w:jc w:val="both"/>
        <w:rPr>
          <w:rFonts w:ascii="Calibri" w:hAnsi="Calibri" w:cs="Calibri"/>
        </w:rPr>
      </w:pPr>
      <w:r w:rsidRPr="00AA450A">
        <w:rPr>
          <w:rFonts w:ascii="Calibri" w:hAnsi="Calibri" w:cs="Calibri"/>
        </w:rPr>
        <w:t xml:space="preserve">En el Art. 63, finalmente, se establece una condición que garantiza, en modo equivalente a lo observado en el Proyecto Institucional, y desde el rol constitutivo de una norma estatutaria, la plena libertad científica y docente con la sola condición de no defender intereses que estén en pugna, competencia o colisión con los de la Nación Argentina. </w:t>
      </w:r>
    </w:p>
    <w:p w:rsidR="002E704D" w:rsidRPr="00AA450A" w:rsidRDefault="002E704D" w:rsidP="002E704D">
      <w:pPr>
        <w:jc w:val="both"/>
        <w:rPr>
          <w:rFonts w:ascii="Calibri" w:hAnsi="Calibri" w:cs="Calibri"/>
          <w:b/>
        </w:rPr>
      </w:pPr>
    </w:p>
    <w:p w:rsidR="002E704D" w:rsidRPr="00AA450A" w:rsidRDefault="002E704D" w:rsidP="002E704D">
      <w:pPr>
        <w:jc w:val="both"/>
        <w:rPr>
          <w:rFonts w:ascii="Calibri" w:hAnsi="Calibri" w:cs="Calibri"/>
          <w:b/>
        </w:rPr>
      </w:pPr>
      <w:r w:rsidRPr="00AA450A">
        <w:rPr>
          <w:rFonts w:ascii="Calibri" w:hAnsi="Calibri" w:cs="Calibri"/>
          <w:b/>
        </w:rPr>
        <w:t>La opinión de los funcionarios</w:t>
      </w:r>
    </w:p>
    <w:p w:rsidR="002E704D" w:rsidRPr="00AA450A" w:rsidRDefault="002E704D" w:rsidP="002E704D">
      <w:pPr>
        <w:jc w:val="both"/>
        <w:rPr>
          <w:rFonts w:ascii="Calibri" w:hAnsi="Calibri" w:cs="Calibri"/>
          <w:color w:val="FF0000"/>
        </w:rPr>
      </w:pPr>
      <w:r w:rsidRPr="00AA450A">
        <w:rPr>
          <w:rFonts w:ascii="Calibri" w:hAnsi="Calibri" w:cs="Calibri"/>
        </w:rPr>
        <w:t>Los funcionarios de la UNLa (Rectora, Vicerrector, Secretarios, Consejeros Superiores y Directores de Departamento) han expresado, a través de entrevistas para esta autoevaluación institucional, su perspectiva sobre la aplicación de los valores y principios fundamentales de la UNLa y cómo se explicitan en sus documentos. Las respuestas, en su conjunto, muestran coincidencia en que los valores sobre los que se ha consultado están presentes en una amplia gama de acciones y prácticas de la institución, y contribuyen a consolidar su identidad. Hacen hincapié, asimismo, en el énfasis puesto en el compromiso de la UNLa con la comunicad circundante y con la Nación, la forja de un perfil de profesionales con habilidades técnicas, capacidad crítica y compromiso social.</w:t>
      </w:r>
    </w:p>
    <w:p w:rsidR="002E704D" w:rsidRPr="00AA450A" w:rsidRDefault="002E704D" w:rsidP="002E704D">
      <w:pPr>
        <w:jc w:val="both"/>
        <w:rPr>
          <w:rFonts w:ascii="Calibri" w:hAnsi="Calibri" w:cs="Calibri"/>
          <w:i/>
        </w:rPr>
      </w:pPr>
    </w:p>
    <w:p w:rsidR="002E704D" w:rsidRPr="00AA450A" w:rsidRDefault="002E704D" w:rsidP="002E704D">
      <w:pPr>
        <w:jc w:val="both"/>
        <w:rPr>
          <w:rFonts w:ascii="Calibri" w:hAnsi="Calibri" w:cs="Calibri"/>
        </w:rPr>
      </w:pPr>
      <w:r w:rsidRPr="00AA450A">
        <w:rPr>
          <w:rFonts w:ascii="Calibri" w:hAnsi="Calibri" w:cs="Calibri"/>
        </w:rPr>
        <w:t xml:space="preserve">Puede observarse en los párrafos de las respuestas referidas a este tópico, un perfil identitario que apunta a afirmar la presencia de todo el conjunto de valores, expresado a partir del énfasis en unos u otros en distintas acciones y diferentes </w:t>
      </w:r>
      <w:r w:rsidR="00E51D81" w:rsidRPr="00AA450A">
        <w:rPr>
          <w:rFonts w:ascii="Calibri" w:hAnsi="Calibri" w:cs="Calibri"/>
        </w:rPr>
        <w:t>d</w:t>
      </w:r>
      <w:r w:rsidRPr="00AA450A">
        <w:rPr>
          <w:rFonts w:ascii="Calibri" w:hAnsi="Calibri" w:cs="Calibri"/>
        </w:rPr>
        <w:t xml:space="preserve">epartamentos y Áreas. Asimismo, puede observarse también un énfasis general en el compromiso social, comunitario y nacional de la universidad expresado tanto en los contenidos como en la articulación entre docencia, investigación y cooperación, los métodos de enseñanza y el estímulo al ejercicio autónomo de estos valores, así como numerosas acciones de proyección hacia la comunidad que los expresen claramente. Entre los valores mencionados por más entrevistados como pendientes de extensión y/o profundización al conjunto de prácticas de toda la UNLa (por haberse desplegado más temprana e intensamente en algunos </w:t>
      </w:r>
      <w:r w:rsidR="00E51D81" w:rsidRPr="00AA450A">
        <w:rPr>
          <w:rFonts w:ascii="Calibri" w:hAnsi="Calibri" w:cs="Calibri"/>
        </w:rPr>
        <w:t>d</w:t>
      </w:r>
      <w:r w:rsidRPr="00AA450A">
        <w:rPr>
          <w:rFonts w:ascii="Calibri" w:hAnsi="Calibri" w:cs="Calibri"/>
        </w:rPr>
        <w:t xml:space="preserve">epartamentos más que en otros), se registran el emprendorismo, la autogestión, la educación permanente, la defensa del medio ambiente y la igualdad de género. </w:t>
      </w:r>
    </w:p>
    <w:p w:rsidR="002E704D" w:rsidRPr="00AA450A" w:rsidRDefault="002E704D" w:rsidP="002E704D">
      <w:pPr>
        <w:jc w:val="both"/>
        <w:rPr>
          <w:rFonts w:ascii="Calibri" w:hAnsi="Calibri" w:cs="Calibri"/>
        </w:rPr>
      </w:pPr>
    </w:p>
    <w:p w:rsidR="0020576F" w:rsidRPr="00AA450A" w:rsidRDefault="002E704D" w:rsidP="002E704D">
      <w:pPr>
        <w:jc w:val="both"/>
        <w:rPr>
          <w:rFonts w:ascii="Calibri" w:hAnsi="Calibri" w:cs="Calibri"/>
        </w:rPr>
      </w:pPr>
      <w:r w:rsidRPr="00AA450A">
        <w:rPr>
          <w:rFonts w:ascii="Calibri" w:hAnsi="Calibri" w:cs="Calibri"/>
        </w:rPr>
        <w:t xml:space="preserve">De las respuestas se desprende también una lista amplia de ejemplos de la política institucional de la UNLa, así como de acciones de proyección hacia la comunidad que permiten, asimismo, estimar la valoración del entorno social e institucional hacia la UNLa. </w:t>
      </w:r>
    </w:p>
    <w:p w:rsidR="00D305BF" w:rsidRPr="00AA450A" w:rsidRDefault="00D305BF" w:rsidP="002E704D">
      <w:pPr>
        <w:jc w:val="both"/>
        <w:rPr>
          <w:rFonts w:ascii="Calibri" w:hAnsi="Calibri" w:cs="Calibri"/>
        </w:rPr>
      </w:pPr>
    </w:p>
    <w:p w:rsidR="002E704D" w:rsidRPr="00AA450A" w:rsidRDefault="002E704D" w:rsidP="002E704D">
      <w:pPr>
        <w:jc w:val="both"/>
        <w:rPr>
          <w:rFonts w:ascii="Calibri" w:hAnsi="Calibri" w:cs="Calibri"/>
        </w:rPr>
      </w:pPr>
      <w:r w:rsidRPr="00AA450A">
        <w:rPr>
          <w:rFonts w:ascii="Calibri" w:hAnsi="Calibri" w:cs="Calibri"/>
        </w:rPr>
        <w:t xml:space="preserve">La mayor parte de estos ejemplos han sido considerados también como indicadores del nivel de proyección y reconocimiento alcanzado por la UNLa en el último período. Se ha mencionado también la adjudicación de los cuatro terrenos colindantes por ley Nº 26.724 promulgada el 27 de diciembre de 2011, como signo de este reconocimiento institucional y de potencial de intervención social en la región y el país. También el requerimiento de los Ministerios de Educación de la Nación, de Provincia de Buenos Aires y Córdoba para distribuir el libro de Malvinas en las escuelas secundarias; el apoyo del Ministerio de Planificación Federal, Inversión Pública y Servicios para el desarrollo de la carrera de Tecnología Ferroviaria, así como del mismo Ministerio y de la Corporación Andina de Fomento para la construcción en los nuevos terrenos recibidos. La solicitud del Instituto Nacional de Asuntos Indígenas (INAI) para realizar el programa de relevamiento de las tierras ocupadas por las Comunidades Indígenas del país. La presencia de autoridades políticas nacionales e internacionales en la Universidad tales como la Presidenta argentina, Cristina Fernández de Kirchner, el Gobernador de la Provincia de Buenos Aires, Daniel Scioli, el Presidente de la República Oriental del Uruguay, José “Pepe” Mujica, </w:t>
      </w:r>
      <w:r w:rsidR="001F7DCA" w:rsidRPr="00AA450A">
        <w:rPr>
          <w:rFonts w:ascii="Calibri" w:hAnsi="Calibri" w:cs="Calibri"/>
        </w:rPr>
        <w:t>el juez Baltasar Garzón,</w:t>
      </w:r>
      <w:r w:rsidRPr="00AA450A">
        <w:rPr>
          <w:rFonts w:ascii="Calibri" w:hAnsi="Calibri" w:cs="Calibri"/>
        </w:rPr>
        <w:t>entre otros que han visitado recientemente la institución. La presencia de distintos intelectuales destacados en el ámbito académico; las invitaciones a las autoridades de la UNLa a participar en distintos medios de comunicación nacionales; la participación de la UNLa en distintas conferencias internacionales; la firma de convenios con universidades de Latinoamérica</w:t>
      </w:r>
      <w:r w:rsidR="0020576F" w:rsidRPr="00AA450A">
        <w:rPr>
          <w:rFonts w:ascii="Calibri" w:hAnsi="Calibri" w:cs="Calibri"/>
        </w:rPr>
        <w:t xml:space="preserve"> y </w:t>
      </w:r>
      <w:r w:rsidRPr="00AA450A">
        <w:rPr>
          <w:rFonts w:ascii="Calibri" w:hAnsi="Calibri" w:cs="Calibri"/>
        </w:rPr>
        <w:t>Europa para realizar actividades de cooperación como investigaciones, intercambio de docentes y estudiantes, realización de programas conjuntos, etc.</w:t>
      </w:r>
      <w:r w:rsidRPr="00AA450A">
        <w:rPr>
          <w:rStyle w:val="Refdenotaalpie"/>
          <w:rFonts w:ascii="Calibri" w:hAnsi="Calibri" w:cs="Calibri"/>
        </w:rPr>
        <w:footnoteReference w:id="14"/>
      </w:r>
    </w:p>
    <w:p w:rsidR="002E704D" w:rsidRPr="00AA450A" w:rsidRDefault="002E704D" w:rsidP="002E704D">
      <w:pPr>
        <w:jc w:val="both"/>
        <w:rPr>
          <w:rFonts w:ascii="Calibri" w:hAnsi="Calibri" w:cs="Calibri"/>
          <w:b/>
        </w:rPr>
      </w:pPr>
      <w:r w:rsidRPr="00AA450A">
        <w:rPr>
          <w:rFonts w:ascii="Calibri" w:hAnsi="Calibri" w:cs="Calibri"/>
          <w:b/>
        </w:rPr>
        <w:t>Los informes departamentales</w:t>
      </w:r>
    </w:p>
    <w:p w:rsidR="002E704D" w:rsidRPr="00AA450A" w:rsidRDefault="002E704D" w:rsidP="002E704D">
      <w:pPr>
        <w:spacing w:after="120"/>
        <w:jc w:val="both"/>
        <w:rPr>
          <w:rFonts w:ascii="Calibri" w:hAnsi="Calibri" w:cs="Calibri"/>
          <w:lang w:eastAsia="es-ES_tradnl"/>
        </w:rPr>
      </w:pPr>
      <w:r w:rsidRPr="00AA450A">
        <w:rPr>
          <w:rFonts w:ascii="Calibri" w:hAnsi="Calibri" w:cs="Calibri"/>
        </w:rPr>
        <w:t>Los informes departamentales, realizados en el segundo semestre de 2012, muestran una visión coincidente con lo desarrollado en este informe general, destacando el rol de un Proyecto Institucional claramente definido, que pauta las normas de convivencia y trabajo al interior de la Institución, pero se hace notar</w:t>
      </w:r>
      <w:r w:rsidR="00C24A9C" w:rsidRPr="00AA450A">
        <w:rPr>
          <w:rFonts w:ascii="Calibri" w:hAnsi="Calibri" w:cs="Calibri"/>
        </w:rPr>
        <w:t xml:space="preserve"> en ellos </w:t>
      </w:r>
      <w:r w:rsidRPr="00AA450A">
        <w:rPr>
          <w:rFonts w:ascii="Calibri" w:hAnsi="Calibri" w:cs="Calibri"/>
        </w:rPr>
        <w:t xml:space="preserve">heterogeneidades en su conocimiento por parte del plantel docente. En el </w:t>
      </w:r>
      <w:r w:rsidR="00C24A9C" w:rsidRPr="00AA450A">
        <w:rPr>
          <w:rFonts w:ascii="Calibri" w:hAnsi="Calibri" w:cs="Calibri"/>
        </w:rPr>
        <w:t xml:space="preserve">Informe del </w:t>
      </w:r>
      <w:r w:rsidRPr="00AA450A">
        <w:rPr>
          <w:rFonts w:ascii="Calibri" w:hAnsi="Calibri" w:cs="Calibri"/>
        </w:rPr>
        <w:t xml:space="preserve">Departamento de Desarrollo Productivo y Tecnológico se hace referencia a un mayor conocimiento </w:t>
      </w:r>
      <w:r w:rsidR="00C24A9C" w:rsidRPr="00AA450A">
        <w:rPr>
          <w:rFonts w:ascii="Calibri" w:hAnsi="Calibri" w:cs="Calibri"/>
        </w:rPr>
        <w:t xml:space="preserve">del Proyecto Institucional y valores puestos en práctica por la Institución, </w:t>
      </w:r>
      <w:r w:rsidRPr="00AA450A">
        <w:rPr>
          <w:rFonts w:ascii="Calibri" w:hAnsi="Calibri" w:cs="Calibri"/>
        </w:rPr>
        <w:t>correlativo con una mayor antigüedad en la UNLa, así como en relación con la condición de graduado de esta misma Universidad, por lo que se recomienda un esfuerzo institucional en este sentido con vistas a una mayor integración</w:t>
      </w:r>
      <w:r w:rsidR="00C24A9C" w:rsidRPr="00AA450A">
        <w:rPr>
          <w:rFonts w:ascii="Calibri" w:hAnsi="Calibri" w:cs="Calibri"/>
        </w:rPr>
        <w:t xml:space="preserve"> de los miembros de la Comunidad incorporados más recientemente a los planteles Docente y No Docente</w:t>
      </w:r>
      <w:r w:rsidRPr="00AA450A">
        <w:rPr>
          <w:rFonts w:ascii="Calibri" w:hAnsi="Calibri" w:cs="Calibri"/>
        </w:rPr>
        <w:t xml:space="preserve">. En el Departamento de Salud Comunitaria se recomienda una mayor explicitación y presencia en los Informes de Gestión de los valores </w:t>
      </w:r>
      <w:r w:rsidRPr="00AA450A">
        <w:rPr>
          <w:rFonts w:ascii="Calibri" w:hAnsi="Calibri" w:cs="Calibri"/>
          <w:lang w:eastAsia="es-ES_tradnl"/>
        </w:rPr>
        <w:t>“igualdad de género”, “inclusión social y equidad”, “formación de la conciencia nacional y preservación del patrimonio cultural” y “emprendorismo y autogestión”, en tanto se hace notar una presencia óptima de los valores más explicitados “solidaridad, compromiso social y espíritu cooperativo” y “</w:t>
      </w:r>
      <w:r w:rsidRPr="00AA450A">
        <w:rPr>
          <w:rFonts w:ascii="Calibri" w:hAnsi="Calibri" w:cs="Calibri"/>
        </w:rPr>
        <w:t xml:space="preserve">Responsabilidad y ética pública”. </w:t>
      </w:r>
    </w:p>
    <w:p w:rsidR="002E704D" w:rsidRPr="00AA450A" w:rsidRDefault="002E704D" w:rsidP="002E704D">
      <w:pPr>
        <w:jc w:val="both"/>
        <w:rPr>
          <w:rFonts w:ascii="Calibri" w:hAnsi="Calibri" w:cs="Calibri"/>
        </w:rPr>
      </w:pPr>
    </w:p>
    <w:p w:rsidR="002E704D" w:rsidRPr="00AA450A" w:rsidRDefault="002E704D" w:rsidP="002E704D">
      <w:pPr>
        <w:jc w:val="both"/>
        <w:rPr>
          <w:rFonts w:ascii="Calibri" w:hAnsi="Calibri" w:cs="Calibri"/>
          <w:b/>
        </w:rPr>
      </w:pPr>
      <w:r w:rsidRPr="00AA450A">
        <w:rPr>
          <w:rFonts w:ascii="Calibri" w:hAnsi="Calibri" w:cs="Calibri"/>
          <w:b/>
        </w:rPr>
        <w:t>1.2. Organización y funciones de los órganos de gobierno</w:t>
      </w:r>
    </w:p>
    <w:p w:rsidR="002E704D" w:rsidRPr="00AA450A" w:rsidRDefault="002E704D" w:rsidP="002E704D">
      <w:pPr>
        <w:jc w:val="both"/>
        <w:rPr>
          <w:rFonts w:ascii="Calibri" w:hAnsi="Calibri" w:cs="Calibri"/>
        </w:rPr>
      </w:pPr>
      <w:r w:rsidRPr="00AA450A">
        <w:rPr>
          <w:rFonts w:ascii="Calibri" w:hAnsi="Calibri" w:cs="Calibri"/>
        </w:rPr>
        <w:t>El desarrollo institucional de la UNLa durante el período 2005-2011 puede notarse, como se indica en otros capítulos de este mismo informe, en el crecimiento de su población estudiantil, así como en la planta de personal docente y no docente responsable de su funcionamiento. En ese marco, la institución ha procurado mantener el equilibrio entre el necesario crecimiento de la trama organizacional y un cuerpo de funcionarios cuyo número no acreciente los riesgos de burocratización de los procesos de planificación y gestión, en concordancia con lo establecido en el Proyecto Institucional</w:t>
      </w:r>
      <w:r w:rsidRPr="00AA450A">
        <w:rPr>
          <w:rStyle w:val="Refdenotaalpie"/>
          <w:rFonts w:ascii="Calibri" w:hAnsi="Calibri" w:cs="Calibri"/>
        </w:rPr>
        <w:footnoteReference w:id="15"/>
      </w:r>
      <w:r w:rsidRPr="00AA450A">
        <w:rPr>
          <w:rFonts w:ascii="Calibri" w:hAnsi="Calibri" w:cs="Calibri"/>
        </w:rPr>
        <w:t xml:space="preserve">. </w:t>
      </w:r>
    </w:p>
    <w:p w:rsidR="00DE5E03" w:rsidRPr="00AA450A" w:rsidRDefault="00DE5E03" w:rsidP="002E704D">
      <w:pPr>
        <w:jc w:val="both"/>
        <w:rPr>
          <w:rFonts w:ascii="Calibri" w:hAnsi="Calibri" w:cs="Calibri"/>
        </w:rPr>
      </w:pPr>
    </w:p>
    <w:p w:rsidR="002E704D" w:rsidRPr="00AA450A" w:rsidRDefault="002E704D" w:rsidP="002E704D">
      <w:pPr>
        <w:jc w:val="both"/>
        <w:rPr>
          <w:rFonts w:ascii="Calibri" w:hAnsi="Calibri" w:cs="Calibri"/>
        </w:rPr>
      </w:pPr>
      <w:r w:rsidRPr="00AA450A">
        <w:rPr>
          <w:rFonts w:ascii="Calibri" w:hAnsi="Calibri" w:cs="Calibri"/>
        </w:rPr>
        <w:t>En cuanto al primer aspecto -crecimiento de la trama institucional y la necesidad de una institucionalidad acorde- la UNLa se propuso tareas que incluyeron la actualización del organigrama</w:t>
      </w:r>
      <w:r w:rsidRPr="00AA450A">
        <w:rPr>
          <w:rStyle w:val="Refdenotaalpie"/>
          <w:rFonts w:ascii="Calibri" w:hAnsi="Calibri" w:cs="Calibri"/>
        </w:rPr>
        <w:footnoteReference w:id="16"/>
      </w:r>
      <w:r w:rsidRPr="00AA450A">
        <w:rPr>
          <w:rFonts w:ascii="Calibri" w:hAnsi="Calibri" w:cs="Calibri"/>
        </w:rPr>
        <w:t xml:space="preserve">, la creación de la Jefatura de Gabinete, el trabajo sistemático de elaboración de manuales y procedimientos e iniciativas de fortalecimiento de sistemas, de descentralización administrativa (como el presupuesto por programas), entre otras. </w:t>
      </w:r>
    </w:p>
    <w:p w:rsidR="00A56DE5" w:rsidRPr="00AA450A" w:rsidRDefault="00A56DE5" w:rsidP="002E704D">
      <w:pPr>
        <w:jc w:val="both"/>
        <w:rPr>
          <w:rFonts w:ascii="Calibri" w:hAnsi="Calibri" w:cs="Calibri"/>
        </w:rPr>
      </w:pPr>
    </w:p>
    <w:p w:rsidR="002E704D" w:rsidRPr="00AA450A" w:rsidRDefault="002E704D" w:rsidP="002E704D">
      <w:pPr>
        <w:jc w:val="both"/>
        <w:rPr>
          <w:rFonts w:ascii="Calibri" w:hAnsi="Calibri" w:cs="Calibri"/>
        </w:rPr>
      </w:pPr>
      <w:r w:rsidRPr="00AA450A">
        <w:rPr>
          <w:rFonts w:ascii="Calibri" w:hAnsi="Calibri" w:cs="Calibri"/>
        </w:rPr>
        <w:t>En cuanto al segundo -cuerpo de funcionarios- la UNLa ha buscado mantener su número en cantidad reducida sin perder de vista los requerimientos de la etapa</w:t>
      </w:r>
      <w:r w:rsidRPr="00AA450A">
        <w:rPr>
          <w:rStyle w:val="Refdenotaalpie"/>
          <w:rFonts w:ascii="Calibri" w:hAnsi="Calibri" w:cs="Calibri"/>
        </w:rPr>
        <w:footnoteReference w:id="17"/>
      </w:r>
      <w:r w:rsidRPr="00AA450A">
        <w:rPr>
          <w:rFonts w:ascii="Calibri" w:hAnsi="Calibri" w:cs="Calibri"/>
        </w:rPr>
        <w:t xml:space="preserve">. De acuerdo con el organigrama, la UNLa posee un cuerpo de funcionarios de nivel superior compuesto por </w:t>
      </w:r>
      <w:r w:rsidR="00DB75EB" w:rsidRPr="00AA450A">
        <w:rPr>
          <w:rFonts w:ascii="Calibri" w:hAnsi="Calibri" w:cs="Calibri"/>
        </w:rPr>
        <w:t>el Rectorado y el Vicerrectorado, cinco Secretarías</w:t>
      </w:r>
      <w:r w:rsidRPr="00AA450A">
        <w:rPr>
          <w:rFonts w:ascii="Calibri" w:hAnsi="Calibri" w:cs="Calibri"/>
        </w:rPr>
        <w:t xml:space="preserve"> y cuatro Direcciones de Departamento. A su vez, la necesidad de asegurar las condiciones de dedicación horaria a la gestión no sólo del personal superior sino también de otras tareas de gestión necesarias para las funciones institucionales, ha llevado a reconocer en un mismo marco normativo (Res. CS N° 071/08), las asignaciones horarias para cargos de gestión y docencia del personal superior y del personal de gestión académica y técnico-administrativa. De este modo, se incluye en dicho marco, junto al personal superior, a los directores de carreras de pregrado, grado, ciclos de licenciatura y posgrado, docentes-investigadores directores de áreas de gestión académica, directores de áreas técnico administrativa, docentes investigadores coordinadores de departamentos académicos, docentes investigadores coordinadores de carreras de grado y de posgrado. </w:t>
      </w:r>
    </w:p>
    <w:p w:rsidR="002E704D" w:rsidRPr="00AA450A" w:rsidRDefault="002E704D" w:rsidP="002E704D">
      <w:pPr>
        <w:jc w:val="both"/>
        <w:rPr>
          <w:rFonts w:ascii="Calibri" w:hAnsi="Calibri" w:cs="Calibri"/>
        </w:rPr>
      </w:pPr>
    </w:p>
    <w:p w:rsidR="00207974" w:rsidRPr="00AA450A" w:rsidRDefault="002E704D" w:rsidP="002E704D">
      <w:pPr>
        <w:jc w:val="both"/>
        <w:rPr>
          <w:rFonts w:ascii="Calibri" w:hAnsi="Calibri" w:cs="Calibri"/>
          <w:b/>
        </w:rPr>
      </w:pPr>
      <w:r w:rsidRPr="00AA450A">
        <w:rPr>
          <w:rFonts w:ascii="Calibri" w:hAnsi="Calibri" w:cs="Calibri"/>
        </w:rPr>
        <w:t>Considerando esta etapa de mayor institucionalidad en la existencia de la UNLa, ya con quince años de trayectoria, la sub-comisión 1.2. ha propuesto trabajar con énfasis en cinco ejes de evaluación: a) La coherencia entre los lineamientos institucionales fundamentales y las normas estatutarias, reglamentarias y procedimentales que se han desarrollado en el período evaluado (2006-2011).  b) La operativización de los ejes estratégicos de la Universidad</w:t>
      </w:r>
      <w:r w:rsidR="0023348A" w:rsidRPr="00AA450A">
        <w:rPr>
          <w:rFonts w:ascii="Calibri" w:hAnsi="Calibri" w:cs="Calibri"/>
        </w:rPr>
        <w:t xml:space="preserve"> a través de las Secretarías</w:t>
      </w:r>
      <w:r w:rsidR="00243755" w:rsidRPr="00AA450A">
        <w:rPr>
          <w:rFonts w:ascii="Calibri" w:hAnsi="Calibri" w:cs="Calibri"/>
        </w:rPr>
        <w:t xml:space="preserve"> y el Gabinete</w:t>
      </w:r>
      <w:r w:rsidR="0023348A" w:rsidRPr="00AA450A">
        <w:rPr>
          <w:rFonts w:ascii="Calibri" w:hAnsi="Calibri" w:cs="Calibri"/>
        </w:rPr>
        <w:t xml:space="preserve">; </w:t>
      </w:r>
      <w:r w:rsidRPr="00AA450A">
        <w:rPr>
          <w:rFonts w:ascii="Calibri" w:hAnsi="Calibri" w:cs="Calibri"/>
        </w:rPr>
        <w:t>c) El desarrollo de normas reglamentarias y manuales de procedimiento, su conocimiento por parte de los agentes involucrados y la participación en su diseño y/o modificación. d) Desafíos de gobierno en cuanto a representación de las minorías, en concordancia con los valores democráticos fundamentales sostenidos por la UNLa. e) Desafíos de gobierno en cuanto a espacios institucionales de expresión de los claustros, más allá de los consejos que constituy</w:t>
      </w:r>
      <w:r w:rsidR="00DB75EB" w:rsidRPr="00AA450A">
        <w:rPr>
          <w:rFonts w:ascii="Calibri" w:hAnsi="Calibri" w:cs="Calibri"/>
        </w:rPr>
        <w:t xml:space="preserve">en la normalidad institucional. </w:t>
      </w:r>
    </w:p>
    <w:p w:rsidR="00857181" w:rsidRPr="00AA450A" w:rsidRDefault="00857181" w:rsidP="002E704D">
      <w:pPr>
        <w:jc w:val="both"/>
        <w:rPr>
          <w:rFonts w:ascii="Calibri" w:hAnsi="Calibri" w:cs="Calibri"/>
          <w:b/>
        </w:rPr>
      </w:pPr>
    </w:p>
    <w:p w:rsidR="002E704D" w:rsidRPr="00AA450A" w:rsidRDefault="002E704D" w:rsidP="002E704D">
      <w:pPr>
        <w:jc w:val="both"/>
        <w:rPr>
          <w:rFonts w:ascii="Calibri" w:hAnsi="Calibri" w:cs="Calibri"/>
          <w:b/>
        </w:rPr>
      </w:pPr>
      <w:r w:rsidRPr="00AA450A">
        <w:rPr>
          <w:rFonts w:ascii="Calibri" w:hAnsi="Calibri" w:cs="Calibri"/>
          <w:b/>
        </w:rPr>
        <w:t>1.2.1. Los lineamientos expresados en el Proyecto Institucional</w:t>
      </w:r>
    </w:p>
    <w:p w:rsidR="002E704D" w:rsidRPr="00AA450A" w:rsidRDefault="002E704D" w:rsidP="002E704D">
      <w:pPr>
        <w:jc w:val="both"/>
        <w:rPr>
          <w:rFonts w:ascii="Calibri" w:hAnsi="Calibri" w:cs="Calibri"/>
        </w:rPr>
      </w:pPr>
      <w:r w:rsidRPr="00AA450A">
        <w:rPr>
          <w:rFonts w:ascii="Calibri" w:hAnsi="Calibri" w:cs="Calibri"/>
        </w:rPr>
        <w:t>Los lineamientos expresados en el Proyecto Institucional de la UNLa han sido tempranamente incorporados a su normativa institucional y documentos orientativos,</w:t>
      </w:r>
      <w:r w:rsidR="00DB75EB" w:rsidRPr="00AA450A">
        <w:rPr>
          <w:rFonts w:ascii="Calibri" w:hAnsi="Calibri" w:cs="Calibri"/>
        </w:rPr>
        <w:t xml:space="preserve"> </w:t>
      </w:r>
      <w:r w:rsidRPr="00AA450A">
        <w:rPr>
          <w:rFonts w:ascii="Calibri" w:hAnsi="Calibri" w:cs="Calibri"/>
        </w:rPr>
        <w:t>y –a partir de la misma- al funcionamiento de sus órganos fundamentales de gobierno</w:t>
      </w:r>
      <w:r w:rsidRPr="00AA450A">
        <w:rPr>
          <w:rStyle w:val="Refdenotaalpie"/>
          <w:rFonts w:ascii="Calibri" w:hAnsi="Calibri" w:cs="Calibri"/>
        </w:rPr>
        <w:footnoteReference w:id="18"/>
      </w:r>
      <w:r w:rsidRPr="00AA450A">
        <w:rPr>
          <w:rFonts w:ascii="Calibri" w:hAnsi="Calibri" w:cs="Calibri"/>
        </w:rPr>
        <w:t xml:space="preserve">. </w:t>
      </w:r>
    </w:p>
    <w:p w:rsidR="002E704D" w:rsidRPr="00AA450A" w:rsidRDefault="002E704D" w:rsidP="002E704D">
      <w:pPr>
        <w:jc w:val="both"/>
        <w:rPr>
          <w:rFonts w:ascii="Calibri" w:hAnsi="Calibri" w:cs="Calibri"/>
          <w:color w:val="FF0000"/>
        </w:rPr>
      </w:pPr>
    </w:p>
    <w:p w:rsidR="002E704D" w:rsidRPr="00AA450A" w:rsidRDefault="002E704D" w:rsidP="002E704D">
      <w:pPr>
        <w:jc w:val="both"/>
        <w:rPr>
          <w:rFonts w:ascii="Calibri" w:hAnsi="Calibri" w:cs="Calibri"/>
        </w:rPr>
      </w:pPr>
      <w:r w:rsidRPr="00AA450A">
        <w:rPr>
          <w:rFonts w:ascii="Calibri" w:hAnsi="Calibri" w:cs="Calibri"/>
        </w:rPr>
        <w:t>El Estatuto, norma fundamental de su organización autónoma, expresa la misión y funciones de la Universidad en sus primeros cinco artículos</w:t>
      </w:r>
      <w:r w:rsidRPr="00AA450A">
        <w:rPr>
          <w:rStyle w:val="Refdenotaalpie"/>
          <w:rFonts w:ascii="Calibri" w:hAnsi="Calibri" w:cs="Calibri"/>
        </w:rPr>
        <w:footnoteReference w:id="19"/>
      </w:r>
      <w:r w:rsidRPr="00AA450A">
        <w:rPr>
          <w:rFonts w:ascii="Calibri" w:hAnsi="Calibri" w:cs="Calibri"/>
        </w:rPr>
        <w:t xml:space="preserve">, y a su vez, enmarca los términos de funcionamiento de la Asamblea Universitaria, la cual, en acuerdo con la perspectiva de defensa y promoción de la cultura democrática y participativa, la construcción de ciudadanía y la práctica de evaluación permanente, aprueba el informe anual generado en forma participativa por los  todos los ámbitos institucionales de la UNLa. La Asamblea  tiene la potestad de aceptar o rechazar el informe, así como el plan de acción del año siguiente. </w:t>
      </w:r>
    </w:p>
    <w:p w:rsidR="002E704D" w:rsidRPr="00AA450A" w:rsidRDefault="002E704D" w:rsidP="002E704D">
      <w:pPr>
        <w:jc w:val="both"/>
        <w:rPr>
          <w:rFonts w:ascii="Calibri" w:hAnsi="Calibri" w:cs="Calibri"/>
        </w:rPr>
      </w:pPr>
    </w:p>
    <w:p w:rsidR="002E704D" w:rsidRPr="00AA450A" w:rsidRDefault="002E704D" w:rsidP="002E704D">
      <w:pPr>
        <w:jc w:val="both"/>
        <w:rPr>
          <w:rFonts w:ascii="Calibri" w:hAnsi="Calibri" w:cs="Calibri"/>
        </w:rPr>
      </w:pPr>
      <w:r w:rsidRPr="00AA450A">
        <w:rPr>
          <w:rFonts w:ascii="Calibri" w:hAnsi="Calibri" w:cs="Calibri"/>
        </w:rPr>
        <w:t>En su joven historia, la UNLa fue generando, junto a sus normas constitutivas y de orientación estratégica, un conjunto de normas reglamentarias, el cual ha incluido sus manuales de procedimientos. Una primera etapa de elaboración de dichos manuales se cumplió en el año 2001, quedando, sin embargo, pendientes otros. La necesidad de contar con todos ellos para el desarrollo de la UNLa, expresada durante la I Autoevaluación Institucional, llevó a incorporarlas a las recomendaciones y objetivos plasmados en los ejes fundamentales del nuevo Proyecto Estratégico formulado luego de dicha autoevaluación</w:t>
      </w:r>
      <w:r w:rsidRPr="00AA450A">
        <w:rPr>
          <w:rStyle w:val="Refdenotaalpie"/>
          <w:rFonts w:ascii="Calibri" w:hAnsi="Calibri" w:cs="Calibri"/>
        </w:rPr>
        <w:footnoteReference w:id="20"/>
      </w:r>
      <w:r w:rsidRPr="00AA450A">
        <w:rPr>
          <w:rFonts w:ascii="Calibri" w:hAnsi="Calibri" w:cs="Calibri"/>
        </w:rPr>
        <w:t>.</w:t>
      </w:r>
    </w:p>
    <w:p w:rsidR="002E704D" w:rsidRPr="00AA450A" w:rsidRDefault="002E704D" w:rsidP="002E704D">
      <w:pPr>
        <w:jc w:val="both"/>
        <w:rPr>
          <w:rFonts w:ascii="Calibri" w:hAnsi="Calibri" w:cs="Calibri"/>
        </w:rPr>
      </w:pPr>
    </w:p>
    <w:p w:rsidR="002E704D" w:rsidRPr="00AA450A" w:rsidRDefault="002E704D" w:rsidP="002E704D">
      <w:pPr>
        <w:jc w:val="both"/>
        <w:rPr>
          <w:rFonts w:ascii="Calibri" w:hAnsi="Calibri" w:cs="Calibri"/>
        </w:rPr>
      </w:pPr>
      <w:r w:rsidRPr="00AA450A">
        <w:rPr>
          <w:rFonts w:ascii="Calibri" w:hAnsi="Calibri" w:cs="Calibri"/>
        </w:rPr>
        <w:t xml:space="preserve">Esto ha sido implementado </w:t>
      </w:r>
      <w:r w:rsidR="00ED57E5" w:rsidRPr="00AA450A">
        <w:rPr>
          <w:rFonts w:ascii="Calibri" w:hAnsi="Calibri" w:cs="Calibri"/>
        </w:rPr>
        <w:t xml:space="preserve">casi </w:t>
      </w:r>
      <w:r w:rsidRPr="00AA450A">
        <w:rPr>
          <w:rFonts w:ascii="Calibri" w:hAnsi="Calibri" w:cs="Calibri"/>
        </w:rPr>
        <w:t>en su totalidad. Entre los manuales aprobados en la última etapa de la UNLa destacan el de Recursos Humanos, por Resolución 164/10, que ha permitido hacer coherente y optimizar todo su sistema de contratación de personal y su adm</w:t>
      </w:r>
      <w:r w:rsidR="00C24A9C" w:rsidRPr="00AA450A">
        <w:rPr>
          <w:rFonts w:ascii="Calibri" w:hAnsi="Calibri" w:cs="Calibri"/>
        </w:rPr>
        <w:t xml:space="preserve">inistración, </w:t>
      </w:r>
      <w:r w:rsidRPr="00AA450A">
        <w:rPr>
          <w:rFonts w:ascii="Calibri" w:hAnsi="Calibri" w:cs="Calibri"/>
        </w:rPr>
        <w:t xml:space="preserve">el de Convenios, aprobado por Resolución </w:t>
      </w:r>
      <w:r w:rsidR="00C24A9C" w:rsidRPr="00AA450A">
        <w:rPr>
          <w:rFonts w:ascii="Calibri" w:hAnsi="Calibri" w:cs="Calibri"/>
        </w:rPr>
        <w:t>0</w:t>
      </w:r>
      <w:r w:rsidRPr="00AA450A">
        <w:rPr>
          <w:rFonts w:ascii="Calibri" w:hAnsi="Calibri" w:cs="Calibri"/>
        </w:rPr>
        <w:t>49/11, el cual brinda procedimientos claros para la formulación, aprobación, administración, evaluación y conclusión de actividades, asegurando transparencia al conjunto y delimitando los sujetos que deben intervenir en cada paso, tanto para los convenios nacionales como para los internacionales</w:t>
      </w:r>
      <w:r w:rsidRPr="00AA450A">
        <w:rPr>
          <w:rStyle w:val="Refdenotaalpie"/>
          <w:rFonts w:ascii="Calibri" w:hAnsi="Calibri" w:cs="Calibri"/>
        </w:rPr>
        <w:footnoteReference w:id="21"/>
      </w:r>
      <w:r w:rsidR="00C24A9C" w:rsidRPr="00AA450A">
        <w:rPr>
          <w:rFonts w:ascii="Calibri" w:hAnsi="Calibri" w:cs="Calibri"/>
        </w:rPr>
        <w:t>, y el de Compras y Contrataciones</w:t>
      </w:r>
      <w:r w:rsidR="00ED0C4F" w:rsidRPr="00AA450A">
        <w:rPr>
          <w:rFonts w:ascii="Calibri" w:hAnsi="Calibri" w:cs="Calibri"/>
        </w:rPr>
        <w:t>, por Resolución 007/13</w:t>
      </w:r>
      <w:r w:rsidRPr="00AA450A">
        <w:rPr>
          <w:rFonts w:ascii="Calibri" w:hAnsi="Calibri" w:cs="Calibri"/>
        </w:rPr>
        <w:t xml:space="preserve">.  </w:t>
      </w:r>
    </w:p>
    <w:p w:rsidR="002E704D" w:rsidRPr="00AA450A" w:rsidRDefault="002E704D" w:rsidP="002E704D">
      <w:pPr>
        <w:jc w:val="both"/>
        <w:rPr>
          <w:rFonts w:ascii="Calibri" w:hAnsi="Calibri" w:cs="Calibri"/>
        </w:rPr>
      </w:pPr>
    </w:p>
    <w:p w:rsidR="002E704D" w:rsidRPr="00AA450A" w:rsidRDefault="002E704D" w:rsidP="002E704D">
      <w:pPr>
        <w:jc w:val="both"/>
        <w:rPr>
          <w:rFonts w:ascii="Calibri" w:hAnsi="Calibri" w:cs="Calibri"/>
        </w:rPr>
      </w:pPr>
      <w:r w:rsidRPr="00AA450A">
        <w:rPr>
          <w:rFonts w:ascii="Calibri" w:hAnsi="Calibri" w:cs="Calibri"/>
        </w:rPr>
        <w:t>Las entrevistas a miembros del Consejo Superior muestran coincidencia de opinión en las respuestas, caracterizando positivamente la presencia en la vida cotidiana de la UNLa –y en el Consejo Superior- de los lineamientos expresados en el Proyecto Institucional</w:t>
      </w:r>
      <w:r w:rsidRPr="00AA450A">
        <w:rPr>
          <w:rStyle w:val="Refdenotaalpie"/>
          <w:rFonts w:ascii="Calibri" w:hAnsi="Calibri" w:cs="Calibri"/>
        </w:rPr>
        <w:footnoteReference w:id="22"/>
      </w:r>
      <w:r w:rsidRPr="00AA450A">
        <w:rPr>
          <w:rFonts w:ascii="Calibri" w:hAnsi="Calibri" w:cs="Calibri"/>
        </w:rPr>
        <w:t xml:space="preserve">. </w:t>
      </w:r>
    </w:p>
    <w:p w:rsidR="002E704D" w:rsidRPr="00AA450A" w:rsidRDefault="002E704D" w:rsidP="00B91B2A">
      <w:pPr>
        <w:jc w:val="both"/>
        <w:rPr>
          <w:rFonts w:ascii="Calibri" w:hAnsi="Calibri" w:cs="Calibri"/>
          <w:b/>
        </w:rPr>
      </w:pPr>
      <w:r w:rsidRPr="00AA450A">
        <w:rPr>
          <w:rFonts w:ascii="Calibri" w:hAnsi="Calibri" w:cs="Calibri"/>
        </w:rPr>
        <w:t xml:space="preserve">Por su parte, los consejeros han hecho referencia también a los ejes fundacionales menos presentes, o sobre los cuales se debería continuar trabajando y profundizar. Se ha mencionado la necesidad de profundizar el esfuerzo en relación con los criterios de departamentalización y transversalidad promovidos, entre otras normas, por la Res. 067/11. También se ha hecho referencia a la necesidad de mejorar la comunicación diaria en el marco de los órganos de la institución, así como en relación con los claustros. Se menciona también la búsqueda de un mayor compromiso de todos los actores con la visión de la construcción de la universidad a partir de sus valores y proyecto institucional, una mayor proyección en la promoción del desarrollo productivo sustentable y la defensa del medio ambiente, en particular en relación con la problemática Matanza-Riachuelo, la circulación de la información y el desarrollo de espacios permanentes para la reflexión y crítica del accionar institucional, una mayor articulación entre las cuatro funciones y las diferentes instancias institucionales que posee la UNLa, y las dificultades de aplicación de conocimiento en el sector productivo privado. </w:t>
      </w:r>
    </w:p>
    <w:p w:rsidR="00B91B2A" w:rsidRPr="00AA450A" w:rsidRDefault="00B91B2A" w:rsidP="00B91B2A">
      <w:pPr>
        <w:jc w:val="both"/>
        <w:rPr>
          <w:rFonts w:ascii="Calibri" w:hAnsi="Calibri" w:cs="Calibri"/>
        </w:rPr>
      </w:pPr>
    </w:p>
    <w:p w:rsidR="002E704D" w:rsidRPr="00AA450A" w:rsidRDefault="002E704D" w:rsidP="00B91B2A">
      <w:pPr>
        <w:jc w:val="both"/>
        <w:rPr>
          <w:rFonts w:ascii="Calibri" w:hAnsi="Calibri" w:cs="Calibri"/>
        </w:rPr>
      </w:pPr>
      <w:r w:rsidRPr="00AA450A">
        <w:rPr>
          <w:rFonts w:ascii="Calibri" w:hAnsi="Calibri" w:cs="Calibri"/>
        </w:rPr>
        <w:t>Respecto del funcionamiento de las comisiones del Consejo Superior, los consejeros hacen referencia a su buen funcionamiento y su utilidad. Al mismo tiempo, mencionan diversas dificultades relacionadas con heterogéneas disponibilidades de tiempo en el campus para realizar reuniones, algunas de las cuales son muy extensas. Se ha hecho notar que el ritmo de reuniones ha decrecido con el tiempo, aunque se mantiene la valoración positiva de su funcionamiento actual. Entre los motivos de esta reducción se menciona los mismos relacionados con las dificultades para asistencias y acuerdos de días y horarios.</w:t>
      </w:r>
    </w:p>
    <w:p w:rsidR="00133F26" w:rsidRPr="00AA450A" w:rsidRDefault="00133F26" w:rsidP="00133F26">
      <w:pPr>
        <w:jc w:val="both"/>
        <w:rPr>
          <w:rFonts w:ascii="Calibri" w:hAnsi="Calibri" w:cs="Calibri"/>
        </w:rPr>
      </w:pPr>
    </w:p>
    <w:p w:rsidR="002E704D" w:rsidRPr="00AA450A" w:rsidRDefault="002E704D" w:rsidP="00133F26">
      <w:pPr>
        <w:jc w:val="both"/>
        <w:rPr>
          <w:rFonts w:ascii="Calibri" w:hAnsi="Calibri" w:cs="Calibri"/>
          <w:b/>
        </w:rPr>
      </w:pPr>
      <w:r w:rsidRPr="00AA450A">
        <w:rPr>
          <w:rFonts w:ascii="Calibri" w:hAnsi="Calibri" w:cs="Calibri"/>
          <w:b/>
        </w:rPr>
        <w:t>1.2.2. Operativizaci</w:t>
      </w:r>
      <w:r w:rsidRPr="00AA450A">
        <w:rPr>
          <w:rFonts w:ascii="Calibri" w:hAnsi="Calibri" w:cs="Calibri"/>
        </w:rPr>
        <w:t>ó</w:t>
      </w:r>
      <w:r w:rsidRPr="00AA450A">
        <w:rPr>
          <w:rFonts w:ascii="Calibri" w:hAnsi="Calibri" w:cs="Calibri"/>
          <w:b/>
        </w:rPr>
        <w:t>n de los ejes estratégicos a través de las Secretarías</w:t>
      </w:r>
    </w:p>
    <w:p w:rsidR="002E704D" w:rsidRPr="00AA450A" w:rsidRDefault="002E704D" w:rsidP="002E704D">
      <w:pPr>
        <w:jc w:val="both"/>
        <w:rPr>
          <w:rFonts w:ascii="Calibri" w:hAnsi="Calibri" w:cs="Calibri"/>
        </w:rPr>
      </w:pPr>
      <w:r w:rsidRPr="00AA450A">
        <w:rPr>
          <w:rFonts w:ascii="Calibri" w:hAnsi="Calibri" w:cs="Calibri"/>
        </w:rPr>
        <w:t>Tomando como punto de partida las definiciones básicas del Proyecto Institucional que establecieron “el marco de aproximación pedagógica, epistemológica y axiológica” (Proyecto Estratégico, 2005: 2), la UNLa estableció el Plan de Acción vigente luego del análisis e incorporación de los resultados de la I Autoevaluación Institucional. En el mismo se plasman estas definiciones y se enfatizan acciones fundamentales a partir de ellas</w:t>
      </w:r>
      <w:r w:rsidRPr="00AA450A">
        <w:rPr>
          <w:rStyle w:val="Refdenotaalpie"/>
          <w:rFonts w:ascii="Calibri" w:hAnsi="Calibri" w:cs="Calibri"/>
        </w:rPr>
        <w:footnoteReference w:id="23"/>
      </w:r>
      <w:r w:rsidRPr="00AA450A">
        <w:rPr>
          <w:rFonts w:ascii="Calibri" w:hAnsi="Calibri" w:cs="Calibri"/>
        </w:rPr>
        <w:t>.</w:t>
      </w:r>
    </w:p>
    <w:p w:rsidR="00DE5E03" w:rsidRPr="00AA450A" w:rsidRDefault="00DE5E03" w:rsidP="002E704D">
      <w:pPr>
        <w:jc w:val="both"/>
        <w:rPr>
          <w:rFonts w:ascii="Calibri" w:hAnsi="Calibri" w:cs="Calibri"/>
        </w:rPr>
      </w:pPr>
    </w:p>
    <w:p w:rsidR="002E704D" w:rsidRPr="00AA450A" w:rsidRDefault="002E704D" w:rsidP="002E704D">
      <w:pPr>
        <w:jc w:val="both"/>
        <w:rPr>
          <w:rFonts w:ascii="Calibri" w:hAnsi="Calibri" w:cs="Calibri"/>
        </w:rPr>
      </w:pPr>
      <w:r w:rsidRPr="00AA450A">
        <w:rPr>
          <w:rFonts w:ascii="Calibri" w:hAnsi="Calibri" w:cs="Calibri"/>
        </w:rPr>
        <w:t>El desarrollo de estos objetivos y perspectiva institucional dio origen a la actual estructura institucional de la UNLa.</w:t>
      </w:r>
      <w:r w:rsidR="001F681E" w:rsidRPr="00AA450A">
        <w:rPr>
          <w:rFonts w:ascii="Calibri" w:hAnsi="Calibri" w:cs="Calibri"/>
        </w:rPr>
        <w:t xml:space="preserve"> </w:t>
      </w:r>
      <w:r w:rsidRPr="00AA450A">
        <w:rPr>
          <w:rFonts w:ascii="Calibri" w:hAnsi="Calibri" w:cs="Calibri"/>
        </w:rPr>
        <w:t>Pero precisamente a partir de estos avances y en el marco de los veloces y profundos cambios en el contexto económico, social, tecnológico y cultural, que han dado pie a nuevas demandas académicas, se presentó en el año 2009 una propuesta de modificación del Organigrama</w:t>
      </w:r>
      <w:r w:rsidRPr="00AA450A">
        <w:rPr>
          <w:rStyle w:val="Refdenotaalpie"/>
          <w:rFonts w:ascii="Calibri" w:hAnsi="Calibri" w:cs="Calibri"/>
        </w:rPr>
        <w:footnoteReference w:id="24"/>
      </w:r>
      <w:r w:rsidRPr="00AA450A">
        <w:rPr>
          <w:rFonts w:ascii="Calibri" w:hAnsi="Calibri" w:cs="Calibri"/>
        </w:rPr>
        <w:t xml:space="preserve">. Ésta tuvo por objetivo actualizar la estructura funcional para un mejor cumplimiento de los objetivos, así como  ordenar en una sola norma las misiones y funciones asignadas a cada una de las áreas. Este organigrama fue aprobado por Resolución 132/09. </w:t>
      </w:r>
    </w:p>
    <w:p w:rsidR="002E704D" w:rsidRPr="00AA450A" w:rsidRDefault="002E704D" w:rsidP="002E704D">
      <w:pPr>
        <w:jc w:val="both"/>
        <w:rPr>
          <w:rFonts w:ascii="Calibri" w:hAnsi="Calibri" w:cs="Calibri"/>
        </w:rPr>
      </w:pPr>
    </w:p>
    <w:p w:rsidR="002E704D" w:rsidRPr="00AA450A" w:rsidRDefault="002E704D" w:rsidP="002E704D">
      <w:pPr>
        <w:jc w:val="both"/>
        <w:rPr>
          <w:rFonts w:ascii="Calibri" w:hAnsi="Calibri" w:cs="Calibri"/>
        </w:rPr>
      </w:pPr>
      <w:r w:rsidRPr="00AA450A">
        <w:rPr>
          <w:rFonts w:ascii="Calibri" w:hAnsi="Calibri" w:cs="Calibri"/>
        </w:rPr>
        <w:t>Dicho organigrama refleja los ejes estratégicos de la Institución, potenciando la estructura departamentalizada</w:t>
      </w:r>
      <w:r w:rsidRPr="00AA450A">
        <w:rPr>
          <w:rStyle w:val="Refdenotaalpie"/>
          <w:rFonts w:ascii="Calibri" w:hAnsi="Calibri" w:cs="Calibri"/>
        </w:rPr>
        <w:footnoteReference w:id="25"/>
      </w:r>
      <w:r w:rsidRPr="00AA450A">
        <w:rPr>
          <w:rFonts w:ascii="Calibri" w:hAnsi="Calibri" w:cs="Calibri"/>
        </w:rPr>
        <w:t xml:space="preserve"> y la transversalidad, prestando especial atención a la vinculación con el entorno tanto por medio de dispositivos de cooperación y de vinculación tecnológica, como de gestión de la innovación, la retencióndel alumnado y el aumento de la tasa de graduación, la retención y promoción de recursos humanos valiosos, la capacitación permanente, etc. Se mantiene, asimismo, la Unidad de Auditoría, y se incorpora nuevas direcciones, dependientes del </w:t>
      </w:r>
      <w:r w:rsidR="00DE3AFD" w:rsidRPr="00AA450A">
        <w:rPr>
          <w:rFonts w:ascii="Calibri" w:hAnsi="Calibri" w:cs="Calibri"/>
        </w:rPr>
        <w:t>V</w:t>
      </w:r>
      <w:r w:rsidRPr="00AA450A">
        <w:rPr>
          <w:rFonts w:ascii="Calibri" w:hAnsi="Calibri" w:cs="Calibri"/>
        </w:rPr>
        <w:t xml:space="preserve">icerrectorado, que expresan nuevas realidades producto del desarrollo institucional: Campus Virtual y Posgrado. </w:t>
      </w:r>
    </w:p>
    <w:p w:rsidR="002E704D" w:rsidRPr="00AA450A" w:rsidRDefault="002E704D" w:rsidP="002E704D">
      <w:pPr>
        <w:jc w:val="both"/>
        <w:rPr>
          <w:rFonts w:ascii="Calibri" w:hAnsi="Calibri" w:cs="Calibri"/>
        </w:rPr>
      </w:pPr>
    </w:p>
    <w:p w:rsidR="0023348A" w:rsidRPr="00AA450A" w:rsidRDefault="0023348A" w:rsidP="0023348A">
      <w:pPr>
        <w:jc w:val="both"/>
        <w:rPr>
          <w:rFonts w:ascii="Calibri" w:hAnsi="Calibri" w:cs="Calibri"/>
        </w:rPr>
      </w:pPr>
      <w:r w:rsidRPr="00AA450A">
        <w:rPr>
          <w:rFonts w:ascii="Calibri" w:hAnsi="Calibri" w:cs="Calibri"/>
        </w:rPr>
        <w:t xml:space="preserve">Más adelante, por Res. CS 177/10, se crea la Jefatura de Gabinete, dependiente del rectorado, con funciones de articulación y coordinación, así como a cargo de direcciones específicas. Con su creación, la expresión de los ejes estratégicos a través de las secretarías y direcciones alcanza mayor madurez, en tanto dinamiza la relación cotidiana y la operativización de los planes entre Rectorado, Consejo Superior, Secretarías y Direcciones. A su vez, le competen las tareas en comunicación institucional interna y externa, el diseño de la imagen institucional, y tomar responsabilidad sobre direcciones y áreas vinculadas a comunicación que alcanzan una coordinación más inmediata y plena, tales como Comunicación Visual, la Dirección de Relaciones Institucionales y Culturales, y la Dirección de Planificación, Gestión y Comunicación Institucional. </w:t>
      </w:r>
    </w:p>
    <w:p w:rsidR="00971F76" w:rsidRPr="00AA450A" w:rsidRDefault="00971F76" w:rsidP="0023348A">
      <w:pPr>
        <w:jc w:val="both"/>
        <w:rPr>
          <w:rFonts w:ascii="Calibri" w:hAnsi="Calibri" w:cs="Calibri"/>
        </w:rPr>
      </w:pPr>
    </w:p>
    <w:p w:rsidR="002E704D" w:rsidRPr="00AA450A" w:rsidRDefault="0023348A" w:rsidP="002E704D">
      <w:pPr>
        <w:jc w:val="both"/>
        <w:rPr>
          <w:rFonts w:ascii="Calibri" w:hAnsi="Calibri" w:cs="Calibri"/>
        </w:rPr>
      </w:pPr>
      <w:r w:rsidRPr="00AA450A">
        <w:rPr>
          <w:rFonts w:ascii="Calibri" w:hAnsi="Calibri" w:cs="Calibri"/>
        </w:rPr>
        <w:t>A partir de la existencia de esta función el Jefe de Gabinete se incorpora a las reuniones semanales del cuerpo de funcionarios de la UNLa (rectora, vicerrector, secretarios, directores de departamento). Si bien esta reunión no tiene plasmación institucional por resolución u otro tipo de normativa, sí tiene una regularidad asumida por sucesivos equipos de gobierno, siendo este el ámbito más cotidiano de articulación y operativización de los ejes estratégicos de la Universidad, y su puesta en práctica en las secretarías y departamentos</w:t>
      </w:r>
      <w:r w:rsidR="002E704D" w:rsidRPr="00AA450A">
        <w:rPr>
          <w:rStyle w:val="Refdenotaalpie"/>
          <w:rFonts w:ascii="Calibri" w:hAnsi="Calibri" w:cs="Calibri"/>
        </w:rPr>
        <w:footnoteReference w:id="26"/>
      </w:r>
      <w:r w:rsidR="002E704D" w:rsidRPr="00AA450A">
        <w:rPr>
          <w:rFonts w:ascii="Calibri" w:hAnsi="Calibri" w:cs="Calibri"/>
        </w:rPr>
        <w:t xml:space="preserve">. </w:t>
      </w:r>
    </w:p>
    <w:p w:rsidR="002E704D" w:rsidRPr="00AA450A" w:rsidRDefault="002E704D" w:rsidP="002E704D">
      <w:pPr>
        <w:jc w:val="both"/>
        <w:rPr>
          <w:rFonts w:ascii="Calibri" w:hAnsi="Calibri" w:cs="Calibri"/>
          <w:highlight w:val="yellow"/>
        </w:rPr>
      </w:pPr>
    </w:p>
    <w:p w:rsidR="002E704D" w:rsidRPr="00AA450A" w:rsidRDefault="002E704D" w:rsidP="002E704D">
      <w:pPr>
        <w:jc w:val="both"/>
        <w:rPr>
          <w:rFonts w:ascii="Calibri" w:hAnsi="Calibri" w:cs="Calibri"/>
        </w:rPr>
      </w:pPr>
      <w:r w:rsidRPr="00AA450A">
        <w:rPr>
          <w:rFonts w:ascii="Calibri" w:hAnsi="Calibri" w:cs="Calibri"/>
        </w:rPr>
        <w:t>La consulta a Secretarios de la UNLa en funciones muestra consenso en torno a la satisfacción con los mecanismos de operativización entre los documentos y órganos responsables de fijar los ejes estratégicos y las condiciones de operativización en sus propios ámbitos de responsabilidad</w:t>
      </w:r>
      <w:r w:rsidRPr="00AA450A">
        <w:rPr>
          <w:rStyle w:val="Refdenotaalpie"/>
          <w:rFonts w:ascii="Calibri" w:hAnsi="Calibri" w:cs="Calibri"/>
        </w:rPr>
        <w:footnoteReference w:id="27"/>
      </w:r>
      <w:r w:rsidRPr="00AA450A">
        <w:rPr>
          <w:rFonts w:ascii="Calibri" w:hAnsi="Calibri" w:cs="Calibri"/>
        </w:rPr>
        <w:t>. Hacen referencia, asimismo, a estrategias de las propias Secretarías para adecuar su funcionamiento a largo plazo en el marco de dic</w:t>
      </w:r>
      <w:r w:rsidR="002D7038" w:rsidRPr="00AA450A">
        <w:rPr>
          <w:rFonts w:ascii="Calibri" w:hAnsi="Calibri" w:cs="Calibri"/>
        </w:rPr>
        <w:t>hos ejes. Así, por ejemplo, la S</w:t>
      </w:r>
      <w:r w:rsidRPr="00AA450A">
        <w:rPr>
          <w:rFonts w:ascii="Calibri" w:hAnsi="Calibri" w:cs="Calibri"/>
        </w:rPr>
        <w:t xml:space="preserve">ecretaria </w:t>
      </w:r>
      <w:r w:rsidR="002D7038" w:rsidRPr="00AA450A">
        <w:rPr>
          <w:rFonts w:ascii="Calibri" w:hAnsi="Calibri" w:cs="Calibri"/>
        </w:rPr>
        <w:t>A</w:t>
      </w:r>
      <w:r w:rsidRPr="00AA450A">
        <w:rPr>
          <w:rFonts w:ascii="Calibri" w:hAnsi="Calibri" w:cs="Calibri"/>
        </w:rPr>
        <w:t>cadémica hace referencia al propio plan de acción de su Secretaría, enmarcado en una Propuesta de Planificación Estratégica en tres grandes ejes: misión social de la universidad, perfil diferencial de la oferta, y la formación de gestores sociales, los tres ejes atravesados transversalmente por el fortalecimiento de la identidad de la institución</w:t>
      </w:r>
      <w:r w:rsidRPr="00AA450A">
        <w:rPr>
          <w:rStyle w:val="Refdenotaalpie"/>
          <w:rFonts w:ascii="Calibri" w:hAnsi="Calibri" w:cs="Calibri"/>
        </w:rPr>
        <w:footnoteReference w:id="28"/>
      </w:r>
      <w:r w:rsidRPr="00AA450A">
        <w:rPr>
          <w:rFonts w:ascii="Calibri" w:hAnsi="Calibri" w:cs="Calibri"/>
        </w:rPr>
        <w:t xml:space="preserve">. </w:t>
      </w:r>
    </w:p>
    <w:p w:rsidR="0003324B" w:rsidRPr="00AA450A" w:rsidRDefault="0003324B" w:rsidP="002E704D">
      <w:pPr>
        <w:jc w:val="both"/>
        <w:rPr>
          <w:rFonts w:ascii="Calibri" w:hAnsi="Calibri" w:cs="Calibri"/>
          <w:b/>
        </w:rPr>
      </w:pPr>
    </w:p>
    <w:p w:rsidR="002E704D" w:rsidRPr="00AA450A" w:rsidRDefault="002E704D" w:rsidP="002E704D">
      <w:pPr>
        <w:jc w:val="both"/>
        <w:rPr>
          <w:rFonts w:ascii="Calibri" w:hAnsi="Calibri" w:cs="Calibri"/>
          <w:b/>
        </w:rPr>
      </w:pPr>
      <w:r w:rsidRPr="00AA450A">
        <w:rPr>
          <w:rFonts w:ascii="Calibri" w:hAnsi="Calibri" w:cs="Calibri"/>
          <w:b/>
        </w:rPr>
        <w:t>1.2.3. El conocimiento de las normas y la cultura participativa</w:t>
      </w:r>
    </w:p>
    <w:p w:rsidR="0003324B" w:rsidRPr="00AA450A" w:rsidRDefault="002E704D" w:rsidP="002E704D">
      <w:pPr>
        <w:jc w:val="both"/>
        <w:rPr>
          <w:rFonts w:ascii="Calibri" w:hAnsi="Calibri" w:cs="Calibri"/>
        </w:rPr>
      </w:pPr>
      <w:r w:rsidRPr="00AA450A">
        <w:rPr>
          <w:rFonts w:ascii="Calibri" w:hAnsi="Calibri" w:cs="Calibri"/>
        </w:rPr>
        <w:t>La UNLa ha incorporado el conocimiento de su normativa a los contenidos de sus distintos espacios curriculares y extracurriculares. Así, por ejemplo, todos los aspirantes a ingresar a la UNLa</w:t>
      </w:r>
      <w:r w:rsidR="002D7038" w:rsidRPr="00AA450A">
        <w:rPr>
          <w:rFonts w:ascii="Calibri" w:hAnsi="Calibri" w:cs="Calibri"/>
        </w:rPr>
        <w:t xml:space="preserve"> </w:t>
      </w:r>
      <w:r w:rsidRPr="00AA450A">
        <w:rPr>
          <w:rFonts w:ascii="Calibri" w:hAnsi="Calibri" w:cs="Calibri"/>
        </w:rPr>
        <w:t>como estudiantes estudian la Ley de Educación Superior y el Estatuto de la UNLa en el curso de ingreso. Los no docentes asisten a cursos de capacitación, obligatorios para optar al régimen de promoción de cargos vigente (concursos). Asimismo, se ha tendido a generar las normativas y regulaciones</w:t>
      </w:r>
      <w:r w:rsidRPr="00AA450A">
        <w:rPr>
          <w:rStyle w:val="Refdenotaalpie"/>
          <w:rFonts w:ascii="Calibri" w:hAnsi="Calibri" w:cs="Calibri"/>
        </w:rPr>
        <w:footnoteReference w:id="29"/>
      </w:r>
      <w:r w:rsidRPr="00AA450A">
        <w:rPr>
          <w:rFonts w:ascii="Calibri" w:hAnsi="Calibri" w:cs="Calibri"/>
        </w:rPr>
        <w:t xml:space="preserve"> con amplia participación de los involucrados</w:t>
      </w:r>
      <w:r w:rsidRPr="00AA450A">
        <w:rPr>
          <w:rStyle w:val="Refdenotaalpie"/>
          <w:rFonts w:ascii="Calibri" w:hAnsi="Calibri" w:cs="Calibri"/>
        </w:rPr>
        <w:footnoteReference w:id="30"/>
      </w:r>
      <w:r w:rsidRPr="00AA450A">
        <w:rPr>
          <w:rFonts w:ascii="Calibri" w:hAnsi="Calibri" w:cs="Calibri"/>
        </w:rPr>
        <w:t>, lo que permite garantizar su conocimiento</w:t>
      </w:r>
      <w:r w:rsidRPr="00AA450A">
        <w:rPr>
          <w:rStyle w:val="Refdenotaalpie"/>
          <w:rFonts w:ascii="Calibri" w:hAnsi="Calibri" w:cs="Calibri"/>
        </w:rPr>
        <w:footnoteReference w:id="31"/>
      </w:r>
      <w:r w:rsidRPr="00AA450A">
        <w:rPr>
          <w:rStyle w:val="Refdenotaalpie"/>
          <w:rFonts w:ascii="Calibri" w:hAnsi="Calibri" w:cs="Calibri"/>
        </w:rPr>
        <w:footnoteReference w:id="32"/>
      </w:r>
      <w:r w:rsidRPr="00AA450A">
        <w:rPr>
          <w:rFonts w:ascii="Calibri" w:hAnsi="Calibri" w:cs="Calibri"/>
        </w:rPr>
        <w:t xml:space="preserve">. </w:t>
      </w:r>
    </w:p>
    <w:p w:rsidR="00DE5E03" w:rsidRPr="00AA450A" w:rsidRDefault="00DE5E03" w:rsidP="002E704D">
      <w:pPr>
        <w:jc w:val="both"/>
        <w:rPr>
          <w:rFonts w:ascii="Calibri" w:hAnsi="Calibri" w:cs="Calibri"/>
        </w:rPr>
      </w:pPr>
    </w:p>
    <w:p w:rsidR="0003324B" w:rsidRPr="00AA450A" w:rsidRDefault="002E704D" w:rsidP="0003324B">
      <w:pPr>
        <w:jc w:val="both"/>
        <w:rPr>
          <w:rFonts w:ascii="Calibri" w:hAnsi="Calibri" w:cs="Calibri"/>
          <w:lang w:val="es-AR"/>
        </w:rPr>
      </w:pPr>
      <w:r w:rsidRPr="00AA450A">
        <w:rPr>
          <w:rFonts w:ascii="Calibri" w:hAnsi="Calibri" w:cs="Calibri"/>
        </w:rPr>
        <w:t>El conocimiento de los órganos de gobierno ha sido explorado por la encuesta a l</w:t>
      </w:r>
      <w:r w:rsidR="0003324B" w:rsidRPr="00AA450A">
        <w:rPr>
          <w:rFonts w:ascii="Calibri" w:hAnsi="Calibri" w:cs="Calibri"/>
        </w:rPr>
        <w:t xml:space="preserve">os claustros realizada en 2012 (Tabla 1.1.). </w:t>
      </w:r>
      <w:r w:rsidR="0003324B" w:rsidRPr="00AA450A">
        <w:rPr>
          <w:rFonts w:ascii="Calibri" w:hAnsi="Calibri" w:cs="Calibri"/>
          <w:lang w:val="es-AR"/>
        </w:rPr>
        <w:t>Puede notarse en ella una alta proporción de reconocimiento pleno de los órganos de autoridad (Asamblea, Consejo Superior, Rectora y Vicerrector, Direcciones Departamentales, Consejos Departamentales y representación del propio claustro), alcanzando valores muy altos entre docentes y personal administrativo, y cercanos al 50% entre estudiantes y graduados</w:t>
      </w:r>
      <w:r w:rsidR="0003324B" w:rsidRPr="00AA450A">
        <w:rPr>
          <w:rStyle w:val="Refdenotaalpie"/>
          <w:rFonts w:ascii="Calibri" w:hAnsi="Calibri" w:cs="Calibri"/>
          <w:lang w:val="es-AR"/>
        </w:rPr>
        <w:footnoteReference w:id="33"/>
      </w:r>
      <w:r w:rsidR="0003324B" w:rsidRPr="00AA450A">
        <w:rPr>
          <w:rFonts w:ascii="Calibri" w:hAnsi="Calibri" w:cs="Calibri"/>
          <w:lang w:val="es-AR"/>
        </w:rPr>
        <w:t xml:space="preserve">. Esta proporción más baja de conocimiento preciso de los órganos entre estudiantes y graduados se repite ante la pregunta “¿Conoce al representante o representantes de su claustro?”. Un 46,9% de los docentes y 62,1% de los administrativos responde afirmativamente, en comparación con el 24,1% entre los estudiantes y 25,2% entre los graduados. </w:t>
      </w:r>
    </w:p>
    <w:p w:rsidR="0003324B" w:rsidRPr="00AA450A" w:rsidRDefault="0003324B" w:rsidP="002E704D">
      <w:pPr>
        <w:jc w:val="both"/>
        <w:rPr>
          <w:rFonts w:ascii="Calibri" w:hAnsi="Calibri" w:cs="Calibri"/>
          <w:sz w:val="16"/>
          <w:szCs w:val="16"/>
          <w:lang w:val="es-AR"/>
        </w:rPr>
      </w:pPr>
    </w:p>
    <w:p w:rsidR="00DE5E03" w:rsidRPr="00AA450A" w:rsidRDefault="00DE5E03" w:rsidP="002E704D">
      <w:pPr>
        <w:jc w:val="both"/>
        <w:rPr>
          <w:rFonts w:ascii="Calibri" w:hAnsi="Calibri" w:cs="Calibri"/>
          <w:sz w:val="16"/>
          <w:szCs w:val="16"/>
          <w:lang w:val="es-AR"/>
        </w:rPr>
      </w:pPr>
    </w:p>
    <w:p w:rsidR="00DE5E03" w:rsidRPr="00AA450A" w:rsidRDefault="00DE5E03" w:rsidP="002E704D">
      <w:pPr>
        <w:jc w:val="both"/>
        <w:rPr>
          <w:rFonts w:ascii="Calibri" w:hAnsi="Calibri" w:cs="Calibri"/>
          <w:sz w:val="16"/>
          <w:szCs w:val="16"/>
          <w:lang w:val="es-AR"/>
        </w:rPr>
      </w:pPr>
    </w:p>
    <w:p w:rsidR="00DE5E03" w:rsidRPr="00AA450A" w:rsidRDefault="00DE5E03" w:rsidP="002E704D">
      <w:pPr>
        <w:jc w:val="both"/>
        <w:rPr>
          <w:rFonts w:ascii="Calibri" w:hAnsi="Calibri" w:cs="Calibri"/>
          <w:sz w:val="16"/>
          <w:szCs w:val="16"/>
          <w:lang w:val="es-AR"/>
        </w:rPr>
      </w:pPr>
    </w:p>
    <w:p w:rsidR="00DE5E03" w:rsidRPr="00AA450A" w:rsidRDefault="00DE5E03" w:rsidP="002E704D">
      <w:pPr>
        <w:jc w:val="both"/>
        <w:rPr>
          <w:rFonts w:ascii="Calibri" w:hAnsi="Calibri" w:cs="Calibri"/>
          <w:sz w:val="16"/>
          <w:szCs w:val="16"/>
          <w:lang w:val="es-AR"/>
        </w:rPr>
      </w:pPr>
    </w:p>
    <w:p w:rsidR="00DE5E03" w:rsidRPr="00AA450A" w:rsidRDefault="00DE5E03" w:rsidP="002E704D">
      <w:pPr>
        <w:jc w:val="both"/>
        <w:rPr>
          <w:rFonts w:ascii="Calibri" w:hAnsi="Calibri" w:cs="Calibri"/>
          <w:sz w:val="16"/>
          <w:szCs w:val="16"/>
          <w:lang w:val="es-AR"/>
        </w:rPr>
      </w:pPr>
    </w:p>
    <w:p w:rsidR="00DE5E03" w:rsidRPr="00AA450A" w:rsidRDefault="00DE5E03" w:rsidP="002E704D">
      <w:pPr>
        <w:jc w:val="both"/>
        <w:rPr>
          <w:rFonts w:ascii="Calibri" w:hAnsi="Calibri" w:cs="Calibri"/>
          <w:sz w:val="16"/>
          <w:szCs w:val="16"/>
          <w:lang w:val="es-AR"/>
        </w:rPr>
      </w:pPr>
    </w:p>
    <w:p w:rsidR="002E704D" w:rsidRPr="00AA450A" w:rsidRDefault="002E704D" w:rsidP="00DB4200">
      <w:pPr>
        <w:spacing w:after="200"/>
        <w:jc w:val="both"/>
        <w:rPr>
          <w:rFonts w:ascii="Calibri" w:hAnsi="Calibri" w:cs="Calibri"/>
          <w:b/>
        </w:rPr>
      </w:pPr>
      <w:r w:rsidRPr="00AA450A">
        <w:rPr>
          <w:rFonts w:ascii="Calibri" w:hAnsi="Calibri" w:cs="Calibri"/>
          <w:b/>
        </w:rPr>
        <w:t>Tabla 1.1. Conocimiento de los órganos de gobierno por los distintos claustros</w:t>
      </w:r>
    </w:p>
    <w:tbl>
      <w:tblPr>
        <w:tblW w:w="0" w:type="auto"/>
        <w:jc w:val="center"/>
        <w:tblBorders>
          <w:top w:val="single" w:sz="18" w:space="0" w:color="auto"/>
          <w:bottom w:val="single" w:sz="18" w:space="0" w:color="auto"/>
        </w:tblBorders>
        <w:tblLook w:val="04A0" w:firstRow="1" w:lastRow="0" w:firstColumn="1" w:lastColumn="0" w:noHBand="0" w:noVBand="1"/>
      </w:tblPr>
      <w:tblGrid>
        <w:gridCol w:w="1453"/>
        <w:gridCol w:w="1453"/>
        <w:gridCol w:w="1453"/>
        <w:gridCol w:w="1454"/>
        <w:gridCol w:w="1454"/>
      </w:tblGrid>
      <w:tr w:rsidR="00EB77C8" w:rsidRPr="002A156D" w:rsidTr="00A67D9A">
        <w:trPr>
          <w:jc w:val="center"/>
        </w:trPr>
        <w:tc>
          <w:tcPr>
            <w:tcW w:w="1453" w:type="dxa"/>
            <w:vMerge w:val="restart"/>
            <w:shd w:val="clear" w:color="auto" w:fill="auto"/>
            <w:vAlign w:val="center"/>
          </w:tcPr>
          <w:p w:rsidR="00EB77C8" w:rsidRPr="00AA450A" w:rsidRDefault="00EB77C8" w:rsidP="00EB77C8">
            <w:pPr>
              <w:rPr>
                <w:rFonts w:ascii="Calibri" w:eastAsia="Calibri" w:hAnsi="Calibri" w:cs="Calibri"/>
                <w:b/>
                <w:sz w:val="22"/>
                <w:szCs w:val="22"/>
                <w:lang w:val="es-AR" w:eastAsia="en-US"/>
              </w:rPr>
            </w:pPr>
            <w:r w:rsidRPr="00AA450A">
              <w:rPr>
                <w:rFonts w:ascii="Calibri" w:eastAsia="Calibri" w:hAnsi="Calibri" w:cs="Calibri"/>
                <w:b/>
                <w:sz w:val="22"/>
                <w:szCs w:val="22"/>
                <w:lang w:val="es-AR" w:eastAsia="en-US"/>
              </w:rPr>
              <w:t>Claustro</w:t>
            </w:r>
          </w:p>
        </w:tc>
        <w:tc>
          <w:tcPr>
            <w:tcW w:w="2906" w:type="dxa"/>
            <w:gridSpan w:val="2"/>
            <w:tcBorders>
              <w:bottom w:val="single" w:sz="4" w:space="0" w:color="auto"/>
            </w:tcBorders>
            <w:shd w:val="clear" w:color="auto" w:fill="auto"/>
          </w:tcPr>
          <w:p w:rsidR="00EB77C8" w:rsidRPr="00AA450A" w:rsidRDefault="00EB77C8" w:rsidP="00A67D9A">
            <w:pPr>
              <w:jc w:val="center"/>
              <w:rPr>
                <w:rFonts w:ascii="Calibri" w:eastAsia="Calibri" w:hAnsi="Calibri" w:cs="Calibri"/>
                <w:b/>
                <w:sz w:val="22"/>
                <w:szCs w:val="22"/>
                <w:lang w:val="es-AR" w:eastAsia="en-US"/>
              </w:rPr>
            </w:pPr>
            <w:r w:rsidRPr="00AA450A">
              <w:rPr>
                <w:rFonts w:ascii="Calibri" w:eastAsia="Calibri" w:hAnsi="Calibri" w:cs="Calibri"/>
                <w:b/>
                <w:sz w:val="22"/>
                <w:szCs w:val="22"/>
                <w:lang w:val="es-AR" w:eastAsia="en-US"/>
              </w:rPr>
              <w:t>Reconoce y menciona correctamente órganos de gobierno</w:t>
            </w:r>
          </w:p>
        </w:tc>
        <w:tc>
          <w:tcPr>
            <w:tcW w:w="2908" w:type="dxa"/>
            <w:gridSpan w:val="2"/>
            <w:tcBorders>
              <w:bottom w:val="single" w:sz="4" w:space="0" w:color="auto"/>
            </w:tcBorders>
            <w:shd w:val="clear" w:color="auto" w:fill="auto"/>
          </w:tcPr>
          <w:p w:rsidR="00EB77C8" w:rsidRPr="00AA450A" w:rsidRDefault="00EB77C8" w:rsidP="00A67D9A">
            <w:pPr>
              <w:jc w:val="center"/>
              <w:rPr>
                <w:rFonts w:ascii="Calibri" w:eastAsia="Calibri" w:hAnsi="Calibri" w:cs="Calibri"/>
                <w:b/>
                <w:sz w:val="22"/>
                <w:szCs w:val="22"/>
                <w:lang w:val="es-AR" w:eastAsia="en-US"/>
              </w:rPr>
            </w:pPr>
            <w:r w:rsidRPr="00AA450A">
              <w:rPr>
                <w:rFonts w:ascii="Calibri" w:eastAsia="Calibri" w:hAnsi="Calibri" w:cs="Calibri"/>
                <w:b/>
                <w:sz w:val="22"/>
                <w:szCs w:val="22"/>
                <w:lang w:val="es-AR" w:eastAsia="en-US"/>
              </w:rPr>
              <w:t>No conoce o menciona incorrectamente órganos de gobierno</w:t>
            </w:r>
          </w:p>
        </w:tc>
      </w:tr>
      <w:tr w:rsidR="00FC6923" w:rsidRPr="002A156D" w:rsidTr="00A67D9A">
        <w:trPr>
          <w:jc w:val="center"/>
        </w:trPr>
        <w:tc>
          <w:tcPr>
            <w:tcW w:w="1453" w:type="dxa"/>
            <w:vMerge/>
            <w:tcBorders>
              <w:bottom w:val="single" w:sz="4" w:space="0" w:color="auto"/>
            </w:tcBorders>
            <w:shd w:val="clear" w:color="auto" w:fill="auto"/>
          </w:tcPr>
          <w:p w:rsidR="00EB77C8" w:rsidRPr="00AA450A" w:rsidRDefault="00EB77C8" w:rsidP="00133F26">
            <w:pPr>
              <w:rPr>
                <w:rFonts w:ascii="Calibri" w:eastAsia="Calibri" w:hAnsi="Calibri" w:cs="Calibri"/>
                <w:b/>
                <w:sz w:val="22"/>
                <w:szCs w:val="22"/>
                <w:lang w:val="es-AR" w:eastAsia="en-US"/>
              </w:rPr>
            </w:pPr>
          </w:p>
        </w:tc>
        <w:tc>
          <w:tcPr>
            <w:tcW w:w="1453" w:type="dxa"/>
            <w:tcBorders>
              <w:top w:val="single" w:sz="4" w:space="0" w:color="auto"/>
              <w:bottom w:val="single" w:sz="4" w:space="0" w:color="auto"/>
            </w:tcBorders>
            <w:shd w:val="clear" w:color="auto" w:fill="auto"/>
          </w:tcPr>
          <w:p w:rsidR="00EB77C8" w:rsidRPr="00AA450A" w:rsidRDefault="00EB77C8" w:rsidP="00A67D9A">
            <w:pPr>
              <w:jc w:val="center"/>
              <w:rPr>
                <w:rFonts w:ascii="Calibri" w:eastAsia="Calibri" w:hAnsi="Calibri" w:cs="Calibri"/>
                <w:b/>
                <w:sz w:val="22"/>
                <w:szCs w:val="22"/>
                <w:lang w:val="es-AR" w:eastAsia="en-US"/>
              </w:rPr>
            </w:pPr>
            <w:r w:rsidRPr="00AA450A">
              <w:rPr>
                <w:rFonts w:ascii="Calibri" w:eastAsia="Calibri" w:hAnsi="Calibri" w:cs="Calibri"/>
                <w:b/>
                <w:sz w:val="22"/>
                <w:szCs w:val="22"/>
                <w:lang w:val="es-AR" w:eastAsia="en-US"/>
              </w:rPr>
              <w:t>N</w:t>
            </w:r>
          </w:p>
        </w:tc>
        <w:tc>
          <w:tcPr>
            <w:tcW w:w="1453" w:type="dxa"/>
            <w:tcBorders>
              <w:top w:val="single" w:sz="4" w:space="0" w:color="auto"/>
              <w:bottom w:val="single" w:sz="4" w:space="0" w:color="auto"/>
            </w:tcBorders>
            <w:shd w:val="clear" w:color="auto" w:fill="auto"/>
          </w:tcPr>
          <w:p w:rsidR="00EB77C8" w:rsidRPr="00AA450A" w:rsidRDefault="00EB77C8" w:rsidP="00A67D9A">
            <w:pPr>
              <w:jc w:val="center"/>
              <w:rPr>
                <w:rFonts w:ascii="Calibri" w:eastAsia="Calibri" w:hAnsi="Calibri" w:cs="Calibri"/>
                <w:b/>
                <w:sz w:val="22"/>
                <w:szCs w:val="22"/>
                <w:lang w:val="es-AR" w:eastAsia="en-US"/>
              </w:rPr>
            </w:pPr>
            <w:r w:rsidRPr="00AA450A">
              <w:rPr>
                <w:rFonts w:ascii="Calibri" w:eastAsia="Calibri" w:hAnsi="Calibri" w:cs="Calibri"/>
                <w:b/>
                <w:sz w:val="22"/>
                <w:szCs w:val="22"/>
                <w:lang w:val="es-AR" w:eastAsia="en-US"/>
              </w:rPr>
              <w:t>%</w:t>
            </w:r>
          </w:p>
        </w:tc>
        <w:tc>
          <w:tcPr>
            <w:tcW w:w="1454" w:type="dxa"/>
            <w:tcBorders>
              <w:top w:val="single" w:sz="4" w:space="0" w:color="auto"/>
              <w:bottom w:val="single" w:sz="4" w:space="0" w:color="auto"/>
            </w:tcBorders>
            <w:shd w:val="clear" w:color="auto" w:fill="auto"/>
          </w:tcPr>
          <w:p w:rsidR="00EB77C8" w:rsidRPr="00AA450A" w:rsidRDefault="00EB77C8" w:rsidP="00A67D9A">
            <w:pPr>
              <w:jc w:val="center"/>
              <w:rPr>
                <w:rFonts w:ascii="Calibri" w:eastAsia="Calibri" w:hAnsi="Calibri" w:cs="Calibri"/>
                <w:b/>
                <w:sz w:val="22"/>
                <w:szCs w:val="22"/>
                <w:lang w:val="es-AR" w:eastAsia="en-US"/>
              </w:rPr>
            </w:pPr>
            <w:r w:rsidRPr="00AA450A">
              <w:rPr>
                <w:rFonts w:ascii="Calibri" w:eastAsia="Calibri" w:hAnsi="Calibri" w:cs="Calibri"/>
                <w:b/>
                <w:sz w:val="22"/>
                <w:szCs w:val="22"/>
                <w:lang w:val="es-AR" w:eastAsia="en-US"/>
              </w:rPr>
              <w:t>N</w:t>
            </w:r>
          </w:p>
        </w:tc>
        <w:tc>
          <w:tcPr>
            <w:tcW w:w="1454" w:type="dxa"/>
            <w:tcBorders>
              <w:top w:val="single" w:sz="4" w:space="0" w:color="auto"/>
              <w:bottom w:val="single" w:sz="4" w:space="0" w:color="auto"/>
            </w:tcBorders>
            <w:shd w:val="clear" w:color="auto" w:fill="auto"/>
          </w:tcPr>
          <w:p w:rsidR="00EB77C8" w:rsidRPr="00AA450A" w:rsidRDefault="00EB77C8" w:rsidP="00A67D9A">
            <w:pPr>
              <w:jc w:val="center"/>
              <w:rPr>
                <w:rFonts w:ascii="Calibri" w:eastAsia="Calibri" w:hAnsi="Calibri" w:cs="Calibri"/>
                <w:b/>
                <w:sz w:val="22"/>
                <w:szCs w:val="22"/>
                <w:lang w:val="es-AR" w:eastAsia="en-US"/>
              </w:rPr>
            </w:pPr>
            <w:r w:rsidRPr="00AA450A">
              <w:rPr>
                <w:rFonts w:ascii="Calibri" w:eastAsia="Calibri" w:hAnsi="Calibri" w:cs="Calibri"/>
                <w:b/>
                <w:sz w:val="22"/>
                <w:szCs w:val="22"/>
                <w:lang w:val="es-AR" w:eastAsia="en-US"/>
              </w:rPr>
              <w:t>%</w:t>
            </w:r>
          </w:p>
        </w:tc>
      </w:tr>
      <w:tr w:rsidR="00FC6923" w:rsidRPr="002A156D" w:rsidTr="00A67D9A">
        <w:trPr>
          <w:jc w:val="center"/>
        </w:trPr>
        <w:tc>
          <w:tcPr>
            <w:tcW w:w="1453" w:type="dxa"/>
            <w:tcBorders>
              <w:top w:val="single" w:sz="4" w:space="0" w:color="auto"/>
              <w:bottom w:val="nil"/>
            </w:tcBorders>
            <w:shd w:val="clear" w:color="auto" w:fill="auto"/>
          </w:tcPr>
          <w:p w:rsidR="00EB77C8" w:rsidRPr="00AA450A" w:rsidRDefault="00EB77C8"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Docente</w:t>
            </w:r>
          </w:p>
        </w:tc>
        <w:tc>
          <w:tcPr>
            <w:tcW w:w="1453" w:type="dxa"/>
            <w:tcBorders>
              <w:top w:val="single" w:sz="4" w:space="0" w:color="auto"/>
              <w:bottom w:val="nil"/>
            </w:tcBorders>
            <w:shd w:val="clear" w:color="auto" w:fill="auto"/>
          </w:tcPr>
          <w:p w:rsidR="00EB77C8" w:rsidRPr="00AA450A" w:rsidRDefault="00EB77C8"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85</w:t>
            </w:r>
          </w:p>
        </w:tc>
        <w:tc>
          <w:tcPr>
            <w:tcW w:w="1453" w:type="dxa"/>
            <w:tcBorders>
              <w:top w:val="single" w:sz="4" w:space="0" w:color="auto"/>
              <w:bottom w:val="nil"/>
            </w:tcBorders>
            <w:shd w:val="clear" w:color="auto" w:fill="auto"/>
          </w:tcPr>
          <w:p w:rsidR="00EB77C8" w:rsidRPr="00AA450A" w:rsidRDefault="00EB77C8"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86,7</w:t>
            </w:r>
          </w:p>
        </w:tc>
        <w:tc>
          <w:tcPr>
            <w:tcW w:w="1454" w:type="dxa"/>
            <w:tcBorders>
              <w:top w:val="single" w:sz="4" w:space="0" w:color="auto"/>
              <w:bottom w:val="nil"/>
            </w:tcBorders>
            <w:shd w:val="clear" w:color="auto" w:fill="auto"/>
          </w:tcPr>
          <w:p w:rsidR="00EB77C8" w:rsidRPr="00AA450A" w:rsidRDefault="00EB77C8"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13</w:t>
            </w:r>
          </w:p>
        </w:tc>
        <w:tc>
          <w:tcPr>
            <w:tcW w:w="1454" w:type="dxa"/>
            <w:tcBorders>
              <w:top w:val="single" w:sz="4" w:space="0" w:color="auto"/>
              <w:bottom w:val="nil"/>
            </w:tcBorders>
            <w:shd w:val="clear" w:color="auto" w:fill="auto"/>
          </w:tcPr>
          <w:p w:rsidR="00EB77C8" w:rsidRPr="00AA450A" w:rsidRDefault="00EB77C8"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13,3</w:t>
            </w:r>
          </w:p>
        </w:tc>
      </w:tr>
      <w:tr w:rsidR="00FC6923" w:rsidRPr="002A156D" w:rsidTr="00A67D9A">
        <w:trPr>
          <w:jc w:val="center"/>
        </w:trPr>
        <w:tc>
          <w:tcPr>
            <w:tcW w:w="1453" w:type="dxa"/>
            <w:tcBorders>
              <w:top w:val="nil"/>
            </w:tcBorders>
            <w:shd w:val="clear" w:color="auto" w:fill="auto"/>
          </w:tcPr>
          <w:p w:rsidR="00EB77C8" w:rsidRPr="00AA450A" w:rsidRDefault="00EB77C8"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Estudiantes</w:t>
            </w:r>
          </w:p>
        </w:tc>
        <w:tc>
          <w:tcPr>
            <w:tcW w:w="1453" w:type="dxa"/>
            <w:tcBorders>
              <w:top w:val="nil"/>
            </w:tcBorders>
            <w:shd w:val="clear" w:color="auto" w:fill="auto"/>
          </w:tcPr>
          <w:p w:rsidR="00EB77C8" w:rsidRPr="00AA450A" w:rsidRDefault="00EB77C8"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177</w:t>
            </w:r>
          </w:p>
        </w:tc>
        <w:tc>
          <w:tcPr>
            <w:tcW w:w="1453" w:type="dxa"/>
            <w:tcBorders>
              <w:top w:val="nil"/>
            </w:tcBorders>
            <w:shd w:val="clear" w:color="auto" w:fill="auto"/>
          </w:tcPr>
          <w:p w:rsidR="00EB77C8" w:rsidRPr="00AA450A" w:rsidRDefault="00EB77C8"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50,3</w:t>
            </w:r>
          </w:p>
        </w:tc>
        <w:tc>
          <w:tcPr>
            <w:tcW w:w="1454" w:type="dxa"/>
            <w:tcBorders>
              <w:top w:val="nil"/>
            </w:tcBorders>
            <w:shd w:val="clear" w:color="auto" w:fill="auto"/>
          </w:tcPr>
          <w:p w:rsidR="00EB77C8" w:rsidRPr="00AA450A" w:rsidRDefault="00EB77C8"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175</w:t>
            </w:r>
          </w:p>
        </w:tc>
        <w:tc>
          <w:tcPr>
            <w:tcW w:w="1454" w:type="dxa"/>
            <w:tcBorders>
              <w:top w:val="nil"/>
            </w:tcBorders>
            <w:shd w:val="clear" w:color="auto" w:fill="auto"/>
          </w:tcPr>
          <w:p w:rsidR="00EB77C8" w:rsidRPr="00AA450A" w:rsidRDefault="00EB77C8"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49,7</w:t>
            </w:r>
          </w:p>
        </w:tc>
      </w:tr>
      <w:tr w:rsidR="00FC6923" w:rsidRPr="002A156D" w:rsidTr="00A67D9A">
        <w:trPr>
          <w:jc w:val="center"/>
        </w:trPr>
        <w:tc>
          <w:tcPr>
            <w:tcW w:w="1453" w:type="dxa"/>
            <w:shd w:val="clear" w:color="auto" w:fill="auto"/>
          </w:tcPr>
          <w:p w:rsidR="00EB77C8" w:rsidRPr="00AA450A" w:rsidRDefault="00EB77C8"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Graduados</w:t>
            </w:r>
          </w:p>
        </w:tc>
        <w:tc>
          <w:tcPr>
            <w:tcW w:w="1453" w:type="dxa"/>
            <w:shd w:val="clear" w:color="auto" w:fill="auto"/>
          </w:tcPr>
          <w:p w:rsidR="00EB77C8" w:rsidRPr="00AA450A" w:rsidRDefault="00EB77C8"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85</w:t>
            </w:r>
          </w:p>
        </w:tc>
        <w:tc>
          <w:tcPr>
            <w:tcW w:w="1453" w:type="dxa"/>
            <w:shd w:val="clear" w:color="auto" w:fill="auto"/>
          </w:tcPr>
          <w:p w:rsidR="00EB77C8" w:rsidRPr="00AA450A" w:rsidRDefault="00EB77C8"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54,8</w:t>
            </w:r>
          </w:p>
        </w:tc>
        <w:tc>
          <w:tcPr>
            <w:tcW w:w="1454" w:type="dxa"/>
            <w:shd w:val="clear" w:color="auto" w:fill="auto"/>
          </w:tcPr>
          <w:p w:rsidR="00EB77C8" w:rsidRPr="00AA450A" w:rsidRDefault="00EB77C8"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70</w:t>
            </w:r>
          </w:p>
        </w:tc>
        <w:tc>
          <w:tcPr>
            <w:tcW w:w="1454" w:type="dxa"/>
            <w:shd w:val="clear" w:color="auto" w:fill="auto"/>
          </w:tcPr>
          <w:p w:rsidR="00EB77C8" w:rsidRPr="00AA450A" w:rsidRDefault="00EB77C8"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45,2</w:t>
            </w:r>
          </w:p>
        </w:tc>
      </w:tr>
      <w:tr w:rsidR="00FC6923" w:rsidRPr="002A156D" w:rsidTr="00A67D9A">
        <w:trPr>
          <w:jc w:val="center"/>
        </w:trPr>
        <w:tc>
          <w:tcPr>
            <w:tcW w:w="1453" w:type="dxa"/>
            <w:shd w:val="clear" w:color="auto" w:fill="auto"/>
          </w:tcPr>
          <w:p w:rsidR="00EB77C8" w:rsidRPr="00AA450A" w:rsidRDefault="00EB77C8" w:rsidP="00AE0274">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No docentes </w:t>
            </w:r>
          </w:p>
        </w:tc>
        <w:tc>
          <w:tcPr>
            <w:tcW w:w="1453" w:type="dxa"/>
            <w:shd w:val="clear" w:color="auto" w:fill="auto"/>
          </w:tcPr>
          <w:p w:rsidR="00EB77C8" w:rsidRPr="00AA450A" w:rsidRDefault="00EB77C8"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120</w:t>
            </w:r>
          </w:p>
        </w:tc>
        <w:tc>
          <w:tcPr>
            <w:tcW w:w="1453" w:type="dxa"/>
            <w:shd w:val="clear" w:color="auto" w:fill="auto"/>
          </w:tcPr>
          <w:p w:rsidR="00EB77C8" w:rsidRPr="00AA450A" w:rsidRDefault="00EB77C8"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90,9</w:t>
            </w:r>
          </w:p>
        </w:tc>
        <w:tc>
          <w:tcPr>
            <w:tcW w:w="1454" w:type="dxa"/>
            <w:shd w:val="clear" w:color="auto" w:fill="auto"/>
          </w:tcPr>
          <w:p w:rsidR="00EB77C8" w:rsidRPr="00AA450A" w:rsidRDefault="00EB77C8"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12</w:t>
            </w:r>
          </w:p>
        </w:tc>
        <w:tc>
          <w:tcPr>
            <w:tcW w:w="1454" w:type="dxa"/>
            <w:shd w:val="clear" w:color="auto" w:fill="auto"/>
          </w:tcPr>
          <w:p w:rsidR="00EB77C8" w:rsidRPr="00AA450A" w:rsidRDefault="00A951C2"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EB77C8" w:rsidRPr="00AA450A">
              <w:rPr>
                <w:rFonts w:ascii="Calibri" w:eastAsia="Calibri" w:hAnsi="Calibri" w:cs="Calibri"/>
                <w:sz w:val="22"/>
                <w:szCs w:val="22"/>
                <w:lang w:val="es-AR" w:eastAsia="en-US"/>
              </w:rPr>
              <w:t xml:space="preserve"> 9,1</w:t>
            </w:r>
          </w:p>
        </w:tc>
      </w:tr>
    </w:tbl>
    <w:p w:rsidR="00AE0274" w:rsidRPr="00AA450A" w:rsidRDefault="00AE0274" w:rsidP="006A0356">
      <w:pPr>
        <w:jc w:val="center"/>
        <w:rPr>
          <w:rFonts w:ascii="Calibri" w:eastAsia="Calibri" w:hAnsi="Calibri" w:cs="Calibri"/>
          <w:sz w:val="20"/>
          <w:szCs w:val="20"/>
          <w:lang w:val="es-AR" w:eastAsia="en-US"/>
        </w:rPr>
      </w:pPr>
      <w:r w:rsidRPr="00AA450A">
        <w:rPr>
          <w:rFonts w:ascii="Calibri" w:eastAsia="Calibri" w:hAnsi="Calibri" w:cs="Calibri"/>
          <w:sz w:val="20"/>
          <w:szCs w:val="20"/>
          <w:lang w:val="es-AR" w:eastAsia="en-US"/>
        </w:rPr>
        <w:t>Fuente: Encuesta a los claustros 2012, documenteca de la II Autoevaluación Institucional.</w:t>
      </w:r>
    </w:p>
    <w:p w:rsidR="001A7919" w:rsidRPr="00AA450A" w:rsidRDefault="001A7919" w:rsidP="006A0356">
      <w:pPr>
        <w:jc w:val="both"/>
        <w:rPr>
          <w:rFonts w:ascii="Calibri" w:hAnsi="Calibri" w:cs="Calibri"/>
          <w:sz w:val="16"/>
          <w:szCs w:val="16"/>
          <w:lang w:val="es-AR"/>
        </w:rPr>
      </w:pPr>
    </w:p>
    <w:p w:rsidR="002E704D" w:rsidRPr="00AA450A" w:rsidRDefault="002E704D" w:rsidP="006A0356">
      <w:pPr>
        <w:jc w:val="both"/>
        <w:rPr>
          <w:rFonts w:ascii="Calibri" w:hAnsi="Calibri" w:cs="Calibri"/>
        </w:rPr>
      </w:pPr>
      <w:r w:rsidRPr="00AA450A">
        <w:rPr>
          <w:rFonts w:ascii="Calibri" w:hAnsi="Calibri" w:cs="Calibri"/>
        </w:rPr>
        <w:t xml:space="preserve">Recientemente se realizaron cursos para el claustro no docente, pararon el objetivo de aportar al conocimiento de los convenios colectivos de trabajo. Asimismo, se registraron iniciativas provenientes de los claustros respecto de la modificación de normas y procedimientos, para tratar en el Consejo Superior. </w:t>
      </w:r>
    </w:p>
    <w:p w:rsidR="002E704D" w:rsidRPr="00AA450A" w:rsidRDefault="002E704D" w:rsidP="006A0356">
      <w:pPr>
        <w:jc w:val="both"/>
        <w:rPr>
          <w:rFonts w:ascii="Calibri" w:hAnsi="Calibri" w:cs="Calibri"/>
          <w:b/>
          <w:sz w:val="16"/>
          <w:szCs w:val="16"/>
        </w:rPr>
      </w:pPr>
    </w:p>
    <w:p w:rsidR="002E704D" w:rsidRPr="00AA450A" w:rsidRDefault="002E704D" w:rsidP="006A0356">
      <w:pPr>
        <w:jc w:val="both"/>
        <w:rPr>
          <w:rFonts w:ascii="Calibri" w:hAnsi="Calibri" w:cs="Calibri"/>
        </w:rPr>
      </w:pPr>
      <w:r w:rsidRPr="00AA450A">
        <w:rPr>
          <w:rFonts w:ascii="Calibri" w:hAnsi="Calibri" w:cs="Calibri"/>
        </w:rPr>
        <w:t xml:space="preserve">En el caso del diseño presupuestario, el origen diverso de las fuentes de financiamiento supone respuestas institucionales diferenciadas enla perspectiva participativa. Una parte corresponde al Tesoro Nacional, y su diseño y/o modificación excede la UNLa. La otra (Recursos Propios y Remanente de ejercicios anteriores) cuenta con una posibilidad más dinámica de participación y flexibilidad en su reasignación. El documento de planificación 2011 de la Unidad de Auditoría Interna indica: </w:t>
      </w:r>
    </w:p>
    <w:p w:rsidR="002E704D" w:rsidRPr="00AA450A" w:rsidRDefault="002E704D" w:rsidP="006A0356">
      <w:pPr>
        <w:jc w:val="both"/>
        <w:rPr>
          <w:rFonts w:ascii="Calibri" w:hAnsi="Calibri" w:cs="Calibri"/>
        </w:rPr>
      </w:pPr>
      <w:r w:rsidRPr="00AA450A">
        <w:rPr>
          <w:rFonts w:ascii="Calibri" w:hAnsi="Calibri" w:cs="Calibri"/>
          <w:sz w:val="20"/>
          <w:szCs w:val="20"/>
        </w:rPr>
        <w:t xml:space="preserve">“La formulación presupuestaria para el ejercicio 2011 contempla la distribución de los créditos presupuestarios de la Fuente 11 [Tesoro nacional] en diferentes categorías programáticas continuando y mejorando la implementación inicial de Presupuesto por Programas que fue realizada en 2010 (con la participación de todas las dependencias y sub-dependencias de la Universidad). Se incorporará la estimación y destino de los ingresos provenientes de la fuente 12 [Recursos propios] a los que se les asignarán partidas identificatorias, previéndose unificar a los créditos surgidos como remanentes de las dos fuentes mencionadas anteriormente” </w:t>
      </w:r>
      <w:r w:rsidRPr="00AA450A">
        <w:rPr>
          <w:rFonts w:ascii="Calibri" w:hAnsi="Calibri" w:cs="Calibri"/>
          <w:i/>
          <w:sz w:val="20"/>
          <w:szCs w:val="20"/>
        </w:rPr>
        <w:t>(comentario entre corchetes nuestro).</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Esto habl</w:t>
      </w:r>
      <w:r w:rsidR="00FE3FBB" w:rsidRPr="00AA450A">
        <w:rPr>
          <w:rFonts w:ascii="Calibri" w:hAnsi="Calibri" w:cs="Calibri"/>
        </w:rPr>
        <w:t xml:space="preserve">a del carácter participativo </w:t>
      </w:r>
      <w:r w:rsidR="00CE6C2C" w:rsidRPr="00AA450A">
        <w:rPr>
          <w:rFonts w:ascii="Calibri" w:hAnsi="Calibri" w:cs="Calibri"/>
        </w:rPr>
        <w:t xml:space="preserve">y </w:t>
      </w:r>
      <w:r w:rsidR="00FE3FBB" w:rsidRPr="00AA450A">
        <w:rPr>
          <w:rFonts w:ascii="Calibri" w:hAnsi="Calibri" w:cs="Calibri"/>
        </w:rPr>
        <w:t>del esfuerzo</w:t>
      </w:r>
      <w:r w:rsidRPr="00AA450A">
        <w:rPr>
          <w:rFonts w:ascii="Calibri" w:hAnsi="Calibri" w:cs="Calibri"/>
        </w:rPr>
        <w:t xml:space="preserve"> de descentralización de la decisión presupuestaria expresados en esta etapa inicial de implementación del Presupuesto por Programas, el cual, como se indica en la sección 1.5.1., se aspira a poder seguir en tiempo real por medio del sistema informático de la UNLa en una etapa futura. </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El Presupuesto por Programas, puesto en marcha en el año 2010</w:t>
      </w:r>
      <w:r w:rsidRPr="00AA450A">
        <w:rPr>
          <w:rStyle w:val="Refdenotaalpie"/>
          <w:rFonts w:ascii="Calibri" w:hAnsi="Calibri" w:cs="Calibri"/>
        </w:rPr>
        <w:footnoteReference w:id="34"/>
      </w:r>
      <w:r w:rsidRPr="00AA450A">
        <w:rPr>
          <w:rFonts w:ascii="Calibri" w:hAnsi="Calibri" w:cs="Calibri"/>
        </w:rPr>
        <w:t>, incorpora la novedad de que en función de las partidas asignadas, cada área de gestión puede presupuestar los destinos de las partidas en cumplimiento de sus propios fines y misiones</w:t>
      </w:r>
      <w:r w:rsidRPr="00AA450A">
        <w:rPr>
          <w:rStyle w:val="Refdenotaalpie"/>
          <w:rFonts w:ascii="Calibri" w:hAnsi="Calibri" w:cs="Calibri"/>
        </w:rPr>
        <w:footnoteReference w:id="35"/>
      </w:r>
      <w:r w:rsidRPr="00AA450A">
        <w:rPr>
          <w:rFonts w:ascii="Calibri" w:hAnsi="Calibri" w:cs="Calibri"/>
        </w:rPr>
        <w:t xml:space="preserve">.  Se aspira a que el desarrollo del presupuesto por programas optimice la gestión del área, dinamizando el aprovechamiento de los recursos, dado que permite, por ejemplo, transferir excedentes de una partida a otra justificando y registrando el cambio, aumentando así la autogestión y la iniciativa de las áreas, mejorando así la ejecución presupuestaria de conjunto y potenciando la cultura de autogestión y participación responsable de la comunidad universitaria. </w:t>
      </w:r>
    </w:p>
    <w:p w:rsidR="00F93DB4" w:rsidRPr="00AA450A" w:rsidRDefault="00F93DB4" w:rsidP="006A0356">
      <w:pPr>
        <w:jc w:val="both"/>
        <w:rPr>
          <w:rFonts w:ascii="Calibri" w:hAnsi="Calibri" w:cs="Calibri"/>
          <w:b/>
          <w:sz w:val="16"/>
          <w:szCs w:val="16"/>
        </w:rPr>
      </w:pPr>
    </w:p>
    <w:p w:rsidR="002E704D" w:rsidRPr="00AA450A" w:rsidRDefault="002E704D" w:rsidP="006A0356">
      <w:pPr>
        <w:jc w:val="both"/>
        <w:rPr>
          <w:rFonts w:ascii="Calibri" w:hAnsi="Calibri" w:cs="Calibri"/>
          <w:b/>
        </w:rPr>
      </w:pPr>
      <w:r w:rsidRPr="00AA450A">
        <w:rPr>
          <w:rFonts w:ascii="Calibri" w:hAnsi="Calibri" w:cs="Calibri"/>
          <w:b/>
        </w:rPr>
        <w:t xml:space="preserve">1.2.4. Gobierno y representación de las minorías </w:t>
      </w:r>
    </w:p>
    <w:p w:rsidR="002E704D" w:rsidRPr="00AA450A" w:rsidRDefault="002E704D" w:rsidP="006A0356">
      <w:pPr>
        <w:jc w:val="both"/>
        <w:rPr>
          <w:rFonts w:ascii="Calibri" w:hAnsi="Calibri" w:cs="Calibri"/>
        </w:rPr>
      </w:pPr>
      <w:r w:rsidRPr="00AA450A">
        <w:rPr>
          <w:rFonts w:ascii="Calibri" w:hAnsi="Calibri" w:cs="Calibri"/>
        </w:rPr>
        <w:t xml:space="preserve">El Estatuto de la Universidad Nacional de Lanús garantiza, como parte de su concepción, la representación de los claustros, la posibilidad de elegir y ser elegidos para formar parte del gobierno de la Universidad, los procesos electorales a intervalos regulares, la participación democrática, el debate plural en su interior y la representación de las minorías en el gobierno. El marco normativo general aparece ya en su artículo 3°, inciso n: “Promover la democracia interna y la justicia distributiva”. </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 xml:space="preserve">La normativa garantiza la elección democrática de las autoridades, tanto las ejecutivas como las correspondientes a los órganos colegiados. Una característica de la UNLa es haber incorporado desde su etapa fundacional la presencia de cuatro claustros: docente, estudiantil, de graduados y de no-docentes (gestión administrativa), a lo que se agrega la presencia de un representante del Consejo Social Comunitario en el Consejo Superior. Esta multiplicidad de representaciones aparece también en cada Consejo Departamental, donde participan, asimismo, los directores de carrera. </w:t>
      </w:r>
    </w:p>
    <w:p w:rsidR="002E704D" w:rsidRPr="00AA450A" w:rsidRDefault="002E704D" w:rsidP="006A0356">
      <w:pPr>
        <w:jc w:val="both"/>
        <w:rPr>
          <w:rFonts w:ascii="Calibri" w:hAnsi="Calibri" w:cs="Calibri"/>
        </w:rPr>
      </w:pPr>
      <w:r w:rsidRPr="00AA450A">
        <w:rPr>
          <w:rFonts w:ascii="Calibri" w:hAnsi="Calibri" w:cs="Calibri"/>
        </w:rPr>
        <w:t>Continuando esta línea, el Capítulo VII del Régimen Electoral, en su artículo 61°, inciso j, especifica: “Las elecciones de cada claustro deben contemplar la representación de la minoría, en caso que reúna, al menos, el 25</w:t>
      </w:r>
      <w:r w:rsidR="00191E57" w:rsidRPr="00AA450A">
        <w:rPr>
          <w:rFonts w:ascii="Calibri" w:hAnsi="Calibri" w:cs="Calibri"/>
        </w:rPr>
        <w:t>%</w:t>
      </w:r>
      <w:r w:rsidRPr="00AA450A">
        <w:rPr>
          <w:rFonts w:ascii="Calibri" w:hAnsi="Calibri" w:cs="Calibri"/>
        </w:rPr>
        <w:t xml:space="preserve"> de los votos válidos emitidos”.</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Esta disposición ha sido cumplida, y en la Universidad existen actualmente representantes de claustro electos por listas minoritarias. Del mismo modo, tanto mayorías como minorías expresadas en agrupamientos de claustro tienen libre y plena participación en el ejercicio del debate plural y los derechos de expresión, agrupamiento, petición, etc.</w:t>
      </w:r>
      <w:r w:rsidRPr="00AA450A">
        <w:rPr>
          <w:rStyle w:val="Refdenotaalpie"/>
          <w:rFonts w:ascii="Calibri" w:hAnsi="Calibri" w:cs="Calibri"/>
        </w:rPr>
        <w:footnoteReference w:id="36"/>
      </w:r>
    </w:p>
    <w:p w:rsidR="00BF0359" w:rsidRDefault="00BF0359" w:rsidP="006A0356">
      <w:pPr>
        <w:jc w:val="both"/>
        <w:rPr>
          <w:rFonts w:ascii="Calibri" w:hAnsi="Calibri" w:cs="Calibri"/>
          <w:sz w:val="16"/>
          <w:szCs w:val="16"/>
        </w:rPr>
      </w:pPr>
    </w:p>
    <w:p w:rsidR="005935FA" w:rsidRPr="00AA450A" w:rsidRDefault="005935FA" w:rsidP="006A0356">
      <w:pPr>
        <w:jc w:val="both"/>
        <w:rPr>
          <w:rFonts w:ascii="Calibri" w:hAnsi="Calibri" w:cs="Calibri"/>
          <w:sz w:val="16"/>
          <w:szCs w:val="16"/>
        </w:rPr>
      </w:pPr>
    </w:p>
    <w:p w:rsidR="002E704D" w:rsidRPr="00AA450A" w:rsidRDefault="002E704D" w:rsidP="006A0356">
      <w:pPr>
        <w:jc w:val="both"/>
        <w:rPr>
          <w:rFonts w:ascii="Calibri" w:hAnsi="Calibri" w:cs="Calibri"/>
          <w:b/>
        </w:rPr>
      </w:pPr>
      <w:r w:rsidRPr="00AA450A">
        <w:rPr>
          <w:rFonts w:ascii="Calibri" w:hAnsi="Calibri" w:cs="Calibri"/>
          <w:b/>
        </w:rPr>
        <w:t xml:space="preserve">1.2.5. Otros espacios de expresión de los claustros </w:t>
      </w:r>
    </w:p>
    <w:p w:rsidR="002E704D" w:rsidRPr="00AA450A" w:rsidRDefault="002E704D" w:rsidP="006A0356">
      <w:pPr>
        <w:jc w:val="both"/>
        <w:rPr>
          <w:rFonts w:ascii="Calibri" w:hAnsi="Calibri" w:cs="Calibri"/>
        </w:rPr>
      </w:pPr>
      <w:r w:rsidRPr="00AA450A">
        <w:rPr>
          <w:rFonts w:ascii="Calibri" w:hAnsi="Calibri" w:cs="Calibri"/>
        </w:rPr>
        <w:t>El Consejo Superior, además de los mecanismos institucionales de representación y participación (instancias electorales, conformación del cuerpo, deliberación, comisiones, etc.), ha buscado, a través de la actividad de sus propios miembros en su condición de representantes de sus claustros, ampliar sus ámbitos de interacción. Los consejeros en funciones han mencionado –en las entrevistas abiertas- la existencia de una comunicación fluida entre los propios consejeros, independientemente del claustro de procedencia, así como entre estos y la Secretaría de Cooperación, la Dirección de Posgrados, los organismos gremiales docentes, no docentes y estudiantiles, con los departamentos y con aquellas carreras con vinculación más directa con las temáticas en tratamiento, con las organizaciones sociales del ámbito local, así como instituciones estatales y no gubernamentales con dicha vinculación. Los consejeros interactúan regularmente con la Secretaría de Administración, y en particular, por el requerimiento formal de que un Consejero Superior esté presente en la apertura de sobres de cada licitación. Mencionan también las interacciones producto de la pertenencia institucional del consejero</w:t>
      </w:r>
      <w:r w:rsidRPr="00AA450A">
        <w:rPr>
          <w:rStyle w:val="Refdenotaalpie"/>
          <w:rFonts w:ascii="Calibri" w:hAnsi="Calibri" w:cs="Calibri"/>
        </w:rPr>
        <w:footnoteReference w:id="37"/>
      </w:r>
      <w:r w:rsidRPr="00AA450A">
        <w:rPr>
          <w:rFonts w:ascii="Calibri" w:hAnsi="Calibri" w:cs="Calibri"/>
        </w:rPr>
        <w:t xml:space="preserve">. Se menciona también la participación en jornadas académicas y talleres institucionales, el contacto con los espacios de producción y expresión como el sello discográfico, el museo Abremate, el espacio de arte, o la biblioteca. En las entrevistas se ha hecho notar que la interacción con el sector productivo es aún escasa en relación con las expectativas de la institución y del propio entrevistado. </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Los claustros poseen diversos ámbitos de expresión además de los consejos. La UNLa ha cedido expresamente un ámbito edilicio (la Casa de los Estudiantes</w:t>
      </w:r>
      <w:r w:rsidR="001F681E" w:rsidRPr="00AA450A">
        <w:rPr>
          <w:rFonts w:ascii="Calibri" w:hAnsi="Calibri" w:cs="Calibri"/>
        </w:rPr>
        <w:t xml:space="preserve"> </w:t>
      </w:r>
      <w:r w:rsidRPr="00AA450A">
        <w:rPr>
          <w:rFonts w:ascii="Calibri" w:hAnsi="Calibri" w:cs="Calibri"/>
        </w:rPr>
        <w:t xml:space="preserve">Claudia Falcone) para actividades de expresión estudiantil, así como carteleras para uso tanto de los centros de estudiantes como de las diversas listas y agrupamientos. Los estudiantes participan, asimismo, de diversos procedimientos de petición y expresión, como por ejemplo las encuestas de cierre de cursada. </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Los centros de estudiantes por carrera muestran un paulatino proceso de expansión visto en el marco del conjunto de la UNLa en los años transcurridos desde la anterior autoevaluación. Pero la expresión específica de esta experiencia es heterogénea de una carrera a otra y de un Departamento a otro. Asimismo, debe tomarse en cuenta las importantes diferencias producto del desarrollo y las características de  cada carrera. Un factor importante es  la cantidad de años desde su creación y la cantidad de egresados.</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 xml:space="preserve">Entre los que han consolidado un perfil representativo por carrera puede mencionarse a Trabajo Social y Enfermería, en tanto Ciencia Política y Gobierno ha sido el punto de partida de la reciente conformación de un centro del Departamento de Planificación y Políticas Públicas. Hay, asimismo, referencias a reuniones recientes de estudiantes del Departamento de Humanidades y Artes </w:t>
      </w:r>
      <w:r w:rsidR="006E3A91" w:rsidRPr="00AA450A">
        <w:rPr>
          <w:rFonts w:ascii="Calibri" w:hAnsi="Calibri" w:cs="Calibri"/>
        </w:rPr>
        <w:t xml:space="preserve">para </w:t>
      </w:r>
      <w:r w:rsidRPr="00AA450A">
        <w:rPr>
          <w:rFonts w:ascii="Calibri" w:hAnsi="Calibri" w:cs="Calibri"/>
        </w:rPr>
        <w:t xml:space="preserve">formar un centro de tipo departamental. </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 xml:space="preserve">Los diferentes grados de desarrollo de este tipo de expresión estudiantil se manifiestan </w:t>
      </w:r>
      <w:r w:rsidR="006E3A91" w:rsidRPr="00AA450A">
        <w:rPr>
          <w:rFonts w:ascii="Calibri" w:hAnsi="Calibri" w:cs="Calibri"/>
        </w:rPr>
        <w:t>en otras actividades como la participación</w:t>
      </w:r>
      <w:r w:rsidRPr="00AA450A">
        <w:rPr>
          <w:rFonts w:ascii="Calibri" w:hAnsi="Calibri" w:cs="Calibri"/>
        </w:rPr>
        <w:t xml:space="preserve"> en c</w:t>
      </w:r>
      <w:r w:rsidR="006E3A91" w:rsidRPr="00AA450A">
        <w:rPr>
          <w:rFonts w:ascii="Calibri" w:hAnsi="Calibri" w:cs="Calibri"/>
        </w:rPr>
        <w:t>ongresos, jornadas y festivales: m</w:t>
      </w:r>
      <w:r w:rsidRPr="00AA450A">
        <w:rPr>
          <w:rFonts w:ascii="Calibri" w:hAnsi="Calibri" w:cs="Calibri"/>
        </w:rPr>
        <w:t xml:space="preserve">ientras los centros con una historia más consolidada y una experiencia de varias elecciones de recambio de autoridad tienen una participación regular –contando con auspicio institucional- las carreras sin representación estudiantil no tienen este tipo de expresión regular, al menos no en instancias colectivas de relativa organicidad. </w:t>
      </w:r>
    </w:p>
    <w:p w:rsidR="00A951C2" w:rsidRPr="00AA450A" w:rsidRDefault="00A951C2"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En el Departamento de Humanidades y Artes, un avance destacable en dirección a la formación de instancias intermedias entre estudiantes y el Consejo Departamental, se dio con el Primer Taller Institucional para Estudiantes y Graduados</w:t>
      </w:r>
      <w:r w:rsidR="006E3A91" w:rsidRPr="00AA450A">
        <w:rPr>
          <w:rFonts w:ascii="Calibri" w:hAnsi="Calibri" w:cs="Calibri"/>
        </w:rPr>
        <w:t xml:space="preserve"> </w:t>
      </w:r>
      <w:r w:rsidRPr="00AA450A">
        <w:rPr>
          <w:rFonts w:ascii="Calibri" w:hAnsi="Calibri" w:cs="Calibri"/>
        </w:rPr>
        <w:t>llevado a cabo en abril de 2011, en el que participaron estudiantes de todas las carreras, y en donde se discutieron temas comunes y se formularon propuestas. En general se coincidió en la existencia de una falta de interrelación intra-departamental a través de proyectos de investigación o de producción artística que involu</w:t>
      </w:r>
      <w:r w:rsidR="006E3A91" w:rsidRPr="00AA450A">
        <w:rPr>
          <w:rFonts w:ascii="Calibri" w:hAnsi="Calibri" w:cs="Calibri"/>
        </w:rPr>
        <w:t>cren al estudiantado. En otros D</w:t>
      </w:r>
      <w:r w:rsidRPr="00AA450A">
        <w:rPr>
          <w:rFonts w:ascii="Calibri" w:hAnsi="Calibri" w:cs="Calibri"/>
        </w:rPr>
        <w:t>epartamentos se han producido otras iniciativas que guardan relación con perspectivas de vinculación intra e inter-claustros, y contacto con experiencias académicas y profesionales, como lo han sido las Jornadas de Investigación</w:t>
      </w:r>
      <w:r w:rsidR="006E3A91" w:rsidRPr="00AA450A">
        <w:rPr>
          <w:rFonts w:ascii="Calibri" w:hAnsi="Calibri" w:cs="Calibri"/>
        </w:rPr>
        <w:t xml:space="preserve"> departamentales</w:t>
      </w:r>
      <w:r w:rsidRPr="00AA450A">
        <w:rPr>
          <w:rFonts w:ascii="Calibri" w:hAnsi="Calibri" w:cs="Calibri"/>
        </w:rPr>
        <w:t xml:space="preserve">, etc. </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Los docentes han desarrollado en los últimos siete años su agrupamiento sindical–con el nombre de ADUNL</w:t>
      </w:r>
      <w:r w:rsidR="006878AF" w:rsidRPr="00AA450A">
        <w:rPr>
          <w:rFonts w:ascii="Calibri" w:hAnsi="Calibri" w:cs="Calibri"/>
        </w:rPr>
        <w:t>a</w:t>
      </w:r>
      <w:r w:rsidRPr="00AA450A">
        <w:rPr>
          <w:rFonts w:ascii="Calibri" w:hAnsi="Calibri" w:cs="Calibri"/>
        </w:rPr>
        <w:t>- integrante de la FEDUN</w:t>
      </w:r>
      <w:r w:rsidRPr="00AA450A">
        <w:rPr>
          <w:rStyle w:val="Refdenotaalpie"/>
          <w:rFonts w:ascii="Calibri" w:hAnsi="Calibri" w:cs="Calibri"/>
        </w:rPr>
        <w:footnoteReference w:id="38"/>
      </w:r>
      <w:r w:rsidRPr="00AA450A">
        <w:rPr>
          <w:rFonts w:ascii="Calibri" w:hAnsi="Calibri" w:cs="Calibri"/>
        </w:rPr>
        <w:t>. Este gremio se ha constituido con criterio participativo, generando sucesivas asambleas para la normalización de su funcionamiento y representación. Desde su aparición, el gremio ha participado en las negociaciones colectivas, realizado gestiones gremiales y producido diversas iniciativas de expresión, tanto de tipo laboral –salariales, jubilatorias, de derechos sociales- como extra-laboral –de extensión cultural, etc. Asimismo, los docentes cuentan con un espacio físico de reunión (sala de profesores) y diversos ámbitos de consulta, petición y deliberación en el marco de los sucesivos años académicos</w:t>
      </w:r>
      <w:r w:rsidRPr="00AA450A">
        <w:rPr>
          <w:rStyle w:val="Refdenotaalpie"/>
          <w:rFonts w:ascii="Calibri" w:hAnsi="Calibri" w:cs="Calibri"/>
        </w:rPr>
        <w:footnoteReference w:id="39"/>
      </w:r>
      <w:r w:rsidRPr="00AA450A">
        <w:rPr>
          <w:rFonts w:ascii="Calibri" w:hAnsi="Calibri" w:cs="Calibri"/>
        </w:rPr>
        <w:t xml:space="preserve">. </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Se ha notado, a medida que la cantidad de graduados por carrera crece, la tendencia a la conformación de asociaciones representativas, como lo muestra la reciente conformación del Centro de Graduados en Ciencia Política y Gobierno</w:t>
      </w:r>
      <w:r w:rsidRPr="00AA450A">
        <w:rPr>
          <w:rStyle w:val="Refdenotaalpie"/>
          <w:rFonts w:ascii="Calibri" w:hAnsi="Calibri" w:cs="Calibri"/>
        </w:rPr>
        <w:footnoteReference w:id="40"/>
      </w:r>
      <w:r w:rsidRPr="00AA450A">
        <w:rPr>
          <w:rFonts w:ascii="Calibri" w:hAnsi="Calibri" w:cs="Calibri"/>
        </w:rPr>
        <w:t>. Algunas de las carreras más antiguas de la UNLa</w:t>
      </w:r>
      <w:r w:rsidR="00313692" w:rsidRPr="00AA450A">
        <w:rPr>
          <w:rFonts w:ascii="Calibri" w:hAnsi="Calibri" w:cs="Calibri"/>
        </w:rPr>
        <w:t xml:space="preserve"> </w:t>
      </w:r>
      <w:r w:rsidRPr="00AA450A">
        <w:rPr>
          <w:rFonts w:ascii="Calibri" w:hAnsi="Calibri" w:cs="Calibri"/>
        </w:rPr>
        <w:t>han incorporado graduados a su planta docente y técnica. Estas alternativas de participación y continuidad del vínculo con la UNLa se complementan con la oferta de posgrado que la institución difunde entre sus egresados del nivel de grado, las actividades de cooperación con la comunidad y la elaboración regular de las encuestas del Observatorio de Graduados que han generado hasta el año 2012 cuatro informes publicados por la Institución.</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La encuesta a graduados realizada en el marco de la presente Autoevaluación muestra que casi el 20</w:t>
      </w:r>
      <w:r w:rsidR="006D1EB4" w:rsidRPr="00AA450A">
        <w:rPr>
          <w:rFonts w:ascii="Calibri" w:hAnsi="Calibri" w:cs="Calibri"/>
        </w:rPr>
        <w:t>%</w:t>
      </w:r>
      <w:r w:rsidRPr="00AA450A">
        <w:rPr>
          <w:rFonts w:ascii="Calibri" w:hAnsi="Calibri" w:cs="Calibri"/>
        </w:rPr>
        <w:t xml:space="preserve"> de los entrevistados manifiesta participar en alguna actividad académica o de representación gremial vinculada a su claustro</w:t>
      </w:r>
      <w:r w:rsidR="00AD1796" w:rsidRPr="00AA450A">
        <w:rPr>
          <w:rFonts w:ascii="Calibri" w:hAnsi="Calibri" w:cs="Calibri"/>
        </w:rPr>
        <w:t>.</w:t>
      </w:r>
    </w:p>
    <w:p w:rsidR="00BF0359" w:rsidRPr="00AA450A" w:rsidRDefault="00BF0359" w:rsidP="006A0356">
      <w:pPr>
        <w:jc w:val="both"/>
        <w:rPr>
          <w:rFonts w:ascii="Calibri" w:hAnsi="Calibri" w:cs="Calibri"/>
        </w:rPr>
      </w:pPr>
    </w:p>
    <w:p w:rsidR="002E704D" w:rsidRPr="00AA450A" w:rsidRDefault="002E704D" w:rsidP="006A0356">
      <w:pPr>
        <w:spacing w:after="200"/>
        <w:jc w:val="both"/>
        <w:rPr>
          <w:rFonts w:ascii="Calibri" w:hAnsi="Calibri" w:cs="Calibri"/>
          <w:b/>
        </w:rPr>
      </w:pPr>
      <w:r w:rsidRPr="00AA450A">
        <w:rPr>
          <w:rFonts w:ascii="Calibri" w:hAnsi="Calibri" w:cs="Calibri"/>
          <w:b/>
        </w:rPr>
        <w:t>Tabla1.2.</w:t>
      </w:r>
      <w:r w:rsidR="00A951C2" w:rsidRPr="00AA450A">
        <w:rPr>
          <w:rFonts w:ascii="Calibri" w:hAnsi="Calibri" w:cs="Calibri"/>
          <w:b/>
        </w:rPr>
        <w:t xml:space="preserve"> </w:t>
      </w:r>
      <w:r w:rsidR="00941589" w:rsidRPr="00AA450A">
        <w:rPr>
          <w:rFonts w:ascii="Calibri" w:hAnsi="Calibri" w:cs="Calibri"/>
          <w:b/>
        </w:rPr>
        <w:t>Participación de los graduados en actividades de su claust</w:t>
      </w:r>
      <w:r w:rsidR="00DB4200" w:rsidRPr="00AA450A">
        <w:rPr>
          <w:rFonts w:ascii="Calibri" w:hAnsi="Calibri" w:cs="Calibri"/>
          <w:b/>
        </w:rPr>
        <w:t>ro</w:t>
      </w:r>
    </w:p>
    <w:tbl>
      <w:tblPr>
        <w:tblW w:w="5495" w:type="dxa"/>
        <w:jc w:val="center"/>
        <w:tblBorders>
          <w:top w:val="single" w:sz="18" w:space="0" w:color="auto"/>
          <w:bottom w:val="single" w:sz="18" w:space="0" w:color="auto"/>
        </w:tblBorders>
        <w:tblLayout w:type="fixed"/>
        <w:tblLook w:val="0000" w:firstRow="0" w:lastRow="0" w:firstColumn="0" w:lastColumn="0" w:noHBand="0" w:noVBand="0"/>
      </w:tblPr>
      <w:tblGrid>
        <w:gridCol w:w="2527"/>
        <w:gridCol w:w="1266"/>
        <w:gridCol w:w="1702"/>
      </w:tblGrid>
      <w:tr w:rsidR="00207974" w:rsidRPr="002A156D" w:rsidTr="00A67D9A">
        <w:trPr>
          <w:jc w:val="center"/>
        </w:trPr>
        <w:tc>
          <w:tcPr>
            <w:tcW w:w="2527" w:type="dxa"/>
            <w:vMerge w:val="restart"/>
            <w:shd w:val="clear" w:color="auto" w:fill="auto"/>
            <w:vAlign w:val="center"/>
          </w:tcPr>
          <w:p w:rsidR="00207974" w:rsidRPr="00AA450A" w:rsidRDefault="00207974" w:rsidP="00A67D9A">
            <w:pPr>
              <w:spacing w:line="320" w:lineRule="atLeast"/>
              <w:rPr>
                <w:rFonts w:ascii="Calibri" w:hAnsi="Calibri" w:cs="Calibri"/>
                <w:b/>
                <w:sz w:val="22"/>
                <w:szCs w:val="22"/>
              </w:rPr>
            </w:pPr>
            <w:r w:rsidRPr="00AA450A">
              <w:rPr>
                <w:rFonts w:ascii="Calibri" w:hAnsi="Calibri" w:cs="Calibri"/>
                <w:b/>
                <w:sz w:val="22"/>
                <w:szCs w:val="22"/>
              </w:rPr>
              <w:t>Participación</w:t>
            </w:r>
          </w:p>
        </w:tc>
        <w:tc>
          <w:tcPr>
            <w:tcW w:w="2968" w:type="dxa"/>
            <w:gridSpan w:val="2"/>
            <w:tcBorders>
              <w:bottom w:val="single" w:sz="4" w:space="0" w:color="auto"/>
            </w:tcBorders>
            <w:shd w:val="clear" w:color="auto" w:fill="auto"/>
            <w:vAlign w:val="center"/>
          </w:tcPr>
          <w:p w:rsidR="00207974" w:rsidRPr="00AA450A" w:rsidRDefault="00207974" w:rsidP="00A67D9A">
            <w:pPr>
              <w:spacing w:line="320" w:lineRule="atLeast"/>
              <w:jc w:val="center"/>
              <w:rPr>
                <w:rFonts w:ascii="Calibri" w:hAnsi="Calibri" w:cs="Calibri"/>
                <w:b/>
                <w:sz w:val="22"/>
                <w:szCs w:val="22"/>
              </w:rPr>
            </w:pPr>
            <w:r w:rsidRPr="00AA450A">
              <w:rPr>
                <w:rFonts w:ascii="Calibri" w:hAnsi="Calibri" w:cs="Calibri"/>
                <w:b/>
                <w:sz w:val="22"/>
                <w:szCs w:val="22"/>
              </w:rPr>
              <w:t>Graduados</w:t>
            </w:r>
          </w:p>
        </w:tc>
      </w:tr>
      <w:tr w:rsidR="00207974" w:rsidRPr="002A156D" w:rsidTr="00A67D9A">
        <w:trPr>
          <w:jc w:val="center"/>
        </w:trPr>
        <w:tc>
          <w:tcPr>
            <w:tcW w:w="2527" w:type="dxa"/>
            <w:vMerge/>
            <w:tcBorders>
              <w:bottom w:val="single" w:sz="4" w:space="0" w:color="auto"/>
            </w:tcBorders>
            <w:shd w:val="clear" w:color="auto" w:fill="auto"/>
          </w:tcPr>
          <w:p w:rsidR="00207974" w:rsidRPr="00AA450A" w:rsidRDefault="00207974" w:rsidP="00A67D9A">
            <w:pPr>
              <w:spacing w:line="320" w:lineRule="atLeast"/>
              <w:rPr>
                <w:rFonts w:ascii="Calibri" w:hAnsi="Calibri" w:cs="Calibri"/>
                <w:b/>
                <w:sz w:val="22"/>
                <w:szCs w:val="22"/>
              </w:rPr>
            </w:pPr>
          </w:p>
        </w:tc>
        <w:tc>
          <w:tcPr>
            <w:tcW w:w="1266" w:type="dxa"/>
            <w:tcBorders>
              <w:bottom w:val="single" w:sz="4" w:space="0" w:color="auto"/>
            </w:tcBorders>
            <w:shd w:val="clear" w:color="auto" w:fill="auto"/>
            <w:vAlign w:val="center"/>
          </w:tcPr>
          <w:p w:rsidR="00207974" w:rsidRPr="00AA450A" w:rsidRDefault="00207974" w:rsidP="00A67D9A">
            <w:pPr>
              <w:spacing w:line="320" w:lineRule="atLeast"/>
              <w:jc w:val="center"/>
              <w:rPr>
                <w:rFonts w:ascii="Calibri" w:hAnsi="Calibri" w:cs="Calibri"/>
                <w:b/>
                <w:sz w:val="22"/>
                <w:szCs w:val="22"/>
              </w:rPr>
            </w:pPr>
            <w:r w:rsidRPr="00AA450A">
              <w:rPr>
                <w:rFonts w:ascii="Calibri" w:hAnsi="Calibri" w:cs="Calibri"/>
                <w:b/>
                <w:sz w:val="22"/>
                <w:szCs w:val="22"/>
              </w:rPr>
              <w:t>Cantidad</w:t>
            </w:r>
          </w:p>
        </w:tc>
        <w:tc>
          <w:tcPr>
            <w:tcW w:w="1702" w:type="dxa"/>
            <w:tcBorders>
              <w:bottom w:val="single" w:sz="4" w:space="0" w:color="auto"/>
            </w:tcBorders>
            <w:shd w:val="clear" w:color="auto" w:fill="auto"/>
            <w:vAlign w:val="center"/>
          </w:tcPr>
          <w:p w:rsidR="00207974" w:rsidRPr="00AA450A" w:rsidRDefault="00207974" w:rsidP="00A67D9A">
            <w:pPr>
              <w:spacing w:line="320" w:lineRule="atLeast"/>
              <w:jc w:val="center"/>
              <w:rPr>
                <w:rFonts w:ascii="Calibri" w:hAnsi="Calibri" w:cs="Calibri"/>
                <w:b/>
                <w:sz w:val="22"/>
                <w:szCs w:val="22"/>
              </w:rPr>
            </w:pPr>
            <w:r w:rsidRPr="00AA450A">
              <w:rPr>
                <w:rFonts w:ascii="Calibri" w:hAnsi="Calibri" w:cs="Calibri"/>
                <w:b/>
                <w:sz w:val="22"/>
                <w:szCs w:val="22"/>
              </w:rPr>
              <w:t>Porcentaje</w:t>
            </w:r>
          </w:p>
        </w:tc>
      </w:tr>
      <w:tr w:rsidR="002E704D" w:rsidRPr="002A156D" w:rsidTr="00A67D9A">
        <w:trPr>
          <w:jc w:val="center"/>
        </w:trPr>
        <w:tc>
          <w:tcPr>
            <w:tcW w:w="2527" w:type="dxa"/>
            <w:tcBorders>
              <w:top w:val="single" w:sz="4" w:space="0" w:color="auto"/>
              <w:bottom w:val="nil"/>
            </w:tcBorders>
            <w:shd w:val="clear" w:color="auto" w:fill="auto"/>
          </w:tcPr>
          <w:p w:rsidR="002E704D" w:rsidRPr="00AA450A" w:rsidRDefault="002E704D" w:rsidP="00A67D9A">
            <w:pPr>
              <w:spacing w:line="320" w:lineRule="atLeast"/>
              <w:rPr>
                <w:rFonts w:ascii="Calibri" w:hAnsi="Calibri" w:cs="Calibri"/>
                <w:sz w:val="22"/>
                <w:szCs w:val="22"/>
              </w:rPr>
            </w:pPr>
            <w:r w:rsidRPr="00AA450A">
              <w:rPr>
                <w:rFonts w:ascii="Calibri" w:hAnsi="Calibri" w:cs="Calibri"/>
                <w:sz w:val="22"/>
                <w:szCs w:val="22"/>
              </w:rPr>
              <w:t xml:space="preserve">No </w:t>
            </w:r>
          </w:p>
        </w:tc>
        <w:tc>
          <w:tcPr>
            <w:tcW w:w="1266" w:type="dxa"/>
            <w:tcBorders>
              <w:top w:val="single" w:sz="4" w:space="0" w:color="auto"/>
              <w:bottom w:val="nil"/>
            </w:tcBorders>
            <w:shd w:val="clear" w:color="auto" w:fill="auto"/>
            <w:vAlign w:val="center"/>
          </w:tcPr>
          <w:p w:rsidR="002E704D" w:rsidRPr="00AA450A" w:rsidRDefault="002E704D" w:rsidP="00A67D9A">
            <w:pPr>
              <w:spacing w:line="320" w:lineRule="atLeast"/>
              <w:jc w:val="center"/>
              <w:rPr>
                <w:rFonts w:ascii="Calibri" w:hAnsi="Calibri" w:cs="Calibri"/>
                <w:sz w:val="22"/>
                <w:szCs w:val="22"/>
              </w:rPr>
            </w:pPr>
            <w:r w:rsidRPr="00AA450A">
              <w:rPr>
                <w:rFonts w:ascii="Calibri" w:hAnsi="Calibri" w:cs="Calibri"/>
                <w:sz w:val="22"/>
                <w:szCs w:val="22"/>
              </w:rPr>
              <w:t>126</w:t>
            </w:r>
          </w:p>
        </w:tc>
        <w:tc>
          <w:tcPr>
            <w:tcW w:w="1702" w:type="dxa"/>
            <w:tcBorders>
              <w:top w:val="single" w:sz="4" w:space="0" w:color="auto"/>
              <w:bottom w:val="nil"/>
            </w:tcBorders>
            <w:shd w:val="clear" w:color="auto" w:fill="auto"/>
            <w:vAlign w:val="center"/>
          </w:tcPr>
          <w:p w:rsidR="002E704D" w:rsidRPr="00AA450A" w:rsidRDefault="006878AF" w:rsidP="00A67D9A">
            <w:pPr>
              <w:spacing w:line="320" w:lineRule="atLeast"/>
              <w:jc w:val="center"/>
              <w:rPr>
                <w:rFonts w:ascii="Calibri" w:hAnsi="Calibri" w:cs="Calibri"/>
                <w:sz w:val="22"/>
                <w:szCs w:val="22"/>
              </w:rPr>
            </w:pPr>
            <w:r w:rsidRPr="00AA450A">
              <w:rPr>
                <w:rFonts w:ascii="Calibri" w:hAnsi="Calibri" w:cs="Calibri"/>
                <w:sz w:val="22"/>
                <w:szCs w:val="22"/>
              </w:rPr>
              <w:t xml:space="preserve"> </w:t>
            </w:r>
            <w:r w:rsidR="002E704D" w:rsidRPr="00AA450A">
              <w:rPr>
                <w:rFonts w:ascii="Calibri" w:hAnsi="Calibri" w:cs="Calibri"/>
                <w:sz w:val="22"/>
                <w:szCs w:val="22"/>
              </w:rPr>
              <w:t>81,3</w:t>
            </w:r>
          </w:p>
        </w:tc>
      </w:tr>
      <w:tr w:rsidR="002E704D" w:rsidRPr="002A156D" w:rsidTr="00A67D9A">
        <w:trPr>
          <w:jc w:val="center"/>
        </w:trPr>
        <w:tc>
          <w:tcPr>
            <w:tcW w:w="2527" w:type="dxa"/>
            <w:tcBorders>
              <w:top w:val="nil"/>
              <w:bottom w:val="single" w:sz="8" w:space="0" w:color="auto"/>
            </w:tcBorders>
            <w:shd w:val="clear" w:color="auto" w:fill="auto"/>
          </w:tcPr>
          <w:p w:rsidR="002E704D" w:rsidRPr="00AA450A" w:rsidRDefault="002E704D" w:rsidP="00A67D9A">
            <w:pPr>
              <w:spacing w:line="320" w:lineRule="atLeast"/>
              <w:rPr>
                <w:rFonts w:ascii="Calibri" w:hAnsi="Calibri" w:cs="Calibri"/>
                <w:sz w:val="22"/>
                <w:szCs w:val="22"/>
              </w:rPr>
            </w:pPr>
            <w:r w:rsidRPr="00AA450A">
              <w:rPr>
                <w:rFonts w:ascii="Calibri" w:hAnsi="Calibri" w:cs="Calibri"/>
                <w:sz w:val="22"/>
                <w:szCs w:val="22"/>
              </w:rPr>
              <w:t>Sí</w:t>
            </w:r>
          </w:p>
        </w:tc>
        <w:tc>
          <w:tcPr>
            <w:tcW w:w="1266" w:type="dxa"/>
            <w:tcBorders>
              <w:top w:val="nil"/>
              <w:bottom w:val="single" w:sz="8" w:space="0" w:color="auto"/>
            </w:tcBorders>
            <w:shd w:val="clear" w:color="auto" w:fill="auto"/>
            <w:vAlign w:val="center"/>
          </w:tcPr>
          <w:p w:rsidR="002E704D" w:rsidRPr="00AA450A" w:rsidRDefault="006878AF" w:rsidP="00A67D9A">
            <w:pPr>
              <w:spacing w:line="320" w:lineRule="atLeast"/>
              <w:jc w:val="center"/>
              <w:rPr>
                <w:rFonts w:ascii="Calibri" w:hAnsi="Calibri" w:cs="Calibri"/>
                <w:sz w:val="22"/>
                <w:szCs w:val="22"/>
              </w:rPr>
            </w:pPr>
            <w:r w:rsidRPr="00AA450A">
              <w:rPr>
                <w:rFonts w:ascii="Calibri" w:hAnsi="Calibri" w:cs="Calibri"/>
                <w:sz w:val="22"/>
                <w:szCs w:val="22"/>
              </w:rPr>
              <w:t xml:space="preserve">  </w:t>
            </w:r>
            <w:r w:rsidR="002E704D" w:rsidRPr="00AA450A">
              <w:rPr>
                <w:rFonts w:ascii="Calibri" w:hAnsi="Calibri" w:cs="Calibri"/>
                <w:sz w:val="22"/>
                <w:szCs w:val="22"/>
              </w:rPr>
              <w:t>29</w:t>
            </w:r>
          </w:p>
        </w:tc>
        <w:tc>
          <w:tcPr>
            <w:tcW w:w="1702" w:type="dxa"/>
            <w:tcBorders>
              <w:top w:val="nil"/>
              <w:bottom w:val="single" w:sz="8" w:space="0" w:color="auto"/>
            </w:tcBorders>
            <w:shd w:val="clear" w:color="auto" w:fill="auto"/>
            <w:vAlign w:val="center"/>
          </w:tcPr>
          <w:p w:rsidR="002E704D" w:rsidRPr="00AA450A" w:rsidRDefault="006878AF" w:rsidP="00A67D9A">
            <w:pPr>
              <w:spacing w:line="320" w:lineRule="atLeast"/>
              <w:jc w:val="center"/>
              <w:rPr>
                <w:rFonts w:ascii="Calibri" w:hAnsi="Calibri" w:cs="Calibri"/>
                <w:sz w:val="22"/>
                <w:szCs w:val="22"/>
              </w:rPr>
            </w:pPr>
            <w:r w:rsidRPr="00AA450A">
              <w:rPr>
                <w:rFonts w:ascii="Calibri" w:hAnsi="Calibri" w:cs="Calibri"/>
                <w:sz w:val="22"/>
                <w:szCs w:val="22"/>
              </w:rPr>
              <w:t xml:space="preserve"> </w:t>
            </w:r>
            <w:r w:rsidR="002E704D" w:rsidRPr="00AA450A">
              <w:rPr>
                <w:rFonts w:ascii="Calibri" w:hAnsi="Calibri" w:cs="Calibri"/>
                <w:sz w:val="22"/>
                <w:szCs w:val="22"/>
              </w:rPr>
              <w:t>18,7</w:t>
            </w:r>
          </w:p>
        </w:tc>
      </w:tr>
      <w:tr w:rsidR="002E704D" w:rsidRPr="002A156D" w:rsidTr="00A67D9A">
        <w:trPr>
          <w:jc w:val="center"/>
        </w:trPr>
        <w:tc>
          <w:tcPr>
            <w:tcW w:w="2527" w:type="dxa"/>
            <w:tcBorders>
              <w:top w:val="single" w:sz="8" w:space="0" w:color="auto"/>
            </w:tcBorders>
            <w:shd w:val="clear" w:color="auto" w:fill="auto"/>
          </w:tcPr>
          <w:p w:rsidR="002E704D" w:rsidRPr="00AA450A" w:rsidRDefault="002E704D" w:rsidP="00A67D9A">
            <w:pPr>
              <w:spacing w:line="320" w:lineRule="atLeast"/>
              <w:rPr>
                <w:rFonts w:ascii="Calibri" w:hAnsi="Calibri" w:cs="Calibri"/>
                <w:sz w:val="22"/>
                <w:szCs w:val="22"/>
              </w:rPr>
            </w:pPr>
            <w:r w:rsidRPr="00AA450A">
              <w:rPr>
                <w:rFonts w:ascii="Calibri" w:hAnsi="Calibri" w:cs="Calibri"/>
                <w:sz w:val="22"/>
                <w:szCs w:val="22"/>
              </w:rPr>
              <w:t>Total</w:t>
            </w:r>
          </w:p>
        </w:tc>
        <w:tc>
          <w:tcPr>
            <w:tcW w:w="1266" w:type="dxa"/>
            <w:tcBorders>
              <w:top w:val="single" w:sz="8" w:space="0" w:color="auto"/>
            </w:tcBorders>
            <w:shd w:val="clear" w:color="auto" w:fill="auto"/>
            <w:vAlign w:val="center"/>
          </w:tcPr>
          <w:p w:rsidR="002E704D" w:rsidRPr="00AA450A" w:rsidRDefault="002E704D" w:rsidP="00A67D9A">
            <w:pPr>
              <w:spacing w:line="320" w:lineRule="atLeast"/>
              <w:jc w:val="center"/>
              <w:rPr>
                <w:rFonts w:ascii="Calibri" w:hAnsi="Calibri" w:cs="Calibri"/>
                <w:sz w:val="22"/>
                <w:szCs w:val="22"/>
              </w:rPr>
            </w:pPr>
            <w:r w:rsidRPr="00AA450A">
              <w:rPr>
                <w:rFonts w:ascii="Calibri" w:hAnsi="Calibri" w:cs="Calibri"/>
                <w:sz w:val="22"/>
                <w:szCs w:val="22"/>
              </w:rPr>
              <w:t>155</w:t>
            </w:r>
          </w:p>
        </w:tc>
        <w:tc>
          <w:tcPr>
            <w:tcW w:w="1702" w:type="dxa"/>
            <w:tcBorders>
              <w:top w:val="single" w:sz="8" w:space="0" w:color="auto"/>
            </w:tcBorders>
            <w:shd w:val="clear" w:color="auto" w:fill="auto"/>
            <w:vAlign w:val="center"/>
          </w:tcPr>
          <w:p w:rsidR="002E704D" w:rsidRPr="00AA450A" w:rsidRDefault="002E704D" w:rsidP="00A67D9A">
            <w:pPr>
              <w:spacing w:line="320" w:lineRule="atLeast"/>
              <w:jc w:val="center"/>
              <w:rPr>
                <w:rFonts w:ascii="Calibri" w:hAnsi="Calibri" w:cs="Calibri"/>
                <w:sz w:val="22"/>
                <w:szCs w:val="22"/>
              </w:rPr>
            </w:pPr>
            <w:r w:rsidRPr="00AA450A">
              <w:rPr>
                <w:rFonts w:ascii="Calibri" w:hAnsi="Calibri" w:cs="Calibri"/>
                <w:sz w:val="22"/>
                <w:szCs w:val="22"/>
              </w:rPr>
              <w:t>100,0</w:t>
            </w:r>
          </w:p>
        </w:tc>
      </w:tr>
    </w:tbl>
    <w:p w:rsidR="002E704D" w:rsidRPr="00AA450A" w:rsidRDefault="002E704D" w:rsidP="006A0356">
      <w:pPr>
        <w:jc w:val="center"/>
        <w:rPr>
          <w:rFonts w:ascii="Calibri" w:hAnsi="Calibri" w:cs="Calibri"/>
          <w:sz w:val="18"/>
          <w:szCs w:val="18"/>
        </w:rPr>
      </w:pPr>
      <w:r w:rsidRPr="00AA450A">
        <w:rPr>
          <w:rFonts w:ascii="Calibri" w:hAnsi="Calibri" w:cs="Calibri"/>
          <w:sz w:val="18"/>
          <w:szCs w:val="18"/>
        </w:rPr>
        <w:t>Fuente: Encuesta a los Claustros 2012.</w:t>
      </w:r>
    </w:p>
    <w:p w:rsidR="002E704D" w:rsidRPr="00AA450A" w:rsidRDefault="002E704D" w:rsidP="006A0356">
      <w:pPr>
        <w:jc w:val="both"/>
        <w:rPr>
          <w:rFonts w:ascii="Calibri" w:hAnsi="Calibri" w:cs="Calibri"/>
          <w:sz w:val="16"/>
          <w:szCs w:val="16"/>
        </w:rPr>
      </w:pPr>
    </w:p>
    <w:p w:rsidR="003D5685" w:rsidRPr="00AA450A" w:rsidRDefault="002E704D" w:rsidP="006A0356">
      <w:pPr>
        <w:jc w:val="both"/>
        <w:rPr>
          <w:rFonts w:ascii="Calibri" w:hAnsi="Calibri" w:cs="Calibri"/>
        </w:rPr>
      </w:pPr>
      <w:r w:rsidRPr="00AA450A">
        <w:rPr>
          <w:rFonts w:ascii="Calibri" w:hAnsi="Calibri" w:cs="Calibri"/>
        </w:rPr>
        <w:t>Asimismo, un 23,9</w:t>
      </w:r>
      <w:r w:rsidR="006D1EB4" w:rsidRPr="00AA450A">
        <w:rPr>
          <w:rFonts w:ascii="Calibri" w:hAnsi="Calibri" w:cs="Calibri"/>
        </w:rPr>
        <w:t>%</w:t>
      </w:r>
      <w:r w:rsidRPr="00AA450A">
        <w:rPr>
          <w:rFonts w:ascii="Calibri" w:hAnsi="Calibri" w:cs="Calibri"/>
        </w:rPr>
        <w:t xml:space="preserve"> (37 respuestas) indica haber asistido al menos una vez a actividades abiertas y/o cursos de capacitación. Entre los que indicaron haber participado en actividades del claustro, la mitad (15 sobre 29) respondió no tener suficiente contacto como para arriesgar una valoración positiva o negativa de la calidad de esta actividad, en tanto la otra mitad (14 sobre 29) manifestó que la misma era muy buena (8 respuestas) o buena (6). </w:t>
      </w:r>
    </w:p>
    <w:p w:rsidR="003D5685" w:rsidRPr="00AA450A" w:rsidRDefault="003D5685"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Los no-docentes, por su parte, también han constituido su personería gremial –ATUNL</w:t>
      </w:r>
      <w:r w:rsidR="006878AF" w:rsidRPr="00AA450A">
        <w:rPr>
          <w:rFonts w:ascii="Calibri" w:hAnsi="Calibri" w:cs="Calibri"/>
        </w:rPr>
        <w:t>a</w:t>
      </w:r>
      <w:r w:rsidRPr="00AA450A">
        <w:rPr>
          <w:rFonts w:ascii="Calibri" w:hAnsi="Calibri" w:cs="Calibri"/>
        </w:rPr>
        <w:t xml:space="preserve">, integrante de FATUN (Federación Argentina de Trabajadores de Universidades Nacionales)- y constituido espacios físicos de reunión y deliberación en el marco de la UNLa, discutiendo cuestiones vinculadas a remuneraciones, categorizaciones y otros temas de interés representativo gremial. </w:t>
      </w:r>
    </w:p>
    <w:p w:rsidR="002E704D" w:rsidRPr="00AA450A" w:rsidRDefault="002E704D" w:rsidP="006A0356">
      <w:pPr>
        <w:jc w:val="both"/>
        <w:rPr>
          <w:rFonts w:ascii="Calibri" w:hAnsi="Calibri" w:cs="Calibri"/>
          <w:sz w:val="16"/>
          <w:szCs w:val="16"/>
        </w:rPr>
      </w:pPr>
    </w:p>
    <w:p w:rsidR="0003324B" w:rsidRPr="00AA450A" w:rsidRDefault="0003324B" w:rsidP="0003324B">
      <w:pPr>
        <w:jc w:val="both"/>
        <w:rPr>
          <w:rFonts w:ascii="Calibri" w:hAnsi="Calibri" w:cs="Calibri"/>
        </w:rPr>
      </w:pPr>
      <w:r w:rsidRPr="00AA450A">
        <w:rPr>
          <w:rFonts w:ascii="Calibri" w:hAnsi="Calibri" w:cs="Calibri"/>
        </w:rPr>
        <w:t xml:space="preserve">Los cuatro claustros, finalmente, cuentan con diversos ámbitos de sociabilidad promovidos y respaldados por la UNLa, tanto aquellos que corresponden a la cotidianeidad –listas de comunicación compartidas, comedor universitario, actividades culturales en común- como aquellas de repetición regular en ciclos semestrales y/o anuales, tales como los encuentros de camaradería, que se realizan con participación de todos los claustros. Esto ha sido registrado también por la encuesta a los claustros: un 76,5% de los docentes, 66,5% de los alumnos, 32,3% de los graduados y 78,8% del personal administrativo responden afirmativamente. Frente al requerimiento de ejemplificación, los encuestados mencionan diversos ámbitos y prácticas, predominando en cada claustro la referencia a los agrupamientos de interés gremial comunes en el sistema universitario nacional: sindicato de docentes y de no docentes, centros de estudiantes y asociaciones de graduados. Entre los graduados, también se menciona los centros de estudiantes, registrándose así tanto la presencia de graduados en condición de estudiantes de posgrado, como el carácter incipiente de la formación de asociaciones de graduados en carreras de reciente creación.  </w:t>
      </w:r>
    </w:p>
    <w:p w:rsidR="0003324B" w:rsidRPr="00AA450A" w:rsidRDefault="0003324B" w:rsidP="006A0356">
      <w:pPr>
        <w:jc w:val="both"/>
        <w:rPr>
          <w:rFonts w:ascii="Calibri" w:hAnsi="Calibri" w:cs="Calibri"/>
          <w:sz w:val="16"/>
          <w:szCs w:val="16"/>
        </w:rPr>
      </w:pPr>
    </w:p>
    <w:p w:rsidR="002E704D" w:rsidRPr="00AA450A" w:rsidRDefault="002E704D" w:rsidP="006A0356">
      <w:pPr>
        <w:spacing w:after="200"/>
        <w:jc w:val="both"/>
        <w:rPr>
          <w:rFonts w:ascii="Calibri" w:hAnsi="Calibri" w:cs="Calibri"/>
          <w:b/>
        </w:rPr>
      </w:pPr>
      <w:r w:rsidRPr="00AA450A">
        <w:rPr>
          <w:rFonts w:ascii="Calibri" w:hAnsi="Calibri" w:cs="Calibri"/>
          <w:b/>
        </w:rPr>
        <w:t>Tabla 1.3.</w:t>
      </w:r>
      <w:r w:rsidR="00941589" w:rsidRPr="00AA450A">
        <w:rPr>
          <w:rFonts w:ascii="Calibri" w:hAnsi="Calibri" w:cs="Calibri"/>
          <w:b/>
        </w:rPr>
        <w:t xml:space="preserve"> Conocimiento de los distintos claustros respecto de </w:t>
      </w:r>
      <w:r w:rsidRPr="00AA450A">
        <w:rPr>
          <w:rFonts w:ascii="Calibri" w:hAnsi="Calibri" w:cs="Calibri"/>
          <w:b/>
        </w:rPr>
        <w:t>otras formas en que pueda</w:t>
      </w:r>
      <w:r w:rsidR="00941589" w:rsidRPr="00AA450A">
        <w:rPr>
          <w:rFonts w:ascii="Calibri" w:hAnsi="Calibri" w:cs="Calibri"/>
          <w:b/>
        </w:rPr>
        <w:t>n</w:t>
      </w:r>
      <w:r w:rsidRPr="00AA450A">
        <w:rPr>
          <w:rFonts w:ascii="Calibri" w:hAnsi="Calibri" w:cs="Calibri"/>
          <w:b/>
        </w:rPr>
        <w:t xml:space="preserve"> participar, expresar su o</w:t>
      </w:r>
      <w:r w:rsidR="00117C55" w:rsidRPr="00AA450A">
        <w:rPr>
          <w:rFonts w:ascii="Calibri" w:hAnsi="Calibri" w:cs="Calibri"/>
          <w:b/>
        </w:rPr>
        <w:t>pinión o acercar sus propuestas</w:t>
      </w:r>
    </w:p>
    <w:tbl>
      <w:tblPr>
        <w:tblW w:w="7621" w:type="dxa"/>
        <w:jc w:val="center"/>
        <w:tblBorders>
          <w:top w:val="single" w:sz="18" w:space="0" w:color="auto"/>
          <w:bottom w:val="single" w:sz="18" w:space="0" w:color="auto"/>
        </w:tblBorders>
        <w:tblLayout w:type="fixed"/>
        <w:tblLook w:val="0000" w:firstRow="0" w:lastRow="0" w:firstColumn="0" w:lastColumn="0" w:noHBand="0" w:noVBand="0"/>
      </w:tblPr>
      <w:tblGrid>
        <w:gridCol w:w="2235"/>
        <w:gridCol w:w="2409"/>
        <w:gridCol w:w="1559"/>
        <w:gridCol w:w="1418"/>
      </w:tblGrid>
      <w:tr w:rsidR="00FC6923" w:rsidRPr="002A156D" w:rsidTr="00A67D9A">
        <w:trPr>
          <w:jc w:val="center"/>
        </w:trPr>
        <w:tc>
          <w:tcPr>
            <w:tcW w:w="2235" w:type="dxa"/>
            <w:tcBorders>
              <w:top w:val="single" w:sz="18" w:space="0" w:color="auto"/>
              <w:bottom w:val="single" w:sz="18" w:space="0" w:color="auto"/>
            </w:tcBorders>
            <w:shd w:val="clear" w:color="auto" w:fill="auto"/>
          </w:tcPr>
          <w:p w:rsidR="004D3450" w:rsidRPr="00AA450A" w:rsidRDefault="004D3450" w:rsidP="004D3450">
            <w:pPr>
              <w:rPr>
                <w:rFonts w:ascii="Calibri" w:hAnsi="Calibri" w:cs="Calibri"/>
                <w:b/>
                <w:sz w:val="22"/>
                <w:szCs w:val="22"/>
              </w:rPr>
            </w:pPr>
            <w:r w:rsidRPr="00AA450A">
              <w:rPr>
                <w:rFonts w:ascii="Calibri" w:hAnsi="Calibri" w:cs="Calibri"/>
                <w:b/>
                <w:sz w:val="22"/>
                <w:szCs w:val="22"/>
              </w:rPr>
              <w:t>Claustro</w:t>
            </w:r>
          </w:p>
        </w:tc>
        <w:tc>
          <w:tcPr>
            <w:tcW w:w="2409" w:type="dxa"/>
            <w:tcBorders>
              <w:top w:val="single" w:sz="18" w:space="0" w:color="auto"/>
              <w:bottom w:val="single" w:sz="18" w:space="0" w:color="auto"/>
            </w:tcBorders>
            <w:shd w:val="clear" w:color="auto" w:fill="auto"/>
          </w:tcPr>
          <w:p w:rsidR="004D3450" w:rsidRPr="00AA450A" w:rsidRDefault="004D3450" w:rsidP="00A67D9A">
            <w:pPr>
              <w:jc w:val="center"/>
              <w:rPr>
                <w:rFonts w:ascii="Calibri" w:hAnsi="Calibri" w:cs="Calibri"/>
                <w:b/>
                <w:sz w:val="22"/>
                <w:szCs w:val="22"/>
              </w:rPr>
            </w:pPr>
            <w:r w:rsidRPr="00AA450A">
              <w:rPr>
                <w:rFonts w:ascii="Calibri" w:hAnsi="Calibri" w:cs="Calibri"/>
                <w:b/>
                <w:sz w:val="22"/>
                <w:szCs w:val="22"/>
              </w:rPr>
              <w:t>Respuesta</w:t>
            </w:r>
          </w:p>
        </w:tc>
        <w:tc>
          <w:tcPr>
            <w:tcW w:w="1559" w:type="dxa"/>
            <w:tcBorders>
              <w:top w:val="single" w:sz="18" w:space="0" w:color="auto"/>
              <w:bottom w:val="single" w:sz="18" w:space="0" w:color="auto"/>
            </w:tcBorders>
            <w:shd w:val="clear" w:color="auto" w:fill="auto"/>
          </w:tcPr>
          <w:p w:rsidR="004D3450" w:rsidRPr="00AA450A" w:rsidRDefault="004D3450" w:rsidP="00A67D9A">
            <w:pPr>
              <w:jc w:val="center"/>
              <w:rPr>
                <w:rFonts w:ascii="Calibri" w:hAnsi="Calibri" w:cs="Calibri"/>
                <w:b/>
                <w:sz w:val="22"/>
                <w:szCs w:val="22"/>
              </w:rPr>
            </w:pPr>
            <w:r w:rsidRPr="00AA450A">
              <w:rPr>
                <w:rFonts w:ascii="Calibri" w:hAnsi="Calibri" w:cs="Calibri"/>
                <w:b/>
                <w:sz w:val="22"/>
                <w:szCs w:val="22"/>
              </w:rPr>
              <w:t>Frecuencia</w:t>
            </w:r>
          </w:p>
        </w:tc>
        <w:tc>
          <w:tcPr>
            <w:tcW w:w="1418" w:type="dxa"/>
            <w:tcBorders>
              <w:top w:val="single" w:sz="18" w:space="0" w:color="auto"/>
              <w:bottom w:val="single" w:sz="18" w:space="0" w:color="auto"/>
            </w:tcBorders>
            <w:shd w:val="clear" w:color="auto" w:fill="auto"/>
          </w:tcPr>
          <w:p w:rsidR="004D3450" w:rsidRPr="00AA450A" w:rsidRDefault="004D3450" w:rsidP="00A67D9A">
            <w:pPr>
              <w:jc w:val="center"/>
              <w:rPr>
                <w:rFonts w:ascii="Calibri" w:hAnsi="Calibri" w:cs="Calibri"/>
                <w:b/>
                <w:sz w:val="22"/>
                <w:szCs w:val="22"/>
              </w:rPr>
            </w:pPr>
            <w:r w:rsidRPr="00AA450A">
              <w:rPr>
                <w:rFonts w:ascii="Calibri" w:hAnsi="Calibri" w:cs="Calibri"/>
                <w:b/>
                <w:sz w:val="22"/>
                <w:szCs w:val="22"/>
              </w:rPr>
              <w:t>Porcentaje</w:t>
            </w:r>
          </w:p>
        </w:tc>
      </w:tr>
      <w:tr w:rsidR="00FC6923" w:rsidRPr="002A156D" w:rsidTr="00A67D9A">
        <w:trPr>
          <w:jc w:val="center"/>
        </w:trPr>
        <w:tc>
          <w:tcPr>
            <w:tcW w:w="2235" w:type="dxa"/>
            <w:vMerge w:val="restart"/>
            <w:tcBorders>
              <w:top w:val="single" w:sz="18" w:space="0" w:color="auto"/>
              <w:bottom w:val="nil"/>
            </w:tcBorders>
            <w:shd w:val="clear" w:color="auto" w:fill="auto"/>
            <w:vAlign w:val="center"/>
          </w:tcPr>
          <w:p w:rsidR="002E704D" w:rsidRPr="00AA450A" w:rsidRDefault="002E704D" w:rsidP="00BE3E7A">
            <w:pPr>
              <w:rPr>
                <w:rFonts w:ascii="Calibri" w:hAnsi="Calibri" w:cs="Calibri"/>
                <w:b/>
                <w:sz w:val="22"/>
                <w:szCs w:val="22"/>
              </w:rPr>
            </w:pPr>
            <w:r w:rsidRPr="00AA450A">
              <w:rPr>
                <w:rFonts w:ascii="Calibri" w:hAnsi="Calibri" w:cs="Calibri"/>
                <w:b/>
                <w:sz w:val="22"/>
                <w:szCs w:val="22"/>
              </w:rPr>
              <w:t>Docentes</w:t>
            </w:r>
          </w:p>
        </w:tc>
        <w:tc>
          <w:tcPr>
            <w:tcW w:w="2409" w:type="dxa"/>
            <w:tcBorders>
              <w:top w:val="single" w:sz="18" w:space="0" w:color="auto"/>
              <w:bottom w:val="nil"/>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No sabe/No responde</w:t>
            </w:r>
          </w:p>
        </w:tc>
        <w:tc>
          <w:tcPr>
            <w:tcW w:w="1559" w:type="dxa"/>
            <w:tcBorders>
              <w:top w:val="single" w:sz="18" w:space="0" w:color="auto"/>
              <w:bottom w:val="nil"/>
            </w:tcBorders>
            <w:shd w:val="clear" w:color="auto" w:fill="auto"/>
          </w:tcPr>
          <w:p w:rsidR="002E704D" w:rsidRPr="00AA450A" w:rsidRDefault="00C11CBB" w:rsidP="00A67D9A">
            <w:pPr>
              <w:jc w:val="center"/>
              <w:rPr>
                <w:rFonts w:ascii="Calibri" w:hAnsi="Calibri" w:cs="Calibri"/>
                <w:sz w:val="22"/>
                <w:szCs w:val="22"/>
              </w:rPr>
            </w:pPr>
            <w:r w:rsidRPr="00AA450A">
              <w:rPr>
                <w:rFonts w:ascii="Calibri" w:hAnsi="Calibri" w:cs="Calibri"/>
                <w:sz w:val="22"/>
                <w:szCs w:val="22"/>
              </w:rPr>
              <w:t xml:space="preserve">  </w:t>
            </w:r>
            <w:r w:rsidR="002E704D" w:rsidRPr="00AA450A">
              <w:rPr>
                <w:rFonts w:ascii="Calibri" w:hAnsi="Calibri" w:cs="Calibri"/>
                <w:sz w:val="22"/>
                <w:szCs w:val="22"/>
              </w:rPr>
              <w:t>3</w:t>
            </w:r>
          </w:p>
        </w:tc>
        <w:tc>
          <w:tcPr>
            <w:tcW w:w="1418" w:type="dxa"/>
            <w:tcBorders>
              <w:top w:val="single" w:sz="18" w:space="0" w:color="auto"/>
              <w:bottom w:val="nil"/>
            </w:tcBorders>
            <w:shd w:val="clear" w:color="auto" w:fill="auto"/>
          </w:tcPr>
          <w:p w:rsidR="002E704D" w:rsidRPr="00AA450A" w:rsidRDefault="00C11CBB" w:rsidP="00A67D9A">
            <w:pPr>
              <w:jc w:val="center"/>
              <w:rPr>
                <w:rFonts w:ascii="Calibri" w:hAnsi="Calibri" w:cs="Calibri"/>
                <w:sz w:val="22"/>
                <w:szCs w:val="22"/>
              </w:rPr>
            </w:pPr>
            <w:r w:rsidRPr="00AA450A">
              <w:rPr>
                <w:rFonts w:ascii="Calibri" w:hAnsi="Calibri" w:cs="Calibri"/>
                <w:sz w:val="22"/>
                <w:szCs w:val="22"/>
              </w:rPr>
              <w:t xml:space="preserve">  </w:t>
            </w:r>
            <w:r w:rsidR="002E704D" w:rsidRPr="00AA450A">
              <w:rPr>
                <w:rFonts w:ascii="Calibri" w:hAnsi="Calibri" w:cs="Calibri"/>
                <w:sz w:val="22"/>
                <w:szCs w:val="22"/>
              </w:rPr>
              <w:t>3,1</w:t>
            </w:r>
          </w:p>
        </w:tc>
      </w:tr>
      <w:tr w:rsidR="00FC6923" w:rsidRPr="002A156D" w:rsidTr="00A67D9A">
        <w:trPr>
          <w:jc w:val="center"/>
        </w:trPr>
        <w:tc>
          <w:tcPr>
            <w:tcW w:w="2235" w:type="dxa"/>
            <w:vMerge/>
            <w:tcBorders>
              <w:top w:val="nil"/>
              <w:bottom w:val="nil"/>
            </w:tcBorders>
            <w:shd w:val="clear" w:color="auto" w:fill="auto"/>
            <w:vAlign w:val="center"/>
          </w:tcPr>
          <w:p w:rsidR="002E704D" w:rsidRPr="00AA450A" w:rsidRDefault="002E704D" w:rsidP="00BE3E7A">
            <w:pPr>
              <w:rPr>
                <w:rFonts w:ascii="Calibri" w:hAnsi="Calibri" w:cs="Calibri"/>
                <w:b/>
                <w:sz w:val="22"/>
                <w:szCs w:val="22"/>
              </w:rPr>
            </w:pPr>
          </w:p>
        </w:tc>
        <w:tc>
          <w:tcPr>
            <w:tcW w:w="2409" w:type="dxa"/>
            <w:tcBorders>
              <w:top w:val="nil"/>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No</w:t>
            </w:r>
          </w:p>
        </w:tc>
        <w:tc>
          <w:tcPr>
            <w:tcW w:w="1559" w:type="dxa"/>
            <w:tcBorders>
              <w:top w:val="nil"/>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20</w:t>
            </w:r>
          </w:p>
        </w:tc>
        <w:tc>
          <w:tcPr>
            <w:tcW w:w="1418" w:type="dxa"/>
            <w:tcBorders>
              <w:top w:val="nil"/>
            </w:tcBorders>
            <w:shd w:val="clear" w:color="auto" w:fill="auto"/>
          </w:tcPr>
          <w:p w:rsidR="002E704D" w:rsidRPr="00AA450A" w:rsidRDefault="00C11CBB" w:rsidP="00A67D9A">
            <w:pPr>
              <w:jc w:val="center"/>
              <w:rPr>
                <w:rFonts w:ascii="Calibri" w:hAnsi="Calibri" w:cs="Calibri"/>
                <w:sz w:val="22"/>
                <w:szCs w:val="22"/>
              </w:rPr>
            </w:pPr>
            <w:r w:rsidRPr="00AA450A">
              <w:rPr>
                <w:rFonts w:ascii="Calibri" w:hAnsi="Calibri" w:cs="Calibri"/>
                <w:sz w:val="22"/>
                <w:szCs w:val="22"/>
              </w:rPr>
              <w:t xml:space="preserve"> </w:t>
            </w:r>
            <w:r w:rsidR="002E704D" w:rsidRPr="00AA450A">
              <w:rPr>
                <w:rFonts w:ascii="Calibri" w:hAnsi="Calibri" w:cs="Calibri"/>
                <w:sz w:val="22"/>
                <w:szCs w:val="22"/>
              </w:rPr>
              <w:t>20,4</w:t>
            </w:r>
          </w:p>
        </w:tc>
      </w:tr>
      <w:tr w:rsidR="00FC6923" w:rsidRPr="002A156D" w:rsidTr="00A67D9A">
        <w:trPr>
          <w:jc w:val="center"/>
        </w:trPr>
        <w:tc>
          <w:tcPr>
            <w:tcW w:w="2235" w:type="dxa"/>
            <w:vMerge/>
            <w:tcBorders>
              <w:top w:val="nil"/>
              <w:bottom w:val="nil"/>
            </w:tcBorders>
            <w:shd w:val="clear" w:color="auto" w:fill="auto"/>
            <w:vAlign w:val="center"/>
          </w:tcPr>
          <w:p w:rsidR="002E704D" w:rsidRPr="00AA450A" w:rsidRDefault="002E704D" w:rsidP="00BE3E7A">
            <w:pPr>
              <w:rPr>
                <w:rFonts w:ascii="Calibri" w:hAnsi="Calibri" w:cs="Calibri"/>
                <w:b/>
                <w:sz w:val="22"/>
                <w:szCs w:val="22"/>
              </w:rPr>
            </w:pPr>
          </w:p>
        </w:tc>
        <w:tc>
          <w:tcPr>
            <w:tcW w:w="2409" w:type="dxa"/>
            <w:tcBorders>
              <w:bottom w:val="single" w:sz="2" w:space="0" w:color="auto"/>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Si</w:t>
            </w:r>
          </w:p>
        </w:tc>
        <w:tc>
          <w:tcPr>
            <w:tcW w:w="1559" w:type="dxa"/>
            <w:tcBorders>
              <w:bottom w:val="single" w:sz="2" w:space="0" w:color="auto"/>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75</w:t>
            </w:r>
          </w:p>
        </w:tc>
        <w:tc>
          <w:tcPr>
            <w:tcW w:w="1418" w:type="dxa"/>
            <w:tcBorders>
              <w:bottom w:val="single" w:sz="2" w:space="0" w:color="auto"/>
            </w:tcBorders>
            <w:shd w:val="clear" w:color="auto" w:fill="auto"/>
          </w:tcPr>
          <w:p w:rsidR="002E704D" w:rsidRPr="00AA450A" w:rsidRDefault="00C11CBB" w:rsidP="00A67D9A">
            <w:pPr>
              <w:jc w:val="center"/>
              <w:rPr>
                <w:rFonts w:ascii="Calibri" w:hAnsi="Calibri" w:cs="Calibri"/>
                <w:sz w:val="22"/>
                <w:szCs w:val="22"/>
              </w:rPr>
            </w:pPr>
            <w:r w:rsidRPr="00AA450A">
              <w:rPr>
                <w:rFonts w:ascii="Calibri" w:hAnsi="Calibri" w:cs="Calibri"/>
                <w:sz w:val="22"/>
                <w:szCs w:val="22"/>
              </w:rPr>
              <w:t xml:space="preserve"> </w:t>
            </w:r>
            <w:r w:rsidR="002E704D" w:rsidRPr="00AA450A">
              <w:rPr>
                <w:rFonts w:ascii="Calibri" w:hAnsi="Calibri" w:cs="Calibri"/>
                <w:sz w:val="22"/>
                <w:szCs w:val="22"/>
              </w:rPr>
              <w:t>76,5</w:t>
            </w:r>
          </w:p>
        </w:tc>
      </w:tr>
      <w:tr w:rsidR="00FC6923" w:rsidRPr="002A156D" w:rsidTr="00A67D9A">
        <w:trPr>
          <w:jc w:val="center"/>
        </w:trPr>
        <w:tc>
          <w:tcPr>
            <w:tcW w:w="2235" w:type="dxa"/>
            <w:vMerge/>
            <w:tcBorders>
              <w:top w:val="nil"/>
              <w:bottom w:val="single" w:sz="8" w:space="0" w:color="auto"/>
            </w:tcBorders>
            <w:shd w:val="clear" w:color="auto" w:fill="auto"/>
            <w:vAlign w:val="center"/>
          </w:tcPr>
          <w:p w:rsidR="002E704D" w:rsidRPr="00AA450A" w:rsidRDefault="002E704D" w:rsidP="00BE3E7A">
            <w:pPr>
              <w:rPr>
                <w:rFonts w:ascii="Calibri" w:hAnsi="Calibri" w:cs="Calibri"/>
                <w:b/>
                <w:sz w:val="22"/>
                <w:szCs w:val="22"/>
              </w:rPr>
            </w:pPr>
          </w:p>
        </w:tc>
        <w:tc>
          <w:tcPr>
            <w:tcW w:w="2409" w:type="dxa"/>
            <w:tcBorders>
              <w:top w:val="single" w:sz="2" w:space="0" w:color="auto"/>
              <w:bottom w:val="single" w:sz="8" w:space="0" w:color="auto"/>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Total</w:t>
            </w:r>
          </w:p>
        </w:tc>
        <w:tc>
          <w:tcPr>
            <w:tcW w:w="1559" w:type="dxa"/>
            <w:tcBorders>
              <w:top w:val="single" w:sz="2" w:space="0" w:color="auto"/>
              <w:bottom w:val="single" w:sz="8" w:space="0" w:color="auto"/>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98</w:t>
            </w:r>
          </w:p>
        </w:tc>
        <w:tc>
          <w:tcPr>
            <w:tcW w:w="1418" w:type="dxa"/>
            <w:tcBorders>
              <w:top w:val="single" w:sz="2" w:space="0" w:color="auto"/>
              <w:bottom w:val="single" w:sz="8" w:space="0" w:color="auto"/>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100,0</w:t>
            </w:r>
          </w:p>
        </w:tc>
      </w:tr>
      <w:tr w:rsidR="00FC6923" w:rsidRPr="002A156D" w:rsidTr="00A67D9A">
        <w:trPr>
          <w:jc w:val="center"/>
        </w:trPr>
        <w:tc>
          <w:tcPr>
            <w:tcW w:w="2235" w:type="dxa"/>
            <w:vMerge w:val="restart"/>
            <w:tcBorders>
              <w:top w:val="single" w:sz="8" w:space="0" w:color="auto"/>
              <w:bottom w:val="nil"/>
            </w:tcBorders>
            <w:shd w:val="clear" w:color="auto" w:fill="auto"/>
            <w:vAlign w:val="center"/>
          </w:tcPr>
          <w:p w:rsidR="002E704D" w:rsidRPr="00AA450A" w:rsidRDefault="002E704D" w:rsidP="00BE3E7A">
            <w:pPr>
              <w:rPr>
                <w:rFonts w:ascii="Calibri" w:hAnsi="Calibri" w:cs="Calibri"/>
                <w:b/>
                <w:sz w:val="22"/>
                <w:szCs w:val="22"/>
              </w:rPr>
            </w:pPr>
            <w:r w:rsidRPr="00AA450A">
              <w:rPr>
                <w:rFonts w:ascii="Calibri" w:hAnsi="Calibri" w:cs="Calibri"/>
                <w:b/>
                <w:sz w:val="22"/>
                <w:szCs w:val="22"/>
              </w:rPr>
              <w:t>Alumnos</w:t>
            </w:r>
          </w:p>
        </w:tc>
        <w:tc>
          <w:tcPr>
            <w:tcW w:w="2409" w:type="dxa"/>
            <w:tcBorders>
              <w:top w:val="single" w:sz="8" w:space="0" w:color="auto"/>
              <w:bottom w:val="nil"/>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No sabe/No responde</w:t>
            </w:r>
          </w:p>
        </w:tc>
        <w:tc>
          <w:tcPr>
            <w:tcW w:w="1559" w:type="dxa"/>
            <w:tcBorders>
              <w:top w:val="single" w:sz="8" w:space="0" w:color="auto"/>
              <w:bottom w:val="nil"/>
            </w:tcBorders>
            <w:shd w:val="clear" w:color="auto" w:fill="auto"/>
          </w:tcPr>
          <w:p w:rsidR="002E704D" w:rsidRPr="00AA450A" w:rsidRDefault="00C11CBB" w:rsidP="00A67D9A">
            <w:pPr>
              <w:jc w:val="center"/>
              <w:rPr>
                <w:rFonts w:ascii="Calibri" w:hAnsi="Calibri" w:cs="Calibri"/>
                <w:sz w:val="22"/>
                <w:szCs w:val="22"/>
              </w:rPr>
            </w:pPr>
            <w:r w:rsidRPr="00AA450A">
              <w:rPr>
                <w:rFonts w:ascii="Calibri" w:hAnsi="Calibri" w:cs="Calibri"/>
                <w:sz w:val="22"/>
                <w:szCs w:val="22"/>
              </w:rPr>
              <w:t xml:space="preserve">  </w:t>
            </w:r>
            <w:r w:rsidR="002E704D" w:rsidRPr="00AA450A">
              <w:rPr>
                <w:rFonts w:ascii="Calibri" w:hAnsi="Calibri" w:cs="Calibri"/>
                <w:sz w:val="22"/>
                <w:szCs w:val="22"/>
              </w:rPr>
              <w:t>13</w:t>
            </w:r>
          </w:p>
        </w:tc>
        <w:tc>
          <w:tcPr>
            <w:tcW w:w="1418" w:type="dxa"/>
            <w:tcBorders>
              <w:top w:val="single" w:sz="8" w:space="0" w:color="auto"/>
              <w:bottom w:val="nil"/>
            </w:tcBorders>
            <w:shd w:val="clear" w:color="auto" w:fill="auto"/>
          </w:tcPr>
          <w:p w:rsidR="002E704D" w:rsidRPr="00AA450A" w:rsidRDefault="00C11CBB" w:rsidP="00A67D9A">
            <w:pPr>
              <w:jc w:val="center"/>
              <w:rPr>
                <w:rFonts w:ascii="Calibri" w:hAnsi="Calibri" w:cs="Calibri"/>
                <w:sz w:val="22"/>
                <w:szCs w:val="22"/>
              </w:rPr>
            </w:pPr>
            <w:r w:rsidRPr="00AA450A">
              <w:rPr>
                <w:rFonts w:ascii="Calibri" w:hAnsi="Calibri" w:cs="Calibri"/>
                <w:sz w:val="22"/>
                <w:szCs w:val="22"/>
              </w:rPr>
              <w:t xml:space="preserve">   </w:t>
            </w:r>
            <w:r w:rsidR="002E704D" w:rsidRPr="00AA450A">
              <w:rPr>
                <w:rFonts w:ascii="Calibri" w:hAnsi="Calibri" w:cs="Calibri"/>
                <w:sz w:val="22"/>
                <w:szCs w:val="22"/>
              </w:rPr>
              <w:t>3,7</w:t>
            </w:r>
          </w:p>
        </w:tc>
      </w:tr>
      <w:tr w:rsidR="00FC6923" w:rsidRPr="002A156D" w:rsidTr="00A67D9A">
        <w:trPr>
          <w:jc w:val="center"/>
        </w:trPr>
        <w:tc>
          <w:tcPr>
            <w:tcW w:w="2235" w:type="dxa"/>
            <w:vMerge/>
            <w:tcBorders>
              <w:top w:val="nil"/>
            </w:tcBorders>
            <w:shd w:val="clear" w:color="auto" w:fill="auto"/>
            <w:vAlign w:val="center"/>
          </w:tcPr>
          <w:p w:rsidR="002E704D" w:rsidRPr="00AA450A" w:rsidRDefault="002E704D" w:rsidP="00BE3E7A">
            <w:pPr>
              <w:rPr>
                <w:rFonts w:ascii="Calibri" w:hAnsi="Calibri" w:cs="Calibri"/>
                <w:b/>
                <w:sz w:val="22"/>
                <w:szCs w:val="22"/>
              </w:rPr>
            </w:pPr>
          </w:p>
        </w:tc>
        <w:tc>
          <w:tcPr>
            <w:tcW w:w="2409" w:type="dxa"/>
            <w:tcBorders>
              <w:top w:val="nil"/>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No</w:t>
            </w:r>
          </w:p>
        </w:tc>
        <w:tc>
          <w:tcPr>
            <w:tcW w:w="1559" w:type="dxa"/>
            <w:tcBorders>
              <w:top w:val="nil"/>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105</w:t>
            </w:r>
          </w:p>
        </w:tc>
        <w:tc>
          <w:tcPr>
            <w:tcW w:w="1418" w:type="dxa"/>
            <w:tcBorders>
              <w:top w:val="nil"/>
            </w:tcBorders>
            <w:shd w:val="clear" w:color="auto" w:fill="auto"/>
          </w:tcPr>
          <w:p w:rsidR="002E704D" w:rsidRPr="00AA450A" w:rsidRDefault="00C11CBB" w:rsidP="00A67D9A">
            <w:pPr>
              <w:jc w:val="center"/>
              <w:rPr>
                <w:rFonts w:ascii="Calibri" w:hAnsi="Calibri" w:cs="Calibri"/>
                <w:sz w:val="22"/>
                <w:szCs w:val="22"/>
              </w:rPr>
            </w:pPr>
            <w:r w:rsidRPr="00AA450A">
              <w:rPr>
                <w:rFonts w:ascii="Calibri" w:hAnsi="Calibri" w:cs="Calibri"/>
                <w:sz w:val="22"/>
                <w:szCs w:val="22"/>
              </w:rPr>
              <w:t xml:space="preserve"> </w:t>
            </w:r>
            <w:r w:rsidR="002E704D" w:rsidRPr="00AA450A">
              <w:rPr>
                <w:rFonts w:ascii="Calibri" w:hAnsi="Calibri" w:cs="Calibri"/>
                <w:sz w:val="22"/>
                <w:szCs w:val="22"/>
              </w:rPr>
              <w:t>29,8</w:t>
            </w:r>
          </w:p>
        </w:tc>
      </w:tr>
      <w:tr w:rsidR="00FC6923" w:rsidRPr="002A156D" w:rsidTr="00A67D9A">
        <w:trPr>
          <w:jc w:val="center"/>
        </w:trPr>
        <w:tc>
          <w:tcPr>
            <w:tcW w:w="2235" w:type="dxa"/>
            <w:vMerge/>
            <w:shd w:val="clear" w:color="auto" w:fill="auto"/>
            <w:vAlign w:val="center"/>
          </w:tcPr>
          <w:p w:rsidR="002E704D" w:rsidRPr="00AA450A" w:rsidRDefault="002E704D" w:rsidP="00BE3E7A">
            <w:pPr>
              <w:rPr>
                <w:rFonts w:ascii="Calibri" w:hAnsi="Calibri" w:cs="Calibri"/>
                <w:b/>
                <w:sz w:val="22"/>
                <w:szCs w:val="22"/>
              </w:rPr>
            </w:pPr>
          </w:p>
        </w:tc>
        <w:tc>
          <w:tcPr>
            <w:tcW w:w="2409" w:type="dxa"/>
            <w:tcBorders>
              <w:bottom w:val="single" w:sz="2" w:space="0" w:color="auto"/>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Si</w:t>
            </w:r>
          </w:p>
        </w:tc>
        <w:tc>
          <w:tcPr>
            <w:tcW w:w="1559" w:type="dxa"/>
            <w:tcBorders>
              <w:bottom w:val="single" w:sz="2" w:space="0" w:color="auto"/>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234</w:t>
            </w:r>
          </w:p>
        </w:tc>
        <w:tc>
          <w:tcPr>
            <w:tcW w:w="1418" w:type="dxa"/>
            <w:tcBorders>
              <w:bottom w:val="single" w:sz="2" w:space="0" w:color="auto"/>
            </w:tcBorders>
            <w:shd w:val="clear" w:color="auto" w:fill="auto"/>
          </w:tcPr>
          <w:p w:rsidR="002E704D" w:rsidRPr="00AA450A" w:rsidRDefault="00C11CBB" w:rsidP="00A67D9A">
            <w:pPr>
              <w:jc w:val="center"/>
              <w:rPr>
                <w:rFonts w:ascii="Calibri" w:hAnsi="Calibri" w:cs="Calibri"/>
                <w:sz w:val="22"/>
                <w:szCs w:val="22"/>
              </w:rPr>
            </w:pPr>
            <w:r w:rsidRPr="00AA450A">
              <w:rPr>
                <w:rFonts w:ascii="Calibri" w:hAnsi="Calibri" w:cs="Calibri"/>
                <w:sz w:val="22"/>
                <w:szCs w:val="22"/>
              </w:rPr>
              <w:t xml:space="preserve"> </w:t>
            </w:r>
            <w:r w:rsidR="002E704D" w:rsidRPr="00AA450A">
              <w:rPr>
                <w:rFonts w:ascii="Calibri" w:hAnsi="Calibri" w:cs="Calibri"/>
                <w:sz w:val="22"/>
                <w:szCs w:val="22"/>
              </w:rPr>
              <w:t>66,5</w:t>
            </w:r>
          </w:p>
        </w:tc>
      </w:tr>
      <w:tr w:rsidR="00FC6923" w:rsidRPr="002A156D" w:rsidTr="00A67D9A">
        <w:trPr>
          <w:jc w:val="center"/>
        </w:trPr>
        <w:tc>
          <w:tcPr>
            <w:tcW w:w="2235" w:type="dxa"/>
            <w:vMerge/>
            <w:tcBorders>
              <w:bottom w:val="single" w:sz="8" w:space="0" w:color="auto"/>
            </w:tcBorders>
            <w:shd w:val="clear" w:color="auto" w:fill="auto"/>
            <w:vAlign w:val="center"/>
          </w:tcPr>
          <w:p w:rsidR="002E704D" w:rsidRPr="00AA450A" w:rsidRDefault="002E704D" w:rsidP="00BE3E7A">
            <w:pPr>
              <w:rPr>
                <w:rFonts w:ascii="Calibri" w:hAnsi="Calibri" w:cs="Calibri"/>
                <w:b/>
                <w:sz w:val="22"/>
                <w:szCs w:val="22"/>
              </w:rPr>
            </w:pPr>
          </w:p>
        </w:tc>
        <w:tc>
          <w:tcPr>
            <w:tcW w:w="2409" w:type="dxa"/>
            <w:tcBorders>
              <w:top w:val="single" w:sz="2" w:space="0" w:color="auto"/>
              <w:bottom w:val="single" w:sz="8" w:space="0" w:color="auto"/>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Total</w:t>
            </w:r>
          </w:p>
        </w:tc>
        <w:tc>
          <w:tcPr>
            <w:tcW w:w="1559" w:type="dxa"/>
            <w:tcBorders>
              <w:top w:val="single" w:sz="2" w:space="0" w:color="auto"/>
              <w:bottom w:val="single" w:sz="8" w:space="0" w:color="auto"/>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352</w:t>
            </w:r>
          </w:p>
        </w:tc>
        <w:tc>
          <w:tcPr>
            <w:tcW w:w="1418" w:type="dxa"/>
            <w:tcBorders>
              <w:top w:val="single" w:sz="2" w:space="0" w:color="auto"/>
              <w:bottom w:val="single" w:sz="8" w:space="0" w:color="auto"/>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100,0</w:t>
            </w:r>
          </w:p>
        </w:tc>
      </w:tr>
      <w:tr w:rsidR="00FC6923" w:rsidRPr="002A156D" w:rsidTr="00A67D9A">
        <w:trPr>
          <w:jc w:val="center"/>
        </w:trPr>
        <w:tc>
          <w:tcPr>
            <w:tcW w:w="2235" w:type="dxa"/>
            <w:vMerge w:val="restart"/>
            <w:tcBorders>
              <w:top w:val="single" w:sz="8" w:space="0" w:color="auto"/>
            </w:tcBorders>
            <w:shd w:val="clear" w:color="auto" w:fill="auto"/>
            <w:vAlign w:val="center"/>
          </w:tcPr>
          <w:p w:rsidR="002E704D" w:rsidRPr="00AA450A" w:rsidRDefault="002E704D" w:rsidP="00BE3E7A">
            <w:pPr>
              <w:rPr>
                <w:rFonts w:ascii="Calibri" w:hAnsi="Calibri" w:cs="Calibri"/>
                <w:b/>
                <w:sz w:val="22"/>
                <w:szCs w:val="22"/>
              </w:rPr>
            </w:pPr>
            <w:r w:rsidRPr="00AA450A">
              <w:rPr>
                <w:rFonts w:ascii="Calibri" w:hAnsi="Calibri" w:cs="Calibri"/>
                <w:b/>
                <w:sz w:val="22"/>
                <w:szCs w:val="22"/>
              </w:rPr>
              <w:t>Graduados</w:t>
            </w:r>
          </w:p>
        </w:tc>
        <w:tc>
          <w:tcPr>
            <w:tcW w:w="2409" w:type="dxa"/>
            <w:tcBorders>
              <w:top w:val="single" w:sz="8" w:space="0" w:color="auto"/>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No</w:t>
            </w:r>
          </w:p>
        </w:tc>
        <w:tc>
          <w:tcPr>
            <w:tcW w:w="1559" w:type="dxa"/>
            <w:tcBorders>
              <w:top w:val="single" w:sz="8" w:space="0" w:color="auto"/>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105</w:t>
            </w:r>
          </w:p>
        </w:tc>
        <w:tc>
          <w:tcPr>
            <w:tcW w:w="1418" w:type="dxa"/>
            <w:tcBorders>
              <w:top w:val="single" w:sz="8" w:space="0" w:color="auto"/>
            </w:tcBorders>
            <w:shd w:val="clear" w:color="auto" w:fill="auto"/>
          </w:tcPr>
          <w:p w:rsidR="002E704D" w:rsidRPr="00AA450A" w:rsidRDefault="00C11CBB" w:rsidP="00A67D9A">
            <w:pPr>
              <w:jc w:val="center"/>
              <w:rPr>
                <w:rFonts w:ascii="Calibri" w:hAnsi="Calibri" w:cs="Calibri"/>
                <w:sz w:val="22"/>
                <w:szCs w:val="22"/>
              </w:rPr>
            </w:pPr>
            <w:r w:rsidRPr="00AA450A">
              <w:rPr>
                <w:rFonts w:ascii="Calibri" w:hAnsi="Calibri" w:cs="Calibri"/>
                <w:sz w:val="22"/>
                <w:szCs w:val="22"/>
              </w:rPr>
              <w:t xml:space="preserve">  </w:t>
            </w:r>
            <w:r w:rsidR="002E704D" w:rsidRPr="00AA450A">
              <w:rPr>
                <w:rFonts w:ascii="Calibri" w:hAnsi="Calibri" w:cs="Calibri"/>
                <w:sz w:val="22"/>
                <w:szCs w:val="22"/>
              </w:rPr>
              <w:t>67,7</w:t>
            </w:r>
          </w:p>
        </w:tc>
      </w:tr>
      <w:tr w:rsidR="00FC6923" w:rsidRPr="002A156D" w:rsidTr="00A67D9A">
        <w:trPr>
          <w:jc w:val="center"/>
        </w:trPr>
        <w:tc>
          <w:tcPr>
            <w:tcW w:w="2235" w:type="dxa"/>
            <w:vMerge/>
            <w:tcBorders>
              <w:top w:val="single" w:sz="8" w:space="0" w:color="auto"/>
            </w:tcBorders>
            <w:shd w:val="clear" w:color="auto" w:fill="auto"/>
            <w:vAlign w:val="center"/>
          </w:tcPr>
          <w:p w:rsidR="002E704D" w:rsidRPr="00AA450A" w:rsidRDefault="002E704D" w:rsidP="00BE3E7A">
            <w:pPr>
              <w:rPr>
                <w:rFonts w:ascii="Calibri" w:hAnsi="Calibri" w:cs="Calibri"/>
                <w:b/>
                <w:sz w:val="22"/>
                <w:szCs w:val="22"/>
              </w:rPr>
            </w:pPr>
          </w:p>
        </w:tc>
        <w:tc>
          <w:tcPr>
            <w:tcW w:w="2409" w:type="dxa"/>
            <w:tcBorders>
              <w:bottom w:val="single" w:sz="2" w:space="0" w:color="auto"/>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Si</w:t>
            </w:r>
          </w:p>
        </w:tc>
        <w:tc>
          <w:tcPr>
            <w:tcW w:w="1559" w:type="dxa"/>
            <w:tcBorders>
              <w:bottom w:val="single" w:sz="2" w:space="0" w:color="auto"/>
            </w:tcBorders>
            <w:shd w:val="clear" w:color="auto" w:fill="auto"/>
          </w:tcPr>
          <w:p w:rsidR="002E704D" w:rsidRPr="00AA450A" w:rsidRDefault="00C11CBB" w:rsidP="00A67D9A">
            <w:pPr>
              <w:jc w:val="center"/>
              <w:rPr>
                <w:rFonts w:ascii="Calibri" w:hAnsi="Calibri" w:cs="Calibri"/>
                <w:sz w:val="22"/>
                <w:szCs w:val="22"/>
              </w:rPr>
            </w:pPr>
            <w:r w:rsidRPr="00AA450A">
              <w:rPr>
                <w:rFonts w:ascii="Calibri" w:hAnsi="Calibri" w:cs="Calibri"/>
                <w:sz w:val="22"/>
                <w:szCs w:val="22"/>
              </w:rPr>
              <w:t xml:space="preserve">  </w:t>
            </w:r>
            <w:r w:rsidR="002E704D" w:rsidRPr="00AA450A">
              <w:rPr>
                <w:rFonts w:ascii="Calibri" w:hAnsi="Calibri" w:cs="Calibri"/>
                <w:sz w:val="22"/>
                <w:szCs w:val="22"/>
              </w:rPr>
              <w:t>50</w:t>
            </w:r>
          </w:p>
        </w:tc>
        <w:tc>
          <w:tcPr>
            <w:tcW w:w="1418" w:type="dxa"/>
            <w:tcBorders>
              <w:bottom w:val="single" w:sz="2" w:space="0" w:color="auto"/>
            </w:tcBorders>
            <w:shd w:val="clear" w:color="auto" w:fill="auto"/>
          </w:tcPr>
          <w:p w:rsidR="002E704D" w:rsidRPr="00AA450A" w:rsidRDefault="00C11CBB" w:rsidP="00A67D9A">
            <w:pPr>
              <w:jc w:val="center"/>
              <w:rPr>
                <w:rFonts w:ascii="Calibri" w:hAnsi="Calibri" w:cs="Calibri"/>
                <w:sz w:val="22"/>
                <w:szCs w:val="22"/>
              </w:rPr>
            </w:pPr>
            <w:r w:rsidRPr="00AA450A">
              <w:rPr>
                <w:rFonts w:ascii="Calibri" w:hAnsi="Calibri" w:cs="Calibri"/>
                <w:sz w:val="22"/>
                <w:szCs w:val="22"/>
              </w:rPr>
              <w:t xml:space="preserve">  </w:t>
            </w:r>
            <w:r w:rsidR="002E704D" w:rsidRPr="00AA450A">
              <w:rPr>
                <w:rFonts w:ascii="Calibri" w:hAnsi="Calibri" w:cs="Calibri"/>
                <w:sz w:val="22"/>
                <w:szCs w:val="22"/>
              </w:rPr>
              <w:t>32,3</w:t>
            </w:r>
          </w:p>
        </w:tc>
      </w:tr>
      <w:tr w:rsidR="00FC6923" w:rsidRPr="002A156D" w:rsidTr="00A67D9A">
        <w:trPr>
          <w:jc w:val="center"/>
        </w:trPr>
        <w:tc>
          <w:tcPr>
            <w:tcW w:w="2235" w:type="dxa"/>
            <w:vMerge/>
            <w:tcBorders>
              <w:top w:val="single" w:sz="8" w:space="0" w:color="auto"/>
              <w:bottom w:val="single" w:sz="8" w:space="0" w:color="auto"/>
            </w:tcBorders>
            <w:shd w:val="clear" w:color="auto" w:fill="auto"/>
            <w:vAlign w:val="center"/>
          </w:tcPr>
          <w:p w:rsidR="002E704D" w:rsidRPr="00AA450A" w:rsidRDefault="002E704D" w:rsidP="00BE3E7A">
            <w:pPr>
              <w:rPr>
                <w:rFonts w:ascii="Calibri" w:hAnsi="Calibri" w:cs="Calibri"/>
                <w:b/>
                <w:sz w:val="22"/>
                <w:szCs w:val="22"/>
              </w:rPr>
            </w:pPr>
          </w:p>
        </w:tc>
        <w:tc>
          <w:tcPr>
            <w:tcW w:w="2409" w:type="dxa"/>
            <w:tcBorders>
              <w:top w:val="single" w:sz="2" w:space="0" w:color="auto"/>
              <w:bottom w:val="single" w:sz="8" w:space="0" w:color="auto"/>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Total</w:t>
            </w:r>
          </w:p>
        </w:tc>
        <w:tc>
          <w:tcPr>
            <w:tcW w:w="1559" w:type="dxa"/>
            <w:tcBorders>
              <w:top w:val="single" w:sz="2" w:space="0" w:color="auto"/>
              <w:bottom w:val="single" w:sz="8" w:space="0" w:color="auto"/>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155</w:t>
            </w:r>
          </w:p>
        </w:tc>
        <w:tc>
          <w:tcPr>
            <w:tcW w:w="1418" w:type="dxa"/>
            <w:tcBorders>
              <w:top w:val="single" w:sz="2" w:space="0" w:color="auto"/>
              <w:bottom w:val="single" w:sz="8" w:space="0" w:color="auto"/>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100,0</w:t>
            </w:r>
          </w:p>
        </w:tc>
      </w:tr>
      <w:tr w:rsidR="00FC6923" w:rsidRPr="002A156D" w:rsidTr="00A67D9A">
        <w:trPr>
          <w:jc w:val="center"/>
        </w:trPr>
        <w:tc>
          <w:tcPr>
            <w:tcW w:w="2235" w:type="dxa"/>
            <w:vMerge w:val="restart"/>
            <w:tcBorders>
              <w:top w:val="single" w:sz="8" w:space="0" w:color="auto"/>
            </w:tcBorders>
            <w:shd w:val="clear" w:color="auto" w:fill="auto"/>
            <w:vAlign w:val="center"/>
          </w:tcPr>
          <w:p w:rsidR="002E704D" w:rsidRPr="00AA450A" w:rsidRDefault="002E704D" w:rsidP="00BE3E7A">
            <w:pPr>
              <w:rPr>
                <w:rFonts w:ascii="Calibri" w:hAnsi="Calibri" w:cs="Calibri"/>
                <w:b/>
                <w:sz w:val="22"/>
                <w:szCs w:val="22"/>
              </w:rPr>
            </w:pPr>
            <w:r w:rsidRPr="00AA450A">
              <w:rPr>
                <w:rFonts w:ascii="Calibri" w:hAnsi="Calibri" w:cs="Calibri"/>
                <w:b/>
                <w:sz w:val="22"/>
                <w:szCs w:val="22"/>
              </w:rPr>
              <w:t>Administrativos</w:t>
            </w:r>
          </w:p>
        </w:tc>
        <w:tc>
          <w:tcPr>
            <w:tcW w:w="2409" w:type="dxa"/>
            <w:tcBorders>
              <w:top w:val="single" w:sz="8" w:space="0" w:color="auto"/>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No</w:t>
            </w:r>
          </w:p>
        </w:tc>
        <w:tc>
          <w:tcPr>
            <w:tcW w:w="1559" w:type="dxa"/>
            <w:tcBorders>
              <w:top w:val="single" w:sz="8" w:space="0" w:color="auto"/>
            </w:tcBorders>
            <w:shd w:val="clear" w:color="auto" w:fill="auto"/>
          </w:tcPr>
          <w:p w:rsidR="002E704D" w:rsidRPr="00AA450A" w:rsidRDefault="00C11CBB" w:rsidP="00A67D9A">
            <w:pPr>
              <w:jc w:val="center"/>
              <w:rPr>
                <w:rFonts w:ascii="Calibri" w:hAnsi="Calibri" w:cs="Calibri"/>
                <w:sz w:val="22"/>
                <w:szCs w:val="22"/>
              </w:rPr>
            </w:pPr>
            <w:r w:rsidRPr="00AA450A">
              <w:rPr>
                <w:rFonts w:ascii="Calibri" w:hAnsi="Calibri" w:cs="Calibri"/>
                <w:sz w:val="22"/>
                <w:szCs w:val="22"/>
              </w:rPr>
              <w:t xml:space="preserve">  </w:t>
            </w:r>
            <w:r w:rsidR="002E704D" w:rsidRPr="00AA450A">
              <w:rPr>
                <w:rFonts w:ascii="Calibri" w:hAnsi="Calibri" w:cs="Calibri"/>
                <w:sz w:val="22"/>
                <w:szCs w:val="22"/>
              </w:rPr>
              <w:t>28</w:t>
            </w:r>
          </w:p>
        </w:tc>
        <w:tc>
          <w:tcPr>
            <w:tcW w:w="1418" w:type="dxa"/>
            <w:tcBorders>
              <w:top w:val="single" w:sz="8" w:space="0" w:color="auto"/>
            </w:tcBorders>
            <w:shd w:val="clear" w:color="auto" w:fill="auto"/>
          </w:tcPr>
          <w:p w:rsidR="002E704D" w:rsidRPr="00AA450A" w:rsidRDefault="00C11CBB" w:rsidP="00A67D9A">
            <w:pPr>
              <w:jc w:val="center"/>
              <w:rPr>
                <w:rFonts w:ascii="Calibri" w:hAnsi="Calibri" w:cs="Calibri"/>
                <w:sz w:val="22"/>
                <w:szCs w:val="22"/>
              </w:rPr>
            </w:pPr>
            <w:r w:rsidRPr="00AA450A">
              <w:rPr>
                <w:rFonts w:ascii="Calibri" w:hAnsi="Calibri" w:cs="Calibri"/>
                <w:sz w:val="22"/>
                <w:szCs w:val="22"/>
              </w:rPr>
              <w:t xml:space="preserve">  </w:t>
            </w:r>
            <w:r w:rsidR="002E704D" w:rsidRPr="00AA450A">
              <w:rPr>
                <w:rFonts w:ascii="Calibri" w:hAnsi="Calibri" w:cs="Calibri"/>
                <w:sz w:val="22"/>
                <w:szCs w:val="22"/>
              </w:rPr>
              <w:t>21,2</w:t>
            </w:r>
          </w:p>
        </w:tc>
      </w:tr>
      <w:tr w:rsidR="00FC6923" w:rsidRPr="002A156D" w:rsidTr="00A67D9A">
        <w:trPr>
          <w:jc w:val="center"/>
        </w:trPr>
        <w:tc>
          <w:tcPr>
            <w:tcW w:w="2235" w:type="dxa"/>
            <w:vMerge/>
            <w:shd w:val="clear" w:color="auto" w:fill="auto"/>
          </w:tcPr>
          <w:p w:rsidR="002E704D" w:rsidRPr="00AA450A" w:rsidRDefault="002E704D" w:rsidP="004D3450">
            <w:pPr>
              <w:rPr>
                <w:rFonts w:ascii="Calibri" w:hAnsi="Calibri" w:cs="Calibri"/>
                <w:sz w:val="22"/>
                <w:szCs w:val="22"/>
              </w:rPr>
            </w:pPr>
          </w:p>
        </w:tc>
        <w:tc>
          <w:tcPr>
            <w:tcW w:w="2409" w:type="dxa"/>
            <w:tcBorders>
              <w:bottom w:val="single" w:sz="2" w:space="0" w:color="auto"/>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Si</w:t>
            </w:r>
          </w:p>
        </w:tc>
        <w:tc>
          <w:tcPr>
            <w:tcW w:w="1559" w:type="dxa"/>
            <w:tcBorders>
              <w:bottom w:val="single" w:sz="2" w:space="0" w:color="auto"/>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104</w:t>
            </w:r>
          </w:p>
        </w:tc>
        <w:tc>
          <w:tcPr>
            <w:tcW w:w="1418" w:type="dxa"/>
            <w:tcBorders>
              <w:bottom w:val="single" w:sz="2" w:space="0" w:color="auto"/>
            </w:tcBorders>
            <w:shd w:val="clear" w:color="auto" w:fill="auto"/>
          </w:tcPr>
          <w:p w:rsidR="002E704D" w:rsidRPr="00AA450A" w:rsidRDefault="00C11CBB" w:rsidP="00A67D9A">
            <w:pPr>
              <w:jc w:val="center"/>
              <w:rPr>
                <w:rFonts w:ascii="Calibri" w:hAnsi="Calibri" w:cs="Calibri"/>
                <w:sz w:val="22"/>
                <w:szCs w:val="22"/>
              </w:rPr>
            </w:pPr>
            <w:r w:rsidRPr="00AA450A">
              <w:rPr>
                <w:rFonts w:ascii="Calibri" w:hAnsi="Calibri" w:cs="Calibri"/>
                <w:sz w:val="22"/>
                <w:szCs w:val="22"/>
              </w:rPr>
              <w:t xml:space="preserve">  </w:t>
            </w:r>
            <w:r w:rsidR="002E704D" w:rsidRPr="00AA450A">
              <w:rPr>
                <w:rFonts w:ascii="Calibri" w:hAnsi="Calibri" w:cs="Calibri"/>
                <w:sz w:val="22"/>
                <w:szCs w:val="22"/>
              </w:rPr>
              <w:t>78,8</w:t>
            </w:r>
          </w:p>
        </w:tc>
      </w:tr>
      <w:tr w:rsidR="00FC6923" w:rsidRPr="002A156D" w:rsidTr="00A67D9A">
        <w:trPr>
          <w:jc w:val="center"/>
        </w:trPr>
        <w:tc>
          <w:tcPr>
            <w:tcW w:w="2235" w:type="dxa"/>
            <w:vMerge/>
            <w:shd w:val="clear" w:color="auto" w:fill="auto"/>
          </w:tcPr>
          <w:p w:rsidR="002E704D" w:rsidRPr="00AA450A" w:rsidRDefault="002E704D" w:rsidP="004D3450">
            <w:pPr>
              <w:rPr>
                <w:rFonts w:ascii="Calibri" w:hAnsi="Calibri" w:cs="Calibri"/>
                <w:sz w:val="22"/>
                <w:szCs w:val="22"/>
              </w:rPr>
            </w:pPr>
          </w:p>
        </w:tc>
        <w:tc>
          <w:tcPr>
            <w:tcW w:w="2409" w:type="dxa"/>
            <w:tcBorders>
              <w:top w:val="single" w:sz="2" w:space="0" w:color="auto"/>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Total</w:t>
            </w:r>
          </w:p>
        </w:tc>
        <w:tc>
          <w:tcPr>
            <w:tcW w:w="1559" w:type="dxa"/>
            <w:tcBorders>
              <w:top w:val="single" w:sz="2" w:space="0" w:color="auto"/>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132</w:t>
            </w:r>
          </w:p>
        </w:tc>
        <w:tc>
          <w:tcPr>
            <w:tcW w:w="1418" w:type="dxa"/>
            <w:tcBorders>
              <w:top w:val="single" w:sz="2" w:space="0" w:color="auto"/>
            </w:tcBorders>
            <w:shd w:val="clear" w:color="auto" w:fill="auto"/>
          </w:tcPr>
          <w:p w:rsidR="002E704D" w:rsidRPr="00AA450A" w:rsidRDefault="002E704D" w:rsidP="00A67D9A">
            <w:pPr>
              <w:jc w:val="center"/>
              <w:rPr>
                <w:rFonts w:ascii="Calibri" w:hAnsi="Calibri" w:cs="Calibri"/>
                <w:sz w:val="22"/>
                <w:szCs w:val="22"/>
              </w:rPr>
            </w:pPr>
            <w:r w:rsidRPr="00AA450A">
              <w:rPr>
                <w:rFonts w:ascii="Calibri" w:hAnsi="Calibri" w:cs="Calibri"/>
                <w:sz w:val="22"/>
                <w:szCs w:val="22"/>
              </w:rPr>
              <w:t>100,0</w:t>
            </w:r>
          </w:p>
        </w:tc>
      </w:tr>
    </w:tbl>
    <w:p w:rsidR="002E704D" w:rsidRPr="00AA450A" w:rsidRDefault="00941589" w:rsidP="006A0356">
      <w:pPr>
        <w:jc w:val="center"/>
        <w:rPr>
          <w:rFonts w:ascii="Calibri" w:hAnsi="Calibri" w:cs="Calibri"/>
          <w:sz w:val="18"/>
          <w:szCs w:val="18"/>
        </w:rPr>
      </w:pPr>
      <w:r w:rsidRPr="00AA450A">
        <w:rPr>
          <w:rFonts w:ascii="Calibri" w:hAnsi="Calibri" w:cs="Calibri"/>
          <w:sz w:val="18"/>
          <w:szCs w:val="18"/>
        </w:rPr>
        <w:t>Fuente: Encuesta a los Claustros 2012.</w:t>
      </w:r>
    </w:p>
    <w:p w:rsidR="002E704D" w:rsidRPr="00AA450A" w:rsidRDefault="002E704D" w:rsidP="006A0356">
      <w:pPr>
        <w:jc w:val="both"/>
        <w:rPr>
          <w:rFonts w:ascii="Calibri" w:hAnsi="Calibri" w:cs="Calibri"/>
          <w:b/>
        </w:rPr>
      </w:pPr>
    </w:p>
    <w:p w:rsidR="002E704D" w:rsidRPr="00AA450A" w:rsidRDefault="002E704D" w:rsidP="006A0356">
      <w:pPr>
        <w:jc w:val="both"/>
        <w:rPr>
          <w:rFonts w:ascii="Calibri" w:hAnsi="Calibri" w:cs="Calibri"/>
          <w:b/>
        </w:rPr>
      </w:pPr>
      <w:r w:rsidRPr="00AA450A">
        <w:rPr>
          <w:rFonts w:ascii="Calibri" w:hAnsi="Calibri" w:cs="Calibri"/>
          <w:b/>
        </w:rPr>
        <w:t>La perspectiva departamental</w:t>
      </w:r>
    </w:p>
    <w:p w:rsidR="002E704D" w:rsidRPr="00AA450A" w:rsidRDefault="002E704D" w:rsidP="006A0356">
      <w:pPr>
        <w:jc w:val="both"/>
        <w:rPr>
          <w:rFonts w:ascii="Calibri" w:hAnsi="Calibri" w:cs="Calibri"/>
          <w:lang w:eastAsia="es-ES_tradnl"/>
        </w:rPr>
      </w:pPr>
      <w:r w:rsidRPr="00AA450A">
        <w:rPr>
          <w:rFonts w:ascii="Calibri" w:hAnsi="Calibri" w:cs="Calibri"/>
        </w:rPr>
        <w:t xml:space="preserve">En cuanto a la relación entre los informes de gestión presentados en la Asamblea Universitaria anual y los planes de acción posteriores, existen </w:t>
      </w:r>
      <w:r w:rsidRPr="00AA450A">
        <w:rPr>
          <w:rFonts w:ascii="Calibri" w:hAnsi="Calibri" w:cs="Calibri"/>
          <w:lang w:eastAsia="es-ES_tradnl"/>
        </w:rPr>
        <w:t xml:space="preserve">percepciones divergentes según se plantee el enfoque desde una carrera o desde el propio Consejo Departamental. Al respecto, se tiene la visión desde una unidad de trabajo como lo es una carrera, de que los informes de gestión se utilizan para </w:t>
      </w:r>
      <w:r w:rsidRPr="00AA450A">
        <w:rPr>
          <w:rFonts w:ascii="Calibri" w:hAnsi="Calibri" w:cs="Calibri"/>
        </w:rPr>
        <w:t>revisar la visión y proponer nuevos objetivos.</w:t>
      </w:r>
      <w:r w:rsidR="00C11CBB" w:rsidRPr="00AA450A">
        <w:rPr>
          <w:rFonts w:ascii="Calibri" w:hAnsi="Calibri" w:cs="Calibri"/>
        </w:rPr>
        <w:t xml:space="preserve"> </w:t>
      </w:r>
      <w:r w:rsidRPr="00AA450A">
        <w:rPr>
          <w:rFonts w:ascii="Calibri" w:hAnsi="Calibri" w:cs="Calibri"/>
          <w:lang w:eastAsia="es-ES_tradnl"/>
        </w:rPr>
        <w:t>Desde la visión del Consejo, sólo sirve como información general de la institución debido a que el Consejo Departamental no planifica ni evalúa las acciones.</w:t>
      </w:r>
      <w:r w:rsidR="00ED0C4F" w:rsidRPr="00AA450A">
        <w:rPr>
          <w:rFonts w:ascii="Calibri" w:hAnsi="Calibri" w:cs="Calibri"/>
          <w:lang w:eastAsia="es-ES_tradnl"/>
        </w:rPr>
        <w:t xml:space="preserve"> Los informes expresan conformidad con los logros alcanzados en términos de operativización de los logros algcanzados desde el Proyecto Institucional, los planes de acción y la documentación institucional normativa y orientativa de la Unidad Central y los </w:t>
      </w:r>
      <w:r w:rsidR="00E51D81" w:rsidRPr="00AA450A">
        <w:rPr>
          <w:rFonts w:ascii="Calibri" w:hAnsi="Calibri" w:cs="Calibri"/>
          <w:lang w:eastAsia="es-ES_tradnl"/>
        </w:rPr>
        <w:t>d</w:t>
      </w:r>
      <w:r w:rsidR="00ED0C4F" w:rsidRPr="00AA450A">
        <w:rPr>
          <w:rFonts w:ascii="Calibri" w:hAnsi="Calibri" w:cs="Calibri"/>
          <w:lang w:eastAsia="es-ES_tradnl"/>
        </w:rPr>
        <w:t>epartamentos. Coinciden, asímismo, en hacer notar dificultades precisamente en el logro de una óptima articulación entre estos actores, y entre los departamentos entre sí, así como en algunos aspectos de la relación intra-departamental. Por tal motivo, se ha trabajado tanto en las instancias de deliberaciones como en las de redacción, en diálogo con la sección 1.4., haciendo hincapié en la instancia de sugerencias para la próxima etapa institucional, respecto de la conveniencia de profundizar el trabajo de optimización de los mecanismos de articulación previstos en la normativa de la UNLa</w:t>
      </w:r>
      <w:r w:rsidR="00ED0C4F" w:rsidRPr="00AA450A">
        <w:rPr>
          <w:rStyle w:val="Refdenotaalpie"/>
          <w:rFonts w:ascii="Calibri" w:hAnsi="Calibri" w:cs="Calibri"/>
          <w:lang w:eastAsia="es-ES_tradnl"/>
        </w:rPr>
        <w:footnoteReference w:id="41"/>
      </w:r>
      <w:r w:rsidR="00ED0C4F" w:rsidRPr="00AA450A">
        <w:rPr>
          <w:rFonts w:ascii="Calibri" w:hAnsi="Calibri" w:cs="Calibri"/>
          <w:lang w:eastAsia="es-ES_tradnl"/>
        </w:rPr>
        <w:t>, así como la continuidad de procedimientos de articulación que se han mostrado especialmente útiles en este sentido, como es el caso de las reuniones de Gabinete.</w:t>
      </w:r>
    </w:p>
    <w:p w:rsidR="002E704D" w:rsidRPr="00AA450A" w:rsidRDefault="002E704D" w:rsidP="006A0356">
      <w:pPr>
        <w:jc w:val="both"/>
        <w:rPr>
          <w:rFonts w:ascii="Calibri" w:hAnsi="Calibri" w:cs="Calibri"/>
          <w:b/>
          <w:sz w:val="16"/>
          <w:szCs w:val="16"/>
        </w:rPr>
      </w:pPr>
    </w:p>
    <w:p w:rsidR="002E704D" w:rsidRPr="00AA450A" w:rsidRDefault="002E704D" w:rsidP="006A0356">
      <w:pPr>
        <w:jc w:val="both"/>
        <w:rPr>
          <w:rFonts w:ascii="Calibri" w:hAnsi="Calibri" w:cs="Calibri"/>
          <w:b/>
        </w:rPr>
      </w:pPr>
      <w:r w:rsidRPr="00AA450A">
        <w:rPr>
          <w:rFonts w:ascii="Calibri" w:hAnsi="Calibri" w:cs="Calibri"/>
          <w:b/>
        </w:rPr>
        <w:t>1.3. Planificación estratégica</w:t>
      </w:r>
    </w:p>
    <w:p w:rsidR="002E704D" w:rsidRPr="00AA450A" w:rsidRDefault="002E704D" w:rsidP="006A0356">
      <w:pPr>
        <w:jc w:val="both"/>
        <w:rPr>
          <w:rFonts w:ascii="Calibri" w:hAnsi="Calibri" w:cs="Calibri"/>
        </w:rPr>
      </w:pPr>
      <w:r w:rsidRPr="00AA450A">
        <w:rPr>
          <w:rFonts w:ascii="Calibri" w:hAnsi="Calibri" w:cs="Calibri"/>
        </w:rPr>
        <w:t xml:space="preserve">La planificación estratégica ocupa un lugar importante en la configuración de los atributos distintivos de la UNLa. En el Proyecto Estratégico, formulado poco después de concluida la primer Autoevaluación, se afirmaba en las consideraciones previas: </w:t>
      </w:r>
    </w:p>
    <w:p w:rsidR="002E704D" w:rsidRPr="00AA450A" w:rsidRDefault="002E704D" w:rsidP="006A0356">
      <w:pPr>
        <w:jc w:val="both"/>
        <w:rPr>
          <w:rFonts w:ascii="Calibri" w:hAnsi="Calibri" w:cs="Calibri"/>
        </w:rPr>
      </w:pPr>
      <w:r w:rsidRPr="00AA450A">
        <w:rPr>
          <w:rFonts w:ascii="Calibri" w:hAnsi="Calibri" w:cs="Calibri"/>
          <w:sz w:val="20"/>
        </w:rPr>
        <w:t>“La Universidad Nacional de Lanús y sus miembros fundadores tuvieron en cuenta, para la definición del Proyecto Institucional, un conjunto de consideraciones sugeridas  del conocimiento y diagnóstico del sistema universitario en su conjunto, y de las universidades de la región, su vinculación con la sociedad,  sus fortalezas y debilidades,  sus logros, sus deficiencias y sus vicios. Fue una gran oportunidad poder establecer una nueva Casa de Altos Estudios, a las puertas de un nuevo siglo, con la participación de todos sus miembros  y de la sociedad, a través de la definición  de una planificación estratégica participativa que implica el ensayo y error. Por lo tanto, el plan estratégico  no es el fruto de unos pocos  que la iniciaron y definieron de una vez y para siempre, sino el resultado de la búsqueda conjunta y explícitamente  progresiva de nuevos criterios pedagógicos y  de investigación así como de innovaciones científico tecnológicas e interacciones creativas con la comunidad inagotables y siempre inconclusas, por definición cooperativas” (Proyecto Estratégico de la Universidad Nacional de Lanús, pág. 1).</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Este carácter inescindible de la relación entre planificación estratégica, participación democrática colectiva, responsabilidad social y nacional, y procesos continuos de evaluación y cambio aparece, pues, en la constitución misma de la Institución</w:t>
      </w:r>
      <w:r w:rsidRPr="00AA450A">
        <w:rPr>
          <w:rStyle w:val="Refdenotaalpie"/>
          <w:rFonts w:ascii="Calibri" w:hAnsi="Calibri" w:cs="Calibri"/>
        </w:rPr>
        <w:footnoteReference w:id="42"/>
      </w:r>
      <w:r w:rsidRPr="00AA450A">
        <w:rPr>
          <w:rFonts w:ascii="Calibri" w:hAnsi="Calibri" w:cs="Calibri"/>
        </w:rPr>
        <w:t xml:space="preserve">. No casualmente, la convocatoria a la II Autoevaluación evoca: </w:t>
      </w:r>
    </w:p>
    <w:p w:rsidR="00A951C2" w:rsidRPr="00AA450A" w:rsidRDefault="002E704D" w:rsidP="006A0356">
      <w:pPr>
        <w:jc w:val="both"/>
        <w:rPr>
          <w:rFonts w:ascii="Calibri" w:hAnsi="Calibri" w:cs="Calibri"/>
        </w:rPr>
      </w:pPr>
      <w:r w:rsidRPr="00AA450A">
        <w:rPr>
          <w:rFonts w:ascii="Calibri" w:hAnsi="Calibri" w:cs="Calibri"/>
          <w:sz w:val="20"/>
          <w:szCs w:val="20"/>
        </w:rPr>
        <w:t xml:space="preserve">“En concordancia con lo mencionado, en el año 2003 se inició el proceso de evaluación institucional con la primera Autoevaluación y continuó con la Evaluación Externa por parte de la Comisión Nacional de Evaluación y Acreditación Universitaria (CONEAU) en el año 2005. Ambas experiencias resultaron altamente satisfactorias porque permitieron la reflexión por parte de la comunidad universitaria del quehacer cotidiano, constituyeron un aprendizaje sobre las prácticas evaluativas, contribuyeron al desarrollo de la planificación estratégica en la Universidad, posibilitaron ratificar las principales orientaciones y políticas institucionales y, finalmente, se confrontaron los avances de ejecución en relación con el Proyecto Institucional”  (Res. CS 0105/11, pág. 3). </w:t>
      </w:r>
    </w:p>
    <w:p w:rsidR="00A951C2" w:rsidRPr="00AA450A" w:rsidRDefault="00A951C2"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 xml:space="preserve">En este marco, se entiende por mecanismos de planificación estratégica participativa la apertura de ámbitos que posibiliten el intercambio de experiencias y reflexiones compartidas por los distintos actores de la universidad, y estimulen la continuidad y articulación entre la elaboración y la evaluación de planes en forma cooperativa y continua. </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 xml:space="preserve">El carácter articulador del plan hace referencia a la capacidad de generar vinculaciones entre los </w:t>
      </w:r>
      <w:r w:rsidR="00E51D81" w:rsidRPr="00AA450A">
        <w:rPr>
          <w:rFonts w:ascii="Calibri" w:hAnsi="Calibri" w:cs="Calibri"/>
        </w:rPr>
        <w:t>d</w:t>
      </w:r>
      <w:r w:rsidRPr="00AA450A">
        <w:rPr>
          <w:rFonts w:ascii="Calibri" w:hAnsi="Calibri" w:cs="Calibri"/>
        </w:rPr>
        <w:t>epartamentos, Centros, Áreas y Secretarías como así también entre ellos y las instancias políticas –de representación, deliberación y ejecución- a través de las cuales se expresa la comunidad universitaria</w:t>
      </w:r>
      <w:r w:rsidRPr="00AA450A">
        <w:rPr>
          <w:rStyle w:val="Refdenotaalpie"/>
          <w:rFonts w:ascii="Calibri" w:hAnsi="Calibri" w:cs="Calibri"/>
        </w:rPr>
        <w:footnoteReference w:id="43"/>
      </w:r>
      <w:r w:rsidRPr="00AA450A">
        <w:rPr>
          <w:rFonts w:ascii="Calibri" w:hAnsi="Calibri" w:cs="Calibri"/>
        </w:rPr>
        <w:t>. En ese marco, se reconoce la existencia de dos modalidades de participación: la instrumental o funcional y la empoderadora. La primera tiende a reducir los costos y tiempo requeridos de la concepción a la ejecución. La segunda pretende fortalecer las capacidades de los grupos a los que se orienta en su accionar. Ambas modalidades de participación pueden combinarse y realizarse simultáneamente, respondiendo así a la capacidad que brinda el planeamiento de establecer ejes transversales entre los componentes orgánicos, funcionales y académicos de la universidad. Dichos ejes están constituidos por procesos-clave que contienen a las actividades sustantivas de investigación, docencia y cooperación y las actividades de soporte administrativo y logístico.</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En la UNLa la planificación adopta distintas modalidades y herramientas:</w:t>
      </w:r>
    </w:p>
    <w:p w:rsidR="002E704D" w:rsidRPr="00AA450A" w:rsidRDefault="002E704D" w:rsidP="00704915">
      <w:pPr>
        <w:pStyle w:val="Prrafodelista"/>
        <w:numPr>
          <w:ilvl w:val="0"/>
          <w:numId w:val="93"/>
        </w:numPr>
        <w:jc w:val="both"/>
        <w:rPr>
          <w:rFonts w:cs="Calibri"/>
        </w:rPr>
      </w:pPr>
      <w:r w:rsidRPr="00AA450A">
        <w:rPr>
          <w:rFonts w:cs="Calibri"/>
        </w:rPr>
        <w:t xml:space="preserve">El Proyecto Estratégico de la Universidad, y su Plan de Acción. </w:t>
      </w:r>
    </w:p>
    <w:p w:rsidR="002E704D" w:rsidRPr="00AA450A" w:rsidRDefault="002E704D" w:rsidP="00704915">
      <w:pPr>
        <w:pStyle w:val="Prrafodelista"/>
        <w:numPr>
          <w:ilvl w:val="0"/>
          <w:numId w:val="93"/>
        </w:numPr>
        <w:jc w:val="both"/>
        <w:rPr>
          <w:rFonts w:cs="Calibri"/>
        </w:rPr>
      </w:pPr>
      <w:r w:rsidRPr="00AA450A">
        <w:rPr>
          <w:rFonts w:cs="Calibri"/>
        </w:rPr>
        <w:t>El debate y elaboración de los informes anuales elevados por los distintos órganos al Consejo Superior y la Asamblea Universitaria, así como los correspondientes planes de acción elaborados a partir de ellos</w:t>
      </w:r>
      <w:r w:rsidRPr="00AA450A">
        <w:rPr>
          <w:rStyle w:val="Refdenotaalpie"/>
          <w:rFonts w:cs="Calibri"/>
        </w:rPr>
        <w:footnoteReference w:id="44"/>
      </w:r>
      <w:r w:rsidRPr="00AA450A">
        <w:rPr>
          <w:rFonts w:cs="Calibri"/>
        </w:rPr>
        <w:t xml:space="preserve">. </w:t>
      </w:r>
    </w:p>
    <w:p w:rsidR="002E704D" w:rsidRPr="00AA450A" w:rsidRDefault="002E704D" w:rsidP="00704915">
      <w:pPr>
        <w:pStyle w:val="Prrafodelista"/>
        <w:numPr>
          <w:ilvl w:val="0"/>
          <w:numId w:val="93"/>
        </w:numPr>
        <w:jc w:val="both"/>
        <w:rPr>
          <w:rFonts w:cs="Calibri"/>
        </w:rPr>
      </w:pPr>
      <w:r w:rsidRPr="00AA450A">
        <w:rPr>
          <w:rFonts w:cs="Calibri"/>
        </w:rPr>
        <w:t xml:space="preserve">Los planes académicos y de investigación que se nuclean alrededor de los </w:t>
      </w:r>
      <w:r w:rsidR="003C767B" w:rsidRPr="00AA450A">
        <w:rPr>
          <w:rFonts w:cs="Calibri"/>
        </w:rPr>
        <w:t>d</w:t>
      </w:r>
      <w:r w:rsidRPr="00AA450A">
        <w:rPr>
          <w:rFonts w:cs="Calibri"/>
        </w:rPr>
        <w:t>epartamentos, las carreras de grado y posgrado</w:t>
      </w:r>
      <w:r w:rsidRPr="00AA450A">
        <w:rPr>
          <w:rStyle w:val="Refdenotaalpie"/>
          <w:rFonts w:cs="Calibri"/>
        </w:rPr>
        <w:footnoteReference w:id="45"/>
      </w:r>
      <w:r w:rsidRPr="00AA450A">
        <w:rPr>
          <w:rFonts w:cs="Calibri"/>
        </w:rPr>
        <w:t xml:space="preserve">; </w:t>
      </w:r>
    </w:p>
    <w:p w:rsidR="002E704D" w:rsidRPr="00AA450A" w:rsidRDefault="002E704D" w:rsidP="00704915">
      <w:pPr>
        <w:pStyle w:val="Prrafodelista"/>
        <w:numPr>
          <w:ilvl w:val="0"/>
          <w:numId w:val="93"/>
        </w:numPr>
        <w:jc w:val="both"/>
        <w:rPr>
          <w:rFonts w:cs="Calibri"/>
        </w:rPr>
      </w:pPr>
      <w:r w:rsidRPr="00AA450A">
        <w:rPr>
          <w:rFonts w:cs="Calibri"/>
        </w:rPr>
        <w:t xml:space="preserve">El FODA, que constituye, hasta ahora, un método de consulta sobre las fortalezas,  oportunidades, debilidades y amenazas percibidas por los usuarios del sistema universitario; </w:t>
      </w:r>
    </w:p>
    <w:p w:rsidR="002E704D" w:rsidRPr="00AA450A" w:rsidRDefault="002E704D" w:rsidP="00704915">
      <w:pPr>
        <w:pStyle w:val="Prrafodelista"/>
        <w:numPr>
          <w:ilvl w:val="0"/>
          <w:numId w:val="93"/>
        </w:numPr>
        <w:jc w:val="both"/>
        <w:rPr>
          <w:rFonts w:cs="Calibri"/>
        </w:rPr>
      </w:pPr>
      <w:r w:rsidRPr="00AA450A">
        <w:rPr>
          <w:rFonts w:cs="Calibri"/>
        </w:rPr>
        <w:t xml:space="preserve">El presupuesto por programas; </w:t>
      </w:r>
    </w:p>
    <w:p w:rsidR="002E704D" w:rsidRPr="00AA450A" w:rsidRDefault="00BF0359" w:rsidP="00704915">
      <w:pPr>
        <w:pStyle w:val="Prrafodelista"/>
        <w:numPr>
          <w:ilvl w:val="0"/>
          <w:numId w:val="93"/>
        </w:numPr>
        <w:jc w:val="both"/>
        <w:rPr>
          <w:rFonts w:cs="Calibri"/>
        </w:rPr>
      </w:pPr>
      <w:r w:rsidRPr="00AA450A">
        <w:rPr>
          <w:rFonts w:cs="Calibri"/>
        </w:rPr>
        <w:t>L</w:t>
      </w:r>
      <w:r w:rsidR="002E704D" w:rsidRPr="00AA450A">
        <w:rPr>
          <w:rFonts w:cs="Calibri"/>
        </w:rPr>
        <w:t>os Talleres Institucionales que se realizan todos los años, en los que participan los integrantes de los distintos órganos de gobierno; y</w:t>
      </w:r>
    </w:p>
    <w:p w:rsidR="002E704D" w:rsidRPr="00AA450A" w:rsidRDefault="002E704D" w:rsidP="00704915">
      <w:pPr>
        <w:pStyle w:val="Prrafodelista"/>
        <w:numPr>
          <w:ilvl w:val="0"/>
          <w:numId w:val="93"/>
        </w:numPr>
        <w:spacing w:after="0" w:line="240" w:lineRule="auto"/>
        <w:jc w:val="both"/>
        <w:rPr>
          <w:rFonts w:cs="Calibri"/>
        </w:rPr>
      </w:pPr>
      <w:r w:rsidRPr="00AA450A">
        <w:rPr>
          <w:rFonts w:cs="Calibri"/>
        </w:rPr>
        <w:t xml:space="preserve">Las reuniones de Gabinete, que constituyen un nexo fundamental entre la planificación estratégica y la operativa.  </w:t>
      </w:r>
    </w:p>
    <w:p w:rsidR="002E704D" w:rsidRPr="00AA450A" w:rsidRDefault="002E704D" w:rsidP="00BF0359">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 xml:space="preserve">En la etapa fundacional de la Universidad (hasta 2003) las principales preocupaciones giraron en torno a la consecución de una adecuada normativa institucional que garantice su consolidación estatutaria y la expresión consensuada de los valores fundamentales, características identitarias básicas y ejes orientadores de la planificación, así como también la generación de las estructuras curriculares y la fatigosa negociación de recursos e infraestructura propia de la etapa inicial de una institución compleja. </w:t>
      </w:r>
    </w:p>
    <w:p w:rsidR="00DD5AF8" w:rsidRPr="00AA450A" w:rsidRDefault="00DD5AF8"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 xml:space="preserve">Como resultado de ella se configuraron el Estatuto, el Proyecto Institucional, el Proyecto Estratégico, los primeros planes de acción y organigramas, se forjaron los cuatro departamentos actualmente existentes y la oferta inicial de carreras. El proyecto estratégico de la UNLa posibilitó vertebrar el armado de departamentos y carreras con una direccionalidad estratégica clara y precisa. La etapa se caracterizó por la convocatoria e incorporación de docentes pioneros de alto prestigio académico y compromiso, la creación de carreras no tradicionales y lasáreas de docencia, investigación y cooperación, que se estructuraron para dar respuesta a las problemáticas del país, promover la transversalidad disciplinar y la articulación dinámica entre teoría y práctica, tanto en la docencia como en la investigación y la cooperación. </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 xml:space="preserve">La plena regularidad de los informes anuales y planes de acción a lo largo de los años ha sido un logro sustancial no sólo en cuanto a consolidación institucional, sino también en cuanto al fomento de una cultura participativa de planificación estratégica y operativa, y de evaluación institucional. Estas prácticas, a su vez, como se comentó en la sección anterior de este mismo informe, se han enriquecido con la articulación entre procedimientos formales de presentación y evaluación de informes y planes, por un lado, y la dinámica de comunicación entre representantes de claustro y comunidad académica, promovida tanto en instancias formales como no formales de participación y diálogo. </w:t>
      </w:r>
    </w:p>
    <w:p w:rsidR="002E704D" w:rsidRPr="00AA450A" w:rsidRDefault="002E704D" w:rsidP="006A0356">
      <w:pPr>
        <w:jc w:val="both"/>
        <w:rPr>
          <w:rFonts w:ascii="Calibri" w:hAnsi="Calibri" w:cs="Calibri"/>
          <w:b/>
          <w:sz w:val="16"/>
          <w:szCs w:val="16"/>
        </w:rPr>
      </w:pPr>
    </w:p>
    <w:p w:rsidR="002E704D" w:rsidRPr="00AA450A" w:rsidRDefault="002E704D" w:rsidP="006A0356">
      <w:pPr>
        <w:jc w:val="both"/>
        <w:rPr>
          <w:rFonts w:ascii="Calibri" w:hAnsi="Calibri" w:cs="Calibri"/>
        </w:rPr>
      </w:pPr>
      <w:r w:rsidRPr="00AA450A">
        <w:rPr>
          <w:rFonts w:ascii="Calibri" w:hAnsi="Calibri" w:cs="Calibri"/>
        </w:rPr>
        <w:t xml:space="preserve">Los planes académicos han profundizado en el último quinquenio la orientación estratégica iniciada en la etapa fundacional, a saber: énfasis en la función social de la universidad en el planeamiento orientado a promover condiciones equitativas y de creciente calidad en los tramos de acceso, trayectoria y egreso, oferta de carreras no tradicionales orientadas a una articulación técnica y económica con los requerimientos de la región circundante y del desarrollo nacional,  articulación entre pregrado, grado y posgrado, formación y ampliación de su masa de investigadores, proyectos y acuerdos de vinculación y/o cooperación, etc.  </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 xml:space="preserve">La convocatoria abierta a la comunidad a participar en la elaboración de una matriz FODA, realizada anualmente por el </w:t>
      </w:r>
      <w:r w:rsidR="00DE3AFD" w:rsidRPr="00AA450A">
        <w:rPr>
          <w:rFonts w:ascii="Calibri" w:hAnsi="Calibri" w:cs="Calibri"/>
        </w:rPr>
        <w:t>R</w:t>
      </w:r>
      <w:r w:rsidRPr="00AA450A">
        <w:rPr>
          <w:rFonts w:ascii="Calibri" w:hAnsi="Calibri" w:cs="Calibri"/>
        </w:rPr>
        <w:t xml:space="preserve">ectorado a partir del año 2008, constituye una nueva alternativa </w:t>
      </w:r>
      <w:r w:rsidR="000A3F0F" w:rsidRPr="00AA450A">
        <w:rPr>
          <w:rFonts w:ascii="Calibri" w:hAnsi="Calibri" w:cs="Calibri"/>
        </w:rPr>
        <w:t xml:space="preserve">de </w:t>
      </w:r>
      <w:r w:rsidRPr="00AA450A">
        <w:rPr>
          <w:rFonts w:ascii="Calibri" w:hAnsi="Calibri" w:cs="Calibri"/>
        </w:rPr>
        <w:t>consulta. La convocatoria abierta se realiza en un marco semi-formalizado, no siendo obligatoria ni personalizada en su requerimiento a las distintas áreas y claustros, ni estableciendo por ahora talleres, reuniones u otras instancias, pero sí es realizada a través de todos los medios de comunicación institucionales existentes. Las respuestas enviadas se agrupan en una única matriz que es analizada y tomada en consideración por las autoridades de la Universidad en el marco de sus procesos evaluativos y de planificación, y archivada para consultas posteriores</w:t>
      </w:r>
      <w:r w:rsidRPr="00AA450A">
        <w:rPr>
          <w:rStyle w:val="Refdenotaalpie"/>
          <w:rFonts w:ascii="Calibri" w:hAnsi="Calibri" w:cs="Calibri"/>
        </w:rPr>
        <w:footnoteReference w:id="46"/>
      </w:r>
      <w:r w:rsidRPr="00AA450A">
        <w:rPr>
          <w:rFonts w:ascii="Calibri" w:hAnsi="Calibri" w:cs="Calibri"/>
        </w:rPr>
        <w:t xml:space="preserve">. El procedimiento, si bien muy reciente, tiende a la consolidación, superando los cincuenta aportes en su edición 2010, proviniendo un </w:t>
      </w:r>
      <w:r w:rsidR="00612EA9" w:rsidRPr="00AA450A">
        <w:rPr>
          <w:rFonts w:ascii="Calibri" w:hAnsi="Calibri" w:cs="Calibri"/>
        </w:rPr>
        <w:t>40</w:t>
      </w:r>
      <w:r w:rsidR="006D1EB4" w:rsidRPr="00AA450A">
        <w:rPr>
          <w:rFonts w:ascii="Calibri" w:hAnsi="Calibri" w:cs="Calibri"/>
        </w:rPr>
        <w:t>%</w:t>
      </w:r>
      <w:r w:rsidRPr="00AA450A">
        <w:rPr>
          <w:rFonts w:ascii="Calibri" w:hAnsi="Calibri" w:cs="Calibri"/>
        </w:rPr>
        <w:t xml:space="preserve"> de ellos de personal de gestión administrativa, y el </w:t>
      </w:r>
      <w:r w:rsidR="00612EA9" w:rsidRPr="00AA450A">
        <w:rPr>
          <w:rFonts w:ascii="Calibri" w:hAnsi="Calibri" w:cs="Calibri"/>
        </w:rPr>
        <w:t>60</w:t>
      </w:r>
      <w:r w:rsidR="006D1EB4" w:rsidRPr="00AA450A">
        <w:rPr>
          <w:rFonts w:ascii="Calibri" w:hAnsi="Calibri" w:cs="Calibri"/>
        </w:rPr>
        <w:t>%</w:t>
      </w:r>
      <w:r w:rsidRPr="00AA450A">
        <w:rPr>
          <w:rFonts w:ascii="Calibri" w:hAnsi="Calibri" w:cs="Calibri"/>
        </w:rPr>
        <w:t xml:space="preserve"> restante de personal superior, directores de carrera y otros mandos de gestión, y docentes investigadores. </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El Presupuesto por Programas constituye también una práctica muy reciente –se puso en marcha el pasado año 2010- que incorpora la novedad de poder gestionar desde cada área los destinos de las partidas presupuestadas en cumplimiento de sus propios fines y misiones. Al aumentar la autogestión e iniciativa de las áreas, este nuevo procedimiento promueve también el desarrollo de una cultura de planeamiento más participativa</w:t>
      </w:r>
      <w:r w:rsidRPr="00AA450A">
        <w:rPr>
          <w:rStyle w:val="Refdenotaalpie"/>
          <w:rFonts w:ascii="Calibri" w:hAnsi="Calibri" w:cs="Calibri"/>
        </w:rPr>
        <w:footnoteReference w:id="47"/>
      </w:r>
      <w:r w:rsidRPr="00AA450A">
        <w:rPr>
          <w:rFonts w:ascii="Calibri" w:hAnsi="Calibri" w:cs="Calibri"/>
        </w:rPr>
        <w:t xml:space="preserve">. </w:t>
      </w:r>
    </w:p>
    <w:p w:rsidR="002E704D" w:rsidRPr="00AA450A" w:rsidRDefault="002E704D" w:rsidP="006A0356">
      <w:pPr>
        <w:jc w:val="both"/>
        <w:rPr>
          <w:rFonts w:ascii="Calibri" w:hAnsi="Calibri" w:cs="Calibri"/>
          <w:b/>
          <w:sz w:val="16"/>
          <w:szCs w:val="16"/>
        </w:rPr>
      </w:pPr>
    </w:p>
    <w:p w:rsidR="002E704D" w:rsidRPr="00AA450A" w:rsidRDefault="002E704D" w:rsidP="006A0356">
      <w:pPr>
        <w:jc w:val="both"/>
        <w:rPr>
          <w:rFonts w:ascii="Calibri" w:hAnsi="Calibri" w:cs="Calibri"/>
        </w:rPr>
      </w:pPr>
      <w:r w:rsidRPr="00AA450A">
        <w:rPr>
          <w:rFonts w:ascii="Calibri" w:hAnsi="Calibri" w:cs="Calibri"/>
        </w:rPr>
        <w:t>Los Talleres Institucionales constituyen otra práctica que –como el FODA- se ha generado como parte del estímulo a una cultura crecientemente participativa. Su realización todos los años y la participación en ellos de los integrantes de los órganos de gobierno apuntan tanto a la consolidación de esta cultura como a la creciente formalización de su regularidad</w:t>
      </w:r>
      <w:r w:rsidRPr="00AA450A">
        <w:rPr>
          <w:rStyle w:val="Refdenotaalpie"/>
          <w:rFonts w:ascii="Calibri" w:hAnsi="Calibri" w:cs="Calibri"/>
        </w:rPr>
        <w:footnoteReference w:id="48"/>
      </w:r>
      <w:r w:rsidRPr="00AA450A">
        <w:rPr>
          <w:rFonts w:ascii="Calibri" w:hAnsi="Calibri" w:cs="Calibri"/>
        </w:rPr>
        <w:t xml:space="preserve">. </w:t>
      </w:r>
    </w:p>
    <w:p w:rsidR="00D3431C" w:rsidRPr="00AA450A" w:rsidRDefault="00D3431C" w:rsidP="006A0356">
      <w:pPr>
        <w:jc w:val="both"/>
        <w:rPr>
          <w:rFonts w:ascii="Calibri" w:hAnsi="Calibri" w:cs="Calibri"/>
        </w:rPr>
      </w:pPr>
    </w:p>
    <w:p w:rsidR="002E704D" w:rsidRPr="00AA450A" w:rsidRDefault="00243755" w:rsidP="006A0356">
      <w:pPr>
        <w:jc w:val="both"/>
        <w:rPr>
          <w:rFonts w:ascii="Calibri" w:hAnsi="Calibri" w:cs="Calibri"/>
        </w:rPr>
      </w:pPr>
      <w:r w:rsidRPr="00AA450A">
        <w:rPr>
          <w:rFonts w:ascii="Calibri" w:hAnsi="Calibri" w:cs="Calibri"/>
        </w:rPr>
        <w:t xml:space="preserve">Las reuniones de Gabinete, </w:t>
      </w:r>
      <w:r w:rsidR="0050490E" w:rsidRPr="00AA450A">
        <w:rPr>
          <w:rFonts w:ascii="Calibri" w:hAnsi="Calibri" w:cs="Calibri"/>
        </w:rPr>
        <w:t xml:space="preserve">finalmente, constituyen, por su frecuencia –semanal- y por su grado de articulación (todas las autoridades de la Unidad Central y los </w:t>
      </w:r>
      <w:r w:rsidR="00D3431C" w:rsidRPr="00AA450A">
        <w:rPr>
          <w:rFonts w:ascii="Calibri" w:hAnsi="Calibri" w:cs="Calibri"/>
        </w:rPr>
        <w:t>d</w:t>
      </w:r>
      <w:r w:rsidR="0050490E" w:rsidRPr="00AA450A">
        <w:rPr>
          <w:rFonts w:ascii="Calibri" w:hAnsi="Calibri" w:cs="Calibri"/>
        </w:rPr>
        <w:t>epartamentos)</w:t>
      </w:r>
      <w:r w:rsidR="0050490E" w:rsidRPr="00AA450A">
        <w:rPr>
          <w:rStyle w:val="Refdenotaalpie"/>
          <w:rFonts w:ascii="Calibri" w:hAnsi="Calibri" w:cs="Calibri"/>
        </w:rPr>
        <w:footnoteReference w:id="49"/>
      </w:r>
      <w:r w:rsidR="0050490E" w:rsidRPr="00AA450A">
        <w:rPr>
          <w:rFonts w:ascii="Calibri" w:hAnsi="Calibri" w:cs="Calibri"/>
        </w:rPr>
        <w:t>, un nexo articulador fundamental entre planificación estratégica y operativa</w:t>
      </w:r>
      <w:r w:rsidR="002E704D" w:rsidRPr="00AA450A">
        <w:rPr>
          <w:rStyle w:val="Refdenotaalpie"/>
          <w:rFonts w:ascii="Calibri" w:hAnsi="Calibri" w:cs="Calibri"/>
        </w:rPr>
        <w:footnoteReference w:id="50"/>
      </w:r>
      <w:r w:rsidR="002E704D" w:rsidRPr="00AA450A">
        <w:rPr>
          <w:rFonts w:ascii="Calibri" w:hAnsi="Calibri" w:cs="Calibri"/>
        </w:rPr>
        <w:t xml:space="preserve">. </w:t>
      </w:r>
    </w:p>
    <w:p w:rsidR="00D3431C" w:rsidRPr="00AA450A" w:rsidRDefault="00D3431C" w:rsidP="006A0356">
      <w:pPr>
        <w:jc w:val="both"/>
        <w:rPr>
          <w:rFonts w:ascii="Calibri" w:hAnsi="Calibri" w:cs="Calibri"/>
          <w:sz w:val="16"/>
          <w:szCs w:val="16"/>
        </w:rPr>
      </w:pPr>
    </w:p>
    <w:p w:rsidR="002E704D" w:rsidRPr="00AA450A" w:rsidRDefault="002E704D" w:rsidP="00687047">
      <w:pPr>
        <w:jc w:val="both"/>
        <w:rPr>
          <w:rFonts w:ascii="Calibri" w:hAnsi="Calibri" w:cs="Calibri"/>
          <w:b/>
          <w:lang w:eastAsia="es-ES_tradnl"/>
        </w:rPr>
      </w:pPr>
      <w:r w:rsidRPr="00AA450A">
        <w:rPr>
          <w:rFonts w:ascii="Calibri" w:hAnsi="Calibri" w:cs="Calibri"/>
          <w:b/>
          <w:lang w:eastAsia="es-ES_tradnl"/>
        </w:rPr>
        <w:t>Los informes departamentales</w:t>
      </w:r>
    </w:p>
    <w:p w:rsidR="002E704D" w:rsidRPr="00AA450A" w:rsidRDefault="002E704D" w:rsidP="00687047">
      <w:pPr>
        <w:jc w:val="both"/>
        <w:rPr>
          <w:rFonts w:ascii="Calibri" w:hAnsi="Calibri" w:cs="Calibri"/>
          <w:lang w:eastAsia="es-ES_tradnl"/>
        </w:rPr>
      </w:pPr>
      <w:r w:rsidRPr="00AA450A">
        <w:rPr>
          <w:rFonts w:ascii="Calibri" w:hAnsi="Calibri" w:cs="Calibri"/>
          <w:lang w:eastAsia="es-ES_tradnl"/>
        </w:rPr>
        <w:t>En relación con la planificación estratégica, los informes departamentales realizados en el marco de la presente Autoevaluación coinciden en la necesidad de profundizar y sistematizar su práctica en el conjunto de la Institución. Esta necesidad se sostiene en el diagnóstico de tres aspectos problemáticos vinculados a la planificación: a) La contradicción entre el consenso sobre la conveniencia de la planificación estratégica y las lógicas de gestión cotidiana que llevan a priorizar los problemas más urgentes y próximos en el propio ámbito de trabajo; b) la necesidad de incorporar herramientas y recursos técnicos para sistematizar experiencias positivas pero aún relativamente inorgánicas, como es el caso del FODA que se realiza anualmente desde 2008; c) la necesidad de pasar de la posesión de una estrategia hacia un proceso de planeamiento formalizado</w:t>
      </w:r>
      <w:r w:rsidRPr="00AA450A">
        <w:rPr>
          <w:rStyle w:val="Refdenotaalpie"/>
          <w:rFonts w:ascii="Calibri" w:hAnsi="Calibri" w:cs="Calibri"/>
          <w:lang w:eastAsia="es-ES_tradnl"/>
        </w:rPr>
        <w:footnoteReference w:id="51"/>
      </w:r>
      <w:r w:rsidRPr="00AA450A">
        <w:rPr>
          <w:rFonts w:ascii="Calibri" w:hAnsi="Calibri" w:cs="Calibri"/>
          <w:lang w:eastAsia="es-ES_tradnl"/>
        </w:rPr>
        <w:t xml:space="preserve">. </w:t>
      </w:r>
    </w:p>
    <w:p w:rsidR="004D4D23" w:rsidRPr="00AA450A" w:rsidRDefault="004D4D23" w:rsidP="006A0356">
      <w:pPr>
        <w:jc w:val="both"/>
        <w:rPr>
          <w:rFonts w:ascii="Calibri" w:hAnsi="Calibri" w:cs="Calibri"/>
          <w:sz w:val="16"/>
          <w:szCs w:val="16"/>
        </w:rPr>
      </w:pPr>
    </w:p>
    <w:p w:rsidR="002E704D" w:rsidRPr="00AA450A" w:rsidRDefault="002E704D" w:rsidP="006A0356">
      <w:pPr>
        <w:jc w:val="both"/>
        <w:rPr>
          <w:rFonts w:ascii="Calibri" w:hAnsi="Calibri" w:cs="Calibri"/>
          <w:b/>
        </w:rPr>
      </w:pPr>
      <w:r w:rsidRPr="00AA450A">
        <w:rPr>
          <w:rFonts w:ascii="Calibri" w:hAnsi="Calibri" w:cs="Calibri"/>
          <w:b/>
        </w:rPr>
        <w:t>1.4. Articulación, integración y coordinación de los órganos de gobierno.</w:t>
      </w:r>
    </w:p>
    <w:p w:rsidR="002E704D" w:rsidRPr="00AA450A" w:rsidRDefault="002E704D" w:rsidP="006A0356">
      <w:pPr>
        <w:jc w:val="both"/>
        <w:rPr>
          <w:rFonts w:ascii="Calibri" w:hAnsi="Calibri" w:cs="Calibri"/>
        </w:rPr>
      </w:pPr>
      <w:r w:rsidRPr="00AA450A">
        <w:rPr>
          <w:rFonts w:ascii="Calibri" w:hAnsi="Calibri" w:cs="Calibri"/>
        </w:rPr>
        <w:t>La concepción de articulación, integración y coordinación de los órganos de gobierno se encuentra atravesada, en el Proyecto Institucional, la normativa y los planes de orientación estratégica de la UNLa, por otros dos conceptos puestos en acción</w:t>
      </w:r>
      <w:r w:rsidR="00A52942" w:rsidRPr="00AA450A">
        <w:rPr>
          <w:rFonts w:ascii="Calibri" w:hAnsi="Calibri" w:cs="Calibri"/>
        </w:rPr>
        <w:t xml:space="preserve"> </w:t>
      </w:r>
      <w:r w:rsidRPr="00AA450A">
        <w:rPr>
          <w:rFonts w:ascii="Calibri" w:hAnsi="Calibri" w:cs="Calibri"/>
          <w:i/>
        </w:rPr>
        <w:t>departamentalización</w:t>
      </w:r>
      <w:r w:rsidRPr="00AA450A">
        <w:rPr>
          <w:rFonts w:ascii="Calibri" w:hAnsi="Calibri" w:cs="Calibri"/>
        </w:rPr>
        <w:t xml:space="preserve"> y </w:t>
      </w:r>
      <w:r w:rsidRPr="00AA450A">
        <w:rPr>
          <w:rFonts w:ascii="Calibri" w:hAnsi="Calibri" w:cs="Calibri"/>
          <w:i/>
        </w:rPr>
        <w:t>transversalidad</w:t>
      </w:r>
      <w:r w:rsidRPr="00AA450A">
        <w:rPr>
          <w:rFonts w:ascii="Calibri" w:hAnsi="Calibri" w:cs="Calibri"/>
        </w:rPr>
        <w:t xml:space="preserve">, que suponen un posicionamiento concreto respecto de los modos de crear, producir y transmitir conocimiento, así como de la relación misma entre creación, producción y transmisión del saber. </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 xml:space="preserve">Por ello, interrogarnos evaluativamente respecto de tales conceptos implica preguntarnos por lo estipulado en el Proyecto Institucional y el Estatuto de la UNLa respecto del sentido y alcances de tales términos, el estado actual de la departamentalización en relación con los objetivos explicitados inicialmente, en dichos documentos, y los pasos pendientes y/o necesarios para completarla en caso necesario. </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 xml:space="preserve">A su vez, requiere indagar, también, el grado de avance en el diseño e implementación de estrategias tendientes a promover el desarrollo de espacios curriculares conjuntos entre departamentos, vinculaciones entre docencia, investigación y/o cooperación, así como entre carreras de diferentes departamentos en esas dimensiones, y/o los avances en coordinación entre gestión académica y gestión administrativa, y en organización y coordinación intradepartamental para estos fines. </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b/>
        </w:rPr>
      </w:pPr>
      <w:r w:rsidRPr="00AA450A">
        <w:rPr>
          <w:rFonts w:ascii="Calibri" w:hAnsi="Calibri" w:cs="Calibri"/>
        </w:rPr>
        <w:t xml:space="preserve">Implica, finalmente, explorar el grado de adecuación o correspondencia entre tales sentidos y las concepciones explícitas y/o implícitas presentes en cada actor institucional de la comunidad académica (autoridades, claustros). </w:t>
      </w:r>
    </w:p>
    <w:p w:rsidR="00E24F28" w:rsidRPr="00AA450A" w:rsidRDefault="00E24F28" w:rsidP="006A0356">
      <w:pPr>
        <w:jc w:val="both"/>
        <w:rPr>
          <w:rFonts w:ascii="Calibri" w:hAnsi="Calibri" w:cs="Calibri"/>
          <w:b/>
          <w:sz w:val="16"/>
          <w:szCs w:val="16"/>
        </w:rPr>
      </w:pPr>
    </w:p>
    <w:p w:rsidR="002E704D" w:rsidRPr="00AA450A" w:rsidRDefault="002E704D" w:rsidP="006A0356">
      <w:pPr>
        <w:jc w:val="both"/>
        <w:rPr>
          <w:rFonts w:ascii="Calibri" w:hAnsi="Calibri" w:cs="Calibri"/>
          <w:b/>
        </w:rPr>
      </w:pPr>
      <w:r w:rsidRPr="00AA450A">
        <w:rPr>
          <w:rFonts w:ascii="Calibri" w:hAnsi="Calibri" w:cs="Calibri"/>
          <w:b/>
        </w:rPr>
        <w:t>La estructura departamentalizada, el Estatuto y el Proyecto Estratégico de la UNLa</w:t>
      </w:r>
    </w:p>
    <w:p w:rsidR="002E704D" w:rsidRPr="00AA450A" w:rsidRDefault="002E704D" w:rsidP="00D3431C">
      <w:pPr>
        <w:jc w:val="both"/>
        <w:rPr>
          <w:rFonts w:ascii="Calibri" w:hAnsi="Calibri" w:cs="Calibri"/>
        </w:rPr>
      </w:pPr>
      <w:r w:rsidRPr="00AA450A">
        <w:rPr>
          <w:rFonts w:ascii="Calibri" w:hAnsi="Calibri" w:cs="Calibri"/>
        </w:rPr>
        <w:t xml:space="preserve">En el Artículo 6 del Estatuto se encuentra la norma que determina que la UNLA adopta una organización departamental: </w:t>
      </w:r>
    </w:p>
    <w:p w:rsidR="002E704D" w:rsidRPr="00AA450A" w:rsidRDefault="002E704D" w:rsidP="00D3431C">
      <w:pPr>
        <w:jc w:val="both"/>
        <w:rPr>
          <w:rFonts w:ascii="Calibri" w:hAnsi="Calibri" w:cs="Calibri"/>
          <w:sz w:val="20"/>
          <w:szCs w:val="20"/>
        </w:rPr>
      </w:pPr>
      <w:r w:rsidRPr="00AA450A">
        <w:rPr>
          <w:rFonts w:ascii="Calibri" w:hAnsi="Calibri" w:cs="Calibri"/>
          <w:sz w:val="20"/>
          <w:szCs w:val="20"/>
        </w:rPr>
        <w:t xml:space="preserve">ARTÍCULO 6.- La Universidad Nacional de Lanús se organizará en </w:t>
      </w:r>
      <w:r w:rsidR="003C767B" w:rsidRPr="00AA450A">
        <w:rPr>
          <w:rFonts w:ascii="Calibri" w:hAnsi="Calibri" w:cs="Calibri"/>
          <w:sz w:val="20"/>
          <w:szCs w:val="20"/>
        </w:rPr>
        <w:t>d</w:t>
      </w:r>
      <w:r w:rsidRPr="00AA450A">
        <w:rPr>
          <w:rFonts w:ascii="Calibri" w:hAnsi="Calibri" w:cs="Calibri"/>
          <w:sz w:val="20"/>
          <w:szCs w:val="20"/>
        </w:rPr>
        <w:t xml:space="preserve">epartamentos </w:t>
      </w:r>
      <w:r w:rsidR="003C767B" w:rsidRPr="00AA450A">
        <w:rPr>
          <w:rFonts w:ascii="Calibri" w:hAnsi="Calibri" w:cs="Calibri"/>
          <w:sz w:val="20"/>
          <w:szCs w:val="20"/>
        </w:rPr>
        <w:t>a</w:t>
      </w:r>
      <w:r w:rsidRPr="00AA450A">
        <w:rPr>
          <w:rFonts w:ascii="Calibri" w:hAnsi="Calibri" w:cs="Calibri"/>
          <w:sz w:val="20"/>
          <w:szCs w:val="20"/>
        </w:rPr>
        <w:t>cadémicos que mantendrán coherencia en su organización y en sus decisiones por medio de la conducción y coordinación que ejercen la Asamblea Universitaria, el Consejo Superior y el Rectorado.</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El Artículo 7</w:t>
      </w:r>
      <w:r w:rsidRPr="00AA450A">
        <w:rPr>
          <w:rStyle w:val="Refdenotaalpie"/>
          <w:rFonts w:ascii="Calibri" w:hAnsi="Calibri" w:cs="Calibri"/>
        </w:rPr>
        <w:footnoteReference w:id="52"/>
      </w:r>
      <w:r w:rsidRPr="00AA450A">
        <w:rPr>
          <w:rFonts w:ascii="Calibri" w:hAnsi="Calibri" w:cs="Calibri"/>
        </w:rPr>
        <w:t>,</w:t>
      </w:r>
      <w:r w:rsidR="00C11CBB" w:rsidRPr="00AA450A">
        <w:rPr>
          <w:rFonts w:ascii="Calibri" w:hAnsi="Calibri" w:cs="Calibri"/>
        </w:rPr>
        <w:t xml:space="preserve"> </w:t>
      </w:r>
      <w:r w:rsidRPr="00AA450A">
        <w:rPr>
          <w:rFonts w:ascii="Calibri" w:hAnsi="Calibri" w:cs="Calibri"/>
        </w:rPr>
        <w:t xml:space="preserve">por su parte, al determinar el objetivo de los </w:t>
      </w:r>
      <w:r w:rsidR="003C767B" w:rsidRPr="00AA450A">
        <w:rPr>
          <w:rFonts w:ascii="Calibri" w:hAnsi="Calibri" w:cs="Calibri"/>
        </w:rPr>
        <w:t>d</w:t>
      </w:r>
      <w:r w:rsidRPr="00AA450A">
        <w:rPr>
          <w:rFonts w:ascii="Calibri" w:hAnsi="Calibri" w:cs="Calibri"/>
        </w:rPr>
        <w:t xml:space="preserve">epartamentos –“proporcionar una orientación sistemática a las actividades de docencia e investigación”-, afirma que ello se realizaría “mediante el agrupamiento de disciplinas afines”, lo que permitiría “la comunicación entre los docentes y los estudiantes de distintas carreras”. Tal agrupamiento de disciplinas afines se resuelve bajo la forma de áreas en lo dispuesto en el Artículo 9: </w:t>
      </w:r>
    </w:p>
    <w:p w:rsidR="002E704D" w:rsidRPr="00AA450A" w:rsidRDefault="002E704D" w:rsidP="006A0356">
      <w:pPr>
        <w:jc w:val="both"/>
        <w:rPr>
          <w:rFonts w:ascii="Calibri" w:hAnsi="Calibri" w:cs="Calibri"/>
          <w:sz w:val="20"/>
          <w:szCs w:val="20"/>
        </w:rPr>
      </w:pPr>
      <w:r w:rsidRPr="00AA450A">
        <w:rPr>
          <w:rFonts w:ascii="Calibri" w:hAnsi="Calibri" w:cs="Calibri"/>
          <w:sz w:val="20"/>
          <w:szCs w:val="20"/>
        </w:rPr>
        <w:t>“Los Departamentos integrarán las diferentes áreas, entendidas como unidades organizativas multi y/o interdisciplinarias definidas en función de campos epistemológicos orientados hacia los problemas sociales”.</w:t>
      </w:r>
    </w:p>
    <w:p w:rsidR="00F87211" w:rsidRPr="00AA450A" w:rsidRDefault="00F87211"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El Artículo 12</w:t>
      </w:r>
      <w:r w:rsidRPr="00AA450A">
        <w:rPr>
          <w:rStyle w:val="Refdenotaalpie"/>
          <w:rFonts w:ascii="Calibri" w:hAnsi="Calibri" w:cs="Calibri"/>
        </w:rPr>
        <w:footnoteReference w:id="53"/>
      </w:r>
      <w:r w:rsidRPr="00AA450A">
        <w:rPr>
          <w:rFonts w:ascii="Calibri" w:hAnsi="Calibri" w:cs="Calibri"/>
        </w:rPr>
        <w:t xml:space="preserve"> establece que el agrupamiento de disciplinas afines en áreas determina a su vez la pertenencia de una carrera a un </w:t>
      </w:r>
      <w:r w:rsidR="003C767B" w:rsidRPr="00AA450A">
        <w:rPr>
          <w:rFonts w:ascii="Calibri" w:hAnsi="Calibri" w:cs="Calibri"/>
        </w:rPr>
        <w:t>d</w:t>
      </w:r>
      <w:r w:rsidRPr="00AA450A">
        <w:rPr>
          <w:rFonts w:ascii="Calibri" w:hAnsi="Calibri" w:cs="Calibri"/>
        </w:rPr>
        <w:t>epartamento:</w:t>
      </w:r>
    </w:p>
    <w:p w:rsidR="002E704D" w:rsidRPr="00AA450A" w:rsidRDefault="002E704D" w:rsidP="006A0356">
      <w:pPr>
        <w:jc w:val="both"/>
        <w:rPr>
          <w:rFonts w:ascii="Calibri" w:hAnsi="Calibri" w:cs="Calibri"/>
          <w:sz w:val="20"/>
          <w:szCs w:val="20"/>
        </w:rPr>
      </w:pPr>
      <w:r w:rsidRPr="00AA450A">
        <w:rPr>
          <w:rFonts w:ascii="Calibri" w:hAnsi="Calibri" w:cs="Calibri"/>
          <w:sz w:val="20"/>
          <w:szCs w:val="20"/>
        </w:rPr>
        <w:t xml:space="preserve">“Las carreras de </w:t>
      </w:r>
      <w:r w:rsidR="008D457B" w:rsidRPr="00AA450A">
        <w:rPr>
          <w:rFonts w:ascii="Calibri" w:hAnsi="Calibri" w:cs="Calibri"/>
          <w:sz w:val="20"/>
          <w:szCs w:val="20"/>
        </w:rPr>
        <w:t>pregrado</w:t>
      </w:r>
      <w:r w:rsidRPr="00AA450A">
        <w:rPr>
          <w:rFonts w:ascii="Calibri" w:hAnsi="Calibri" w:cs="Calibri"/>
          <w:sz w:val="20"/>
          <w:szCs w:val="20"/>
        </w:rPr>
        <w:t xml:space="preserve">, grado y posgrado son unidades de gestión y administración curricular que dependerán del Departamento que reúna la mayor cantidad de materias del plan de estudios respectivo y que constituyan el núcleo básico de su plan”. </w:t>
      </w:r>
    </w:p>
    <w:p w:rsidR="00D3431C" w:rsidRPr="00AA450A" w:rsidRDefault="00D3431C" w:rsidP="006A0356">
      <w:pPr>
        <w:jc w:val="both"/>
        <w:rPr>
          <w:rFonts w:ascii="Calibri" w:hAnsi="Calibri" w:cs="Calibri"/>
        </w:rPr>
      </w:pPr>
    </w:p>
    <w:p w:rsidR="002E704D" w:rsidRPr="00AA450A" w:rsidRDefault="002E704D" w:rsidP="002B6676">
      <w:pPr>
        <w:jc w:val="both"/>
        <w:rPr>
          <w:rFonts w:ascii="Calibri" w:hAnsi="Calibri" w:cs="Calibri"/>
        </w:rPr>
      </w:pPr>
      <w:r w:rsidRPr="00AA450A">
        <w:rPr>
          <w:rFonts w:ascii="Calibri" w:hAnsi="Calibri" w:cs="Calibri"/>
        </w:rPr>
        <w:t xml:space="preserve">A partir de lo expuesto en los artículos citados puede afirmarse que las áreas aparecen esbozadas como unidades de organización académica de los </w:t>
      </w:r>
      <w:r w:rsidR="003C767B" w:rsidRPr="00AA450A">
        <w:rPr>
          <w:rFonts w:ascii="Calibri" w:hAnsi="Calibri" w:cs="Calibri"/>
        </w:rPr>
        <w:t>d</w:t>
      </w:r>
      <w:r w:rsidRPr="00AA450A">
        <w:rPr>
          <w:rFonts w:ascii="Calibri" w:hAnsi="Calibri" w:cs="Calibri"/>
        </w:rPr>
        <w:t xml:space="preserve">epartamentos, organización que, debe suponerse por lo establecido en los artículos 31 y 48, puede ser transformada con la creación de nuevas áreas o modificación de las existentes, tributo </w:t>
      </w:r>
    </w:p>
    <w:p w:rsidR="002E704D" w:rsidRPr="00AA450A" w:rsidRDefault="004252F7" w:rsidP="006A0356">
      <w:pPr>
        <w:jc w:val="both"/>
        <w:rPr>
          <w:rFonts w:ascii="Calibri" w:hAnsi="Calibri" w:cs="Calibri"/>
        </w:rPr>
      </w:pPr>
      <w:r w:rsidRPr="00AA450A">
        <w:rPr>
          <w:rFonts w:ascii="Calibri" w:hAnsi="Calibri" w:cs="Calibri"/>
        </w:rPr>
        <w:t>de los Consejos Departamentales</w:t>
      </w:r>
      <w:r w:rsidRPr="00AA450A">
        <w:rPr>
          <w:rStyle w:val="Refdenotaalpie"/>
          <w:rFonts w:ascii="Calibri" w:hAnsi="Calibri" w:cs="Calibri"/>
        </w:rPr>
        <w:footnoteReference w:id="54"/>
      </w:r>
      <w:r w:rsidRPr="00AA450A">
        <w:rPr>
          <w:rFonts w:ascii="Calibri" w:hAnsi="Calibri" w:cs="Calibri"/>
        </w:rPr>
        <w:t>, las que deben contar con la aprobación del Consejo Superior</w:t>
      </w:r>
      <w:r w:rsidRPr="00AA450A">
        <w:rPr>
          <w:rStyle w:val="Refdenotaalpie"/>
          <w:rFonts w:ascii="Calibri" w:hAnsi="Calibri" w:cs="Calibri"/>
        </w:rPr>
        <w:footnoteReference w:id="55"/>
      </w:r>
      <w:r w:rsidRPr="00AA450A">
        <w:rPr>
          <w:rFonts w:ascii="Calibri" w:hAnsi="Calibri" w:cs="Calibri"/>
        </w:rPr>
        <w:t>.</w:t>
      </w:r>
    </w:p>
    <w:p w:rsidR="00313692" w:rsidRPr="00AA450A" w:rsidRDefault="00313692"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En </w:t>
      </w:r>
      <w:r w:rsidR="00A52942" w:rsidRPr="00AA450A">
        <w:rPr>
          <w:rFonts w:ascii="Calibri" w:hAnsi="Calibri" w:cs="Calibri"/>
        </w:rPr>
        <w:t>“</w:t>
      </w:r>
      <w:r w:rsidRPr="00AA450A">
        <w:rPr>
          <w:rFonts w:ascii="Calibri" w:hAnsi="Calibri" w:cs="Calibri"/>
        </w:rPr>
        <w:t>La Universidad frente a los problemas nacionales</w:t>
      </w:r>
      <w:r w:rsidR="00A52942" w:rsidRPr="00AA450A">
        <w:rPr>
          <w:rFonts w:ascii="Calibri" w:hAnsi="Calibri" w:cs="Calibri"/>
        </w:rPr>
        <w:t>”</w:t>
      </w:r>
      <w:r w:rsidR="00322B27" w:rsidRPr="00AA450A">
        <w:rPr>
          <w:rFonts w:ascii="Calibri" w:hAnsi="Calibri" w:cs="Calibri"/>
        </w:rPr>
        <w:t xml:space="preserve"> </w:t>
      </w:r>
      <w:r w:rsidRPr="00AA450A">
        <w:rPr>
          <w:rFonts w:ascii="Calibri" w:hAnsi="Calibri" w:cs="Calibri"/>
        </w:rPr>
        <w:t>(2006) Ana Jaramillo esboza el modelo que la UNLa pretende construir y tomar como referencia, a partir de su articulación con distintas tradiciones y experiencias universitarias y con la propia elaboración colectiva institucional. En muchos aspectos, este modelo muestra diferencias respecto de otros más tradicionales: cuestiona por socialmente acrítica la organización académica disciplinar, ya que no hace más que reproducir los problemas y saberes determinados como tales por las corporaciones académicas, independientemente de los problemas sociales. Esto podría observarse en ciertos campos del saber más dedicados a problematizar textos establecidos como canónicos</w:t>
      </w:r>
      <w:r w:rsidR="00322B27" w:rsidRPr="00AA450A">
        <w:rPr>
          <w:rFonts w:ascii="Calibri" w:hAnsi="Calibri" w:cs="Calibri"/>
          <w:i/>
        </w:rPr>
        <w:t xml:space="preserve"> </w:t>
      </w:r>
      <w:r w:rsidRPr="00AA450A">
        <w:rPr>
          <w:rFonts w:ascii="Calibri" w:hAnsi="Calibri" w:cs="Calibri"/>
        </w:rPr>
        <w:t>en el respectivo campo, que a construir conocimiento a partir de problemas, alternativa que Jaramillo denomina textualizar. En consecuencia, propone partir de orientaciones epistemológicas surgidas de los problemas sociales, en su más amplio significado.</w:t>
      </w:r>
      <w:r w:rsidR="00E24F28" w:rsidRPr="00AA450A">
        <w:rPr>
          <w:rFonts w:ascii="Calibri" w:hAnsi="Calibri" w:cs="Calibri"/>
        </w:rPr>
        <w:t xml:space="preserve"> </w:t>
      </w:r>
      <w:r w:rsidRPr="00AA450A">
        <w:rPr>
          <w:rFonts w:ascii="Calibri" w:hAnsi="Calibri" w:cs="Calibri"/>
        </w:rPr>
        <w:t>A part</w:t>
      </w:r>
      <w:r w:rsidR="00E24F28" w:rsidRPr="00AA450A">
        <w:rPr>
          <w:rFonts w:ascii="Calibri" w:hAnsi="Calibri" w:cs="Calibri"/>
        </w:rPr>
        <w:t>ir de ello señala que en la UNLa</w:t>
      </w:r>
      <w:r w:rsidRPr="00AA450A">
        <w:rPr>
          <w:rFonts w:ascii="Calibri" w:hAnsi="Calibri" w:cs="Calibri"/>
        </w:rPr>
        <w:t xml:space="preserve">: </w:t>
      </w:r>
    </w:p>
    <w:p w:rsidR="002E704D" w:rsidRPr="00AA450A" w:rsidRDefault="002E704D" w:rsidP="006A0356">
      <w:pPr>
        <w:jc w:val="both"/>
        <w:rPr>
          <w:rFonts w:ascii="Calibri" w:hAnsi="Calibri" w:cs="Calibri"/>
        </w:rPr>
      </w:pPr>
      <w:r w:rsidRPr="00AA450A">
        <w:rPr>
          <w:rFonts w:ascii="Calibri" w:hAnsi="Calibri" w:cs="Calibri"/>
          <w:sz w:val="20"/>
          <w:szCs w:val="20"/>
        </w:rPr>
        <w:t xml:space="preserve">“se definieron cuatro </w:t>
      </w:r>
      <w:r w:rsidR="00E51D81" w:rsidRPr="00AA450A">
        <w:rPr>
          <w:rFonts w:ascii="Calibri" w:hAnsi="Calibri" w:cs="Calibri"/>
          <w:sz w:val="20"/>
          <w:szCs w:val="20"/>
        </w:rPr>
        <w:t>d</w:t>
      </w:r>
      <w:r w:rsidRPr="00AA450A">
        <w:rPr>
          <w:rFonts w:ascii="Calibri" w:hAnsi="Calibri" w:cs="Calibri"/>
          <w:sz w:val="20"/>
          <w:szCs w:val="20"/>
        </w:rPr>
        <w:t>epartamentos y dentro de ellos los problemas nacionales y regionales que deberíamos textualizar abriendo un nuevo campo epistemológico a fin de realizar docencia, investigación, asistencia técnica y cooperación en dichas áreas”.</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A continuación propone las áreas que deberían constituirse en cada Departamento para cumplir con los objetivos institucionales:  </w:t>
      </w:r>
    </w:p>
    <w:p w:rsidR="002E704D" w:rsidRPr="00AA450A" w:rsidRDefault="002E704D" w:rsidP="00C973D4">
      <w:pPr>
        <w:numPr>
          <w:ilvl w:val="0"/>
          <w:numId w:val="12"/>
        </w:numPr>
        <w:tabs>
          <w:tab w:val="clear" w:pos="360"/>
          <w:tab w:val="num" w:pos="284"/>
        </w:tabs>
        <w:ind w:left="284" w:hanging="284"/>
        <w:jc w:val="both"/>
        <w:rPr>
          <w:rFonts w:ascii="Calibri" w:hAnsi="Calibri" w:cs="Calibri"/>
        </w:rPr>
      </w:pPr>
      <w:r w:rsidRPr="00AA450A">
        <w:rPr>
          <w:rFonts w:ascii="Calibri" w:hAnsi="Calibri" w:cs="Calibri"/>
        </w:rPr>
        <w:t xml:space="preserve">Desarrollo Productivo y Trabajo: Gestión Urbana, Empleo, Control de Calidad, Medio Ambiente, Pymes, Desarrollo y Globalización, Industria Alimentaria, Industria Turística. </w:t>
      </w:r>
    </w:p>
    <w:p w:rsidR="002E704D" w:rsidRPr="00AA450A" w:rsidRDefault="002E704D" w:rsidP="00C973D4">
      <w:pPr>
        <w:numPr>
          <w:ilvl w:val="0"/>
          <w:numId w:val="12"/>
        </w:numPr>
        <w:tabs>
          <w:tab w:val="clear" w:pos="360"/>
          <w:tab w:val="num" w:pos="284"/>
        </w:tabs>
        <w:ind w:left="284" w:hanging="284"/>
        <w:jc w:val="both"/>
        <w:rPr>
          <w:rFonts w:ascii="Calibri" w:hAnsi="Calibri" w:cs="Calibri"/>
        </w:rPr>
      </w:pPr>
      <w:r w:rsidRPr="00AA450A">
        <w:rPr>
          <w:rFonts w:ascii="Calibri" w:hAnsi="Calibri" w:cs="Calibri"/>
        </w:rPr>
        <w:t>Humanidades y Artes: Ética, Metodología de la Investigación Científica, Medios Audiovisuales, Historia, Educación, Música, Filosofía</w:t>
      </w:r>
      <w:r w:rsidRPr="00AA450A">
        <w:rPr>
          <w:rStyle w:val="Refdenotaalpie"/>
          <w:rFonts w:ascii="Calibri" w:hAnsi="Calibri" w:cs="Calibri"/>
        </w:rPr>
        <w:footnoteReference w:id="56"/>
      </w:r>
      <w:r w:rsidRPr="00AA450A">
        <w:rPr>
          <w:rFonts w:ascii="Calibri" w:hAnsi="Calibri" w:cs="Calibri"/>
        </w:rPr>
        <w:t xml:space="preserve">. </w:t>
      </w:r>
    </w:p>
    <w:p w:rsidR="001B35CB" w:rsidRPr="00AA450A" w:rsidRDefault="001B35CB" w:rsidP="00C973D4">
      <w:pPr>
        <w:numPr>
          <w:ilvl w:val="0"/>
          <w:numId w:val="12"/>
        </w:numPr>
        <w:tabs>
          <w:tab w:val="clear" w:pos="360"/>
          <w:tab w:val="num" w:pos="284"/>
        </w:tabs>
        <w:ind w:left="284" w:hanging="284"/>
        <w:jc w:val="both"/>
        <w:rPr>
          <w:rFonts w:ascii="Calibri" w:hAnsi="Calibri" w:cs="Calibri"/>
        </w:rPr>
      </w:pPr>
      <w:r w:rsidRPr="00AA450A">
        <w:rPr>
          <w:rFonts w:ascii="Calibri" w:hAnsi="Calibri" w:cs="Calibri"/>
        </w:rPr>
        <w:t xml:space="preserve">Planificación y Políticas Públicas: Seguridad, Derechos Humanos, Políticas y Programas Sociales, Políticas Públicas, Justicia, Gobierno, Mediación. </w:t>
      </w:r>
    </w:p>
    <w:p w:rsidR="001B35CB" w:rsidRPr="00AA450A" w:rsidRDefault="001B35CB" w:rsidP="00C973D4">
      <w:pPr>
        <w:numPr>
          <w:ilvl w:val="0"/>
          <w:numId w:val="12"/>
        </w:numPr>
        <w:tabs>
          <w:tab w:val="clear" w:pos="360"/>
          <w:tab w:val="num" w:pos="284"/>
        </w:tabs>
        <w:ind w:left="284" w:hanging="284"/>
        <w:jc w:val="both"/>
        <w:rPr>
          <w:rFonts w:ascii="Calibri" w:hAnsi="Calibri" w:cs="Calibri"/>
        </w:rPr>
      </w:pPr>
      <w:r w:rsidRPr="00AA450A">
        <w:rPr>
          <w:rFonts w:ascii="Calibri" w:hAnsi="Calibri" w:cs="Calibri"/>
        </w:rPr>
        <w:t xml:space="preserve">Salud Comunitaria: Epidemiología, Políticas de Salud, Sistemas de Salud, Servicios de Salud, Deporte y Educación Física, Resiliencia, Salud Mental. </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Con esta clasificación quedó establecido un primer esbozo de la organización departamental y las áreas que los constituirían.</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 xml:space="preserve">La Resolución CS 067/11 del 18 de mayo de 2011 titulada “Definición de los Espacios de Organización Institucional: Áreas, Observatorios, y Centros e Institutos”, dentro del marco de dos objetivos fundamentales de los </w:t>
      </w:r>
      <w:r w:rsidR="003C767B" w:rsidRPr="00AA450A">
        <w:rPr>
          <w:rFonts w:ascii="Calibri" w:hAnsi="Calibri" w:cs="Calibri"/>
        </w:rPr>
        <w:t>d</w:t>
      </w:r>
      <w:r w:rsidRPr="00AA450A">
        <w:rPr>
          <w:rFonts w:ascii="Calibri" w:hAnsi="Calibri" w:cs="Calibri"/>
        </w:rPr>
        <w:t xml:space="preserve">epartamentos (primero: producir, distribuir y reconfigurar saberes; y segundo: formar sus cuadros institucionales en las funciones de docencia, investigación y cooperación) establece la necesidad de avanzar en el proceso de departamentalización, proponiéndose “traspasar los límites disciplinarios de una carrera […] para comenzar a desarrollar transversalmente las vinculaciones entre docencia, investigación y cooperación.” </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Para realizar ese objetivo establece la distinción de áreas problemáticas comunes a todos los departamentos, que contribuirían a delinear “la identidad conceptual y productiva” de la UNL</w:t>
      </w:r>
      <w:r w:rsidR="00322B27" w:rsidRPr="00AA450A">
        <w:rPr>
          <w:rFonts w:ascii="Calibri" w:hAnsi="Calibri" w:cs="Calibri"/>
        </w:rPr>
        <w:t>a</w:t>
      </w:r>
      <w:r w:rsidRPr="00AA450A">
        <w:rPr>
          <w:rFonts w:ascii="Calibri" w:hAnsi="Calibri" w:cs="Calibri"/>
        </w:rPr>
        <w:t xml:space="preserve">, como así también la “constitución y radicación” de cada una de esas áreas en un departamento. Por lo tanto, la identidad académica de los </w:t>
      </w:r>
      <w:r w:rsidR="003C767B" w:rsidRPr="00AA450A">
        <w:rPr>
          <w:rFonts w:ascii="Calibri" w:hAnsi="Calibri" w:cs="Calibri"/>
        </w:rPr>
        <w:t>d</w:t>
      </w:r>
      <w:r w:rsidRPr="00AA450A">
        <w:rPr>
          <w:rFonts w:ascii="Calibri" w:hAnsi="Calibri" w:cs="Calibri"/>
        </w:rPr>
        <w:t>epartamentos estaría determinada por las áreas que los constituyen.</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 xml:space="preserve">Cada área debe estar radicada en un Departamento y debe “recorrer transversalmente todos los </w:t>
      </w:r>
      <w:r w:rsidR="003C767B" w:rsidRPr="00AA450A">
        <w:rPr>
          <w:rFonts w:ascii="Calibri" w:hAnsi="Calibri" w:cs="Calibri"/>
        </w:rPr>
        <w:t>d</w:t>
      </w:r>
      <w:r w:rsidRPr="00AA450A">
        <w:rPr>
          <w:rFonts w:ascii="Calibri" w:hAnsi="Calibri" w:cs="Calibri"/>
        </w:rPr>
        <w:t xml:space="preserve">epartamentos”. </w:t>
      </w:r>
    </w:p>
    <w:p w:rsidR="002E704D" w:rsidRPr="00AA450A" w:rsidRDefault="00E1528A" w:rsidP="006A0356">
      <w:pPr>
        <w:jc w:val="both"/>
        <w:rPr>
          <w:rFonts w:ascii="Calibri" w:hAnsi="Calibri" w:cs="Calibri"/>
          <w:sz w:val="20"/>
          <w:szCs w:val="20"/>
        </w:rPr>
      </w:pPr>
      <w:r w:rsidRPr="00AA450A">
        <w:rPr>
          <w:rFonts w:ascii="Calibri" w:hAnsi="Calibri" w:cs="Calibri"/>
          <w:sz w:val="20"/>
          <w:szCs w:val="20"/>
        </w:rPr>
        <w:t>“La radicación en un D</w:t>
      </w:r>
      <w:r w:rsidR="002E704D" w:rsidRPr="00AA450A">
        <w:rPr>
          <w:rFonts w:ascii="Calibri" w:hAnsi="Calibri" w:cs="Calibri"/>
          <w:sz w:val="20"/>
          <w:szCs w:val="20"/>
        </w:rPr>
        <w:t xml:space="preserve">epartamento implica la responsabilidad de producir para toda la universidad. Pero ello no implicaría ningún monopolio, sino la facultad de convocar y hacerse cargo del funcionamiento, coordinando la constitución de un ámbito de producción de conocimientos que debería tener en cuenta la </w:t>
      </w:r>
      <w:r w:rsidRPr="00AA450A">
        <w:rPr>
          <w:rFonts w:ascii="Calibri" w:hAnsi="Calibri" w:cs="Calibri"/>
          <w:sz w:val="20"/>
          <w:szCs w:val="20"/>
        </w:rPr>
        <w:t>diversidad de demandas de cada D</w:t>
      </w:r>
      <w:r w:rsidR="002E704D" w:rsidRPr="00AA450A">
        <w:rPr>
          <w:rFonts w:ascii="Calibri" w:hAnsi="Calibri" w:cs="Calibri"/>
          <w:sz w:val="20"/>
          <w:szCs w:val="20"/>
        </w:rPr>
        <w:t>epartamento y de cada carrera respecto de ese saber”.</w:t>
      </w:r>
      <w:r w:rsidR="002E704D" w:rsidRPr="00AA450A">
        <w:rPr>
          <w:rStyle w:val="Refdenotaalpie"/>
          <w:rFonts w:ascii="Calibri" w:hAnsi="Calibri" w:cs="Calibri"/>
          <w:sz w:val="20"/>
          <w:szCs w:val="20"/>
        </w:rPr>
        <w:footnoteReference w:id="57"/>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El área forma parte de la organización interna de la UNLa: La denominación de área es apta para señalar un ámbito interno a la Universidad. Pero desde el punto de vista de la interrelación institucional “las tareas de esas áreas podrían organizarse como Centros e Institutos”, a partir de los cuáles se pueda establecer una productiva vinculación con la comunidad, otras universidades, sectores productivos, sociales, etc.</w:t>
      </w:r>
    </w:p>
    <w:p w:rsidR="002E704D" w:rsidRPr="00AA450A" w:rsidRDefault="002E704D"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 xml:space="preserve">Finalmente, el área, en la medida en que es el ámbito de producción y distribución de conocimiento, es también el ámbito necesario de formación de los cuadros universitarios en docencia, investigación y cooperación. </w:t>
      </w:r>
    </w:p>
    <w:p w:rsidR="002E704D" w:rsidRPr="00AA450A" w:rsidRDefault="002E704D" w:rsidP="006A0356">
      <w:pPr>
        <w:jc w:val="both"/>
        <w:rPr>
          <w:rFonts w:ascii="Calibri" w:hAnsi="Calibri" w:cs="Calibri"/>
          <w:b/>
          <w:i/>
          <w:sz w:val="16"/>
          <w:szCs w:val="16"/>
        </w:rPr>
      </w:pPr>
    </w:p>
    <w:p w:rsidR="002E704D" w:rsidRPr="00AA450A" w:rsidRDefault="002E704D" w:rsidP="006A0356">
      <w:pPr>
        <w:jc w:val="both"/>
        <w:rPr>
          <w:rFonts w:ascii="Calibri" w:hAnsi="Calibri" w:cs="Calibri"/>
        </w:rPr>
      </w:pPr>
      <w:r w:rsidRPr="00AA450A">
        <w:rPr>
          <w:rFonts w:ascii="Calibri" w:hAnsi="Calibri" w:cs="Calibri"/>
        </w:rPr>
        <w:t xml:space="preserve">En respuesta a la entrevista realizada en el marco de esta Autoevaluación, la </w:t>
      </w:r>
      <w:r w:rsidR="00B22FDD" w:rsidRPr="00AA450A">
        <w:rPr>
          <w:rFonts w:ascii="Calibri" w:hAnsi="Calibri" w:cs="Calibri"/>
        </w:rPr>
        <w:t>R</w:t>
      </w:r>
      <w:r w:rsidRPr="00AA450A">
        <w:rPr>
          <w:rFonts w:ascii="Calibri" w:hAnsi="Calibri" w:cs="Calibri"/>
        </w:rPr>
        <w:t xml:space="preserve">ectora y el </w:t>
      </w:r>
      <w:r w:rsidR="00836E51" w:rsidRPr="00AA450A">
        <w:rPr>
          <w:rFonts w:ascii="Calibri" w:hAnsi="Calibri" w:cs="Calibri"/>
        </w:rPr>
        <w:t>V</w:t>
      </w:r>
      <w:r w:rsidRPr="00AA450A">
        <w:rPr>
          <w:rFonts w:ascii="Calibri" w:hAnsi="Calibri" w:cs="Calibri"/>
        </w:rPr>
        <w:t xml:space="preserve">icerrector valoraron el avance implicado en la Res. CS 067/11 y reflexionaron sobre su estado de implementación: </w:t>
      </w:r>
    </w:p>
    <w:p w:rsidR="002E704D" w:rsidRPr="00AA450A" w:rsidRDefault="002E704D" w:rsidP="006A0356">
      <w:pPr>
        <w:jc w:val="both"/>
        <w:rPr>
          <w:rFonts w:ascii="Calibri" w:hAnsi="Calibri" w:cs="Calibri"/>
          <w:sz w:val="20"/>
          <w:szCs w:val="20"/>
        </w:rPr>
      </w:pPr>
      <w:r w:rsidRPr="00AA450A">
        <w:rPr>
          <w:rFonts w:ascii="Calibri" w:hAnsi="Calibri" w:cs="Calibri"/>
          <w:sz w:val="20"/>
          <w:szCs w:val="20"/>
        </w:rPr>
        <w:t xml:space="preserve">“Un avance importante ha sido la definición de los Espacios de Organización Institucional: Áreas, Observatorios, Centros e Institutos a través de la Resolución de Consejo Superior Nº 67/2011. Allí se establece que las áreas se radican en un Departamento, que trabajan para y con los recursos de todos los </w:t>
      </w:r>
      <w:r w:rsidR="003C767B" w:rsidRPr="00AA450A">
        <w:rPr>
          <w:rFonts w:ascii="Calibri" w:hAnsi="Calibri" w:cs="Calibri"/>
          <w:sz w:val="20"/>
          <w:szCs w:val="20"/>
        </w:rPr>
        <w:t>d</w:t>
      </w:r>
      <w:r w:rsidRPr="00AA450A">
        <w:rPr>
          <w:rFonts w:ascii="Calibri" w:hAnsi="Calibri" w:cs="Calibri"/>
          <w:sz w:val="20"/>
          <w:szCs w:val="20"/>
        </w:rPr>
        <w:t>epartamentos.</w:t>
      </w:r>
      <w:r w:rsidR="00CE6C2C" w:rsidRPr="00AA450A">
        <w:rPr>
          <w:rFonts w:ascii="Calibri" w:hAnsi="Calibri" w:cs="Calibri"/>
          <w:sz w:val="20"/>
          <w:szCs w:val="20"/>
        </w:rPr>
        <w:t xml:space="preserve"> </w:t>
      </w:r>
      <w:r w:rsidRPr="00AA450A">
        <w:rPr>
          <w:rFonts w:ascii="Calibri" w:hAnsi="Calibri" w:cs="Calibri"/>
          <w:sz w:val="20"/>
          <w:szCs w:val="20"/>
        </w:rPr>
        <w:t xml:space="preserve">Sin embargo, todavía existen dificultades de colaboración entre los </w:t>
      </w:r>
      <w:r w:rsidR="003C767B" w:rsidRPr="00AA450A">
        <w:rPr>
          <w:rFonts w:ascii="Calibri" w:hAnsi="Calibri" w:cs="Calibri"/>
          <w:sz w:val="20"/>
          <w:szCs w:val="20"/>
        </w:rPr>
        <w:t>d</w:t>
      </w:r>
      <w:r w:rsidRPr="00AA450A">
        <w:rPr>
          <w:rFonts w:ascii="Calibri" w:hAnsi="Calibri" w:cs="Calibri"/>
          <w:sz w:val="20"/>
          <w:szCs w:val="20"/>
        </w:rPr>
        <w:t>epartamentos, las cuales se intentan superar en los ámbitos de reuniones de articulación organizados desde le Vicerrectorado.</w:t>
      </w:r>
      <w:r w:rsidR="00846F47" w:rsidRPr="00AA450A">
        <w:rPr>
          <w:rFonts w:ascii="Calibri" w:hAnsi="Calibri" w:cs="Calibri"/>
          <w:sz w:val="20"/>
          <w:szCs w:val="20"/>
        </w:rPr>
        <w:t>”</w:t>
      </w:r>
    </w:p>
    <w:p w:rsidR="00846F47" w:rsidRPr="00AA450A" w:rsidRDefault="00846F47" w:rsidP="006A0356">
      <w:pPr>
        <w:jc w:val="both"/>
        <w:rPr>
          <w:rFonts w:ascii="Calibri" w:hAnsi="Calibri" w:cs="Calibri"/>
          <w:sz w:val="16"/>
          <w:szCs w:val="16"/>
        </w:rPr>
      </w:pPr>
    </w:p>
    <w:p w:rsidR="002E704D" w:rsidRPr="00AA450A" w:rsidRDefault="002E704D" w:rsidP="006A0356">
      <w:pPr>
        <w:jc w:val="both"/>
        <w:rPr>
          <w:rFonts w:ascii="Calibri" w:hAnsi="Calibri" w:cs="Calibri"/>
          <w:b/>
          <w:sz w:val="20"/>
          <w:szCs w:val="20"/>
        </w:rPr>
      </w:pPr>
      <w:r w:rsidRPr="00AA450A">
        <w:rPr>
          <w:rFonts w:ascii="Calibri" w:hAnsi="Calibri" w:cs="Calibri"/>
          <w:sz w:val="20"/>
          <w:szCs w:val="20"/>
        </w:rPr>
        <w:t xml:space="preserve">Por otra parte, la organización por </w:t>
      </w:r>
      <w:r w:rsidR="003C767B" w:rsidRPr="00AA450A">
        <w:rPr>
          <w:rFonts w:ascii="Calibri" w:hAnsi="Calibri" w:cs="Calibri"/>
          <w:sz w:val="20"/>
          <w:szCs w:val="20"/>
        </w:rPr>
        <w:t>d</w:t>
      </w:r>
      <w:r w:rsidRPr="00AA450A">
        <w:rPr>
          <w:rFonts w:ascii="Calibri" w:hAnsi="Calibri" w:cs="Calibri"/>
          <w:sz w:val="20"/>
          <w:szCs w:val="20"/>
        </w:rPr>
        <w:t xml:space="preserve">epartamentos de la UNLa con una gestión administrativa centralizada en el Rectorado, sigue permitiendo mantener una estructura administrativa acotada sin replicar en los departamentos funciones que se llevan a cabo desde la unidad central haciendo más eficiente y ágil la gestión” (Entrevista B 1 a la </w:t>
      </w:r>
      <w:r w:rsidR="00836E51" w:rsidRPr="00AA450A">
        <w:rPr>
          <w:rFonts w:ascii="Calibri" w:hAnsi="Calibri" w:cs="Calibri"/>
          <w:sz w:val="20"/>
          <w:szCs w:val="20"/>
        </w:rPr>
        <w:t>R</w:t>
      </w:r>
      <w:r w:rsidRPr="00AA450A">
        <w:rPr>
          <w:rFonts w:ascii="Calibri" w:hAnsi="Calibri" w:cs="Calibri"/>
          <w:sz w:val="20"/>
          <w:szCs w:val="20"/>
        </w:rPr>
        <w:t xml:space="preserve">ectora Ana Jaramillo y al </w:t>
      </w:r>
      <w:r w:rsidR="00836E51" w:rsidRPr="00AA450A">
        <w:rPr>
          <w:rFonts w:ascii="Calibri" w:hAnsi="Calibri" w:cs="Calibri"/>
          <w:sz w:val="20"/>
          <w:szCs w:val="20"/>
        </w:rPr>
        <w:t>V</w:t>
      </w:r>
      <w:r w:rsidRPr="00AA450A">
        <w:rPr>
          <w:rFonts w:ascii="Calibri" w:hAnsi="Calibri" w:cs="Calibri"/>
          <w:sz w:val="20"/>
          <w:szCs w:val="20"/>
        </w:rPr>
        <w:t xml:space="preserve">icerrector Nerio Neirotti). </w:t>
      </w:r>
    </w:p>
    <w:p w:rsidR="002B6676" w:rsidRPr="00AA450A" w:rsidRDefault="002B6676"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Consideraron también las perspectivas futuras en la próxima etapa de la UNLa: </w:t>
      </w:r>
    </w:p>
    <w:p w:rsidR="002E704D" w:rsidRPr="00AA450A" w:rsidRDefault="002E704D" w:rsidP="006A0356">
      <w:pPr>
        <w:jc w:val="both"/>
        <w:rPr>
          <w:rFonts w:ascii="Calibri" w:hAnsi="Calibri" w:cs="Calibri"/>
          <w:sz w:val="20"/>
          <w:szCs w:val="20"/>
        </w:rPr>
      </w:pPr>
      <w:r w:rsidRPr="00AA450A">
        <w:rPr>
          <w:rFonts w:ascii="Calibri" w:hAnsi="Calibri" w:cs="Calibri"/>
          <w:sz w:val="20"/>
          <w:szCs w:val="20"/>
        </w:rPr>
        <w:t xml:space="preserve">“No se puede decir que se han cumplido los objetivos plasmados en el proyecto institucional. Como parte de la estrategia de institucionalización que se lleva a cabo, se espera avanzar decididamente en este período. </w:t>
      </w:r>
    </w:p>
    <w:p w:rsidR="002E704D" w:rsidRPr="00AA450A" w:rsidRDefault="002E704D" w:rsidP="006A0356">
      <w:pPr>
        <w:autoSpaceDE w:val="0"/>
        <w:autoSpaceDN w:val="0"/>
        <w:adjustRightInd w:val="0"/>
        <w:jc w:val="both"/>
        <w:rPr>
          <w:rFonts w:ascii="Calibri" w:hAnsi="Calibri" w:cs="Calibri"/>
          <w:sz w:val="20"/>
          <w:szCs w:val="20"/>
        </w:rPr>
      </w:pPr>
      <w:r w:rsidRPr="00AA450A">
        <w:rPr>
          <w:rFonts w:ascii="Calibri" w:hAnsi="Calibri" w:cs="Calibri"/>
          <w:sz w:val="20"/>
          <w:szCs w:val="20"/>
        </w:rPr>
        <w:t xml:space="preserve">Es necesario elaborar estrategias para garantizar que este tipo de organización departamental se plasme en la conformación de docentes por área, ámbitos de discusión y promoción de investigación vinculados al área, producción académica, actividades de cooperación y vinculación tecnológica, entre otros.    </w:t>
      </w:r>
    </w:p>
    <w:p w:rsidR="002E704D" w:rsidRPr="00AA450A" w:rsidRDefault="002E704D" w:rsidP="006A0356">
      <w:pPr>
        <w:jc w:val="both"/>
        <w:rPr>
          <w:rFonts w:ascii="Calibri" w:hAnsi="Calibri" w:cs="Calibri"/>
          <w:sz w:val="20"/>
          <w:szCs w:val="20"/>
        </w:rPr>
      </w:pPr>
      <w:r w:rsidRPr="00AA450A">
        <w:rPr>
          <w:rFonts w:ascii="Calibri" w:hAnsi="Calibri" w:cs="Calibri"/>
          <w:sz w:val="20"/>
          <w:szCs w:val="20"/>
        </w:rPr>
        <w:t xml:space="preserve">Finalmente, es necesario avanzar en el fortalecimiento de los departamentos como unidades naturales para el desarrollo de investigación, lo académico, la cooperación y la vinculación, dejando para las Secretarías y otras entidades centrales el diseño de políticas institucionales y su coordinación” (Entrevista B 1). </w:t>
      </w:r>
    </w:p>
    <w:p w:rsidR="00857181" w:rsidRPr="00AA450A" w:rsidRDefault="00857181" w:rsidP="006A0356">
      <w:pPr>
        <w:jc w:val="both"/>
        <w:rPr>
          <w:rFonts w:ascii="Calibri" w:hAnsi="Calibri" w:cs="Calibri"/>
          <w:sz w:val="16"/>
          <w:szCs w:val="16"/>
        </w:rPr>
      </w:pPr>
    </w:p>
    <w:p w:rsidR="002E704D" w:rsidRPr="00AA450A" w:rsidRDefault="002E704D" w:rsidP="00687047">
      <w:pPr>
        <w:jc w:val="both"/>
        <w:rPr>
          <w:rFonts w:ascii="Calibri" w:hAnsi="Calibri" w:cs="Calibri"/>
        </w:rPr>
      </w:pPr>
      <w:r w:rsidRPr="00AA450A">
        <w:rPr>
          <w:rFonts w:ascii="Calibri" w:hAnsi="Calibri" w:cs="Calibri"/>
        </w:rPr>
        <w:t xml:space="preserve">Esta reflexión considerada a partir de los avances logrados, las carencias y las perspectivas de acción a futuro es compartida por el resto del personal superior de la Universidad. En sus respuestas, se menciona que los avances en la estructuración formal del sistema departamental se ven ralentados por los </w:t>
      </w:r>
      <w:r w:rsidRPr="00AA450A">
        <w:rPr>
          <w:rFonts w:ascii="Calibri" w:hAnsi="Calibri" w:cs="Calibri"/>
          <w:i/>
        </w:rPr>
        <w:t>habitus</w:t>
      </w:r>
      <w:r w:rsidRPr="00AA450A">
        <w:rPr>
          <w:rFonts w:ascii="Calibri" w:hAnsi="Calibri" w:cs="Calibri"/>
        </w:rPr>
        <w:t xml:space="preserve"> y tradiciones culturales provenientes de otros sistemas más tradicionales. Frente a ello, la perspectiva de jornadas y actividades que apunten a una mayor flexibilidad y apropiación de las posibilidades del sistema por parte de los núcleos operativos de gestión aparece como una posibilidad atractiva mencionada explícitamente por casi todo el personal entrevistado. </w:t>
      </w:r>
    </w:p>
    <w:p w:rsidR="00687047" w:rsidRPr="00AA450A" w:rsidRDefault="00687047" w:rsidP="00687047">
      <w:pPr>
        <w:jc w:val="both"/>
        <w:rPr>
          <w:rFonts w:ascii="Calibri" w:hAnsi="Calibri" w:cs="Calibri"/>
          <w:sz w:val="16"/>
          <w:szCs w:val="16"/>
        </w:rPr>
      </w:pPr>
    </w:p>
    <w:p w:rsidR="002E704D" w:rsidRPr="00AA450A" w:rsidRDefault="002E704D" w:rsidP="00687047">
      <w:pPr>
        <w:jc w:val="both"/>
        <w:rPr>
          <w:rFonts w:ascii="Calibri" w:hAnsi="Calibri" w:cs="Calibri"/>
        </w:rPr>
      </w:pPr>
      <w:r w:rsidRPr="00AA450A">
        <w:rPr>
          <w:rFonts w:ascii="Calibri" w:hAnsi="Calibri" w:cs="Calibri"/>
        </w:rPr>
        <w:t xml:space="preserve">Los cuatro informes departamentales, por su parte, presentan la cuestión de la departamentalización, así como la organización en Áreas, Centros, Institutos, Programas y Observatorios, su grado de avances y dificultades. Si bien en todos ellos se manifiestan distintos niveles de avance, estos son heterogéneos: Mientras algunos </w:t>
      </w:r>
      <w:r w:rsidR="003C767B" w:rsidRPr="00AA450A">
        <w:rPr>
          <w:rFonts w:ascii="Calibri" w:hAnsi="Calibri" w:cs="Calibri"/>
        </w:rPr>
        <w:t>d</w:t>
      </w:r>
      <w:r w:rsidRPr="00AA450A">
        <w:rPr>
          <w:rFonts w:ascii="Calibri" w:hAnsi="Calibri" w:cs="Calibri"/>
        </w:rPr>
        <w:t xml:space="preserve">epartamentos lo presentan como una cuestión pendiente, otros muestran desarrollos y dificultades propios de una experiencia más extensa. El informe del Departamento de Desarrollo Productivo y Tecnológico, por ejemplo, manifiesta dificultades a partir de que “muchas de aquellas instancias </w:t>
      </w:r>
      <w:r w:rsidR="006D1EB4" w:rsidRPr="00AA450A">
        <w:rPr>
          <w:rFonts w:ascii="Calibri" w:hAnsi="Calibri" w:cs="Calibri"/>
        </w:rPr>
        <w:t>[</w:t>
      </w:r>
      <w:r w:rsidRPr="00AA450A">
        <w:rPr>
          <w:rFonts w:ascii="Calibri" w:hAnsi="Calibri" w:cs="Calibri"/>
        </w:rPr>
        <w:t>por ejemplo, los Observatorios</w:t>
      </w:r>
      <w:r w:rsidR="006D1EB4" w:rsidRPr="00AA450A">
        <w:rPr>
          <w:rFonts w:ascii="Calibri" w:hAnsi="Calibri" w:cs="Calibri"/>
        </w:rPr>
        <w:t>]</w:t>
      </w:r>
      <w:r w:rsidRPr="00AA450A">
        <w:rPr>
          <w:rFonts w:ascii="Calibri" w:hAnsi="Calibri" w:cs="Calibri"/>
        </w:rPr>
        <w:t xml:space="preserve"> dependen formalmente del Departamento, pero en términos reales, son dirigidos por las carreras, lo que se traduce en un problema al momento de definir tanto roles como responsabilidades y delimitar funciones. Además, implica la imposibilidad de incorporar áreas de trabajo independientes de las carreras, pero dentro del Departamento, y que admitan una labor de integración entre carreras” (Informe del Departamento de Desarrollo Productivo y Tecnológico, página 11). El Departamento de Humanidades y Artes, por su parte, presenta un desarrollo extenso en experiencias y prolongado en años respecto de las Áreas y Centros, focalizando el diagnóstico de dificultades en el funcionamiento concreto de las mismas, así como la perspectiva de su extensión (Cfr. Informe del Departamento de Humanidades y Artes, pág. 17 a 21).</w:t>
      </w:r>
    </w:p>
    <w:p w:rsidR="00687047" w:rsidRPr="00AA450A" w:rsidRDefault="00687047" w:rsidP="00687047">
      <w:pPr>
        <w:jc w:val="both"/>
        <w:rPr>
          <w:rFonts w:ascii="Calibri" w:hAnsi="Calibri" w:cs="Calibri"/>
          <w:sz w:val="16"/>
          <w:szCs w:val="16"/>
        </w:rPr>
      </w:pPr>
    </w:p>
    <w:p w:rsidR="002E704D" w:rsidRPr="00AA450A" w:rsidRDefault="002E704D" w:rsidP="00687047">
      <w:pPr>
        <w:jc w:val="both"/>
        <w:rPr>
          <w:rFonts w:ascii="Calibri" w:hAnsi="Calibri" w:cs="Calibri"/>
        </w:rPr>
      </w:pPr>
      <w:r w:rsidRPr="00AA450A">
        <w:rPr>
          <w:rFonts w:ascii="Calibri" w:hAnsi="Calibri" w:cs="Calibri"/>
        </w:rPr>
        <w:t xml:space="preserve">La evolución hacia una dinámica departamentalizada y de transversalidad implica un énfasis y prioridad elevados en las instancias departamentales, y entre los </w:t>
      </w:r>
      <w:r w:rsidR="003C767B" w:rsidRPr="00AA450A">
        <w:rPr>
          <w:rFonts w:ascii="Calibri" w:hAnsi="Calibri" w:cs="Calibri"/>
        </w:rPr>
        <w:t>d</w:t>
      </w:r>
      <w:r w:rsidRPr="00AA450A">
        <w:rPr>
          <w:rFonts w:ascii="Calibri" w:hAnsi="Calibri" w:cs="Calibri"/>
        </w:rPr>
        <w:t xml:space="preserve">epartamentos y </w:t>
      </w:r>
      <w:r w:rsidR="003C767B" w:rsidRPr="00AA450A">
        <w:rPr>
          <w:rFonts w:ascii="Calibri" w:hAnsi="Calibri" w:cs="Calibri"/>
        </w:rPr>
        <w:t>s</w:t>
      </w:r>
      <w:r w:rsidRPr="00AA450A">
        <w:rPr>
          <w:rFonts w:ascii="Calibri" w:hAnsi="Calibri" w:cs="Calibri"/>
        </w:rPr>
        <w:t>ecretarías. A su vez, las articulaciones entre Secretarías, y en particular, las sustantivas en torno a la función de la Universidad (académica, ciencia y técnica, cooperación), y direcciones y áreas que promueven proyecciones en articulación vertical (grado-posgrado) o de ampliación del alcance de la oferta (campus virtual), son su complemento necesario. Parte de esta cuestión se trata en el presente documento en las secciones 2 (Gestión Académica), 3 (Ciencia y Técnica) y 4 (Cooperación).</w:t>
      </w:r>
    </w:p>
    <w:p w:rsidR="002E704D" w:rsidRPr="00AA450A" w:rsidRDefault="002E704D" w:rsidP="006A0356">
      <w:pPr>
        <w:jc w:val="both"/>
        <w:rPr>
          <w:rFonts w:ascii="Calibri" w:hAnsi="Calibri" w:cs="Calibri"/>
          <w:sz w:val="16"/>
          <w:szCs w:val="16"/>
        </w:rPr>
      </w:pPr>
    </w:p>
    <w:p w:rsidR="00D3431C" w:rsidRPr="00AA450A" w:rsidRDefault="002E704D" w:rsidP="006A0356">
      <w:pPr>
        <w:jc w:val="both"/>
        <w:rPr>
          <w:rFonts w:ascii="Calibri" w:hAnsi="Calibri" w:cs="Calibri"/>
        </w:rPr>
      </w:pPr>
      <w:r w:rsidRPr="00AA450A">
        <w:rPr>
          <w:rFonts w:ascii="Calibri" w:hAnsi="Calibri" w:cs="Calibri"/>
        </w:rPr>
        <w:t xml:space="preserve">La articulación entre las Secretarías se ha desarrollado fundamentalmente a través de proyectos, programas y actividades abordados en común, hallándose pendiente una mayor articulación sistemática en el funcionamiento general y en la grilla de objetivos. </w:t>
      </w:r>
    </w:p>
    <w:p w:rsidR="00D3431C" w:rsidRPr="00AA450A" w:rsidRDefault="00D3431C"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 xml:space="preserve">Entre los proyectos en común recientes se destaca: </w:t>
      </w:r>
    </w:p>
    <w:p w:rsidR="002E704D" w:rsidRPr="00AA450A" w:rsidRDefault="002E704D" w:rsidP="00704915">
      <w:pPr>
        <w:pStyle w:val="Prrafodelista"/>
        <w:numPr>
          <w:ilvl w:val="0"/>
          <w:numId w:val="68"/>
        </w:numPr>
        <w:spacing w:after="0" w:line="240" w:lineRule="auto"/>
        <w:jc w:val="both"/>
        <w:rPr>
          <w:rFonts w:cs="Calibri"/>
          <w:sz w:val="24"/>
          <w:szCs w:val="24"/>
        </w:rPr>
      </w:pPr>
      <w:r w:rsidRPr="00AA450A">
        <w:rPr>
          <w:rFonts w:cs="Calibri"/>
          <w:sz w:val="24"/>
          <w:szCs w:val="24"/>
        </w:rPr>
        <w:t xml:space="preserve">El Proyecto de Apoyo para la Implementación de Acciones complementarias - Becas Bicentenario 2009-2011 - Secretaría de Políticas Universitarias, destinado a fortalecer las condiciones institucionales, curriculares y pedagógicas para el mejoramiento de la inserción y la promoción de los estudiantes ingresantes en las Carreras de perfil tecnológico. </w:t>
      </w:r>
    </w:p>
    <w:p w:rsidR="002E704D" w:rsidRPr="00AA450A" w:rsidRDefault="002E704D" w:rsidP="00704915">
      <w:pPr>
        <w:pStyle w:val="Prrafodelista"/>
        <w:numPr>
          <w:ilvl w:val="0"/>
          <w:numId w:val="68"/>
        </w:numPr>
        <w:spacing w:after="0" w:line="240" w:lineRule="auto"/>
        <w:jc w:val="both"/>
        <w:rPr>
          <w:rFonts w:cs="Calibri"/>
          <w:sz w:val="24"/>
          <w:szCs w:val="24"/>
        </w:rPr>
      </w:pPr>
      <w:r w:rsidRPr="00AA450A">
        <w:rPr>
          <w:rFonts w:cs="Calibri"/>
          <w:sz w:val="24"/>
          <w:szCs w:val="24"/>
        </w:rPr>
        <w:t>La participación en la RUNCOB, en el área Orientación Vocacional y Ocupacional.</w:t>
      </w:r>
    </w:p>
    <w:p w:rsidR="002E704D" w:rsidRPr="00AA450A" w:rsidRDefault="002E704D" w:rsidP="00704915">
      <w:pPr>
        <w:pStyle w:val="Prrafodelista"/>
        <w:numPr>
          <w:ilvl w:val="0"/>
          <w:numId w:val="68"/>
        </w:numPr>
        <w:spacing w:after="0" w:line="240" w:lineRule="auto"/>
        <w:jc w:val="both"/>
        <w:rPr>
          <w:rFonts w:cs="Calibri"/>
          <w:sz w:val="24"/>
          <w:szCs w:val="24"/>
        </w:rPr>
      </w:pPr>
      <w:r w:rsidRPr="00AA450A">
        <w:rPr>
          <w:rFonts w:cs="Calibri"/>
          <w:sz w:val="24"/>
          <w:szCs w:val="24"/>
        </w:rPr>
        <w:t xml:space="preserve">El programa la UNLa va a la Escuela, iniciado en 2010.  </w:t>
      </w:r>
    </w:p>
    <w:p w:rsidR="002E704D" w:rsidRPr="00AA450A" w:rsidRDefault="002E704D" w:rsidP="00704915">
      <w:pPr>
        <w:pStyle w:val="Prrafodelista"/>
        <w:numPr>
          <w:ilvl w:val="0"/>
          <w:numId w:val="68"/>
        </w:numPr>
        <w:spacing w:after="0" w:line="240" w:lineRule="auto"/>
        <w:jc w:val="both"/>
        <w:rPr>
          <w:rFonts w:cs="Calibri"/>
          <w:sz w:val="24"/>
          <w:szCs w:val="24"/>
        </w:rPr>
      </w:pPr>
      <w:r w:rsidRPr="00AA450A">
        <w:rPr>
          <w:rFonts w:cs="Calibri"/>
          <w:sz w:val="24"/>
          <w:szCs w:val="24"/>
        </w:rPr>
        <w:t xml:space="preserve">La producción de videos institucionales para los programas mencionados. </w:t>
      </w:r>
    </w:p>
    <w:p w:rsidR="002E704D" w:rsidRPr="00AA450A" w:rsidRDefault="002E704D" w:rsidP="00704915">
      <w:pPr>
        <w:pStyle w:val="Prrafodelista"/>
        <w:numPr>
          <w:ilvl w:val="0"/>
          <w:numId w:val="68"/>
        </w:numPr>
        <w:spacing w:after="0" w:line="240" w:lineRule="auto"/>
        <w:jc w:val="both"/>
        <w:rPr>
          <w:rFonts w:cs="Calibri"/>
          <w:sz w:val="24"/>
          <w:szCs w:val="24"/>
        </w:rPr>
      </w:pPr>
      <w:r w:rsidRPr="00AA450A">
        <w:rPr>
          <w:rFonts w:cs="Calibri"/>
          <w:sz w:val="24"/>
          <w:szCs w:val="24"/>
        </w:rPr>
        <w:t xml:space="preserve">La participación en la Semana de la Ciencia y la Tecnología, en la cuarta Expocarreras y en la Quinta Feria del Libro de la Universidad. </w:t>
      </w:r>
    </w:p>
    <w:p w:rsidR="002E704D" w:rsidRPr="00AA450A" w:rsidRDefault="002E704D" w:rsidP="00704915">
      <w:pPr>
        <w:pStyle w:val="Prrafodelista"/>
        <w:numPr>
          <w:ilvl w:val="0"/>
          <w:numId w:val="68"/>
        </w:numPr>
        <w:spacing w:after="0" w:line="240" w:lineRule="auto"/>
        <w:jc w:val="both"/>
        <w:rPr>
          <w:rFonts w:cs="Calibri"/>
          <w:sz w:val="24"/>
          <w:szCs w:val="24"/>
        </w:rPr>
      </w:pPr>
      <w:r w:rsidRPr="00AA450A">
        <w:rPr>
          <w:rFonts w:cs="Calibri"/>
          <w:sz w:val="24"/>
          <w:szCs w:val="24"/>
        </w:rPr>
        <w:t xml:space="preserve">La gestión de la puesta en marcha y desarrollo del plan de Becas Bicentenario. </w:t>
      </w:r>
    </w:p>
    <w:p w:rsidR="00A52942" w:rsidRPr="00AA450A" w:rsidRDefault="00A52942" w:rsidP="006A0356">
      <w:pPr>
        <w:jc w:val="both"/>
        <w:rPr>
          <w:rFonts w:ascii="Calibri" w:hAnsi="Calibri" w:cs="Calibri"/>
          <w:sz w:val="16"/>
          <w:szCs w:val="16"/>
        </w:rPr>
      </w:pPr>
    </w:p>
    <w:p w:rsidR="002E704D" w:rsidRPr="00AA450A" w:rsidRDefault="002E704D" w:rsidP="006A0356">
      <w:pPr>
        <w:jc w:val="both"/>
        <w:rPr>
          <w:rFonts w:ascii="Calibri" w:hAnsi="Calibri" w:cs="Calibri"/>
        </w:rPr>
      </w:pPr>
      <w:r w:rsidRPr="00AA450A">
        <w:rPr>
          <w:rFonts w:ascii="Calibri" w:hAnsi="Calibri" w:cs="Calibri"/>
        </w:rPr>
        <w:t>A lo largo de 2011 se trabajó en acciones y procedimientos institucionales que fortalezcan los ejes estratégicos de esta articulación, a fin avanzar desde la creciente articulación a partir de proyectos específicos</w:t>
      </w:r>
      <w:r w:rsidRPr="00AA450A">
        <w:rPr>
          <w:rStyle w:val="Refdenotaalpie"/>
          <w:rFonts w:ascii="Calibri" w:hAnsi="Calibri" w:cs="Calibri"/>
        </w:rPr>
        <w:footnoteReference w:id="58"/>
      </w:r>
      <w:r w:rsidRPr="00AA450A">
        <w:rPr>
          <w:rFonts w:ascii="Calibri" w:hAnsi="Calibri" w:cs="Calibri"/>
        </w:rPr>
        <w:t xml:space="preserve">, a un programa marco estratégico. </w:t>
      </w:r>
    </w:p>
    <w:p w:rsidR="002E704D" w:rsidRPr="00AA450A" w:rsidRDefault="002E704D" w:rsidP="006A0356">
      <w:pPr>
        <w:jc w:val="both"/>
        <w:rPr>
          <w:rFonts w:ascii="Calibri" w:hAnsi="Calibri" w:cs="Calibri"/>
          <w:bCs/>
        </w:rPr>
      </w:pPr>
      <w:r w:rsidRPr="00AA450A">
        <w:rPr>
          <w:rFonts w:ascii="Calibri" w:hAnsi="Calibri" w:cs="Calibri"/>
        </w:rPr>
        <w:t xml:space="preserve">En la Encuesta a los Claustros se ha formulado una pregunta orientada a explorar el reconocimiento por parte de los mismos, de las características distintivas de la organización por departamentos. Allí se pregunta: </w:t>
      </w:r>
      <w:r w:rsidRPr="00AA450A">
        <w:rPr>
          <w:rFonts w:ascii="Calibri" w:hAnsi="Calibri" w:cs="Calibri"/>
          <w:bCs/>
        </w:rPr>
        <w:t>¿Qué aspectos/definiciones que le señalaré a continuación son característicos de la organización "por departamentos" adoptada por la UNLa? Puede observarse, en la tabla de frecuencias de la página siguiente, que los claustros en que se presentan menos respuestas</w:t>
      </w:r>
      <w:r w:rsidR="00E042B0">
        <w:rPr>
          <w:rFonts w:ascii="Calibri" w:hAnsi="Calibri" w:cs="Calibri"/>
          <w:bCs/>
        </w:rPr>
        <w:t xml:space="preserve"> “no sabe” o “no responde” son d</w:t>
      </w:r>
      <w:r w:rsidRPr="00AA450A">
        <w:rPr>
          <w:rFonts w:ascii="Calibri" w:hAnsi="Calibri" w:cs="Calibri"/>
          <w:bCs/>
        </w:rPr>
        <w:t>ocentes (4,1</w:t>
      </w:r>
      <w:r w:rsidR="006D1EB4" w:rsidRPr="00AA450A">
        <w:rPr>
          <w:rFonts w:ascii="Calibri" w:hAnsi="Calibri" w:cs="Calibri"/>
          <w:bCs/>
        </w:rPr>
        <w:t>%</w:t>
      </w:r>
      <w:r w:rsidRPr="00AA450A">
        <w:rPr>
          <w:rFonts w:ascii="Calibri" w:hAnsi="Calibri" w:cs="Calibri"/>
          <w:bCs/>
        </w:rPr>
        <w:t>) y estudiantes (5,4</w:t>
      </w:r>
      <w:r w:rsidR="006D1EB4" w:rsidRPr="00AA450A">
        <w:rPr>
          <w:rFonts w:ascii="Calibri" w:hAnsi="Calibri" w:cs="Calibri"/>
          <w:bCs/>
        </w:rPr>
        <w:t>%</w:t>
      </w:r>
      <w:r w:rsidRPr="00AA450A">
        <w:rPr>
          <w:rFonts w:ascii="Calibri" w:hAnsi="Calibri" w:cs="Calibri"/>
          <w:bCs/>
        </w:rPr>
        <w:t>). Esta cifra asciende al 10,6 en el personal administrativo y 18,7 entre los graduados. En todos los claustros se presenta un claro reconocimiento de la integración entre investigación, docencia y cooperación como aspecto característico, valor que supera el 72</w:t>
      </w:r>
      <w:r w:rsidR="006D1EB4" w:rsidRPr="00AA450A">
        <w:rPr>
          <w:rFonts w:ascii="Calibri" w:hAnsi="Calibri" w:cs="Calibri"/>
          <w:bCs/>
        </w:rPr>
        <w:t>%</w:t>
      </w:r>
      <w:r w:rsidRPr="00AA450A">
        <w:rPr>
          <w:rFonts w:ascii="Calibri" w:hAnsi="Calibri" w:cs="Calibri"/>
          <w:bCs/>
        </w:rPr>
        <w:t xml:space="preserve"> entre docentes y personal administrativos, y cercano a la mitad de las respuestas en los otros dos claustros. La integración teoría-práctica aparece mencionada por el 13</w:t>
      </w:r>
      <w:r w:rsidR="005C4929" w:rsidRPr="00AA450A">
        <w:rPr>
          <w:rFonts w:ascii="Calibri" w:hAnsi="Calibri" w:cs="Calibri"/>
          <w:bCs/>
        </w:rPr>
        <w:t>%</w:t>
      </w:r>
      <w:r w:rsidRPr="00AA450A">
        <w:rPr>
          <w:rFonts w:ascii="Calibri" w:hAnsi="Calibri" w:cs="Calibri"/>
          <w:bCs/>
        </w:rPr>
        <w:t xml:space="preserve"> y 14</w:t>
      </w:r>
      <w:r w:rsidR="006D1EB4" w:rsidRPr="00AA450A">
        <w:rPr>
          <w:rFonts w:ascii="Calibri" w:hAnsi="Calibri" w:cs="Calibri"/>
          <w:bCs/>
        </w:rPr>
        <w:t>%</w:t>
      </w:r>
      <w:r w:rsidRPr="00AA450A">
        <w:rPr>
          <w:rFonts w:ascii="Calibri" w:hAnsi="Calibri" w:cs="Calibri"/>
          <w:bCs/>
        </w:rPr>
        <w:t xml:space="preserve"> entre docentes y graduados, ascendiendo a 20,2</w:t>
      </w:r>
      <w:r w:rsidR="006D1EB4" w:rsidRPr="00AA450A">
        <w:rPr>
          <w:rFonts w:ascii="Calibri" w:hAnsi="Calibri" w:cs="Calibri"/>
          <w:bCs/>
        </w:rPr>
        <w:t>%</w:t>
      </w:r>
      <w:r w:rsidRPr="00AA450A">
        <w:rPr>
          <w:rFonts w:ascii="Calibri" w:hAnsi="Calibri" w:cs="Calibri"/>
          <w:bCs/>
        </w:rPr>
        <w:t xml:space="preserve"> entre los estudiantes y con una cifra menor (4,5</w:t>
      </w:r>
      <w:r w:rsidR="006D1EB4" w:rsidRPr="00AA450A">
        <w:rPr>
          <w:rFonts w:ascii="Calibri" w:hAnsi="Calibri" w:cs="Calibri"/>
          <w:bCs/>
        </w:rPr>
        <w:t>%</w:t>
      </w:r>
      <w:r w:rsidRPr="00AA450A">
        <w:rPr>
          <w:rFonts w:ascii="Calibri" w:hAnsi="Calibri" w:cs="Calibri"/>
          <w:bCs/>
        </w:rPr>
        <w:t>) entre administrativos. La transversalidad aparece en valores cercanos al 5</w:t>
      </w:r>
      <w:r w:rsidR="006D1EB4" w:rsidRPr="00AA450A">
        <w:rPr>
          <w:rFonts w:ascii="Calibri" w:hAnsi="Calibri" w:cs="Calibri"/>
          <w:bCs/>
        </w:rPr>
        <w:t>%</w:t>
      </w:r>
      <w:r w:rsidR="00E042B0">
        <w:rPr>
          <w:rFonts w:ascii="Calibri" w:hAnsi="Calibri" w:cs="Calibri"/>
          <w:bCs/>
        </w:rPr>
        <w:t xml:space="preserve"> </w:t>
      </w:r>
      <w:r w:rsidRPr="00AA450A">
        <w:rPr>
          <w:rFonts w:ascii="Calibri" w:hAnsi="Calibri" w:cs="Calibri"/>
          <w:bCs/>
        </w:rPr>
        <w:t>en docentes y graduados, y con valores menores en estudiantes y administrativos. Complementariamente, puede notarse la asociación de atributos generales como excelencia y tecnología de avanzada por un porcentaje más alto entre estudiantes (9,9</w:t>
      </w:r>
      <w:r w:rsidR="002B11A2" w:rsidRPr="00AA450A">
        <w:rPr>
          <w:rFonts w:ascii="Calibri" w:hAnsi="Calibri" w:cs="Calibri"/>
          <w:bCs/>
        </w:rPr>
        <w:t>%</w:t>
      </w:r>
      <w:r w:rsidRPr="00AA450A">
        <w:rPr>
          <w:rFonts w:ascii="Calibri" w:hAnsi="Calibri" w:cs="Calibri"/>
          <w:bCs/>
        </w:rPr>
        <w:t>) y graduados (14,9</w:t>
      </w:r>
      <w:r w:rsidR="00A52942" w:rsidRPr="00AA450A">
        <w:rPr>
          <w:rFonts w:ascii="Calibri" w:hAnsi="Calibri" w:cs="Calibri"/>
          <w:bCs/>
        </w:rPr>
        <w:t>%</w:t>
      </w:r>
      <w:r w:rsidRPr="00AA450A">
        <w:rPr>
          <w:rFonts w:ascii="Calibri" w:hAnsi="Calibri" w:cs="Calibri"/>
          <w:bCs/>
        </w:rPr>
        <w:t xml:space="preserve">). </w:t>
      </w:r>
    </w:p>
    <w:p w:rsidR="00904EF0" w:rsidRPr="00AA450A" w:rsidRDefault="00904EF0" w:rsidP="006A0356">
      <w:pPr>
        <w:jc w:val="both"/>
        <w:rPr>
          <w:rFonts w:ascii="Calibri" w:hAnsi="Calibri" w:cs="Calibri"/>
          <w:bCs/>
          <w:sz w:val="16"/>
          <w:szCs w:val="16"/>
        </w:rPr>
      </w:pPr>
    </w:p>
    <w:p w:rsidR="002E704D" w:rsidRPr="00AA450A" w:rsidRDefault="002E704D" w:rsidP="006A0356">
      <w:pPr>
        <w:jc w:val="both"/>
        <w:rPr>
          <w:rFonts w:ascii="Calibri" w:eastAsia="Calibri" w:hAnsi="Calibri" w:cs="Calibri"/>
          <w:lang w:val="es-AR" w:eastAsia="en-US"/>
        </w:rPr>
      </w:pPr>
      <w:r w:rsidRPr="00AA450A">
        <w:rPr>
          <w:rFonts w:ascii="Calibri" w:eastAsia="Calibri" w:hAnsi="Calibri" w:cs="Calibri"/>
          <w:lang w:val="es-AR" w:eastAsia="en-US"/>
        </w:rPr>
        <w:t>Puede observarse así que entre los atributos característicos de la organización por departamentos todos los claustros reconocen el factor “integración docencia-investigación-cooperación” y “articulación teoría-práctica”; y en menor medida “transversalidad de contenidos”. El primero de ellos es más notoriamente reconocido por los claustros con relación más directa con la articulación cotidiana entre investigación y docencia (docentes y administrativos). El segundo crece entre quienes transitan por la institución fundamentalmente en la experiencia áulica como estudiantes (estudiantes y graduados). Entre estos últimos se produce, asimismo, una mayor proporción de respuestas que asignan a la organización departamental atributos más generales de un funcionamiento eficiente de una universidad (excelencia, tecnología de avanzada), lo cual dispersa las respuestas. Merece mencionarse, finalmente, que el 90,8</w:t>
      </w:r>
      <w:r w:rsidR="006D1EB4" w:rsidRPr="00AA450A">
        <w:rPr>
          <w:rFonts w:ascii="Calibri" w:eastAsia="Calibri" w:hAnsi="Calibri" w:cs="Calibri"/>
          <w:lang w:val="es-AR" w:eastAsia="en-US"/>
        </w:rPr>
        <w:t>%</w:t>
      </w:r>
      <w:r w:rsidRPr="00AA450A">
        <w:rPr>
          <w:rFonts w:ascii="Calibri" w:eastAsia="Calibri" w:hAnsi="Calibri" w:cs="Calibri"/>
          <w:lang w:val="es-AR" w:eastAsia="en-US"/>
        </w:rPr>
        <w:t xml:space="preserve"> de los docentes, el 81,2</w:t>
      </w:r>
      <w:r w:rsidR="006D1EB4" w:rsidRPr="00AA450A">
        <w:rPr>
          <w:rFonts w:ascii="Calibri" w:eastAsia="Calibri" w:hAnsi="Calibri" w:cs="Calibri"/>
          <w:lang w:val="es-AR" w:eastAsia="en-US"/>
        </w:rPr>
        <w:t>%</w:t>
      </w:r>
      <w:r w:rsidRPr="00AA450A">
        <w:rPr>
          <w:rFonts w:ascii="Calibri" w:eastAsia="Calibri" w:hAnsi="Calibri" w:cs="Calibri"/>
          <w:lang w:val="es-AR" w:eastAsia="en-US"/>
        </w:rPr>
        <w:t xml:space="preserve"> de los estudiantes, el 64,6</w:t>
      </w:r>
      <w:r w:rsidR="006D1EB4" w:rsidRPr="00AA450A">
        <w:rPr>
          <w:rFonts w:ascii="Calibri" w:eastAsia="Calibri" w:hAnsi="Calibri" w:cs="Calibri"/>
          <w:lang w:val="es-AR" w:eastAsia="en-US"/>
        </w:rPr>
        <w:t>%</w:t>
      </w:r>
      <w:r w:rsidRPr="00AA450A">
        <w:rPr>
          <w:rFonts w:ascii="Calibri" w:eastAsia="Calibri" w:hAnsi="Calibri" w:cs="Calibri"/>
          <w:lang w:val="es-AR" w:eastAsia="en-US"/>
        </w:rPr>
        <w:t xml:space="preserve"> de los graduados y el 79,8</w:t>
      </w:r>
      <w:r w:rsidR="006D1EB4" w:rsidRPr="00AA450A">
        <w:rPr>
          <w:rFonts w:ascii="Calibri" w:eastAsia="Calibri" w:hAnsi="Calibri" w:cs="Calibri"/>
          <w:lang w:val="es-AR" w:eastAsia="en-US"/>
        </w:rPr>
        <w:t>%</w:t>
      </w:r>
      <w:r w:rsidRPr="00AA450A">
        <w:rPr>
          <w:rFonts w:ascii="Calibri" w:eastAsia="Calibri" w:hAnsi="Calibri" w:cs="Calibri"/>
          <w:lang w:val="es-AR" w:eastAsia="en-US"/>
        </w:rPr>
        <w:t xml:space="preserve"> de los administrativos encuestados han optado para responder por alguno de los aspectos o definiciones que la propia institución considera característicos de la organización departamental, cifras elevadas considerando que no se brindó guía alguna para responder en la instancia de entrevista. </w:t>
      </w:r>
    </w:p>
    <w:p w:rsidR="00D3431C" w:rsidRPr="00AA450A" w:rsidRDefault="00D3431C" w:rsidP="006A0356">
      <w:pPr>
        <w:jc w:val="both"/>
        <w:rPr>
          <w:rFonts w:ascii="Calibri" w:eastAsia="Calibri" w:hAnsi="Calibri" w:cs="Calibri"/>
          <w:sz w:val="16"/>
          <w:szCs w:val="16"/>
          <w:lang w:val="es-AR" w:eastAsia="en-US"/>
        </w:rPr>
      </w:pPr>
    </w:p>
    <w:p w:rsidR="002E704D" w:rsidRPr="00AA450A" w:rsidRDefault="002E704D" w:rsidP="005935FA">
      <w:pPr>
        <w:jc w:val="both"/>
        <w:rPr>
          <w:rFonts w:ascii="Calibri" w:hAnsi="Calibri" w:cs="Calibri"/>
          <w:b/>
        </w:rPr>
      </w:pPr>
      <w:r w:rsidRPr="00AA450A">
        <w:rPr>
          <w:rFonts w:ascii="Calibri" w:hAnsi="Calibri" w:cs="Calibri"/>
          <w:b/>
        </w:rPr>
        <w:t xml:space="preserve">Tabla 1.4. </w:t>
      </w:r>
      <w:r w:rsidR="008C1B0F" w:rsidRPr="00AA450A">
        <w:rPr>
          <w:rFonts w:ascii="Calibri" w:hAnsi="Calibri" w:cs="Calibri"/>
          <w:b/>
        </w:rPr>
        <w:t>A</w:t>
      </w:r>
      <w:r w:rsidRPr="00AA450A">
        <w:rPr>
          <w:rFonts w:ascii="Calibri" w:hAnsi="Calibri" w:cs="Calibri"/>
          <w:b/>
        </w:rPr>
        <w:t xml:space="preserve">spectos/definiciones </w:t>
      </w:r>
      <w:r w:rsidR="008C1B0F" w:rsidRPr="00AA450A">
        <w:rPr>
          <w:rFonts w:ascii="Calibri" w:hAnsi="Calibri" w:cs="Calibri"/>
          <w:b/>
        </w:rPr>
        <w:t xml:space="preserve">considerados por los distintos claustros como </w:t>
      </w:r>
      <w:r w:rsidRPr="00AA450A">
        <w:rPr>
          <w:rFonts w:ascii="Calibri" w:hAnsi="Calibri" w:cs="Calibri"/>
          <w:b/>
        </w:rPr>
        <w:t>característicos de la organización "por depa</w:t>
      </w:r>
      <w:r w:rsidR="008C1B0F" w:rsidRPr="00AA450A">
        <w:rPr>
          <w:rFonts w:ascii="Calibri" w:hAnsi="Calibri" w:cs="Calibri"/>
          <w:b/>
        </w:rPr>
        <w:t xml:space="preserve">rtamentos" </w:t>
      </w:r>
      <w:r w:rsidR="005C4929" w:rsidRPr="00AA450A">
        <w:rPr>
          <w:rFonts w:ascii="Calibri" w:hAnsi="Calibri" w:cs="Calibri"/>
          <w:b/>
        </w:rPr>
        <w:t>adoptadas</w:t>
      </w:r>
      <w:r w:rsidR="008C1B0F" w:rsidRPr="00AA450A">
        <w:rPr>
          <w:rFonts w:ascii="Calibri" w:hAnsi="Calibri" w:cs="Calibri"/>
          <w:b/>
        </w:rPr>
        <w:t xml:space="preserve"> por la UNLa</w:t>
      </w:r>
    </w:p>
    <w:tbl>
      <w:tblPr>
        <w:tblW w:w="9322" w:type="dxa"/>
        <w:tblBorders>
          <w:top w:val="single" w:sz="18" w:space="0" w:color="auto"/>
          <w:bottom w:val="single" w:sz="18" w:space="0" w:color="auto"/>
        </w:tblBorders>
        <w:tblLayout w:type="fixed"/>
        <w:tblLook w:val="0000" w:firstRow="0" w:lastRow="0" w:firstColumn="0" w:lastColumn="0" w:noHBand="0" w:noVBand="0"/>
      </w:tblPr>
      <w:tblGrid>
        <w:gridCol w:w="1809"/>
        <w:gridCol w:w="4678"/>
        <w:gridCol w:w="1417"/>
        <w:gridCol w:w="1418"/>
      </w:tblGrid>
      <w:tr w:rsidR="00FC6923" w:rsidRPr="002A156D" w:rsidTr="001D0284">
        <w:tc>
          <w:tcPr>
            <w:tcW w:w="1809" w:type="dxa"/>
            <w:tcBorders>
              <w:bottom w:val="single" w:sz="18" w:space="0" w:color="auto"/>
            </w:tcBorders>
            <w:shd w:val="clear" w:color="auto" w:fill="auto"/>
          </w:tcPr>
          <w:p w:rsidR="00904EF0" w:rsidRPr="00AA450A" w:rsidRDefault="00904EF0" w:rsidP="00904EF0">
            <w:pPr>
              <w:rPr>
                <w:rFonts w:ascii="Calibri" w:eastAsia="Calibri" w:hAnsi="Calibri" w:cs="Calibri"/>
                <w:b/>
                <w:sz w:val="22"/>
                <w:szCs w:val="22"/>
                <w:lang w:val="es-AR" w:eastAsia="en-US"/>
              </w:rPr>
            </w:pPr>
            <w:r w:rsidRPr="00AA450A">
              <w:rPr>
                <w:rFonts w:ascii="Calibri" w:eastAsia="Calibri" w:hAnsi="Calibri" w:cs="Calibri"/>
                <w:b/>
                <w:sz w:val="22"/>
                <w:szCs w:val="22"/>
                <w:lang w:val="es-AR" w:eastAsia="en-US"/>
              </w:rPr>
              <w:t>Claustro</w:t>
            </w:r>
          </w:p>
        </w:tc>
        <w:tc>
          <w:tcPr>
            <w:tcW w:w="4678" w:type="dxa"/>
            <w:tcBorders>
              <w:bottom w:val="single" w:sz="18" w:space="0" w:color="auto"/>
            </w:tcBorders>
            <w:shd w:val="clear" w:color="auto" w:fill="auto"/>
          </w:tcPr>
          <w:p w:rsidR="00904EF0" w:rsidRPr="00AA450A" w:rsidRDefault="00904EF0" w:rsidP="002E704D">
            <w:pPr>
              <w:rPr>
                <w:rFonts w:ascii="Calibri" w:eastAsia="Calibri" w:hAnsi="Calibri" w:cs="Calibri"/>
                <w:b/>
                <w:sz w:val="22"/>
                <w:szCs w:val="22"/>
                <w:lang w:val="es-AR" w:eastAsia="en-US"/>
              </w:rPr>
            </w:pPr>
            <w:r w:rsidRPr="00AA450A">
              <w:rPr>
                <w:rFonts w:ascii="Calibri" w:eastAsia="Calibri" w:hAnsi="Calibri" w:cs="Calibri"/>
                <w:b/>
                <w:sz w:val="22"/>
                <w:szCs w:val="22"/>
                <w:lang w:val="es-AR" w:eastAsia="en-US"/>
              </w:rPr>
              <w:t xml:space="preserve">Respuesta </w:t>
            </w:r>
          </w:p>
        </w:tc>
        <w:tc>
          <w:tcPr>
            <w:tcW w:w="1417" w:type="dxa"/>
            <w:tcBorders>
              <w:bottom w:val="single" w:sz="18" w:space="0" w:color="auto"/>
            </w:tcBorders>
            <w:shd w:val="clear" w:color="auto" w:fill="auto"/>
            <w:vAlign w:val="center"/>
          </w:tcPr>
          <w:p w:rsidR="00904EF0" w:rsidRPr="00AA450A" w:rsidRDefault="00904EF0" w:rsidP="00A67D9A">
            <w:pPr>
              <w:jc w:val="center"/>
              <w:rPr>
                <w:rFonts w:ascii="Calibri" w:eastAsia="Calibri" w:hAnsi="Calibri" w:cs="Calibri"/>
                <w:b/>
                <w:sz w:val="22"/>
                <w:szCs w:val="22"/>
                <w:lang w:val="es-AR" w:eastAsia="en-US"/>
              </w:rPr>
            </w:pPr>
            <w:r w:rsidRPr="00AA450A">
              <w:rPr>
                <w:rFonts w:ascii="Calibri" w:eastAsia="Calibri" w:hAnsi="Calibri" w:cs="Calibri"/>
                <w:b/>
                <w:sz w:val="22"/>
                <w:szCs w:val="22"/>
                <w:lang w:val="es-AR" w:eastAsia="en-US"/>
              </w:rPr>
              <w:t>Frecuencia</w:t>
            </w:r>
          </w:p>
        </w:tc>
        <w:tc>
          <w:tcPr>
            <w:tcW w:w="1418" w:type="dxa"/>
            <w:tcBorders>
              <w:bottom w:val="single" w:sz="18" w:space="0" w:color="auto"/>
            </w:tcBorders>
            <w:shd w:val="clear" w:color="auto" w:fill="auto"/>
            <w:vAlign w:val="center"/>
          </w:tcPr>
          <w:p w:rsidR="00904EF0" w:rsidRPr="00AA450A" w:rsidRDefault="00904EF0" w:rsidP="00A67D9A">
            <w:pPr>
              <w:jc w:val="center"/>
              <w:rPr>
                <w:rFonts w:ascii="Calibri" w:eastAsia="Calibri" w:hAnsi="Calibri" w:cs="Calibri"/>
                <w:b/>
                <w:sz w:val="22"/>
                <w:szCs w:val="22"/>
                <w:lang w:val="es-AR" w:eastAsia="en-US"/>
              </w:rPr>
            </w:pPr>
            <w:r w:rsidRPr="00AA450A">
              <w:rPr>
                <w:rFonts w:ascii="Calibri" w:eastAsia="Calibri" w:hAnsi="Calibri" w:cs="Calibri"/>
                <w:b/>
                <w:sz w:val="22"/>
                <w:szCs w:val="22"/>
                <w:lang w:val="es-AR" w:eastAsia="en-US"/>
              </w:rPr>
              <w:t>Porcentaje</w:t>
            </w:r>
          </w:p>
        </w:tc>
      </w:tr>
      <w:tr w:rsidR="00FC6923" w:rsidRPr="002A156D" w:rsidTr="001D0284">
        <w:tc>
          <w:tcPr>
            <w:tcW w:w="1809" w:type="dxa"/>
            <w:vMerge w:val="restart"/>
            <w:tcBorders>
              <w:top w:val="single" w:sz="18" w:space="0" w:color="auto"/>
              <w:bottom w:val="nil"/>
            </w:tcBorders>
            <w:shd w:val="clear" w:color="auto" w:fill="auto"/>
            <w:vAlign w:val="center"/>
          </w:tcPr>
          <w:p w:rsidR="002E704D" w:rsidRPr="00AA450A" w:rsidRDefault="002E704D" w:rsidP="0021155D">
            <w:pPr>
              <w:rPr>
                <w:rFonts w:ascii="Calibri" w:eastAsia="Calibri" w:hAnsi="Calibri" w:cs="Calibri"/>
                <w:b/>
                <w:sz w:val="22"/>
                <w:szCs w:val="22"/>
                <w:lang w:val="es-AR" w:eastAsia="en-US"/>
              </w:rPr>
            </w:pPr>
            <w:r w:rsidRPr="00AA450A">
              <w:rPr>
                <w:rFonts w:ascii="Calibri" w:eastAsia="Calibri" w:hAnsi="Calibri" w:cs="Calibri"/>
                <w:b/>
                <w:sz w:val="22"/>
                <w:szCs w:val="22"/>
                <w:lang w:val="es-AR" w:eastAsia="en-US"/>
              </w:rPr>
              <w:t>Docentes</w:t>
            </w:r>
          </w:p>
        </w:tc>
        <w:tc>
          <w:tcPr>
            <w:tcW w:w="4678" w:type="dxa"/>
            <w:tcBorders>
              <w:top w:val="single" w:sz="18" w:space="0" w:color="auto"/>
              <w:bottom w:val="nil"/>
            </w:tcBorders>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No responde/No sabe</w:t>
            </w:r>
          </w:p>
        </w:tc>
        <w:tc>
          <w:tcPr>
            <w:tcW w:w="1417" w:type="dxa"/>
            <w:tcBorders>
              <w:top w:val="single" w:sz="18" w:space="0" w:color="auto"/>
              <w:bottom w:val="nil"/>
            </w:tcBorders>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4</w:t>
            </w:r>
          </w:p>
        </w:tc>
        <w:tc>
          <w:tcPr>
            <w:tcW w:w="1418" w:type="dxa"/>
            <w:tcBorders>
              <w:top w:val="single" w:sz="18" w:space="0" w:color="auto"/>
              <w:bottom w:val="nil"/>
            </w:tcBorders>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4,1</w:t>
            </w:r>
          </w:p>
        </w:tc>
      </w:tr>
      <w:tr w:rsidR="00FC6923" w:rsidRPr="002A156D" w:rsidTr="001D0284">
        <w:tc>
          <w:tcPr>
            <w:tcW w:w="1809" w:type="dxa"/>
            <w:vMerge/>
            <w:tcBorders>
              <w:top w:val="nil"/>
            </w:tcBorders>
            <w:shd w:val="clear" w:color="auto" w:fill="auto"/>
            <w:vAlign w:val="center"/>
          </w:tcPr>
          <w:p w:rsidR="002E704D" w:rsidRPr="00AA450A" w:rsidRDefault="002E704D" w:rsidP="0021155D">
            <w:pPr>
              <w:rPr>
                <w:rFonts w:ascii="Calibri" w:eastAsia="Calibri" w:hAnsi="Calibri" w:cs="Calibri"/>
                <w:b/>
                <w:sz w:val="22"/>
                <w:szCs w:val="22"/>
                <w:lang w:val="es-AR" w:eastAsia="en-US"/>
              </w:rPr>
            </w:pPr>
          </w:p>
        </w:tc>
        <w:tc>
          <w:tcPr>
            <w:tcW w:w="4678" w:type="dxa"/>
            <w:tcBorders>
              <w:top w:val="nil"/>
            </w:tcBorders>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Integración docencia-investigación-cooperación</w:t>
            </w:r>
          </w:p>
        </w:tc>
        <w:tc>
          <w:tcPr>
            <w:tcW w:w="1417" w:type="dxa"/>
            <w:tcBorders>
              <w:top w:val="nil"/>
            </w:tcBorders>
            <w:shd w:val="clear" w:color="auto" w:fill="auto"/>
            <w:vAlign w:val="center"/>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71</w:t>
            </w:r>
          </w:p>
        </w:tc>
        <w:tc>
          <w:tcPr>
            <w:tcW w:w="1418" w:type="dxa"/>
            <w:tcBorders>
              <w:top w:val="nil"/>
            </w:tcBorders>
            <w:shd w:val="clear" w:color="auto" w:fill="auto"/>
            <w:vAlign w:val="center"/>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72,4</w:t>
            </w:r>
          </w:p>
        </w:tc>
      </w:tr>
      <w:tr w:rsidR="002E704D" w:rsidRPr="002A156D" w:rsidTr="001D0284">
        <w:tc>
          <w:tcPr>
            <w:tcW w:w="1809" w:type="dxa"/>
            <w:vMerge/>
            <w:shd w:val="clear" w:color="auto" w:fill="auto"/>
            <w:vAlign w:val="center"/>
          </w:tcPr>
          <w:p w:rsidR="002E704D" w:rsidRPr="00AA450A" w:rsidRDefault="002E704D" w:rsidP="0021155D">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Excelencia</w:t>
            </w:r>
          </w:p>
        </w:tc>
        <w:tc>
          <w:tcPr>
            <w:tcW w:w="1417"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1</w:t>
            </w:r>
          </w:p>
        </w:tc>
        <w:tc>
          <w:tcPr>
            <w:tcW w:w="1418"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1,0</w:t>
            </w:r>
          </w:p>
        </w:tc>
      </w:tr>
      <w:tr w:rsidR="002E704D" w:rsidRPr="002A156D" w:rsidTr="001D0284">
        <w:tc>
          <w:tcPr>
            <w:tcW w:w="1809" w:type="dxa"/>
            <w:vMerge/>
            <w:shd w:val="clear" w:color="auto" w:fill="auto"/>
            <w:vAlign w:val="center"/>
          </w:tcPr>
          <w:p w:rsidR="002E704D" w:rsidRPr="00AA450A" w:rsidRDefault="002E704D" w:rsidP="0021155D">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Integración teoría práctica</w:t>
            </w:r>
          </w:p>
        </w:tc>
        <w:tc>
          <w:tcPr>
            <w:tcW w:w="1417" w:type="dxa"/>
            <w:shd w:val="clear" w:color="auto" w:fill="auto"/>
            <w:vAlign w:val="center"/>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13</w:t>
            </w:r>
          </w:p>
        </w:tc>
        <w:tc>
          <w:tcPr>
            <w:tcW w:w="1418" w:type="dxa"/>
            <w:shd w:val="clear" w:color="auto" w:fill="auto"/>
            <w:vAlign w:val="center"/>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13,3</w:t>
            </w:r>
          </w:p>
        </w:tc>
      </w:tr>
      <w:tr w:rsidR="002E704D" w:rsidRPr="002A156D" w:rsidTr="001D0284">
        <w:tc>
          <w:tcPr>
            <w:tcW w:w="1809" w:type="dxa"/>
            <w:vMerge/>
            <w:shd w:val="clear" w:color="auto" w:fill="auto"/>
            <w:vAlign w:val="center"/>
          </w:tcPr>
          <w:p w:rsidR="002E704D" w:rsidRPr="00AA450A" w:rsidRDefault="002E704D" w:rsidP="0021155D">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Desarrollo de tecnología de avanzada</w:t>
            </w:r>
          </w:p>
        </w:tc>
        <w:tc>
          <w:tcPr>
            <w:tcW w:w="1417"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3</w:t>
            </w:r>
          </w:p>
        </w:tc>
        <w:tc>
          <w:tcPr>
            <w:tcW w:w="1418"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3,1</w:t>
            </w:r>
          </w:p>
        </w:tc>
      </w:tr>
      <w:tr w:rsidR="002E704D" w:rsidRPr="002A156D" w:rsidTr="001D0284">
        <w:tc>
          <w:tcPr>
            <w:tcW w:w="1809" w:type="dxa"/>
            <w:vMerge/>
            <w:shd w:val="clear" w:color="auto" w:fill="auto"/>
            <w:vAlign w:val="center"/>
          </w:tcPr>
          <w:p w:rsidR="002E704D" w:rsidRPr="00AA450A" w:rsidRDefault="002E704D" w:rsidP="0021155D">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Transversalidad de contenidos</w:t>
            </w:r>
          </w:p>
        </w:tc>
        <w:tc>
          <w:tcPr>
            <w:tcW w:w="1417"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5</w:t>
            </w:r>
          </w:p>
        </w:tc>
        <w:tc>
          <w:tcPr>
            <w:tcW w:w="1418"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5,1</w:t>
            </w:r>
          </w:p>
        </w:tc>
      </w:tr>
      <w:tr w:rsidR="00FC6923" w:rsidRPr="002A156D" w:rsidTr="001D0284">
        <w:tc>
          <w:tcPr>
            <w:tcW w:w="1809" w:type="dxa"/>
            <w:vMerge/>
            <w:shd w:val="clear" w:color="auto" w:fill="auto"/>
            <w:vAlign w:val="center"/>
          </w:tcPr>
          <w:p w:rsidR="002E704D" w:rsidRPr="00AA450A" w:rsidRDefault="002E704D" w:rsidP="0021155D">
            <w:pPr>
              <w:rPr>
                <w:rFonts w:ascii="Calibri" w:eastAsia="Calibri" w:hAnsi="Calibri" w:cs="Calibri"/>
                <w:b/>
                <w:sz w:val="22"/>
                <w:szCs w:val="22"/>
                <w:lang w:val="es-AR" w:eastAsia="en-US"/>
              </w:rPr>
            </w:pPr>
          </w:p>
        </w:tc>
        <w:tc>
          <w:tcPr>
            <w:tcW w:w="4678" w:type="dxa"/>
            <w:tcBorders>
              <w:bottom w:val="single" w:sz="4" w:space="0" w:color="auto"/>
            </w:tcBorders>
            <w:shd w:val="clear" w:color="auto" w:fill="auto"/>
          </w:tcPr>
          <w:p w:rsidR="002E704D" w:rsidRPr="00AA450A" w:rsidRDefault="002E704D" w:rsidP="004252F7">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Agrupación en facultades, cátedras</w:t>
            </w:r>
            <w:r w:rsidR="004252F7" w:rsidRPr="00AA450A">
              <w:rPr>
                <w:rFonts w:ascii="Calibri" w:eastAsia="Calibri" w:hAnsi="Calibri" w:cs="Calibri"/>
                <w:sz w:val="22"/>
                <w:szCs w:val="22"/>
                <w:lang w:val="es-AR" w:eastAsia="en-US"/>
              </w:rPr>
              <w:t>,</w:t>
            </w:r>
            <w:r w:rsidRPr="00AA450A">
              <w:rPr>
                <w:rFonts w:ascii="Calibri" w:eastAsia="Calibri" w:hAnsi="Calibri" w:cs="Calibri"/>
                <w:sz w:val="22"/>
                <w:szCs w:val="22"/>
                <w:lang w:val="es-AR" w:eastAsia="en-US"/>
              </w:rPr>
              <w:t xml:space="preserve"> </w:t>
            </w:r>
            <w:r w:rsidR="004252F7" w:rsidRPr="00AA450A">
              <w:rPr>
                <w:rFonts w:ascii="Calibri" w:eastAsia="Calibri" w:hAnsi="Calibri" w:cs="Calibri"/>
                <w:sz w:val="22"/>
                <w:szCs w:val="22"/>
                <w:lang w:val="es-AR" w:eastAsia="en-US"/>
              </w:rPr>
              <w:t>in</w:t>
            </w:r>
            <w:r w:rsidRPr="00AA450A">
              <w:rPr>
                <w:rFonts w:ascii="Calibri" w:eastAsia="Calibri" w:hAnsi="Calibri" w:cs="Calibri"/>
                <w:sz w:val="22"/>
                <w:szCs w:val="22"/>
                <w:lang w:val="es-AR" w:eastAsia="en-US"/>
              </w:rPr>
              <w:t>stitutos</w:t>
            </w:r>
          </w:p>
        </w:tc>
        <w:tc>
          <w:tcPr>
            <w:tcW w:w="1417" w:type="dxa"/>
            <w:tcBorders>
              <w:bottom w:val="single" w:sz="4" w:space="0" w:color="auto"/>
            </w:tcBorders>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1</w:t>
            </w:r>
          </w:p>
        </w:tc>
        <w:tc>
          <w:tcPr>
            <w:tcW w:w="1418" w:type="dxa"/>
            <w:tcBorders>
              <w:bottom w:val="single" w:sz="4" w:space="0" w:color="auto"/>
            </w:tcBorders>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1,0</w:t>
            </w:r>
          </w:p>
        </w:tc>
      </w:tr>
      <w:tr w:rsidR="00FC6923" w:rsidRPr="002A156D" w:rsidTr="001D0284">
        <w:tc>
          <w:tcPr>
            <w:tcW w:w="1809" w:type="dxa"/>
            <w:vMerge/>
            <w:tcBorders>
              <w:bottom w:val="single" w:sz="8" w:space="0" w:color="auto"/>
            </w:tcBorders>
            <w:shd w:val="clear" w:color="auto" w:fill="auto"/>
            <w:vAlign w:val="center"/>
          </w:tcPr>
          <w:p w:rsidR="002E704D" w:rsidRPr="00AA450A" w:rsidRDefault="002E704D" w:rsidP="0021155D">
            <w:pPr>
              <w:rPr>
                <w:rFonts w:ascii="Calibri" w:eastAsia="Calibri" w:hAnsi="Calibri" w:cs="Calibri"/>
                <w:b/>
                <w:sz w:val="22"/>
                <w:szCs w:val="22"/>
                <w:lang w:val="es-AR" w:eastAsia="en-US"/>
              </w:rPr>
            </w:pPr>
          </w:p>
        </w:tc>
        <w:tc>
          <w:tcPr>
            <w:tcW w:w="4678" w:type="dxa"/>
            <w:tcBorders>
              <w:top w:val="single" w:sz="4" w:space="0" w:color="auto"/>
              <w:bottom w:val="single" w:sz="8" w:space="0" w:color="auto"/>
            </w:tcBorders>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Total</w:t>
            </w:r>
          </w:p>
        </w:tc>
        <w:tc>
          <w:tcPr>
            <w:tcW w:w="1417" w:type="dxa"/>
            <w:tcBorders>
              <w:top w:val="single" w:sz="4" w:space="0" w:color="auto"/>
              <w:bottom w:val="single" w:sz="8" w:space="0" w:color="auto"/>
            </w:tcBorders>
            <w:shd w:val="clear" w:color="auto" w:fill="auto"/>
            <w:vAlign w:val="center"/>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98</w:t>
            </w:r>
          </w:p>
        </w:tc>
        <w:tc>
          <w:tcPr>
            <w:tcW w:w="1418" w:type="dxa"/>
            <w:tcBorders>
              <w:top w:val="single" w:sz="4" w:space="0" w:color="auto"/>
              <w:bottom w:val="single" w:sz="8" w:space="0" w:color="auto"/>
            </w:tcBorders>
            <w:shd w:val="clear" w:color="auto" w:fill="auto"/>
            <w:vAlign w:val="center"/>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100,0</w:t>
            </w:r>
          </w:p>
        </w:tc>
      </w:tr>
      <w:tr w:rsidR="00FC6923" w:rsidRPr="002A156D" w:rsidTr="001D0284">
        <w:tc>
          <w:tcPr>
            <w:tcW w:w="1809" w:type="dxa"/>
            <w:vMerge w:val="restart"/>
            <w:tcBorders>
              <w:top w:val="single" w:sz="8" w:space="0" w:color="auto"/>
            </w:tcBorders>
            <w:shd w:val="clear" w:color="auto" w:fill="auto"/>
            <w:vAlign w:val="center"/>
          </w:tcPr>
          <w:p w:rsidR="002E704D" w:rsidRPr="00AA450A" w:rsidRDefault="002E704D" w:rsidP="0021155D">
            <w:pPr>
              <w:rPr>
                <w:rFonts w:ascii="Calibri" w:eastAsia="Calibri" w:hAnsi="Calibri" w:cs="Calibri"/>
                <w:b/>
                <w:sz w:val="22"/>
                <w:szCs w:val="22"/>
                <w:lang w:val="es-AR" w:eastAsia="en-US"/>
              </w:rPr>
            </w:pPr>
            <w:r w:rsidRPr="00AA450A">
              <w:rPr>
                <w:rFonts w:ascii="Calibri" w:eastAsia="Calibri" w:hAnsi="Calibri" w:cs="Calibri"/>
                <w:b/>
                <w:sz w:val="22"/>
                <w:szCs w:val="22"/>
                <w:lang w:val="es-AR" w:eastAsia="en-US"/>
              </w:rPr>
              <w:t>Alumnos</w:t>
            </w:r>
          </w:p>
        </w:tc>
        <w:tc>
          <w:tcPr>
            <w:tcW w:w="4678" w:type="dxa"/>
            <w:tcBorders>
              <w:top w:val="single" w:sz="8" w:space="0" w:color="auto"/>
            </w:tcBorders>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No responde/No sabe</w:t>
            </w:r>
          </w:p>
        </w:tc>
        <w:tc>
          <w:tcPr>
            <w:tcW w:w="1417" w:type="dxa"/>
            <w:tcBorders>
              <w:top w:val="single" w:sz="8" w:space="0" w:color="auto"/>
            </w:tcBorders>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19</w:t>
            </w:r>
          </w:p>
        </w:tc>
        <w:tc>
          <w:tcPr>
            <w:tcW w:w="1418" w:type="dxa"/>
            <w:tcBorders>
              <w:top w:val="single" w:sz="8" w:space="0" w:color="auto"/>
            </w:tcBorders>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5,4</w:t>
            </w:r>
          </w:p>
        </w:tc>
      </w:tr>
      <w:tr w:rsidR="002E704D" w:rsidRPr="002A156D" w:rsidTr="001D0284">
        <w:tc>
          <w:tcPr>
            <w:tcW w:w="1809" w:type="dxa"/>
            <w:vMerge/>
            <w:shd w:val="clear" w:color="auto" w:fill="auto"/>
            <w:vAlign w:val="center"/>
          </w:tcPr>
          <w:p w:rsidR="002E704D" w:rsidRPr="00AA450A" w:rsidRDefault="002E704D" w:rsidP="0021155D">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Integración docencia-investigación-cooperación</w:t>
            </w:r>
          </w:p>
        </w:tc>
        <w:tc>
          <w:tcPr>
            <w:tcW w:w="1417" w:type="dxa"/>
            <w:shd w:val="clear" w:color="auto" w:fill="auto"/>
            <w:vAlign w:val="center"/>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205</w:t>
            </w:r>
          </w:p>
        </w:tc>
        <w:tc>
          <w:tcPr>
            <w:tcW w:w="1418"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58,2</w:t>
            </w:r>
          </w:p>
        </w:tc>
      </w:tr>
      <w:tr w:rsidR="002E704D" w:rsidRPr="002A156D" w:rsidTr="001D0284">
        <w:tc>
          <w:tcPr>
            <w:tcW w:w="1809" w:type="dxa"/>
            <w:vMerge/>
            <w:shd w:val="clear" w:color="auto" w:fill="auto"/>
            <w:vAlign w:val="center"/>
          </w:tcPr>
          <w:p w:rsidR="002E704D" w:rsidRPr="00AA450A" w:rsidRDefault="002E704D" w:rsidP="0021155D">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Excelencia</w:t>
            </w:r>
          </w:p>
        </w:tc>
        <w:tc>
          <w:tcPr>
            <w:tcW w:w="1417"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25</w:t>
            </w:r>
          </w:p>
        </w:tc>
        <w:tc>
          <w:tcPr>
            <w:tcW w:w="1418"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7,1</w:t>
            </w:r>
          </w:p>
        </w:tc>
      </w:tr>
      <w:tr w:rsidR="002E704D" w:rsidRPr="002A156D" w:rsidTr="001D0284">
        <w:tc>
          <w:tcPr>
            <w:tcW w:w="1809" w:type="dxa"/>
            <w:vMerge/>
            <w:shd w:val="clear" w:color="auto" w:fill="auto"/>
            <w:vAlign w:val="center"/>
          </w:tcPr>
          <w:p w:rsidR="002E704D" w:rsidRPr="00AA450A" w:rsidRDefault="002E704D" w:rsidP="0021155D">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Integración teoría práctica</w:t>
            </w:r>
          </w:p>
        </w:tc>
        <w:tc>
          <w:tcPr>
            <w:tcW w:w="1417"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71</w:t>
            </w:r>
          </w:p>
        </w:tc>
        <w:tc>
          <w:tcPr>
            <w:tcW w:w="1418"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20,2</w:t>
            </w:r>
          </w:p>
        </w:tc>
      </w:tr>
      <w:tr w:rsidR="002E704D" w:rsidRPr="002A156D" w:rsidTr="001D0284">
        <w:tc>
          <w:tcPr>
            <w:tcW w:w="1809" w:type="dxa"/>
            <w:vMerge/>
            <w:shd w:val="clear" w:color="auto" w:fill="auto"/>
            <w:vAlign w:val="center"/>
          </w:tcPr>
          <w:p w:rsidR="002E704D" w:rsidRPr="00AA450A" w:rsidRDefault="002E704D" w:rsidP="0021155D">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Desarrollo de tecnología de avanzada</w:t>
            </w:r>
          </w:p>
        </w:tc>
        <w:tc>
          <w:tcPr>
            <w:tcW w:w="1417"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10</w:t>
            </w:r>
          </w:p>
        </w:tc>
        <w:tc>
          <w:tcPr>
            <w:tcW w:w="1418"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2,8</w:t>
            </w:r>
          </w:p>
        </w:tc>
      </w:tr>
      <w:tr w:rsidR="002E704D" w:rsidRPr="002A156D" w:rsidTr="001D0284">
        <w:tc>
          <w:tcPr>
            <w:tcW w:w="1809" w:type="dxa"/>
            <w:vMerge/>
            <w:shd w:val="clear" w:color="auto" w:fill="auto"/>
            <w:vAlign w:val="center"/>
          </w:tcPr>
          <w:p w:rsidR="002E704D" w:rsidRPr="00AA450A" w:rsidRDefault="002E704D" w:rsidP="0021155D">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Transversalidad de contenidos</w:t>
            </w:r>
          </w:p>
        </w:tc>
        <w:tc>
          <w:tcPr>
            <w:tcW w:w="1417"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10</w:t>
            </w:r>
          </w:p>
        </w:tc>
        <w:tc>
          <w:tcPr>
            <w:tcW w:w="1418"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2,8</w:t>
            </w:r>
          </w:p>
        </w:tc>
      </w:tr>
      <w:tr w:rsidR="002E704D" w:rsidRPr="002A156D" w:rsidTr="001D0284">
        <w:tc>
          <w:tcPr>
            <w:tcW w:w="1809" w:type="dxa"/>
            <w:vMerge/>
            <w:shd w:val="clear" w:color="auto" w:fill="auto"/>
            <w:vAlign w:val="center"/>
          </w:tcPr>
          <w:p w:rsidR="002E704D" w:rsidRPr="00AA450A" w:rsidRDefault="002E704D" w:rsidP="0021155D">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4252F7">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Agrupación en facultades, cátedras</w:t>
            </w:r>
            <w:r w:rsidR="004252F7" w:rsidRPr="00AA450A">
              <w:rPr>
                <w:rFonts w:ascii="Calibri" w:eastAsia="Calibri" w:hAnsi="Calibri" w:cs="Calibri"/>
                <w:sz w:val="22"/>
                <w:szCs w:val="22"/>
                <w:lang w:val="es-AR" w:eastAsia="en-US"/>
              </w:rPr>
              <w:t>, institutos</w:t>
            </w:r>
          </w:p>
        </w:tc>
        <w:tc>
          <w:tcPr>
            <w:tcW w:w="1417"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9</w:t>
            </w:r>
          </w:p>
        </w:tc>
        <w:tc>
          <w:tcPr>
            <w:tcW w:w="1418"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2,6</w:t>
            </w:r>
          </w:p>
        </w:tc>
      </w:tr>
      <w:tr w:rsidR="00FC6923" w:rsidRPr="002A156D" w:rsidTr="001D0284">
        <w:tc>
          <w:tcPr>
            <w:tcW w:w="1809" w:type="dxa"/>
            <w:vMerge/>
            <w:shd w:val="clear" w:color="auto" w:fill="auto"/>
            <w:vAlign w:val="center"/>
          </w:tcPr>
          <w:p w:rsidR="002E704D" w:rsidRPr="00AA450A" w:rsidRDefault="002E704D" w:rsidP="0021155D">
            <w:pPr>
              <w:rPr>
                <w:rFonts w:ascii="Calibri" w:eastAsia="Calibri" w:hAnsi="Calibri" w:cs="Calibri"/>
                <w:b/>
                <w:sz w:val="22"/>
                <w:szCs w:val="22"/>
                <w:lang w:val="es-AR" w:eastAsia="en-US"/>
              </w:rPr>
            </w:pPr>
          </w:p>
        </w:tc>
        <w:tc>
          <w:tcPr>
            <w:tcW w:w="4678" w:type="dxa"/>
            <w:tcBorders>
              <w:bottom w:val="single" w:sz="4" w:space="0" w:color="auto"/>
            </w:tcBorders>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Otros</w:t>
            </w:r>
          </w:p>
        </w:tc>
        <w:tc>
          <w:tcPr>
            <w:tcW w:w="1417" w:type="dxa"/>
            <w:tcBorders>
              <w:bottom w:val="single" w:sz="4" w:space="0" w:color="auto"/>
            </w:tcBorders>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3</w:t>
            </w:r>
          </w:p>
        </w:tc>
        <w:tc>
          <w:tcPr>
            <w:tcW w:w="1418" w:type="dxa"/>
            <w:tcBorders>
              <w:bottom w:val="single" w:sz="4" w:space="0" w:color="auto"/>
            </w:tcBorders>
            <w:shd w:val="clear" w:color="auto" w:fill="auto"/>
            <w:vAlign w:val="center"/>
          </w:tcPr>
          <w:p w:rsidR="002E704D" w:rsidRPr="00AA450A" w:rsidRDefault="00A403B3" w:rsidP="0021155D">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0</w:t>
            </w:r>
            <w:r w:rsidR="002E704D" w:rsidRPr="00AA450A">
              <w:rPr>
                <w:rFonts w:ascii="Calibri" w:eastAsia="Calibri" w:hAnsi="Calibri" w:cs="Calibri"/>
                <w:sz w:val="22"/>
                <w:szCs w:val="22"/>
                <w:lang w:val="es-AR" w:eastAsia="en-US"/>
              </w:rPr>
              <w:t>,9</w:t>
            </w:r>
          </w:p>
        </w:tc>
      </w:tr>
      <w:tr w:rsidR="00FC6923" w:rsidRPr="002A156D" w:rsidTr="001D0284">
        <w:tc>
          <w:tcPr>
            <w:tcW w:w="1809" w:type="dxa"/>
            <w:vMerge/>
            <w:tcBorders>
              <w:bottom w:val="single" w:sz="8" w:space="0" w:color="auto"/>
            </w:tcBorders>
            <w:shd w:val="clear" w:color="auto" w:fill="auto"/>
            <w:vAlign w:val="center"/>
          </w:tcPr>
          <w:p w:rsidR="002E704D" w:rsidRPr="00AA450A" w:rsidRDefault="002E704D" w:rsidP="0021155D">
            <w:pPr>
              <w:rPr>
                <w:rFonts w:ascii="Calibri" w:eastAsia="Calibri" w:hAnsi="Calibri" w:cs="Calibri"/>
                <w:b/>
                <w:sz w:val="22"/>
                <w:szCs w:val="22"/>
                <w:lang w:val="es-AR" w:eastAsia="en-US"/>
              </w:rPr>
            </w:pPr>
          </w:p>
        </w:tc>
        <w:tc>
          <w:tcPr>
            <w:tcW w:w="4678" w:type="dxa"/>
            <w:tcBorders>
              <w:top w:val="single" w:sz="4" w:space="0" w:color="auto"/>
              <w:bottom w:val="single" w:sz="8" w:space="0" w:color="auto"/>
            </w:tcBorders>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Total</w:t>
            </w:r>
          </w:p>
        </w:tc>
        <w:tc>
          <w:tcPr>
            <w:tcW w:w="1417" w:type="dxa"/>
            <w:tcBorders>
              <w:top w:val="single" w:sz="4" w:space="0" w:color="auto"/>
              <w:bottom w:val="single" w:sz="8" w:space="0" w:color="auto"/>
            </w:tcBorders>
            <w:shd w:val="clear" w:color="auto" w:fill="auto"/>
            <w:vAlign w:val="center"/>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352</w:t>
            </w:r>
          </w:p>
        </w:tc>
        <w:tc>
          <w:tcPr>
            <w:tcW w:w="1418" w:type="dxa"/>
            <w:tcBorders>
              <w:top w:val="single" w:sz="4" w:space="0" w:color="auto"/>
              <w:bottom w:val="single" w:sz="8" w:space="0" w:color="auto"/>
            </w:tcBorders>
            <w:shd w:val="clear" w:color="auto" w:fill="auto"/>
            <w:vAlign w:val="center"/>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100,0</w:t>
            </w:r>
          </w:p>
        </w:tc>
      </w:tr>
      <w:tr w:rsidR="00FC6923" w:rsidRPr="002A156D" w:rsidTr="001D0284">
        <w:tc>
          <w:tcPr>
            <w:tcW w:w="1809" w:type="dxa"/>
            <w:vMerge w:val="restart"/>
            <w:tcBorders>
              <w:top w:val="single" w:sz="8" w:space="0" w:color="auto"/>
            </w:tcBorders>
            <w:shd w:val="clear" w:color="auto" w:fill="auto"/>
            <w:vAlign w:val="center"/>
          </w:tcPr>
          <w:p w:rsidR="002E704D" w:rsidRPr="00AA450A" w:rsidRDefault="002E704D" w:rsidP="0021155D">
            <w:pPr>
              <w:rPr>
                <w:rFonts w:ascii="Calibri" w:eastAsia="Calibri" w:hAnsi="Calibri" w:cs="Calibri"/>
                <w:b/>
                <w:sz w:val="22"/>
                <w:szCs w:val="22"/>
                <w:lang w:val="es-AR" w:eastAsia="en-US"/>
              </w:rPr>
            </w:pPr>
            <w:r w:rsidRPr="00AA450A">
              <w:rPr>
                <w:rFonts w:ascii="Calibri" w:eastAsia="Calibri" w:hAnsi="Calibri" w:cs="Calibri"/>
                <w:b/>
                <w:sz w:val="22"/>
                <w:szCs w:val="22"/>
                <w:lang w:val="es-AR" w:eastAsia="en-US"/>
              </w:rPr>
              <w:t>Graduados</w:t>
            </w:r>
          </w:p>
        </w:tc>
        <w:tc>
          <w:tcPr>
            <w:tcW w:w="4678" w:type="dxa"/>
            <w:tcBorders>
              <w:top w:val="single" w:sz="8" w:space="0" w:color="auto"/>
            </w:tcBorders>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No responde/No sabe</w:t>
            </w:r>
          </w:p>
        </w:tc>
        <w:tc>
          <w:tcPr>
            <w:tcW w:w="1417" w:type="dxa"/>
            <w:tcBorders>
              <w:top w:val="single" w:sz="8" w:space="0" w:color="auto"/>
            </w:tcBorders>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29</w:t>
            </w:r>
          </w:p>
        </w:tc>
        <w:tc>
          <w:tcPr>
            <w:tcW w:w="1418" w:type="dxa"/>
            <w:tcBorders>
              <w:top w:val="single" w:sz="8" w:space="0" w:color="auto"/>
            </w:tcBorders>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18,7</w:t>
            </w:r>
          </w:p>
        </w:tc>
      </w:tr>
      <w:tr w:rsidR="002E704D" w:rsidRPr="002A156D" w:rsidTr="001D0284">
        <w:tc>
          <w:tcPr>
            <w:tcW w:w="1809" w:type="dxa"/>
            <w:vMerge/>
            <w:shd w:val="clear" w:color="auto" w:fill="auto"/>
            <w:vAlign w:val="center"/>
          </w:tcPr>
          <w:p w:rsidR="002E704D" w:rsidRPr="00AA450A" w:rsidRDefault="002E704D" w:rsidP="0021155D">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Integración docencia-investigación-cooperación</w:t>
            </w:r>
          </w:p>
        </w:tc>
        <w:tc>
          <w:tcPr>
            <w:tcW w:w="1417"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70</w:t>
            </w:r>
          </w:p>
        </w:tc>
        <w:tc>
          <w:tcPr>
            <w:tcW w:w="1418"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45,2</w:t>
            </w:r>
          </w:p>
        </w:tc>
      </w:tr>
      <w:tr w:rsidR="002E704D" w:rsidRPr="002A156D" w:rsidTr="001D0284">
        <w:tc>
          <w:tcPr>
            <w:tcW w:w="1809" w:type="dxa"/>
            <w:vMerge/>
            <w:shd w:val="clear" w:color="auto" w:fill="auto"/>
            <w:vAlign w:val="center"/>
          </w:tcPr>
          <w:p w:rsidR="002E704D" w:rsidRPr="00AA450A" w:rsidRDefault="002E704D" w:rsidP="0021155D">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Excelencia</w:t>
            </w:r>
          </w:p>
        </w:tc>
        <w:tc>
          <w:tcPr>
            <w:tcW w:w="1417"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17</w:t>
            </w:r>
          </w:p>
        </w:tc>
        <w:tc>
          <w:tcPr>
            <w:tcW w:w="1418"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11,0</w:t>
            </w:r>
          </w:p>
        </w:tc>
      </w:tr>
      <w:tr w:rsidR="002E704D" w:rsidRPr="002A156D" w:rsidTr="001D0284">
        <w:tc>
          <w:tcPr>
            <w:tcW w:w="1809" w:type="dxa"/>
            <w:vMerge/>
            <w:shd w:val="clear" w:color="auto" w:fill="auto"/>
            <w:vAlign w:val="center"/>
          </w:tcPr>
          <w:p w:rsidR="002E704D" w:rsidRPr="00AA450A" w:rsidRDefault="002E704D" w:rsidP="0021155D">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Integración teoría práctica</w:t>
            </w:r>
          </w:p>
        </w:tc>
        <w:tc>
          <w:tcPr>
            <w:tcW w:w="1417"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22</w:t>
            </w:r>
          </w:p>
        </w:tc>
        <w:tc>
          <w:tcPr>
            <w:tcW w:w="1418"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14,2</w:t>
            </w:r>
          </w:p>
        </w:tc>
      </w:tr>
      <w:tr w:rsidR="002E704D" w:rsidRPr="002A156D" w:rsidTr="001D0284">
        <w:tc>
          <w:tcPr>
            <w:tcW w:w="1809" w:type="dxa"/>
            <w:vMerge/>
            <w:shd w:val="clear" w:color="auto" w:fill="auto"/>
            <w:vAlign w:val="center"/>
          </w:tcPr>
          <w:p w:rsidR="002E704D" w:rsidRPr="00AA450A" w:rsidRDefault="002E704D" w:rsidP="0021155D">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Desarrollo de tecnología de avanzada</w:t>
            </w:r>
          </w:p>
        </w:tc>
        <w:tc>
          <w:tcPr>
            <w:tcW w:w="1417"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6</w:t>
            </w:r>
          </w:p>
        </w:tc>
        <w:tc>
          <w:tcPr>
            <w:tcW w:w="1418"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3,9</w:t>
            </w:r>
          </w:p>
        </w:tc>
      </w:tr>
      <w:tr w:rsidR="002E704D" w:rsidRPr="002A156D" w:rsidTr="001D0284">
        <w:tc>
          <w:tcPr>
            <w:tcW w:w="1809" w:type="dxa"/>
            <w:vMerge/>
            <w:shd w:val="clear" w:color="auto" w:fill="auto"/>
            <w:vAlign w:val="center"/>
          </w:tcPr>
          <w:p w:rsidR="002E704D" w:rsidRPr="00AA450A" w:rsidRDefault="002E704D" w:rsidP="0021155D">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Transversalidad de contenidos</w:t>
            </w:r>
          </w:p>
        </w:tc>
        <w:tc>
          <w:tcPr>
            <w:tcW w:w="1417"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8</w:t>
            </w:r>
          </w:p>
        </w:tc>
        <w:tc>
          <w:tcPr>
            <w:tcW w:w="1418"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5,2</w:t>
            </w:r>
          </w:p>
        </w:tc>
      </w:tr>
      <w:tr w:rsidR="002E704D" w:rsidRPr="002A156D" w:rsidTr="001D0284">
        <w:tc>
          <w:tcPr>
            <w:tcW w:w="1809" w:type="dxa"/>
            <w:vMerge/>
            <w:shd w:val="clear" w:color="auto" w:fill="auto"/>
            <w:vAlign w:val="center"/>
          </w:tcPr>
          <w:p w:rsidR="002E704D" w:rsidRPr="00AA450A" w:rsidRDefault="002E704D" w:rsidP="0021155D">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4252F7">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Agrupación en facultades, cátedras</w:t>
            </w:r>
            <w:r w:rsidR="004252F7" w:rsidRPr="00AA450A">
              <w:rPr>
                <w:rFonts w:ascii="Calibri" w:eastAsia="Calibri" w:hAnsi="Calibri" w:cs="Calibri"/>
                <w:sz w:val="22"/>
                <w:szCs w:val="22"/>
                <w:lang w:val="es-AR" w:eastAsia="en-US"/>
              </w:rPr>
              <w:t>,</w:t>
            </w:r>
            <w:r w:rsidRPr="00AA450A">
              <w:rPr>
                <w:rFonts w:ascii="Calibri" w:eastAsia="Calibri" w:hAnsi="Calibri" w:cs="Calibri"/>
                <w:sz w:val="22"/>
                <w:szCs w:val="22"/>
                <w:lang w:val="es-AR" w:eastAsia="en-US"/>
              </w:rPr>
              <w:t>Institutos )</w:t>
            </w:r>
          </w:p>
        </w:tc>
        <w:tc>
          <w:tcPr>
            <w:tcW w:w="1417"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2</w:t>
            </w:r>
          </w:p>
        </w:tc>
        <w:tc>
          <w:tcPr>
            <w:tcW w:w="1418"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1,3</w:t>
            </w:r>
          </w:p>
        </w:tc>
      </w:tr>
      <w:tr w:rsidR="00FC6923" w:rsidRPr="002A156D" w:rsidTr="001D0284">
        <w:tc>
          <w:tcPr>
            <w:tcW w:w="1809" w:type="dxa"/>
            <w:vMerge/>
            <w:shd w:val="clear" w:color="auto" w:fill="auto"/>
            <w:vAlign w:val="center"/>
          </w:tcPr>
          <w:p w:rsidR="002E704D" w:rsidRPr="00AA450A" w:rsidRDefault="002E704D" w:rsidP="0021155D">
            <w:pPr>
              <w:rPr>
                <w:rFonts w:ascii="Calibri" w:eastAsia="Calibri" w:hAnsi="Calibri" w:cs="Calibri"/>
                <w:b/>
                <w:sz w:val="22"/>
                <w:szCs w:val="22"/>
                <w:lang w:val="es-AR" w:eastAsia="en-US"/>
              </w:rPr>
            </w:pPr>
          </w:p>
        </w:tc>
        <w:tc>
          <w:tcPr>
            <w:tcW w:w="4678" w:type="dxa"/>
            <w:tcBorders>
              <w:bottom w:val="single" w:sz="4" w:space="0" w:color="auto"/>
            </w:tcBorders>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Otros</w:t>
            </w:r>
          </w:p>
        </w:tc>
        <w:tc>
          <w:tcPr>
            <w:tcW w:w="1417" w:type="dxa"/>
            <w:tcBorders>
              <w:bottom w:val="single" w:sz="4" w:space="0" w:color="auto"/>
            </w:tcBorders>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1</w:t>
            </w:r>
          </w:p>
        </w:tc>
        <w:tc>
          <w:tcPr>
            <w:tcW w:w="1418" w:type="dxa"/>
            <w:tcBorders>
              <w:bottom w:val="single" w:sz="4" w:space="0" w:color="auto"/>
            </w:tcBorders>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B67E90" w:rsidRPr="00AA450A">
              <w:rPr>
                <w:rFonts w:ascii="Calibri" w:eastAsia="Calibri" w:hAnsi="Calibri" w:cs="Calibri"/>
                <w:sz w:val="22"/>
                <w:szCs w:val="22"/>
                <w:lang w:val="es-AR" w:eastAsia="en-US"/>
              </w:rPr>
              <w:t>0</w:t>
            </w:r>
            <w:r w:rsidR="002E704D" w:rsidRPr="00AA450A">
              <w:rPr>
                <w:rFonts w:ascii="Calibri" w:eastAsia="Calibri" w:hAnsi="Calibri" w:cs="Calibri"/>
                <w:sz w:val="22"/>
                <w:szCs w:val="22"/>
                <w:lang w:val="es-AR" w:eastAsia="en-US"/>
              </w:rPr>
              <w:t>,6</w:t>
            </w:r>
          </w:p>
        </w:tc>
      </w:tr>
      <w:tr w:rsidR="00FC6923" w:rsidRPr="002A156D" w:rsidTr="001D0284">
        <w:tc>
          <w:tcPr>
            <w:tcW w:w="1809" w:type="dxa"/>
            <w:vMerge/>
            <w:tcBorders>
              <w:bottom w:val="single" w:sz="8" w:space="0" w:color="auto"/>
            </w:tcBorders>
            <w:shd w:val="clear" w:color="auto" w:fill="auto"/>
            <w:vAlign w:val="center"/>
          </w:tcPr>
          <w:p w:rsidR="002E704D" w:rsidRPr="00AA450A" w:rsidRDefault="002E704D" w:rsidP="0021155D">
            <w:pPr>
              <w:rPr>
                <w:rFonts w:ascii="Calibri" w:eastAsia="Calibri" w:hAnsi="Calibri" w:cs="Calibri"/>
                <w:b/>
                <w:sz w:val="22"/>
                <w:szCs w:val="22"/>
                <w:lang w:val="es-AR" w:eastAsia="en-US"/>
              </w:rPr>
            </w:pPr>
          </w:p>
        </w:tc>
        <w:tc>
          <w:tcPr>
            <w:tcW w:w="4678" w:type="dxa"/>
            <w:tcBorders>
              <w:top w:val="single" w:sz="4" w:space="0" w:color="auto"/>
              <w:bottom w:val="single" w:sz="8" w:space="0" w:color="auto"/>
            </w:tcBorders>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Total</w:t>
            </w:r>
          </w:p>
        </w:tc>
        <w:tc>
          <w:tcPr>
            <w:tcW w:w="1417" w:type="dxa"/>
            <w:tcBorders>
              <w:top w:val="single" w:sz="4" w:space="0" w:color="auto"/>
              <w:bottom w:val="single" w:sz="8" w:space="0" w:color="auto"/>
            </w:tcBorders>
            <w:shd w:val="clear" w:color="auto" w:fill="auto"/>
            <w:vAlign w:val="center"/>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155</w:t>
            </w:r>
          </w:p>
        </w:tc>
        <w:tc>
          <w:tcPr>
            <w:tcW w:w="1418" w:type="dxa"/>
            <w:tcBorders>
              <w:top w:val="single" w:sz="4" w:space="0" w:color="auto"/>
              <w:bottom w:val="single" w:sz="8" w:space="0" w:color="auto"/>
            </w:tcBorders>
            <w:shd w:val="clear" w:color="auto" w:fill="auto"/>
            <w:vAlign w:val="center"/>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100,0</w:t>
            </w:r>
          </w:p>
        </w:tc>
      </w:tr>
    </w:tbl>
    <w:p w:rsidR="001D0284" w:rsidRPr="00AA450A" w:rsidRDefault="001D0284" w:rsidP="001D0284">
      <w:pPr>
        <w:spacing w:after="200"/>
        <w:jc w:val="both"/>
        <w:rPr>
          <w:rFonts w:ascii="Calibri" w:hAnsi="Calibri" w:cs="Calibri"/>
          <w:b/>
          <w:sz w:val="22"/>
          <w:szCs w:val="22"/>
        </w:rPr>
      </w:pPr>
      <w:r w:rsidRPr="00AA450A">
        <w:rPr>
          <w:rFonts w:ascii="Calibri" w:hAnsi="Calibri" w:cs="Calibri"/>
          <w:b/>
          <w:sz w:val="22"/>
          <w:szCs w:val="22"/>
        </w:rPr>
        <w:t>Tabla 1.4. Aspectos/definiciones considerados por los distintos claustros como característicos de la organización "por departamentos" adoptadas por la UNLa (cont.)</w:t>
      </w:r>
    </w:p>
    <w:tbl>
      <w:tblPr>
        <w:tblW w:w="9322" w:type="dxa"/>
        <w:tblBorders>
          <w:top w:val="single" w:sz="18" w:space="0" w:color="auto"/>
          <w:bottom w:val="single" w:sz="18" w:space="0" w:color="auto"/>
        </w:tblBorders>
        <w:tblLayout w:type="fixed"/>
        <w:tblLook w:val="0000" w:firstRow="0" w:lastRow="0" w:firstColumn="0" w:lastColumn="0" w:noHBand="0" w:noVBand="0"/>
      </w:tblPr>
      <w:tblGrid>
        <w:gridCol w:w="1809"/>
        <w:gridCol w:w="4678"/>
        <w:gridCol w:w="1417"/>
        <w:gridCol w:w="1418"/>
      </w:tblGrid>
      <w:tr w:rsidR="001D0284" w:rsidRPr="002A156D" w:rsidTr="006F07E8">
        <w:tc>
          <w:tcPr>
            <w:tcW w:w="1809" w:type="dxa"/>
            <w:tcBorders>
              <w:bottom w:val="single" w:sz="18" w:space="0" w:color="auto"/>
            </w:tcBorders>
            <w:shd w:val="clear" w:color="auto" w:fill="auto"/>
          </w:tcPr>
          <w:p w:rsidR="001D0284" w:rsidRPr="00AA450A" w:rsidRDefault="001D0284" w:rsidP="006F07E8">
            <w:pPr>
              <w:rPr>
                <w:rFonts w:ascii="Calibri" w:eastAsia="Calibri" w:hAnsi="Calibri" w:cs="Calibri"/>
                <w:b/>
                <w:sz w:val="22"/>
                <w:szCs w:val="22"/>
                <w:lang w:val="es-AR" w:eastAsia="en-US"/>
              </w:rPr>
            </w:pPr>
            <w:r w:rsidRPr="00AA450A">
              <w:rPr>
                <w:rFonts w:ascii="Calibri" w:eastAsia="Calibri" w:hAnsi="Calibri" w:cs="Calibri"/>
                <w:b/>
                <w:sz w:val="22"/>
                <w:szCs w:val="22"/>
                <w:lang w:val="es-AR" w:eastAsia="en-US"/>
              </w:rPr>
              <w:t>Claustro</w:t>
            </w:r>
          </w:p>
        </w:tc>
        <w:tc>
          <w:tcPr>
            <w:tcW w:w="4678" w:type="dxa"/>
            <w:tcBorders>
              <w:bottom w:val="single" w:sz="18" w:space="0" w:color="auto"/>
            </w:tcBorders>
            <w:shd w:val="clear" w:color="auto" w:fill="auto"/>
          </w:tcPr>
          <w:p w:rsidR="001D0284" w:rsidRPr="00AA450A" w:rsidRDefault="001D0284" w:rsidP="006F07E8">
            <w:pPr>
              <w:rPr>
                <w:rFonts w:ascii="Calibri" w:eastAsia="Calibri" w:hAnsi="Calibri" w:cs="Calibri"/>
                <w:b/>
                <w:sz w:val="22"/>
                <w:szCs w:val="22"/>
                <w:lang w:val="es-AR" w:eastAsia="en-US"/>
              </w:rPr>
            </w:pPr>
            <w:r w:rsidRPr="00AA450A">
              <w:rPr>
                <w:rFonts w:ascii="Calibri" w:eastAsia="Calibri" w:hAnsi="Calibri" w:cs="Calibri"/>
                <w:b/>
                <w:sz w:val="22"/>
                <w:szCs w:val="22"/>
                <w:lang w:val="es-AR" w:eastAsia="en-US"/>
              </w:rPr>
              <w:t xml:space="preserve">Respuesta </w:t>
            </w:r>
          </w:p>
        </w:tc>
        <w:tc>
          <w:tcPr>
            <w:tcW w:w="1417" w:type="dxa"/>
            <w:tcBorders>
              <w:bottom w:val="single" w:sz="18" w:space="0" w:color="auto"/>
            </w:tcBorders>
            <w:shd w:val="clear" w:color="auto" w:fill="auto"/>
            <w:vAlign w:val="center"/>
          </w:tcPr>
          <w:p w:rsidR="001D0284" w:rsidRPr="00AA450A" w:rsidRDefault="001D0284" w:rsidP="006F07E8">
            <w:pPr>
              <w:jc w:val="center"/>
              <w:rPr>
                <w:rFonts w:ascii="Calibri" w:eastAsia="Calibri" w:hAnsi="Calibri" w:cs="Calibri"/>
                <w:b/>
                <w:sz w:val="22"/>
                <w:szCs w:val="22"/>
                <w:lang w:val="es-AR" w:eastAsia="en-US"/>
              </w:rPr>
            </w:pPr>
            <w:r w:rsidRPr="00AA450A">
              <w:rPr>
                <w:rFonts w:ascii="Calibri" w:eastAsia="Calibri" w:hAnsi="Calibri" w:cs="Calibri"/>
                <w:b/>
                <w:sz w:val="22"/>
                <w:szCs w:val="22"/>
                <w:lang w:val="es-AR" w:eastAsia="en-US"/>
              </w:rPr>
              <w:t>Frecuencia</w:t>
            </w:r>
          </w:p>
        </w:tc>
        <w:tc>
          <w:tcPr>
            <w:tcW w:w="1418" w:type="dxa"/>
            <w:tcBorders>
              <w:bottom w:val="single" w:sz="18" w:space="0" w:color="auto"/>
            </w:tcBorders>
            <w:shd w:val="clear" w:color="auto" w:fill="auto"/>
            <w:vAlign w:val="center"/>
          </w:tcPr>
          <w:p w:rsidR="001D0284" w:rsidRPr="00AA450A" w:rsidRDefault="001D0284" w:rsidP="006F07E8">
            <w:pPr>
              <w:jc w:val="center"/>
              <w:rPr>
                <w:rFonts w:ascii="Calibri" w:eastAsia="Calibri" w:hAnsi="Calibri" w:cs="Calibri"/>
                <w:b/>
                <w:sz w:val="22"/>
                <w:szCs w:val="22"/>
                <w:lang w:val="es-AR" w:eastAsia="en-US"/>
              </w:rPr>
            </w:pPr>
            <w:r w:rsidRPr="00AA450A">
              <w:rPr>
                <w:rFonts w:ascii="Calibri" w:eastAsia="Calibri" w:hAnsi="Calibri" w:cs="Calibri"/>
                <w:b/>
                <w:sz w:val="22"/>
                <w:szCs w:val="22"/>
                <w:lang w:val="es-AR" w:eastAsia="en-US"/>
              </w:rPr>
              <w:t>Porcentaje</w:t>
            </w:r>
          </w:p>
        </w:tc>
      </w:tr>
    </w:tbl>
    <w:p w:rsidR="001D0284" w:rsidRDefault="001D0284"/>
    <w:tbl>
      <w:tblPr>
        <w:tblW w:w="9322" w:type="dxa"/>
        <w:tblBorders>
          <w:top w:val="single" w:sz="18" w:space="0" w:color="auto"/>
          <w:bottom w:val="single" w:sz="18" w:space="0" w:color="auto"/>
        </w:tblBorders>
        <w:tblLayout w:type="fixed"/>
        <w:tblLook w:val="0000" w:firstRow="0" w:lastRow="0" w:firstColumn="0" w:lastColumn="0" w:noHBand="0" w:noVBand="0"/>
      </w:tblPr>
      <w:tblGrid>
        <w:gridCol w:w="1809"/>
        <w:gridCol w:w="4678"/>
        <w:gridCol w:w="1417"/>
        <w:gridCol w:w="1418"/>
      </w:tblGrid>
      <w:tr w:rsidR="00FC6923" w:rsidRPr="002A156D" w:rsidTr="001D0284">
        <w:tc>
          <w:tcPr>
            <w:tcW w:w="1809" w:type="dxa"/>
            <w:vMerge w:val="restart"/>
            <w:tcBorders>
              <w:top w:val="single" w:sz="8" w:space="0" w:color="auto"/>
            </w:tcBorders>
            <w:shd w:val="clear" w:color="auto" w:fill="auto"/>
            <w:vAlign w:val="center"/>
          </w:tcPr>
          <w:p w:rsidR="002E704D" w:rsidRPr="00AA450A" w:rsidRDefault="002E704D" w:rsidP="0021155D">
            <w:pPr>
              <w:rPr>
                <w:rFonts w:ascii="Calibri" w:eastAsia="Calibri" w:hAnsi="Calibri" w:cs="Calibri"/>
                <w:b/>
                <w:sz w:val="22"/>
                <w:szCs w:val="22"/>
                <w:lang w:val="es-AR" w:eastAsia="en-US"/>
              </w:rPr>
            </w:pPr>
            <w:r w:rsidRPr="00AA450A">
              <w:rPr>
                <w:rFonts w:ascii="Calibri" w:eastAsia="Calibri" w:hAnsi="Calibri" w:cs="Calibri"/>
                <w:b/>
                <w:sz w:val="22"/>
                <w:szCs w:val="22"/>
                <w:lang w:val="es-AR" w:eastAsia="en-US"/>
              </w:rPr>
              <w:t>Administ</w:t>
            </w:r>
            <w:r w:rsidR="00904EF0" w:rsidRPr="00AA450A">
              <w:rPr>
                <w:rFonts w:ascii="Calibri" w:eastAsia="Calibri" w:hAnsi="Calibri" w:cs="Calibri"/>
                <w:b/>
                <w:sz w:val="22"/>
                <w:szCs w:val="22"/>
                <w:lang w:val="es-AR" w:eastAsia="en-US"/>
              </w:rPr>
              <w:t>rativos</w:t>
            </w:r>
          </w:p>
        </w:tc>
        <w:tc>
          <w:tcPr>
            <w:tcW w:w="4678" w:type="dxa"/>
            <w:tcBorders>
              <w:top w:val="single" w:sz="8" w:space="0" w:color="auto"/>
            </w:tcBorders>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No responde/No sabe</w:t>
            </w:r>
          </w:p>
        </w:tc>
        <w:tc>
          <w:tcPr>
            <w:tcW w:w="1417" w:type="dxa"/>
            <w:tcBorders>
              <w:top w:val="single" w:sz="8" w:space="0" w:color="auto"/>
            </w:tcBorders>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14</w:t>
            </w:r>
          </w:p>
        </w:tc>
        <w:tc>
          <w:tcPr>
            <w:tcW w:w="1418" w:type="dxa"/>
            <w:tcBorders>
              <w:top w:val="single" w:sz="8" w:space="0" w:color="auto"/>
            </w:tcBorders>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10,6</w:t>
            </w:r>
          </w:p>
        </w:tc>
      </w:tr>
      <w:tr w:rsidR="002E704D" w:rsidRPr="002A156D" w:rsidTr="001D0284">
        <w:tc>
          <w:tcPr>
            <w:tcW w:w="1809" w:type="dxa"/>
            <w:vMerge/>
            <w:shd w:val="clear" w:color="auto" w:fill="auto"/>
          </w:tcPr>
          <w:p w:rsidR="002E704D" w:rsidRPr="00AA450A" w:rsidRDefault="002E704D" w:rsidP="00904EF0">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Integración docencia-investigación-cooperación</w:t>
            </w:r>
          </w:p>
        </w:tc>
        <w:tc>
          <w:tcPr>
            <w:tcW w:w="1417"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95</w:t>
            </w:r>
          </w:p>
        </w:tc>
        <w:tc>
          <w:tcPr>
            <w:tcW w:w="1418"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72,0</w:t>
            </w:r>
          </w:p>
        </w:tc>
      </w:tr>
      <w:tr w:rsidR="002E704D" w:rsidRPr="002A156D" w:rsidTr="001D0284">
        <w:tc>
          <w:tcPr>
            <w:tcW w:w="1809" w:type="dxa"/>
            <w:vMerge/>
            <w:shd w:val="clear" w:color="auto" w:fill="auto"/>
          </w:tcPr>
          <w:p w:rsidR="002E704D" w:rsidRPr="00AA450A" w:rsidRDefault="002E704D" w:rsidP="00904EF0">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Excelencia</w:t>
            </w:r>
          </w:p>
        </w:tc>
        <w:tc>
          <w:tcPr>
            <w:tcW w:w="1417"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5</w:t>
            </w:r>
          </w:p>
        </w:tc>
        <w:tc>
          <w:tcPr>
            <w:tcW w:w="1418"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3,8</w:t>
            </w:r>
          </w:p>
        </w:tc>
      </w:tr>
      <w:tr w:rsidR="002E704D" w:rsidRPr="002A156D" w:rsidTr="001D0284">
        <w:tc>
          <w:tcPr>
            <w:tcW w:w="1809" w:type="dxa"/>
            <w:vMerge/>
            <w:shd w:val="clear" w:color="auto" w:fill="auto"/>
          </w:tcPr>
          <w:p w:rsidR="002E704D" w:rsidRPr="00AA450A" w:rsidRDefault="002E704D" w:rsidP="00904EF0">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Integración teoría práctica</w:t>
            </w:r>
          </w:p>
        </w:tc>
        <w:tc>
          <w:tcPr>
            <w:tcW w:w="1417"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6</w:t>
            </w:r>
          </w:p>
        </w:tc>
        <w:tc>
          <w:tcPr>
            <w:tcW w:w="1418"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4,5</w:t>
            </w:r>
          </w:p>
        </w:tc>
      </w:tr>
      <w:tr w:rsidR="002E704D" w:rsidRPr="002A156D" w:rsidTr="001D0284">
        <w:tc>
          <w:tcPr>
            <w:tcW w:w="1809" w:type="dxa"/>
            <w:vMerge/>
            <w:shd w:val="clear" w:color="auto" w:fill="auto"/>
          </w:tcPr>
          <w:p w:rsidR="002E704D" w:rsidRPr="00AA450A" w:rsidRDefault="002E704D" w:rsidP="00904EF0">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Desarrollo de tecnología de avanzada</w:t>
            </w:r>
          </w:p>
        </w:tc>
        <w:tc>
          <w:tcPr>
            <w:tcW w:w="1417"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4</w:t>
            </w:r>
          </w:p>
        </w:tc>
        <w:tc>
          <w:tcPr>
            <w:tcW w:w="1418"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3,0</w:t>
            </w:r>
          </w:p>
        </w:tc>
      </w:tr>
      <w:tr w:rsidR="002E704D" w:rsidRPr="002A156D" w:rsidTr="001D0284">
        <w:tc>
          <w:tcPr>
            <w:tcW w:w="1809" w:type="dxa"/>
            <w:vMerge/>
            <w:shd w:val="clear" w:color="auto" w:fill="auto"/>
          </w:tcPr>
          <w:p w:rsidR="002E704D" w:rsidRPr="00AA450A" w:rsidRDefault="002E704D" w:rsidP="00904EF0">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Transversalidad de contenidos</w:t>
            </w:r>
          </w:p>
        </w:tc>
        <w:tc>
          <w:tcPr>
            <w:tcW w:w="1417"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3</w:t>
            </w:r>
          </w:p>
        </w:tc>
        <w:tc>
          <w:tcPr>
            <w:tcW w:w="1418"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2,3</w:t>
            </w:r>
          </w:p>
        </w:tc>
      </w:tr>
      <w:tr w:rsidR="002E704D" w:rsidRPr="002A156D" w:rsidTr="001D0284">
        <w:tc>
          <w:tcPr>
            <w:tcW w:w="1809" w:type="dxa"/>
            <w:vMerge/>
            <w:shd w:val="clear" w:color="auto" w:fill="auto"/>
          </w:tcPr>
          <w:p w:rsidR="002E704D" w:rsidRPr="00AA450A" w:rsidRDefault="002E704D" w:rsidP="00904EF0">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4252F7">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Agrupación en facultades, cátedras</w:t>
            </w:r>
            <w:r w:rsidR="004252F7" w:rsidRPr="00AA450A">
              <w:rPr>
                <w:rFonts w:ascii="Calibri" w:eastAsia="Calibri" w:hAnsi="Calibri" w:cs="Calibri"/>
                <w:sz w:val="22"/>
                <w:szCs w:val="22"/>
                <w:lang w:val="es-AR" w:eastAsia="en-US"/>
              </w:rPr>
              <w:t>, i</w:t>
            </w:r>
            <w:r w:rsidRPr="00AA450A">
              <w:rPr>
                <w:rFonts w:ascii="Calibri" w:eastAsia="Calibri" w:hAnsi="Calibri" w:cs="Calibri"/>
                <w:sz w:val="22"/>
                <w:szCs w:val="22"/>
                <w:lang w:val="es-AR" w:eastAsia="en-US"/>
              </w:rPr>
              <w:t>nstitutos</w:t>
            </w:r>
          </w:p>
        </w:tc>
        <w:tc>
          <w:tcPr>
            <w:tcW w:w="1417"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1</w:t>
            </w:r>
          </w:p>
        </w:tc>
        <w:tc>
          <w:tcPr>
            <w:tcW w:w="1418" w:type="dxa"/>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B67E90" w:rsidRPr="00AA450A">
              <w:rPr>
                <w:rFonts w:ascii="Calibri" w:eastAsia="Calibri" w:hAnsi="Calibri" w:cs="Calibri"/>
                <w:sz w:val="22"/>
                <w:szCs w:val="22"/>
                <w:lang w:val="es-AR" w:eastAsia="en-US"/>
              </w:rPr>
              <w:t>0</w:t>
            </w:r>
            <w:r w:rsidR="002E704D" w:rsidRPr="00AA450A">
              <w:rPr>
                <w:rFonts w:ascii="Calibri" w:eastAsia="Calibri" w:hAnsi="Calibri" w:cs="Calibri"/>
                <w:sz w:val="22"/>
                <w:szCs w:val="22"/>
                <w:lang w:val="es-AR" w:eastAsia="en-US"/>
              </w:rPr>
              <w:t>,8</w:t>
            </w:r>
          </w:p>
        </w:tc>
      </w:tr>
      <w:tr w:rsidR="00FC6923" w:rsidRPr="002A156D" w:rsidTr="001D0284">
        <w:tc>
          <w:tcPr>
            <w:tcW w:w="1809" w:type="dxa"/>
            <w:vMerge/>
            <w:shd w:val="clear" w:color="auto" w:fill="auto"/>
          </w:tcPr>
          <w:p w:rsidR="002E704D" w:rsidRPr="00AA450A" w:rsidRDefault="002E704D" w:rsidP="00904EF0">
            <w:pPr>
              <w:rPr>
                <w:rFonts w:ascii="Calibri" w:eastAsia="Calibri" w:hAnsi="Calibri" w:cs="Calibri"/>
                <w:b/>
                <w:sz w:val="22"/>
                <w:szCs w:val="22"/>
                <w:lang w:val="es-AR" w:eastAsia="en-US"/>
              </w:rPr>
            </w:pPr>
          </w:p>
        </w:tc>
        <w:tc>
          <w:tcPr>
            <w:tcW w:w="4678" w:type="dxa"/>
            <w:tcBorders>
              <w:bottom w:val="single" w:sz="4" w:space="0" w:color="auto"/>
            </w:tcBorders>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Otros</w:t>
            </w:r>
          </w:p>
        </w:tc>
        <w:tc>
          <w:tcPr>
            <w:tcW w:w="1417" w:type="dxa"/>
            <w:tcBorders>
              <w:bottom w:val="single" w:sz="4" w:space="0" w:color="auto"/>
            </w:tcBorders>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4</w:t>
            </w:r>
          </w:p>
        </w:tc>
        <w:tc>
          <w:tcPr>
            <w:tcW w:w="1418" w:type="dxa"/>
            <w:tcBorders>
              <w:bottom w:val="single" w:sz="4" w:space="0" w:color="auto"/>
            </w:tcBorders>
            <w:shd w:val="clear" w:color="auto" w:fill="auto"/>
            <w:vAlign w:val="center"/>
          </w:tcPr>
          <w:p w:rsidR="002E704D" w:rsidRPr="00AA450A" w:rsidRDefault="0021155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3,0</w:t>
            </w:r>
          </w:p>
        </w:tc>
      </w:tr>
      <w:tr w:rsidR="00FC6923" w:rsidRPr="002A156D" w:rsidTr="001D0284">
        <w:tc>
          <w:tcPr>
            <w:tcW w:w="1809" w:type="dxa"/>
            <w:vMerge/>
            <w:shd w:val="clear" w:color="auto" w:fill="auto"/>
          </w:tcPr>
          <w:p w:rsidR="002E704D" w:rsidRPr="00AA450A" w:rsidRDefault="002E704D" w:rsidP="00904EF0">
            <w:pPr>
              <w:rPr>
                <w:rFonts w:ascii="Calibri" w:eastAsia="Calibri" w:hAnsi="Calibri" w:cs="Calibri"/>
                <w:b/>
                <w:sz w:val="22"/>
                <w:szCs w:val="22"/>
                <w:lang w:val="es-AR" w:eastAsia="en-US"/>
              </w:rPr>
            </w:pPr>
          </w:p>
        </w:tc>
        <w:tc>
          <w:tcPr>
            <w:tcW w:w="4678" w:type="dxa"/>
            <w:tcBorders>
              <w:top w:val="single" w:sz="4" w:space="0" w:color="auto"/>
            </w:tcBorders>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Total</w:t>
            </w:r>
          </w:p>
        </w:tc>
        <w:tc>
          <w:tcPr>
            <w:tcW w:w="1417" w:type="dxa"/>
            <w:tcBorders>
              <w:top w:val="single" w:sz="4" w:space="0" w:color="auto"/>
            </w:tcBorders>
            <w:shd w:val="clear" w:color="auto" w:fill="auto"/>
            <w:vAlign w:val="center"/>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132</w:t>
            </w:r>
          </w:p>
        </w:tc>
        <w:tc>
          <w:tcPr>
            <w:tcW w:w="1418" w:type="dxa"/>
            <w:tcBorders>
              <w:top w:val="single" w:sz="4" w:space="0" w:color="auto"/>
            </w:tcBorders>
            <w:shd w:val="clear" w:color="auto" w:fill="auto"/>
            <w:vAlign w:val="center"/>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100,0</w:t>
            </w:r>
          </w:p>
        </w:tc>
      </w:tr>
    </w:tbl>
    <w:p w:rsidR="002E704D" w:rsidRPr="00AA450A" w:rsidRDefault="008C1B0F" w:rsidP="006A0356">
      <w:pPr>
        <w:spacing w:after="200"/>
        <w:rPr>
          <w:rFonts w:ascii="Calibri" w:eastAsia="Calibri" w:hAnsi="Calibri" w:cs="Calibri"/>
          <w:sz w:val="18"/>
          <w:szCs w:val="18"/>
          <w:lang w:val="es-AR" w:eastAsia="en-US"/>
        </w:rPr>
      </w:pPr>
      <w:r w:rsidRPr="00AA450A">
        <w:rPr>
          <w:rFonts w:ascii="Calibri" w:eastAsia="Calibri" w:hAnsi="Calibri" w:cs="Calibri"/>
          <w:sz w:val="18"/>
          <w:szCs w:val="18"/>
          <w:lang w:val="es-AR" w:eastAsia="en-US"/>
        </w:rPr>
        <w:t>Fuente: Encuesta a los Claustros 2012.</w:t>
      </w:r>
    </w:p>
    <w:p w:rsidR="002E704D" w:rsidRPr="00AA450A" w:rsidRDefault="002E704D" w:rsidP="006A0356">
      <w:pPr>
        <w:ind w:right="-244"/>
        <w:jc w:val="both"/>
        <w:rPr>
          <w:rFonts w:ascii="Calibri" w:hAnsi="Calibri" w:cs="Calibri"/>
          <w:bCs/>
        </w:rPr>
      </w:pPr>
      <w:r w:rsidRPr="00AA450A">
        <w:rPr>
          <w:rFonts w:ascii="Calibri" w:hAnsi="Calibri" w:cs="Calibri"/>
          <w:bCs/>
        </w:rPr>
        <w:t xml:space="preserve">Asimismo, se solicitó a los entrevistados que respondieran a la pregunta marcando más de una opción en su respuesta, a fin de evitar un sesgo por la selección de uno solo de los factores como excluyente del resto. En esta segunda versión de la </w:t>
      </w:r>
      <w:r w:rsidR="004252F7" w:rsidRPr="00AA450A">
        <w:rPr>
          <w:rFonts w:ascii="Calibri" w:hAnsi="Calibri" w:cs="Calibri"/>
          <w:bCs/>
        </w:rPr>
        <w:t>pregunta, las respuestas pueden observarse en la ta</w:t>
      </w:r>
      <w:r w:rsidR="001D0284" w:rsidRPr="00AA450A">
        <w:rPr>
          <w:rFonts w:ascii="Calibri" w:hAnsi="Calibri" w:cs="Calibri"/>
          <w:bCs/>
        </w:rPr>
        <w:t>b</w:t>
      </w:r>
      <w:r w:rsidR="004252F7" w:rsidRPr="00AA450A">
        <w:rPr>
          <w:rFonts w:ascii="Calibri" w:hAnsi="Calibri" w:cs="Calibri"/>
          <w:bCs/>
        </w:rPr>
        <w:t>la que sigue.</w:t>
      </w:r>
      <w:r w:rsidRPr="00AA450A">
        <w:rPr>
          <w:rFonts w:ascii="Calibri" w:hAnsi="Calibri" w:cs="Calibri"/>
          <w:bCs/>
        </w:rPr>
        <w:t xml:space="preserve"> </w:t>
      </w:r>
    </w:p>
    <w:p w:rsidR="004252F7" w:rsidRPr="00AA450A" w:rsidRDefault="004252F7" w:rsidP="006A0356">
      <w:pPr>
        <w:ind w:right="-244"/>
        <w:jc w:val="both"/>
        <w:rPr>
          <w:rFonts w:ascii="Calibri" w:hAnsi="Calibri" w:cs="Calibri"/>
          <w:bCs/>
        </w:rPr>
      </w:pPr>
    </w:p>
    <w:p w:rsidR="008C1B0F" w:rsidRPr="00AA450A" w:rsidRDefault="002E704D" w:rsidP="006A0356">
      <w:pPr>
        <w:spacing w:after="200"/>
        <w:jc w:val="both"/>
        <w:rPr>
          <w:rFonts w:ascii="Calibri" w:eastAsia="Calibri" w:hAnsi="Calibri" w:cs="Calibri"/>
          <w:b/>
          <w:sz w:val="22"/>
          <w:szCs w:val="22"/>
          <w:lang w:val="es-AR" w:eastAsia="en-US"/>
        </w:rPr>
      </w:pPr>
      <w:r w:rsidRPr="00AA450A">
        <w:rPr>
          <w:rFonts w:ascii="Calibri" w:hAnsi="Calibri" w:cs="Calibri"/>
          <w:b/>
          <w:bCs/>
          <w:sz w:val="22"/>
          <w:szCs w:val="22"/>
        </w:rPr>
        <w:t xml:space="preserve">Tabla 1.5. Agrupamiento de menciones: </w:t>
      </w:r>
      <w:r w:rsidR="008C1B0F" w:rsidRPr="00AA450A">
        <w:rPr>
          <w:rFonts w:ascii="Calibri" w:eastAsia="Calibri" w:hAnsi="Calibri" w:cs="Calibri"/>
          <w:b/>
          <w:sz w:val="22"/>
          <w:szCs w:val="22"/>
          <w:lang w:val="es-AR" w:eastAsia="en-US"/>
        </w:rPr>
        <w:t>Aspectos/definiciones considerados por los distintos claustros como característicos de la organización "por depa</w:t>
      </w:r>
      <w:r w:rsidR="00117C55" w:rsidRPr="00AA450A">
        <w:rPr>
          <w:rFonts w:ascii="Calibri" w:eastAsia="Calibri" w:hAnsi="Calibri" w:cs="Calibri"/>
          <w:b/>
          <w:sz w:val="22"/>
          <w:szCs w:val="22"/>
          <w:lang w:val="es-AR" w:eastAsia="en-US"/>
        </w:rPr>
        <w:t>rtamentos" adoptada por la UNLa</w:t>
      </w:r>
    </w:p>
    <w:tbl>
      <w:tblPr>
        <w:tblW w:w="9181" w:type="dxa"/>
        <w:tblBorders>
          <w:top w:val="single" w:sz="18" w:space="0" w:color="auto"/>
          <w:bottom w:val="single" w:sz="18" w:space="0" w:color="auto"/>
        </w:tblBorders>
        <w:tblLayout w:type="fixed"/>
        <w:tblLook w:val="0000" w:firstRow="0" w:lastRow="0" w:firstColumn="0" w:lastColumn="0" w:noHBand="0" w:noVBand="0"/>
      </w:tblPr>
      <w:tblGrid>
        <w:gridCol w:w="1809"/>
        <w:gridCol w:w="4678"/>
        <w:gridCol w:w="1418"/>
        <w:gridCol w:w="1276"/>
      </w:tblGrid>
      <w:tr w:rsidR="00FC6923" w:rsidRPr="002A156D" w:rsidTr="00E37305">
        <w:tc>
          <w:tcPr>
            <w:tcW w:w="1809" w:type="dxa"/>
            <w:tcBorders>
              <w:bottom w:val="single" w:sz="18" w:space="0" w:color="auto"/>
            </w:tcBorders>
            <w:shd w:val="clear" w:color="auto" w:fill="auto"/>
            <w:vAlign w:val="center"/>
          </w:tcPr>
          <w:p w:rsidR="009D6398" w:rsidRPr="00AA450A" w:rsidRDefault="009D6398" w:rsidP="00BF690B">
            <w:pPr>
              <w:rPr>
                <w:rFonts w:ascii="Calibri" w:eastAsia="Calibri" w:hAnsi="Calibri" w:cs="Calibri"/>
                <w:b/>
                <w:sz w:val="22"/>
                <w:szCs w:val="22"/>
                <w:lang w:val="es-AR" w:eastAsia="en-US"/>
              </w:rPr>
            </w:pPr>
            <w:r w:rsidRPr="00AA450A">
              <w:rPr>
                <w:rFonts w:ascii="Calibri" w:eastAsia="Calibri" w:hAnsi="Calibri" w:cs="Calibri"/>
                <w:b/>
                <w:sz w:val="22"/>
                <w:szCs w:val="22"/>
                <w:lang w:val="es-AR" w:eastAsia="en-US"/>
              </w:rPr>
              <w:t>Claustro</w:t>
            </w:r>
          </w:p>
        </w:tc>
        <w:tc>
          <w:tcPr>
            <w:tcW w:w="4678" w:type="dxa"/>
            <w:tcBorders>
              <w:bottom w:val="single" w:sz="18" w:space="0" w:color="auto"/>
            </w:tcBorders>
            <w:shd w:val="clear" w:color="auto" w:fill="auto"/>
          </w:tcPr>
          <w:p w:rsidR="009D6398" w:rsidRPr="00AA450A" w:rsidRDefault="009D6398" w:rsidP="009D6398">
            <w:pPr>
              <w:rPr>
                <w:rFonts w:ascii="Calibri" w:eastAsia="Calibri" w:hAnsi="Calibri" w:cs="Calibri"/>
                <w:sz w:val="22"/>
                <w:szCs w:val="22"/>
                <w:lang w:val="es-AR" w:eastAsia="en-US"/>
              </w:rPr>
            </w:pPr>
            <w:r w:rsidRPr="00AA450A">
              <w:rPr>
                <w:rFonts w:ascii="Calibri" w:eastAsia="Calibri" w:hAnsi="Calibri" w:cs="Calibri"/>
                <w:b/>
                <w:sz w:val="22"/>
                <w:szCs w:val="22"/>
                <w:lang w:val="es-AR" w:eastAsia="en-US"/>
              </w:rPr>
              <w:t xml:space="preserve">Respuesta </w:t>
            </w:r>
          </w:p>
        </w:tc>
        <w:tc>
          <w:tcPr>
            <w:tcW w:w="1418" w:type="dxa"/>
            <w:tcBorders>
              <w:bottom w:val="single" w:sz="18" w:space="0" w:color="auto"/>
            </w:tcBorders>
            <w:shd w:val="clear" w:color="auto" w:fill="auto"/>
          </w:tcPr>
          <w:p w:rsidR="009D6398" w:rsidRPr="00AA450A" w:rsidRDefault="009D6398" w:rsidP="00A67D9A">
            <w:pPr>
              <w:jc w:val="center"/>
              <w:rPr>
                <w:rFonts w:ascii="Calibri" w:eastAsia="Calibri" w:hAnsi="Calibri" w:cs="Calibri"/>
                <w:sz w:val="22"/>
                <w:szCs w:val="22"/>
                <w:lang w:val="es-AR" w:eastAsia="en-US"/>
              </w:rPr>
            </w:pPr>
            <w:r w:rsidRPr="00AA450A">
              <w:rPr>
                <w:rFonts w:ascii="Calibri" w:eastAsia="Calibri" w:hAnsi="Calibri" w:cs="Calibri"/>
                <w:b/>
                <w:sz w:val="22"/>
                <w:szCs w:val="22"/>
                <w:lang w:val="es-AR" w:eastAsia="en-US"/>
              </w:rPr>
              <w:t>Frecuencia</w:t>
            </w:r>
          </w:p>
        </w:tc>
        <w:tc>
          <w:tcPr>
            <w:tcW w:w="1276" w:type="dxa"/>
            <w:tcBorders>
              <w:bottom w:val="single" w:sz="18" w:space="0" w:color="auto"/>
            </w:tcBorders>
            <w:shd w:val="clear" w:color="auto" w:fill="auto"/>
          </w:tcPr>
          <w:p w:rsidR="009D6398" w:rsidRPr="00AA450A" w:rsidRDefault="009D6398" w:rsidP="00A67D9A">
            <w:pPr>
              <w:jc w:val="center"/>
              <w:rPr>
                <w:rFonts w:ascii="Calibri" w:eastAsia="Calibri" w:hAnsi="Calibri" w:cs="Calibri"/>
                <w:sz w:val="22"/>
                <w:szCs w:val="22"/>
                <w:lang w:val="es-AR" w:eastAsia="en-US"/>
              </w:rPr>
            </w:pPr>
            <w:r w:rsidRPr="00AA450A">
              <w:rPr>
                <w:rFonts w:ascii="Calibri" w:eastAsia="Calibri" w:hAnsi="Calibri" w:cs="Calibri"/>
                <w:b/>
                <w:sz w:val="22"/>
                <w:szCs w:val="22"/>
                <w:lang w:val="es-AR" w:eastAsia="en-US"/>
              </w:rPr>
              <w:t>Porcentaje</w:t>
            </w:r>
          </w:p>
        </w:tc>
      </w:tr>
      <w:tr w:rsidR="00FC6923" w:rsidRPr="002A156D" w:rsidTr="00E37305">
        <w:tc>
          <w:tcPr>
            <w:tcW w:w="1809" w:type="dxa"/>
            <w:vMerge w:val="restart"/>
            <w:tcBorders>
              <w:top w:val="single" w:sz="18" w:space="0" w:color="auto"/>
            </w:tcBorders>
            <w:shd w:val="clear" w:color="auto" w:fill="auto"/>
            <w:vAlign w:val="center"/>
          </w:tcPr>
          <w:p w:rsidR="002E704D" w:rsidRPr="00AA450A" w:rsidRDefault="002E704D" w:rsidP="00BF690B">
            <w:pPr>
              <w:rPr>
                <w:rFonts w:ascii="Calibri" w:eastAsia="Calibri" w:hAnsi="Calibri" w:cs="Calibri"/>
                <w:b/>
                <w:sz w:val="22"/>
                <w:szCs w:val="22"/>
                <w:lang w:val="es-AR" w:eastAsia="en-US"/>
              </w:rPr>
            </w:pPr>
            <w:r w:rsidRPr="00AA450A">
              <w:rPr>
                <w:rFonts w:ascii="Calibri" w:eastAsia="Calibri" w:hAnsi="Calibri" w:cs="Calibri"/>
                <w:b/>
                <w:sz w:val="22"/>
                <w:szCs w:val="22"/>
                <w:lang w:val="es-AR" w:eastAsia="en-US"/>
              </w:rPr>
              <w:t>Docentes</w:t>
            </w:r>
          </w:p>
        </w:tc>
        <w:tc>
          <w:tcPr>
            <w:tcW w:w="4678" w:type="dxa"/>
            <w:tcBorders>
              <w:top w:val="single" w:sz="18" w:space="0" w:color="auto"/>
            </w:tcBorders>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No responde/No sabe</w:t>
            </w:r>
          </w:p>
        </w:tc>
        <w:tc>
          <w:tcPr>
            <w:tcW w:w="1418" w:type="dxa"/>
            <w:tcBorders>
              <w:top w:val="single" w:sz="18" w:space="0" w:color="auto"/>
            </w:tcBorders>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4</w:t>
            </w:r>
          </w:p>
        </w:tc>
        <w:tc>
          <w:tcPr>
            <w:tcW w:w="1276" w:type="dxa"/>
            <w:tcBorders>
              <w:top w:val="single" w:sz="18" w:space="0" w:color="auto"/>
            </w:tcBorders>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4,1</w:t>
            </w:r>
          </w:p>
        </w:tc>
      </w:tr>
      <w:tr w:rsidR="002E704D" w:rsidRPr="002A156D" w:rsidTr="00E37305">
        <w:tc>
          <w:tcPr>
            <w:tcW w:w="1809" w:type="dxa"/>
            <w:vMerge/>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Integración docencia-investigación-cooperación</w:t>
            </w:r>
          </w:p>
        </w:tc>
        <w:tc>
          <w:tcPr>
            <w:tcW w:w="1418"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71</w:t>
            </w:r>
          </w:p>
        </w:tc>
        <w:tc>
          <w:tcPr>
            <w:tcW w:w="1276"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72,4</w:t>
            </w:r>
          </w:p>
        </w:tc>
      </w:tr>
      <w:tr w:rsidR="002E704D" w:rsidRPr="002A156D" w:rsidTr="00E37305">
        <w:tc>
          <w:tcPr>
            <w:tcW w:w="1809" w:type="dxa"/>
            <w:vMerge/>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Excelencia</w:t>
            </w:r>
          </w:p>
        </w:tc>
        <w:tc>
          <w:tcPr>
            <w:tcW w:w="1418"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19</w:t>
            </w:r>
          </w:p>
        </w:tc>
        <w:tc>
          <w:tcPr>
            <w:tcW w:w="1276"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19,1</w:t>
            </w:r>
          </w:p>
        </w:tc>
      </w:tr>
      <w:tr w:rsidR="002E704D" w:rsidRPr="002A156D" w:rsidTr="00E37305">
        <w:tc>
          <w:tcPr>
            <w:tcW w:w="1809" w:type="dxa"/>
            <w:vMerge/>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Integración teoría práctica</w:t>
            </w:r>
          </w:p>
        </w:tc>
        <w:tc>
          <w:tcPr>
            <w:tcW w:w="1418"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51</w:t>
            </w:r>
          </w:p>
        </w:tc>
        <w:tc>
          <w:tcPr>
            <w:tcW w:w="1276"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52,1</w:t>
            </w:r>
          </w:p>
        </w:tc>
      </w:tr>
      <w:tr w:rsidR="002E704D" w:rsidRPr="002A156D" w:rsidTr="00E37305">
        <w:tc>
          <w:tcPr>
            <w:tcW w:w="1809" w:type="dxa"/>
            <w:vMerge/>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Desarrollo de tecnología de avanzada</w:t>
            </w:r>
          </w:p>
        </w:tc>
        <w:tc>
          <w:tcPr>
            <w:tcW w:w="1418" w:type="dxa"/>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5</w:t>
            </w:r>
          </w:p>
        </w:tc>
        <w:tc>
          <w:tcPr>
            <w:tcW w:w="1276" w:type="dxa"/>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5,1</w:t>
            </w:r>
          </w:p>
        </w:tc>
      </w:tr>
      <w:tr w:rsidR="002E704D" w:rsidRPr="002A156D" w:rsidTr="00E37305">
        <w:tc>
          <w:tcPr>
            <w:tcW w:w="1809" w:type="dxa"/>
            <w:vMerge/>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Transversalidad de contenidos</w:t>
            </w:r>
          </w:p>
        </w:tc>
        <w:tc>
          <w:tcPr>
            <w:tcW w:w="1418"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20</w:t>
            </w:r>
          </w:p>
        </w:tc>
        <w:tc>
          <w:tcPr>
            <w:tcW w:w="1276"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20,4</w:t>
            </w:r>
          </w:p>
        </w:tc>
      </w:tr>
      <w:tr w:rsidR="00FC6923" w:rsidRPr="002A156D" w:rsidTr="00E37305">
        <w:tc>
          <w:tcPr>
            <w:tcW w:w="1809" w:type="dxa"/>
            <w:vMerge/>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tcBorders>
              <w:bottom w:val="single" w:sz="4" w:space="0" w:color="auto"/>
            </w:tcBorders>
            <w:shd w:val="clear" w:color="auto" w:fill="auto"/>
          </w:tcPr>
          <w:p w:rsidR="002E704D" w:rsidRPr="00AA450A" w:rsidRDefault="002E704D" w:rsidP="00E37305">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Agrupación en facultades, cátedras</w:t>
            </w:r>
            <w:r w:rsidR="00E37305" w:rsidRPr="00AA450A">
              <w:rPr>
                <w:rFonts w:ascii="Calibri" w:eastAsia="Calibri" w:hAnsi="Calibri" w:cs="Calibri"/>
                <w:sz w:val="22"/>
                <w:szCs w:val="22"/>
                <w:lang w:val="es-AR" w:eastAsia="en-US"/>
              </w:rPr>
              <w:t>,</w:t>
            </w:r>
            <w:r w:rsidRPr="00AA450A">
              <w:rPr>
                <w:rFonts w:ascii="Calibri" w:eastAsia="Calibri" w:hAnsi="Calibri" w:cs="Calibri"/>
                <w:sz w:val="22"/>
                <w:szCs w:val="22"/>
                <w:lang w:val="es-AR" w:eastAsia="en-US"/>
              </w:rPr>
              <w:t xml:space="preserve">Institutos </w:t>
            </w:r>
          </w:p>
        </w:tc>
        <w:tc>
          <w:tcPr>
            <w:tcW w:w="1418" w:type="dxa"/>
            <w:tcBorders>
              <w:bottom w:val="single" w:sz="4" w:space="0" w:color="auto"/>
            </w:tcBorders>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1</w:t>
            </w:r>
          </w:p>
        </w:tc>
        <w:tc>
          <w:tcPr>
            <w:tcW w:w="1276" w:type="dxa"/>
            <w:tcBorders>
              <w:bottom w:val="single" w:sz="4" w:space="0" w:color="auto"/>
            </w:tcBorders>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1,0</w:t>
            </w:r>
          </w:p>
        </w:tc>
      </w:tr>
      <w:tr w:rsidR="00FC6923" w:rsidRPr="002A156D" w:rsidTr="00E37305">
        <w:tc>
          <w:tcPr>
            <w:tcW w:w="1809" w:type="dxa"/>
            <w:vMerge/>
            <w:tcBorders>
              <w:bottom w:val="single" w:sz="8" w:space="0" w:color="auto"/>
            </w:tcBorders>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tcBorders>
              <w:top w:val="single" w:sz="4" w:space="0" w:color="auto"/>
              <w:bottom w:val="single" w:sz="8" w:space="0" w:color="auto"/>
            </w:tcBorders>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Total</w:t>
            </w:r>
          </w:p>
        </w:tc>
        <w:tc>
          <w:tcPr>
            <w:tcW w:w="1418" w:type="dxa"/>
            <w:tcBorders>
              <w:top w:val="single" w:sz="4" w:space="0" w:color="auto"/>
              <w:bottom w:val="single" w:sz="8" w:space="0" w:color="auto"/>
            </w:tcBorders>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98</w:t>
            </w:r>
          </w:p>
        </w:tc>
        <w:tc>
          <w:tcPr>
            <w:tcW w:w="1276" w:type="dxa"/>
            <w:tcBorders>
              <w:top w:val="single" w:sz="4" w:space="0" w:color="auto"/>
              <w:bottom w:val="single" w:sz="8" w:space="0" w:color="auto"/>
            </w:tcBorders>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100,0</w:t>
            </w:r>
          </w:p>
        </w:tc>
      </w:tr>
      <w:tr w:rsidR="00FC6923" w:rsidRPr="002A156D" w:rsidTr="00E37305">
        <w:tc>
          <w:tcPr>
            <w:tcW w:w="1809" w:type="dxa"/>
            <w:vMerge w:val="restart"/>
            <w:tcBorders>
              <w:top w:val="single" w:sz="8" w:space="0" w:color="auto"/>
              <w:left w:val="nil"/>
            </w:tcBorders>
            <w:shd w:val="clear" w:color="auto" w:fill="auto"/>
            <w:vAlign w:val="center"/>
          </w:tcPr>
          <w:p w:rsidR="002E704D" w:rsidRPr="00AA450A" w:rsidRDefault="002E704D" w:rsidP="00BF690B">
            <w:pPr>
              <w:rPr>
                <w:rFonts w:ascii="Calibri" w:eastAsia="Calibri" w:hAnsi="Calibri" w:cs="Calibri"/>
                <w:b/>
                <w:sz w:val="22"/>
                <w:szCs w:val="22"/>
                <w:lang w:val="es-AR" w:eastAsia="en-US"/>
              </w:rPr>
            </w:pPr>
            <w:r w:rsidRPr="00AA450A">
              <w:rPr>
                <w:rFonts w:ascii="Calibri" w:eastAsia="Calibri" w:hAnsi="Calibri" w:cs="Calibri"/>
                <w:b/>
                <w:sz w:val="22"/>
                <w:szCs w:val="22"/>
                <w:lang w:val="es-AR" w:eastAsia="en-US"/>
              </w:rPr>
              <w:t>Alumnos</w:t>
            </w:r>
          </w:p>
        </w:tc>
        <w:tc>
          <w:tcPr>
            <w:tcW w:w="4678" w:type="dxa"/>
            <w:tcBorders>
              <w:top w:val="single" w:sz="8" w:space="0" w:color="auto"/>
            </w:tcBorders>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No responde/No sabe</w:t>
            </w:r>
          </w:p>
        </w:tc>
        <w:tc>
          <w:tcPr>
            <w:tcW w:w="1418" w:type="dxa"/>
            <w:tcBorders>
              <w:top w:val="single" w:sz="8" w:space="0" w:color="auto"/>
            </w:tcBorders>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19</w:t>
            </w:r>
          </w:p>
        </w:tc>
        <w:tc>
          <w:tcPr>
            <w:tcW w:w="1276" w:type="dxa"/>
            <w:tcBorders>
              <w:top w:val="single" w:sz="8" w:space="0" w:color="auto"/>
            </w:tcBorders>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5,4</w:t>
            </w:r>
          </w:p>
        </w:tc>
      </w:tr>
      <w:tr w:rsidR="00FC6923" w:rsidRPr="002A156D" w:rsidTr="00E37305">
        <w:tc>
          <w:tcPr>
            <w:tcW w:w="1809" w:type="dxa"/>
            <w:vMerge/>
            <w:tcBorders>
              <w:left w:val="nil"/>
            </w:tcBorders>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Integración docencia-investigación-cooperación</w:t>
            </w:r>
          </w:p>
        </w:tc>
        <w:tc>
          <w:tcPr>
            <w:tcW w:w="1418"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206</w:t>
            </w:r>
          </w:p>
        </w:tc>
        <w:tc>
          <w:tcPr>
            <w:tcW w:w="1276"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58,5</w:t>
            </w:r>
          </w:p>
        </w:tc>
      </w:tr>
      <w:tr w:rsidR="00FC6923" w:rsidRPr="002A156D" w:rsidTr="00E37305">
        <w:tc>
          <w:tcPr>
            <w:tcW w:w="1809" w:type="dxa"/>
            <w:vMerge/>
            <w:tcBorders>
              <w:left w:val="nil"/>
            </w:tcBorders>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Excelencia</w:t>
            </w:r>
          </w:p>
        </w:tc>
        <w:tc>
          <w:tcPr>
            <w:tcW w:w="1418" w:type="dxa"/>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57</w:t>
            </w:r>
          </w:p>
        </w:tc>
        <w:tc>
          <w:tcPr>
            <w:tcW w:w="1276"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16,2</w:t>
            </w:r>
          </w:p>
        </w:tc>
      </w:tr>
      <w:tr w:rsidR="00FC6923" w:rsidRPr="002A156D" w:rsidTr="00E37305">
        <w:tc>
          <w:tcPr>
            <w:tcW w:w="1809" w:type="dxa"/>
            <w:vMerge/>
            <w:tcBorders>
              <w:left w:val="nil"/>
            </w:tcBorders>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Integración teoría práctica</w:t>
            </w:r>
          </w:p>
        </w:tc>
        <w:tc>
          <w:tcPr>
            <w:tcW w:w="1418"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204</w:t>
            </w:r>
          </w:p>
        </w:tc>
        <w:tc>
          <w:tcPr>
            <w:tcW w:w="1276"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58,0</w:t>
            </w:r>
          </w:p>
        </w:tc>
      </w:tr>
      <w:tr w:rsidR="00FC6923" w:rsidRPr="002A156D" w:rsidTr="00E37305">
        <w:tc>
          <w:tcPr>
            <w:tcW w:w="1809" w:type="dxa"/>
            <w:vMerge/>
            <w:tcBorders>
              <w:left w:val="nil"/>
            </w:tcBorders>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Desarrollo de tecnología de avanzada</w:t>
            </w:r>
          </w:p>
        </w:tc>
        <w:tc>
          <w:tcPr>
            <w:tcW w:w="1418" w:type="dxa"/>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38</w:t>
            </w:r>
          </w:p>
        </w:tc>
        <w:tc>
          <w:tcPr>
            <w:tcW w:w="1276"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10,8</w:t>
            </w:r>
          </w:p>
        </w:tc>
      </w:tr>
      <w:tr w:rsidR="00FC6923" w:rsidRPr="002A156D" w:rsidTr="00E37305">
        <w:tc>
          <w:tcPr>
            <w:tcW w:w="1809" w:type="dxa"/>
            <w:vMerge/>
            <w:tcBorders>
              <w:left w:val="nil"/>
            </w:tcBorders>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Transversalidad de contenidos</w:t>
            </w:r>
          </w:p>
        </w:tc>
        <w:tc>
          <w:tcPr>
            <w:tcW w:w="1418" w:type="dxa"/>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62</w:t>
            </w:r>
          </w:p>
        </w:tc>
        <w:tc>
          <w:tcPr>
            <w:tcW w:w="1276"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16,8</w:t>
            </w:r>
          </w:p>
        </w:tc>
      </w:tr>
      <w:tr w:rsidR="00FC6923" w:rsidRPr="002A156D" w:rsidTr="00E37305">
        <w:tc>
          <w:tcPr>
            <w:tcW w:w="1809" w:type="dxa"/>
            <w:vMerge/>
            <w:tcBorders>
              <w:left w:val="nil"/>
            </w:tcBorders>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E37305">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Agrupación en facultades, cátedras</w:t>
            </w:r>
            <w:r w:rsidR="00E37305" w:rsidRPr="00AA450A">
              <w:rPr>
                <w:rFonts w:ascii="Calibri" w:eastAsia="Calibri" w:hAnsi="Calibri" w:cs="Calibri"/>
                <w:sz w:val="22"/>
                <w:szCs w:val="22"/>
                <w:lang w:val="es-AR" w:eastAsia="en-US"/>
              </w:rPr>
              <w:t>,</w:t>
            </w:r>
            <w:r w:rsidRPr="00AA450A">
              <w:rPr>
                <w:rFonts w:ascii="Calibri" w:eastAsia="Calibri" w:hAnsi="Calibri" w:cs="Calibri"/>
                <w:sz w:val="22"/>
                <w:szCs w:val="22"/>
                <w:lang w:val="es-AR" w:eastAsia="en-US"/>
              </w:rPr>
              <w:t xml:space="preserve">Institutos </w:t>
            </w:r>
          </w:p>
        </w:tc>
        <w:tc>
          <w:tcPr>
            <w:tcW w:w="1418" w:type="dxa"/>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18</w:t>
            </w:r>
          </w:p>
        </w:tc>
        <w:tc>
          <w:tcPr>
            <w:tcW w:w="1276" w:type="dxa"/>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5,2</w:t>
            </w:r>
          </w:p>
        </w:tc>
      </w:tr>
      <w:tr w:rsidR="00FC6923" w:rsidRPr="002A156D" w:rsidTr="00E37305">
        <w:tc>
          <w:tcPr>
            <w:tcW w:w="1809" w:type="dxa"/>
            <w:vMerge/>
            <w:tcBorders>
              <w:left w:val="nil"/>
            </w:tcBorders>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tcBorders>
              <w:bottom w:val="single" w:sz="4" w:space="0" w:color="auto"/>
            </w:tcBorders>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Otros</w:t>
            </w:r>
          </w:p>
        </w:tc>
        <w:tc>
          <w:tcPr>
            <w:tcW w:w="1418" w:type="dxa"/>
            <w:tcBorders>
              <w:bottom w:val="single" w:sz="4" w:space="0" w:color="auto"/>
            </w:tcBorders>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3</w:t>
            </w:r>
          </w:p>
        </w:tc>
        <w:tc>
          <w:tcPr>
            <w:tcW w:w="1276" w:type="dxa"/>
            <w:tcBorders>
              <w:bottom w:val="single" w:sz="4" w:space="0" w:color="auto"/>
            </w:tcBorders>
            <w:shd w:val="clear" w:color="auto" w:fill="auto"/>
          </w:tcPr>
          <w:p w:rsidR="002E704D" w:rsidRPr="00AA450A" w:rsidRDefault="00BF690B"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0</w:t>
            </w:r>
            <w:r w:rsidR="002E704D" w:rsidRPr="00AA450A">
              <w:rPr>
                <w:rFonts w:ascii="Calibri" w:eastAsia="Calibri" w:hAnsi="Calibri" w:cs="Calibri"/>
                <w:sz w:val="22"/>
                <w:szCs w:val="22"/>
                <w:lang w:val="es-AR" w:eastAsia="en-US"/>
              </w:rPr>
              <w:t>,9</w:t>
            </w:r>
          </w:p>
        </w:tc>
      </w:tr>
      <w:tr w:rsidR="00FC6923" w:rsidRPr="002A156D" w:rsidTr="00E37305">
        <w:tc>
          <w:tcPr>
            <w:tcW w:w="1809" w:type="dxa"/>
            <w:vMerge/>
            <w:tcBorders>
              <w:left w:val="nil"/>
              <w:bottom w:val="single" w:sz="8" w:space="0" w:color="auto"/>
            </w:tcBorders>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tcBorders>
              <w:top w:val="single" w:sz="4" w:space="0" w:color="auto"/>
              <w:bottom w:val="single" w:sz="8" w:space="0" w:color="auto"/>
            </w:tcBorders>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Total</w:t>
            </w:r>
          </w:p>
        </w:tc>
        <w:tc>
          <w:tcPr>
            <w:tcW w:w="1418" w:type="dxa"/>
            <w:tcBorders>
              <w:top w:val="single" w:sz="4" w:space="0" w:color="auto"/>
              <w:bottom w:val="single" w:sz="8" w:space="0" w:color="auto"/>
            </w:tcBorders>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352</w:t>
            </w:r>
          </w:p>
        </w:tc>
        <w:tc>
          <w:tcPr>
            <w:tcW w:w="1276" w:type="dxa"/>
            <w:tcBorders>
              <w:top w:val="single" w:sz="4" w:space="0" w:color="auto"/>
              <w:bottom w:val="single" w:sz="8" w:space="0" w:color="auto"/>
            </w:tcBorders>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100,0</w:t>
            </w:r>
          </w:p>
        </w:tc>
      </w:tr>
      <w:tr w:rsidR="00FC6923" w:rsidRPr="002A156D" w:rsidTr="00E37305">
        <w:tc>
          <w:tcPr>
            <w:tcW w:w="1809" w:type="dxa"/>
            <w:vMerge w:val="restart"/>
            <w:tcBorders>
              <w:top w:val="single" w:sz="8" w:space="0" w:color="auto"/>
            </w:tcBorders>
            <w:shd w:val="clear" w:color="auto" w:fill="auto"/>
            <w:vAlign w:val="center"/>
          </w:tcPr>
          <w:p w:rsidR="002E704D" w:rsidRPr="00AA450A" w:rsidRDefault="002E704D" w:rsidP="00BF690B">
            <w:pPr>
              <w:rPr>
                <w:rFonts w:ascii="Calibri" w:eastAsia="Calibri" w:hAnsi="Calibri" w:cs="Calibri"/>
                <w:b/>
                <w:sz w:val="22"/>
                <w:szCs w:val="22"/>
                <w:lang w:val="es-AR" w:eastAsia="en-US"/>
              </w:rPr>
            </w:pPr>
            <w:r w:rsidRPr="00AA450A">
              <w:rPr>
                <w:rFonts w:ascii="Calibri" w:eastAsia="Calibri" w:hAnsi="Calibri" w:cs="Calibri"/>
                <w:b/>
                <w:sz w:val="22"/>
                <w:szCs w:val="22"/>
                <w:lang w:val="es-AR" w:eastAsia="en-US"/>
              </w:rPr>
              <w:t>Graduados</w:t>
            </w:r>
          </w:p>
        </w:tc>
        <w:tc>
          <w:tcPr>
            <w:tcW w:w="4678" w:type="dxa"/>
            <w:tcBorders>
              <w:top w:val="single" w:sz="8" w:space="0" w:color="auto"/>
            </w:tcBorders>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No responde/No sabe</w:t>
            </w:r>
          </w:p>
        </w:tc>
        <w:tc>
          <w:tcPr>
            <w:tcW w:w="1418" w:type="dxa"/>
            <w:tcBorders>
              <w:top w:val="single" w:sz="8" w:space="0" w:color="auto"/>
            </w:tcBorders>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29</w:t>
            </w:r>
          </w:p>
        </w:tc>
        <w:tc>
          <w:tcPr>
            <w:tcW w:w="1276" w:type="dxa"/>
            <w:tcBorders>
              <w:top w:val="single" w:sz="8" w:space="0" w:color="auto"/>
            </w:tcBorders>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18,7</w:t>
            </w:r>
          </w:p>
        </w:tc>
      </w:tr>
      <w:tr w:rsidR="002E704D" w:rsidRPr="002A156D" w:rsidTr="00E37305">
        <w:tc>
          <w:tcPr>
            <w:tcW w:w="1809" w:type="dxa"/>
            <w:vMerge/>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Integración docencia-investigación-cooperación</w:t>
            </w:r>
          </w:p>
        </w:tc>
        <w:tc>
          <w:tcPr>
            <w:tcW w:w="1418"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71</w:t>
            </w:r>
          </w:p>
        </w:tc>
        <w:tc>
          <w:tcPr>
            <w:tcW w:w="1276"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46,8</w:t>
            </w:r>
          </w:p>
        </w:tc>
      </w:tr>
      <w:tr w:rsidR="002E704D" w:rsidRPr="002A156D" w:rsidTr="00E37305">
        <w:tc>
          <w:tcPr>
            <w:tcW w:w="1809" w:type="dxa"/>
            <w:vMerge/>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Excelencia</w:t>
            </w:r>
          </w:p>
        </w:tc>
        <w:tc>
          <w:tcPr>
            <w:tcW w:w="1418"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33</w:t>
            </w:r>
          </w:p>
        </w:tc>
        <w:tc>
          <w:tcPr>
            <w:tcW w:w="1276"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21,3</w:t>
            </w:r>
          </w:p>
        </w:tc>
      </w:tr>
      <w:tr w:rsidR="002E704D" w:rsidRPr="002A156D" w:rsidTr="00E37305">
        <w:tc>
          <w:tcPr>
            <w:tcW w:w="1809" w:type="dxa"/>
            <w:vMerge/>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Integración teoría práctica</w:t>
            </w:r>
          </w:p>
        </w:tc>
        <w:tc>
          <w:tcPr>
            <w:tcW w:w="1418"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55</w:t>
            </w:r>
          </w:p>
        </w:tc>
        <w:tc>
          <w:tcPr>
            <w:tcW w:w="1276"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35,5</w:t>
            </w:r>
          </w:p>
        </w:tc>
      </w:tr>
      <w:tr w:rsidR="002E704D" w:rsidRPr="002A156D" w:rsidTr="00E37305">
        <w:tc>
          <w:tcPr>
            <w:tcW w:w="1809" w:type="dxa"/>
            <w:vMerge/>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Desarrollo de tecnología de avanzada</w:t>
            </w:r>
          </w:p>
        </w:tc>
        <w:tc>
          <w:tcPr>
            <w:tcW w:w="1418"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13</w:t>
            </w:r>
          </w:p>
        </w:tc>
        <w:tc>
          <w:tcPr>
            <w:tcW w:w="1276" w:type="dxa"/>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8,4</w:t>
            </w:r>
          </w:p>
        </w:tc>
      </w:tr>
      <w:tr w:rsidR="002E704D" w:rsidRPr="002A156D" w:rsidTr="00E37305">
        <w:tc>
          <w:tcPr>
            <w:tcW w:w="1809" w:type="dxa"/>
            <w:vMerge/>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Transversalidad de contenidos</w:t>
            </w:r>
          </w:p>
        </w:tc>
        <w:tc>
          <w:tcPr>
            <w:tcW w:w="1418"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29</w:t>
            </w:r>
          </w:p>
        </w:tc>
        <w:tc>
          <w:tcPr>
            <w:tcW w:w="1276"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13,5</w:t>
            </w:r>
          </w:p>
        </w:tc>
      </w:tr>
      <w:tr w:rsidR="002E704D" w:rsidRPr="002A156D" w:rsidTr="00E37305">
        <w:tc>
          <w:tcPr>
            <w:tcW w:w="1809" w:type="dxa"/>
            <w:vMerge/>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E37305">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Agrupación en facultades, cátedras</w:t>
            </w:r>
            <w:r w:rsidR="00E37305" w:rsidRPr="00AA450A">
              <w:rPr>
                <w:rFonts w:ascii="Calibri" w:eastAsia="Calibri" w:hAnsi="Calibri" w:cs="Calibri"/>
                <w:sz w:val="22"/>
                <w:szCs w:val="22"/>
                <w:lang w:val="es-AR" w:eastAsia="en-US"/>
              </w:rPr>
              <w:t xml:space="preserve">, </w:t>
            </w:r>
            <w:r w:rsidRPr="00AA450A">
              <w:rPr>
                <w:rFonts w:ascii="Calibri" w:eastAsia="Calibri" w:hAnsi="Calibri" w:cs="Calibri"/>
                <w:sz w:val="22"/>
                <w:szCs w:val="22"/>
                <w:lang w:val="es-AR" w:eastAsia="en-US"/>
              </w:rPr>
              <w:t xml:space="preserve">Institutos </w:t>
            </w:r>
          </w:p>
        </w:tc>
        <w:tc>
          <w:tcPr>
            <w:tcW w:w="1418" w:type="dxa"/>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6</w:t>
            </w:r>
          </w:p>
        </w:tc>
        <w:tc>
          <w:tcPr>
            <w:tcW w:w="1276" w:type="dxa"/>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3,9</w:t>
            </w:r>
          </w:p>
        </w:tc>
      </w:tr>
      <w:tr w:rsidR="00FC6923" w:rsidRPr="002A156D" w:rsidTr="00E37305">
        <w:tc>
          <w:tcPr>
            <w:tcW w:w="1809" w:type="dxa"/>
            <w:vMerge/>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tcBorders>
              <w:bottom w:val="single" w:sz="4" w:space="0" w:color="auto"/>
            </w:tcBorders>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Otros</w:t>
            </w:r>
          </w:p>
        </w:tc>
        <w:tc>
          <w:tcPr>
            <w:tcW w:w="1418" w:type="dxa"/>
            <w:tcBorders>
              <w:bottom w:val="single" w:sz="4" w:space="0" w:color="auto"/>
            </w:tcBorders>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2</w:t>
            </w:r>
          </w:p>
        </w:tc>
        <w:tc>
          <w:tcPr>
            <w:tcW w:w="1276" w:type="dxa"/>
            <w:tcBorders>
              <w:bottom w:val="single" w:sz="4" w:space="0" w:color="auto"/>
            </w:tcBorders>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1,2</w:t>
            </w:r>
          </w:p>
        </w:tc>
      </w:tr>
      <w:tr w:rsidR="00FC6923" w:rsidRPr="002A156D" w:rsidTr="00E37305">
        <w:tc>
          <w:tcPr>
            <w:tcW w:w="1809" w:type="dxa"/>
            <w:vMerge/>
            <w:tcBorders>
              <w:bottom w:val="single" w:sz="8" w:space="0" w:color="auto"/>
            </w:tcBorders>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tcBorders>
              <w:top w:val="single" w:sz="4" w:space="0" w:color="auto"/>
              <w:bottom w:val="single" w:sz="8" w:space="0" w:color="auto"/>
            </w:tcBorders>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Total</w:t>
            </w:r>
          </w:p>
        </w:tc>
        <w:tc>
          <w:tcPr>
            <w:tcW w:w="1418" w:type="dxa"/>
            <w:tcBorders>
              <w:top w:val="single" w:sz="4" w:space="0" w:color="auto"/>
              <w:bottom w:val="single" w:sz="8" w:space="0" w:color="auto"/>
            </w:tcBorders>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155</w:t>
            </w:r>
          </w:p>
        </w:tc>
        <w:tc>
          <w:tcPr>
            <w:tcW w:w="1276" w:type="dxa"/>
            <w:tcBorders>
              <w:top w:val="single" w:sz="4" w:space="0" w:color="auto"/>
              <w:bottom w:val="single" w:sz="8" w:space="0" w:color="auto"/>
            </w:tcBorders>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100,0</w:t>
            </w:r>
          </w:p>
        </w:tc>
      </w:tr>
    </w:tbl>
    <w:p w:rsidR="001D0284" w:rsidRPr="00AA450A" w:rsidRDefault="001D0284" w:rsidP="001D0284">
      <w:pPr>
        <w:spacing w:after="200"/>
        <w:jc w:val="both"/>
        <w:rPr>
          <w:rFonts w:ascii="Calibri" w:eastAsia="Calibri" w:hAnsi="Calibri" w:cs="Calibri"/>
          <w:b/>
          <w:sz w:val="22"/>
          <w:szCs w:val="22"/>
          <w:lang w:val="es-AR" w:eastAsia="en-US"/>
        </w:rPr>
      </w:pPr>
      <w:r w:rsidRPr="00AA450A">
        <w:rPr>
          <w:rFonts w:ascii="Calibri" w:hAnsi="Calibri" w:cs="Calibri"/>
          <w:b/>
          <w:bCs/>
          <w:sz w:val="22"/>
          <w:szCs w:val="22"/>
        </w:rPr>
        <w:t xml:space="preserve">Tabla 1.5. Agrupamiento de menciones: </w:t>
      </w:r>
      <w:r w:rsidRPr="00AA450A">
        <w:rPr>
          <w:rFonts w:ascii="Calibri" w:eastAsia="Calibri" w:hAnsi="Calibri" w:cs="Calibri"/>
          <w:b/>
          <w:sz w:val="22"/>
          <w:szCs w:val="22"/>
          <w:lang w:val="es-AR" w:eastAsia="en-US"/>
        </w:rPr>
        <w:t>Aspectos/definiciones considerados por los distintos claustros como característicos de la organización "por departamentos" adoptada por la UNLa (cont.)</w:t>
      </w:r>
    </w:p>
    <w:tbl>
      <w:tblPr>
        <w:tblW w:w="9181" w:type="dxa"/>
        <w:tblBorders>
          <w:top w:val="single" w:sz="18" w:space="0" w:color="auto"/>
          <w:bottom w:val="single" w:sz="18" w:space="0" w:color="auto"/>
        </w:tblBorders>
        <w:tblLayout w:type="fixed"/>
        <w:tblLook w:val="0000" w:firstRow="0" w:lastRow="0" w:firstColumn="0" w:lastColumn="0" w:noHBand="0" w:noVBand="0"/>
      </w:tblPr>
      <w:tblGrid>
        <w:gridCol w:w="1809"/>
        <w:gridCol w:w="4678"/>
        <w:gridCol w:w="1418"/>
        <w:gridCol w:w="1276"/>
      </w:tblGrid>
      <w:tr w:rsidR="001D0284" w:rsidRPr="002A156D" w:rsidTr="006F07E8">
        <w:tc>
          <w:tcPr>
            <w:tcW w:w="1809" w:type="dxa"/>
            <w:tcBorders>
              <w:bottom w:val="single" w:sz="18" w:space="0" w:color="auto"/>
            </w:tcBorders>
            <w:shd w:val="clear" w:color="auto" w:fill="auto"/>
            <w:vAlign w:val="center"/>
          </w:tcPr>
          <w:p w:rsidR="001D0284" w:rsidRPr="00AA450A" w:rsidRDefault="001D0284" w:rsidP="006F07E8">
            <w:pPr>
              <w:rPr>
                <w:rFonts w:ascii="Calibri" w:eastAsia="Calibri" w:hAnsi="Calibri" w:cs="Calibri"/>
                <w:b/>
                <w:sz w:val="22"/>
                <w:szCs w:val="22"/>
                <w:lang w:val="es-AR" w:eastAsia="en-US"/>
              </w:rPr>
            </w:pPr>
            <w:r w:rsidRPr="00AA450A">
              <w:rPr>
                <w:rFonts w:ascii="Calibri" w:eastAsia="Calibri" w:hAnsi="Calibri" w:cs="Calibri"/>
                <w:b/>
                <w:sz w:val="22"/>
                <w:szCs w:val="22"/>
                <w:lang w:val="es-AR" w:eastAsia="en-US"/>
              </w:rPr>
              <w:t>Claustro</w:t>
            </w:r>
          </w:p>
        </w:tc>
        <w:tc>
          <w:tcPr>
            <w:tcW w:w="4678" w:type="dxa"/>
            <w:tcBorders>
              <w:bottom w:val="single" w:sz="18" w:space="0" w:color="auto"/>
            </w:tcBorders>
            <w:shd w:val="clear" w:color="auto" w:fill="auto"/>
          </w:tcPr>
          <w:p w:rsidR="001D0284" w:rsidRPr="00AA450A" w:rsidRDefault="001D0284" w:rsidP="006F07E8">
            <w:pPr>
              <w:rPr>
                <w:rFonts w:ascii="Calibri" w:eastAsia="Calibri" w:hAnsi="Calibri" w:cs="Calibri"/>
                <w:sz w:val="22"/>
                <w:szCs w:val="22"/>
                <w:lang w:val="es-AR" w:eastAsia="en-US"/>
              </w:rPr>
            </w:pPr>
            <w:r w:rsidRPr="00AA450A">
              <w:rPr>
                <w:rFonts w:ascii="Calibri" w:eastAsia="Calibri" w:hAnsi="Calibri" w:cs="Calibri"/>
                <w:b/>
                <w:sz w:val="22"/>
                <w:szCs w:val="22"/>
                <w:lang w:val="es-AR" w:eastAsia="en-US"/>
              </w:rPr>
              <w:t xml:space="preserve">Respuesta </w:t>
            </w:r>
          </w:p>
        </w:tc>
        <w:tc>
          <w:tcPr>
            <w:tcW w:w="1418" w:type="dxa"/>
            <w:tcBorders>
              <w:bottom w:val="single" w:sz="18" w:space="0" w:color="auto"/>
            </w:tcBorders>
            <w:shd w:val="clear" w:color="auto" w:fill="auto"/>
          </w:tcPr>
          <w:p w:rsidR="001D0284" w:rsidRPr="00AA450A" w:rsidRDefault="001D0284" w:rsidP="006F07E8">
            <w:pPr>
              <w:jc w:val="center"/>
              <w:rPr>
                <w:rFonts w:ascii="Calibri" w:eastAsia="Calibri" w:hAnsi="Calibri" w:cs="Calibri"/>
                <w:sz w:val="22"/>
                <w:szCs w:val="22"/>
                <w:lang w:val="es-AR" w:eastAsia="en-US"/>
              </w:rPr>
            </w:pPr>
            <w:r w:rsidRPr="00AA450A">
              <w:rPr>
                <w:rFonts w:ascii="Calibri" w:eastAsia="Calibri" w:hAnsi="Calibri" w:cs="Calibri"/>
                <w:b/>
                <w:sz w:val="22"/>
                <w:szCs w:val="22"/>
                <w:lang w:val="es-AR" w:eastAsia="en-US"/>
              </w:rPr>
              <w:t>Frecuencia</w:t>
            </w:r>
          </w:p>
        </w:tc>
        <w:tc>
          <w:tcPr>
            <w:tcW w:w="1276" w:type="dxa"/>
            <w:tcBorders>
              <w:bottom w:val="single" w:sz="18" w:space="0" w:color="auto"/>
            </w:tcBorders>
            <w:shd w:val="clear" w:color="auto" w:fill="auto"/>
          </w:tcPr>
          <w:p w:rsidR="001D0284" w:rsidRPr="00AA450A" w:rsidRDefault="001D0284" w:rsidP="006F07E8">
            <w:pPr>
              <w:jc w:val="center"/>
              <w:rPr>
                <w:rFonts w:ascii="Calibri" w:eastAsia="Calibri" w:hAnsi="Calibri" w:cs="Calibri"/>
                <w:sz w:val="22"/>
                <w:szCs w:val="22"/>
                <w:lang w:val="es-AR" w:eastAsia="en-US"/>
              </w:rPr>
            </w:pPr>
            <w:r w:rsidRPr="00AA450A">
              <w:rPr>
                <w:rFonts w:ascii="Calibri" w:eastAsia="Calibri" w:hAnsi="Calibri" w:cs="Calibri"/>
                <w:b/>
                <w:sz w:val="22"/>
                <w:szCs w:val="22"/>
                <w:lang w:val="es-AR" w:eastAsia="en-US"/>
              </w:rPr>
              <w:t>Porcentaje</w:t>
            </w:r>
          </w:p>
        </w:tc>
      </w:tr>
    </w:tbl>
    <w:p w:rsidR="001D0284" w:rsidRDefault="001D0284"/>
    <w:tbl>
      <w:tblPr>
        <w:tblW w:w="9181" w:type="dxa"/>
        <w:tblBorders>
          <w:top w:val="single" w:sz="18" w:space="0" w:color="auto"/>
          <w:bottom w:val="single" w:sz="18" w:space="0" w:color="auto"/>
        </w:tblBorders>
        <w:tblLayout w:type="fixed"/>
        <w:tblLook w:val="0000" w:firstRow="0" w:lastRow="0" w:firstColumn="0" w:lastColumn="0" w:noHBand="0" w:noVBand="0"/>
      </w:tblPr>
      <w:tblGrid>
        <w:gridCol w:w="1809"/>
        <w:gridCol w:w="4678"/>
        <w:gridCol w:w="1418"/>
        <w:gridCol w:w="1276"/>
      </w:tblGrid>
      <w:tr w:rsidR="00FC6923" w:rsidRPr="002A156D" w:rsidTr="00E37305">
        <w:tc>
          <w:tcPr>
            <w:tcW w:w="1809" w:type="dxa"/>
            <w:vMerge w:val="restart"/>
            <w:tcBorders>
              <w:top w:val="single" w:sz="8" w:space="0" w:color="auto"/>
            </w:tcBorders>
            <w:shd w:val="clear" w:color="auto" w:fill="auto"/>
            <w:vAlign w:val="center"/>
          </w:tcPr>
          <w:p w:rsidR="002E704D" w:rsidRPr="00AA450A" w:rsidRDefault="002E704D" w:rsidP="00BF690B">
            <w:pPr>
              <w:rPr>
                <w:rFonts w:ascii="Calibri" w:eastAsia="Calibri" w:hAnsi="Calibri" w:cs="Calibri"/>
                <w:b/>
                <w:sz w:val="22"/>
                <w:szCs w:val="22"/>
                <w:lang w:val="es-AR" w:eastAsia="en-US"/>
              </w:rPr>
            </w:pPr>
            <w:r w:rsidRPr="00AA450A">
              <w:rPr>
                <w:rFonts w:ascii="Calibri" w:eastAsia="Calibri" w:hAnsi="Calibri" w:cs="Calibri"/>
                <w:b/>
                <w:sz w:val="22"/>
                <w:szCs w:val="22"/>
                <w:lang w:val="es-AR" w:eastAsia="en-US"/>
              </w:rPr>
              <w:t>Administ</w:t>
            </w:r>
            <w:r w:rsidR="009D6398" w:rsidRPr="00AA450A">
              <w:rPr>
                <w:rFonts w:ascii="Calibri" w:eastAsia="Calibri" w:hAnsi="Calibri" w:cs="Calibri"/>
                <w:b/>
                <w:sz w:val="22"/>
                <w:szCs w:val="22"/>
                <w:lang w:val="es-AR" w:eastAsia="en-US"/>
              </w:rPr>
              <w:t>rativos</w:t>
            </w:r>
          </w:p>
        </w:tc>
        <w:tc>
          <w:tcPr>
            <w:tcW w:w="4678" w:type="dxa"/>
            <w:tcBorders>
              <w:top w:val="single" w:sz="8" w:space="0" w:color="auto"/>
            </w:tcBorders>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No responde/No sabe</w:t>
            </w:r>
          </w:p>
        </w:tc>
        <w:tc>
          <w:tcPr>
            <w:tcW w:w="1418" w:type="dxa"/>
            <w:tcBorders>
              <w:top w:val="single" w:sz="8" w:space="0" w:color="auto"/>
            </w:tcBorders>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14</w:t>
            </w:r>
          </w:p>
        </w:tc>
        <w:tc>
          <w:tcPr>
            <w:tcW w:w="1276" w:type="dxa"/>
            <w:tcBorders>
              <w:top w:val="single" w:sz="8" w:space="0" w:color="auto"/>
            </w:tcBorders>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10,6</w:t>
            </w:r>
          </w:p>
        </w:tc>
      </w:tr>
      <w:tr w:rsidR="00FC6923" w:rsidRPr="002A156D" w:rsidTr="00E37305">
        <w:tc>
          <w:tcPr>
            <w:tcW w:w="1809" w:type="dxa"/>
            <w:vMerge/>
            <w:tcBorders>
              <w:top w:val="single" w:sz="8" w:space="0" w:color="auto"/>
            </w:tcBorders>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Integración docencia-investigación-cooperación</w:t>
            </w:r>
          </w:p>
        </w:tc>
        <w:tc>
          <w:tcPr>
            <w:tcW w:w="1418" w:type="dxa"/>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95</w:t>
            </w:r>
          </w:p>
        </w:tc>
        <w:tc>
          <w:tcPr>
            <w:tcW w:w="1276"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72,0</w:t>
            </w:r>
          </w:p>
        </w:tc>
      </w:tr>
      <w:tr w:rsidR="00FC6923" w:rsidRPr="002A156D" w:rsidTr="00E37305">
        <w:tc>
          <w:tcPr>
            <w:tcW w:w="1809" w:type="dxa"/>
            <w:vMerge/>
            <w:tcBorders>
              <w:top w:val="single" w:sz="8" w:space="0" w:color="auto"/>
            </w:tcBorders>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Excelencia</w:t>
            </w:r>
          </w:p>
        </w:tc>
        <w:tc>
          <w:tcPr>
            <w:tcW w:w="1418" w:type="dxa"/>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23</w:t>
            </w:r>
          </w:p>
        </w:tc>
        <w:tc>
          <w:tcPr>
            <w:tcW w:w="1276"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17,4</w:t>
            </w:r>
          </w:p>
        </w:tc>
      </w:tr>
      <w:tr w:rsidR="00FC6923" w:rsidRPr="002A156D" w:rsidTr="00E37305">
        <w:tc>
          <w:tcPr>
            <w:tcW w:w="1809" w:type="dxa"/>
            <w:vMerge/>
            <w:tcBorders>
              <w:top w:val="single" w:sz="8" w:space="0" w:color="auto"/>
            </w:tcBorders>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Integración teoría práctica</w:t>
            </w:r>
          </w:p>
        </w:tc>
        <w:tc>
          <w:tcPr>
            <w:tcW w:w="1418" w:type="dxa"/>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52</w:t>
            </w:r>
          </w:p>
        </w:tc>
        <w:tc>
          <w:tcPr>
            <w:tcW w:w="1276"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39,3</w:t>
            </w:r>
          </w:p>
        </w:tc>
      </w:tr>
      <w:tr w:rsidR="00FC6923" w:rsidRPr="002A156D" w:rsidTr="00E37305">
        <w:tc>
          <w:tcPr>
            <w:tcW w:w="1809" w:type="dxa"/>
            <w:vMerge/>
            <w:tcBorders>
              <w:top w:val="single" w:sz="8" w:space="0" w:color="auto"/>
            </w:tcBorders>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Desarrollo de tecnología de avanzada</w:t>
            </w:r>
          </w:p>
        </w:tc>
        <w:tc>
          <w:tcPr>
            <w:tcW w:w="1418" w:type="dxa"/>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17</w:t>
            </w:r>
          </w:p>
        </w:tc>
        <w:tc>
          <w:tcPr>
            <w:tcW w:w="1276"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12,8</w:t>
            </w:r>
          </w:p>
        </w:tc>
      </w:tr>
      <w:tr w:rsidR="00FC6923" w:rsidRPr="002A156D" w:rsidTr="00E37305">
        <w:tc>
          <w:tcPr>
            <w:tcW w:w="1809" w:type="dxa"/>
            <w:vMerge/>
            <w:tcBorders>
              <w:top w:val="single" w:sz="8" w:space="0" w:color="auto"/>
            </w:tcBorders>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Transversalidad de contenidos</w:t>
            </w:r>
          </w:p>
        </w:tc>
        <w:tc>
          <w:tcPr>
            <w:tcW w:w="1418" w:type="dxa"/>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18</w:t>
            </w:r>
          </w:p>
        </w:tc>
        <w:tc>
          <w:tcPr>
            <w:tcW w:w="1276" w:type="dxa"/>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13,7</w:t>
            </w:r>
          </w:p>
        </w:tc>
      </w:tr>
      <w:tr w:rsidR="00FC6923" w:rsidRPr="002A156D" w:rsidTr="00E37305">
        <w:tc>
          <w:tcPr>
            <w:tcW w:w="1809" w:type="dxa"/>
            <w:vMerge/>
            <w:tcBorders>
              <w:top w:val="single" w:sz="8" w:space="0" w:color="auto"/>
            </w:tcBorders>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shd w:val="clear" w:color="auto" w:fill="auto"/>
          </w:tcPr>
          <w:p w:rsidR="002E704D" w:rsidRPr="00AA450A" w:rsidRDefault="002E704D" w:rsidP="00E37305">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Agrupación en facultades, cátedras</w:t>
            </w:r>
            <w:r w:rsidR="00E37305" w:rsidRPr="00AA450A">
              <w:rPr>
                <w:rFonts w:ascii="Calibri" w:eastAsia="Calibri" w:hAnsi="Calibri" w:cs="Calibri"/>
                <w:sz w:val="22"/>
                <w:szCs w:val="22"/>
                <w:lang w:val="es-AR" w:eastAsia="en-US"/>
              </w:rPr>
              <w:t xml:space="preserve">, </w:t>
            </w:r>
            <w:r w:rsidRPr="00AA450A">
              <w:rPr>
                <w:rFonts w:ascii="Calibri" w:eastAsia="Calibri" w:hAnsi="Calibri" w:cs="Calibri"/>
                <w:sz w:val="22"/>
                <w:szCs w:val="22"/>
                <w:lang w:val="es-AR" w:eastAsia="en-US"/>
              </w:rPr>
              <w:t xml:space="preserve">Institutos </w:t>
            </w:r>
          </w:p>
        </w:tc>
        <w:tc>
          <w:tcPr>
            <w:tcW w:w="1418" w:type="dxa"/>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4</w:t>
            </w:r>
          </w:p>
        </w:tc>
        <w:tc>
          <w:tcPr>
            <w:tcW w:w="1276" w:type="dxa"/>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4,1</w:t>
            </w:r>
          </w:p>
        </w:tc>
      </w:tr>
      <w:tr w:rsidR="00FC6923" w:rsidRPr="002A156D" w:rsidTr="00E37305">
        <w:tc>
          <w:tcPr>
            <w:tcW w:w="1809" w:type="dxa"/>
            <w:vMerge/>
            <w:tcBorders>
              <w:top w:val="single" w:sz="8" w:space="0" w:color="auto"/>
            </w:tcBorders>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tcBorders>
              <w:bottom w:val="single" w:sz="4" w:space="0" w:color="auto"/>
            </w:tcBorders>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Otros</w:t>
            </w:r>
          </w:p>
        </w:tc>
        <w:tc>
          <w:tcPr>
            <w:tcW w:w="1418" w:type="dxa"/>
            <w:tcBorders>
              <w:bottom w:val="single" w:sz="4" w:space="0" w:color="auto"/>
            </w:tcBorders>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5</w:t>
            </w:r>
          </w:p>
        </w:tc>
        <w:tc>
          <w:tcPr>
            <w:tcW w:w="1276" w:type="dxa"/>
            <w:tcBorders>
              <w:bottom w:val="single" w:sz="4" w:space="0" w:color="auto"/>
            </w:tcBorders>
            <w:shd w:val="clear" w:color="auto" w:fill="auto"/>
          </w:tcPr>
          <w:p w:rsidR="002E704D" w:rsidRPr="00AA450A" w:rsidRDefault="008F7CDA"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 xml:space="preserve">   </w:t>
            </w:r>
            <w:r w:rsidR="002E704D" w:rsidRPr="00AA450A">
              <w:rPr>
                <w:rFonts w:ascii="Calibri" w:eastAsia="Calibri" w:hAnsi="Calibri" w:cs="Calibri"/>
                <w:sz w:val="22"/>
                <w:szCs w:val="22"/>
                <w:lang w:val="es-AR" w:eastAsia="en-US"/>
              </w:rPr>
              <w:t>3,8</w:t>
            </w:r>
          </w:p>
        </w:tc>
      </w:tr>
      <w:tr w:rsidR="00FC6923" w:rsidRPr="002A156D" w:rsidTr="00E37305">
        <w:tc>
          <w:tcPr>
            <w:tcW w:w="1809" w:type="dxa"/>
            <w:vMerge/>
            <w:tcBorders>
              <w:top w:val="single" w:sz="8" w:space="0" w:color="auto"/>
            </w:tcBorders>
            <w:shd w:val="clear" w:color="auto" w:fill="auto"/>
            <w:vAlign w:val="center"/>
          </w:tcPr>
          <w:p w:rsidR="002E704D" w:rsidRPr="00AA450A" w:rsidRDefault="002E704D" w:rsidP="00BF690B">
            <w:pPr>
              <w:rPr>
                <w:rFonts w:ascii="Calibri" w:eastAsia="Calibri" w:hAnsi="Calibri" w:cs="Calibri"/>
                <w:b/>
                <w:sz w:val="22"/>
                <w:szCs w:val="22"/>
                <w:lang w:val="es-AR" w:eastAsia="en-US"/>
              </w:rPr>
            </w:pPr>
          </w:p>
        </w:tc>
        <w:tc>
          <w:tcPr>
            <w:tcW w:w="4678" w:type="dxa"/>
            <w:tcBorders>
              <w:top w:val="single" w:sz="4" w:space="0" w:color="auto"/>
            </w:tcBorders>
            <w:shd w:val="clear" w:color="auto" w:fill="auto"/>
          </w:tcPr>
          <w:p w:rsidR="002E704D" w:rsidRPr="00AA450A" w:rsidRDefault="002E704D" w:rsidP="002E704D">
            <w:pP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Total</w:t>
            </w:r>
          </w:p>
        </w:tc>
        <w:tc>
          <w:tcPr>
            <w:tcW w:w="1418" w:type="dxa"/>
            <w:tcBorders>
              <w:top w:val="single" w:sz="4" w:space="0" w:color="auto"/>
            </w:tcBorders>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132</w:t>
            </w:r>
          </w:p>
        </w:tc>
        <w:tc>
          <w:tcPr>
            <w:tcW w:w="1276" w:type="dxa"/>
            <w:tcBorders>
              <w:top w:val="single" w:sz="4" w:space="0" w:color="auto"/>
            </w:tcBorders>
            <w:shd w:val="clear" w:color="auto" w:fill="auto"/>
          </w:tcPr>
          <w:p w:rsidR="002E704D" w:rsidRPr="00AA450A" w:rsidRDefault="002E704D" w:rsidP="00A67D9A">
            <w:pPr>
              <w:jc w:val="center"/>
              <w:rPr>
                <w:rFonts w:ascii="Calibri" w:eastAsia="Calibri" w:hAnsi="Calibri" w:cs="Calibri"/>
                <w:sz w:val="22"/>
                <w:szCs w:val="22"/>
                <w:lang w:val="es-AR" w:eastAsia="en-US"/>
              </w:rPr>
            </w:pPr>
            <w:r w:rsidRPr="00AA450A">
              <w:rPr>
                <w:rFonts w:ascii="Calibri" w:eastAsia="Calibri" w:hAnsi="Calibri" w:cs="Calibri"/>
                <w:sz w:val="22"/>
                <w:szCs w:val="22"/>
                <w:lang w:val="es-AR" w:eastAsia="en-US"/>
              </w:rPr>
              <w:t>100,0</w:t>
            </w:r>
          </w:p>
        </w:tc>
      </w:tr>
    </w:tbl>
    <w:p w:rsidR="006B5864" w:rsidRPr="00AA450A" w:rsidRDefault="006B5864" w:rsidP="006A0356">
      <w:pPr>
        <w:spacing w:after="200"/>
        <w:rPr>
          <w:rFonts w:ascii="Calibri" w:eastAsia="Calibri" w:hAnsi="Calibri" w:cs="Calibri"/>
          <w:sz w:val="18"/>
          <w:szCs w:val="18"/>
          <w:lang w:val="es-AR" w:eastAsia="en-US"/>
        </w:rPr>
      </w:pPr>
      <w:r w:rsidRPr="00AA450A">
        <w:rPr>
          <w:rFonts w:ascii="Calibri" w:eastAsia="Calibri" w:hAnsi="Calibri" w:cs="Calibri"/>
          <w:sz w:val="18"/>
          <w:szCs w:val="18"/>
          <w:lang w:val="es-AR" w:eastAsia="en-US"/>
        </w:rPr>
        <w:t>Fuente: Encuesta a los Claustros 2012.</w:t>
      </w:r>
    </w:p>
    <w:p w:rsidR="002E704D" w:rsidRPr="00AA450A" w:rsidRDefault="002E704D" w:rsidP="006A0356">
      <w:pPr>
        <w:ind w:right="-244"/>
        <w:jc w:val="both"/>
        <w:rPr>
          <w:rFonts w:ascii="Calibri" w:hAnsi="Calibri" w:cs="Calibri"/>
          <w:bCs/>
        </w:rPr>
      </w:pPr>
      <w:r w:rsidRPr="00AA450A">
        <w:rPr>
          <w:rFonts w:ascii="Calibri" w:hAnsi="Calibri" w:cs="Calibri"/>
          <w:bCs/>
        </w:rPr>
        <w:t>Puede observarse que al ofrecerse la posibilidad de una segunda mención las tendencias se exacerban. Si bien en los cuatro claustros la transversalidad aumenta claramente en cantidad de menciones, pasando a valores de entre 13,7</w:t>
      </w:r>
      <w:r w:rsidR="006D1EB4" w:rsidRPr="00AA450A">
        <w:rPr>
          <w:rFonts w:ascii="Calibri" w:hAnsi="Calibri" w:cs="Calibri"/>
          <w:bCs/>
        </w:rPr>
        <w:t>%</w:t>
      </w:r>
      <w:r w:rsidRPr="00AA450A">
        <w:rPr>
          <w:rFonts w:ascii="Calibri" w:hAnsi="Calibri" w:cs="Calibri"/>
          <w:bCs/>
        </w:rPr>
        <w:t xml:space="preserve"> en no docentes hasta el 20,4</w:t>
      </w:r>
      <w:r w:rsidR="00612EA9" w:rsidRPr="00AA450A">
        <w:rPr>
          <w:rFonts w:ascii="Calibri" w:hAnsi="Calibri" w:cs="Calibri"/>
          <w:bCs/>
        </w:rPr>
        <w:t>%</w:t>
      </w:r>
      <w:r w:rsidRPr="00AA450A">
        <w:rPr>
          <w:rFonts w:ascii="Calibri" w:hAnsi="Calibri" w:cs="Calibri"/>
          <w:bCs/>
        </w:rPr>
        <w:t xml:space="preserve"> en docentes, resulta el factor menos mencionado, y muy por debajo de articulación docencia-investigación o articulación teoría-práctica. Asimismo, es notable que esta última articulación sea percibida como central en la organización por departamentos por muchos más estudiantes de grado que de posgrado</w:t>
      </w:r>
      <w:r w:rsidRPr="00AA450A">
        <w:rPr>
          <w:rStyle w:val="Refdenotaalpie"/>
          <w:rFonts w:ascii="Calibri" w:hAnsi="Calibri" w:cs="Calibri"/>
          <w:bCs/>
        </w:rPr>
        <w:footnoteReference w:id="59"/>
      </w:r>
      <w:r w:rsidRPr="00AA450A">
        <w:rPr>
          <w:rFonts w:ascii="Calibri" w:hAnsi="Calibri" w:cs="Calibri"/>
          <w:bCs/>
        </w:rPr>
        <w:t xml:space="preserve">. </w:t>
      </w:r>
    </w:p>
    <w:p w:rsidR="000A3F0F" w:rsidRPr="00AA450A" w:rsidRDefault="000A3F0F" w:rsidP="006A0356">
      <w:pPr>
        <w:ind w:right="-244"/>
        <w:jc w:val="both"/>
        <w:rPr>
          <w:rFonts w:ascii="Calibri" w:hAnsi="Calibri" w:cs="Calibri"/>
        </w:rPr>
      </w:pPr>
    </w:p>
    <w:p w:rsidR="002E704D" w:rsidRPr="00AA450A" w:rsidRDefault="002E704D" w:rsidP="006A0356">
      <w:pPr>
        <w:jc w:val="both"/>
        <w:rPr>
          <w:rFonts w:ascii="Calibri" w:hAnsi="Calibri" w:cs="Calibri"/>
          <w:b/>
        </w:rPr>
      </w:pPr>
      <w:r w:rsidRPr="00AA450A">
        <w:rPr>
          <w:rFonts w:ascii="Calibri" w:hAnsi="Calibri" w:cs="Calibri"/>
          <w:b/>
        </w:rPr>
        <w:t xml:space="preserve">1.5. Monitoreo y evaluación integral. </w:t>
      </w:r>
    </w:p>
    <w:p w:rsidR="002E704D" w:rsidRPr="00AA450A" w:rsidRDefault="002E704D" w:rsidP="006A0356">
      <w:pPr>
        <w:jc w:val="both"/>
        <w:rPr>
          <w:rFonts w:ascii="Calibri" w:hAnsi="Calibri" w:cs="Calibri"/>
        </w:rPr>
      </w:pPr>
      <w:r w:rsidRPr="00AA450A">
        <w:rPr>
          <w:rFonts w:ascii="Calibri" w:hAnsi="Calibri" w:cs="Calibri"/>
        </w:rPr>
        <w:t>La Resolución CS 105/11 de la Universidad Nacional de Lanús, al convocar a la Segunda Autoevaluación Institucional enfatiza tanto en sus considerandos como en su fundamentación, su carácter continuo y sistemático.</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Esta perspectiva, que implica asumir la importancia de una cultura institucional capaz de producir constantemente insumos para la evaluación, y espacios y herramientas para realizarla en forma permanente, viene desarrollándose desde la fundación de nuestra Universidad y –si bien esta casa de estudios es joven- muestra ya un recorrido importante y acumulativo. </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Ya en el Proyecto Institucional (1998) se hace referencia a la importancia sustantiva de la evaluación en la conformación de la identidad, misión, política educativa y plan estratégico de la UNLa. Se la explicita al mencionarla entre las principales transformaciones y redefiniciones del sistema universitario surgidas de la puesta en vigencia de la Ley de Educación Superior (LES), y se la considera parte definitoria de su política educativa. Asimismo, en su apartado 4.7. asocia evaluación y calidad universitaria como conceptos inseparables uno del otro: </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sz w:val="20"/>
          <w:szCs w:val="20"/>
        </w:rPr>
        <w:t>“Calidad y evaluación son dos conceptos íntimamente vinculados. El concepto de evaluación remite necesariamente al concepto de calidad y no es posible concebir la calidad sin integrar en su espacio la instancia de la evaluación. A partir de esta definición es posible desarrollar las estrategias evaluativas que permitan configurar una institución universitaria de calidad.” (Proyecto Institucional, 1998: 67).</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En concordancia con lo establecido por la LES, la UNLa: </w:t>
      </w:r>
    </w:p>
    <w:p w:rsidR="002E704D" w:rsidRPr="00AA450A" w:rsidRDefault="002E704D" w:rsidP="006A0356">
      <w:pPr>
        <w:jc w:val="both"/>
        <w:rPr>
          <w:rFonts w:ascii="Calibri" w:hAnsi="Calibri" w:cs="Calibri"/>
          <w:sz w:val="20"/>
          <w:szCs w:val="20"/>
        </w:rPr>
      </w:pPr>
      <w:r w:rsidRPr="00AA450A">
        <w:rPr>
          <w:rFonts w:ascii="Calibri" w:hAnsi="Calibri" w:cs="Calibri"/>
          <w:sz w:val="20"/>
          <w:szCs w:val="20"/>
        </w:rPr>
        <w:t>“…ha de establecer mecanismos continuos de evaluación (…) que le posibiliten obtener información permanente que dé cuenta de la calidad de la oferta, entendiendo por tal la relevancia académica de los aprendizajes, de las producciones científicas que se desarrollan, de la eficiencia en el uso de los recursos disponibles para alcanzar las metas trazadas y de la capacidad política de la universidad en términos de eficacia para incidir en el mejoramiento de la calidad de vida y elevar la capacidad de desarrollo de la región. La información (…) deberá dar cuenta de los cuatro aspectos centrales en el funcionamiento de una institución de nivel superior:</w:t>
      </w:r>
    </w:p>
    <w:p w:rsidR="002E704D" w:rsidRPr="00AA450A" w:rsidRDefault="002E704D" w:rsidP="006A0356">
      <w:pPr>
        <w:jc w:val="both"/>
        <w:rPr>
          <w:rFonts w:ascii="Calibri" w:hAnsi="Calibri" w:cs="Calibri"/>
          <w:sz w:val="20"/>
          <w:szCs w:val="20"/>
        </w:rPr>
      </w:pPr>
    </w:p>
    <w:p w:rsidR="002E704D" w:rsidRPr="00AA450A" w:rsidRDefault="002E704D" w:rsidP="006A0356">
      <w:pPr>
        <w:jc w:val="both"/>
        <w:rPr>
          <w:rFonts w:ascii="Calibri" w:hAnsi="Calibri" w:cs="Calibri"/>
          <w:sz w:val="20"/>
          <w:szCs w:val="20"/>
        </w:rPr>
      </w:pPr>
      <w:r w:rsidRPr="00AA450A">
        <w:rPr>
          <w:rFonts w:ascii="Calibri" w:hAnsi="Calibri" w:cs="Calibri"/>
          <w:sz w:val="20"/>
          <w:szCs w:val="20"/>
        </w:rPr>
        <w:t>1. Capacidad académica para producir y distribuir conocimientos de relevancia científica y significatividad social,</w:t>
      </w:r>
    </w:p>
    <w:p w:rsidR="002E704D" w:rsidRPr="00AA450A" w:rsidRDefault="002E704D" w:rsidP="006A0356">
      <w:pPr>
        <w:jc w:val="both"/>
        <w:rPr>
          <w:rFonts w:ascii="Calibri" w:hAnsi="Calibri" w:cs="Calibri"/>
          <w:sz w:val="20"/>
          <w:szCs w:val="20"/>
        </w:rPr>
      </w:pPr>
      <w:r w:rsidRPr="00AA450A">
        <w:rPr>
          <w:rFonts w:ascii="Calibri" w:hAnsi="Calibri" w:cs="Calibri"/>
          <w:sz w:val="20"/>
          <w:szCs w:val="20"/>
        </w:rPr>
        <w:t>2. Capacidad para constituirse en un factor dinámico que tenga incidencia real en las transformaciones políticas, económicas y sociales de la región y del país,</w:t>
      </w:r>
      <w:r w:rsidRPr="00AA450A">
        <w:rPr>
          <w:rFonts w:ascii="Calibri" w:hAnsi="Calibri" w:cs="Calibri"/>
          <w:sz w:val="20"/>
          <w:szCs w:val="20"/>
        </w:rPr>
        <w:tab/>
      </w:r>
    </w:p>
    <w:p w:rsidR="002E704D" w:rsidRPr="00AA450A" w:rsidRDefault="002E704D" w:rsidP="006A0356">
      <w:pPr>
        <w:jc w:val="both"/>
        <w:rPr>
          <w:rFonts w:ascii="Calibri" w:hAnsi="Calibri" w:cs="Calibri"/>
          <w:sz w:val="20"/>
          <w:szCs w:val="20"/>
        </w:rPr>
      </w:pPr>
      <w:r w:rsidRPr="00AA450A">
        <w:rPr>
          <w:rFonts w:ascii="Calibri" w:hAnsi="Calibri" w:cs="Calibri"/>
          <w:sz w:val="20"/>
          <w:szCs w:val="20"/>
        </w:rPr>
        <w:t>3. Capacidad para generar y desarrollar un sistema de autogestión que le permita con economía de esfuerzos alcanzar las metas propuestas.</w:t>
      </w:r>
    </w:p>
    <w:p w:rsidR="002E704D" w:rsidRPr="00AA450A" w:rsidRDefault="002E704D" w:rsidP="006A0356">
      <w:pPr>
        <w:jc w:val="both"/>
        <w:rPr>
          <w:rFonts w:ascii="Calibri" w:hAnsi="Calibri" w:cs="Calibri"/>
          <w:sz w:val="20"/>
          <w:szCs w:val="20"/>
        </w:rPr>
      </w:pPr>
      <w:r w:rsidRPr="00AA450A">
        <w:rPr>
          <w:rFonts w:ascii="Calibri" w:hAnsi="Calibri" w:cs="Calibri"/>
          <w:sz w:val="20"/>
          <w:szCs w:val="20"/>
        </w:rPr>
        <w:t>4. Capacidad para modificar su oferta - creando o desestimando- programas o carreras cuando las necesidades y problemas socia-les así lo requieran o indiquen, como el desarrollo de carreras a término, cuando éstas se vuelven excedentarias.</w:t>
      </w:r>
    </w:p>
    <w:p w:rsidR="002E704D" w:rsidRPr="00AA450A" w:rsidRDefault="002E704D" w:rsidP="006A0356">
      <w:pPr>
        <w:jc w:val="both"/>
        <w:rPr>
          <w:rFonts w:ascii="Calibri" w:hAnsi="Calibri" w:cs="Calibri"/>
          <w:sz w:val="20"/>
          <w:szCs w:val="20"/>
        </w:rPr>
      </w:pPr>
      <w:r w:rsidRPr="00AA450A">
        <w:rPr>
          <w:rFonts w:ascii="Calibri" w:hAnsi="Calibri" w:cs="Calibri"/>
          <w:sz w:val="20"/>
          <w:szCs w:val="20"/>
        </w:rPr>
        <w:t>Para ello se instrumentarán mecanismos de autoevaluación y evaluación externa” (Ídem: 68).</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La especificación de las características de la autoevaluación institucional y de la evaluación externa muestra, junto con su inscripción en una matriz común de funciones y objetivos (su carácter diagnóstico y sistemático), algunas diferencias, enfatizándose, precisamente, el carácter continuo, diacrónico, participativo e integral de la autoevaluación frente al carácter periódico, sincrónico, objetivo y selectivo de la evaluación externa (Ídem, 71). </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La puesta en práctica de estas formas sistemáticas y complementarias de evaluación se expresó en la realización de la primera Autoevaluación Institucional (2003), así como el proceso de Evaluación Externa realizado por CONEAU en 2005. </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La actual convocatoria (II Autoevaluación Institucional) se inscribe en esta búsqueda de consolidación de un sistema evaluativo continuo e integral. De allí la presencia de esta </w:t>
      </w:r>
      <w:r w:rsidR="00A626A4" w:rsidRPr="00AA450A">
        <w:rPr>
          <w:rFonts w:ascii="Calibri" w:hAnsi="Calibri" w:cs="Calibri"/>
        </w:rPr>
        <w:t>subdimensión</w:t>
      </w:r>
      <w:r w:rsidRPr="00AA450A">
        <w:rPr>
          <w:rFonts w:ascii="Calibri" w:hAnsi="Calibri" w:cs="Calibri"/>
        </w:rPr>
        <w:t xml:space="preserve"> que apunta a considerar aspectos del funcionamiento de dispositivos y hábitos institucionales que apuntan a la evaluación como práctica co</w:t>
      </w:r>
      <w:r w:rsidR="00243755" w:rsidRPr="00AA450A">
        <w:rPr>
          <w:rFonts w:ascii="Calibri" w:hAnsi="Calibri" w:cs="Calibri"/>
        </w:rPr>
        <w:t>ntí</w:t>
      </w:r>
      <w:r w:rsidRPr="00AA450A">
        <w:rPr>
          <w:rFonts w:ascii="Calibri" w:hAnsi="Calibri" w:cs="Calibri"/>
        </w:rPr>
        <w:t xml:space="preserve">nua. </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Así, la capacidad de generación, sistematización, archivo y accesibilidad de datos para la evaluación y el mejoramiento permanente de los procesos de la Institución pensada como una totalidad compleja, la construcción de dispositivos pero también de una cultura de evaluación permanente, y la institucionalización de un sistema de información diseñado de acuerdo con los requerimientos de calidad formulados en el Proyecto Institucional, aparecen como los ejes fundamentales que articulan las tres preguntas-problema planteadas en esta sección. </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b/>
        </w:rPr>
      </w:pPr>
      <w:r w:rsidRPr="00AA450A">
        <w:rPr>
          <w:rFonts w:ascii="Calibri" w:hAnsi="Calibri" w:cs="Calibri"/>
          <w:b/>
        </w:rPr>
        <w:t>1.5.1. Informes y datos sistematizados para la evaluación</w:t>
      </w:r>
    </w:p>
    <w:p w:rsidR="002E704D" w:rsidRPr="00AA450A" w:rsidRDefault="002E704D" w:rsidP="006A0356">
      <w:pPr>
        <w:jc w:val="both"/>
        <w:rPr>
          <w:rFonts w:ascii="Calibri" w:hAnsi="Calibri" w:cs="Calibri"/>
        </w:rPr>
      </w:pPr>
      <w:r w:rsidRPr="00AA450A">
        <w:rPr>
          <w:rFonts w:ascii="Calibri" w:hAnsi="Calibri" w:cs="Calibri"/>
        </w:rPr>
        <w:t>El período transcurrido entre la I y la II Autoevaluación Institucional (2003-2011) muestra un notable crecimiento acumulativo –en cantidad y variedad- de informes disponibles y datos sistematizados. Por un lado, la continuidad de los dispositivos de elaboración y archivo ya presentes en la primera etapa (fundacional) de la Universidad, los cuales fueron desarrollándose, no como parte de un sistema integrado, sino como resultado de la solución concreta a problemas específicos de la vida universitaria</w:t>
      </w:r>
      <w:r w:rsidRPr="00AA450A">
        <w:rPr>
          <w:rStyle w:val="Refdenotaalpie"/>
          <w:rFonts w:ascii="Calibri" w:hAnsi="Calibri" w:cs="Calibri"/>
        </w:rPr>
        <w:footnoteReference w:id="60"/>
      </w:r>
      <w:r w:rsidRPr="00AA450A">
        <w:rPr>
          <w:rFonts w:ascii="Calibri" w:hAnsi="Calibri" w:cs="Calibri"/>
        </w:rPr>
        <w:t xml:space="preserve">; por el otro, la informatización –más reciente- de todo el flujo de datos relacionados con el proceso académico, tanto desde la dinámica estudiantil como la docente, así como de la gestión administrativa, han permitido no sólo una optimización del conjunto de estos procesos, sino también la producción y gestión de información estadística para la toma de decisiones, para procesos de monitoreo y evaluación. </w:t>
      </w:r>
    </w:p>
    <w:p w:rsidR="00243755" w:rsidRPr="00AA450A" w:rsidRDefault="00243755"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Entre ellos, se destacan: </w:t>
      </w:r>
    </w:p>
    <w:p w:rsidR="002E704D" w:rsidRPr="00AA450A" w:rsidRDefault="002E704D" w:rsidP="006A0356">
      <w:pPr>
        <w:jc w:val="both"/>
        <w:rPr>
          <w:rFonts w:ascii="Calibri" w:hAnsi="Calibri" w:cs="Calibri"/>
        </w:rPr>
      </w:pPr>
      <w:r w:rsidRPr="00AA450A">
        <w:rPr>
          <w:rFonts w:ascii="Calibri" w:hAnsi="Calibri" w:cs="Calibri"/>
        </w:rPr>
        <w:t>1) Los informes regulares ordinarios y extraordinarios realizados por la Dirección de Auditoría Interna</w:t>
      </w:r>
      <w:r w:rsidR="00262163" w:rsidRPr="00AA450A">
        <w:rPr>
          <w:rFonts w:ascii="Calibri" w:hAnsi="Calibri" w:cs="Calibri"/>
        </w:rPr>
        <w:t>.</w:t>
      </w:r>
      <w:r w:rsidRPr="00AA450A">
        <w:rPr>
          <w:rFonts w:ascii="Calibri" w:hAnsi="Calibri" w:cs="Calibri"/>
        </w:rPr>
        <w:t xml:space="preserve"> La UNLa posee un Sector de Auditoría Interna desde su creación, actualmente con el nombre de Unidad de Auditoría Interna y con el rango de Dirección. Depende de manera directa de la Rectora, y cuenta con un organigrama aprobado por Res. CS N° 110/05, ampliado por Res. 125/07. Con esta estructura organiza sucesivos trabajos específicos, guiándose tanto por las normativas-marco originadas en la Sindicatura General de la Nación, como por los requerimientos de la propia Universidad, expresados a través de sus autoridades. Sus objetivos, de acuerdo con la síntesis presentada para su planificación 2011 (realizada en octubre de 2010), muestran tres ejes fundamentales de evaluación y verificación: a) Realizar las tareas de revisión y evaluación de las distintas actividades de la Universidad Nacional de Lanús procurando asegurar la optimización de los  niveles de eficacia, eficiencia y economía de gestión en todas ellas; b) Evaluar el sistema de control interno de la organización; c) Evaluar la validez de la información que suministran los sistemas sobre los aspectos presupuestarios, económicos, financieros y patrimoniales y que dicha información  se sustente en hechos y actos jurídicos que los generen; d) Verificar que la mencionada información  responda a la documentación respaldatoria con las cuales se instrumentan,  y que cumplan con la normativa vigente.</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A su vez, estos objetivos se enmarcan en la perspectiva de promover:  </w:t>
      </w:r>
    </w:p>
    <w:p w:rsidR="002E704D" w:rsidRPr="00AA450A" w:rsidRDefault="002E704D" w:rsidP="006A0356">
      <w:pPr>
        <w:jc w:val="both"/>
        <w:rPr>
          <w:rFonts w:ascii="Calibri" w:hAnsi="Calibri" w:cs="Calibri"/>
        </w:rPr>
      </w:pPr>
      <w:r w:rsidRPr="00AA450A">
        <w:rPr>
          <w:rFonts w:ascii="Calibri" w:hAnsi="Calibri" w:cs="Calibri"/>
          <w:sz w:val="20"/>
          <w:szCs w:val="20"/>
        </w:rPr>
        <w:t xml:space="preserve">“…la participación de todos los agentes con responsabilidad operativa a los efectos de lograr un ámbito de debate propicio para tratar los temas entre los sectores involucrados, para que mediante el análisis y consenso, propongan, acepten y apliquen los procedimientos a los cuales arriben, produciendo un proceso de mejora continua en los procedimientos administrativos y en las pautas de control interno, los que, de permanecer en el tiempo, involucrarán a toda la organización y redundarán en el logro de los cambios necesarios” (Ídem). </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Tal perspectiva de catalizar la elaboración colectiva de procesos de mejora continua potencia la utilidad de los informes y datos sistematizados, que son un subproducto necesario de su accionar, con criterio evaluativo, y con carácter acumulativo, tanto en el archivo digital y en papel de los sucesivos informes –abarcando en ciclos anuales y quinquenales la totalidad de la institución- como en interacción con las bases de datos desarrolladas en los últimos años. Entre ellas, la Auditoría informa los siguientes sistemas en uso: SIPEFCO, SIU GUARANÍ, </w:t>
      </w:r>
      <w:r w:rsidR="00B10D96" w:rsidRPr="00AA450A">
        <w:rPr>
          <w:rFonts w:ascii="Calibri" w:hAnsi="Calibri" w:cs="Calibri"/>
        </w:rPr>
        <w:t>PAMPA</w:t>
      </w:r>
      <w:r w:rsidRPr="00AA450A">
        <w:rPr>
          <w:rFonts w:ascii="Calibri" w:hAnsi="Calibri" w:cs="Calibri"/>
        </w:rPr>
        <w:t xml:space="preserve">, PILAGÁ, WICHI, </w:t>
      </w:r>
      <w:r w:rsidR="00FC5829" w:rsidRPr="00AA450A">
        <w:rPr>
          <w:rFonts w:ascii="Calibri" w:hAnsi="Calibri" w:cs="Calibri"/>
        </w:rPr>
        <w:t>MAPUCHE</w:t>
      </w:r>
      <w:r w:rsidRPr="00AA450A">
        <w:rPr>
          <w:rFonts w:ascii="Calibri" w:hAnsi="Calibri" w:cs="Calibri"/>
        </w:rPr>
        <w:t xml:space="preserve">, </w:t>
      </w:r>
      <w:r w:rsidR="00FC5829" w:rsidRPr="00AA450A">
        <w:rPr>
          <w:rFonts w:ascii="Calibri" w:hAnsi="Calibri" w:cs="Calibri"/>
        </w:rPr>
        <w:t>ARAUCANO</w:t>
      </w:r>
      <w:r w:rsidRPr="00AA450A">
        <w:rPr>
          <w:rFonts w:ascii="Calibri" w:hAnsi="Calibri" w:cs="Calibri"/>
        </w:rPr>
        <w:t xml:space="preserve">, TOBA, </w:t>
      </w:r>
      <w:r w:rsidR="00FC5829" w:rsidRPr="00AA450A">
        <w:rPr>
          <w:rFonts w:ascii="Calibri" w:hAnsi="Calibri" w:cs="Calibri"/>
        </w:rPr>
        <w:t>COMDOC, DATA WARE HOUSE</w:t>
      </w:r>
      <w:r w:rsidRPr="00AA450A">
        <w:rPr>
          <w:rFonts w:ascii="Calibri" w:hAnsi="Calibri" w:cs="Calibri"/>
        </w:rPr>
        <w:t xml:space="preserve">, </w:t>
      </w:r>
      <w:r w:rsidR="00FC5829" w:rsidRPr="00AA450A">
        <w:rPr>
          <w:rFonts w:ascii="Calibri" w:hAnsi="Calibri" w:cs="Calibri"/>
        </w:rPr>
        <w:t>GESDOC</w:t>
      </w:r>
      <w:r w:rsidRPr="00AA450A">
        <w:rPr>
          <w:rFonts w:ascii="Calibri" w:hAnsi="Calibri" w:cs="Calibri"/>
        </w:rPr>
        <w:t xml:space="preserve">, </w:t>
      </w:r>
      <w:r w:rsidR="00FC5829" w:rsidRPr="00AA450A">
        <w:rPr>
          <w:rFonts w:ascii="Calibri" w:hAnsi="Calibri" w:cs="Calibri"/>
        </w:rPr>
        <w:t>MOODLE</w:t>
      </w:r>
      <w:r w:rsidRPr="00AA450A">
        <w:rPr>
          <w:rFonts w:ascii="Calibri" w:hAnsi="Calibri" w:cs="Calibri"/>
        </w:rPr>
        <w:t>, Registro Novedades Personal, MCC, programa para la carga informática de solicitudes de suministros, Gestión Becas, y la transcripción al Libro Diario, Libro de Disposiciones y Registro Patrimonial de la información contable</w:t>
      </w:r>
      <w:r w:rsidRPr="00AA450A">
        <w:rPr>
          <w:rStyle w:val="Refdenotaalpie"/>
          <w:rFonts w:ascii="Calibri" w:hAnsi="Calibri" w:cs="Calibri"/>
        </w:rPr>
        <w:footnoteReference w:id="61"/>
      </w:r>
      <w:r w:rsidRPr="00AA450A">
        <w:rPr>
          <w:rFonts w:ascii="Calibri" w:hAnsi="Calibri" w:cs="Calibri"/>
        </w:rPr>
        <w:t>:</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Planificada en ciclos tanto quinquenales como anuales, la auditoría es una actividad permanente</w:t>
      </w:r>
      <w:r w:rsidRPr="00AA450A">
        <w:rPr>
          <w:rStyle w:val="Refdenotaalpie"/>
          <w:rFonts w:ascii="Calibri" w:hAnsi="Calibri" w:cs="Calibri"/>
        </w:rPr>
        <w:footnoteReference w:id="62"/>
      </w:r>
      <w:r w:rsidRPr="00AA450A">
        <w:rPr>
          <w:rFonts w:ascii="Calibri" w:hAnsi="Calibri" w:cs="Calibri"/>
        </w:rPr>
        <w:t xml:space="preserve">. De allí que el registro sistemático de información de distintas áreas de la Universidad, su funcionamiento, la detección de fortalezas, debilidades y/o faltas, ha alcanzado una cantidad significativa, organizada y accesible, lo que la constituye en una fuente de informes y datos importante. </w:t>
      </w:r>
    </w:p>
    <w:p w:rsidR="002E704D" w:rsidRPr="00AA450A" w:rsidRDefault="002E704D" w:rsidP="006A0356">
      <w:pPr>
        <w:jc w:val="both"/>
        <w:rPr>
          <w:rFonts w:ascii="Calibri" w:hAnsi="Calibri" w:cs="Calibri"/>
          <w:b/>
        </w:rPr>
      </w:pPr>
    </w:p>
    <w:p w:rsidR="002E704D" w:rsidRPr="00AA450A" w:rsidRDefault="002E704D" w:rsidP="006A0356">
      <w:pPr>
        <w:jc w:val="both"/>
        <w:rPr>
          <w:rFonts w:ascii="Calibri" w:hAnsi="Calibri" w:cs="Calibri"/>
        </w:rPr>
      </w:pPr>
      <w:r w:rsidRPr="00AA450A">
        <w:rPr>
          <w:rFonts w:ascii="Calibri" w:hAnsi="Calibri" w:cs="Calibri"/>
        </w:rPr>
        <w:t>2) Los informes de gestión</w:t>
      </w:r>
      <w:r w:rsidR="00262163" w:rsidRPr="00AA450A">
        <w:rPr>
          <w:rFonts w:ascii="Calibri" w:hAnsi="Calibri" w:cs="Calibri"/>
        </w:rPr>
        <w:t>.</w:t>
      </w:r>
      <w:r w:rsidR="00262163" w:rsidRPr="00AA450A">
        <w:rPr>
          <w:rFonts w:ascii="Calibri" w:hAnsi="Calibri" w:cs="Calibri"/>
          <w:b/>
        </w:rPr>
        <w:t xml:space="preserve"> </w:t>
      </w:r>
      <w:r w:rsidR="00262163" w:rsidRPr="00AA450A">
        <w:rPr>
          <w:rFonts w:ascii="Calibri" w:hAnsi="Calibri" w:cs="Calibri"/>
        </w:rPr>
        <w:t>Son</w:t>
      </w:r>
      <w:r w:rsidRPr="00AA450A">
        <w:rPr>
          <w:rFonts w:ascii="Calibri" w:hAnsi="Calibri" w:cs="Calibri"/>
        </w:rPr>
        <w:t xml:space="preserve"> realizados en forma anual por mandato estatutario y en consonancia con el Proyecto Institucional, elaborados por carreras, áreas, </w:t>
      </w:r>
      <w:r w:rsidR="00E51D81" w:rsidRPr="00AA450A">
        <w:rPr>
          <w:rFonts w:ascii="Calibri" w:hAnsi="Calibri" w:cs="Calibri"/>
        </w:rPr>
        <w:t>d</w:t>
      </w:r>
      <w:r w:rsidRPr="00AA450A">
        <w:rPr>
          <w:rFonts w:ascii="Calibri" w:hAnsi="Calibri" w:cs="Calibri"/>
        </w:rPr>
        <w:t xml:space="preserve">epartamentos, Direcciones, Secretarías y Rectorado, para su evaluación anual por la Asamblea Universitaria. </w:t>
      </w:r>
    </w:p>
    <w:p w:rsidR="002E704D" w:rsidRPr="00AA450A" w:rsidRDefault="002E704D" w:rsidP="006A0356">
      <w:pPr>
        <w:jc w:val="both"/>
        <w:rPr>
          <w:rFonts w:ascii="Calibri" w:hAnsi="Calibri" w:cs="Calibri"/>
          <w:b/>
        </w:rPr>
      </w:pPr>
    </w:p>
    <w:p w:rsidR="002E704D" w:rsidRPr="00AA450A" w:rsidRDefault="002E704D" w:rsidP="006A0356">
      <w:pPr>
        <w:jc w:val="both"/>
        <w:rPr>
          <w:rFonts w:ascii="Calibri" w:hAnsi="Calibri" w:cs="Calibri"/>
        </w:rPr>
      </w:pPr>
      <w:r w:rsidRPr="00AA450A">
        <w:rPr>
          <w:rFonts w:ascii="Calibri" w:hAnsi="Calibri" w:cs="Calibri"/>
        </w:rPr>
        <w:t xml:space="preserve">Los planes de desarrollo y los informes de gestión han sido parte regular del funcionamiento institucional en los años transcurridos entre la primera autoevaluación y la actual. Su función ha sido multidimensional, en tanto sus ciclos –anuales- han potenciado una cultura de planeamiento regular y de control de gestión, así como de gobernabilidad y participación democrática, en tanto dichos informes se someten a consideración anual a la Asamblea Universitaria, que es el órgano que evalúa el cumplimiento de los planes de desarrollo, aprueba o rechaza los informes de gestión, fija las políticas de la Universidad y sus objetivos. El archivo de los informes de gestión, accesible digitalmente, constituye por ello una de las fuentes de informes y datos sistematizados fundamental de la UNLa. </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3) Los sistemas de acopio y gestión de datos orientados a la gestión académica y/o administrativa</w:t>
      </w:r>
      <w:r w:rsidR="00262163" w:rsidRPr="00AA450A">
        <w:rPr>
          <w:rFonts w:ascii="Calibri" w:hAnsi="Calibri" w:cs="Calibri"/>
        </w:rPr>
        <w:t>.</w:t>
      </w:r>
      <w:r w:rsidRPr="00AA450A">
        <w:rPr>
          <w:rFonts w:ascii="Calibri" w:hAnsi="Calibri" w:cs="Calibri"/>
          <w:b/>
        </w:rPr>
        <w:t xml:space="preserve"> </w:t>
      </w:r>
      <w:r w:rsidRPr="00AA450A">
        <w:rPr>
          <w:rFonts w:ascii="Calibri" w:hAnsi="Calibri" w:cs="Calibri"/>
        </w:rPr>
        <w:t xml:space="preserve">Algunas de estas bases de datos han sido mencionadas más arriba por su utilización sistemática para el trabajo y la elaboración de informes de la Unidad de Auditoría Interna. Su función principal, sin embargo, es mucho más amplia. Entre las bases de datos sistematizados se destacan las que componen la familia SIU, </w:t>
      </w:r>
      <w:r w:rsidR="00FC5829" w:rsidRPr="00AA450A">
        <w:rPr>
          <w:rFonts w:ascii="Calibri" w:hAnsi="Calibri" w:cs="Calibri"/>
        </w:rPr>
        <w:t>COMDOC</w:t>
      </w:r>
      <w:r w:rsidRPr="00AA450A">
        <w:rPr>
          <w:rFonts w:ascii="Calibri" w:hAnsi="Calibri" w:cs="Calibri"/>
        </w:rPr>
        <w:t xml:space="preserve"> y </w:t>
      </w:r>
      <w:r w:rsidR="00FC5829" w:rsidRPr="00AA450A">
        <w:rPr>
          <w:rFonts w:ascii="Calibri" w:hAnsi="Calibri" w:cs="Calibri"/>
        </w:rPr>
        <w:t>GESDOC</w:t>
      </w:r>
      <w:r w:rsidRPr="00AA450A">
        <w:rPr>
          <w:rFonts w:ascii="Calibri" w:hAnsi="Calibri" w:cs="Calibri"/>
        </w:rPr>
        <w:t xml:space="preserve">. </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3.1.) SISTEMAS SIU. Los sistemas SIU se han aplicado a la totalidad del sistema universitario argentino, tanto público como privado, y poseen capacidad de interacción entre ellos, potenciando sus prestaciones. </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3.1.1) SIU </w:t>
      </w:r>
      <w:r w:rsidR="00FC5829" w:rsidRPr="00AA450A">
        <w:rPr>
          <w:rFonts w:ascii="Calibri" w:hAnsi="Calibri" w:cs="Calibri"/>
        </w:rPr>
        <w:t>ARAUCANO</w:t>
      </w:r>
      <w:r w:rsidRPr="00AA450A">
        <w:rPr>
          <w:rFonts w:ascii="Calibri" w:hAnsi="Calibri" w:cs="Calibri"/>
        </w:rPr>
        <w:t xml:space="preserve">. El SIU </w:t>
      </w:r>
      <w:r w:rsidR="00FC5829" w:rsidRPr="00AA450A">
        <w:rPr>
          <w:rFonts w:ascii="Calibri" w:hAnsi="Calibri" w:cs="Calibri"/>
        </w:rPr>
        <w:t>ARAUCANO</w:t>
      </w:r>
      <w:r w:rsidRPr="00AA450A">
        <w:rPr>
          <w:rFonts w:ascii="Calibri" w:hAnsi="Calibri" w:cs="Calibri"/>
        </w:rPr>
        <w:t xml:space="preserve"> organiza la información estadística de los alumnos de todo el sistema (pregrado, grado y posgrado), permitiendo generar el agrupamiento de datos y otros procedimientos estadísticos sobre ingreso, regularidad y egreso. Procesa las cifras de oferta educativa</w:t>
      </w:r>
      <w:r w:rsidRPr="00AA450A">
        <w:rPr>
          <w:rStyle w:val="Refdenotaalpie"/>
          <w:rFonts w:ascii="Calibri" w:hAnsi="Calibri" w:cs="Calibri"/>
        </w:rPr>
        <w:footnoteReference w:id="63"/>
      </w:r>
      <w:r w:rsidRPr="00AA450A">
        <w:rPr>
          <w:rFonts w:ascii="Calibri" w:hAnsi="Calibri" w:cs="Calibri"/>
        </w:rPr>
        <w:t>y “permite informar sus datos estadísticos y de oferta educativa a la Secretaría de Políticas Universitarias (SPU), permitiendo tanto a las universidades como a la SPU contar con información consolidada y consistente” (Informe sobre bases de datos, UNLa, 2011: 2).</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3.1.2) SIU </w:t>
      </w:r>
      <w:r w:rsidR="00FC5829" w:rsidRPr="00AA450A">
        <w:rPr>
          <w:rFonts w:ascii="Calibri" w:hAnsi="Calibri" w:cs="Calibri"/>
        </w:rPr>
        <w:t>COMECHINGONES</w:t>
      </w:r>
      <w:r w:rsidRPr="00AA450A">
        <w:rPr>
          <w:rFonts w:ascii="Calibri" w:hAnsi="Calibri" w:cs="Calibri"/>
        </w:rPr>
        <w:t>. Este sistema se encuentra en proceso de migración al SIU PILAGÁ en el corriente año. Como se mencionó en el apartado referido a auditoría, es un sistema de gestión integrada presupuestaria, económica, financiera y contable</w:t>
      </w:r>
      <w:r w:rsidRPr="00AA450A">
        <w:rPr>
          <w:rStyle w:val="Refdenotaalpie"/>
          <w:rFonts w:ascii="Calibri" w:hAnsi="Calibri" w:cs="Calibri"/>
        </w:rPr>
        <w:footnoteReference w:id="64"/>
      </w:r>
      <w:r w:rsidRPr="00AA450A">
        <w:rPr>
          <w:rFonts w:ascii="Calibri" w:hAnsi="Calibri" w:cs="Calibri"/>
        </w:rPr>
        <w:t>.</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3.1.3) SIU GUARANÍ. Este sistema de gestión académica registra y administra todas las actividades académicas de la universidad, desde que los alumnos ingresan como aspirantes hasta que obtienen el diploma. Fue concebido para administrar la gestión de alumnos en forma segura, con la finalidad de obtener información consistente para los niveles operativos y directivos. A través de sus tres interfaces (Web, Wap y Gestión) provee servicios a alumnos, docentes, usuarios administrativos y autoridades.</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3.1.4) SIU </w:t>
      </w:r>
      <w:r w:rsidR="00B10D96" w:rsidRPr="00AA450A">
        <w:rPr>
          <w:rFonts w:ascii="Calibri" w:hAnsi="Calibri" w:cs="Calibri"/>
        </w:rPr>
        <w:t>PAMPA</w:t>
      </w:r>
      <w:r w:rsidRPr="00AA450A">
        <w:rPr>
          <w:rFonts w:ascii="Calibri" w:hAnsi="Calibri" w:cs="Calibri"/>
        </w:rPr>
        <w:t>. Este sistema lleva adelante la gestión integrada de personal. Está diseñado para mantener actualizado el legajo único del empleado y sobre esta base obtener información útil y consistente para toda la organización</w:t>
      </w:r>
      <w:r w:rsidRPr="00AA450A">
        <w:rPr>
          <w:rStyle w:val="Refdenotaalpie"/>
          <w:rFonts w:ascii="Calibri" w:hAnsi="Calibri" w:cs="Calibri"/>
        </w:rPr>
        <w:footnoteReference w:id="65"/>
      </w:r>
      <w:r w:rsidRPr="00AA450A">
        <w:rPr>
          <w:rFonts w:ascii="Calibri" w:hAnsi="Calibri" w:cs="Calibri"/>
        </w:rPr>
        <w:t xml:space="preserve">. </w:t>
      </w:r>
    </w:p>
    <w:p w:rsidR="00E37305" w:rsidRPr="00AA450A" w:rsidRDefault="00E37305"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3.1.5) SIU WICHI y O3. Son sistemas de soporte para la toma de decisiones y la provisión de información detallada para distintos sectores de la Universidad, a través de una interfaz</w:t>
      </w:r>
      <w:r w:rsidR="004D04A1" w:rsidRPr="00AA450A">
        <w:rPr>
          <w:rFonts w:ascii="Calibri" w:hAnsi="Calibri" w:cs="Calibri"/>
        </w:rPr>
        <w:t xml:space="preserve"> Web</w:t>
      </w:r>
      <w:r w:rsidRPr="00AA450A">
        <w:rPr>
          <w:rFonts w:ascii="Calibri" w:hAnsi="Calibri" w:cs="Calibri"/>
        </w:rPr>
        <w:t xml:space="preserve">. Permiten realizar consultas de información de Recursos Humanos, presupuestaria de recursos/gastos y académica. Los datos provienen de los sistemas SIU </w:t>
      </w:r>
      <w:r w:rsidR="00FC5829" w:rsidRPr="00AA450A">
        <w:rPr>
          <w:rFonts w:ascii="Calibri" w:hAnsi="Calibri" w:cs="Calibri"/>
        </w:rPr>
        <w:t>MAPUCHE</w:t>
      </w:r>
      <w:r w:rsidRPr="00AA450A">
        <w:rPr>
          <w:rFonts w:ascii="Calibri" w:hAnsi="Calibri" w:cs="Calibri"/>
        </w:rPr>
        <w:t xml:space="preserve">, </w:t>
      </w:r>
      <w:r w:rsidR="00B10D96" w:rsidRPr="00AA450A">
        <w:rPr>
          <w:rFonts w:ascii="Calibri" w:hAnsi="Calibri" w:cs="Calibri"/>
        </w:rPr>
        <w:t>PAMPA</w:t>
      </w:r>
      <w:r w:rsidRPr="00AA450A">
        <w:rPr>
          <w:rFonts w:ascii="Calibri" w:hAnsi="Calibri" w:cs="Calibri"/>
        </w:rPr>
        <w:t xml:space="preserve">, </w:t>
      </w:r>
      <w:r w:rsidR="00FC5829" w:rsidRPr="00AA450A">
        <w:rPr>
          <w:rFonts w:ascii="Calibri" w:hAnsi="Calibri" w:cs="Calibri"/>
        </w:rPr>
        <w:t>COMECHINGONES</w:t>
      </w:r>
      <w:r w:rsidRPr="00AA450A">
        <w:rPr>
          <w:rFonts w:ascii="Calibri" w:hAnsi="Calibri" w:cs="Calibri"/>
        </w:rPr>
        <w:t xml:space="preserve">, </w:t>
      </w:r>
      <w:r w:rsidR="008F7CDA" w:rsidRPr="00AA450A">
        <w:rPr>
          <w:rFonts w:ascii="Calibri" w:hAnsi="Calibri" w:cs="Calibri"/>
        </w:rPr>
        <w:t>PILAGÁ</w:t>
      </w:r>
      <w:r w:rsidRPr="00AA450A">
        <w:rPr>
          <w:rFonts w:ascii="Calibri" w:hAnsi="Calibri" w:cs="Calibri"/>
        </w:rPr>
        <w:t xml:space="preserve">, </w:t>
      </w:r>
      <w:r w:rsidR="00FC5829" w:rsidRPr="00AA450A">
        <w:rPr>
          <w:rFonts w:ascii="Calibri" w:hAnsi="Calibri" w:cs="Calibri"/>
        </w:rPr>
        <w:t>ARAUCANO</w:t>
      </w:r>
      <w:r w:rsidRPr="00AA450A">
        <w:rPr>
          <w:rFonts w:ascii="Calibri" w:hAnsi="Calibri" w:cs="Calibri"/>
        </w:rPr>
        <w:t xml:space="preserve"> y </w:t>
      </w:r>
      <w:r w:rsidR="00B10D96" w:rsidRPr="00AA450A">
        <w:rPr>
          <w:rFonts w:ascii="Calibri" w:hAnsi="Calibri" w:cs="Calibri"/>
        </w:rPr>
        <w:t>GUARANÍ</w:t>
      </w:r>
      <w:r w:rsidRPr="00AA450A">
        <w:rPr>
          <w:rStyle w:val="Refdenotaalpie"/>
          <w:rFonts w:ascii="Calibri" w:hAnsi="Calibri" w:cs="Calibri"/>
        </w:rPr>
        <w:footnoteReference w:id="66"/>
      </w:r>
      <w:r w:rsidRPr="00AA450A">
        <w:rPr>
          <w:rFonts w:ascii="Calibri" w:hAnsi="Calibri" w:cs="Calibri"/>
        </w:rPr>
        <w:t xml:space="preserve">. </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3.2) </w:t>
      </w:r>
      <w:r w:rsidR="00FC5829" w:rsidRPr="00AA450A">
        <w:rPr>
          <w:rFonts w:ascii="Calibri" w:hAnsi="Calibri" w:cs="Calibri"/>
        </w:rPr>
        <w:t>COMDOC</w:t>
      </w:r>
      <w:r w:rsidRPr="00AA450A">
        <w:rPr>
          <w:rFonts w:ascii="Calibri" w:hAnsi="Calibri" w:cs="Calibri"/>
        </w:rPr>
        <w:t>. Este sistema en soporte y accesibilidad</w:t>
      </w:r>
      <w:r w:rsidR="004D04A1" w:rsidRPr="00AA450A">
        <w:rPr>
          <w:rFonts w:ascii="Calibri" w:hAnsi="Calibri" w:cs="Calibri"/>
        </w:rPr>
        <w:t xml:space="preserve"> Web</w:t>
      </w:r>
      <w:r w:rsidRPr="00AA450A">
        <w:rPr>
          <w:rFonts w:ascii="Calibri" w:hAnsi="Calibri" w:cs="Calibri"/>
        </w:rPr>
        <w:t xml:space="preserve"> permite el seguimiento electrónico de documentación, su tramitación y registro</w:t>
      </w:r>
      <w:r w:rsidRPr="00AA450A">
        <w:rPr>
          <w:rStyle w:val="Refdenotaalpie"/>
          <w:rFonts w:ascii="Calibri" w:hAnsi="Calibri" w:cs="Calibri"/>
        </w:rPr>
        <w:footnoteReference w:id="67"/>
      </w:r>
      <w:r w:rsidRPr="00AA450A">
        <w:rPr>
          <w:rFonts w:ascii="Calibri" w:hAnsi="Calibri" w:cs="Calibri"/>
        </w:rPr>
        <w:t xml:space="preserve">. </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3.3) </w:t>
      </w:r>
      <w:r w:rsidR="00FC5829" w:rsidRPr="00AA450A">
        <w:rPr>
          <w:rFonts w:ascii="Calibri" w:hAnsi="Calibri" w:cs="Calibri"/>
        </w:rPr>
        <w:t>GESDOC</w:t>
      </w:r>
      <w:r w:rsidRPr="00AA450A">
        <w:rPr>
          <w:rFonts w:ascii="Calibri" w:hAnsi="Calibri" w:cs="Calibri"/>
        </w:rPr>
        <w:t>II. Este sistema, también mencionado antes en esta sección por su importancia para Auditoría Interna, gestiona la asignación de horas del personal docente</w:t>
      </w:r>
      <w:r w:rsidRPr="00AA450A">
        <w:rPr>
          <w:rStyle w:val="Refdenotaalpie"/>
          <w:rFonts w:ascii="Calibri" w:hAnsi="Calibri" w:cs="Calibri"/>
        </w:rPr>
        <w:footnoteReference w:id="68"/>
      </w:r>
      <w:r w:rsidRPr="00AA450A">
        <w:rPr>
          <w:rFonts w:ascii="Calibri" w:hAnsi="Calibri" w:cs="Calibri"/>
        </w:rPr>
        <w:t xml:space="preserve">. </w:t>
      </w:r>
    </w:p>
    <w:p w:rsidR="002E704D" w:rsidRPr="00AA450A" w:rsidRDefault="002E704D" w:rsidP="006A0356">
      <w:pPr>
        <w:jc w:val="both"/>
        <w:rPr>
          <w:rFonts w:ascii="Calibri" w:hAnsi="Calibri" w:cs="Calibri"/>
        </w:rPr>
      </w:pPr>
      <w:r w:rsidRPr="00AA450A">
        <w:rPr>
          <w:rFonts w:ascii="Calibri" w:hAnsi="Calibri" w:cs="Calibri"/>
        </w:rPr>
        <w:t>3.4)</w:t>
      </w:r>
      <w:r w:rsidR="00141B6F" w:rsidRPr="00AA450A">
        <w:rPr>
          <w:rFonts w:ascii="Calibri" w:hAnsi="Calibri" w:cs="Calibri"/>
        </w:rPr>
        <w:t xml:space="preserve"> INTRAUNLa</w:t>
      </w:r>
      <w:r w:rsidRPr="00AA450A">
        <w:rPr>
          <w:rFonts w:ascii="Calibri" w:hAnsi="Calibri" w:cs="Calibri"/>
        </w:rPr>
        <w:t xml:space="preserve">. </w:t>
      </w:r>
      <w:r w:rsidR="00141B6F" w:rsidRPr="00AA450A">
        <w:rPr>
          <w:rFonts w:ascii="Calibri" w:hAnsi="Calibri" w:cs="Calibri"/>
        </w:rPr>
        <w:t>INTRAUNLa</w:t>
      </w:r>
      <w:r w:rsidRPr="00AA450A">
        <w:rPr>
          <w:rFonts w:ascii="Calibri" w:hAnsi="Calibri" w:cs="Calibri"/>
        </w:rPr>
        <w:t xml:space="preserve"> es a la vez una red accesible y un espacio</w:t>
      </w:r>
      <w:r w:rsidR="004D04A1" w:rsidRPr="00AA450A">
        <w:rPr>
          <w:rFonts w:ascii="Calibri" w:hAnsi="Calibri" w:cs="Calibri"/>
        </w:rPr>
        <w:t xml:space="preserve"> Web</w:t>
      </w:r>
      <w:r w:rsidRPr="00AA450A">
        <w:rPr>
          <w:rFonts w:ascii="Calibri" w:hAnsi="Calibri" w:cs="Calibri"/>
        </w:rPr>
        <w:t xml:space="preserve"> a disposición de todos los </w:t>
      </w:r>
      <w:r w:rsidR="00E51D81" w:rsidRPr="00AA450A">
        <w:rPr>
          <w:rFonts w:ascii="Calibri" w:hAnsi="Calibri" w:cs="Calibri"/>
        </w:rPr>
        <w:t>d</w:t>
      </w:r>
      <w:r w:rsidRPr="00AA450A">
        <w:rPr>
          <w:rFonts w:ascii="Calibri" w:hAnsi="Calibri" w:cs="Calibri"/>
        </w:rPr>
        <w:t xml:space="preserve">epartamentos y áreas de la UNLa que necesiten establecer un vínculo de comunicación con el resto del personal de la Universidad. La importancia de </w:t>
      </w:r>
      <w:r w:rsidR="00141B6F" w:rsidRPr="00AA450A">
        <w:rPr>
          <w:rFonts w:ascii="Calibri" w:hAnsi="Calibri" w:cs="Calibri"/>
        </w:rPr>
        <w:t>INTRAUNLa</w:t>
      </w:r>
      <w:r w:rsidRPr="00AA450A">
        <w:rPr>
          <w:rFonts w:ascii="Calibri" w:hAnsi="Calibri" w:cs="Calibri"/>
        </w:rPr>
        <w:t xml:space="preserve"> es fundamental porque permite acceso a </w:t>
      </w:r>
      <w:r w:rsidR="00FC5829" w:rsidRPr="00AA450A">
        <w:rPr>
          <w:rFonts w:ascii="Calibri" w:hAnsi="Calibri" w:cs="Calibri"/>
        </w:rPr>
        <w:t>COMDOC</w:t>
      </w:r>
      <w:r w:rsidRPr="00AA450A">
        <w:rPr>
          <w:rFonts w:ascii="Calibri" w:hAnsi="Calibri" w:cs="Calibri"/>
        </w:rPr>
        <w:t xml:space="preserve"> y a </w:t>
      </w:r>
      <w:r w:rsidR="00FC5829" w:rsidRPr="00AA450A">
        <w:rPr>
          <w:rFonts w:ascii="Calibri" w:hAnsi="Calibri" w:cs="Calibri"/>
        </w:rPr>
        <w:t>GESDOC</w:t>
      </w:r>
      <w:r w:rsidRPr="00AA450A">
        <w:rPr>
          <w:rFonts w:ascii="Calibri" w:hAnsi="Calibri" w:cs="Calibri"/>
        </w:rPr>
        <w:t xml:space="preserve"> II, así como a otros sistemas específicos como el presupuesto por programa, los sistemas de aulas y fichado, el sistema de gestión de compras y el índice telefónico</w:t>
      </w:r>
      <w:r w:rsidRPr="00AA450A">
        <w:rPr>
          <w:rStyle w:val="Refdenotaalpie"/>
          <w:rFonts w:ascii="Calibri" w:hAnsi="Calibri" w:cs="Calibri"/>
        </w:rPr>
        <w:footnoteReference w:id="69"/>
      </w:r>
      <w:r w:rsidRPr="00AA450A">
        <w:rPr>
          <w:rFonts w:ascii="Calibri" w:hAnsi="Calibri" w:cs="Calibri"/>
        </w:rPr>
        <w:t xml:space="preserve">. </w:t>
      </w:r>
    </w:p>
    <w:p w:rsidR="00C50674" w:rsidRPr="00AA450A" w:rsidRDefault="00C50674"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3.5) SIGECU. El Sistema de Gestión de Cursos (SIGECU) maneja la información de todos los cursos que se brindan a la comunidad a cargo de la Dirección de Educación Permanente, incluyendo aspectos relacionados con hábitat (aula, edificio, capacidad), características de los cursos (tipo y nombre, duración, carga horaria, costo, cuotas, programa, descripción, datos de cursada), alumnos, profesores y generación de descripciones estadísticas.  </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3.6)</w:t>
      </w:r>
      <w:r w:rsidR="00C50674" w:rsidRPr="00AA450A">
        <w:rPr>
          <w:rFonts w:ascii="Calibri" w:hAnsi="Calibri" w:cs="Calibri"/>
        </w:rPr>
        <w:t xml:space="preserve"> </w:t>
      </w:r>
      <w:r w:rsidRPr="00AA450A">
        <w:rPr>
          <w:rFonts w:ascii="Calibri" w:hAnsi="Calibri" w:cs="Calibri"/>
        </w:rPr>
        <w:t>SISTEMA DE COMPRAS. Este sistema permite gestionar la información referente a las distintas operaciones que se realizan en el área de compras. Permite a las distintas Áreas de la Universidad cargar las planillas de pedido de suministros y ver luego en que instancia se encuentra su pedido, y además pasar los ítems de cada pedido de suministros a la planilla de Pedido de Cotización, facilitando su generación, seguimiento y registro de su historial. Una base Excel complementaria permite, a su vez, acceso a datos de la totalidad de proveedores que ha utilizado la universidad</w:t>
      </w:r>
      <w:r w:rsidRPr="00AA450A">
        <w:rPr>
          <w:rStyle w:val="Refdenotaalpie"/>
          <w:rFonts w:ascii="Calibri" w:hAnsi="Calibri" w:cs="Calibri"/>
        </w:rPr>
        <w:footnoteReference w:id="70"/>
      </w:r>
      <w:r w:rsidRPr="00AA450A">
        <w:rPr>
          <w:rFonts w:ascii="Calibri" w:hAnsi="Calibri" w:cs="Calibri"/>
        </w:rPr>
        <w:t xml:space="preserve">. </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3.7) Otros sistemas: Entre otros sistemas específicos que permiten la producción de datos sistematizados se encuentran 3.7.1. El Sistema de cuotas, que realiza el seguimiento del pago de las cuotas de los cursos arancelados a partir de su captura de datos del Siu </w:t>
      </w:r>
      <w:r w:rsidR="00B10D96" w:rsidRPr="00AA450A">
        <w:rPr>
          <w:rFonts w:ascii="Calibri" w:hAnsi="Calibri" w:cs="Calibri"/>
        </w:rPr>
        <w:t>GUARANÍ</w:t>
      </w:r>
      <w:r w:rsidRPr="00AA450A">
        <w:rPr>
          <w:rFonts w:ascii="Calibri" w:hAnsi="Calibri" w:cs="Calibri"/>
        </w:rPr>
        <w:t xml:space="preserve">, 3.7.2. El Sistema de fichado, que permite el control del fichado del personal de la UNLa, 3.7.3. El Sistema de manejo de aulas, que provee la información de las aulas existentes en la UNLa y su utilización, con acceso desde </w:t>
      </w:r>
      <w:r w:rsidR="00141B6F" w:rsidRPr="00AA450A">
        <w:rPr>
          <w:rFonts w:ascii="Calibri" w:hAnsi="Calibri" w:cs="Calibri"/>
        </w:rPr>
        <w:t>INTRAUNLa</w:t>
      </w:r>
      <w:r w:rsidRPr="00AA450A">
        <w:rPr>
          <w:rFonts w:ascii="Calibri" w:hAnsi="Calibri" w:cs="Calibri"/>
        </w:rPr>
        <w:t xml:space="preserve">, 3.7.4. El Sistema de presupuesto por programa, que permite la carga de la formulación de los presupuestos, existiendo la perspectiva futura de alcanzar todas las etapas de la ejecución presupuestaria hasta la entrega del correspondiente informe de gestión, 3.7.5. El programa “Becas”, que administra información referida a las becas “Compromiso educativo” con datos de los solicitantes y becarios, su situación económica y su rendimiento académico (excepto alumnos del primer año). 3.7.6. Para otros tipos de beca existe un seguimiento y archivo por medio de una planilla Excel, con datos del alumno, carrera, cohorte y año en que comienza a cobrar la beca. 3.7.7. Software INMAGIC. </w:t>
      </w:r>
      <w:r w:rsidR="00E9381F" w:rsidRPr="00AA450A">
        <w:rPr>
          <w:rFonts w:ascii="Calibri" w:hAnsi="Calibri" w:cs="Calibri"/>
        </w:rPr>
        <w:t>Este sistema es el que utilizó B</w:t>
      </w:r>
      <w:r w:rsidRPr="00AA450A">
        <w:rPr>
          <w:rFonts w:ascii="Calibri" w:hAnsi="Calibri" w:cs="Calibri"/>
        </w:rPr>
        <w:t xml:space="preserve">iblioteca en los últimos años, previendo en 2011 la migración al Sistema gratuito KOHA. Con este sistema la </w:t>
      </w:r>
      <w:r w:rsidR="00E9381F" w:rsidRPr="00AA450A">
        <w:rPr>
          <w:rFonts w:ascii="Calibri" w:hAnsi="Calibri" w:cs="Calibri"/>
        </w:rPr>
        <w:t>Biblioteca</w:t>
      </w:r>
      <w:r w:rsidRPr="00AA450A">
        <w:rPr>
          <w:rFonts w:ascii="Calibri" w:hAnsi="Calibri" w:cs="Calibri"/>
        </w:rPr>
        <w:t xml:space="preserve"> permite el acceso desde sus terminales de PC de acceso libre al catálogo de libros, y permite a su vez el acceso restringido por contraseña al personal de </w:t>
      </w:r>
      <w:r w:rsidR="00E9381F" w:rsidRPr="00AA450A">
        <w:rPr>
          <w:rFonts w:ascii="Calibri" w:hAnsi="Calibri" w:cs="Calibri"/>
        </w:rPr>
        <w:t>Biblioteca</w:t>
      </w:r>
      <w:r w:rsidRPr="00AA450A">
        <w:rPr>
          <w:rFonts w:ascii="Calibri" w:hAnsi="Calibri" w:cs="Calibri"/>
        </w:rPr>
        <w:t xml:space="preserve"> para las funciones de catalogación, consultas, préstamos, devoluciones, turnos de PC, etc. 3.7.8. La Dirección de Investigación, finalmente, elabora y actualiza una planilla Excel conteniendo información relativa a tipo de proyecto, nombre del mismo, instituciones participantes, integrantes, fechas de inicio, fin y prórrogas, incentivos, presupuesto asignado y estado de ejecución.</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4) Los censos estudiantiles, generados a partir de 2005 en forma digitalizada</w:t>
      </w:r>
      <w:r w:rsidR="00262163" w:rsidRPr="00AA450A">
        <w:rPr>
          <w:rFonts w:ascii="Calibri" w:hAnsi="Calibri" w:cs="Calibri"/>
        </w:rPr>
        <w:t>.</w:t>
      </w:r>
      <w:r w:rsidRPr="00AA450A">
        <w:rPr>
          <w:rFonts w:ascii="Calibri" w:hAnsi="Calibri" w:cs="Calibri"/>
        </w:rPr>
        <w:t xml:space="preserve"> Los censos estudiantiles permiten el conocimiento del perfil del claustro en el año en curso, tanto por medio de reportes individuales como de agrupamientos estadísticos, así como el trabajo estadístico comparativo con los años anteriores. Recolecta los datos siguientes: datos personales (nombre, documento, género, fecha de nacimiento, estado civil, datos de contacto, localidad y país de nacimiento y cantidad de hijos); residencia (dirección, localidad, partido, provincia, código postal, con quién reside,  condición de residencia, cambios de residencia, medios de transporte que utiliza); estudios previos y otros estudios (título, establecimiento, año de egreso, tipo de establecimiento, si recibió o no orientación vocacional y si posee otros estudios de nivel superior); conocimiento de idiomas y sistemas informáticos (nivel de inglés, portugués y otros idiomas; nivel de conocimiento de Windows, Word y Excel); estudios en la UNLa (solicitudes de reincorporación, becas); máximo nivel de estudios alcanzados por el padre y la madre; referencias laborales del estudiante(ocupación, situación ocupacional, sector en el que trabaja, horas que trabaja, turno, sostén de hogar, servicio de salud). </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5) Los informes de cursada generados por los propios actores</w:t>
      </w:r>
      <w:r w:rsidR="00262163" w:rsidRPr="00AA450A">
        <w:rPr>
          <w:rFonts w:ascii="Calibri" w:hAnsi="Calibri" w:cs="Calibri"/>
        </w:rPr>
        <w:t>.</w:t>
      </w:r>
      <w:r w:rsidRPr="00AA450A">
        <w:rPr>
          <w:rFonts w:ascii="Calibri" w:hAnsi="Calibri" w:cs="Calibri"/>
        </w:rPr>
        <w:t xml:space="preserve"> Por un lado, las encuestas evaluativas solicitadas a los estudiantes al fin de cada cursada cuatrimestral. Por el otro, los informes de cursada realizados por los docentes de cada asignatura. </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5.1) Los informes anuales de los docentes</w:t>
      </w:r>
      <w:r w:rsidR="00262163" w:rsidRPr="00AA450A">
        <w:rPr>
          <w:rFonts w:ascii="Calibri" w:hAnsi="Calibri" w:cs="Calibri"/>
        </w:rPr>
        <w:t>.</w:t>
      </w:r>
      <w:r w:rsidRPr="00AA450A">
        <w:rPr>
          <w:rFonts w:ascii="Calibri" w:hAnsi="Calibri" w:cs="Calibri"/>
        </w:rPr>
        <w:t xml:space="preserve"> El Proyecto Institucional (1998: 108), hace referencia este tipo de informes, y su fundamento en el propio Estatuto de la UNLa. Para la UNLa, según el Proyecto Institucional, la docencia: </w:t>
      </w:r>
    </w:p>
    <w:p w:rsidR="002E704D" w:rsidRPr="00AA450A" w:rsidRDefault="002E704D" w:rsidP="006A0356">
      <w:pPr>
        <w:jc w:val="both"/>
        <w:rPr>
          <w:rFonts w:ascii="Calibri" w:hAnsi="Calibri" w:cs="Calibri"/>
        </w:rPr>
      </w:pPr>
    </w:p>
    <w:p w:rsidR="002E704D" w:rsidRPr="00AA450A" w:rsidRDefault="002E704D" w:rsidP="00830A17">
      <w:pPr>
        <w:jc w:val="both"/>
        <w:rPr>
          <w:rFonts w:ascii="Calibri" w:hAnsi="Calibri" w:cs="Calibri"/>
          <w:sz w:val="20"/>
          <w:szCs w:val="20"/>
        </w:rPr>
      </w:pPr>
      <w:r w:rsidRPr="00AA450A">
        <w:rPr>
          <w:rFonts w:ascii="Calibri" w:hAnsi="Calibri" w:cs="Calibri"/>
          <w:sz w:val="20"/>
          <w:szCs w:val="20"/>
        </w:rPr>
        <w:t xml:space="preserve">“…deberá participar necesariamente de la “cultura de la calidad y la evaluación” que la institución quiere tener como signo distintivo. “El proceso de evaluación y de apreciación de la calidad deberá iniciarse y contar con la participación activa del personal de enseñanza e investigación, habida cuenta del papel esencial que desempeña en las distintas actividades de los centros de educación superior.” </w:t>
      </w:r>
    </w:p>
    <w:p w:rsidR="002E704D" w:rsidRPr="00AA450A" w:rsidRDefault="002E704D" w:rsidP="00830A17">
      <w:pPr>
        <w:jc w:val="both"/>
        <w:rPr>
          <w:rFonts w:ascii="Calibri" w:hAnsi="Calibri" w:cs="Calibri"/>
          <w:sz w:val="20"/>
          <w:szCs w:val="20"/>
        </w:rPr>
      </w:pPr>
    </w:p>
    <w:p w:rsidR="002E704D" w:rsidRPr="00AA450A" w:rsidRDefault="002E704D" w:rsidP="00830A17">
      <w:pPr>
        <w:jc w:val="both"/>
        <w:rPr>
          <w:rFonts w:ascii="Calibri" w:hAnsi="Calibri" w:cs="Calibri"/>
          <w:sz w:val="20"/>
          <w:szCs w:val="20"/>
        </w:rPr>
      </w:pPr>
      <w:r w:rsidRPr="00AA450A">
        <w:rPr>
          <w:rFonts w:ascii="Calibri" w:hAnsi="Calibri" w:cs="Calibri"/>
          <w:sz w:val="20"/>
          <w:szCs w:val="20"/>
        </w:rPr>
        <w:t>En tal sentido, la Universidad Nacional de Lanús ha establecido en su Estatuto que el personal académico deberá presentar informes anuales de sus actividades académicas, el que será evaluado de acuerdo a lo establecido por el art.75, a fin de permitir una constante evaluación de la actividad docente y de investigación”.</w:t>
      </w:r>
    </w:p>
    <w:p w:rsidR="002E704D" w:rsidRPr="00AA450A" w:rsidRDefault="002E704D" w:rsidP="006A0356">
      <w:pPr>
        <w:jc w:val="both"/>
        <w:rPr>
          <w:rFonts w:ascii="Calibri" w:hAnsi="Calibri" w:cs="Calibri"/>
          <w:b/>
        </w:rPr>
      </w:pPr>
    </w:p>
    <w:p w:rsidR="002E704D" w:rsidRPr="00AA450A" w:rsidRDefault="002E704D" w:rsidP="006A0356">
      <w:pPr>
        <w:jc w:val="both"/>
        <w:rPr>
          <w:rFonts w:ascii="Calibri" w:hAnsi="Calibri" w:cs="Calibri"/>
        </w:rPr>
      </w:pPr>
      <w:r w:rsidRPr="00AA450A">
        <w:rPr>
          <w:rFonts w:ascii="Calibri" w:hAnsi="Calibri" w:cs="Calibri"/>
        </w:rPr>
        <w:t xml:space="preserve">La universalización de los informes docentes ha sido paulatina; se encuentra en 2011 en etapa de generalización, regularizándose en algunos </w:t>
      </w:r>
      <w:r w:rsidR="00E51D81" w:rsidRPr="00AA450A">
        <w:rPr>
          <w:rFonts w:ascii="Calibri" w:hAnsi="Calibri" w:cs="Calibri"/>
        </w:rPr>
        <w:t>d</w:t>
      </w:r>
      <w:r w:rsidRPr="00AA450A">
        <w:rPr>
          <w:rFonts w:ascii="Calibri" w:hAnsi="Calibri" w:cs="Calibri"/>
        </w:rPr>
        <w:t xml:space="preserve">epartamentos antes que en otros. </w:t>
      </w:r>
    </w:p>
    <w:p w:rsidR="00B30898" w:rsidRPr="00AA450A" w:rsidRDefault="00B30898"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5.2) Las encuestas de fin de cursada solicitadas a los estudiantes</w:t>
      </w:r>
      <w:r w:rsidR="00262163" w:rsidRPr="00AA450A">
        <w:rPr>
          <w:rFonts w:ascii="Calibri" w:hAnsi="Calibri" w:cs="Calibri"/>
        </w:rPr>
        <w:t>.</w:t>
      </w:r>
      <w:r w:rsidRPr="00AA450A">
        <w:rPr>
          <w:rFonts w:ascii="Calibri" w:hAnsi="Calibri" w:cs="Calibri"/>
        </w:rPr>
        <w:t xml:space="preserve"> Al finalizar la cursada de cada materia los alumnos son encuestados sobre la misma. Su resultado permite obtener información sobre la percepción del estudiante en relación con el cumplimiento del programa, asistencia a clases del docente, docente responsable, docente instructor, relación docente-alumno, bibliografía, evaluación, dificultades de la cursada, evaluación general de la materia, horas dedicadas al estudio fuera de la universidad, etc. </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Históricamente, las encuestas se administraron hacia el fin de cuatrimestre. A partir del segundo cuatrimestre de 2010 las encuestas comenzaron a aplicarse por medio de un formulario electrónico que el alumno debe llenar para habilitar su inscripción a las mesas de exámenes finales, lo cual garantiza que la mayor parte de los estudiantes complete los formularios en los cuatro </w:t>
      </w:r>
      <w:r w:rsidR="00E51D81" w:rsidRPr="00AA450A">
        <w:rPr>
          <w:rFonts w:ascii="Calibri" w:hAnsi="Calibri" w:cs="Calibri"/>
        </w:rPr>
        <w:t>d</w:t>
      </w:r>
      <w:r w:rsidRPr="00AA450A">
        <w:rPr>
          <w:rFonts w:ascii="Calibri" w:hAnsi="Calibri" w:cs="Calibri"/>
        </w:rPr>
        <w:t xml:space="preserve">epartamentos. En forma semejante al proceso observado con los informes anuales, la universalización de la aplicación de esta encuesta, su procesamiento y aprovechamiento académico ha sido un proceso paulatino de incorporación a la cultura institucional. </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6) Los informes generados por el Observatorio de Graduados</w:t>
      </w:r>
      <w:r w:rsidR="00262163" w:rsidRPr="00AA450A">
        <w:rPr>
          <w:rFonts w:ascii="Calibri" w:hAnsi="Calibri" w:cs="Calibri"/>
        </w:rPr>
        <w:t>.</w:t>
      </w:r>
      <w:r w:rsidRPr="00AA450A">
        <w:rPr>
          <w:rFonts w:ascii="Calibri" w:hAnsi="Calibri" w:cs="Calibri"/>
        </w:rPr>
        <w:t xml:space="preserve"> El Observatorio de Graduados ha producido a la fecha cuatro informes de monitoreo de Graduados de la UNLa. El primero de ellos fue realizado en 2004 y abordó graduados hasta el año 2001 inclusive. El segundo, realizado en 2006, abarcó graduados de los años 2002 y 2003. El tercero, completado en 2009, tomó en consideración los graduados 2004 y 2005. El cuarto, finalmente, completado en 2011, incluye graduados 2006 y 2007. </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Estos informes, que incluyen resultados de encuestas, permiten acumular información histórica sobre trayectoria educativa y modalidad de inserción profesional en el mundo del trabajo, condiciones de ocupación, satisfacción y desempeño profesional. La información se procesa en base de datos Excel y se encuentra publicada como informes sucesivos en archivo de texto digital y papel. Entre sus contenidos puede destacarse los siguientes agrupamientos estadísticos: distribución degraduados totales por tipo de oferta académica y año de egreso, género,  rango de edad al momento de la graduación y género, zona de residencia, rendimiento académico por calificaciones promedio y tipo de oferta, duración de la carrera, categoría ocupacional durante la carrera y al momento del monitoreo, situación laboral luego del egreso, adecuación de la formación y aplicación de conocimientos y nivel socioeconómico.</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7) Los FODA solicitados desde 2008 y anualmente por el Rectorado</w:t>
      </w:r>
      <w:r w:rsidR="00262163" w:rsidRPr="00AA450A">
        <w:rPr>
          <w:rFonts w:ascii="Calibri" w:hAnsi="Calibri" w:cs="Calibri"/>
        </w:rPr>
        <w:t>.</w:t>
      </w:r>
      <w:r w:rsidRPr="00AA450A">
        <w:rPr>
          <w:rFonts w:ascii="Calibri" w:hAnsi="Calibri" w:cs="Calibri"/>
        </w:rPr>
        <w:t xml:space="preserve"> Estos FODA se constituyen con el envío espontáneo a partir de la solicitud abierta a toda la comunidad de la UNLa. Todos los componentes de los aportes Foda realizados se condensan en una matriz única en soporte Excel, transformándose en insumo para la Institución. La participación en los mismos es creciente, superando los cincuenta aportes en su edición 2010, proviniendo un </w:t>
      </w:r>
      <w:r w:rsidR="00612EA9" w:rsidRPr="00AA450A">
        <w:rPr>
          <w:rFonts w:ascii="Calibri" w:hAnsi="Calibri" w:cs="Calibri"/>
        </w:rPr>
        <w:t>40</w:t>
      </w:r>
      <w:r w:rsidR="006D1EB4" w:rsidRPr="00AA450A">
        <w:rPr>
          <w:rFonts w:ascii="Calibri" w:hAnsi="Calibri" w:cs="Calibri"/>
        </w:rPr>
        <w:t>%</w:t>
      </w:r>
      <w:r w:rsidRPr="00AA450A">
        <w:rPr>
          <w:rFonts w:ascii="Calibri" w:hAnsi="Calibri" w:cs="Calibri"/>
        </w:rPr>
        <w:t xml:space="preserve"> de los aportes de personal de gestión administrativa, y el </w:t>
      </w:r>
      <w:r w:rsidR="00612EA9" w:rsidRPr="00AA450A">
        <w:rPr>
          <w:rFonts w:ascii="Calibri" w:hAnsi="Calibri" w:cs="Calibri"/>
        </w:rPr>
        <w:t>60</w:t>
      </w:r>
      <w:r w:rsidR="006D1EB4" w:rsidRPr="00AA450A">
        <w:rPr>
          <w:rFonts w:ascii="Calibri" w:hAnsi="Calibri" w:cs="Calibri"/>
        </w:rPr>
        <w:t>%</w:t>
      </w:r>
      <w:r w:rsidRPr="00AA450A">
        <w:rPr>
          <w:rFonts w:ascii="Calibri" w:hAnsi="Calibri" w:cs="Calibri"/>
        </w:rPr>
        <w:t xml:space="preserve"> restante de personal superior, directores de carrera y otros mandos de gestión, y docentes investigadores. </w:t>
      </w:r>
    </w:p>
    <w:p w:rsidR="002E704D" w:rsidRPr="00AA450A" w:rsidRDefault="002E704D" w:rsidP="006A0356">
      <w:pPr>
        <w:jc w:val="both"/>
        <w:rPr>
          <w:rFonts w:ascii="Calibri" w:hAnsi="Calibri" w:cs="Calibri"/>
        </w:rPr>
      </w:pPr>
    </w:p>
    <w:p w:rsidR="00E775B7" w:rsidRPr="00AA450A" w:rsidRDefault="00E775B7" w:rsidP="006A0356">
      <w:pPr>
        <w:jc w:val="both"/>
        <w:rPr>
          <w:rFonts w:ascii="Calibri" w:hAnsi="Calibri" w:cs="Calibri"/>
        </w:rPr>
      </w:pPr>
    </w:p>
    <w:p w:rsidR="00E775B7" w:rsidRPr="00AA450A" w:rsidRDefault="00E775B7" w:rsidP="006A0356">
      <w:pPr>
        <w:jc w:val="both"/>
        <w:rPr>
          <w:rFonts w:ascii="Calibri" w:hAnsi="Calibri" w:cs="Calibri"/>
        </w:rPr>
      </w:pPr>
    </w:p>
    <w:p w:rsidR="002E704D" w:rsidRPr="00AA450A" w:rsidRDefault="002E704D" w:rsidP="006A0356">
      <w:pPr>
        <w:jc w:val="both"/>
        <w:rPr>
          <w:rFonts w:ascii="Calibri" w:hAnsi="Calibri" w:cs="Calibri"/>
          <w:b/>
        </w:rPr>
      </w:pPr>
      <w:r w:rsidRPr="00AA450A">
        <w:rPr>
          <w:rFonts w:ascii="Calibri" w:hAnsi="Calibri" w:cs="Calibri"/>
          <w:b/>
        </w:rPr>
        <w:t>1.5.2. Prácticas y dispositivos de evaluación de la UNLa</w:t>
      </w:r>
    </w:p>
    <w:p w:rsidR="002E704D" w:rsidRPr="00AA450A" w:rsidRDefault="002E704D" w:rsidP="006A0356">
      <w:pPr>
        <w:jc w:val="both"/>
        <w:rPr>
          <w:rFonts w:ascii="Calibri" w:hAnsi="Calibri" w:cs="Calibri"/>
        </w:rPr>
      </w:pPr>
      <w:r w:rsidRPr="00AA450A">
        <w:rPr>
          <w:rFonts w:ascii="Calibri" w:hAnsi="Calibri" w:cs="Calibri"/>
        </w:rPr>
        <w:t xml:space="preserve">En correspondencia con lo estipulado en las normativas del Estado Nacional, la LES y el Proyecto Institucional de la UNLa, la Universidad ha generado las siguientes prácticas y dispositivos de evaluación: </w:t>
      </w:r>
    </w:p>
    <w:p w:rsidR="002E704D" w:rsidRPr="00AA450A" w:rsidRDefault="002E704D" w:rsidP="00704915">
      <w:pPr>
        <w:pStyle w:val="Prrafodelista"/>
        <w:numPr>
          <w:ilvl w:val="0"/>
          <w:numId w:val="78"/>
        </w:numPr>
        <w:spacing w:after="0" w:line="240" w:lineRule="auto"/>
        <w:ind w:left="357" w:hanging="357"/>
        <w:jc w:val="both"/>
        <w:rPr>
          <w:rFonts w:cs="Calibri"/>
          <w:sz w:val="24"/>
          <w:szCs w:val="24"/>
        </w:rPr>
      </w:pPr>
      <w:r w:rsidRPr="00AA450A">
        <w:rPr>
          <w:rFonts w:cs="Calibri"/>
          <w:sz w:val="24"/>
          <w:szCs w:val="24"/>
        </w:rPr>
        <w:t xml:space="preserve">Los procesos de monitoreo, evaluación y control dispuestos por la Dirección de Auditoría. </w:t>
      </w:r>
    </w:p>
    <w:p w:rsidR="002E704D" w:rsidRPr="00AA450A" w:rsidRDefault="002E704D" w:rsidP="00704915">
      <w:pPr>
        <w:pStyle w:val="Prrafodelista"/>
        <w:numPr>
          <w:ilvl w:val="0"/>
          <w:numId w:val="78"/>
        </w:numPr>
        <w:spacing w:after="0" w:line="240" w:lineRule="auto"/>
        <w:ind w:left="357" w:hanging="357"/>
        <w:jc w:val="both"/>
        <w:rPr>
          <w:rFonts w:cs="Calibri"/>
          <w:sz w:val="24"/>
          <w:szCs w:val="24"/>
        </w:rPr>
      </w:pPr>
      <w:r w:rsidRPr="00AA450A">
        <w:rPr>
          <w:rFonts w:cs="Calibri"/>
          <w:sz w:val="24"/>
          <w:szCs w:val="24"/>
        </w:rPr>
        <w:t xml:space="preserve">Los procesos de autoevaluación institucional y evaluación externa (CONEAU). </w:t>
      </w:r>
    </w:p>
    <w:p w:rsidR="002E704D" w:rsidRPr="00AA450A" w:rsidRDefault="002E704D" w:rsidP="00704915">
      <w:pPr>
        <w:pStyle w:val="Prrafodelista"/>
        <w:numPr>
          <w:ilvl w:val="0"/>
          <w:numId w:val="78"/>
        </w:numPr>
        <w:spacing w:after="0" w:line="240" w:lineRule="auto"/>
        <w:ind w:left="357" w:hanging="357"/>
        <w:jc w:val="both"/>
        <w:rPr>
          <w:rFonts w:cs="Calibri"/>
          <w:sz w:val="24"/>
          <w:szCs w:val="24"/>
        </w:rPr>
      </w:pPr>
      <w:r w:rsidRPr="00AA450A">
        <w:rPr>
          <w:rFonts w:cs="Calibri"/>
          <w:sz w:val="24"/>
          <w:szCs w:val="24"/>
        </w:rPr>
        <w:t xml:space="preserve">La acreditación de carreras solicitada a CONEAU de acuerdo con la normativa vigente. </w:t>
      </w:r>
    </w:p>
    <w:p w:rsidR="002E704D" w:rsidRPr="00AA450A" w:rsidRDefault="002E704D" w:rsidP="00704915">
      <w:pPr>
        <w:pStyle w:val="Prrafodelista"/>
        <w:numPr>
          <w:ilvl w:val="0"/>
          <w:numId w:val="78"/>
        </w:numPr>
        <w:spacing w:after="0" w:line="240" w:lineRule="auto"/>
        <w:ind w:left="357" w:hanging="357"/>
        <w:jc w:val="both"/>
        <w:rPr>
          <w:rFonts w:cs="Calibri"/>
          <w:sz w:val="24"/>
          <w:szCs w:val="24"/>
        </w:rPr>
      </w:pPr>
      <w:r w:rsidRPr="00AA450A">
        <w:rPr>
          <w:rFonts w:cs="Calibri"/>
          <w:sz w:val="24"/>
          <w:szCs w:val="24"/>
        </w:rPr>
        <w:t xml:space="preserve">La aplicación de procedimientos de evaluación externa para la sustanciación de concursos, la validación de proyectos de investigación, desarrollo e innovación, y otras prácticas equivalentes previstas por la normativa correspondiente. </w:t>
      </w:r>
    </w:p>
    <w:p w:rsidR="002E704D" w:rsidRPr="00AA450A" w:rsidRDefault="002E704D" w:rsidP="00704915">
      <w:pPr>
        <w:pStyle w:val="Prrafodelista"/>
        <w:numPr>
          <w:ilvl w:val="0"/>
          <w:numId w:val="78"/>
        </w:numPr>
        <w:spacing w:after="0" w:line="240" w:lineRule="auto"/>
        <w:ind w:left="357" w:hanging="357"/>
        <w:jc w:val="both"/>
        <w:rPr>
          <w:rFonts w:cs="Calibri"/>
          <w:sz w:val="24"/>
          <w:szCs w:val="24"/>
        </w:rPr>
      </w:pPr>
      <w:r w:rsidRPr="00AA450A">
        <w:rPr>
          <w:rFonts w:cs="Calibri"/>
          <w:sz w:val="24"/>
          <w:szCs w:val="24"/>
        </w:rPr>
        <w:t xml:space="preserve">Los informes anuales de gestión y su remisión a la Asamblea Universitaria para su análisis y evaluación. </w:t>
      </w:r>
    </w:p>
    <w:p w:rsidR="002E704D" w:rsidRPr="00AA450A" w:rsidRDefault="002E704D" w:rsidP="00704915">
      <w:pPr>
        <w:pStyle w:val="Prrafodelista"/>
        <w:numPr>
          <w:ilvl w:val="0"/>
          <w:numId w:val="78"/>
        </w:numPr>
        <w:spacing w:after="0" w:line="240" w:lineRule="auto"/>
        <w:ind w:left="357" w:hanging="357"/>
        <w:jc w:val="both"/>
        <w:rPr>
          <w:rFonts w:cs="Calibri"/>
          <w:sz w:val="24"/>
          <w:szCs w:val="24"/>
        </w:rPr>
      </w:pPr>
      <w:r w:rsidRPr="00AA450A">
        <w:rPr>
          <w:rFonts w:cs="Calibri"/>
          <w:sz w:val="24"/>
          <w:szCs w:val="24"/>
        </w:rPr>
        <w:t xml:space="preserve">Los informes de cursada solicitados por los departamentos y carreras a los docentes, y las encuestas solicitadas a los estudiantes al finalizar cada cursada. </w:t>
      </w:r>
    </w:p>
    <w:p w:rsidR="002E704D" w:rsidRPr="00AA450A" w:rsidRDefault="002E704D" w:rsidP="00704915">
      <w:pPr>
        <w:pStyle w:val="Prrafodelista"/>
        <w:numPr>
          <w:ilvl w:val="0"/>
          <w:numId w:val="78"/>
        </w:numPr>
        <w:spacing w:after="0" w:line="240" w:lineRule="auto"/>
        <w:ind w:left="357" w:hanging="357"/>
        <w:jc w:val="both"/>
        <w:rPr>
          <w:rFonts w:cs="Calibri"/>
          <w:sz w:val="24"/>
          <w:szCs w:val="24"/>
        </w:rPr>
      </w:pPr>
      <w:r w:rsidRPr="00AA450A">
        <w:rPr>
          <w:rFonts w:cs="Calibri"/>
          <w:sz w:val="24"/>
          <w:szCs w:val="24"/>
        </w:rPr>
        <w:t xml:space="preserve">Los FODA solicitados a partir de 2008 por Rectorado. </w:t>
      </w:r>
    </w:p>
    <w:p w:rsidR="002E704D" w:rsidRPr="00AA450A" w:rsidRDefault="002E704D" w:rsidP="006A0356">
      <w:pPr>
        <w:jc w:val="both"/>
        <w:rPr>
          <w:rFonts w:ascii="Calibri" w:hAnsi="Calibri" w:cs="Calibri"/>
          <w:b/>
        </w:rPr>
      </w:pPr>
    </w:p>
    <w:p w:rsidR="002E704D" w:rsidRPr="00AA450A" w:rsidRDefault="002E704D" w:rsidP="006A0356">
      <w:pPr>
        <w:jc w:val="both"/>
        <w:rPr>
          <w:rFonts w:ascii="Calibri" w:hAnsi="Calibri" w:cs="Calibri"/>
        </w:rPr>
      </w:pPr>
      <w:r w:rsidRPr="00AA450A">
        <w:rPr>
          <w:rFonts w:ascii="Calibri" w:hAnsi="Calibri" w:cs="Calibri"/>
        </w:rPr>
        <w:t>La mayor parte de estos dispositivos han sido descriptos en el ítem anterior (1.5.1.).  El trabajo de Auditoría Interna, se organiza en forma regular en ciclos quinquenales y anuales, siendo el quinquenio en curso el correspondiente al período 2010-2014. Este trabajo auditor incluye veinte dimensiones, trece de las cuales corresponden al trabajo regular de la Unidad, y el resto a dimensiones solicitadas en forma especial por la Universidad a través de sus autoridades.</w:t>
      </w:r>
    </w:p>
    <w:p w:rsidR="00BD49A7" w:rsidRPr="00AA450A" w:rsidRDefault="00BD49A7"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Los procesos de autoevaluación y de evaluación externa han sido ampliamente fundamentados en su importancia esencial para la UNLa, en el capítulo 4.7. de su proyecto institucional (Cfr. Introducción a esta sección 1.5.). Su puesta en práctica ha significado la realización de una primera Autoevaluación Institucional en el año 2003, la convocatoria a Evaluación Externa –realizada por CONEAU- en 2005 y el análisis en detalle del contenido y recomendaciones emanadas de dicha evaluación en el período inmediato posterior, análisis que ha dado lugar a talleres institucionales y a la generación de nuevos documentos institucionales. A efectos de mantener la regularidad esperada y explicitada en el proyecto institucional para estas evaluaciones periódicas, se ha convocado ahora a la II Autoevaluación Institucional actualmente en curso (por Res. 0105/11), con la perspectiva de la convocatoria inmediata posterior a Evaluación Externa. Durante la presente Autoevaluación, por su parte, se ha procurado avanzar en los lineamientos orientativos del Proyecto Institucional, que suponen una amplia participación de la comunidad académica, la promoción de una cultura universitaria de evaluación permanente y el completado de dispositivos de apoyo, tales como el equipo técnico, tal como se menciona en la sección anterior. </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Como parte de esta cultura de evaluación permanente y en consonancia con los requerimientos normativos en que se encuadra la UNLa (desde la Ley de Educación Superior hasta el Estatuto), todas las carreras de todos los niveles de esta Universidad han atravesado el proceso de acreditación ante la CONEAU, según aparece, a su vez, previsto en el Proyecto Institucional como fundamento de la orientación de su política educativa (Cfr. Proyecto Institucional, 1998: 41). Estos procesos de convocatoria a evaluación interna y externa atraviesan, a su vez, numerosas prácticas de control de calidad y legitimidad institucional. Esta cultura se expresa, por ejemplo, en la participación de agentes externos en los jurados de evaluación de concursos académicos, proyectos de investigación, desarrollo e innovación. </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Los informes anuales de gestión, por su parte, no sólo constituyen un valioso y creciente acervo de información sistemática, sino que van más allá de su función promotora de la planificación estratégica, la transparencia, gobernabilidad y legitimidad: al constituir un paso necesario para el normal funcionamiento anual de los órganos de gobierno, suponen una práctica evaluativa permanente en sí misma, incorporada plenamente a la cultura institucional</w:t>
      </w:r>
      <w:r w:rsidRPr="00AA450A">
        <w:rPr>
          <w:rStyle w:val="Refdenotaalpie"/>
          <w:rFonts w:ascii="Calibri" w:hAnsi="Calibri" w:cs="Calibri"/>
        </w:rPr>
        <w:footnoteReference w:id="71"/>
      </w:r>
      <w:r w:rsidRPr="00AA450A">
        <w:rPr>
          <w:rFonts w:ascii="Calibri" w:hAnsi="Calibri" w:cs="Calibri"/>
        </w:rPr>
        <w:t xml:space="preserve">. </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Los informes anuales de los docentes y las encuestas de fin de cursada tomadas a los alumnos deben, según lo propuesto en el Proyecto Institucional, constituirse en prácticas continuas y permanentes de evaluación. Hallándose en la actualidad en una etapa de consolidación y universalización –se ha mencionado su extensión a todos los </w:t>
      </w:r>
      <w:r w:rsidR="00E51D81" w:rsidRPr="00AA450A">
        <w:rPr>
          <w:rFonts w:ascii="Calibri" w:hAnsi="Calibri" w:cs="Calibri"/>
        </w:rPr>
        <w:t>d</w:t>
      </w:r>
      <w:r w:rsidRPr="00AA450A">
        <w:rPr>
          <w:rFonts w:ascii="Calibri" w:hAnsi="Calibri" w:cs="Calibri"/>
        </w:rPr>
        <w:t>epartamentos y la carga de encuestas por vía digital como requisito para la inscripción a exámenes finales- la UNLa promoverá en la siguiente etapa su conformación definitiva como práctica de evaluación.  Los FODA, finalmente, constituyen hasta el momento una experiencia novedosa por su carácter colectivo y participativo. Si bien no constituyen un dispositivo formal de evaluación, sí es notable su estímulo a la praxis evaluativa de los miembros de la comunidad universitaria.</w:t>
      </w:r>
    </w:p>
    <w:p w:rsidR="00687047" w:rsidRPr="00AA450A" w:rsidRDefault="00687047" w:rsidP="006A0356">
      <w:pPr>
        <w:jc w:val="both"/>
        <w:rPr>
          <w:rFonts w:ascii="Calibri" w:hAnsi="Calibri" w:cs="Calibri"/>
          <w:b/>
        </w:rPr>
      </w:pPr>
    </w:p>
    <w:p w:rsidR="002E704D" w:rsidRPr="00AA450A" w:rsidRDefault="002E704D" w:rsidP="006A0356">
      <w:pPr>
        <w:jc w:val="both"/>
        <w:rPr>
          <w:rFonts w:ascii="Calibri" w:hAnsi="Calibri" w:cs="Calibri"/>
        </w:rPr>
      </w:pPr>
      <w:r w:rsidRPr="00AA450A">
        <w:rPr>
          <w:rFonts w:ascii="Calibri" w:hAnsi="Calibri" w:cs="Calibri"/>
          <w:b/>
        </w:rPr>
        <w:t>1.5.3. Hacia un sistema de información y monitoreo permanente</w:t>
      </w:r>
    </w:p>
    <w:p w:rsidR="002E704D" w:rsidRPr="00AA450A" w:rsidRDefault="002E704D" w:rsidP="006A0356">
      <w:pPr>
        <w:jc w:val="both"/>
        <w:rPr>
          <w:rFonts w:ascii="Calibri" w:hAnsi="Calibri" w:cs="Calibri"/>
        </w:rPr>
      </w:pPr>
      <w:r w:rsidRPr="00AA450A">
        <w:rPr>
          <w:rFonts w:ascii="Calibri" w:hAnsi="Calibri" w:cs="Calibri"/>
        </w:rPr>
        <w:t xml:space="preserve">El Proyecto Institucional propone el  “establecimiento de pautas de calidad a través de la acreditación de carreras (CONEAU), exigencias legales para la calidad académica y la evaluación institucional (Autoevaluación y evaluación externa)” (Proyecto Institucional, 1998: 41). “Calidad y evaluación –continúa el Proyecto Institucional- son dos conceptos íntimamente vinculados. El concepto de evaluación remite necesariamente al concepto de calidad y no es posible concebir la calidad sin integrar en su espacio la instancia de la evaluación” (Ídem: 67). Coadyuvar a la retro-alimentación permanente de la vida universitaria, y garantizar la excelencia académica con vistas a configurar una “institución universitaria de calidad” aparecen también como ejes orientadores en el proyecto institucional. Estas proposiciones se han cumplido, tanto en lo referido a la acreditación de carreras como en lo atinente a los procesos de evaluación institucional desarrollados en el capítulo 4.7. del Proyecto, y mencionados asimismo en el Proyecto Estratégico redactado a partir de los resultados de la primera autoevaluación. </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La información sistemática producida debe dar cuenta, según el Proyecto Institucional, de cuatro aspectos centrales, propios de toda inst</w:t>
      </w:r>
      <w:r w:rsidR="0040110B" w:rsidRPr="00AA450A">
        <w:rPr>
          <w:rFonts w:ascii="Calibri" w:hAnsi="Calibri" w:cs="Calibri"/>
        </w:rPr>
        <w:t xml:space="preserve">itución de educación superior: </w:t>
      </w:r>
    </w:p>
    <w:p w:rsidR="002E704D" w:rsidRPr="00AA450A" w:rsidRDefault="002E704D" w:rsidP="00704915">
      <w:pPr>
        <w:pStyle w:val="Prrafodelista"/>
        <w:numPr>
          <w:ilvl w:val="0"/>
          <w:numId w:val="63"/>
        </w:numPr>
        <w:spacing w:after="0" w:line="240" w:lineRule="auto"/>
        <w:jc w:val="both"/>
        <w:rPr>
          <w:rFonts w:cs="Calibri"/>
          <w:sz w:val="24"/>
          <w:szCs w:val="24"/>
        </w:rPr>
      </w:pPr>
      <w:r w:rsidRPr="00AA450A">
        <w:rPr>
          <w:rFonts w:cs="Calibri"/>
          <w:sz w:val="24"/>
          <w:szCs w:val="24"/>
        </w:rPr>
        <w:t>Capacidad académica para producir y distribuir conocimientos de relevancia científica y significatividad social,</w:t>
      </w:r>
    </w:p>
    <w:p w:rsidR="002E704D" w:rsidRPr="00AA450A" w:rsidRDefault="002E704D" w:rsidP="00704915">
      <w:pPr>
        <w:pStyle w:val="Prrafodelista"/>
        <w:numPr>
          <w:ilvl w:val="0"/>
          <w:numId w:val="63"/>
        </w:numPr>
        <w:spacing w:after="0" w:line="240" w:lineRule="auto"/>
        <w:jc w:val="both"/>
        <w:rPr>
          <w:rFonts w:cs="Calibri"/>
          <w:sz w:val="24"/>
          <w:szCs w:val="24"/>
        </w:rPr>
      </w:pPr>
      <w:r w:rsidRPr="00AA450A">
        <w:rPr>
          <w:rFonts w:cs="Calibri"/>
          <w:sz w:val="24"/>
          <w:szCs w:val="24"/>
        </w:rPr>
        <w:t>Capacidad para constituirse en un factor dinámico que tenga incidencia real en las transformaciones políticas, económicas y sociales de la región y del país,</w:t>
      </w:r>
    </w:p>
    <w:p w:rsidR="002E704D" w:rsidRPr="00AA450A" w:rsidRDefault="002E704D" w:rsidP="00704915">
      <w:pPr>
        <w:pStyle w:val="Prrafodelista"/>
        <w:numPr>
          <w:ilvl w:val="0"/>
          <w:numId w:val="63"/>
        </w:numPr>
        <w:spacing w:after="0" w:line="240" w:lineRule="auto"/>
        <w:jc w:val="both"/>
        <w:rPr>
          <w:rFonts w:cs="Calibri"/>
          <w:sz w:val="24"/>
          <w:szCs w:val="24"/>
        </w:rPr>
      </w:pPr>
      <w:r w:rsidRPr="00AA450A">
        <w:rPr>
          <w:rFonts w:cs="Calibri"/>
          <w:sz w:val="24"/>
          <w:szCs w:val="24"/>
        </w:rPr>
        <w:t>Capacidad para generar y desarrollar un sistema de autogestión que le permita con economía de esfuerzo</w:t>
      </w:r>
      <w:r w:rsidR="00E775B7" w:rsidRPr="00AA450A">
        <w:rPr>
          <w:rFonts w:cs="Calibri"/>
          <w:sz w:val="24"/>
          <w:szCs w:val="24"/>
        </w:rPr>
        <w:t>s alcanzar las metas propuestas,</w:t>
      </w:r>
    </w:p>
    <w:p w:rsidR="002E704D" w:rsidRPr="00AA450A" w:rsidRDefault="002E704D" w:rsidP="00704915">
      <w:pPr>
        <w:pStyle w:val="Prrafodelista"/>
        <w:numPr>
          <w:ilvl w:val="0"/>
          <w:numId w:val="63"/>
        </w:numPr>
        <w:spacing w:after="0" w:line="240" w:lineRule="auto"/>
        <w:jc w:val="both"/>
        <w:rPr>
          <w:rFonts w:cs="Calibri"/>
          <w:sz w:val="24"/>
          <w:szCs w:val="24"/>
        </w:rPr>
      </w:pPr>
      <w:r w:rsidRPr="00AA450A">
        <w:rPr>
          <w:rFonts w:cs="Calibri"/>
          <w:sz w:val="24"/>
          <w:szCs w:val="24"/>
        </w:rPr>
        <w:t>Capacidad para modificar su oferta –creando o desestimando- programas o carreras cuando las necesidades y problemas sociales así lo requieran o indiquen, como el desarrollo de carreras a término, cuando éstas se vuelven excedentarias.</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Es a partir de ello que el establecimiento de mecanismos continuos de evaluación –y por ende, la formación de un sistema de información- aparece como imprescindible no sólo para el cumplimiento de la normativa nacional (LES) y documentos normativos y orientativos de la UNLa (Estatuto, Proyecto Institucional, Proyecto Estratégico), sino en virtud de: </w:t>
      </w:r>
    </w:p>
    <w:p w:rsidR="002E704D" w:rsidRPr="00AA450A" w:rsidRDefault="002E704D" w:rsidP="006A0356">
      <w:pPr>
        <w:jc w:val="both"/>
        <w:rPr>
          <w:rFonts w:ascii="Calibri" w:hAnsi="Calibri" w:cs="Calibri"/>
        </w:rPr>
      </w:pPr>
      <w:r w:rsidRPr="00AA450A">
        <w:rPr>
          <w:rFonts w:ascii="Calibri" w:hAnsi="Calibri" w:cs="Calibri"/>
          <w:sz w:val="20"/>
          <w:szCs w:val="20"/>
        </w:rPr>
        <w:t>“…obtener información permanente que dé cuenta de la calidad de la oferta, entendiendo por tal la relevancia académica de los aprendizajes, de las producciones científicas que se desarrollan, de la eficiencia en el uso de los recursos disponibles para alcanzar las metas trazadas y de la capacidad política de la universidad en términos de eficacia para incidir en el mejoramiento de la calidad de vida y elevar la capacidad de desarrollo de la región (…) en un continuo proceso de revisión y ajuste, se irán construyendo y mejorando las propuestas de funcionamiento en forma sistemática como actividad regular que garantice el compromiso asumido con los logros institucionales y los propósitos explicitados por la  universidad y por quienes la integran” (Ídem: 68-69).  Para reforzar esta perspectiva, a su vez, “el diseño institucional de la UNLa prevé para ello la constitución de un equipo técnico pedagógico, interdisciplinario, responsable de diseñar y desarrollar los mecanismos continuos de autoevaluación institucional, como parte esencial de la vida regular y sistemática de la institución” (Ídem: 70).</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Sin duda un sistema de información diseñado de acuerdo con los requerimientos de calidad formulados en el Proyecto Institucional se halla en proceso de formación. Por su parte, los sistemas de gestión de datos (recolección, procesamiento, resguardo y accesibilidad) han tenido un desarrollo muy pronunciado durante el sexenio transcurrido entre la primera y la segunda Evaluación. </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Los procesos de autoevaluación institucional y evaluación externa (CONEAU) se han cumplido, en los términos de la breve historia de una universidad joven como la UNLa, y de acuerdo con los requerimientos del proyecto institucional, que establecía en seis años el período entre la conclusión de una evaluación externa y la convocatoria a la siguiente. Puede notarse, en tal contexto, tanto avances como dificultades. </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 xml:space="preserve">En el nivel de las </w:t>
      </w:r>
      <w:r w:rsidR="00120835" w:rsidRPr="00AA450A">
        <w:rPr>
          <w:rFonts w:ascii="Calibri" w:hAnsi="Calibri" w:cs="Calibri"/>
        </w:rPr>
        <w:t>s</w:t>
      </w:r>
      <w:r w:rsidRPr="00AA450A">
        <w:rPr>
          <w:rFonts w:ascii="Calibri" w:hAnsi="Calibri" w:cs="Calibri"/>
        </w:rPr>
        <w:t>ecretarías, puede observarse, por ejemplo, que la Dirección de Informática, dependiente de la Secretaría General, “… ha logrado implementar los sistemas básicos requeridos en administración de alumnos, liquidación de haberes, etc. Pero falta desarrollar los sistemas que puedan brindar información en línea de la situación en cada una de las áreas: saber en tiempo real  respecto de su carga, los costos de la parte docente, de carrera, cantidad de docentes y horas asignados a docencia, cooperación e investigación, la parte de la incidencia que tienen en los costos las distintas áreas en que se dividen las secretarías y departamentos, y sobre todo, información gerencial para tomar decisiones en los distintos campos (…)[Aún] falta capacidad de integrar las distintas informaciones para tener una integrada para la toma de decisiones.”</w:t>
      </w:r>
      <w:r w:rsidRPr="00AA450A">
        <w:rPr>
          <w:rStyle w:val="Refdenotaalpie"/>
          <w:rFonts w:ascii="Calibri" w:hAnsi="Calibri" w:cs="Calibri"/>
        </w:rPr>
        <w:footnoteReference w:id="72"/>
      </w:r>
      <w:r w:rsidRPr="00AA450A">
        <w:rPr>
          <w:rFonts w:ascii="Calibri" w:hAnsi="Calibri" w:cs="Calibri"/>
        </w:rPr>
        <w:t>.</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r w:rsidRPr="00AA450A">
        <w:rPr>
          <w:rFonts w:ascii="Calibri" w:hAnsi="Calibri" w:cs="Calibri"/>
        </w:rPr>
        <w:t>Asimismo, los procesos evaluativos presentes desde los comienzos de la UNLa, tanto los relativos a informes de gestión como los que realiza la Unidad de Auditoría Internaen base a su planeamiento estratégico regular o bien a solicitud de las autoridades de la Universidad, han tenido continuidad plena a lo largo de los años aquí considerados. Otros procesos, por su parte, han venido a sumarse en años recientes: por una parte, la extensión de la práctica de las encuestas evaluativas a los alumnos</w:t>
      </w:r>
      <w:r w:rsidRPr="00AA450A">
        <w:rPr>
          <w:rStyle w:val="Refdenotaalpie"/>
          <w:rFonts w:ascii="Calibri" w:hAnsi="Calibri" w:cs="Calibri"/>
        </w:rPr>
        <w:footnoteReference w:id="73"/>
      </w:r>
      <w:r w:rsidRPr="00AA450A">
        <w:rPr>
          <w:rFonts w:ascii="Calibri" w:hAnsi="Calibri" w:cs="Calibri"/>
        </w:rPr>
        <w:t>. Lo mismo puede decirse de los informes anuales del personal académico</w:t>
      </w:r>
      <w:r w:rsidRPr="00AA450A">
        <w:rPr>
          <w:rStyle w:val="Refdenotaalpie"/>
          <w:rFonts w:ascii="Calibri" w:hAnsi="Calibri" w:cs="Calibri"/>
        </w:rPr>
        <w:footnoteReference w:id="74"/>
      </w:r>
      <w:r w:rsidRPr="00AA450A">
        <w:rPr>
          <w:rFonts w:ascii="Calibri" w:hAnsi="Calibri" w:cs="Calibri"/>
        </w:rPr>
        <w:t>. Para la II Autoevaluación en curso, finalmente, se ha puesto en marcha un equipo técnico de apoyo en los términos previstos por el diseño institucional de la UNLa.</w:t>
      </w:r>
    </w:p>
    <w:p w:rsidR="002E704D" w:rsidRPr="00AA450A" w:rsidRDefault="002E704D" w:rsidP="006A0356">
      <w:pPr>
        <w:jc w:val="both"/>
        <w:rPr>
          <w:rFonts w:ascii="Calibri" w:hAnsi="Calibri" w:cs="Calibri"/>
        </w:rPr>
      </w:pPr>
    </w:p>
    <w:p w:rsidR="006E3A91" w:rsidRPr="00AA450A" w:rsidRDefault="006E3A91" w:rsidP="006E3A91">
      <w:pPr>
        <w:jc w:val="both"/>
        <w:rPr>
          <w:rFonts w:ascii="Calibri" w:hAnsi="Calibri" w:cs="Calibri"/>
          <w:b/>
        </w:rPr>
      </w:pPr>
      <w:r w:rsidRPr="00AA450A">
        <w:rPr>
          <w:rFonts w:ascii="Calibri" w:hAnsi="Calibri" w:cs="Calibri"/>
          <w:b/>
        </w:rPr>
        <w:t xml:space="preserve">Conclusiones </w:t>
      </w:r>
    </w:p>
    <w:p w:rsidR="006E3A91" w:rsidRPr="00AA450A" w:rsidRDefault="006E3A91" w:rsidP="006E3A91">
      <w:pPr>
        <w:jc w:val="both"/>
        <w:rPr>
          <w:rFonts w:ascii="Calibri" w:hAnsi="Calibri" w:cs="Calibri"/>
        </w:rPr>
      </w:pPr>
      <w:r w:rsidRPr="00AA450A">
        <w:rPr>
          <w:rFonts w:ascii="Calibri" w:hAnsi="Calibri" w:cs="Calibri"/>
        </w:rPr>
        <w:t xml:space="preserve">La UNLa atravesó en el período entre la primera y la segunda autoevaluación un proceso simultáneo de crecimiento en volumen, complejidad y desafíos que incluyeron naturalmente la dimensión Gobierno y Política Institucional, especialmente en lo relacionado con la consolidación de una más plena institucionalidad en el proceso de relaciones entre funciones, toma de decisiones y gestión administrativa cumplida ya la etapa fundacional de la UNLa. </w:t>
      </w:r>
    </w:p>
    <w:p w:rsidR="006E3A91" w:rsidRPr="00AA450A" w:rsidRDefault="006E3A91" w:rsidP="006E3A91">
      <w:pPr>
        <w:jc w:val="both"/>
        <w:rPr>
          <w:rFonts w:ascii="Calibri" w:hAnsi="Calibri" w:cs="Calibri"/>
        </w:rPr>
      </w:pPr>
    </w:p>
    <w:p w:rsidR="006E3A91" w:rsidRPr="00AA450A" w:rsidRDefault="006E3A91" w:rsidP="006E3A91">
      <w:pPr>
        <w:jc w:val="both"/>
        <w:rPr>
          <w:rFonts w:ascii="Calibri" w:hAnsi="Calibri" w:cs="Calibri"/>
        </w:rPr>
      </w:pPr>
      <w:r w:rsidRPr="00AA450A">
        <w:rPr>
          <w:rFonts w:ascii="Calibri" w:hAnsi="Calibri" w:cs="Calibri"/>
        </w:rPr>
        <w:t xml:space="preserve">En tal sentido, las sucesivas comisiones de trabajos abocadas a esta dimensión valoran positivamente la decisión colectiva de reflexionar sobre los valores identitarios de la UNLa presentes en su Estatuto, Proyecto Institucional, planes de acción,  y también en la percepción del propio funcionariado y claustros, así como el consenso en torno a la necesidad de una construcción identitaria que preserve la pluralidad de visiones y mantenga siempre vigente la perspectiva de que la identidad institucional proviene simultáneamente de sus propios documentos normativos y orientativos, de la praxis de su propia comunidad y de la visión que aporta la comunidad (población e instituciones) regional y nacional. Se valora asimismo la experiencia de revisión de presencia de valores plasmados como fundamentales en el Proyecto Institucional en el conjunto de documentos y prácticas de la institución como una herramienta más de actualización y evaluación permanente que permite detectar nuevos énfasis institucionales y plasmarlos rápidamente en una trama integrada de documentos y prácticas. </w:t>
      </w:r>
    </w:p>
    <w:p w:rsidR="006E3A91" w:rsidRPr="00AA450A" w:rsidRDefault="006E3A91" w:rsidP="006E3A91">
      <w:pPr>
        <w:jc w:val="both"/>
        <w:rPr>
          <w:rFonts w:ascii="Calibri" w:hAnsi="Calibri" w:cs="Calibri"/>
        </w:rPr>
      </w:pPr>
    </w:p>
    <w:p w:rsidR="006E3A91" w:rsidRPr="00AA450A" w:rsidRDefault="006E3A91" w:rsidP="006E3A91">
      <w:pPr>
        <w:jc w:val="both"/>
        <w:rPr>
          <w:rFonts w:ascii="Calibri" w:hAnsi="Calibri" w:cs="Calibri"/>
        </w:rPr>
      </w:pPr>
      <w:r w:rsidRPr="00AA450A">
        <w:rPr>
          <w:rFonts w:ascii="Calibri" w:hAnsi="Calibri" w:cs="Calibri"/>
        </w:rPr>
        <w:t xml:space="preserve">En cuanto a la organización y funciones de los órganos de gobierno, la búsqueda de un equilibrio entre el necesario crecimiento de la trama organizacional y un cuerpo de funcionarios cuyo número no acreciente los riesgos de burocratización de los procesos de planificación y gestión -en concordancia con lo establecido en el Proyecto Institucional- la UNLa ha atravesado una etapa importantes cambios en el organigrama que han apuntado en esta dirección: mantener una institucionalidad dinámica en el proceso de toma de decisiones, agrupar de funciones afines en áreas integradoras, y favorecer el contacto permanente entre las distintas unidades funcionales. </w:t>
      </w:r>
    </w:p>
    <w:p w:rsidR="006E3A91" w:rsidRPr="00AA450A" w:rsidRDefault="006E3A91" w:rsidP="006E3A91">
      <w:pPr>
        <w:jc w:val="both"/>
        <w:rPr>
          <w:rFonts w:ascii="Calibri" w:hAnsi="Calibri" w:cs="Calibri"/>
        </w:rPr>
      </w:pPr>
    </w:p>
    <w:p w:rsidR="006E3A91" w:rsidRPr="00AA450A" w:rsidRDefault="006E3A91" w:rsidP="006E3A91">
      <w:pPr>
        <w:jc w:val="both"/>
        <w:rPr>
          <w:rFonts w:ascii="Calibri" w:hAnsi="Calibri" w:cs="Calibri"/>
        </w:rPr>
      </w:pPr>
      <w:r w:rsidRPr="00AA450A">
        <w:rPr>
          <w:rFonts w:ascii="Calibri" w:hAnsi="Calibri" w:cs="Calibri"/>
        </w:rPr>
        <w:t>Complementariamente, se ha elaborado y puesto en vigencia la totalidad de los manuales de procedimientos previstos en el plan estratégico elaborado con posterioridad a la primera evaluación institucional. Si bien desde el punto de vista de esta dimensión se evalúa positivamente el proceso y resultados logrados en esta etapa, se ha hecho notar algunos problemas y sugerencias que por su especificidad se mencionan con mayor detalle en las dimensiones 6 (Gestión Administrativa), 7 (Comunicación) y departamentales. Entre ellas, la necesidad de avanzar en la sistematización y protocolos del conjunto de procesos y procedimientos administrativos, sobre todo en el nivel departamental</w:t>
      </w:r>
      <w:r w:rsidRPr="00AA450A">
        <w:rPr>
          <w:rFonts w:ascii="Calibri" w:hAnsi="Calibri" w:cs="Calibri"/>
          <w:vertAlign w:val="superscript"/>
        </w:rPr>
        <w:footnoteReference w:id="75"/>
      </w:r>
      <w:r w:rsidRPr="00AA450A">
        <w:rPr>
          <w:rFonts w:ascii="Calibri" w:hAnsi="Calibri" w:cs="Calibri"/>
        </w:rPr>
        <w:t xml:space="preserve">, la recomendación de optimizar las funciones de comunicación que fortalezcan los procesos de comunicación interna, así como la explicitación de las funciones de gestión de las comunicaciones en el organigrama, manteniendo a su vez prácticas que –como sucede con las reuniones regulares de Gabinete- favorecen la intervinculación entre unidad central y departamentos, y entre estos últimos.  La pluralidad de voces en la representación de los claustros en el gobierno universitario ha sido valorada positivamente, más aún en una etapa en la que se ha experimentado , la presencia de representantes de listas diferentes en distintas instancias colegiadas (Consejo Superior y Departamentales), y en el marco de esa pluralidad se ha recomendado continuar prestando apoyo a la consolidación de espacios de representación estudiantil y de graduados, incluyendo las facilidades de espacio para actividades y expresión, formación de entidades representativas y universalización del conocimiento de los órganos de representación y representantes en mandato vigente. Los procedimientos de planificación estratégica han sido valorado positivamente al tiempo que se considera posible y recomendable una mayor sistematización de los mismos en distintas instancias de gobierno universitario, así como su difusión y apropiación por los distintos agentes involucrados, tanto en lo referido a los sucesivos planes de acción e informes de gestión como a procedimientos de apertura a la comunidad como es el caso de la experiencia de invitación a la elaboración colectiva del FODA. En cuanto a este último procedimiento, se evalúa útil como insumo de evaluación y planificación su carácter abierto y no formalizado que permite una participación muy amplia de todos los integrantes de la comunidad universitaria en forma complementaria a las instancias formales expresadas a través de los órganos de gobierno y gestión. </w:t>
      </w:r>
    </w:p>
    <w:p w:rsidR="006E3A91" w:rsidRPr="00AA450A" w:rsidRDefault="006E3A91" w:rsidP="006E3A91">
      <w:pPr>
        <w:jc w:val="both"/>
        <w:rPr>
          <w:rFonts w:ascii="Calibri" w:hAnsi="Calibri" w:cs="Calibri"/>
        </w:rPr>
      </w:pPr>
    </w:p>
    <w:p w:rsidR="006E3A91" w:rsidRPr="00AA450A" w:rsidRDefault="006E3A91" w:rsidP="006E3A91">
      <w:pPr>
        <w:jc w:val="both"/>
        <w:rPr>
          <w:rFonts w:ascii="Calibri" w:hAnsi="Calibri" w:cs="Calibri"/>
        </w:rPr>
      </w:pPr>
      <w:r w:rsidRPr="00AA450A">
        <w:rPr>
          <w:rFonts w:ascii="Calibri" w:hAnsi="Calibri" w:cs="Calibri"/>
        </w:rPr>
        <w:t xml:space="preserve">Se evalúa positivamente los avances logrados en la puesta en práctica de dispositivos de transversalidad y departamentalización presentes en la normativa y Proyecto Institucional de la UNLa, pero nota al mismo tiempo que este desarrollo es aún parcial y heterogéneo entre distintos departamentos e instancias. La sanción de la Res. C.S. 067/11 orientada a dar mayor sistematicidad a la conformación de áreas, centros y observatorios es evaluada como un paso significativo en esta dirección, ante lo cual se recomienda un mayor avance consolidando las áreas y centros ya creados, habilitando nuevos y empoderando a la comunidad universitaria con un conocimiento más pleno de las posibilidades que habilita este modo de organización. </w:t>
      </w:r>
    </w:p>
    <w:p w:rsidR="00E775B7" w:rsidRPr="00AA450A" w:rsidRDefault="00E775B7" w:rsidP="006E3A91">
      <w:pPr>
        <w:jc w:val="both"/>
        <w:rPr>
          <w:rFonts w:ascii="Calibri" w:hAnsi="Calibri" w:cs="Calibri"/>
        </w:rPr>
      </w:pPr>
    </w:p>
    <w:p w:rsidR="006E3A91" w:rsidRPr="00AA450A" w:rsidRDefault="006E3A91" w:rsidP="006E3A91">
      <w:pPr>
        <w:jc w:val="both"/>
        <w:rPr>
          <w:rFonts w:ascii="Calibri" w:hAnsi="Calibri" w:cs="Calibri"/>
        </w:rPr>
      </w:pPr>
      <w:r w:rsidRPr="00AA450A">
        <w:rPr>
          <w:rFonts w:ascii="Calibri" w:hAnsi="Calibri" w:cs="Calibri"/>
        </w:rPr>
        <w:t>En relación con la gestión de sistemas de información y evaluación en la UNLa, se  evalúa positivamente la ampliación, desarrollo, mayor flexibilidad y migración -en los casos necesarios- a los sistemas informáticos más adecuados</w:t>
      </w:r>
      <w:r w:rsidRPr="00AA450A">
        <w:rPr>
          <w:rFonts w:ascii="Calibri" w:hAnsi="Calibri" w:cs="Calibri"/>
          <w:vertAlign w:val="superscript"/>
        </w:rPr>
        <w:footnoteReference w:id="76"/>
      </w:r>
      <w:r w:rsidRPr="00AA450A">
        <w:rPr>
          <w:rFonts w:ascii="Calibri" w:hAnsi="Calibri" w:cs="Calibri"/>
        </w:rPr>
        <w:t>, así como de otros procedimientos de registro para la evaluación como lo son los informes cuatrimestrales de cursada, que han avanzado en dirección hacia su universalización en el período que aquí se ha evaluado, recomendándose que tras su completado se avance hacia la producción sistemática de información para la gestión y evaluación en tiempo real a partir de la capacidad de registro y procesamiento alcanzada por los sistemas, en coordinación con la creación de una unidad de monitoreo y evaluación que oriente el flujo de información prioritario.</w:t>
      </w:r>
    </w:p>
    <w:p w:rsidR="002E704D" w:rsidRPr="00AA450A" w:rsidRDefault="002E704D" w:rsidP="006A0356">
      <w:pPr>
        <w:jc w:val="both"/>
        <w:rPr>
          <w:rFonts w:ascii="Calibri" w:hAnsi="Calibri" w:cs="Calibri"/>
        </w:rPr>
      </w:pPr>
    </w:p>
    <w:p w:rsidR="002E704D" w:rsidRPr="00AA450A" w:rsidRDefault="002E704D" w:rsidP="006A0356">
      <w:pPr>
        <w:jc w:val="both"/>
        <w:rPr>
          <w:rFonts w:ascii="Calibri" w:hAnsi="Calibri" w:cs="Calibri"/>
        </w:rPr>
      </w:pPr>
    </w:p>
    <w:p w:rsidR="00DC498B" w:rsidRPr="00AA450A" w:rsidRDefault="00DC498B" w:rsidP="006A0356">
      <w:pPr>
        <w:jc w:val="both"/>
        <w:rPr>
          <w:rFonts w:ascii="Calibri" w:hAnsi="Calibri" w:cs="Calibri"/>
        </w:rPr>
      </w:pPr>
    </w:p>
    <w:p w:rsidR="00592B72" w:rsidRPr="00AA450A" w:rsidRDefault="00F93DB4" w:rsidP="002E6B6F">
      <w:pPr>
        <w:pStyle w:val="Ttulo1"/>
        <w:rPr>
          <w:rFonts w:ascii="Calibri" w:hAnsi="Calibri" w:cs="Calibri"/>
        </w:rPr>
      </w:pPr>
      <w:r w:rsidRPr="00AA450A">
        <w:rPr>
          <w:rFonts w:ascii="Calibri" w:hAnsi="Calibri" w:cs="Calibri"/>
        </w:rPr>
        <w:br w:type="page"/>
      </w:r>
      <w:bookmarkStart w:id="25" w:name="_Toc367293239"/>
      <w:r w:rsidR="00057A35" w:rsidRPr="00AA450A">
        <w:rPr>
          <w:rFonts w:ascii="Calibri" w:hAnsi="Calibri" w:cs="Calibri"/>
        </w:rPr>
        <w:t>Dimensión 2: Gestión académica</w:t>
      </w:r>
      <w:bookmarkEnd w:id="25"/>
    </w:p>
    <w:p w:rsidR="002E704D" w:rsidRPr="00AA450A" w:rsidRDefault="002E704D" w:rsidP="006A0356">
      <w:pPr>
        <w:rPr>
          <w:rFonts w:ascii="Calibri" w:hAnsi="Calibri" w:cs="Calibri"/>
        </w:rPr>
      </w:pPr>
    </w:p>
    <w:p w:rsidR="00592B72" w:rsidRPr="00AA450A" w:rsidRDefault="00592B72" w:rsidP="006A0356">
      <w:pPr>
        <w:rPr>
          <w:rFonts w:ascii="Calibri" w:hAnsi="Calibri" w:cs="Calibri"/>
        </w:rPr>
      </w:pPr>
    </w:p>
    <w:p w:rsidR="00592B72" w:rsidRPr="00AA450A" w:rsidRDefault="00592B72" w:rsidP="006A0356">
      <w:pPr>
        <w:rPr>
          <w:rFonts w:ascii="Calibri" w:hAnsi="Calibri" w:cs="Calibri"/>
        </w:rPr>
      </w:pPr>
    </w:p>
    <w:p w:rsidR="00592B72" w:rsidRPr="00AA450A" w:rsidRDefault="00592B72" w:rsidP="006A0356">
      <w:pPr>
        <w:rPr>
          <w:rFonts w:ascii="Calibri" w:hAnsi="Calibri" w:cs="Calibri"/>
        </w:rPr>
      </w:pPr>
    </w:p>
    <w:p w:rsidR="00592B72" w:rsidRPr="00AA450A" w:rsidRDefault="00592B72" w:rsidP="006A0356">
      <w:pPr>
        <w:rPr>
          <w:rFonts w:ascii="Calibri" w:hAnsi="Calibri" w:cs="Calibri"/>
        </w:rPr>
      </w:pPr>
    </w:p>
    <w:p w:rsidR="00592B72" w:rsidRPr="00AA450A" w:rsidRDefault="00592B72" w:rsidP="006A0356">
      <w:pPr>
        <w:rPr>
          <w:rFonts w:ascii="Calibri" w:hAnsi="Calibri" w:cs="Calibri"/>
        </w:rPr>
      </w:pPr>
    </w:p>
    <w:p w:rsidR="00592B72" w:rsidRPr="00AA450A" w:rsidRDefault="00592B72" w:rsidP="006A0356">
      <w:pPr>
        <w:rPr>
          <w:rFonts w:ascii="Calibri" w:hAnsi="Calibri" w:cs="Calibri"/>
        </w:rPr>
      </w:pPr>
    </w:p>
    <w:p w:rsidR="00592B72" w:rsidRPr="00AA450A" w:rsidRDefault="00592B72" w:rsidP="006A0356">
      <w:pPr>
        <w:rPr>
          <w:rFonts w:ascii="Calibri" w:hAnsi="Calibri" w:cs="Calibri"/>
        </w:rPr>
      </w:pPr>
    </w:p>
    <w:p w:rsidR="00592B72" w:rsidRPr="00AA450A" w:rsidRDefault="00592B72" w:rsidP="006A0356">
      <w:pPr>
        <w:rPr>
          <w:rFonts w:ascii="Calibri" w:hAnsi="Calibri" w:cs="Calibri"/>
        </w:rPr>
      </w:pPr>
    </w:p>
    <w:p w:rsidR="00592B72" w:rsidRPr="00AA450A" w:rsidRDefault="00592B72" w:rsidP="006A0356">
      <w:pPr>
        <w:rPr>
          <w:rFonts w:ascii="Calibri" w:hAnsi="Calibri" w:cs="Calibri"/>
        </w:rPr>
      </w:pPr>
    </w:p>
    <w:p w:rsidR="00592B72" w:rsidRPr="00AA450A" w:rsidRDefault="00592B72" w:rsidP="006A0356">
      <w:pPr>
        <w:rPr>
          <w:rFonts w:ascii="Calibri" w:hAnsi="Calibri" w:cs="Calibri"/>
        </w:rPr>
      </w:pPr>
    </w:p>
    <w:p w:rsidR="00592B72" w:rsidRPr="00AA450A" w:rsidRDefault="00592B72" w:rsidP="006A0356">
      <w:pPr>
        <w:rPr>
          <w:rFonts w:ascii="Calibri" w:hAnsi="Calibri" w:cs="Calibri"/>
        </w:rPr>
      </w:pPr>
    </w:p>
    <w:p w:rsidR="00592B72" w:rsidRPr="00AA450A" w:rsidRDefault="00592B72" w:rsidP="006A0356">
      <w:pPr>
        <w:rPr>
          <w:rFonts w:ascii="Calibri" w:hAnsi="Calibri" w:cs="Calibri"/>
        </w:rPr>
      </w:pPr>
    </w:p>
    <w:p w:rsidR="00592B72" w:rsidRPr="00AA450A" w:rsidRDefault="00592B72" w:rsidP="006A0356">
      <w:pPr>
        <w:rPr>
          <w:rFonts w:ascii="Calibri" w:hAnsi="Calibri" w:cs="Calibri"/>
        </w:rPr>
      </w:pPr>
    </w:p>
    <w:p w:rsidR="00592B72" w:rsidRPr="00AA450A" w:rsidRDefault="00592B72" w:rsidP="006A0356">
      <w:pPr>
        <w:rPr>
          <w:rFonts w:ascii="Calibri" w:hAnsi="Calibri" w:cs="Calibri"/>
        </w:rPr>
      </w:pPr>
    </w:p>
    <w:p w:rsidR="00592B72" w:rsidRPr="00AA450A" w:rsidRDefault="00592B72" w:rsidP="006A0356">
      <w:pPr>
        <w:rPr>
          <w:rFonts w:ascii="Calibri" w:hAnsi="Calibri" w:cs="Calibri"/>
        </w:rPr>
      </w:pPr>
    </w:p>
    <w:p w:rsidR="00592B72" w:rsidRPr="00AA450A" w:rsidRDefault="00592B72" w:rsidP="006A0356">
      <w:pPr>
        <w:rPr>
          <w:rFonts w:ascii="Calibri" w:hAnsi="Calibri" w:cs="Calibri"/>
        </w:rPr>
      </w:pPr>
    </w:p>
    <w:p w:rsidR="00592B72" w:rsidRPr="00AA450A" w:rsidRDefault="00592B72" w:rsidP="006A0356">
      <w:pPr>
        <w:rPr>
          <w:rFonts w:ascii="Calibri" w:hAnsi="Calibri" w:cs="Calibri"/>
        </w:rPr>
      </w:pPr>
    </w:p>
    <w:p w:rsidR="00592B72" w:rsidRPr="00AA450A" w:rsidRDefault="00592B72" w:rsidP="006A0356">
      <w:pPr>
        <w:rPr>
          <w:rFonts w:ascii="Calibri" w:hAnsi="Calibri" w:cs="Calibri"/>
        </w:rPr>
      </w:pPr>
    </w:p>
    <w:p w:rsidR="00592B72" w:rsidRPr="00AA450A" w:rsidRDefault="00592B72" w:rsidP="006A0356">
      <w:pPr>
        <w:rPr>
          <w:rFonts w:ascii="Calibri" w:hAnsi="Calibri" w:cs="Calibri"/>
        </w:rPr>
      </w:pPr>
    </w:p>
    <w:p w:rsidR="00592B72" w:rsidRPr="00AA450A" w:rsidRDefault="00592B72" w:rsidP="006A0356">
      <w:pPr>
        <w:rPr>
          <w:rFonts w:ascii="Calibri" w:hAnsi="Calibri" w:cs="Calibri"/>
        </w:rPr>
      </w:pPr>
    </w:p>
    <w:p w:rsidR="00592B72" w:rsidRPr="00AA450A" w:rsidRDefault="00592B72" w:rsidP="006A0356">
      <w:pPr>
        <w:rPr>
          <w:rFonts w:ascii="Calibri" w:hAnsi="Calibri" w:cs="Calibri"/>
        </w:rPr>
      </w:pPr>
    </w:p>
    <w:p w:rsidR="009E19C1" w:rsidRPr="00AA450A" w:rsidRDefault="00262981" w:rsidP="009E19C1">
      <w:pPr>
        <w:rPr>
          <w:rFonts w:ascii="Calibri" w:hAnsi="Calibri" w:cs="Calibri"/>
          <w:b/>
        </w:rPr>
      </w:pPr>
      <w:r w:rsidRPr="00AA450A">
        <w:rPr>
          <w:rFonts w:ascii="Calibri" w:hAnsi="Calibri" w:cs="Calibri"/>
          <w:b/>
        </w:rPr>
        <w:br w:type="page"/>
      </w:r>
    </w:p>
    <w:p w:rsidR="00592B72" w:rsidRPr="00AA450A" w:rsidRDefault="00592B72" w:rsidP="006A0356">
      <w:pPr>
        <w:spacing w:line="360" w:lineRule="auto"/>
        <w:rPr>
          <w:rFonts w:ascii="Calibri" w:hAnsi="Calibri" w:cs="Calibri"/>
          <w:b/>
        </w:rPr>
      </w:pPr>
      <w:r w:rsidRPr="00AA450A">
        <w:rPr>
          <w:rFonts w:ascii="Calibri" w:hAnsi="Calibri" w:cs="Calibri"/>
          <w:b/>
        </w:rPr>
        <w:t>Introducción</w:t>
      </w:r>
    </w:p>
    <w:p w:rsidR="00592B72" w:rsidRPr="00AA450A" w:rsidRDefault="00592B72" w:rsidP="006A0356">
      <w:pPr>
        <w:jc w:val="both"/>
        <w:rPr>
          <w:rFonts w:ascii="Calibri" w:hAnsi="Calibri" w:cs="Calibri"/>
          <w:b/>
        </w:rPr>
      </w:pPr>
      <w:r w:rsidRPr="00AA450A">
        <w:rPr>
          <w:rFonts w:ascii="Calibri" w:hAnsi="Calibri" w:cs="Calibri"/>
        </w:rPr>
        <w:t xml:space="preserve">Entendemos la gestión académica de la Universidad como un sistema de relaciones integral e integrado entre la producción, el desarrollo, la enseñanza y aprendizaje de contenidos conceptuales, y la ejecución de acciones orientadas a dar respuesta a las misiones y valores </w:t>
      </w:r>
      <w:r w:rsidR="00904D03" w:rsidRPr="00AA450A">
        <w:rPr>
          <w:rFonts w:ascii="Calibri" w:hAnsi="Calibri" w:cs="Calibri"/>
        </w:rPr>
        <w:t>expresado</w:t>
      </w:r>
      <w:r w:rsidRPr="00AA450A">
        <w:rPr>
          <w:rFonts w:ascii="Calibri" w:hAnsi="Calibri" w:cs="Calibri"/>
        </w:rPr>
        <w:t xml:space="preserve">s en su Proyecto Institucional. </w:t>
      </w:r>
    </w:p>
    <w:p w:rsidR="00592B72" w:rsidRPr="00AA450A" w:rsidRDefault="00592B72" w:rsidP="006A0356">
      <w:pPr>
        <w:jc w:val="both"/>
        <w:rPr>
          <w:rFonts w:ascii="Calibri" w:hAnsi="Calibri" w:cs="Calibri"/>
          <w:b/>
          <w:sz w:val="16"/>
          <w:szCs w:val="16"/>
        </w:rPr>
      </w:pPr>
    </w:p>
    <w:p w:rsidR="00592B72" w:rsidRPr="00AA450A" w:rsidRDefault="00592B72" w:rsidP="006A0356">
      <w:pPr>
        <w:jc w:val="both"/>
        <w:rPr>
          <w:rFonts w:ascii="Calibri" w:hAnsi="Calibri" w:cs="Calibri"/>
          <w:b/>
        </w:rPr>
      </w:pPr>
      <w:r w:rsidRPr="00AA450A">
        <w:rPr>
          <w:rFonts w:ascii="Calibri" w:hAnsi="Calibri" w:cs="Calibri"/>
        </w:rPr>
        <w:t xml:space="preserve">Nuestra Universidad asumió como misión primaria contribuir, a través de la producción y distribución de conocimiento y de innovaciones científico tecnológicas, al desarrollo económico, social y cultural de la región, con el fin de mejorar sus condiciones de vida y fortalecer los valores democráticos, articulando además saberes universales con conocimientos emanados de nuestra propia comunidad.  </w:t>
      </w:r>
    </w:p>
    <w:p w:rsidR="00592B72" w:rsidRPr="00AA450A" w:rsidRDefault="00592B72" w:rsidP="006A0356">
      <w:pPr>
        <w:jc w:val="both"/>
        <w:rPr>
          <w:rFonts w:ascii="Calibri" w:hAnsi="Calibri" w:cs="Calibri"/>
          <w:b/>
          <w:sz w:val="16"/>
          <w:szCs w:val="16"/>
        </w:rPr>
      </w:pPr>
    </w:p>
    <w:p w:rsidR="00592B72" w:rsidRPr="00AA450A" w:rsidRDefault="00592B72" w:rsidP="006A0356">
      <w:pPr>
        <w:jc w:val="both"/>
        <w:rPr>
          <w:rFonts w:ascii="Calibri" w:hAnsi="Calibri" w:cs="Calibri"/>
          <w:b/>
        </w:rPr>
      </w:pPr>
      <w:r w:rsidRPr="00AA450A">
        <w:rPr>
          <w:rFonts w:ascii="Calibri" w:hAnsi="Calibri" w:cs="Calibri"/>
        </w:rPr>
        <w:t>En este sentido,</w:t>
      </w:r>
      <w:r w:rsidR="0040110B" w:rsidRPr="00AA450A">
        <w:rPr>
          <w:rFonts w:ascii="Calibri" w:hAnsi="Calibri" w:cs="Calibri"/>
        </w:rPr>
        <w:t xml:space="preserve"> </w:t>
      </w:r>
      <w:r w:rsidRPr="00AA450A">
        <w:rPr>
          <w:rFonts w:ascii="Calibri" w:hAnsi="Calibri" w:cs="Calibri"/>
        </w:rPr>
        <w:t>la universidad prioriza la articulación y cooperación entre los distintos productores del saber, para transformar la información en conocimiento, y en su tarea hermenéutica y axiológica, atender las demandas sociales.</w:t>
      </w:r>
    </w:p>
    <w:p w:rsidR="00592B72" w:rsidRPr="00AA450A" w:rsidRDefault="00592B72" w:rsidP="006A0356">
      <w:pPr>
        <w:jc w:val="both"/>
        <w:rPr>
          <w:rFonts w:ascii="Calibri" w:hAnsi="Calibri" w:cs="Calibri"/>
          <w:b/>
          <w:sz w:val="16"/>
          <w:szCs w:val="16"/>
        </w:rPr>
      </w:pPr>
    </w:p>
    <w:p w:rsidR="00592B72" w:rsidRPr="00AA450A" w:rsidRDefault="00592B72" w:rsidP="006A0356">
      <w:pPr>
        <w:jc w:val="both"/>
        <w:rPr>
          <w:rFonts w:ascii="Calibri" w:hAnsi="Calibri" w:cs="Calibri"/>
          <w:b/>
        </w:rPr>
      </w:pPr>
      <w:r w:rsidRPr="00AA450A">
        <w:rPr>
          <w:rFonts w:ascii="Calibri" w:hAnsi="Calibri" w:cs="Calibri"/>
        </w:rPr>
        <w:t xml:space="preserve">Contamos para ello con un marco normativo institucional, así como con la orientación estratégica de un Proyecto Institucional que no sólo comprende la necesaria adaptabilidad a los cambios, sinoque tambiénprevé los múltiples desafíos que se presentan frente al incremento de acciones no programadas que –naturalmente emergen- cuando una institución de características como la nuestra, crece y se consolida en su devenir histórico. </w:t>
      </w:r>
    </w:p>
    <w:p w:rsidR="00592B72" w:rsidRPr="00AA450A" w:rsidRDefault="00592B72" w:rsidP="006A0356">
      <w:pPr>
        <w:jc w:val="both"/>
        <w:rPr>
          <w:rFonts w:ascii="Calibri" w:hAnsi="Calibri" w:cs="Calibri"/>
          <w:b/>
          <w:sz w:val="16"/>
          <w:szCs w:val="16"/>
        </w:rPr>
      </w:pPr>
    </w:p>
    <w:p w:rsidR="00592B72" w:rsidRPr="00AA450A" w:rsidRDefault="00592B72" w:rsidP="006A0356">
      <w:pPr>
        <w:jc w:val="both"/>
        <w:rPr>
          <w:rFonts w:ascii="Calibri" w:hAnsi="Calibri" w:cs="Calibri"/>
          <w:b/>
        </w:rPr>
      </w:pPr>
      <w:r w:rsidRPr="00AA450A">
        <w:rPr>
          <w:rFonts w:ascii="Calibri" w:hAnsi="Calibri" w:cs="Calibri"/>
        </w:rPr>
        <w:t xml:space="preserve">En dicho marco, concebimos a la Autoevaluación como un proceso vital, como un desafío ético para con la institución orientado tanto a la finalidad evaluativa sobre el período transcurrido desde la primera autoevaluación, como hacia un mejoramiento en la producción de información sistemática orientada a la toma de futuras decisiones tanto a nivel institucional como académico-curricular. La autoevaluación debería conducir a planes de mejoras a fin de acompañar estratégicamente el crecimiento de nuestra universidad. </w:t>
      </w:r>
    </w:p>
    <w:p w:rsidR="00592B72" w:rsidRPr="00AA450A" w:rsidRDefault="00592B72" w:rsidP="006A0356">
      <w:pPr>
        <w:jc w:val="both"/>
        <w:rPr>
          <w:rFonts w:ascii="Calibri" w:hAnsi="Calibri" w:cs="Calibri"/>
          <w:b/>
          <w:sz w:val="16"/>
          <w:szCs w:val="16"/>
        </w:rPr>
      </w:pPr>
    </w:p>
    <w:p w:rsidR="00592B72" w:rsidRPr="00AA450A" w:rsidRDefault="00592B72" w:rsidP="006A0356">
      <w:pPr>
        <w:jc w:val="both"/>
        <w:rPr>
          <w:rFonts w:ascii="Calibri" w:hAnsi="Calibri" w:cs="Calibri"/>
          <w:b/>
        </w:rPr>
      </w:pPr>
      <w:r w:rsidRPr="00AA450A">
        <w:rPr>
          <w:rFonts w:ascii="Calibri" w:hAnsi="Calibri" w:cs="Calibri"/>
        </w:rPr>
        <w:t>En esta segunda experiencia de autoevaluación en la UNLa, se han definido las subdimensiones que se detallan a continuación</w:t>
      </w:r>
      <w:r w:rsidRPr="00AA450A">
        <w:rPr>
          <w:rStyle w:val="Refdenotaalpie"/>
          <w:rFonts w:ascii="Calibri" w:hAnsi="Calibri" w:cs="Calibri"/>
        </w:rPr>
        <w:footnoteReference w:id="77"/>
      </w:r>
      <w:r w:rsidRPr="00AA450A">
        <w:rPr>
          <w:rFonts w:ascii="Calibri" w:hAnsi="Calibri" w:cs="Calibri"/>
        </w:rPr>
        <w:t xml:space="preserve">: </w:t>
      </w:r>
    </w:p>
    <w:p w:rsidR="00592B72" w:rsidRPr="00AA450A" w:rsidRDefault="00592B72" w:rsidP="006A0356">
      <w:pPr>
        <w:rPr>
          <w:rFonts w:ascii="Calibri" w:hAnsi="Calibri" w:cs="Calibri"/>
          <w:bCs/>
        </w:rPr>
      </w:pPr>
      <w:r w:rsidRPr="00AA450A">
        <w:rPr>
          <w:rFonts w:ascii="Calibri" w:hAnsi="Calibri" w:cs="Calibri"/>
          <w:bCs/>
        </w:rPr>
        <w:t xml:space="preserve">2.1. Oferta Académica y pertinencia. </w:t>
      </w:r>
    </w:p>
    <w:p w:rsidR="00592B72" w:rsidRPr="00AA450A" w:rsidRDefault="00592B72" w:rsidP="006A0356">
      <w:pPr>
        <w:rPr>
          <w:rFonts w:ascii="Calibri" w:hAnsi="Calibri" w:cs="Calibri"/>
          <w:bCs/>
        </w:rPr>
      </w:pPr>
      <w:r w:rsidRPr="00AA450A">
        <w:rPr>
          <w:rFonts w:ascii="Calibri" w:hAnsi="Calibri" w:cs="Calibri"/>
          <w:bCs/>
        </w:rPr>
        <w:t xml:space="preserve">2.2. Recursos Humanos: docentes- investigadores y estudiantes (perfiles y roles). </w:t>
      </w:r>
    </w:p>
    <w:p w:rsidR="00592B72" w:rsidRPr="00AA450A" w:rsidRDefault="00592B72" w:rsidP="006A0356">
      <w:pPr>
        <w:rPr>
          <w:rFonts w:ascii="Calibri" w:hAnsi="Calibri" w:cs="Calibri"/>
          <w:bCs/>
        </w:rPr>
      </w:pPr>
      <w:r w:rsidRPr="00AA450A">
        <w:rPr>
          <w:rFonts w:ascii="Calibri" w:hAnsi="Calibri" w:cs="Calibri"/>
          <w:bCs/>
        </w:rPr>
        <w:t xml:space="preserve">2.3. Calidad y equidad: 2.3.1. Acceso, 2.3.2. Trayectoria, 2.3.3. Egreso y graduados. </w:t>
      </w:r>
    </w:p>
    <w:p w:rsidR="00592B72" w:rsidRPr="00AA450A" w:rsidRDefault="00592B72" w:rsidP="006A0356">
      <w:pPr>
        <w:rPr>
          <w:rFonts w:ascii="Calibri" w:hAnsi="Calibri" w:cs="Calibri"/>
          <w:bCs/>
          <w:sz w:val="16"/>
          <w:szCs w:val="16"/>
        </w:rPr>
      </w:pPr>
    </w:p>
    <w:p w:rsidR="00592B72" w:rsidRPr="00AA450A" w:rsidRDefault="00592B72" w:rsidP="006A0356">
      <w:pPr>
        <w:jc w:val="both"/>
        <w:rPr>
          <w:rFonts w:ascii="Calibri" w:hAnsi="Calibri" w:cs="Calibri"/>
          <w:bCs/>
        </w:rPr>
      </w:pPr>
      <w:r w:rsidRPr="00AA450A">
        <w:rPr>
          <w:rFonts w:ascii="Calibri" w:hAnsi="Calibri" w:cs="Calibri"/>
        </w:rPr>
        <w:t xml:space="preserve">Estas subdimensiones se han trabajado desde el aporte cooperativo de diferentes miembros de la comunidad universitaria durante la primera etapa de esta Autoevaluación (Comisión 2: Gestión Académica) entre agosto de 2011 y junio de 2012, los informes producidos en los </w:t>
      </w:r>
      <w:r w:rsidR="00E51D81" w:rsidRPr="00AA450A">
        <w:rPr>
          <w:rFonts w:ascii="Calibri" w:hAnsi="Calibri" w:cs="Calibri"/>
        </w:rPr>
        <w:t>d</w:t>
      </w:r>
      <w:r w:rsidRPr="00AA450A">
        <w:rPr>
          <w:rFonts w:ascii="Calibri" w:hAnsi="Calibri" w:cs="Calibri"/>
        </w:rPr>
        <w:t xml:space="preserve">epartamentos </w:t>
      </w:r>
      <w:r w:rsidR="00E51D81" w:rsidRPr="00AA450A">
        <w:rPr>
          <w:rFonts w:ascii="Calibri" w:hAnsi="Calibri" w:cs="Calibri"/>
        </w:rPr>
        <w:t>a</w:t>
      </w:r>
      <w:r w:rsidRPr="00AA450A">
        <w:rPr>
          <w:rFonts w:ascii="Calibri" w:hAnsi="Calibri" w:cs="Calibri"/>
        </w:rPr>
        <w:t xml:space="preserve">cadémicos (julio-septiembre de 2012) y la comisión específica del Consejo Superior (octubre-diciembre de 2012). </w:t>
      </w:r>
    </w:p>
    <w:p w:rsidR="00592B72" w:rsidRPr="00AA450A" w:rsidRDefault="00592B72" w:rsidP="006A0356">
      <w:pPr>
        <w:jc w:val="both"/>
        <w:rPr>
          <w:rFonts w:ascii="Calibri" w:hAnsi="Calibri" w:cs="Calibri"/>
          <w:sz w:val="16"/>
          <w:szCs w:val="16"/>
        </w:rPr>
      </w:pPr>
    </w:p>
    <w:p w:rsidR="00592B72" w:rsidRPr="00AA450A" w:rsidRDefault="00592B72" w:rsidP="00BE3466">
      <w:pPr>
        <w:rPr>
          <w:rFonts w:ascii="Calibri" w:hAnsi="Calibri" w:cs="Calibri"/>
          <w:b/>
        </w:rPr>
      </w:pPr>
      <w:r w:rsidRPr="00AA450A">
        <w:rPr>
          <w:rFonts w:ascii="Calibri" w:hAnsi="Calibri" w:cs="Calibri"/>
          <w:b/>
        </w:rPr>
        <w:t>2.1. Oferta Académica y su pertinencia</w:t>
      </w:r>
    </w:p>
    <w:p w:rsidR="00592B72" w:rsidRPr="00AA450A" w:rsidRDefault="00592B72" w:rsidP="006A0356">
      <w:pPr>
        <w:jc w:val="both"/>
        <w:rPr>
          <w:rFonts w:ascii="Calibri" w:hAnsi="Calibri" w:cs="Calibri"/>
          <w:b/>
        </w:rPr>
      </w:pPr>
      <w:r w:rsidRPr="00AA450A">
        <w:rPr>
          <w:rFonts w:ascii="Calibri" w:hAnsi="Calibri" w:cs="Calibri"/>
        </w:rPr>
        <w:t>Analizar la oferta académica remite a su calidad, pero además a su pertinencia</w:t>
      </w:r>
      <w:r w:rsidR="00BB0E32" w:rsidRPr="00AA450A">
        <w:rPr>
          <w:rFonts w:ascii="Calibri" w:hAnsi="Calibri" w:cs="Calibri"/>
        </w:rPr>
        <w:t>.</w:t>
      </w:r>
      <w:r w:rsidRPr="00AA450A">
        <w:rPr>
          <w:rFonts w:ascii="Calibri" w:hAnsi="Calibri" w:cs="Calibri"/>
        </w:rPr>
        <w:t xml:space="preserve"> Ambas son resultado de una compleja interacción que se establece entre las dimensiones fundamentales de la política educativa de la UNLa: su misión específica, su Proyecto Institucional, su cuerpo normativo, sus diseños curriculares, la implementación concreta de las carreras, la mutua colaboración con los actores locales, regionales y nacionales, la atención y respuesta a las demandas sociales, la relación dinámica con las prácticas profesionales - y por ultimo - las necesidades del país, elementos ellos que constituyen su particular construcción identitaria.  </w:t>
      </w:r>
    </w:p>
    <w:p w:rsidR="00592B72" w:rsidRPr="00AA450A" w:rsidRDefault="00592B72" w:rsidP="006A0356">
      <w:pPr>
        <w:jc w:val="both"/>
        <w:rPr>
          <w:rFonts w:ascii="Calibri" w:hAnsi="Calibri" w:cs="Calibri"/>
          <w:b/>
          <w:sz w:val="16"/>
          <w:szCs w:val="16"/>
        </w:rPr>
      </w:pPr>
    </w:p>
    <w:p w:rsidR="00904D03" w:rsidRPr="00AA450A" w:rsidRDefault="00592B72" w:rsidP="00904D03">
      <w:pPr>
        <w:pStyle w:val="Textoindependiente"/>
        <w:jc w:val="both"/>
        <w:rPr>
          <w:rFonts w:ascii="Calibri" w:hAnsi="Calibri" w:cs="Calibri"/>
        </w:rPr>
      </w:pPr>
      <w:r w:rsidRPr="00AA450A">
        <w:rPr>
          <w:rFonts w:ascii="Calibri" w:hAnsi="Calibri" w:cs="Calibri"/>
        </w:rPr>
        <w:t>Por ello describiremos e indagaremos aquí nuestras ofertas académicas vigentes, su evolución e impacto desde una perspectiva estratégica, ya que reconocemos que estos procesos, se resuelven dentro de una dinámica cultural e histórica, que orienta y organiza las prácticas individuales, grupales y sectoriales confi</w:t>
      </w:r>
      <w:r w:rsidR="00904D03" w:rsidRPr="00AA450A">
        <w:rPr>
          <w:rFonts w:ascii="Calibri" w:hAnsi="Calibri" w:cs="Calibri"/>
        </w:rPr>
        <w:t xml:space="preserve">gurando el perfil institucional, </w:t>
      </w:r>
      <w:r w:rsidR="00904D03" w:rsidRPr="00AA450A">
        <w:rPr>
          <w:rFonts w:ascii="Calibri" w:hAnsi="Calibri" w:cs="Calibri"/>
          <w:szCs w:val="24"/>
        </w:rPr>
        <w:t xml:space="preserve">y desarrollando acciones articuladas en el marco de las regulaciones establecidas por la normativa institucional </w:t>
      </w:r>
    </w:p>
    <w:p w:rsidR="00904D03" w:rsidRPr="00AA450A" w:rsidRDefault="00904D03" w:rsidP="006A0356">
      <w:pPr>
        <w:jc w:val="both"/>
        <w:rPr>
          <w:rFonts w:ascii="Calibri" w:hAnsi="Calibri" w:cs="Calibri"/>
          <w:b/>
          <w:sz w:val="16"/>
          <w:szCs w:val="16"/>
        </w:rPr>
      </w:pPr>
    </w:p>
    <w:p w:rsidR="00592B72" w:rsidRPr="00AA450A" w:rsidRDefault="00592B72" w:rsidP="006A0356">
      <w:pPr>
        <w:jc w:val="both"/>
        <w:rPr>
          <w:rFonts w:ascii="Calibri" w:hAnsi="Calibri" w:cs="Calibri"/>
          <w:b/>
        </w:rPr>
      </w:pPr>
      <w:r w:rsidRPr="00AA450A">
        <w:rPr>
          <w:rFonts w:ascii="Calibri" w:hAnsi="Calibri" w:cs="Calibri"/>
          <w:b/>
        </w:rPr>
        <w:t>Carreras vigentes de la UNLa y evolución desde su creación</w:t>
      </w:r>
      <w:r w:rsidRPr="00AA450A">
        <w:rPr>
          <w:rStyle w:val="Refdenotaalpie"/>
          <w:rFonts w:ascii="Calibri" w:hAnsi="Calibri" w:cs="Calibri"/>
          <w:b/>
        </w:rPr>
        <w:footnoteReference w:id="78"/>
      </w:r>
    </w:p>
    <w:p w:rsidR="00592B72" w:rsidRPr="00AA450A" w:rsidRDefault="00592B72" w:rsidP="006A0356">
      <w:pPr>
        <w:jc w:val="both"/>
        <w:rPr>
          <w:rFonts w:ascii="Calibri" w:hAnsi="Calibri" w:cs="Calibri"/>
          <w:b/>
        </w:rPr>
      </w:pPr>
      <w:r w:rsidRPr="00AA450A">
        <w:rPr>
          <w:rFonts w:ascii="Calibri" w:hAnsi="Calibri" w:cs="Calibri"/>
        </w:rPr>
        <w:t>La oferta académica que se ofrece actualmente en la UNLa alcanza un total de 56 propuesta</w:t>
      </w:r>
      <w:r w:rsidR="002E6B6F" w:rsidRPr="00AA450A">
        <w:rPr>
          <w:rFonts w:ascii="Calibri" w:hAnsi="Calibri" w:cs="Calibri"/>
        </w:rPr>
        <w:t>s de pregrado, grado y posgrado</w:t>
      </w:r>
      <w:r w:rsidR="00904D03" w:rsidRPr="00AA450A">
        <w:rPr>
          <w:rFonts w:ascii="Calibri" w:hAnsi="Calibri" w:cs="Calibri"/>
        </w:rPr>
        <w:t xml:space="preserve"> (Gráfico 2.1.)</w:t>
      </w:r>
      <w:r w:rsidRPr="00AA450A">
        <w:rPr>
          <w:rFonts w:ascii="Calibri" w:hAnsi="Calibri" w:cs="Calibri"/>
        </w:rPr>
        <w:t xml:space="preserve">. </w:t>
      </w:r>
    </w:p>
    <w:p w:rsidR="00592B72" w:rsidRPr="00AA450A" w:rsidRDefault="00592B72" w:rsidP="006A0356">
      <w:pPr>
        <w:jc w:val="both"/>
        <w:rPr>
          <w:rFonts w:ascii="Calibri" w:hAnsi="Calibri" w:cs="Calibri"/>
          <w:b/>
          <w:sz w:val="16"/>
          <w:szCs w:val="16"/>
        </w:rPr>
      </w:pPr>
    </w:p>
    <w:p w:rsidR="00592B72" w:rsidRPr="00AA450A" w:rsidRDefault="00592B72" w:rsidP="006A0356">
      <w:pPr>
        <w:jc w:val="both"/>
        <w:rPr>
          <w:rFonts w:ascii="Calibri" w:hAnsi="Calibri" w:cs="Calibri"/>
          <w:b/>
        </w:rPr>
      </w:pPr>
      <w:r w:rsidRPr="00AA450A">
        <w:rPr>
          <w:rFonts w:ascii="Calibri" w:hAnsi="Calibri" w:cs="Calibri"/>
        </w:rPr>
        <w:t xml:space="preserve">La misma se distribuye entre los cuatro </w:t>
      </w:r>
      <w:r w:rsidR="00E51D81" w:rsidRPr="00AA450A">
        <w:rPr>
          <w:rFonts w:ascii="Calibri" w:hAnsi="Calibri" w:cs="Calibri"/>
        </w:rPr>
        <w:t>d</w:t>
      </w:r>
      <w:r w:rsidRPr="00AA450A">
        <w:rPr>
          <w:rFonts w:ascii="Calibri" w:hAnsi="Calibri" w:cs="Calibri"/>
        </w:rPr>
        <w:t>epartamentos: Planificación y Políticas Públicas, Desarrollo Productivo y Tecnológico, Humanidades y Artes, Salud Comunitaria y, además, existen ofertas  asumidas por el Rectorado</w:t>
      </w:r>
      <w:r w:rsidR="00904D03" w:rsidRPr="00AA450A">
        <w:rPr>
          <w:rFonts w:ascii="Calibri" w:hAnsi="Calibri" w:cs="Calibri"/>
        </w:rPr>
        <w:t xml:space="preserve"> (Tabla 2.1.)</w:t>
      </w:r>
      <w:r w:rsidRPr="00AA450A">
        <w:rPr>
          <w:rFonts w:ascii="Calibri" w:hAnsi="Calibri" w:cs="Calibri"/>
        </w:rPr>
        <w:t xml:space="preserve">. </w:t>
      </w:r>
    </w:p>
    <w:p w:rsidR="00904D03" w:rsidRPr="00AA450A" w:rsidRDefault="00904D03" w:rsidP="00BE3466">
      <w:pPr>
        <w:ind w:firstLine="709"/>
        <w:jc w:val="both"/>
        <w:rPr>
          <w:rFonts w:ascii="Calibri" w:hAnsi="Calibri" w:cs="Calibri"/>
          <w:sz w:val="16"/>
          <w:szCs w:val="16"/>
        </w:rPr>
      </w:pPr>
    </w:p>
    <w:p w:rsidR="00592B72" w:rsidRPr="00AA450A" w:rsidRDefault="004A41A9" w:rsidP="006A0356">
      <w:pPr>
        <w:spacing w:after="200"/>
        <w:jc w:val="both"/>
        <w:rPr>
          <w:rFonts w:ascii="Calibri" w:hAnsi="Calibri" w:cs="Calibri"/>
          <w:b/>
        </w:rPr>
      </w:pPr>
      <w:r w:rsidRPr="00AA450A">
        <w:rPr>
          <w:rFonts w:ascii="Calibri" w:hAnsi="Calibri" w:cs="Calibri"/>
          <w:b/>
        </w:rPr>
        <w:t>Gráfico</w:t>
      </w:r>
      <w:r w:rsidR="00A42EB4" w:rsidRPr="00AA450A">
        <w:rPr>
          <w:rFonts w:ascii="Calibri" w:hAnsi="Calibri" w:cs="Calibri"/>
          <w:b/>
        </w:rPr>
        <w:t xml:space="preserve"> 2.1.: Oferta e</w:t>
      </w:r>
      <w:r w:rsidR="00592B72" w:rsidRPr="00AA450A">
        <w:rPr>
          <w:rFonts w:ascii="Calibri" w:hAnsi="Calibri" w:cs="Calibri"/>
          <w:b/>
        </w:rPr>
        <w:t xml:space="preserve">ducativa </w:t>
      </w:r>
      <w:r w:rsidR="00666DA1" w:rsidRPr="00AA450A">
        <w:rPr>
          <w:rFonts w:ascii="Calibri" w:hAnsi="Calibri" w:cs="Calibri"/>
          <w:b/>
        </w:rPr>
        <w:t>UNLa 2012</w:t>
      </w:r>
    </w:p>
    <w:p w:rsidR="00592B72" w:rsidRPr="00AA450A" w:rsidRDefault="004B2C95" w:rsidP="006A0356">
      <w:pPr>
        <w:spacing w:line="360" w:lineRule="auto"/>
        <w:jc w:val="center"/>
        <w:rPr>
          <w:rFonts w:ascii="Calibri" w:hAnsi="Calibri" w:cs="Calibri"/>
          <w:b/>
        </w:rPr>
      </w:pPr>
      <w:r>
        <w:rPr>
          <w:rFonts w:ascii="Calibri" w:hAnsi="Calibri" w:cs="Calibri"/>
          <w:b/>
          <w:noProof/>
          <w:lang w:val="es-AR" w:eastAsia="es-AR"/>
        </w:rPr>
        <w:drawing>
          <wp:inline distT="0" distB="0" distL="0" distR="0" wp14:anchorId="2AF5B58C" wp14:editId="2F42807F">
            <wp:extent cx="4455160" cy="2110740"/>
            <wp:effectExtent l="0" t="0" r="0" b="0"/>
            <wp:docPr id="4" name="Gráfico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66114" w:rsidRPr="00AA450A" w:rsidRDefault="00B66114" w:rsidP="006A0356">
      <w:pPr>
        <w:spacing w:line="360" w:lineRule="auto"/>
        <w:jc w:val="center"/>
        <w:rPr>
          <w:rFonts w:ascii="Calibri" w:hAnsi="Calibri" w:cs="Calibri"/>
          <w:sz w:val="20"/>
          <w:szCs w:val="20"/>
        </w:rPr>
      </w:pPr>
      <w:r w:rsidRPr="00AA450A">
        <w:rPr>
          <w:rFonts w:ascii="Calibri" w:hAnsi="Calibri" w:cs="Calibri"/>
          <w:sz w:val="20"/>
          <w:szCs w:val="20"/>
        </w:rPr>
        <w:t>Fuente: Secretaría Académica.</w:t>
      </w:r>
    </w:p>
    <w:p w:rsidR="00971B55" w:rsidRPr="00AA450A" w:rsidRDefault="00971B55" w:rsidP="006A0356">
      <w:pPr>
        <w:spacing w:line="360" w:lineRule="auto"/>
        <w:jc w:val="center"/>
        <w:rPr>
          <w:rFonts w:ascii="Calibri" w:hAnsi="Calibri" w:cs="Calibri"/>
          <w:sz w:val="20"/>
          <w:szCs w:val="20"/>
        </w:rPr>
      </w:pPr>
    </w:p>
    <w:p w:rsidR="00592B72" w:rsidRPr="00AA450A" w:rsidRDefault="004A41A9" w:rsidP="006A0356">
      <w:pPr>
        <w:spacing w:after="200"/>
        <w:rPr>
          <w:rFonts w:ascii="Calibri" w:hAnsi="Calibri" w:cs="Calibri"/>
          <w:b/>
        </w:rPr>
      </w:pPr>
      <w:r w:rsidRPr="00AA450A">
        <w:rPr>
          <w:rFonts w:ascii="Calibri" w:hAnsi="Calibri" w:cs="Calibri"/>
          <w:b/>
        </w:rPr>
        <w:t>Tabla</w:t>
      </w:r>
      <w:r w:rsidR="00592B72" w:rsidRPr="00AA450A">
        <w:rPr>
          <w:rFonts w:ascii="Calibri" w:hAnsi="Calibri" w:cs="Calibri"/>
          <w:b/>
        </w:rPr>
        <w:t xml:space="preserve"> 2.</w:t>
      </w:r>
      <w:r w:rsidR="00F40326" w:rsidRPr="00AA450A">
        <w:rPr>
          <w:rFonts w:ascii="Calibri" w:hAnsi="Calibri" w:cs="Calibri"/>
          <w:b/>
        </w:rPr>
        <w:t>1.: Distribución de la oferta a</w:t>
      </w:r>
      <w:r w:rsidR="00592B72" w:rsidRPr="00AA450A">
        <w:rPr>
          <w:rFonts w:ascii="Calibri" w:hAnsi="Calibri" w:cs="Calibri"/>
          <w:b/>
        </w:rPr>
        <w:t xml:space="preserve">cadémica según </w:t>
      </w:r>
      <w:r w:rsidR="00057A35" w:rsidRPr="00AA450A">
        <w:rPr>
          <w:rFonts w:ascii="Calibri" w:hAnsi="Calibri" w:cs="Calibri"/>
          <w:b/>
        </w:rPr>
        <w:t>Departamento y Rectorado</w:t>
      </w:r>
    </w:p>
    <w:tbl>
      <w:tblPr>
        <w:tblW w:w="7930" w:type="dxa"/>
        <w:jc w:val="center"/>
        <w:tblInd w:w="-1093" w:type="dxa"/>
        <w:tblBorders>
          <w:top w:val="single" w:sz="18" w:space="0" w:color="auto"/>
          <w:bottom w:val="single" w:sz="18" w:space="0" w:color="auto"/>
        </w:tblBorders>
        <w:tblLayout w:type="fixed"/>
        <w:tblLook w:val="0000" w:firstRow="0" w:lastRow="0" w:firstColumn="0" w:lastColumn="0" w:noHBand="0" w:noVBand="0"/>
      </w:tblPr>
      <w:tblGrid>
        <w:gridCol w:w="2698"/>
        <w:gridCol w:w="986"/>
        <w:gridCol w:w="709"/>
        <w:gridCol w:w="708"/>
        <w:gridCol w:w="709"/>
        <w:gridCol w:w="567"/>
        <w:gridCol w:w="709"/>
        <w:gridCol w:w="844"/>
      </w:tblGrid>
      <w:tr w:rsidR="00B30898" w:rsidRPr="002A156D" w:rsidTr="00971B55">
        <w:trPr>
          <w:trHeight w:val="233"/>
          <w:jc w:val="center"/>
        </w:trPr>
        <w:tc>
          <w:tcPr>
            <w:tcW w:w="2698" w:type="dxa"/>
            <w:vMerge w:val="restart"/>
            <w:shd w:val="clear" w:color="auto" w:fill="auto"/>
            <w:vAlign w:val="center"/>
          </w:tcPr>
          <w:p w:rsidR="00B30898" w:rsidRPr="00AA450A" w:rsidRDefault="00B30898" w:rsidP="00812F2A">
            <w:pPr>
              <w:rPr>
                <w:rFonts w:ascii="Calibri" w:hAnsi="Calibri" w:cs="Calibri"/>
                <w:b/>
                <w:bCs/>
                <w:sz w:val="22"/>
                <w:szCs w:val="22"/>
              </w:rPr>
            </w:pPr>
            <w:r w:rsidRPr="00AA450A">
              <w:rPr>
                <w:rFonts w:ascii="Calibri" w:hAnsi="Calibri" w:cs="Calibri"/>
                <w:b/>
                <w:bCs/>
                <w:sz w:val="22"/>
                <w:szCs w:val="22"/>
              </w:rPr>
              <w:t>Departamento/Rectorado</w:t>
            </w:r>
          </w:p>
        </w:tc>
        <w:tc>
          <w:tcPr>
            <w:tcW w:w="5232" w:type="dxa"/>
            <w:gridSpan w:val="7"/>
            <w:tcBorders>
              <w:bottom w:val="single" w:sz="8" w:space="0" w:color="auto"/>
            </w:tcBorders>
            <w:shd w:val="clear" w:color="auto" w:fill="auto"/>
          </w:tcPr>
          <w:p w:rsidR="00B30898" w:rsidRPr="00AA450A" w:rsidRDefault="00B30898" w:rsidP="00A67D9A">
            <w:pPr>
              <w:jc w:val="center"/>
              <w:rPr>
                <w:rFonts w:ascii="Calibri" w:hAnsi="Calibri" w:cs="Calibri"/>
                <w:b/>
                <w:bCs/>
                <w:sz w:val="22"/>
                <w:szCs w:val="22"/>
              </w:rPr>
            </w:pPr>
            <w:r w:rsidRPr="00AA450A">
              <w:rPr>
                <w:rFonts w:ascii="Calibri" w:hAnsi="Calibri" w:cs="Calibri"/>
                <w:b/>
                <w:bCs/>
                <w:sz w:val="22"/>
                <w:szCs w:val="22"/>
              </w:rPr>
              <w:t>Nivel</w:t>
            </w:r>
          </w:p>
        </w:tc>
      </w:tr>
      <w:tr w:rsidR="00FC6923" w:rsidRPr="002A156D" w:rsidTr="00971B55">
        <w:trPr>
          <w:trHeight w:val="233"/>
          <w:jc w:val="center"/>
        </w:trPr>
        <w:tc>
          <w:tcPr>
            <w:tcW w:w="2698" w:type="dxa"/>
            <w:vMerge/>
            <w:shd w:val="clear" w:color="auto" w:fill="auto"/>
            <w:vAlign w:val="center"/>
          </w:tcPr>
          <w:p w:rsidR="00B30898" w:rsidRPr="00AA450A" w:rsidRDefault="00B30898" w:rsidP="00812F2A">
            <w:pPr>
              <w:rPr>
                <w:rFonts w:ascii="Calibri" w:hAnsi="Calibri" w:cs="Calibri"/>
                <w:b/>
                <w:bCs/>
                <w:sz w:val="22"/>
                <w:szCs w:val="22"/>
              </w:rPr>
            </w:pPr>
          </w:p>
        </w:tc>
        <w:tc>
          <w:tcPr>
            <w:tcW w:w="2403" w:type="dxa"/>
            <w:gridSpan w:val="3"/>
            <w:tcBorders>
              <w:bottom w:val="single" w:sz="8" w:space="0" w:color="auto"/>
            </w:tcBorders>
            <w:shd w:val="clear" w:color="auto" w:fill="auto"/>
          </w:tcPr>
          <w:p w:rsidR="00B30898" w:rsidRPr="00AA450A" w:rsidRDefault="00B30898" w:rsidP="00A67D9A">
            <w:pPr>
              <w:jc w:val="center"/>
              <w:rPr>
                <w:rFonts w:ascii="Calibri" w:hAnsi="Calibri" w:cs="Calibri"/>
                <w:b/>
                <w:bCs/>
                <w:sz w:val="22"/>
                <w:szCs w:val="22"/>
              </w:rPr>
            </w:pPr>
            <w:r w:rsidRPr="00AA450A">
              <w:rPr>
                <w:rFonts w:ascii="Calibri" w:hAnsi="Calibri" w:cs="Calibri"/>
                <w:b/>
                <w:bCs/>
                <w:sz w:val="22"/>
                <w:szCs w:val="22"/>
              </w:rPr>
              <w:t>Grado</w:t>
            </w:r>
          </w:p>
        </w:tc>
        <w:tc>
          <w:tcPr>
            <w:tcW w:w="1985" w:type="dxa"/>
            <w:gridSpan w:val="3"/>
            <w:tcBorders>
              <w:bottom w:val="single" w:sz="8" w:space="0" w:color="auto"/>
            </w:tcBorders>
            <w:shd w:val="clear" w:color="auto" w:fill="auto"/>
          </w:tcPr>
          <w:p w:rsidR="00B30898" w:rsidRPr="00AA450A" w:rsidRDefault="00B30898" w:rsidP="00A67D9A">
            <w:pPr>
              <w:jc w:val="center"/>
              <w:rPr>
                <w:rFonts w:ascii="Calibri" w:hAnsi="Calibri" w:cs="Calibri"/>
                <w:b/>
                <w:bCs/>
                <w:sz w:val="22"/>
                <w:szCs w:val="22"/>
              </w:rPr>
            </w:pPr>
            <w:r w:rsidRPr="00AA450A">
              <w:rPr>
                <w:rFonts w:ascii="Calibri" w:hAnsi="Calibri" w:cs="Calibri"/>
                <w:b/>
                <w:bCs/>
                <w:sz w:val="22"/>
                <w:szCs w:val="22"/>
              </w:rPr>
              <w:t>Posgrado</w:t>
            </w:r>
          </w:p>
        </w:tc>
        <w:tc>
          <w:tcPr>
            <w:tcW w:w="844" w:type="dxa"/>
            <w:vMerge w:val="restart"/>
            <w:tcBorders>
              <w:top w:val="single" w:sz="8" w:space="0" w:color="auto"/>
            </w:tcBorders>
            <w:shd w:val="clear" w:color="auto" w:fill="auto"/>
            <w:vAlign w:val="center"/>
          </w:tcPr>
          <w:p w:rsidR="00B30898" w:rsidRPr="00AA450A" w:rsidRDefault="00B30898" w:rsidP="00A67D9A">
            <w:pPr>
              <w:jc w:val="center"/>
              <w:rPr>
                <w:rFonts w:ascii="Calibri" w:hAnsi="Calibri" w:cs="Calibri"/>
                <w:b/>
                <w:bCs/>
                <w:sz w:val="22"/>
                <w:szCs w:val="22"/>
              </w:rPr>
            </w:pPr>
            <w:r w:rsidRPr="00AA450A">
              <w:rPr>
                <w:rFonts w:ascii="Calibri" w:hAnsi="Calibri" w:cs="Calibri"/>
                <w:b/>
                <w:bCs/>
                <w:sz w:val="22"/>
                <w:szCs w:val="22"/>
              </w:rPr>
              <w:t>Total</w:t>
            </w:r>
          </w:p>
        </w:tc>
      </w:tr>
      <w:tr w:rsidR="00FC6923" w:rsidRPr="002A156D" w:rsidTr="00971B55">
        <w:trPr>
          <w:trHeight w:val="452"/>
          <w:jc w:val="center"/>
        </w:trPr>
        <w:tc>
          <w:tcPr>
            <w:tcW w:w="2698" w:type="dxa"/>
            <w:vMerge/>
            <w:tcBorders>
              <w:bottom w:val="single" w:sz="18" w:space="0" w:color="auto"/>
            </w:tcBorders>
            <w:shd w:val="clear" w:color="auto" w:fill="auto"/>
            <w:vAlign w:val="center"/>
          </w:tcPr>
          <w:p w:rsidR="00B30898" w:rsidRPr="00AA450A" w:rsidRDefault="00B30898" w:rsidP="00812F2A">
            <w:pPr>
              <w:rPr>
                <w:rFonts w:ascii="Calibri" w:hAnsi="Calibri" w:cs="Calibri"/>
                <w:b/>
                <w:bCs/>
                <w:sz w:val="22"/>
                <w:szCs w:val="22"/>
              </w:rPr>
            </w:pPr>
          </w:p>
        </w:tc>
        <w:tc>
          <w:tcPr>
            <w:tcW w:w="986" w:type="dxa"/>
            <w:tcBorders>
              <w:top w:val="single" w:sz="8" w:space="0" w:color="auto"/>
              <w:bottom w:val="single" w:sz="18" w:space="0" w:color="auto"/>
            </w:tcBorders>
            <w:shd w:val="clear" w:color="auto" w:fill="auto"/>
          </w:tcPr>
          <w:p w:rsidR="00B30898" w:rsidRPr="00AA450A" w:rsidRDefault="00B30898" w:rsidP="00A67D9A">
            <w:pPr>
              <w:jc w:val="center"/>
              <w:rPr>
                <w:rFonts w:ascii="Calibri" w:hAnsi="Calibri" w:cs="Calibri"/>
                <w:b/>
                <w:bCs/>
                <w:sz w:val="22"/>
                <w:szCs w:val="22"/>
              </w:rPr>
            </w:pPr>
            <w:r w:rsidRPr="00AA450A">
              <w:rPr>
                <w:rFonts w:ascii="Calibri" w:hAnsi="Calibri" w:cs="Calibri"/>
                <w:b/>
                <w:bCs/>
                <w:sz w:val="22"/>
                <w:szCs w:val="22"/>
              </w:rPr>
              <w:t>T</w:t>
            </w:r>
          </w:p>
        </w:tc>
        <w:tc>
          <w:tcPr>
            <w:tcW w:w="709" w:type="dxa"/>
            <w:tcBorders>
              <w:top w:val="single" w:sz="8" w:space="0" w:color="auto"/>
              <w:bottom w:val="single" w:sz="18" w:space="0" w:color="auto"/>
            </w:tcBorders>
            <w:shd w:val="clear" w:color="auto" w:fill="auto"/>
          </w:tcPr>
          <w:p w:rsidR="00B30898" w:rsidRPr="00AA450A" w:rsidRDefault="00B30898" w:rsidP="00A67D9A">
            <w:pPr>
              <w:jc w:val="center"/>
              <w:rPr>
                <w:rFonts w:ascii="Calibri" w:hAnsi="Calibri" w:cs="Calibri"/>
                <w:b/>
                <w:bCs/>
                <w:sz w:val="22"/>
                <w:szCs w:val="22"/>
              </w:rPr>
            </w:pPr>
            <w:r w:rsidRPr="00AA450A">
              <w:rPr>
                <w:rFonts w:ascii="Calibri" w:hAnsi="Calibri" w:cs="Calibri"/>
                <w:b/>
                <w:bCs/>
                <w:sz w:val="22"/>
                <w:szCs w:val="22"/>
              </w:rPr>
              <w:t>CL</w:t>
            </w:r>
          </w:p>
        </w:tc>
        <w:tc>
          <w:tcPr>
            <w:tcW w:w="708" w:type="dxa"/>
            <w:tcBorders>
              <w:top w:val="single" w:sz="8" w:space="0" w:color="auto"/>
              <w:bottom w:val="single" w:sz="18" w:space="0" w:color="auto"/>
            </w:tcBorders>
            <w:shd w:val="clear" w:color="auto" w:fill="auto"/>
          </w:tcPr>
          <w:p w:rsidR="00B30898" w:rsidRPr="00AA450A" w:rsidRDefault="00B30898" w:rsidP="00A67D9A">
            <w:pPr>
              <w:jc w:val="center"/>
              <w:rPr>
                <w:rFonts w:ascii="Calibri" w:hAnsi="Calibri" w:cs="Calibri"/>
                <w:b/>
                <w:bCs/>
                <w:sz w:val="22"/>
                <w:szCs w:val="22"/>
              </w:rPr>
            </w:pPr>
            <w:r w:rsidRPr="00AA450A">
              <w:rPr>
                <w:rFonts w:ascii="Calibri" w:hAnsi="Calibri" w:cs="Calibri"/>
                <w:b/>
                <w:bCs/>
                <w:sz w:val="22"/>
                <w:szCs w:val="22"/>
              </w:rPr>
              <w:t>L</w:t>
            </w:r>
          </w:p>
        </w:tc>
        <w:tc>
          <w:tcPr>
            <w:tcW w:w="709" w:type="dxa"/>
            <w:tcBorders>
              <w:top w:val="single" w:sz="8" w:space="0" w:color="auto"/>
              <w:bottom w:val="single" w:sz="18" w:space="0" w:color="auto"/>
            </w:tcBorders>
            <w:shd w:val="clear" w:color="auto" w:fill="auto"/>
          </w:tcPr>
          <w:p w:rsidR="00B30898" w:rsidRPr="00AA450A" w:rsidRDefault="00B30898" w:rsidP="00A67D9A">
            <w:pPr>
              <w:jc w:val="center"/>
              <w:rPr>
                <w:rFonts w:ascii="Calibri" w:hAnsi="Calibri" w:cs="Calibri"/>
                <w:b/>
                <w:bCs/>
                <w:sz w:val="22"/>
                <w:szCs w:val="22"/>
              </w:rPr>
            </w:pPr>
            <w:r w:rsidRPr="00AA450A">
              <w:rPr>
                <w:rFonts w:ascii="Calibri" w:hAnsi="Calibri" w:cs="Calibri"/>
                <w:b/>
                <w:bCs/>
                <w:sz w:val="22"/>
                <w:szCs w:val="22"/>
              </w:rPr>
              <w:t>E</w:t>
            </w:r>
          </w:p>
        </w:tc>
        <w:tc>
          <w:tcPr>
            <w:tcW w:w="567" w:type="dxa"/>
            <w:tcBorders>
              <w:top w:val="single" w:sz="8" w:space="0" w:color="auto"/>
              <w:bottom w:val="single" w:sz="18" w:space="0" w:color="auto"/>
            </w:tcBorders>
            <w:shd w:val="clear" w:color="auto" w:fill="auto"/>
          </w:tcPr>
          <w:p w:rsidR="00B30898" w:rsidRPr="00AA450A" w:rsidRDefault="00B30898" w:rsidP="00A67D9A">
            <w:pPr>
              <w:jc w:val="center"/>
              <w:rPr>
                <w:rFonts w:ascii="Calibri" w:hAnsi="Calibri" w:cs="Calibri"/>
                <w:b/>
                <w:bCs/>
                <w:sz w:val="22"/>
                <w:szCs w:val="22"/>
              </w:rPr>
            </w:pPr>
            <w:r w:rsidRPr="00AA450A">
              <w:rPr>
                <w:rFonts w:ascii="Calibri" w:hAnsi="Calibri" w:cs="Calibri"/>
                <w:b/>
                <w:bCs/>
                <w:sz w:val="22"/>
                <w:szCs w:val="22"/>
              </w:rPr>
              <w:t>M</w:t>
            </w:r>
          </w:p>
        </w:tc>
        <w:tc>
          <w:tcPr>
            <w:tcW w:w="709" w:type="dxa"/>
            <w:tcBorders>
              <w:top w:val="single" w:sz="8" w:space="0" w:color="auto"/>
              <w:bottom w:val="single" w:sz="18" w:space="0" w:color="auto"/>
            </w:tcBorders>
            <w:shd w:val="clear" w:color="auto" w:fill="auto"/>
          </w:tcPr>
          <w:p w:rsidR="00B30898" w:rsidRPr="00AA450A" w:rsidRDefault="00B30898" w:rsidP="00A67D9A">
            <w:pPr>
              <w:jc w:val="center"/>
              <w:rPr>
                <w:rFonts w:ascii="Calibri" w:hAnsi="Calibri" w:cs="Calibri"/>
                <w:b/>
                <w:bCs/>
                <w:sz w:val="22"/>
                <w:szCs w:val="22"/>
              </w:rPr>
            </w:pPr>
            <w:r w:rsidRPr="00AA450A">
              <w:rPr>
                <w:rFonts w:ascii="Calibri" w:hAnsi="Calibri" w:cs="Calibri"/>
                <w:b/>
                <w:bCs/>
                <w:sz w:val="22"/>
                <w:szCs w:val="22"/>
              </w:rPr>
              <w:t>D</w:t>
            </w:r>
          </w:p>
        </w:tc>
        <w:tc>
          <w:tcPr>
            <w:tcW w:w="844" w:type="dxa"/>
            <w:vMerge/>
            <w:tcBorders>
              <w:bottom w:val="single" w:sz="18" w:space="0" w:color="auto"/>
            </w:tcBorders>
            <w:shd w:val="clear" w:color="auto" w:fill="auto"/>
          </w:tcPr>
          <w:p w:rsidR="00B30898" w:rsidRPr="00AA450A" w:rsidRDefault="00B30898" w:rsidP="00A67D9A">
            <w:pPr>
              <w:jc w:val="center"/>
              <w:rPr>
                <w:rFonts w:ascii="Calibri" w:hAnsi="Calibri" w:cs="Calibri"/>
                <w:b/>
                <w:bCs/>
                <w:sz w:val="22"/>
                <w:szCs w:val="22"/>
              </w:rPr>
            </w:pPr>
          </w:p>
        </w:tc>
      </w:tr>
      <w:tr w:rsidR="00FC6923" w:rsidRPr="002A156D" w:rsidTr="00971B55">
        <w:trPr>
          <w:trHeight w:val="303"/>
          <w:jc w:val="center"/>
        </w:trPr>
        <w:tc>
          <w:tcPr>
            <w:tcW w:w="2698" w:type="dxa"/>
            <w:tcBorders>
              <w:top w:val="single" w:sz="18" w:space="0" w:color="auto"/>
              <w:bottom w:val="single" w:sz="8" w:space="0" w:color="auto"/>
            </w:tcBorders>
            <w:shd w:val="clear" w:color="auto" w:fill="auto"/>
            <w:vAlign w:val="center"/>
          </w:tcPr>
          <w:p w:rsidR="00592B72" w:rsidRPr="00AA450A" w:rsidRDefault="00821474" w:rsidP="00812F2A">
            <w:pPr>
              <w:rPr>
                <w:rFonts w:ascii="Calibri" w:hAnsi="Calibri" w:cs="Calibri"/>
                <w:bCs/>
                <w:sz w:val="22"/>
                <w:szCs w:val="22"/>
              </w:rPr>
            </w:pPr>
            <w:r w:rsidRPr="00AA450A">
              <w:rPr>
                <w:rFonts w:ascii="Calibri" w:hAnsi="Calibri" w:cs="Calibri"/>
                <w:bCs/>
                <w:sz w:val="22"/>
                <w:szCs w:val="22"/>
              </w:rPr>
              <w:t>DPYT</w:t>
            </w:r>
          </w:p>
        </w:tc>
        <w:tc>
          <w:tcPr>
            <w:tcW w:w="986" w:type="dxa"/>
            <w:tcBorders>
              <w:top w:val="single" w:sz="18" w:space="0" w:color="auto"/>
              <w:bottom w:val="single" w:sz="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1</w:t>
            </w:r>
          </w:p>
        </w:tc>
        <w:tc>
          <w:tcPr>
            <w:tcW w:w="709" w:type="dxa"/>
            <w:tcBorders>
              <w:top w:val="single" w:sz="18" w:space="0" w:color="auto"/>
              <w:bottom w:val="single" w:sz="8" w:space="0" w:color="auto"/>
            </w:tcBorders>
            <w:shd w:val="clear" w:color="auto" w:fill="auto"/>
            <w:vAlign w:val="center"/>
          </w:tcPr>
          <w:p w:rsidR="00592B72" w:rsidRPr="00AA450A" w:rsidRDefault="001641A3"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4</w:t>
            </w:r>
          </w:p>
        </w:tc>
        <w:tc>
          <w:tcPr>
            <w:tcW w:w="708" w:type="dxa"/>
            <w:tcBorders>
              <w:top w:val="single" w:sz="18" w:space="0" w:color="auto"/>
              <w:bottom w:val="single" w:sz="8" w:space="0" w:color="auto"/>
            </w:tcBorders>
            <w:shd w:val="clear" w:color="auto" w:fill="auto"/>
            <w:vAlign w:val="center"/>
          </w:tcPr>
          <w:p w:rsidR="00592B72" w:rsidRPr="00AA450A" w:rsidRDefault="001641A3"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7</w:t>
            </w:r>
          </w:p>
        </w:tc>
        <w:tc>
          <w:tcPr>
            <w:tcW w:w="709" w:type="dxa"/>
            <w:tcBorders>
              <w:top w:val="single" w:sz="18" w:space="0" w:color="auto"/>
              <w:bottom w:val="single" w:sz="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4</w:t>
            </w:r>
          </w:p>
        </w:tc>
        <w:tc>
          <w:tcPr>
            <w:tcW w:w="567" w:type="dxa"/>
            <w:tcBorders>
              <w:top w:val="single" w:sz="18" w:space="0" w:color="auto"/>
              <w:bottom w:val="single" w:sz="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3</w:t>
            </w:r>
          </w:p>
        </w:tc>
        <w:tc>
          <w:tcPr>
            <w:tcW w:w="709" w:type="dxa"/>
            <w:tcBorders>
              <w:top w:val="single" w:sz="18" w:space="0" w:color="auto"/>
              <w:bottom w:val="single" w:sz="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0</w:t>
            </w:r>
          </w:p>
        </w:tc>
        <w:tc>
          <w:tcPr>
            <w:tcW w:w="844" w:type="dxa"/>
            <w:tcBorders>
              <w:top w:val="single" w:sz="18" w:space="0" w:color="auto"/>
              <w:bottom w:val="single" w:sz="8" w:space="0" w:color="auto"/>
            </w:tcBorders>
            <w:shd w:val="clear" w:color="auto" w:fill="auto"/>
            <w:vAlign w:val="center"/>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19</w:t>
            </w:r>
          </w:p>
        </w:tc>
      </w:tr>
      <w:tr w:rsidR="00FC6923" w:rsidRPr="002A156D" w:rsidTr="00971B55">
        <w:trPr>
          <w:trHeight w:val="417"/>
          <w:jc w:val="center"/>
        </w:trPr>
        <w:tc>
          <w:tcPr>
            <w:tcW w:w="2698" w:type="dxa"/>
            <w:tcBorders>
              <w:top w:val="single" w:sz="8" w:space="0" w:color="auto"/>
              <w:bottom w:val="single" w:sz="8" w:space="0" w:color="auto"/>
            </w:tcBorders>
            <w:shd w:val="clear" w:color="auto" w:fill="auto"/>
            <w:vAlign w:val="center"/>
          </w:tcPr>
          <w:p w:rsidR="00592B72" w:rsidRPr="00AA450A" w:rsidRDefault="00821474" w:rsidP="00821474">
            <w:pPr>
              <w:rPr>
                <w:rFonts w:ascii="Calibri" w:hAnsi="Calibri" w:cs="Calibri"/>
                <w:bCs/>
                <w:sz w:val="22"/>
                <w:szCs w:val="22"/>
              </w:rPr>
            </w:pPr>
            <w:r w:rsidRPr="00AA450A">
              <w:rPr>
                <w:rFonts w:ascii="Calibri" w:hAnsi="Calibri" w:cs="Calibri"/>
                <w:bCs/>
                <w:sz w:val="22"/>
                <w:szCs w:val="22"/>
              </w:rPr>
              <w:t>DHYA</w:t>
            </w:r>
          </w:p>
        </w:tc>
        <w:tc>
          <w:tcPr>
            <w:tcW w:w="986" w:type="dxa"/>
            <w:tcBorders>
              <w:top w:val="single" w:sz="8" w:space="0" w:color="auto"/>
              <w:bottom w:val="single" w:sz="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0</w:t>
            </w:r>
          </w:p>
        </w:tc>
        <w:tc>
          <w:tcPr>
            <w:tcW w:w="709" w:type="dxa"/>
            <w:tcBorders>
              <w:top w:val="single" w:sz="8" w:space="0" w:color="auto"/>
              <w:bottom w:val="single" w:sz="8" w:space="0" w:color="auto"/>
            </w:tcBorders>
            <w:shd w:val="clear" w:color="auto" w:fill="auto"/>
            <w:vAlign w:val="center"/>
          </w:tcPr>
          <w:p w:rsidR="00592B72" w:rsidRPr="00AA450A" w:rsidRDefault="001641A3"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4</w:t>
            </w:r>
          </w:p>
        </w:tc>
        <w:tc>
          <w:tcPr>
            <w:tcW w:w="708" w:type="dxa"/>
            <w:tcBorders>
              <w:top w:val="single" w:sz="8" w:space="0" w:color="auto"/>
              <w:bottom w:val="single" w:sz="8" w:space="0" w:color="auto"/>
            </w:tcBorders>
            <w:shd w:val="clear" w:color="auto" w:fill="auto"/>
            <w:vAlign w:val="center"/>
          </w:tcPr>
          <w:p w:rsidR="00592B72" w:rsidRPr="00AA450A" w:rsidRDefault="001641A3"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4</w:t>
            </w:r>
          </w:p>
        </w:tc>
        <w:tc>
          <w:tcPr>
            <w:tcW w:w="709" w:type="dxa"/>
            <w:tcBorders>
              <w:top w:val="single" w:sz="8" w:space="0" w:color="auto"/>
              <w:bottom w:val="single" w:sz="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1</w:t>
            </w:r>
          </w:p>
        </w:tc>
        <w:tc>
          <w:tcPr>
            <w:tcW w:w="567" w:type="dxa"/>
            <w:tcBorders>
              <w:top w:val="single" w:sz="8" w:space="0" w:color="auto"/>
              <w:bottom w:val="single" w:sz="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1</w:t>
            </w:r>
          </w:p>
        </w:tc>
        <w:tc>
          <w:tcPr>
            <w:tcW w:w="709" w:type="dxa"/>
            <w:tcBorders>
              <w:top w:val="single" w:sz="8" w:space="0" w:color="auto"/>
              <w:bottom w:val="single" w:sz="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1</w:t>
            </w:r>
          </w:p>
        </w:tc>
        <w:tc>
          <w:tcPr>
            <w:tcW w:w="844" w:type="dxa"/>
            <w:tcBorders>
              <w:top w:val="single" w:sz="8" w:space="0" w:color="auto"/>
              <w:bottom w:val="single" w:sz="8" w:space="0" w:color="auto"/>
            </w:tcBorders>
            <w:shd w:val="clear" w:color="auto" w:fill="auto"/>
            <w:vAlign w:val="center"/>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11</w:t>
            </w:r>
          </w:p>
        </w:tc>
      </w:tr>
      <w:tr w:rsidR="00FC6923" w:rsidRPr="002A156D" w:rsidTr="00971B55">
        <w:trPr>
          <w:trHeight w:val="268"/>
          <w:jc w:val="center"/>
        </w:trPr>
        <w:tc>
          <w:tcPr>
            <w:tcW w:w="2698" w:type="dxa"/>
            <w:tcBorders>
              <w:top w:val="single" w:sz="8" w:space="0" w:color="auto"/>
              <w:bottom w:val="single" w:sz="8" w:space="0" w:color="auto"/>
            </w:tcBorders>
            <w:shd w:val="clear" w:color="auto" w:fill="auto"/>
            <w:vAlign w:val="center"/>
          </w:tcPr>
          <w:p w:rsidR="00592B72" w:rsidRPr="00AA450A" w:rsidRDefault="00821474" w:rsidP="00812F2A">
            <w:pPr>
              <w:rPr>
                <w:rFonts w:ascii="Calibri" w:hAnsi="Calibri" w:cs="Calibri"/>
                <w:bCs/>
                <w:sz w:val="22"/>
                <w:szCs w:val="22"/>
              </w:rPr>
            </w:pPr>
            <w:r w:rsidRPr="00AA450A">
              <w:rPr>
                <w:rFonts w:ascii="Calibri" w:hAnsi="Calibri" w:cs="Calibri"/>
                <w:bCs/>
                <w:sz w:val="22"/>
                <w:szCs w:val="22"/>
              </w:rPr>
              <w:t>DPPP</w:t>
            </w:r>
          </w:p>
        </w:tc>
        <w:tc>
          <w:tcPr>
            <w:tcW w:w="986" w:type="dxa"/>
            <w:tcBorders>
              <w:top w:val="single" w:sz="8" w:space="0" w:color="auto"/>
              <w:bottom w:val="single" w:sz="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1</w:t>
            </w:r>
          </w:p>
        </w:tc>
        <w:tc>
          <w:tcPr>
            <w:tcW w:w="709" w:type="dxa"/>
            <w:tcBorders>
              <w:top w:val="single" w:sz="8" w:space="0" w:color="auto"/>
              <w:bottom w:val="single" w:sz="8" w:space="0" w:color="auto"/>
            </w:tcBorders>
            <w:shd w:val="clear" w:color="auto" w:fill="auto"/>
            <w:vAlign w:val="center"/>
          </w:tcPr>
          <w:p w:rsidR="00592B72" w:rsidRPr="00AA450A" w:rsidRDefault="001641A3"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3</w:t>
            </w:r>
          </w:p>
        </w:tc>
        <w:tc>
          <w:tcPr>
            <w:tcW w:w="708" w:type="dxa"/>
            <w:tcBorders>
              <w:top w:val="single" w:sz="8" w:space="0" w:color="auto"/>
              <w:bottom w:val="single" w:sz="8" w:space="0" w:color="auto"/>
            </w:tcBorders>
            <w:shd w:val="clear" w:color="auto" w:fill="auto"/>
            <w:vAlign w:val="center"/>
          </w:tcPr>
          <w:p w:rsidR="00592B72" w:rsidRPr="00AA450A" w:rsidRDefault="001641A3"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4</w:t>
            </w:r>
          </w:p>
        </w:tc>
        <w:tc>
          <w:tcPr>
            <w:tcW w:w="709" w:type="dxa"/>
            <w:tcBorders>
              <w:top w:val="single" w:sz="8" w:space="0" w:color="auto"/>
              <w:bottom w:val="single" w:sz="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1</w:t>
            </w:r>
          </w:p>
        </w:tc>
        <w:tc>
          <w:tcPr>
            <w:tcW w:w="567" w:type="dxa"/>
            <w:tcBorders>
              <w:top w:val="single" w:sz="8" w:space="0" w:color="auto"/>
              <w:bottom w:val="single" w:sz="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2</w:t>
            </w:r>
          </w:p>
        </w:tc>
        <w:tc>
          <w:tcPr>
            <w:tcW w:w="709" w:type="dxa"/>
            <w:tcBorders>
              <w:top w:val="single" w:sz="8" w:space="0" w:color="auto"/>
              <w:bottom w:val="single" w:sz="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0</w:t>
            </w:r>
          </w:p>
        </w:tc>
        <w:tc>
          <w:tcPr>
            <w:tcW w:w="844" w:type="dxa"/>
            <w:tcBorders>
              <w:top w:val="single" w:sz="8" w:space="0" w:color="auto"/>
              <w:bottom w:val="single" w:sz="8" w:space="0" w:color="auto"/>
            </w:tcBorders>
            <w:shd w:val="clear" w:color="auto" w:fill="auto"/>
            <w:vAlign w:val="center"/>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11</w:t>
            </w:r>
          </w:p>
        </w:tc>
      </w:tr>
      <w:tr w:rsidR="00FC6923" w:rsidRPr="002A156D" w:rsidTr="00971B55">
        <w:trPr>
          <w:trHeight w:val="258"/>
          <w:jc w:val="center"/>
        </w:trPr>
        <w:tc>
          <w:tcPr>
            <w:tcW w:w="2698" w:type="dxa"/>
            <w:tcBorders>
              <w:top w:val="single" w:sz="8" w:space="0" w:color="auto"/>
              <w:bottom w:val="single" w:sz="8" w:space="0" w:color="auto"/>
            </w:tcBorders>
            <w:shd w:val="clear" w:color="auto" w:fill="auto"/>
            <w:vAlign w:val="center"/>
          </w:tcPr>
          <w:p w:rsidR="00592B72" w:rsidRPr="00AA450A" w:rsidRDefault="00821474" w:rsidP="00812F2A">
            <w:pPr>
              <w:rPr>
                <w:rFonts w:ascii="Calibri" w:hAnsi="Calibri" w:cs="Calibri"/>
                <w:bCs/>
                <w:sz w:val="22"/>
                <w:szCs w:val="22"/>
              </w:rPr>
            </w:pPr>
            <w:r w:rsidRPr="00AA450A">
              <w:rPr>
                <w:rFonts w:ascii="Calibri" w:hAnsi="Calibri" w:cs="Calibri"/>
                <w:bCs/>
                <w:sz w:val="22"/>
                <w:szCs w:val="22"/>
              </w:rPr>
              <w:t>DESACO</w:t>
            </w:r>
          </w:p>
        </w:tc>
        <w:tc>
          <w:tcPr>
            <w:tcW w:w="986" w:type="dxa"/>
            <w:tcBorders>
              <w:top w:val="single" w:sz="8" w:space="0" w:color="auto"/>
              <w:bottom w:val="single" w:sz="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0</w:t>
            </w:r>
          </w:p>
        </w:tc>
        <w:tc>
          <w:tcPr>
            <w:tcW w:w="709" w:type="dxa"/>
            <w:tcBorders>
              <w:top w:val="single" w:sz="8" w:space="0" w:color="auto"/>
              <w:bottom w:val="single" w:sz="8" w:space="0" w:color="auto"/>
            </w:tcBorders>
            <w:shd w:val="clear" w:color="auto" w:fill="auto"/>
            <w:vAlign w:val="center"/>
          </w:tcPr>
          <w:p w:rsidR="00592B72" w:rsidRPr="00AA450A" w:rsidRDefault="001641A3"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3</w:t>
            </w:r>
          </w:p>
        </w:tc>
        <w:tc>
          <w:tcPr>
            <w:tcW w:w="708" w:type="dxa"/>
            <w:tcBorders>
              <w:top w:val="single" w:sz="8" w:space="0" w:color="auto"/>
              <w:bottom w:val="single" w:sz="8" w:space="0" w:color="auto"/>
            </w:tcBorders>
            <w:shd w:val="clear" w:color="auto" w:fill="auto"/>
            <w:vAlign w:val="center"/>
          </w:tcPr>
          <w:p w:rsidR="00592B72" w:rsidRPr="00AA450A" w:rsidRDefault="001641A3"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3</w:t>
            </w:r>
          </w:p>
        </w:tc>
        <w:tc>
          <w:tcPr>
            <w:tcW w:w="709" w:type="dxa"/>
            <w:tcBorders>
              <w:top w:val="single" w:sz="8" w:space="0" w:color="auto"/>
              <w:bottom w:val="single" w:sz="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3</w:t>
            </w:r>
          </w:p>
        </w:tc>
        <w:tc>
          <w:tcPr>
            <w:tcW w:w="567" w:type="dxa"/>
            <w:tcBorders>
              <w:top w:val="single" w:sz="8" w:space="0" w:color="auto"/>
              <w:bottom w:val="single" w:sz="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2</w:t>
            </w:r>
          </w:p>
        </w:tc>
        <w:tc>
          <w:tcPr>
            <w:tcW w:w="709" w:type="dxa"/>
            <w:tcBorders>
              <w:top w:val="single" w:sz="8" w:space="0" w:color="auto"/>
              <w:bottom w:val="single" w:sz="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2</w:t>
            </w:r>
          </w:p>
        </w:tc>
        <w:tc>
          <w:tcPr>
            <w:tcW w:w="844" w:type="dxa"/>
            <w:tcBorders>
              <w:top w:val="single" w:sz="8" w:space="0" w:color="auto"/>
              <w:bottom w:val="single" w:sz="8" w:space="0" w:color="auto"/>
            </w:tcBorders>
            <w:shd w:val="clear" w:color="auto" w:fill="auto"/>
            <w:vAlign w:val="center"/>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13</w:t>
            </w:r>
          </w:p>
        </w:tc>
      </w:tr>
      <w:tr w:rsidR="00FC6923" w:rsidRPr="002A156D" w:rsidTr="00971B55">
        <w:trPr>
          <w:trHeight w:val="242"/>
          <w:jc w:val="center"/>
        </w:trPr>
        <w:tc>
          <w:tcPr>
            <w:tcW w:w="2698" w:type="dxa"/>
            <w:tcBorders>
              <w:top w:val="single" w:sz="8" w:space="0" w:color="auto"/>
              <w:bottom w:val="single" w:sz="8" w:space="0" w:color="auto"/>
            </w:tcBorders>
            <w:shd w:val="clear" w:color="auto" w:fill="auto"/>
            <w:vAlign w:val="center"/>
          </w:tcPr>
          <w:p w:rsidR="00592B72" w:rsidRPr="00AA450A" w:rsidRDefault="00592B72" w:rsidP="00812F2A">
            <w:pPr>
              <w:rPr>
                <w:rFonts w:ascii="Calibri" w:hAnsi="Calibri" w:cs="Calibri"/>
                <w:bCs/>
                <w:sz w:val="22"/>
                <w:szCs w:val="22"/>
              </w:rPr>
            </w:pPr>
            <w:r w:rsidRPr="00AA450A">
              <w:rPr>
                <w:rFonts w:ascii="Calibri" w:hAnsi="Calibri" w:cs="Calibri"/>
                <w:bCs/>
                <w:sz w:val="22"/>
                <w:szCs w:val="22"/>
              </w:rPr>
              <w:t>Rectorado</w:t>
            </w:r>
          </w:p>
        </w:tc>
        <w:tc>
          <w:tcPr>
            <w:tcW w:w="986" w:type="dxa"/>
            <w:tcBorders>
              <w:top w:val="single" w:sz="8" w:space="0" w:color="auto"/>
              <w:bottom w:val="single" w:sz="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0</w:t>
            </w:r>
          </w:p>
        </w:tc>
        <w:tc>
          <w:tcPr>
            <w:tcW w:w="709" w:type="dxa"/>
            <w:tcBorders>
              <w:top w:val="single" w:sz="8" w:space="0" w:color="auto"/>
              <w:bottom w:val="single" w:sz="8" w:space="0" w:color="auto"/>
            </w:tcBorders>
            <w:shd w:val="clear" w:color="auto" w:fill="auto"/>
            <w:vAlign w:val="center"/>
          </w:tcPr>
          <w:p w:rsidR="00592B72" w:rsidRPr="00AA450A" w:rsidRDefault="001641A3"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0</w:t>
            </w:r>
          </w:p>
        </w:tc>
        <w:tc>
          <w:tcPr>
            <w:tcW w:w="708" w:type="dxa"/>
            <w:tcBorders>
              <w:top w:val="single" w:sz="8" w:space="0" w:color="auto"/>
              <w:bottom w:val="single" w:sz="8" w:space="0" w:color="auto"/>
            </w:tcBorders>
            <w:shd w:val="clear" w:color="auto" w:fill="auto"/>
            <w:vAlign w:val="center"/>
          </w:tcPr>
          <w:p w:rsidR="00592B72" w:rsidRPr="00AA450A" w:rsidRDefault="001641A3"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0</w:t>
            </w:r>
          </w:p>
        </w:tc>
        <w:tc>
          <w:tcPr>
            <w:tcW w:w="709" w:type="dxa"/>
            <w:tcBorders>
              <w:top w:val="single" w:sz="8" w:space="0" w:color="auto"/>
              <w:bottom w:val="single" w:sz="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0</w:t>
            </w:r>
          </w:p>
        </w:tc>
        <w:tc>
          <w:tcPr>
            <w:tcW w:w="567" w:type="dxa"/>
            <w:tcBorders>
              <w:top w:val="single" w:sz="8" w:space="0" w:color="auto"/>
              <w:bottom w:val="single" w:sz="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1</w:t>
            </w:r>
          </w:p>
        </w:tc>
        <w:tc>
          <w:tcPr>
            <w:tcW w:w="709" w:type="dxa"/>
            <w:tcBorders>
              <w:top w:val="single" w:sz="8" w:space="0" w:color="auto"/>
              <w:bottom w:val="single" w:sz="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1</w:t>
            </w:r>
          </w:p>
        </w:tc>
        <w:tc>
          <w:tcPr>
            <w:tcW w:w="844" w:type="dxa"/>
            <w:tcBorders>
              <w:top w:val="single" w:sz="8" w:space="0" w:color="auto"/>
              <w:bottom w:val="single" w:sz="8" w:space="0" w:color="auto"/>
            </w:tcBorders>
            <w:shd w:val="clear" w:color="auto" w:fill="auto"/>
            <w:vAlign w:val="center"/>
          </w:tcPr>
          <w:p w:rsidR="00592B72" w:rsidRPr="00AA450A" w:rsidRDefault="001641A3" w:rsidP="00A67D9A">
            <w:pPr>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2</w:t>
            </w:r>
          </w:p>
        </w:tc>
      </w:tr>
      <w:tr w:rsidR="00FC6923" w:rsidRPr="002A156D" w:rsidTr="00971B55">
        <w:trPr>
          <w:trHeight w:val="409"/>
          <w:jc w:val="center"/>
        </w:trPr>
        <w:tc>
          <w:tcPr>
            <w:tcW w:w="2698" w:type="dxa"/>
            <w:tcBorders>
              <w:top w:val="single" w:sz="8" w:space="0" w:color="auto"/>
            </w:tcBorders>
            <w:shd w:val="clear" w:color="auto" w:fill="auto"/>
            <w:vAlign w:val="center"/>
          </w:tcPr>
          <w:p w:rsidR="00592B72" w:rsidRPr="00AA450A" w:rsidRDefault="00592B72" w:rsidP="00812F2A">
            <w:pPr>
              <w:rPr>
                <w:rFonts w:ascii="Calibri" w:hAnsi="Calibri" w:cs="Calibri"/>
                <w:bCs/>
                <w:sz w:val="22"/>
                <w:szCs w:val="22"/>
              </w:rPr>
            </w:pPr>
            <w:r w:rsidRPr="00AA450A">
              <w:rPr>
                <w:rFonts w:ascii="Calibri" w:hAnsi="Calibri" w:cs="Calibri"/>
                <w:bCs/>
                <w:sz w:val="22"/>
                <w:szCs w:val="22"/>
              </w:rPr>
              <w:t>Total</w:t>
            </w:r>
          </w:p>
        </w:tc>
        <w:tc>
          <w:tcPr>
            <w:tcW w:w="986" w:type="dxa"/>
            <w:tcBorders>
              <w:top w:val="single" w:sz="8" w:space="0" w:color="auto"/>
            </w:tcBorders>
            <w:shd w:val="clear" w:color="auto" w:fill="auto"/>
            <w:vAlign w:val="center"/>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2</w:t>
            </w:r>
          </w:p>
        </w:tc>
        <w:tc>
          <w:tcPr>
            <w:tcW w:w="709" w:type="dxa"/>
            <w:tcBorders>
              <w:top w:val="single" w:sz="8" w:space="0" w:color="auto"/>
            </w:tcBorders>
            <w:shd w:val="clear" w:color="auto" w:fill="auto"/>
            <w:vAlign w:val="center"/>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14</w:t>
            </w:r>
          </w:p>
        </w:tc>
        <w:tc>
          <w:tcPr>
            <w:tcW w:w="708" w:type="dxa"/>
            <w:tcBorders>
              <w:top w:val="single" w:sz="8" w:space="0" w:color="auto"/>
            </w:tcBorders>
            <w:shd w:val="clear" w:color="auto" w:fill="auto"/>
            <w:vAlign w:val="center"/>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18</w:t>
            </w:r>
          </w:p>
        </w:tc>
        <w:tc>
          <w:tcPr>
            <w:tcW w:w="709" w:type="dxa"/>
            <w:tcBorders>
              <w:top w:val="single" w:sz="8" w:space="0" w:color="auto"/>
            </w:tcBorders>
            <w:shd w:val="clear" w:color="auto" w:fill="auto"/>
            <w:vAlign w:val="center"/>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9</w:t>
            </w:r>
          </w:p>
        </w:tc>
        <w:tc>
          <w:tcPr>
            <w:tcW w:w="567" w:type="dxa"/>
            <w:tcBorders>
              <w:top w:val="single" w:sz="8" w:space="0" w:color="auto"/>
            </w:tcBorders>
            <w:shd w:val="clear" w:color="auto" w:fill="auto"/>
            <w:vAlign w:val="center"/>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9</w:t>
            </w:r>
          </w:p>
        </w:tc>
        <w:tc>
          <w:tcPr>
            <w:tcW w:w="709" w:type="dxa"/>
            <w:tcBorders>
              <w:top w:val="single" w:sz="8" w:space="0" w:color="auto"/>
            </w:tcBorders>
            <w:shd w:val="clear" w:color="auto" w:fill="auto"/>
            <w:vAlign w:val="center"/>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4</w:t>
            </w:r>
          </w:p>
        </w:tc>
        <w:tc>
          <w:tcPr>
            <w:tcW w:w="844" w:type="dxa"/>
            <w:tcBorders>
              <w:top w:val="single" w:sz="8" w:space="0" w:color="auto"/>
            </w:tcBorders>
            <w:shd w:val="clear" w:color="auto" w:fill="auto"/>
            <w:vAlign w:val="center"/>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56</w:t>
            </w:r>
          </w:p>
        </w:tc>
      </w:tr>
    </w:tbl>
    <w:p w:rsidR="00821474" w:rsidRPr="00AA450A" w:rsidRDefault="00821474" w:rsidP="004F2DFB">
      <w:pPr>
        <w:jc w:val="both"/>
        <w:rPr>
          <w:rFonts w:ascii="Calibri" w:hAnsi="Calibri" w:cs="Calibri"/>
          <w:bCs/>
          <w:sz w:val="20"/>
          <w:szCs w:val="20"/>
        </w:rPr>
      </w:pPr>
      <w:r w:rsidRPr="00AA450A">
        <w:rPr>
          <w:rFonts w:ascii="Calibri" w:hAnsi="Calibri" w:cs="Calibri"/>
          <w:sz w:val="20"/>
          <w:szCs w:val="20"/>
        </w:rPr>
        <w:t xml:space="preserve">Nota: T: Tecnicatura. Ciclo Lic.: </w:t>
      </w:r>
      <w:r w:rsidRPr="00AA450A">
        <w:rPr>
          <w:rFonts w:ascii="Calibri" w:hAnsi="Calibri" w:cs="Calibri"/>
          <w:bCs/>
          <w:sz w:val="20"/>
          <w:szCs w:val="20"/>
        </w:rPr>
        <w:t>Ciclo de Licenciatura. L: Licencitaura. E: Especializacion</w:t>
      </w:r>
      <w:r w:rsidR="009A0368" w:rsidRPr="00AA450A">
        <w:rPr>
          <w:rFonts w:ascii="Calibri" w:hAnsi="Calibri" w:cs="Calibri"/>
          <w:bCs/>
          <w:sz w:val="20"/>
          <w:szCs w:val="20"/>
        </w:rPr>
        <w:t>. M: Maestrías. D: Doctorado</w:t>
      </w:r>
    </w:p>
    <w:p w:rsidR="00D55CE7" w:rsidRPr="00AA450A" w:rsidRDefault="00D55CE7" w:rsidP="004F2DFB">
      <w:pPr>
        <w:jc w:val="both"/>
        <w:rPr>
          <w:rFonts w:ascii="Calibri" w:hAnsi="Calibri" w:cs="Calibri"/>
          <w:bCs/>
          <w:sz w:val="20"/>
          <w:szCs w:val="20"/>
        </w:rPr>
      </w:pPr>
      <w:r w:rsidRPr="00AA450A">
        <w:rPr>
          <w:rFonts w:ascii="Calibri" w:hAnsi="Calibri" w:cs="Calibri"/>
          <w:bCs/>
          <w:sz w:val="20"/>
          <w:szCs w:val="20"/>
        </w:rPr>
        <w:t>DPYT:</w:t>
      </w:r>
      <w:r w:rsidR="002F6048" w:rsidRPr="00AA450A">
        <w:rPr>
          <w:rFonts w:ascii="Calibri" w:hAnsi="Calibri" w:cs="Calibri"/>
          <w:bCs/>
          <w:sz w:val="20"/>
          <w:szCs w:val="20"/>
        </w:rPr>
        <w:t xml:space="preserve"> Departamento de Desarrollo Productivo y Tecnológico</w:t>
      </w:r>
      <w:r w:rsidRPr="00AA450A">
        <w:rPr>
          <w:rFonts w:ascii="Calibri" w:hAnsi="Calibri" w:cs="Calibri"/>
          <w:bCs/>
          <w:sz w:val="20"/>
          <w:szCs w:val="20"/>
        </w:rPr>
        <w:t>, DHYA:</w:t>
      </w:r>
      <w:r w:rsidR="002F6048" w:rsidRPr="00AA450A">
        <w:rPr>
          <w:rFonts w:ascii="Calibri" w:hAnsi="Calibri" w:cs="Calibri"/>
          <w:bCs/>
          <w:sz w:val="20"/>
          <w:szCs w:val="20"/>
        </w:rPr>
        <w:t xml:space="preserve"> Departamento de Humanidades y Artes</w:t>
      </w:r>
      <w:r w:rsidRPr="00AA450A">
        <w:rPr>
          <w:rFonts w:ascii="Calibri" w:hAnsi="Calibri" w:cs="Calibri"/>
          <w:bCs/>
          <w:sz w:val="20"/>
          <w:szCs w:val="20"/>
        </w:rPr>
        <w:t>, DPPP</w:t>
      </w:r>
      <w:r w:rsidR="002F6048" w:rsidRPr="00AA450A">
        <w:rPr>
          <w:rFonts w:ascii="Calibri" w:hAnsi="Calibri" w:cs="Calibri"/>
          <w:bCs/>
          <w:sz w:val="20"/>
          <w:szCs w:val="20"/>
        </w:rPr>
        <w:t>: Departamento de Planificación y políticas Públicas</w:t>
      </w:r>
      <w:r w:rsidRPr="00AA450A">
        <w:rPr>
          <w:rFonts w:ascii="Calibri" w:hAnsi="Calibri" w:cs="Calibri"/>
          <w:bCs/>
          <w:sz w:val="20"/>
          <w:szCs w:val="20"/>
        </w:rPr>
        <w:t>. DESACO:</w:t>
      </w:r>
      <w:r w:rsidR="002F6048" w:rsidRPr="00AA450A">
        <w:rPr>
          <w:rFonts w:ascii="Calibri" w:hAnsi="Calibri" w:cs="Calibri"/>
          <w:bCs/>
          <w:sz w:val="20"/>
          <w:szCs w:val="20"/>
        </w:rPr>
        <w:t xml:space="preserve"> Departamento de Salud Comunitaria.</w:t>
      </w:r>
    </w:p>
    <w:p w:rsidR="00592B72" w:rsidRPr="00AA450A" w:rsidRDefault="00592B72" w:rsidP="003A23C4">
      <w:pPr>
        <w:rPr>
          <w:rFonts w:ascii="Calibri" w:hAnsi="Calibri" w:cs="Calibri"/>
          <w:sz w:val="20"/>
          <w:szCs w:val="20"/>
        </w:rPr>
      </w:pPr>
      <w:r w:rsidRPr="00AA450A">
        <w:rPr>
          <w:rFonts w:ascii="Calibri" w:hAnsi="Calibri" w:cs="Calibri"/>
          <w:sz w:val="20"/>
          <w:szCs w:val="20"/>
        </w:rPr>
        <w:t>Fuente: Secretaría Académica.</w:t>
      </w:r>
    </w:p>
    <w:p w:rsidR="00803452" w:rsidRPr="00AA450A" w:rsidRDefault="00803452" w:rsidP="006A0356">
      <w:pPr>
        <w:rPr>
          <w:rFonts w:ascii="Calibri" w:hAnsi="Calibri" w:cs="Calibri"/>
          <w:b/>
          <w:sz w:val="16"/>
          <w:szCs w:val="16"/>
        </w:rPr>
      </w:pPr>
    </w:p>
    <w:p w:rsidR="000A3F0F" w:rsidRPr="00AA450A" w:rsidRDefault="00592B72" w:rsidP="006A0356">
      <w:pPr>
        <w:jc w:val="both"/>
        <w:rPr>
          <w:rFonts w:ascii="Calibri" w:hAnsi="Calibri" w:cs="Calibri"/>
          <w:b/>
        </w:rPr>
      </w:pPr>
      <w:r w:rsidRPr="00AA450A">
        <w:rPr>
          <w:rFonts w:ascii="Calibri" w:hAnsi="Calibri" w:cs="Calibri"/>
          <w:b/>
        </w:rPr>
        <w:t xml:space="preserve">Procedimientos para la creación de las carreras de </w:t>
      </w:r>
      <w:r w:rsidR="008D457B" w:rsidRPr="00AA450A">
        <w:rPr>
          <w:rFonts w:ascii="Calibri" w:hAnsi="Calibri" w:cs="Calibri"/>
          <w:b/>
        </w:rPr>
        <w:t>pregrado</w:t>
      </w:r>
      <w:r w:rsidRPr="00AA450A">
        <w:rPr>
          <w:rFonts w:ascii="Calibri" w:hAnsi="Calibri" w:cs="Calibri"/>
          <w:b/>
        </w:rPr>
        <w:t xml:space="preserve">, grado y posgrado </w:t>
      </w:r>
    </w:p>
    <w:p w:rsidR="00592B72" w:rsidRPr="00AA450A" w:rsidRDefault="00592B72" w:rsidP="006A0356">
      <w:pPr>
        <w:jc w:val="both"/>
        <w:rPr>
          <w:rFonts w:ascii="Calibri" w:hAnsi="Calibri" w:cs="Calibri"/>
        </w:rPr>
      </w:pPr>
      <w:r w:rsidRPr="00AA450A">
        <w:rPr>
          <w:rFonts w:ascii="Calibri" w:hAnsi="Calibri" w:cs="Calibri"/>
        </w:rPr>
        <w:t xml:space="preserve">Las propuestas de creación de carreras de pregrado, grado y posgrado en la UNLa se han sustentado y orientado en las decisiones de políticas educativas de la institución, a partir de los fundamentos y principios que se manifiestan en el Estatuto de la Universidad (artículos 2 y 3). </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 xml:space="preserve">Como criterio para definir la oferta educativa se ha considerado su pertinencia, cubriendo fundamentalmente, las vacancias formativas existentes en el conurbano bonaerense, y evitando superposiciones respecto de las propuestas específicamente realizadas por las universidades que integran la Red de Universidades del Conurbano Bonaerense (RUNCOB).  </w:t>
      </w:r>
    </w:p>
    <w:p w:rsidR="007D4B50" w:rsidRPr="00AA450A" w:rsidRDefault="007D4B50" w:rsidP="006A0356">
      <w:pPr>
        <w:jc w:val="both"/>
        <w:rPr>
          <w:rFonts w:ascii="Calibri" w:hAnsi="Calibri" w:cs="Calibri"/>
          <w:sz w:val="16"/>
          <w:szCs w:val="16"/>
        </w:rPr>
      </w:pPr>
    </w:p>
    <w:p w:rsidR="00592B72" w:rsidRPr="00AA450A" w:rsidRDefault="00592B72" w:rsidP="006A0356">
      <w:pPr>
        <w:pStyle w:val="Sinespaciado"/>
        <w:jc w:val="both"/>
        <w:rPr>
          <w:rFonts w:cs="Calibri"/>
          <w:sz w:val="24"/>
          <w:szCs w:val="24"/>
        </w:rPr>
      </w:pPr>
      <w:r w:rsidRPr="00AA450A">
        <w:rPr>
          <w:rFonts w:cs="Calibri"/>
          <w:sz w:val="24"/>
          <w:szCs w:val="24"/>
        </w:rPr>
        <w:t xml:space="preserve">El procedimiento de apertura de carreras se organiza atendiendo al Estatuto de la UNLa. Tal como lo </w:t>
      </w:r>
      <w:r w:rsidR="00736F60" w:rsidRPr="00AA450A">
        <w:rPr>
          <w:rFonts w:cs="Calibri"/>
          <w:sz w:val="24"/>
          <w:szCs w:val="24"/>
        </w:rPr>
        <w:t>establece en su artículo 12,</w:t>
      </w:r>
      <w:r w:rsidR="00D55CE7" w:rsidRPr="00AA450A">
        <w:rPr>
          <w:rFonts w:cs="Calibri"/>
          <w:sz w:val="24"/>
          <w:szCs w:val="24"/>
        </w:rPr>
        <w:t xml:space="preserve"> </w:t>
      </w:r>
      <w:r w:rsidRPr="00AA450A">
        <w:rPr>
          <w:rFonts w:cs="Calibri"/>
          <w:sz w:val="24"/>
          <w:szCs w:val="24"/>
        </w:rPr>
        <w:t xml:space="preserve">las carreras de </w:t>
      </w:r>
      <w:r w:rsidR="008D457B" w:rsidRPr="00AA450A">
        <w:rPr>
          <w:rFonts w:cs="Calibri"/>
          <w:sz w:val="24"/>
          <w:szCs w:val="24"/>
        </w:rPr>
        <w:t>pregrado</w:t>
      </w:r>
      <w:r w:rsidRPr="00AA450A">
        <w:rPr>
          <w:rFonts w:cs="Calibri"/>
          <w:sz w:val="24"/>
          <w:szCs w:val="24"/>
        </w:rPr>
        <w:t xml:space="preserve">, grado y posgrado son unidades de gestión y administración curricular que dependerán del Departamento que reúna “la mayor cantidad de materias del plan de estudios respectivo y que constituyan el núcleo básico de su plan”. </w:t>
      </w:r>
    </w:p>
    <w:p w:rsidR="00592B72" w:rsidRPr="00AA450A" w:rsidRDefault="00592B72" w:rsidP="006A0356">
      <w:pPr>
        <w:autoSpaceDE w:val="0"/>
        <w:autoSpaceDN w:val="0"/>
        <w:adjustRightInd w:val="0"/>
        <w:jc w:val="both"/>
        <w:rPr>
          <w:rFonts w:ascii="Calibri" w:hAnsi="Calibri" w:cs="Calibri"/>
          <w:sz w:val="16"/>
          <w:szCs w:val="16"/>
        </w:rPr>
      </w:pPr>
    </w:p>
    <w:p w:rsidR="00592B72" w:rsidRPr="00AA450A" w:rsidRDefault="00592B72" w:rsidP="006A0356">
      <w:pPr>
        <w:autoSpaceDE w:val="0"/>
        <w:autoSpaceDN w:val="0"/>
        <w:adjustRightInd w:val="0"/>
        <w:jc w:val="both"/>
        <w:rPr>
          <w:rFonts w:ascii="Calibri" w:hAnsi="Calibri" w:cs="Calibri"/>
          <w:sz w:val="20"/>
          <w:szCs w:val="20"/>
        </w:rPr>
      </w:pPr>
      <w:r w:rsidRPr="00AA450A">
        <w:rPr>
          <w:rFonts w:ascii="Calibri" w:hAnsi="Calibri" w:cs="Calibri"/>
        </w:rPr>
        <w:t xml:space="preserve">El artículo 48 inciso g) del mismo Estatuto faculta al Consejo Departamental para </w:t>
      </w:r>
      <w:r w:rsidRPr="00AA450A">
        <w:rPr>
          <w:rFonts w:ascii="Calibri" w:hAnsi="Calibri" w:cs="Calibri"/>
          <w:sz w:val="20"/>
          <w:szCs w:val="20"/>
        </w:rPr>
        <w:t>“Elevar al Rector - a través de la Secretaría Académica- para su consideración por el Consejo Superior las p</w:t>
      </w:r>
      <w:r w:rsidR="00327329" w:rsidRPr="00AA450A">
        <w:rPr>
          <w:rFonts w:ascii="Calibri" w:hAnsi="Calibri" w:cs="Calibri"/>
          <w:sz w:val="20"/>
          <w:szCs w:val="20"/>
        </w:rPr>
        <w:t>ropuestas de los Directores de c</w:t>
      </w:r>
      <w:r w:rsidRPr="00AA450A">
        <w:rPr>
          <w:rFonts w:ascii="Calibri" w:hAnsi="Calibri" w:cs="Calibri"/>
          <w:sz w:val="20"/>
          <w:szCs w:val="20"/>
        </w:rPr>
        <w:t xml:space="preserve">arrera sobre planes de estudio de las carreras, los títulos y grados académicos correspondientes, en el área de su competencia, así como las propuestas de modificaciones curriculares de las carreras bajo su dependencia”. A su vez, el Art. 8 establece que “Los </w:t>
      </w:r>
      <w:r w:rsidR="00803452" w:rsidRPr="00AA450A">
        <w:rPr>
          <w:rFonts w:ascii="Calibri" w:hAnsi="Calibri" w:cs="Calibri"/>
          <w:sz w:val="20"/>
          <w:szCs w:val="20"/>
        </w:rPr>
        <w:t>d</w:t>
      </w:r>
      <w:r w:rsidRPr="00AA450A">
        <w:rPr>
          <w:rFonts w:ascii="Calibri" w:hAnsi="Calibri" w:cs="Calibri"/>
          <w:sz w:val="20"/>
          <w:szCs w:val="20"/>
        </w:rPr>
        <w:t xml:space="preserve">epartamentos </w:t>
      </w:r>
      <w:r w:rsidR="00803452" w:rsidRPr="00AA450A">
        <w:rPr>
          <w:rFonts w:ascii="Calibri" w:hAnsi="Calibri" w:cs="Calibri"/>
          <w:sz w:val="20"/>
          <w:szCs w:val="20"/>
        </w:rPr>
        <w:t>a</w:t>
      </w:r>
      <w:r w:rsidRPr="00AA450A">
        <w:rPr>
          <w:rFonts w:ascii="Calibri" w:hAnsi="Calibri" w:cs="Calibri"/>
          <w:sz w:val="20"/>
          <w:szCs w:val="20"/>
        </w:rPr>
        <w:t xml:space="preserve">cadémicos coordinarán con el Rectorado las actividades referidas a Formación de </w:t>
      </w:r>
      <w:r w:rsidR="008D457B" w:rsidRPr="00AA450A">
        <w:rPr>
          <w:rFonts w:ascii="Calibri" w:hAnsi="Calibri" w:cs="Calibri"/>
          <w:sz w:val="20"/>
          <w:szCs w:val="20"/>
        </w:rPr>
        <w:t>Pregrado</w:t>
      </w:r>
      <w:r w:rsidRPr="00AA450A">
        <w:rPr>
          <w:rFonts w:ascii="Calibri" w:hAnsi="Calibri" w:cs="Calibri"/>
          <w:sz w:val="20"/>
          <w:szCs w:val="20"/>
        </w:rPr>
        <w:t>, Grado, Posgrado, Investigación, y Cooperación”.</w:t>
      </w:r>
    </w:p>
    <w:p w:rsidR="00592B72" w:rsidRPr="00AA450A" w:rsidRDefault="00592B72" w:rsidP="006A0356">
      <w:pPr>
        <w:pStyle w:val="Sinespaciado"/>
        <w:jc w:val="both"/>
        <w:rPr>
          <w:rFonts w:cs="Calibri"/>
          <w:sz w:val="16"/>
          <w:szCs w:val="16"/>
        </w:rPr>
      </w:pPr>
    </w:p>
    <w:p w:rsidR="00592B72" w:rsidRPr="00AA450A" w:rsidRDefault="00592B72" w:rsidP="006A0356">
      <w:pPr>
        <w:pStyle w:val="Sinespaciado"/>
        <w:jc w:val="both"/>
        <w:rPr>
          <w:rFonts w:cs="Calibri"/>
          <w:sz w:val="24"/>
          <w:szCs w:val="24"/>
        </w:rPr>
      </w:pPr>
      <w:r w:rsidRPr="00AA450A">
        <w:rPr>
          <w:rFonts w:cs="Calibri"/>
          <w:sz w:val="24"/>
          <w:szCs w:val="24"/>
        </w:rPr>
        <w:t>Las propuestas son consensuadas en los órganos de gobierno pertinentes, y resueltas en las sesiones del Consejo Superior. Según lo establece el artículo 31 inciso c) del Estatuto, le corresponde a este órgano de gobierno “A propuesta del Rector, crear, suspender o suprimir organismos y carreras de grado y posgrado, y aprobar la estructura orgánico - funcional de la Universidad”.</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Para la presentación de propuestas de creación de nuevas carreras de pre grado, grado y de posgrado, se procede atendiendo a: la legislación nacional (especialmente la Ley de Educación Superior y los estándares incluidos en la Res. M.E. 1168/97); la normativa interna: especialmente el Estatuto, Proyecto Institucional, el Reglamento Académico, la Resolución Consejo Superior Nº 45/</w:t>
      </w:r>
      <w:r w:rsidR="008318E3" w:rsidRPr="00AA450A">
        <w:rPr>
          <w:rFonts w:ascii="Calibri" w:hAnsi="Calibri" w:cs="Calibri"/>
        </w:rPr>
        <w:t xml:space="preserve">03 y el Reglamento de Posgrado. </w:t>
      </w:r>
    </w:p>
    <w:p w:rsidR="008318E3" w:rsidRPr="00AA450A" w:rsidRDefault="008318E3"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Se</w:t>
      </w:r>
      <w:r w:rsidR="008318E3" w:rsidRPr="00AA450A">
        <w:rPr>
          <w:rFonts w:ascii="Calibri" w:hAnsi="Calibri" w:cs="Calibri"/>
        </w:rPr>
        <w:t>gún lo previsto en la Res.</w:t>
      </w:r>
      <w:r w:rsidRPr="00AA450A">
        <w:rPr>
          <w:rFonts w:ascii="Calibri" w:hAnsi="Calibri" w:cs="Calibri"/>
        </w:rPr>
        <w:t xml:space="preserve"> Nº 45/03, “Instructivo para la presentación de Proyectos de creación y modificación de Planes de Estudio”, las propuestas de presentación de ofertas deben incluir una fundamentación, perfil </w:t>
      </w:r>
      <w:r w:rsidR="008318E3" w:rsidRPr="00AA450A">
        <w:rPr>
          <w:rFonts w:ascii="Calibri" w:hAnsi="Calibri" w:cs="Calibri"/>
        </w:rPr>
        <w:t xml:space="preserve">y alcances </w:t>
      </w:r>
      <w:r w:rsidRPr="00AA450A">
        <w:rPr>
          <w:rFonts w:ascii="Calibri" w:hAnsi="Calibri" w:cs="Calibri"/>
        </w:rPr>
        <w:t xml:space="preserve">del título, organización del plan de estudios, el cual debe explicitar su pertinencia para avanzar en la concreción del diseño curricular y su relación con: el conjunto de carreras ya existentes, las investigaciones que ha promovido la institución, la existencia de convenios con organismos públicos y/o privados que reflejen la demanda potencial de la oferta. </w:t>
      </w:r>
    </w:p>
    <w:p w:rsidR="00592B72" w:rsidRPr="00AA450A" w:rsidRDefault="00592B72" w:rsidP="006A0356">
      <w:pPr>
        <w:tabs>
          <w:tab w:val="left" w:pos="540"/>
        </w:tabs>
        <w:jc w:val="both"/>
        <w:rPr>
          <w:rFonts w:ascii="Calibri" w:hAnsi="Calibri" w:cs="Calibri"/>
          <w:sz w:val="16"/>
          <w:szCs w:val="16"/>
        </w:rPr>
      </w:pPr>
    </w:p>
    <w:p w:rsidR="00592B72" w:rsidRPr="00AA450A" w:rsidRDefault="00592B72" w:rsidP="006A0356">
      <w:pPr>
        <w:tabs>
          <w:tab w:val="left" w:pos="540"/>
        </w:tabs>
        <w:jc w:val="both"/>
        <w:rPr>
          <w:rFonts w:ascii="Calibri" w:hAnsi="Calibri" w:cs="Calibri"/>
        </w:rPr>
      </w:pPr>
      <w:r w:rsidRPr="00AA450A">
        <w:rPr>
          <w:rFonts w:ascii="Calibri" w:hAnsi="Calibri" w:cs="Calibri"/>
        </w:rPr>
        <w:t xml:space="preserve">Como ya se señaló, este proceso conlleva la intervención de varias instancias institucionales: </w:t>
      </w:r>
    </w:p>
    <w:p w:rsidR="00592B72" w:rsidRPr="00AA450A" w:rsidRDefault="00592B72" w:rsidP="00FD4A55">
      <w:pPr>
        <w:pStyle w:val="Prrafodelista"/>
        <w:numPr>
          <w:ilvl w:val="0"/>
          <w:numId w:val="4"/>
        </w:numPr>
        <w:spacing w:after="0" w:line="240" w:lineRule="auto"/>
        <w:ind w:left="284" w:hanging="284"/>
        <w:jc w:val="both"/>
        <w:rPr>
          <w:rFonts w:cs="Calibri"/>
          <w:sz w:val="24"/>
          <w:szCs w:val="24"/>
        </w:rPr>
      </w:pPr>
      <w:r w:rsidRPr="00AA450A">
        <w:rPr>
          <w:rFonts w:cs="Calibri"/>
          <w:sz w:val="24"/>
          <w:szCs w:val="24"/>
        </w:rPr>
        <w:t>El Departamento o Unidad Académica que genera la propuesta;</w:t>
      </w:r>
    </w:p>
    <w:p w:rsidR="00592B72" w:rsidRPr="00AA450A" w:rsidRDefault="00592B72" w:rsidP="00FD4A55">
      <w:pPr>
        <w:pStyle w:val="Prrafodelista"/>
        <w:numPr>
          <w:ilvl w:val="0"/>
          <w:numId w:val="4"/>
        </w:numPr>
        <w:spacing w:after="0" w:line="240" w:lineRule="auto"/>
        <w:ind w:left="284" w:hanging="284"/>
        <w:jc w:val="both"/>
        <w:rPr>
          <w:rFonts w:cs="Calibri"/>
          <w:sz w:val="24"/>
          <w:szCs w:val="24"/>
        </w:rPr>
      </w:pPr>
      <w:r w:rsidRPr="00AA450A">
        <w:rPr>
          <w:rFonts w:cs="Calibri"/>
          <w:sz w:val="24"/>
          <w:szCs w:val="24"/>
        </w:rPr>
        <w:t>El Consejo Departamental, a través de la aprobación de la propuesta;</w:t>
      </w:r>
    </w:p>
    <w:p w:rsidR="00592B72" w:rsidRPr="00AA450A" w:rsidRDefault="00592B72" w:rsidP="00FD4A55">
      <w:pPr>
        <w:pStyle w:val="Prrafodelista"/>
        <w:numPr>
          <w:ilvl w:val="0"/>
          <w:numId w:val="4"/>
        </w:numPr>
        <w:spacing w:after="0" w:line="240" w:lineRule="auto"/>
        <w:ind w:left="284" w:hanging="284"/>
        <w:jc w:val="both"/>
        <w:rPr>
          <w:rFonts w:cs="Calibri"/>
          <w:sz w:val="24"/>
          <w:szCs w:val="24"/>
        </w:rPr>
      </w:pPr>
      <w:r w:rsidRPr="00AA450A">
        <w:rPr>
          <w:rFonts w:cs="Calibri"/>
          <w:sz w:val="24"/>
          <w:szCs w:val="24"/>
        </w:rPr>
        <w:t>La Secretaría Académica,  en carácter de órgano asesor del Rectorado;</w:t>
      </w:r>
    </w:p>
    <w:p w:rsidR="00592B72" w:rsidRPr="00AA450A" w:rsidRDefault="00592B72" w:rsidP="00FD4A55">
      <w:pPr>
        <w:pStyle w:val="Prrafodelista"/>
        <w:numPr>
          <w:ilvl w:val="0"/>
          <w:numId w:val="4"/>
        </w:numPr>
        <w:spacing w:after="0" w:line="240" w:lineRule="auto"/>
        <w:ind w:left="284" w:hanging="284"/>
        <w:jc w:val="both"/>
        <w:rPr>
          <w:rFonts w:cs="Calibri"/>
          <w:sz w:val="24"/>
          <w:szCs w:val="24"/>
        </w:rPr>
      </w:pPr>
      <w:r w:rsidRPr="00AA450A">
        <w:rPr>
          <w:rFonts w:cs="Calibri"/>
          <w:sz w:val="24"/>
          <w:szCs w:val="24"/>
        </w:rPr>
        <w:t>La Dirección de Posgrado – dependiendo del tipo de oferta - en carácter de órgano asesor del Rectorado;</w:t>
      </w:r>
    </w:p>
    <w:p w:rsidR="00801126" w:rsidRPr="00AA450A" w:rsidRDefault="00592B72" w:rsidP="00801126">
      <w:pPr>
        <w:pStyle w:val="Prrafodelista"/>
        <w:numPr>
          <w:ilvl w:val="0"/>
          <w:numId w:val="4"/>
        </w:numPr>
        <w:spacing w:after="0" w:line="240" w:lineRule="auto"/>
        <w:ind w:left="284" w:hanging="284"/>
        <w:jc w:val="both"/>
        <w:rPr>
          <w:rFonts w:cs="Calibri"/>
          <w:sz w:val="24"/>
          <w:szCs w:val="24"/>
        </w:rPr>
      </w:pPr>
      <w:r w:rsidRPr="00AA450A">
        <w:rPr>
          <w:rFonts w:cs="Calibri"/>
          <w:sz w:val="24"/>
          <w:szCs w:val="24"/>
        </w:rPr>
        <w:t xml:space="preserve">El Consejo Superior: aprobando o no la Carrera. </w:t>
      </w:r>
    </w:p>
    <w:p w:rsidR="001641A3" w:rsidRPr="00AA450A" w:rsidRDefault="001641A3" w:rsidP="00801126">
      <w:pPr>
        <w:pStyle w:val="Prrafodelista"/>
        <w:spacing w:after="0" w:line="240" w:lineRule="auto"/>
        <w:ind w:left="0"/>
        <w:jc w:val="both"/>
        <w:rPr>
          <w:rFonts w:cs="Calibri"/>
          <w:sz w:val="16"/>
          <w:szCs w:val="16"/>
        </w:rPr>
      </w:pPr>
    </w:p>
    <w:p w:rsidR="00801126" w:rsidRPr="00AA450A" w:rsidRDefault="00801126" w:rsidP="00801126">
      <w:pPr>
        <w:pStyle w:val="Prrafodelista"/>
        <w:spacing w:after="0" w:line="240" w:lineRule="auto"/>
        <w:ind w:left="0"/>
        <w:jc w:val="both"/>
        <w:rPr>
          <w:rFonts w:cs="Calibri"/>
          <w:sz w:val="24"/>
          <w:szCs w:val="24"/>
        </w:rPr>
      </w:pPr>
      <w:r w:rsidRPr="00AA450A">
        <w:rPr>
          <w:rFonts w:cs="Calibri"/>
          <w:sz w:val="24"/>
          <w:szCs w:val="24"/>
        </w:rPr>
        <w:t xml:space="preserve">Los planes de estudio deben, a su vez, atender a los criterios y normativas vigentes a nivel nacional para el reconocimiento y validación de las carreras y títulos, lo que en términos de procedimientos implica actualmente la presentación de planes y modificaciones a la Dirección Nacional de Gestión Universitaria, dependiente de la SPU, y la carga en el SIPES (Sistema Informático para Planes de Estudios). A fin de favorecer el proceso de carga y evaluación, la DNGU emitió en 2010 la Disposición 01/10, que establece pautas generales para la presentación de planes de carreras de pregrado, grado y posgrado, presenciales y a distancia. Asimismo, las carreras de posgrado y las incluidas en el artículo 43 de la Ley de Educación Superior, requieren ser presentadas también ante la CONEAU, atendiendo a los criterios que esta fija en cada caso. </w:t>
      </w:r>
    </w:p>
    <w:p w:rsidR="002F6048" w:rsidRPr="00AA450A" w:rsidRDefault="002F6048"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Debido al crecimiento de la oferta académica en los últimos años, y teniendo en cuenta que la normativa interna fue sancionada hace casi una década, se considera importante trabajar en su actualización</w:t>
      </w:r>
      <w:r w:rsidRPr="00AA450A">
        <w:rPr>
          <w:rStyle w:val="Refdenotaalpie"/>
          <w:rFonts w:ascii="Calibri" w:hAnsi="Calibri" w:cs="Calibri"/>
        </w:rPr>
        <w:footnoteReference w:id="79"/>
      </w:r>
      <w:r w:rsidRPr="00AA450A">
        <w:rPr>
          <w:rFonts w:ascii="Calibri" w:hAnsi="Calibri" w:cs="Calibri"/>
        </w:rPr>
        <w:t xml:space="preserve">. Esta nueva normativa debería contar con criterios y pautas específicas, que incluyan, además de la fundamentación de la pertinencia de la propuesta en relación con el ideario institucional, un análisis prospectivo de demanda regional y nacional para el desarrollo y creación de la oferta, así como un plan de sustentabilidad. </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 xml:space="preserve">A su vez, el Consejo Superior en diversas oportunidades ha observado la necesidad de la inclusión de la bibliografía general que oriente la formulación del proyecto: por lo que se considera pertinente tener presente esta sugerencia en cuenta al momento de plantear una nueva normativa. </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 xml:space="preserve">Por otra parte, si bien la norma existente indica los plazos de intervención de la Secretaría Académica, deberían consignarse términos de presentación por parte de los </w:t>
      </w:r>
      <w:r w:rsidR="00E51D81" w:rsidRPr="00AA450A">
        <w:rPr>
          <w:rFonts w:ascii="Calibri" w:hAnsi="Calibri" w:cs="Calibri"/>
        </w:rPr>
        <w:t>d</w:t>
      </w:r>
      <w:r w:rsidRPr="00AA450A">
        <w:rPr>
          <w:rFonts w:ascii="Calibri" w:hAnsi="Calibri" w:cs="Calibri"/>
        </w:rPr>
        <w:t xml:space="preserve">epartamentos </w:t>
      </w:r>
      <w:r w:rsidR="00E51D81" w:rsidRPr="00AA450A">
        <w:rPr>
          <w:rFonts w:ascii="Calibri" w:hAnsi="Calibri" w:cs="Calibri"/>
        </w:rPr>
        <w:t>a</w:t>
      </w:r>
      <w:r w:rsidRPr="00AA450A">
        <w:rPr>
          <w:rFonts w:ascii="Calibri" w:hAnsi="Calibri" w:cs="Calibri"/>
        </w:rPr>
        <w:t>cadémicos y los períodos habilitados tanto para la formulación de ofertas nuevas como para las modificaciones del plan. Esto contribuiría a su tratamiento en el Consejo Superior, brindando a este órgano más herramientas para poder analizar la propuesta</w:t>
      </w:r>
      <w:r w:rsidRPr="00AA450A">
        <w:rPr>
          <w:rStyle w:val="Refdenotaalpie"/>
          <w:rFonts w:ascii="Calibri" w:hAnsi="Calibri" w:cs="Calibri"/>
        </w:rPr>
        <w:footnoteReference w:id="80"/>
      </w:r>
      <w:r w:rsidRPr="00AA450A">
        <w:rPr>
          <w:rFonts w:ascii="Calibri" w:hAnsi="Calibri" w:cs="Calibri"/>
        </w:rPr>
        <w:t xml:space="preserve">. </w:t>
      </w:r>
    </w:p>
    <w:p w:rsidR="00592B72" w:rsidRPr="00AA450A" w:rsidRDefault="00592B72" w:rsidP="006A0356">
      <w:pPr>
        <w:autoSpaceDE w:val="0"/>
        <w:autoSpaceDN w:val="0"/>
        <w:jc w:val="both"/>
        <w:rPr>
          <w:rFonts w:ascii="Calibri" w:hAnsi="Calibri" w:cs="Calibri"/>
          <w:sz w:val="16"/>
          <w:szCs w:val="16"/>
        </w:rPr>
      </w:pPr>
    </w:p>
    <w:p w:rsidR="00592B72" w:rsidRPr="00AA450A" w:rsidRDefault="00592B72" w:rsidP="006A0356">
      <w:pPr>
        <w:autoSpaceDE w:val="0"/>
        <w:autoSpaceDN w:val="0"/>
        <w:jc w:val="both"/>
        <w:rPr>
          <w:rFonts w:ascii="Calibri" w:hAnsi="Calibri" w:cs="Calibri"/>
          <w:b/>
        </w:rPr>
      </w:pPr>
      <w:r w:rsidRPr="00AA450A">
        <w:rPr>
          <w:rFonts w:ascii="Calibri" w:hAnsi="Calibri" w:cs="Calibri"/>
          <w:b/>
        </w:rPr>
        <w:t>Oferta de posgrado</w:t>
      </w:r>
    </w:p>
    <w:p w:rsidR="00592B72" w:rsidRPr="00AA450A" w:rsidRDefault="00592B72" w:rsidP="006A0356">
      <w:pPr>
        <w:autoSpaceDE w:val="0"/>
        <w:autoSpaceDN w:val="0"/>
        <w:jc w:val="both"/>
        <w:rPr>
          <w:rFonts w:ascii="Calibri" w:hAnsi="Calibri" w:cs="Calibri"/>
        </w:rPr>
      </w:pPr>
      <w:r w:rsidRPr="00AA450A">
        <w:rPr>
          <w:rFonts w:ascii="Calibri" w:hAnsi="Calibri" w:cs="Calibri"/>
        </w:rPr>
        <w:t xml:space="preserve">En cuanto a la oferta de posgrado se organiza bajo las figuras de: Seminario de Especialización, de Maestría y de Doctorado teniendo dependencia de los </w:t>
      </w:r>
      <w:r w:rsidR="00E51D81" w:rsidRPr="00AA450A">
        <w:rPr>
          <w:rFonts w:ascii="Calibri" w:hAnsi="Calibri" w:cs="Calibri"/>
        </w:rPr>
        <w:t>d</w:t>
      </w:r>
      <w:r w:rsidRPr="00AA450A">
        <w:rPr>
          <w:rFonts w:ascii="Calibri" w:hAnsi="Calibri" w:cs="Calibri"/>
        </w:rPr>
        <w:t>epartamentos y del Rectorado. El criterio de radicación de las carreras y seminarios se determina en torno de aquella unidad académica que reúne la mayor cantidad de disciplinas afines, de asignaturas o de temas del plan de estudios respectivo y que constituyen el núcleo básico de la estructura curricular.</w:t>
      </w:r>
    </w:p>
    <w:p w:rsidR="00592B72" w:rsidRPr="00AA450A" w:rsidRDefault="00592B72" w:rsidP="006A0356">
      <w:pPr>
        <w:autoSpaceDE w:val="0"/>
        <w:autoSpaceDN w:val="0"/>
        <w:jc w:val="both"/>
        <w:rPr>
          <w:rFonts w:ascii="Calibri" w:hAnsi="Calibri" w:cs="Calibri"/>
          <w:sz w:val="16"/>
          <w:szCs w:val="16"/>
        </w:rPr>
      </w:pPr>
    </w:p>
    <w:p w:rsidR="00592B72" w:rsidRPr="00AA450A" w:rsidRDefault="00592B72" w:rsidP="006A0356">
      <w:pPr>
        <w:autoSpaceDE w:val="0"/>
        <w:autoSpaceDN w:val="0"/>
        <w:jc w:val="both"/>
        <w:rPr>
          <w:rFonts w:ascii="Calibri" w:hAnsi="Calibri" w:cs="Calibri"/>
        </w:rPr>
      </w:pPr>
      <w:r w:rsidRPr="00AA450A">
        <w:rPr>
          <w:rFonts w:ascii="Calibri" w:hAnsi="Calibri" w:cs="Calibri"/>
        </w:rPr>
        <w:t>Recientemente se aprobó en el ámbito del Consejo Superior el Reglamento de Posgrado (Res. CS 08/13). En esta normativa se incluyen – entre otros tópicos - pautas y procedimientos vinculados a la presentación de ofertas de este nivel, y a la modificación de planes de estudios ya existentes. En el Artículo 12º de la norma se establece “</w:t>
      </w:r>
      <w:r w:rsidRPr="00AA450A">
        <w:rPr>
          <w:rFonts w:ascii="Calibri" w:hAnsi="Calibri" w:cs="Calibri"/>
          <w:iCs/>
        </w:rPr>
        <w:t xml:space="preserve">la propuesta de apertura de carreras y seminarios formará parte de los planes estratégicos de la UNLa. En cada caso, la propuesta deberá acompañarse de un Informe de Factibilidad incluyendo su articulación con el plan estratégico de la UNLa y con los </w:t>
      </w:r>
      <w:r w:rsidR="003C767B" w:rsidRPr="00AA450A">
        <w:rPr>
          <w:rFonts w:ascii="Calibri" w:hAnsi="Calibri" w:cs="Calibri"/>
          <w:iCs/>
        </w:rPr>
        <w:t>d</w:t>
      </w:r>
      <w:r w:rsidRPr="00AA450A">
        <w:rPr>
          <w:rFonts w:ascii="Calibri" w:hAnsi="Calibri" w:cs="Calibri"/>
          <w:iCs/>
        </w:rPr>
        <w:t>epartamentos. El informe debe mencionar los aspectos de la propuesta de los planes de gestión, académicos y presupuestarios. Deberá indicarse la existencia de demandas sociales y/o productivas y/o del conjunto de las instituciones del Estado, que ameriten la apertura de la oferta</w:t>
      </w:r>
      <w:r w:rsidRPr="00AA450A">
        <w:rPr>
          <w:rFonts w:ascii="Calibri" w:hAnsi="Calibri" w:cs="Calibri"/>
        </w:rPr>
        <w:t>”.</w:t>
      </w:r>
    </w:p>
    <w:p w:rsidR="00592B72" w:rsidRPr="00AA450A" w:rsidRDefault="00592B72" w:rsidP="006A0356">
      <w:pPr>
        <w:autoSpaceDE w:val="0"/>
        <w:autoSpaceDN w:val="0"/>
        <w:jc w:val="both"/>
        <w:rPr>
          <w:rFonts w:ascii="Calibri" w:hAnsi="Calibri" w:cs="Calibri"/>
          <w:sz w:val="16"/>
          <w:szCs w:val="16"/>
        </w:rPr>
      </w:pPr>
    </w:p>
    <w:p w:rsidR="00592B72" w:rsidRPr="00AA450A" w:rsidRDefault="00592B72" w:rsidP="006A0356">
      <w:pPr>
        <w:autoSpaceDE w:val="0"/>
        <w:autoSpaceDN w:val="0"/>
        <w:jc w:val="both"/>
        <w:rPr>
          <w:rFonts w:ascii="Calibri" w:hAnsi="Calibri" w:cs="Calibri"/>
        </w:rPr>
      </w:pPr>
      <w:r w:rsidRPr="00AA450A">
        <w:rPr>
          <w:rFonts w:ascii="Calibri" w:hAnsi="Calibri" w:cs="Calibri"/>
        </w:rPr>
        <w:t xml:space="preserve">Atento lo dicho y para dar cumplimiento al Reglamento de Posgrado, la propuesta de nuevas ofertas de posgrado debe adjuntar el informe de factibilidad conteniendo una mirada en los planos institucional y social como se enumera a continuación: </w:t>
      </w:r>
    </w:p>
    <w:p w:rsidR="00592B72" w:rsidRPr="00AA450A" w:rsidRDefault="00592B72" w:rsidP="00704915">
      <w:pPr>
        <w:numPr>
          <w:ilvl w:val="0"/>
          <w:numId w:val="64"/>
        </w:numPr>
        <w:autoSpaceDE w:val="0"/>
        <w:autoSpaceDN w:val="0"/>
        <w:ind w:left="360"/>
        <w:jc w:val="both"/>
        <w:rPr>
          <w:rFonts w:ascii="Calibri" w:hAnsi="Calibri" w:cs="Calibri"/>
        </w:rPr>
      </w:pPr>
      <w:r w:rsidRPr="00AA450A">
        <w:rPr>
          <w:rFonts w:ascii="Calibri" w:hAnsi="Calibri" w:cs="Calibri"/>
        </w:rPr>
        <w:t xml:space="preserve">Institucional: debe detallarse la articulación de la propuesta con la oferta académica de grado y posgrado de cada Departamento y de la Universidad; relación de la propuesta de la UNLa con las universidades del CPRES; los recursos humanos docentes existentes en la institución; los proyectos de investigación existentes en la institución; la viabilidad financiera. </w:t>
      </w:r>
    </w:p>
    <w:p w:rsidR="00592B72" w:rsidRPr="00AA450A" w:rsidRDefault="00592B72" w:rsidP="00704915">
      <w:pPr>
        <w:numPr>
          <w:ilvl w:val="0"/>
          <w:numId w:val="64"/>
        </w:numPr>
        <w:autoSpaceDE w:val="0"/>
        <w:autoSpaceDN w:val="0"/>
        <w:ind w:left="360"/>
        <w:jc w:val="both"/>
        <w:rPr>
          <w:rFonts w:ascii="Calibri" w:hAnsi="Calibri" w:cs="Calibri"/>
        </w:rPr>
      </w:pPr>
      <w:r w:rsidRPr="00AA450A">
        <w:rPr>
          <w:rFonts w:ascii="Calibri" w:hAnsi="Calibri" w:cs="Calibri"/>
        </w:rPr>
        <w:t>Social: impacto económico, social y cultural de la oferta en la región; potenciales</w:t>
      </w:r>
      <w:r w:rsidR="00FD4A55" w:rsidRPr="00AA450A">
        <w:rPr>
          <w:rFonts w:ascii="Calibri" w:hAnsi="Calibri" w:cs="Calibri"/>
        </w:rPr>
        <w:t xml:space="preserve"> destinatarios de la propuesta.</w:t>
      </w:r>
      <w:r w:rsidRPr="00AA450A">
        <w:rPr>
          <w:rFonts w:ascii="Calibri" w:hAnsi="Calibri" w:cs="Calibri"/>
        </w:rPr>
        <w:t xml:space="preserve"> </w:t>
      </w:r>
    </w:p>
    <w:p w:rsidR="004A41A9" w:rsidRPr="00AA450A" w:rsidRDefault="004A41A9" w:rsidP="006C4634">
      <w:pPr>
        <w:jc w:val="both"/>
        <w:rPr>
          <w:rFonts w:ascii="Calibri" w:hAnsi="Calibri" w:cs="Calibri"/>
        </w:rPr>
      </w:pPr>
    </w:p>
    <w:p w:rsidR="00592B72" w:rsidRPr="00AA450A" w:rsidRDefault="00592B72" w:rsidP="006A0356">
      <w:pPr>
        <w:jc w:val="both"/>
        <w:rPr>
          <w:rFonts w:ascii="Calibri" w:hAnsi="Calibri" w:cs="Calibri"/>
          <w:b/>
        </w:rPr>
      </w:pPr>
      <w:r w:rsidRPr="00AA450A">
        <w:rPr>
          <w:rFonts w:ascii="Calibri" w:hAnsi="Calibri" w:cs="Calibri"/>
          <w:b/>
        </w:rPr>
        <w:t xml:space="preserve">Relación entre inscriptos y apertura de carreras </w:t>
      </w:r>
    </w:p>
    <w:p w:rsidR="00592B72" w:rsidRPr="00AA450A" w:rsidRDefault="00592B72" w:rsidP="006A0356">
      <w:pPr>
        <w:autoSpaceDE w:val="0"/>
        <w:autoSpaceDN w:val="0"/>
        <w:adjustRightInd w:val="0"/>
        <w:jc w:val="both"/>
        <w:rPr>
          <w:rFonts w:ascii="Calibri" w:hAnsi="Calibri" w:cs="Calibri"/>
          <w:lang w:val="es-MX"/>
        </w:rPr>
      </w:pPr>
      <w:r w:rsidRPr="00AA450A">
        <w:rPr>
          <w:rFonts w:ascii="Calibri" w:hAnsi="Calibri" w:cs="Calibri"/>
          <w:lang w:val="es-MX"/>
        </w:rPr>
        <w:t>La Secretaría Académica cada año formula la propuesta para fijar los turnos y cantidad de ingresantes a las distintas ofertas de Licenciaturas y Tecnicaturas a dictarse durante el ciclo lectivo. Se pretende que el número de aspirantes que se determine se encuentre en concordancia con las actuales condiciones académicas, edilicias y presupuestarias de la Universidad; para lo cual, cada año en el seno del  Consejo Superior se resuelve sobre el particular, conforme a lo establecido en el Artículo 31 inciso e del Estatuto.</w:t>
      </w:r>
    </w:p>
    <w:p w:rsidR="00592B72" w:rsidRPr="00AA450A" w:rsidRDefault="00592B72" w:rsidP="006A0356">
      <w:pPr>
        <w:autoSpaceDE w:val="0"/>
        <w:autoSpaceDN w:val="0"/>
        <w:adjustRightInd w:val="0"/>
        <w:ind w:firstLine="708"/>
        <w:jc w:val="both"/>
        <w:rPr>
          <w:rFonts w:ascii="Calibri" w:hAnsi="Calibri" w:cs="Calibri"/>
          <w:sz w:val="16"/>
          <w:szCs w:val="16"/>
          <w:lang w:val="es-MX"/>
        </w:rPr>
      </w:pPr>
    </w:p>
    <w:p w:rsidR="00592B72" w:rsidRPr="00AA450A" w:rsidRDefault="00FD4A55" w:rsidP="006A0356">
      <w:pPr>
        <w:autoSpaceDE w:val="0"/>
        <w:autoSpaceDN w:val="0"/>
        <w:adjustRightInd w:val="0"/>
        <w:jc w:val="both"/>
        <w:rPr>
          <w:rFonts w:ascii="Calibri" w:hAnsi="Calibri" w:cs="Calibri"/>
          <w:lang w:val="es-MX"/>
        </w:rPr>
      </w:pPr>
      <w:r w:rsidRPr="00AA450A">
        <w:rPr>
          <w:rFonts w:ascii="Calibri" w:hAnsi="Calibri" w:cs="Calibri"/>
          <w:lang w:val="es-MX"/>
        </w:rPr>
        <w:t xml:space="preserve">En el año 2010 </w:t>
      </w:r>
      <w:r w:rsidR="00592B72" w:rsidRPr="00AA450A">
        <w:rPr>
          <w:rFonts w:ascii="Calibri" w:hAnsi="Calibri" w:cs="Calibri"/>
          <w:lang w:val="es-MX"/>
        </w:rPr>
        <w:t>por Resolución CS Nº 115/10 se determinó que para el ciclo lectivo 2011 que “se abrirá una comisión en el turno alternativo siempre y cuando haya un mínimo de 50 aspirantes que hayan aprobado el Curso de Ingreso en cualquiera de sus tres modalidades (Curso Cuatrimestral, Examen Libre y Curso Intensivo</w:t>
      </w:r>
      <w:r w:rsidR="00592B72" w:rsidRPr="00AA450A">
        <w:rPr>
          <w:rFonts w:ascii="Calibri" w:hAnsi="Calibri" w:cs="Calibri"/>
        </w:rPr>
        <w:t>)”.</w:t>
      </w:r>
    </w:p>
    <w:p w:rsidR="00592B72" w:rsidRPr="00AA450A" w:rsidRDefault="00592B72" w:rsidP="006A0356">
      <w:pPr>
        <w:autoSpaceDE w:val="0"/>
        <w:autoSpaceDN w:val="0"/>
        <w:adjustRightInd w:val="0"/>
        <w:ind w:firstLine="708"/>
        <w:jc w:val="both"/>
        <w:rPr>
          <w:rFonts w:ascii="Calibri" w:hAnsi="Calibri" w:cs="Calibri"/>
          <w:sz w:val="16"/>
          <w:szCs w:val="16"/>
          <w:lang w:val="es-MX"/>
        </w:rPr>
      </w:pPr>
    </w:p>
    <w:p w:rsidR="00592B72" w:rsidRPr="00AA450A" w:rsidRDefault="00592B72" w:rsidP="006A0356">
      <w:pPr>
        <w:autoSpaceDE w:val="0"/>
        <w:autoSpaceDN w:val="0"/>
        <w:adjustRightInd w:val="0"/>
        <w:jc w:val="both"/>
        <w:rPr>
          <w:rFonts w:ascii="Calibri" w:hAnsi="Calibri" w:cs="Calibri"/>
          <w:lang w:val="es-MX"/>
        </w:rPr>
      </w:pPr>
      <w:r w:rsidRPr="00AA450A">
        <w:rPr>
          <w:rFonts w:ascii="Calibri" w:hAnsi="Calibri" w:cs="Calibri"/>
          <w:lang w:val="es-MX"/>
        </w:rPr>
        <w:t xml:space="preserve">Cabe señalar que aún no existe normativa específica para el cierre de carreras; en tanto sí obran registros dinámicos (por medio del sistema SIU) de la vigencia y/o discontinuidad de las carreras según sea la demanda de aspirantes al ingreso e inscriptos a las materias. </w:t>
      </w:r>
    </w:p>
    <w:p w:rsidR="00592B72" w:rsidRPr="00AA450A" w:rsidRDefault="00592B72" w:rsidP="006A0356">
      <w:pPr>
        <w:tabs>
          <w:tab w:val="left" w:pos="8460"/>
        </w:tabs>
        <w:autoSpaceDE w:val="0"/>
        <w:autoSpaceDN w:val="0"/>
        <w:adjustRightInd w:val="0"/>
        <w:jc w:val="both"/>
        <w:rPr>
          <w:rFonts w:ascii="Calibri" w:hAnsi="Calibri" w:cs="Calibri"/>
          <w:sz w:val="16"/>
          <w:szCs w:val="16"/>
          <w:lang w:val="es-MX"/>
        </w:rPr>
      </w:pPr>
    </w:p>
    <w:p w:rsidR="00592B72" w:rsidRPr="00AA450A" w:rsidRDefault="00592B72" w:rsidP="006A0356">
      <w:pPr>
        <w:tabs>
          <w:tab w:val="left" w:pos="8460"/>
        </w:tabs>
        <w:autoSpaceDE w:val="0"/>
        <w:autoSpaceDN w:val="0"/>
        <w:adjustRightInd w:val="0"/>
        <w:jc w:val="both"/>
        <w:rPr>
          <w:rFonts w:ascii="Calibri" w:hAnsi="Calibri" w:cs="Calibri"/>
        </w:rPr>
      </w:pPr>
      <w:r w:rsidRPr="00AA450A">
        <w:rPr>
          <w:rFonts w:ascii="Calibri" w:hAnsi="Calibri" w:cs="Calibri"/>
          <w:lang w:val="es-MX"/>
        </w:rPr>
        <w:t xml:space="preserve">En cuanto a la cantidad mínima y máxima de ingresantes a Licenciaturas, esta se establece anualmente a través de Consejo Superior, en concordancia con </w:t>
      </w:r>
      <w:r w:rsidRPr="00AA450A">
        <w:rPr>
          <w:rFonts w:ascii="Calibri" w:hAnsi="Calibri" w:cs="Calibri"/>
          <w:sz w:val="26"/>
          <w:szCs w:val="26"/>
        </w:rPr>
        <w:t xml:space="preserve">las </w:t>
      </w:r>
      <w:r w:rsidRPr="00AA450A">
        <w:rPr>
          <w:rFonts w:ascii="Calibri" w:hAnsi="Calibri" w:cs="Calibri"/>
        </w:rPr>
        <w:t>condiciones académicas, edilicias y presupuestarias de la Universidad. Sin embargo, no se cuenta con un instrumento similar para Ciclos de Licenciatura. Es por ello que se estima que debería avanzarse en una normativa particular.</w:t>
      </w:r>
    </w:p>
    <w:p w:rsidR="00592B72" w:rsidRPr="00AA450A" w:rsidRDefault="00592B72" w:rsidP="006A0356">
      <w:pPr>
        <w:tabs>
          <w:tab w:val="left" w:pos="8460"/>
        </w:tabs>
        <w:autoSpaceDE w:val="0"/>
        <w:autoSpaceDN w:val="0"/>
        <w:adjustRightInd w:val="0"/>
        <w:jc w:val="both"/>
        <w:rPr>
          <w:rFonts w:ascii="Calibri" w:hAnsi="Calibri" w:cs="Calibri"/>
          <w:sz w:val="16"/>
          <w:szCs w:val="16"/>
        </w:rPr>
      </w:pPr>
    </w:p>
    <w:p w:rsidR="00592B72" w:rsidRPr="00AA450A" w:rsidRDefault="00592B72" w:rsidP="006A0356">
      <w:pPr>
        <w:tabs>
          <w:tab w:val="left" w:pos="8460"/>
        </w:tabs>
        <w:autoSpaceDE w:val="0"/>
        <w:autoSpaceDN w:val="0"/>
        <w:adjustRightInd w:val="0"/>
        <w:jc w:val="both"/>
        <w:rPr>
          <w:rFonts w:ascii="Calibri" w:hAnsi="Calibri" w:cs="Calibri"/>
        </w:rPr>
      </w:pPr>
      <w:r w:rsidRPr="00AA450A">
        <w:rPr>
          <w:rFonts w:ascii="Calibri" w:hAnsi="Calibri" w:cs="Calibri"/>
        </w:rPr>
        <w:t>La diversidad de la oferta de Carreras de Posgrado dificulta la introducción de pautas homogéneas sobre el número de inscriptos para dar curso a la apertura. Hasta el momento se han mantenido criterios flexibles - analizando cada caso en particular -, teniendo como dato la discontinuidad de la ofer</w:t>
      </w:r>
      <w:r w:rsidR="00DC0FD5">
        <w:rPr>
          <w:rFonts w:ascii="Calibri" w:hAnsi="Calibri" w:cs="Calibri"/>
        </w:rPr>
        <w:t>ta en algunas de sus propuestas</w:t>
      </w:r>
      <w:r w:rsidR="00DC0FD5">
        <w:rPr>
          <w:rStyle w:val="Refdenotaalpie"/>
          <w:rFonts w:ascii="Calibri" w:hAnsi="Calibri" w:cs="Calibri"/>
        </w:rPr>
        <w:footnoteReference w:id="81"/>
      </w:r>
      <w:r w:rsidRPr="006223DD">
        <w:rPr>
          <w:rFonts w:ascii="Calibri" w:hAnsi="Calibri" w:cs="Calibri"/>
        </w:rPr>
        <w:t>.</w:t>
      </w:r>
      <w:r w:rsidRPr="00AA450A">
        <w:rPr>
          <w:rFonts w:ascii="Calibri" w:hAnsi="Calibri" w:cs="Calibri"/>
        </w:rPr>
        <w:t xml:space="preserve"> A partir del año 2013, con la aprobación del Reglamento de Posgrado (Res. CS 008/13), se fija en 20 (veinte) estudiantes el mínimo necesario para dar apertura a una nueva cohorte de un Seminario de Posgrado, Especialización, Maestría o Doctorado (Art. 31). </w:t>
      </w:r>
    </w:p>
    <w:p w:rsidR="008318E3" w:rsidRPr="00AA450A" w:rsidRDefault="008318E3" w:rsidP="006A0356">
      <w:pPr>
        <w:tabs>
          <w:tab w:val="left" w:pos="8460"/>
        </w:tabs>
        <w:autoSpaceDE w:val="0"/>
        <w:autoSpaceDN w:val="0"/>
        <w:adjustRightInd w:val="0"/>
        <w:jc w:val="both"/>
        <w:rPr>
          <w:rFonts w:ascii="Calibri" w:hAnsi="Calibri" w:cs="Calibri"/>
          <w:sz w:val="16"/>
          <w:szCs w:val="16"/>
        </w:rPr>
      </w:pPr>
    </w:p>
    <w:p w:rsidR="00592B72" w:rsidRPr="00AA450A" w:rsidRDefault="00592B72" w:rsidP="006A0356">
      <w:pPr>
        <w:jc w:val="both"/>
        <w:rPr>
          <w:rFonts w:ascii="Calibri" w:hAnsi="Calibri" w:cs="Calibri"/>
          <w:b/>
        </w:rPr>
      </w:pPr>
      <w:r w:rsidRPr="00AA450A">
        <w:rPr>
          <w:rFonts w:ascii="Calibri" w:hAnsi="Calibri" w:cs="Calibri"/>
          <w:b/>
        </w:rPr>
        <w:t>2.1.1 Pautas para el</w:t>
      </w:r>
      <w:r w:rsidR="00024EE7" w:rsidRPr="00AA450A">
        <w:rPr>
          <w:rFonts w:ascii="Calibri" w:hAnsi="Calibri" w:cs="Calibri"/>
          <w:b/>
        </w:rPr>
        <w:t xml:space="preserve"> diseño de planes de estudios</w:t>
      </w:r>
    </w:p>
    <w:p w:rsidR="00592B72" w:rsidRPr="00AA450A" w:rsidRDefault="00592B72" w:rsidP="006A0356">
      <w:pPr>
        <w:jc w:val="both"/>
        <w:rPr>
          <w:rFonts w:ascii="Calibri" w:hAnsi="Calibri" w:cs="Calibri"/>
          <w:b/>
        </w:rPr>
      </w:pPr>
      <w:r w:rsidRPr="00AA450A">
        <w:rPr>
          <w:rFonts w:ascii="Calibri" w:hAnsi="Calibri" w:cs="Calibri"/>
        </w:rPr>
        <w:t xml:space="preserve">Como ya se señaló, las pautas existentes tanto para creación de nuevas carreras como para modificación de los planes de estudios se encuentran en el Reglamento Académico de la Universidad y en el “Instructivo para la Presentación de Proyectos de Creación y Modificación de Planes de Estudios” aprobado por Resolución CS Nº 045/03. </w:t>
      </w:r>
    </w:p>
    <w:p w:rsidR="00592B72" w:rsidRPr="00AA450A" w:rsidRDefault="00592B72" w:rsidP="006A0356">
      <w:pPr>
        <w:jc w:val="both"/>
        <w:rPr>
          <w:rFonts w:ascii="Calibri" w:hAnsi="Calibri" w:cs="Calibri"/>
          <w:b/>
          <w:sz w:val="16"/>
          <w:szCs w:val="16"/>
        </w:rPr>
      </w:pPr>
    </w:p>
    <w:p w:rsidR="00592B72" w:rsidRPr="00AA450A" w:rsidRDefault="00592B72" w:rsidP="006A0356">
      <w:pPr>
        <w:jc w:val="both"/>
        <w:rPr>
          <w:rFonts w:ascii="Calibri" w:hAnsi="Calibri" w:cs="Calibri"/>
        </w:rPr>
      </w:pPr>
      <w:r w:rsidRPr="00AA450A">
        <w:rPr>
          <w:rFonts w:ascii="Calibri" w:hAnsi="Calibri" w:cs="Calibri"/>
        </w:rPr>
        <w:t xml:space="preserve">En el marco de la Secretaría Académica se está trabajando conjuntamente con los </w:t>
      </w:r>
      <w:r w:rsidR="003C767B" w:rsidRPr="00AA450A">
        <w:rPr>
          <w:rFonts w:ascii="Calibri" w:hAnsi="Calibri" w:cs="Calibri"/>
        </w:rPr>
        <w:t>d</w:t>
      </w:r>
      <w:r w:rsidRPr="00AA450A">
        <w:rPr>
          <w:rFonts w:ascii="Calibri" w:hAnsi="Calibri" w:cs="Calibri"/>
        </w:rPr>
        <w:t xml:space="preserve">epartamentos en la implementación de una “matriz de evaluación para los planes de estudio”. Este instrumento permitiría analizar con mayor consistencia el grado de flexibilidad que existe en los planes. A su vez, se cuenta con información que permitirá procesar los listados de modificaciones de los planes de estudio según carrera y departamento. </w:t>
      </w:r>
    </w:p>
    <w:p w:rsidR="00592B72" w:rsidRPr="00AA450A" w:rsidRDefault="00592B72" w:rsidP="006A0356">
      <w:pPr>
        <w:jc w:val="both"/>
        <w:rPr>
          <w:rFonts w:ascii="Calibri" w:hAnsi="Calibri" w:cs="Calibri"/>
        </w:rPr>
      </w:pPr>
    </w:p>
    <w:p w:rsidR="00592B72" w:rsidRPr="00AA450A" w:rsidRDefault="00592B72" w:rsidP="006A0356">
      <w:pPr>
        <w:jc w:val="both"/>
        <w:rPr>
          <w:rFonts w:ascii="Calibri" w:hAnsi="Calibri" w:cs="Calibri"/>
        </w:rPr>
      </w:pPr>
      <w:r w:rsidRPr="00AA450A">
        <w:rPr>
          <w:rFonts w:ascii="Calibri" w:hAnsi="Calibri" w:cs="Calibri"/>
        </w:rPr>
        <w:t xml:space="preserve">Como se observó en el apartado anterior a propósito de las ofertas nuevas, sería importante mejorar la normativa existente, tanto en lo relativo a plazos como así también a la documentación que desde los </w:t>
      </w:r>
      <w:r w:rsidR="003C767B" w:rsidRPr="00AA450A">
        <w:rPr>
          <w:rFonts w:ascii="Calibri" w:hAnsi="Calibri" w:cs="Calibri"/>
        </w:rPr>
        <w:t>d</w:t>
      </w:r>
      <w:r w:rsidRPr="00AA450A">
        <w:rPr>
          <w:rFonts w:ascii="Calibri" w:hAnsi="Calibri" w:cs="Calibri"/>
        </w:rPr>
        <w:t xml:space="preserve">epartamentos se debe girar a la Secretaría Académica y esta a su vez, al Consejo Superior.  </w:t>
      </w:r>
    </w:p>
    <w:p w:rsidR="00592B72" w:rsidRPr="00AA450A" w:rsidRDefault="00592B72" w:rsidP="006A0356">
      <w:pPr>
        <w:jc w:val="both"/>
        <w:rPr>
          <w:rFonts w:ascii="Calibri" w:hAnsi="Calibri" w:cs="Calibri"/>
          <w:b/>
        </w:rPr>
      </w:pPr>
      <w:r w:rsidRPr="00AA450A">
        <w:rPr>
          <w:rFonts w:ascii="Calibri" w:hAnsi="Calibri" w:cs="Calibri"/>
        </w:rPr>
        <w:t xml:space="preserve">En vista a esta reformulación podría conformarse un espacio y un cronograma anual en el que los </w:t>
      </w:r>
      <w:r w:rsidR="003C767B" w:rsidRPr="00AA450A">
        <w:rPr>
          <w:rFonts w:ascii="Calibri" w:hAnsi="Calibri" w:cs="Calibri"/>
        </w:rPr>
        <w:t>d</w:t>
      </w:r>
      <w:r w:rsidRPr="00AA450A">
        <w:rPr>
          <w:rFonts w:ascii="Calibri" w:hAnsi="Calibri" w:cs="Calibri"/>
        </w:rPr>
        <w:t xml:space="preserve">epartamentos y la Secretaría Académica trabajen conjuntamente las modificaciones de diseños curriculares.  </w:t>
      </w:r>
    </w:p>
    <w:p w:rsidR="006838A4" w:rsidRPr="00AA450A" w:rsidRDefault="006838A4" w:rsidP="006A0356">
      <w:pPr>
        <w:rPr>
          <w:rFonts w:ascii="Calibri" w:hAnsi="Calibri" w:cs="Calibri"/>
          <w:b/>
          <w:sz w:val="16"/>
          <w:szCs w:val="16"/>
        </w:rPr>
      </w:pPr>
    </w:p>
    <w:p w:rsidR="00801126" w:rsidRPr="00AA450A" w:rsidRDefault="00801126" w:rsidP="00801126">
      <w:pPr>
        <w:autoSpaceDE w:val="0"/>
        <w:autoSpaceDN w:val="0"/>
        <w:adjustRightInd w:val="0"/>
        <w:jc w:val="both"/>
        <w:rPr>
          <w:rFonts w:ascii="Calibri" w:hAnsi="Calibri" w:cs="Calibri"/>
          <w:b/>
        </w:rPr>
      </w:pPr>
      <w:r w:rsidRPr="00AA450A">
        <w:rPr>
          <w:rFonts w:ascii="Calibri" w:hAnsi="Calibri" w:cs="Calibri"/>
          <w:b/>
        </w:rPr>
        <w:t>Acciones de la Secretaría Académica vinculadas a la revisión y mejora de los planes de estudio</w:t>
      </w:r>
    </w:p>
    <w:p w:rsidR="00801126" w:rsidRPr="00AA450A" w:rsidRDefault="00801126" w:rsidP="00801126">
      <w:pPr>
        <w:autoSpaceDE w:val="0"/>
        <w:autoSpaceDN w:val="0"/>
        <w:adjustRightInd w:val="0"/>
        <w:jc w:val="both"/>
        <w:rPr>
          <w:rFonts w:ascii="Calibri" w:hAnsi="Calibri" w:cs="Calibri"/>
        </w:rPr>
      </w:pPr>
      <w:r w:rsidRPr="00AA450A">
        <w:rPr>
          <w:rFonts w:ascii="Calibri" w:hAnsi="Calibri" w:cs="Calibri"/>
        </w:rPr>
        <w:t xml:space="preserve">La Secretaría Académica, en virtud de las intervenciones que realiza a través de sus equipos técnicos curriculares en los procesos de creación y modificación de planes de estudio, se propone trabajar una propuesta de renovación de la  normativa institucional, en consulta con los Departamentos Académicos, la Dirección de Posgrado y la Coordinación del Campus Virtual, con el fin de establecer un procedimiento actualizado que pone énfasis en la contribución específica de los diferentes actores que intervienen en los procesos de creación y modificación curricular, y  adecuar las presentaciones  a las normativas vigentes del Ministerio de Educación y la CONEAU. </w:t>
      </w:r>
    </w:p>
    <w:p w:rsidR="00801126" w:rsidRPr="00AA450A" w:rsidRDefault="00801126" w:rsidP="00801126">
      <w:pPr>
        <w:autoSpaceDE w:val="0"/>
        <w:autoSpaceDN w:val="0"/>
        <w:adjustRightInd w:val="0"/>
        <w:jc w:val="both"/>
        <w:rPr>
          <w:rFonts w:ascii="Calibri" w:hAnsi="Calibri" w:cs="Calibri"/>
          <w:sz w:val="16"/>
          <w:szCs w:val="16"/>
        </w:rPr>
      </w:pPr>
    </w:p>
    <w:p w:rsidR="00801126" w:rsidRPr="00AA450A" w:rsidRDefault="00801126" w:rsidP="00801126">
      <w:pPr>
        <w:autoSpaceDE w:val="0"/>
        <w:autoSpaceDN w:val="0"/>
        <w:adjustRightInd w:val="0"/>
        <w:jc w:val="both"/>
        <w:rPr>
          <w:rFonts w:ascii="Calibri" w:hAnsi="Calibri" w:cs="Calibri"/>
        </w:rPr>
      </w:pPr>
      <w:r w:rsidRPr="00AA450A">
        <w:rPr>
          <w:rFonts w:ascii="Calibri" w:hAnsi="Calibri" w:cs="Calibri"/>
        </w:rPr>
        <w:t>La intervención de la Secretaría Académica a través de sus equipos dedicados al tema curricular, en procesos de asesoramiento y supervisión de planes de estudio, da cuenta de una demanda creciente de las carreras de asesoramiento y acompañamiento en los procesos de actualización, cambio y diseño de carreras, con experiencias de trabajo conjunto altamente positivas.</w:t>
      </w:r>
    </w:p>
    <w:p w:rsidR="00801126" w:rsidRPr="00AA450A" w:rsidRDefault="00801126" w:rsidP="00801126">
      <w:pPr>
        <w:autoSpaceDE w:val="0"/>
        <w:autoSpaceDN w:val="0"/>
        <w:adjustRightInd w:val="0"/>
        <w:ind w:firstLine="708"/>
        <w:jc w:val="both"/>
        <w:rPr>
          <w:rFonts w:ascii="Calibri" w:hAnsi="Calibri" w:cs="Calibri"/>
          <w:sz w:val="16"/>
          <w:szCs w:val="16"/>
        </w:rPr>
      </w:pPr>
    </w:p>
    <w:p w:rsidR="00801126" w:rsidRPr="00AA450A" w:rsidRDefault="00801126" w:rsidP="00801126">
      <w:pPr>
        <w:autoSpaceDE w:val="0"/>
        <w:autoSpaceDN w:val="0"/>
        <w:adjustRightInd w:val="0"/>
        <w:jc w:val="both"/>
        <w:rPr>
          <w:rFonts w:ascii="Calibri" w:hAnsi="Calibri" w:cs="Calibri"/>
        </w:rPr>
      </w:pPr>
      <w:r w:rsidRPr="00AA450A">
        <w:rPr>
          <w:rFonts w:ascii="Calibri" w:hAnsi="Calibri" w:cs="Calibri"/>
        </w:rPr>
        <w:t>La preocupación de la Universidad por la mejora de sus programas de formación (tanto en términos de diseños curriculares como de prácticas formativas) debe ser permanente y debe constituir una tarea sistemática incorporada a los diferentes ámbitos de decisión, sustentada en criterios de evaluación y análisis que permitan la adecuación, revisión, actualización y mejora de sus currícula, en particular teniendo en cuenta las principios que orientan el proyecto institucional de la UNLA.</w:t>
      </w:r>
    </w:p>
    <w:p w:rsidR="00801126" w:rsidRPr="00AA450A" w:rsidRDefault="00801126" w:rsidP="00801126">
      <w:pPr>
        <w:autoSpaceDE w:val="0"/>
        <w:autoSpaceDN w:val="0"/>
        <w:adjustRightInd w:val="0"/>
        <w:jc w:val="both"/>
        <w:rPr>
          <w:rFonts w:ascii="Calibri" w:hAnsi="Calibri" w:cs="Calibri"/>
          <w:sz w:val="16"/>
          <w:szCs w:val="16"/>
        </w:rPr>
      </w:pPr>
    </w:p>
    <w:p w:rsidR="00801126" w:rsidRPr="00AA450A" w:rsidRDefault="00801126" w:rsidP="00801126">
      <w:pPr>
        <w:autoSpaceDE w:val="0"/>
        <w:autoSpaceDN w:val="0"/>
        <w:adjustRightInd w:val="0"/>
        <w:jc w:val="both"/>
        <w:rPr>
          <w:rFonts w:ascii="Calibri" w:hAnsi="Calibri" w:cs="Calibri"/>
        </w:rPr>
      </w:pPr>
      <w:r w:rsidRPr="00AA450A">
        <w:rPr>
          <w:rFonts w:ascii="Calibri" w:hAnsi="Calibri" w:cs="Calibri"/>
        </w:rPr>
        <w:t>Por otro lado, el Programa de Capacitación Docente Continua a distancia (PROCADO), dependiente de la Secretaría Académica, inc</w:t>
      </w:r>
      <w:r w:rsidR="001641A3" w:rsidRPr="00AA450A">
        <w:rPr>
          <w:rFonts w:ascii="Calibri" w:hAnsi="Calibri" w:cs="Calibri"/>
        </w:rPr>
        <w:t>luye como tema de su Modulo 1: “</w:t>
      </w:r>
      <w:r w:rsidRPr="00AA450A">
        <w:rPr>
          <w:rFonts w:ascii="Calibri" w:hAnsi="Calibri" w:cs="Calibri"/>
        </w:rPr>
        <w:t>Docencia Universitaria y Curriculum</w:t>
      </w:r>
      <w:r w:rsidR="001641A3" w:rsidRPr="00AA450A">
        <w:rPr>
          <w:rFonts w:ascii="Calibri" w:hAnsi="Calibri" w:cs="Calibri"/>
        </w:rPr>
        <w:t>”</w:t>
      </w:r>
      <w:r w:rsidRPr="00AA450A">
        <w:rPr>
          <w:rFonts w:ascii="Calibri" w:hAnsi="Calibri" w:cs="Calibri"/>
        </w:rPr>
        <w:t xml:space="preserve">. En este sentido, se viene trabajando la problemática curricular con los docentes, y a nivel de las prácticas formativas, entendiendo que es desde cada asignatura que el plan de estudios se realiza. En la evaluación de los propios docentes, se favorece a través del cursado del Módulo un análisis del currículo de la carrera, una mirada de sus propias asignaturas en el marco más amplio de los planes de formación; se promueven revisiones de programas, y articulaciones entre materias orientadas en los objetivos, alcances y perfiles a desarrollar. </w:t>
      </w:r>
    </w:p>
    <w:p w:rsidR="001641A3" w:rsidRPr="00AA450A" w:rsidRDefault="001641A3" w:rsidP="006A0356">
      <w:pPr>
        <w:rPr>
          <w:rFonts w:ascii="Calibri" w:hAnsi="Calibri" w:cs="Calibri"/>
          <w:b/>
          <w:sz w:val="16"/>
          <w:szCs w:val="16"/>
        </w:rPr>
      </w:pPr>
    </w:p>
    <w:p w:rsidR="00592B72" w:rsidRPr="00AA450A" w:rsidRDefault="00592B72" w:rsidP="006A0356">
      <w:pPr>
        <w:rPr>
          <w:rFonts w:ascii="Calibri" w:hAnsi="Calibri" w:cs="Calibri"/>
          <w:b/>
        </w:rPr>
      </w:pPr>
      <w:r w:rsidRPr="00AA450A">
        <w:rPr>
          <w:rFonts w:ascii="Calibri" w:hAnsi="Calibri" w:cs="Calibri"/>
          <w:b/>
        </w:rPr>
        <w:t xml:space="preserve">2.1.2 </w:t>
      </w:r>
      <w:r w:rsidR="009606B3" w:rsidRPr="00AA450A">
        <w:rPr>
          <w:rFonts w:ascii="Calibri" w:hAnsi="Calibri" w:cs="Calibri"/>
          <w:b/>
        </w:rPr>
        <w:t>Propuestas de formación virtual</w:t>
      </w:r>
    </w:p>
    <w:p w:rsidR="00592B72" w:rsidRPr="00AA450A" w:rsidRDefault="00592B72" w:rsidP="006A0356">
      <w:pPr>
        <w:jc w:val="both"/>
        <w:rPr>
          <w:rFonts w:ascii="Calibri" w:hAnsi="Calibri" w:cs="Calibri"/>
          <w:b/>
        </w:rPr>
      </w:pPr>
      <w:r w:rsidRPr="00AA450A">
        <w:rPr>
          <w:rFonts w:ascii="Calibri" w:hAnsi="Calibri" w:cs="Calibri"/>
        </w:rPr>
        <w:t>En el Estatuto se establece como uno de los fines de la UNLa: “Organizar e impartir Educación Superior Universitaria, presencial o a distancia, mediante trayectos curriculares de pregrado, grado y posgrado…”. En este sentido, desde el año 2000 se están desarrollando distintas experiencias con el uso de las Nuevas Tecnologías de Información y Comunicación (NTICs) como soporte de programas académicos. Estas experiencias permitieron, desde 2007 en adelante, el dictado del Programa de Capacitación Docente (PROCADO), y desde el 2008, el de los distintos niveles de inglés e informática, ambas experiencias dependientes de la Secretaría Académica, a través de la Dirección de Pedagogía Universitaria.</w:t>
      </w:r>
    </w:p>
    <w:p w:rsidR="00592B72" w:rsidRPr="00AA450A" w:rsidRDefault="00592B72" w:rsidP="006A0356">
      <w:pPr>
        <w:jc w:val="both"/>
        <w:rPr>
          <w:rFonts w:ascii="Calibri" w:hAnsi="Calibri" w:cs="Calibri"/>
          <w:b/>
        </w:rPr>
      </w:pPr>
      <w:r w:rsidRPr="00AA450A">
        <w:rPr>
          <w:rFonts w:ascii="Calibri" w:hAnsi="Calibri" w:cs="Calibri"/>
        </w:rPr>
        <w:t>En el año 2009 se creó el Campus Virtual, dependiente del Vicerrectorado.La creciente demanda por incrementar los servicios docentes (por ejemplo, PROCADO) y los programas de grado y posgrado a través de la modalidad no presencial o virtual confirma la oportunidad y pertinencia de la creación de nuestro Campus. Además, el mismo contribuye a que nuestra Universidad responda a nuevas demandas de cooperación.</w:t>
      </w:r>
    </w:p>
    <w:p w:rsidR="00592B72" w:rsidRPr="00AA450A" w:rsidRDefault="00592B72" w:rsidP="006A0356">
      <w:pPr>
        <w:jc w:val="both"/>
        <w:rPr>
          <w:rFonts w:ascii="Calibri" w:hAnsi="Calibri" w:cs="Calibri"/>
          <w:b/>
          <w:sz w:val="16"/>
          <w:szCs w:val="16"/>
        </w:rPr>
      </w:pPr>
    </w:p>
    <w:p w:rsidR="00592B72" w:rsidRPr="00AA450A" w:rsidRDefault="00592B72" w:rsidP="006A0356">
      <w:pPr>
        <w:jc w:val="both"/>
        <w:rPr>
          <w:rFonts w:ascii="Calibri" w:hAnsi="Calibri" w:cs="Calibri"/>
          <w:lang w:val="es-MX"/>
        </w:rPr>
      </w:pPr>
      <w:r w:rsidRPr="00AA450A">
        <w:rPr>
          <w:rFonts w:ascii="Calibri" w:hAnsi="Calibri" w:cs="Calibri"/>
          <w:lang w:val="es-MX"/>
        </w:rPr>
        <w:t xml:space="preserve">En el marco de la misión social de democratización de la enseñanza que se definió institucionalmente, se estableció el desarrollo de una propuesta educativa basada en tres ejes fundamentales relacionados entre sí: </w:t>
      </w:r>
    </w:p>
    <w:p w:rsidR="00592B72" w:rsidRPr="00AA450A" w:rsidRDefault="00592B72" w:rsidP="00704915">
      <w:pPr>
        <w:pStyle w:val="Prrafodelista"/>
        <w:numPr>
          <w:ilvl w:val="0"/>
          <w:numId w:val="69"/>
        </w:numPr>
        <w:spacing w:after="0" w:line="240" w:lineRule="auto"/>
        <w:ind w:left="357" w:hanging="357"/>
        <w:jc w:val="both"/>
        <w:rPr>
          <w:rFonts w:cs="Calibri"/>
          <w:sz w:val="24"/>
          <w:szCs w:val="24"/>
          <w:lang w:val="es-MX"/>
        </w:rPr>
      </w:pPr>
      <w:r w:rsidRPr="00AA450A">
        <w:rPr>
          <w:rFonts w:cs="Calibri"/>
          <w:sz w:val="24"/>
          <w:szCs w:val="24"/>
          <w:lang w:val="es-MX"/>
        </w:rPr>
        <w:t xml:space="preserve">La articulación de saberes, que propone como estrategia educativa la transdisciplinariedad, reforzando los vínculos de enseñanza entre las diferentes carreras y áreas de la UNLa; </w:t>
      </w:r>
    </w:p>
    <w:p w:rsidR="00592B72" w:rsidRPr="00AA450A" w:rsidRDefault="00147B7E" w:rsidP="00704915">
      <w:pPr>
        <w:pStyle w:val="Prrafodelista"/>
        <w:numPr>
          <w:ilvl w:val="0"/>
          <w:numId w:val="69"/>
        </w:numPr>
        <w:spacing w:after="0" w:line="240" w:lineRule="auto"/>
        <w:ind w:left="357" w:hanging="357"/>
        <w:jc w:val="both"/>
        <w:rPr>
          <w:rFonts w:cs="Calibri"/>
          <w:sz w:val="24"/>
          <w:szCs w:val="24"/>
          <w:lang w:val="es-MX"/>
        </w:rPr>
      </w:pPr>
      <w:r w:rsidRPr="00AA450A">
        <w:rPr>
          <w:rFonts w:cs="Calibri"/>
          <w:sz w:val="24"/>
          <w:szCs w:val="24"/>
          <w:lang w:val="es-MX"/>
        </w:rPr>
        <w:t>L</w:t>
      </w:r>
      <w:r w:rsidR="00592B72" w:rsidRPr="00AA450A">
        <w:rPr>
          <w:rFonts w:cs="Calibri"/>
          <w:sz w:val="24"/>
          <w:szCs w:val="24"/>
          <w:lang w:val="es-MX"/>
        </w:rPr>
        <w:t>a textualización de los problemas: la definición institucional de organizar los saberes en torno a problemáticas se vinculó en nuestro caso con el reto de la alfabetización digital, y supone un desafío a la hora de sistematizar la información y de generar nuevos conocimientos;</w:t>
      </w:r>
    </w:p>
    <w:p w:rsidR="00592B72" w:rsidRPr="00AA450A" w:rsidRDefault="00147B7E" w:rsidP="00704915">
      <w:pPr>
        <w:pStyle w:val="Prrafodelista"/>
        <w:numPr>
          <w:ilvl w:val="0"/>
          <w:numId w:val="69"/>
        </w:numPr>
        <w:spacing w:after="0" w:line="240" w:lineRule="auto"/>
        <w:ind w:left="357" w:hanging="357"/>
        <w:jc w:val="both"/>
        <w:rPr>
          <w:rFonts w:cs="Calibri"/>
          <w:lang w:val="es-MX"/>
        </w:rPr>
      </w:pPr>
      <w:r w:rsidRPr="00AA450A">
        <w:rPr>
          <w:rFonts w:cs="Calibri"/>
          <w:sz w:val="24"/>
          <w:szCs w:val="24"/>
          <w:lang w:val="es-MX"/>
        </w:rPr>
        <w:t>L</w:t>
      </w:r>
      <w:r w:rsidR="00592B72" w:rsidRPr="00AA450A">
        <w:rPr>
          <w:rFonts w:cs="Calibri"/>
          <w:sz w:val="24"/>
          <w:szCs w:val="24"/>
          <w:lang w:val="es-MX"/>
        </w:rPr>
        <w:t>a modalidad de trabajo en taller, que organiza la producción del conocimiento en un encuadre de circulación de los saberes y de reconstrucción del conocimiento, permitiendo la relación entre teoría y práctica en el aprendizaje, simulando escenarios de situaciones profesionales</w:t>
      </w:r>
      <w:r w:rsidR="00592B72" w:rsidRPr="00AA450A">
        <w:rPr>
          <w:rFonts w:cs="Calibri"/>
          <w:lang w:val="es-MX"/>
        </w:rPr>
        <w:t>.</w:t>
      </w:r>
    </w:p>
    <w:p w:rsidR="00592B72" w:rsidRPr="00AA450A" w:rsidRDefault="00592B72" w:rsidP="006A0356">
      <w:pPr>
        <w:jc w:val="both"/>
        <w:rPr>
          <w:rFonts w:ascii="Calibri" w:hAnsi="Calibri" w:cs="Calibri"/>
          <w:sz w:val="16"/>
          <w:szCs w:val="16"/>
          <w:lang w:val="es-MX"/>
        </w:rPr>
      </w:pPr>
    </w:p>
    <w:p w:rsidR="00592B72" w:rsidRPr="00AA450A" w:rsidRDefault="00592B72" w:rsidP="006A0356">
      <w:pPr>
        <w:jc w:val="both"/>
        <w:rPr>
          <w:rFonts w:ascii="Calibri" w:hAnsi="Calibri" w:cs="Calibri"/>
          <w:lang w:val="es-MX"/>
        </w:rPr>
      </w:pPr>
      <w:r w:rsidRPr="00AA450A">
        <w:rPr>
          <w:rFonts w:ascii="Calibri" w:hAnsi="Calibri" w:cs="Calibri"/>
          <w:lang w:val="es-MX"/>
        </w:rPr>
        <w:t>Se considera que el Campus Virtual resulta un espacio de encuentro comunicacional interactivo, que amplía los procesos educativos, tanto al cambiar el encuadre espacio temporal, como en la producción de contenidos para la enseñanza.</w:t>
      </w:r>
      <w:r w:rsidRPr="00AA450A">
        <w:rPr>
          <w:rFonts w:ascii="Calibri" w:hAnsi="Calibri" w:cs="Calibri"/>
        </w:rPr>
        <w:t>Sin embargo, debe tenerse en cuenta que, la problemática de la inclusión de las TIC</w:t>
      </w:r>
      <w:r w:rsidR="008C43A9" w:rsidRPr="00AA450A">
        <w:rPr>
          <w:rFonts w:ascii="Calibri" w:hAnsi="Calibri" w:cs="Calibri"/>
        </w:rPr>
        <w:t>s</w:t>
      </w:r>
      <w:r w:rsidRPr="00AA450A">
        <w:rPr>
          <w:rFonts w:ascii="Calibri" w:hAnsi="Calibri" w:cs="Calibri"/>
        </w:rPr>
        <w:t xml:space="preserve"> en educación reviste nuevas aristas que deben ser consideradas, entre ellas reconocer la complejidad de la relación entre las tecnologías y las prácticas educativas, asumiendo que incorporar dichas tecnologías no es suficiente para mejorar la calidad de la educación. </w:t>
      </w:r>
    </w:p>
    <w:p w:rsidR="00592B72" w:rsidRPr="00AA450A" w:rsidRDefault="00592B72" w:rsidP="006A0356">
      <w:pPr>
        <w:rPr>
          <w:rFonts w:ascii="Calibri" w:hAnsi="Calibri" w:cs="Calibri"/>
          <w:sz w:val="16"/>
          <w:szCs w:val="16"/>
          <w:lang w:val="es-MX"/>
        </w:rPr>
      </w:pPr>
    </w:p>
    <w:p w:rsidR="00592B72" w:rsidRPr="00AA450A" w:rsidRDefault="00592B72" w:rsidP="006A0356">
      <w:pPr>
        <w:jc w:val="both"/>
        <w:rPr>
          <w:rFonts w:ascii="Calibri" w:hAnsi="Calibri" w:cs="Calibri"/>
          <w:bCs/>
        </w:rPr>
      </w:pPr>
      <w:r w:rsidRPr="00AA450A">
        <w:rPr>
          <w:rFonts w:ascii="Calibri" w:hAnsi="Calibri" w:cs="Calibri"/>
          <w:bCs/>
        </w:rPr>
        <w:t xml:space="preserve">En la UNLa el campus virtual recibe los siguientes usos: </w:t>
      </w:r>
    </w:p>
    <w:p w:rsidR="00592B72" w:rsidRPr="00AA450A" w:rsidRDefault="00592B72" w:rsidP="006A0356">
      <w:pPr>
        <w:jc w:val="both"/>
        <w:rPr>
          <w:rFonts w:ascii="Calibri" w:hAnsi="Calibri" w:cs="Calibri"/>
        </w:rPr>
      </w:pPr>
      <w:r w:rsidRPr="00AA450A">
        <w:rPr>
          <w:rFonts w:ascii="Calibri" w:hAnsi="Calibri" w:cs="Calibri"/>
          <w:bCs/>
        </w:rPr>
        <w:t>a) Desarrollo de ofertas de educación a distancia:</w:t>
      </w:r>
      <w:r w:rsidRPr="00AA450A">
        <w:rPr>
          <w:rFonts w:ascii="Calibri" w:hAnsi="Calibri" w:cs="Calibri"/>
        </w:rPr>
        <w:t xml:space="preserve"> Este uso presenta dos vertientes. La primera es el dictado virtual de una o varias materias pertenecientes a una carrera presencial</w:t>
      </w:r>
      <w:r w:rsidRPr="00AA450A">
        <w:rPr>
          <w:rStyle w:val="Refdenotaalpie"/>
          <w:rFonts w:ascii="Calibri" w:hAnsi="Calibri" w:cs="Calibri"/>
        </w:rPr>
        <w:footnoteReference w:id="82"/>
      </w:r>
      <w:r w:rsidRPr="00AA450A">
        <w:rPr>
          <w:rFonts w:ascii="Calibri" w:hAnsi="Calibri" w:cs="Calibri"/>
        </w:rPr>
        <w:t xml:space="preserve">; la segunda prevé el desarrollo de la totalidad de una carrera en forma virtual. Ambas vías implican un cambio en la modalidad de enseñanza, por lo que se debe tener en cuenta las condiciones propias de la no presencialidad, y contemplar tanto la normativa que regula su desarrollo como la definición del modelo pedagógico y tecnológico en que se sustenta. En la actualidad esta oferta incluye: </w:t>
      </w:r>
    </w:p>
    <w:p w:rsidR="003A23C4" w:rsidRPr="00AA450A" w:rsidRDefault="00592B72" w:rsidP="00704915">
      <w:pPr>
        <w:pStyle w:val="Prrafodelista"/>
        <w:numPr>
          <w:ilvl w:val="0"/>
          <w:numId w:val="94"/>
        </w:numPr>
        <w:spacing w:after="0" w:line="240" w:lineRule="auto"/>
        <w:ind w:left="357" w:hanging="357"/>
        <w:jc w:val="both"/>
        <w:rPr>
          <w:rFonts w:cs="Calibri"/>
          <w:sz w:val="24"/>
          <w:szCs w:val="24"/>
        </w:rPr>
      </w:pPr>
      <w:r w:rsidRPr="00AA450A">
        <w:rPr>
          <w:rFonts w:cs="Calibri"/>
          <w:sz w:val="24"/>
          <w:szCs w:val="24"/>
        </w:rPr>
        <w:t xml:space="preserve">Tres carreras con modalidad a distancia ofertadas por el Departamento de Planificación y Políticas Públicas: Tecnicatura en Gestión y Administración Universitaria (Pregrado), Ciclo de Licenciatura en Informática Educativa (Grado), y Especialización en Educación con Orientación en Investigación Educativa (Posgrado). </w:t>
      </w:r>
    </w:p>
    <w:p w:rsidR="003A23C4" w:rsidRPr="00AA450A" w:rsidRDefault="00592B72" w:rsidP="00704915">
      <w:pPr>
        <w:pStyle w:val="Prrafodelista"/>
        <w:numPr>
          <w:ilvl w:val="0"/>
          <w:numId w:val="94"/>
        </w:numPr>
        <w:spacing w:after="0" w:line="240" w:lineRule="auto"/>
        <w:ind w:left="357" w:hanging="357"/>
        <w:jc w:val="both"/>
        <w:rPr>
          <w:rFonts w:cs="Calibri"/>
          <w:sz w:val="24"/>
          <w:szCs w:val="24"/>
        </w:rPr>
      </w:pPr>
      <w:r w:rsidRPr="00AA450A">
        <w:rPr>
          <w:rFonts w:cs="Calibri"/>
          <w:sz w:val="24"/>
          <w:szCs w:val="24"/>
        </w:rPr>
        <w:t>Veintinueve aulas virtuales del Programa de Capacitación Docente Continua (PROCADO).</w:t>
      </w:r>
    </w:p>
    <w:p w:rsidR="003A23C4" w:rsidRPr="00AA450A" w:rsidRDefault="00592B72" w:rsidP="00704915">
      <w:pPr>
        <w:pStyle w:val="Prrafodelista"/>
        <w:numPr>
          <w:ilvl w:val="0"/>
          <w:numId w:val="94"/>
        </w:numPr>
        <w:spacing w:after="0" w:line="240" w:lineRule="auto"/>
        <w:ind w:left="357" w:hanging="357"/>
        <w:jc w:val="both"/>
        <w:rPr>
          <w:rFonts w:cs="Calibri"/>
          <w:sz w:val="24"/>
          <w:szCs w:val="24"/>
        </w:rPr>
      </w:pPr>
      <w:r w:rsidRPr="00AA450A">
        <w:rPr>
          <w:rFonts w:cs="Calibri"/>
          <w:sz w:val="24"/>
          <w:szCs w:val="24"/>
        </w:rPr>
        <w:t>Treinta y cuatro aulas virtuales cubriendo todos los niveles de Inglés e Informática de todas las carreras: Ya desde el año 2001 se había implementado la modalidad a distancia</w:t>
      </w:r>
      <w:r w:rsidRPr="00AA450A">
        <w:rPr>
          <w:rFonts w:cs="Calibri"/>
        </w:rPr>
        <w:t xml:space="preserve"> en el dictado de las materias Informática I y II e Inglés I y II a través del correo </w:t>
      </w:r>
      <w:r w:rsidRPr="00AA450A">
        <w:rPr>
          <w:rFonts w:cs="Calibri"/>
          <w:sz w:val="24"/>
          <w:szCs w:val="24"/>
        </w:rPr>
        <w:t xml:space="preserve">electrónico, totalizando 8 aulas por año lectivo. En el período 2008-2009 se implementó la modalidad virtual en el dictado de esas mismas materias a través de la plataforma </w:t>
      </w:r>
      <w:r w:rsidR="00FC5829" w:rsidRPr="00AA450A">
        <w:rPr>
          <w:rFonts w:cs="Calibri"/>
          <w:i/>
          <w:sz w:val="24"/>
          <w:szCs w:val="24"/>
        </w:rPr>
        <w:t>MOODLE</w:t>
      </w:r>
      <w:r w:rsidRPr="00AA450A">
        <w:rPr>
          <w:rFonts w:cs="Calibri"/>
          <w:sz w:val="24"/>
          <w:szCs w:val="24"/>
        </w:rPr>
        <w:t>.En la actualidad, el Área cuenta con 23 aulas virtuales: 6 aulas para Inglés I, 4 aulas para Inglés II, 4 aulas para Informática I, 4 aulas para Informática II, 3 aula para Informática III, 1 para Portugués I y 1 para Portugués II.</w:t>
      </w:r>
    </w:p>
    <w:p w:rsidR="00592B72" w:rsidRPr="00AA450A" w:rsidRDefault="00592B72" w:rsidP="00704915">
      <w:pPr>
        <w:pStyle w:val="Prrafodelista"/>
        <w:numPr>
          <w:ilvl w:val="0"/>
          <w:numId w:val="94"/>
        </w:numPr>
        <w:spacing w:after="0" w:line="240" w:lineRule="auto"/>
        <w:ind w:left="357" w:hanging="357"/>
        <w:jc w:val="both"/>
        <w:rPr>
          <w:rFonts w:cs="Calibri"/>
          <w:sz w:val="24"/>
          <w:szCs w:val="24"/>
        </w:rPr>
      </w:pPr>
      <w:r w:rsidRPr="00AA450A">
        <w:rPr>
          <w:rFonts w:cs="Calibri"/>
          <w:sz w:val="24"/>
          <w:szCs w:val="24"/>
        </w:rPr>
        <w:t xml:space="preserve">Tres aulas para cursos de la Dirección de Educación Permanente abiertos a la comunidad: Excel, Introducción a la Programación y Acompañante Socio-Terapéutico. </w:t>
      </w:r>
    </w:p>
    <w:p w:rsidR="00592B72" w:rsidRPr="00AA450A" w:rsidRDefault="00592B72" w:rsidP="003A23C4">
      <w:pPr>
        <w:jc w:val="both"/>
        <w:rPr>
          <w:rFonts w:ascii="Calibri" w:hAnsi="Calibri" w:cs="Calibri"/>
        </w:rPr>
      </w:pPr>
      <w:r w:rsidRPr="00AA450A">
        <w:rPr>
          <w:rFonts w:ascii="Calibri" w:hAnsi="Calibri" w:cs="Calibri"/>
          <w:bCs/>
        </w:rPr>
        <w:t>b) Apoyo a la enseñanza presencial:</w:t>
      </w:r>
      <w:r w:rsidRPr="00AA450A">
        <w:rPr>
          <w:rFonts w:ascii="Calibri" w:hAnsi="Calibri" w:cs="Calibri"/>
        </w:rPr>
        <w:t xml:space="preserve"> Se incorpora material de consulta complementario o ampliatorio de clases presenciales, así como también se pone a disposición de los </w:t>
      </w:r>
      <w:r w:rsidRPr="00AA450A">
        <w:rPr>
          <w:rFonts w:ascii="Calibri" w:hAnsi="Calibri" w:cs="Calibri"/>
          <w:bCs/>
          <w:iCs/>
          <w:lang w:val="es-AR"/>
        </w:rPr>
        <w:t>estudiantes</w:t>
      </w:r>
      <w:r w:rsidRPr="00AA450A">
        <w:rPr>
          <w:rFonts w:ascii="Calibri" w:hAnsi="Calibri" w:cs="Calibri"/>
        </w:rPr>
        <w:t xml:space="preserve"> propuestas de actividades y foros. En estos casos, la modalidad de enseñanza no se modifica pero aprovecha las posibilidades que le brinda el entorno virtual para enriquecer la propuesta, ampliar las posibilidades de comunicación interactiva, así como las de difusión de cronogramas, avisos, etc. En la actualidad, esta oferta de apoyo a la enseñanza presencial alcanza 288 aulas, distribuidas entre los cuatro </w:t>
      </w:r>
      <w:r w:rsidR="0081367F" w:rsidRPr="00AA450A">
        <w:rPr>
          <w:rFonts w:ascii="Calibri" w:hAnsi="Calibri" w:cs="Calibri"/>
        </w:rPr>
        <w:t>d</w:t>
      </w:r>
      <w:r w:rsidRPr="00AA450A">
        <w:rPr>
          <w:rFonts w:ascii="Calibri" w:hAnsi="Calibri" w:cs="Calibri"/>
        </w:rPr>
        <w:t xml:space="preserve">epartamentos </w:t>
      </w:r>
      <w:r w:rsidR="0081367F" w:rsidRPr="00AA450A">
        <w:rPr>
          <w:rFonts w:ascii="Calibri" w:hAnsi="Calibri" w:cs="Calibri"/>
        </w:rPr>
        <w:t>a</w:t>
      </w:r>
      <w:r w:rsidRPr="00AA450A">
        <w:rPr>
          <w:rFonts w:ascii="Calibri" w:hAnsi="Calibri" w:cs="Calibri"/>
        </w:rPr>
        <w:t xml:space="preserve">cadémicos: </w:t>
      </w:r>
    </w:p>
    <w:p w:rsidR="00592B72" w:rsidRPr="00AA450A" w:rsidRDefault="00592B72" w:rsidP="006A0356">
      <w:pPr>
        <w:jc w:val="both"/>
        <w:rPr>
          <w:rFonts w:ascii="Calibri" w:hAnsi="Calibri" w:cs="Calibri"/>
          <w:sz w:val="16"/>
          <w:szCs w:val="16"/>
        </w:rPr>
      </w:pPr>
    </w:p>
    <w:p w:rsidR="00F91A78" w:rsidRPr="00AA450A" w:rsidRDefault="00F91A78" w:rsidP="006A0356">
      <w:pPr>
        <w:jc w:val="both"/>
        <w:rPr>
          <w:rFonts w:ascii="Calibri" w:hAnsi="Calibri" w:cs="Calibri"/>
        </w:rPr>
      </w:pPr>
      <w:r w:rsidRPr="00AA450A">
        <w:rPr>
          <w:rStyle w:val="Textoennegrita"/>
          <w:rFonts w:ascii="Calibri" w:hAnsi="Calibri" w:cs="Calibri"/>
          <w:b w:val="0"/>
          <w:bCs/>
        </w:rPr>
        <w:t>Departamento de Desarrollo Productivo y Tecnológico</w:t>
      </w:r>
      <w:r w:rsidRPr="00AA450A">
        <w:rPr>
          <w:rStyle w:val="Textoennegrita"/>
          <w:rFonts w:ascii="Calibri" w:hAnsi="Calibri" w:cs="Calibri"/>
          <w:bCs/>
        </w:rPr>
        <w:t xml:space="preserve">: </w:t>
      </w:r>
      <w:r w:rsidR="008C43A9" w:rsidRPr="00AA450A">
        <w:rPr>
          <w:rStyle w:val="Textoennegrita"/>
          <w:rFonts w:ascii="Calibri" w:hAnsi="Calibri" w:cs="Calibri"/>
          <w:bCs/>
        </w:rPr>
        <w:tab/>
      </w:r>
      <w:r w:rsidR="00F74565" w:rsidRPr="00AA450A">
        <w:rPr>
          <w:rStyle w:val="Textoennegrita"/>
          <w:rFonts w:ascii="Calibri" w:hAnsi="Calibri" w:cs="Calibri"/>
          <w:bCs/>
        </w:rPr>
        <w:tab/>
      </w:r>
      <w:r w:rsidR="008C43A9" w:rsidRPr="00AA450A">
        <w:rPr>
          <w:rStyle w:val="Textoennegrita"/>
          <w:rFonts w:ascii="Calibri" w:hAnsi="Calibri" w:cs="Calibri"/>
          <w:bCs/>
        </w:rPr>
        <w:tab/>
        <w:t xml:space="preserve">  </w:t>
      </w:r>
      <w:r w:rsidRPr="00AA450A">
        <w:rPr>
          <w:rStyle w:val="Textoennegrita"/>
          <w:rFonts w:ascii="Calibri" w:hAnsi="Calibri" w:cs="Calibri"/>
          <w:b w:val="0"/>
          <w:bCs/>
        </w:rPr>
        <w:t>20</w:t>
      </w:r>
      <w:r w:rsidRPr="00AA450A">
        <w:rPr>
          <w:rFonts w:ascii="Calibri" w:eastAsia="Arial Unicode MS" w:hAnsi="Calibri" w:cs="Calibri"/>
        </w:rPr>
        <w:t xml:space="preserve"> aulas.</w:t>
      </w:r>
    </w:p>
    <w:p w:rsidR="00592B72" w:rsidRPr="00AA450A" w:rsidRDefault="00592B72" w:rsidP="006A0356">
      <w:pPr>
        <w:jc w:val="both"/>
        <w:rPr>
          <w:rFonts w:ascii="Calibri" w:eastAsia="Arial Unicode MS" w:hAnsi="Calibri" w:cs="Calibri"/>
        </w:rPr>
      </w:pPr>
      <w:r w:rsidRPr="00AA450A">
        <w:rPr>
          <w:rFonts w:ascii="Calibri" w:hAnsi="Calibri" w:cs="Calibri"/>
        </w:rPr>
        <w:t xml:space="preserve">Departamento de  Humanidades y Artes: </w:t>
      </w:r>
      <w:r w:rsidR="008C43A9" w:rsidRPr="00AA450A">
        <w:rPr>
          <w:rFonts w:ascii="Calibri" w:hAnsi="Calibri" w:cs="Calibri"/>
        </w:rPr>
        <w:tab/>
      </w:r>
      <w:r w:rsidR="008C43A9" w:rsidRPr="00AA450A">
        <w:rPr>
          <w:rFonts w:ascii="Calibri" w:hAnsi="Calibri" w:cs="Calibri"/>
        </w:rPr>
        <w:tab/>
      </w:r>
      <w:r w:rsidR="008C43A9" w:rsidRPr="00AA450A">
        <w:rPr>
          <w:rFonts w:ascii="Calibri" w:hAnsi="Calibri" w:cs="Calibri"/>
        </w:rPr>
        <w:tab/>
      </w:r>
      <w:r w:rsidR="00F74565" w:rsidRPr="00AA450A">
        <w:rPr>
          <w:rFonts w:ascii="Calibri" w:hAnsi="Calibri" w:cs="Calibri"/>
        </w:rPr>
        <w:tab/>
      </w:r>
      <w:r w:rsidR="008C43A9" w:rsidRPr="00AA450A">
        <w:rPr>
          <w:rFonts w:ascii="Calibri" w:hAnsi="Calibri" w:cs="Calibri"/>
        </w:rPr>
        <w:tab/>
      </w:r>
      <w:r w:rsidRPr="00AA450A">
        <w:rPr>
          <w:rFonts w:ascii="Calibri" w:hAnsi="Calibri" w:cs="Calibri"/>
        </w:rPr>
        <w:t xml:space="preserve">102 </w:t>
      </w:r>
      <w:r w:rsidRPr="00AA450A">
        <w:rPr>
          <w:rFonts w:ascii="Calibri" w:eastAsia="Arial Unicode MS" w:hAnsi="Calibri" w:cs="Calibri"/>
        </w:rPr>
        <w:t>aulas</w:t>
      </w:r>
    </w:p>
    <w:p w:rsidR="00592B72" w:rsidRPr="00AA450A" w:rsidRDefault="00592B72" w:rsidP="006A0356">
      <w:pPr>
        <w:jc w:val="both"/>
        <w:rPr>
          <w:rFonts w:ascii="Calibri" w:eastAsia="Arial Unicode MS" w:hAnsi="Calibri" w:cs="Calibri"/>
        </w:rPr>
      </w:pPr>
      <w:r w:rsidRPr="00AA450A">
        <w:rPr>
          <w:rStyle w:val="Textoennegrita"/>
          <w:rFonts w:ascii="Calibri" w:hAnsi="Calibri" w:cs="Calibri"/>
          <w:b w:val="0"/>
          <w:bCs/>
        </w:rPr>
        <w:t xml:space="preserve">Departamento de Planificación y Políticas Públicas: </w:t>
      </w:r>
      <w:r w:rsidR="008C43A9" w:rsidRPr="00AA450A">
        <w:rPr>
          <w:rStyle w:val="Textoennegrita"/>
          <w:rFonts w:ascii="Calibri" w:hAnsi="Calibri" w:cs="Calibri"/>
          <w:b w:val="0"/>
          <w:bCs/>
        </w:rPr>
        <w:tab/>
      </w:r>
      <w:r w:rsidR="00F74565" w:rsidRPr="00AA450A">
        <w:rPr>
          <w:rStyle w:val="Textoennegrita"/>
          <w:rFonts w:ascii="Calibri" w:hAnsi="Calibri" w:cs="Calibri"/>
          <w:b w:val="0"/>
          <w:bCs/>
        </w:rPr>
        <w:tab/>
      </w:r>
      <w:r w:rsidR="008C43A9" w:rsidRPr="00AA450A">
        <w:rPr>
          <w:rStyle w:val="Textoennegrita"/>
          <w:rFonts w:ascii="Calibri" w:hAnsi="Calibri" w:cs="Calibri"/>
          <w:b w:val="0"/>
          <w:bCs/>
        </w:rPr>
        <w:tab/>
      </w:r>
      <w:r w:rsidRPr="00AA450A">
        <w:rPr>
          <w:rStyle w:val="Textoennegrita"/>
          <w:rFonts w:ascii="Calibri" w:hAnsi="Calibri" w:cs="Calibri"/>
          <w:b w:val="0"/>
          <w:bCs/>
        </w:rPr>
        <w:t xml:space="preserve">109 </w:t>
      </w:r>
      <w:r w:rsidRPr="00AA450A">
        <w:rPr>
          <w:rFonts w:ascii="Calibri" w:eastAsia="Arial Unicode MS" w:hAnsi="Calibri" w:cs="Calibri"/>
        </w:rPr>
        <w:t xml:space="preserve">aulas </w:t>
      </w:r>
    </w:p>
    <w:p w:rsidR="00592B72" w:rsidRPr="00AA450A" w:rsidRDefault="00592B72" w:rsidP="006A0356">
      <w:pPr>
        <w:jc w:val="both"/>
        <w:rPr>
          <w:rFonts w:ascii="Calibri" w:eastAsia="Arial Unicode MS" w:hAnsi="Calibri" w:cs="Calibri"/>
        </w:rPr>
      </w:pPr>
      <w:r w:rsidRPr="00AA450A">
        <w:rPr>
          <w:rStyle w:val="Textoennegrita"/>
          <w:rFonts w:ascii="Calibri" w:hAnsi="Calibri" w:cs="Calibri"/>
          <w:b w:val="0"/>
          <w:bCs/>
        </w:rPr>
        <w:t>Departamento de Salud Comunitaria:</w:t>
      </w:r>
      <w:r w:rsidRPr="00AA450A">
        <w:rPr>
          <w:rFonts w:ascii="Calibri" w:eastAsia="Arial Unicode MS" w:hAnsi="Calibri" w:cs="Calibri"/>
        </w:rPr>
        <w:t xml:space="preserve"> </w:t>
      </w:r>
      <w:r w:rsidR="008C43A9" w:rsidRPr="00AA450A">
        <w:rPr>
          <w:rFonts w:ascii="Calibri" w:eastAsia="Arial Unicode MS" w:hAnsi="Calibri" w:cs="Calibri"/>
        </w:rPr>
        <w:tab/>
      </w:r>
      <w:r w:rsidR="008C43A9" w:rsidRPr="00AA450A">
        <w:rPr>
          <w:rFonts w:ascii="Calibri" w:eastAsia="Arial Unicode MS" w:hAnsi="Calibri" w:cs="Calibri"/>
        </w:rPr>
        <w:tab/>
      </w:r>
      <w:r w:rsidR="008C43A9" w:rsidRPr="00AA450A">
        <w:rPr>
          <w:rFonts w:ascii="Calibri" w:eastAsia="Arial Unicode MS" w:hAnsi="Calibri" w:cs="Calibri"/>
        </w:rPr>
        <w:tab/>
      </w:r>
      <w:r w:rsidR="00F74565" w:rsidRPr="00AA450A">
        <w:rPr>
          <w:rFonts w:ascii="Calibri" w:eastAsia="Arial Unicode MS" w:hAnsi="Calibri" w:cs="Calibri"/>
        </w:rPr>
        <w:tab/>
      </w:r>
      <w:r w:rsidR="008C43A9" w:rsidRPr="00AA450A">
        <w:rPr>
          <w:rFonts w:ascii="Calibri" w:eastAsia="Arial Unicode MS" w:hAnsi="Calibri" w:cs="Calibri"/>
        </w:rPr>
        <w:tab/>
        <w:t xml:space="preserve">  </w:t>
      </w:r>
      <w:r w:rsidRPr="00AA450A">
        <w:rPr>
          <w:rFonts w:ascii="Calibri" w:eastAsia="Arial Unicode MS" w:hAnsi="Calibri" w:cs="Calibri"/>
        </w:rPr>
        <w:t>57 aulas</w:t>
      </w:r>
    </w:p>
    <w:p w:rsidR="00592B72" w:rsidRPr="00AA450A" w:rsidRDefault="00592B72" w:rsidP="008C43A9">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Como puede observarse, ha habido un gran crecimiento de la utilización del encuadre virtual, aunque se desprende de un análisis de estos datos cierta desproporción en r</w:t>
      </w:r>
      <w:r w:rsidR="00E1528A" w:rsidRPr="00AA450A">
        <w:rPr>
          <w:rFonts w:ascii="Calibri" w:hAnsi="Calibri" w:cs="Calibri"/>
        </w:rPr>
        <w:t>elación a la utilización por D</w:t>
      </w:r>
      <w:r w:rsidRPr="00AA450A">
        <w:rPr>
          <w:rFonts w:ascii="Calibri" w:hAnsi="Calibri" w:cs="Calibri"/>
        </w:rPr>
        <w:t xml:space="preserve">epartamento del Campus, dado que sólo el Departamento de Planificación y Políticas Públicas concentra las tres carreras con modalidad a distancia. </w:t>
      </w:r>
    </w:p>
    <w:p w:rsidR="00F91A78" w:rsidRPr="00AA450A" w:rsidRDefault="00F91A78"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Asimismo, el Campus Virtual ha ampliado las potencialidades de su oferta por medio de convenios institucionales e integración en redes</w:t>
      </w:r>
      <w:r w:rsidRPr="00AA450A">
        <w:rPr>
          <w:rStyle w:val="Refdenotaalpie"/>
          <w:rFonts w:ascii="Calibri" w:hAnsi="Calibri" w:cs="Calibri"/>
        </w:rPr>
        <w:footnoteReference w:id="83"/>
      </w:r>
      <w:r w:rsidRPr="00AA450A">
        <w:rPr>
          <w:rFonts w:ascii="Calibri" w:hAnsi="Calibri" w:cs="Calibri"/>
        </w:rPr>
        <w:t xml:space="preserve">. </w:t>
      </w:r>
    </w:p>
    <w:p w:rsidR="00592B72" w:rsidRPr="00AA450A" w:rsidRDefault="00592B72" w:rsidP="006A0356">
      <w:pPr>
        <w:jc w:val="both"/>
        <w:rPr>
          <w:rFonts w:ascii="Calibri" w:hAnsi="Calibri" w:cs="Calibri"/>
          <w:sz w:val="16"/>
          <w:szCs w:val="16"/>
        </w:rPr>
      </w:pPr>
    </w:p>
    <w:p w:rsidR="006838A4" w:rsidRPr="00AA450A" w:rsidRDefault="00592B72" w:rsidP="006A0356">
      <w:pPr>
        <w:jc w:val="both"/>
        <w:rPr>
          <w:rFonts w:ascii="Calibri" w:hAnsi="Calibri" w:cs="Calibri"/>
        </w:rPr>
      </w:pPr>
      <w:r w:rsidRPr="00AA450A">
        <w:rPr>
          <w:rFonts w:ascii="Calibri" w:hAnsi="Calibri" w:cs="Calibri"/>
        </w:rPr>
        <w:t xml:space="preserve">Por otra parte cabe destacarse que en el año 2012 se realizó la migración de la plataforma del Campus Virtual UNLa, pasando de la versión de </w:t>
      </w:r>
      <w:r w:rsidR="00FC5829" w:rsidRPr="00AA450A">
        <w:rPr>
          <w:rFonts w:ascii="Calibri" w:hAnsi="Calibri" w:cs="Calibri"/>
        </w:rPr>
        <w:t>MOODLE</w:t>
      </w:r>
      <w:r w:rsidRPr="00AA450A">
        <w:rPr>
          <w:rFonts w:ascii="Calibri" w:hAnsi="Calibri" w:cs="Calibri"/>
        </w:rPr>
        <w:t xml:space="preserve"> 1.9.4 a la versión 2.2.3. Este cambio permitió contar con mayor cantidad de prestaciones en la plataforma, y tener la posibilidad de integrarla en el futuro con Servicios externos -como por ejemplo porfolios o video conferencia-, y además tener un nuevo diseño del entorno, que permite una mayor accesibilidad de las operaciones y facilita la edición del aula.</w:t>
      </w:r>
    </w:p>
    <w:p w:rsidR="006838A4" w:rsidRPr="00AA450A" w:rsidRDefault="006838A4"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 xml:space="preserve">Del análisis de la relación entre el Campus Virtual y los </w:t>
      </w:r>
      <w:r w:rsidR="00371736" w:rsidRPr="00AA450A">
        <w:rPr>
          <w:rFonts w:ascii="Calibri" w:hAnsi="Calibri" w:cs="Calibri"/>
        </w:rPr>
        <w:t>d</w:t>
      </w:r>
      <w:r w:rsidRPr="00AA450A">
        <w:rPr>
          <w:rFonts w:ascii="Calibri" w:hAnsi="Calibri" w:cs="Calibri"/>
        </w:rPr>
        <w:t>epartamentos, y a partir de haber detectado la necesidad de optimizarlos canales de comunicación, se realizaron las siguientes acciones: para afianzar el nexo entre el Campus Virtual y las carreras se estableció la figura del referente de Departamento; se lanzó un Boletín Digital con el objetivo de generar un espacio de comunicación abierto a la comunidad de la UNLa, extendiéndose al resto del ámbito educativo de Nivel Superior</w:t>
      </w:r>
      <w:r w:rsidRPr="00AA450A">
        <w:rPr>
          <w:rStyle w:val="Refdenotaalpie"/>
          <w:rFonts w:ascii="Calibri" w:hAnsi="Calibri" w:cs="Calibri"/>
        </w:rPr>
        <w:footnoteReference w:id="84"/>
      </w:r>
      <w:r w:rsidRPr="00AA450A">
        <w:rPr>
          <w:rFonts w:ascii="Calibri" w:hAnsi="Calibri" w:cs="Calibri"/>
        </w:rPr>
        <w:t xml:space="preserve">. </w:t>
      </w:r>
    </w:p>
    <w:p w:rsidR="008318E3" w:rsidRPr="00AA450A" w:rsidRDefault="008318E3" w:rsidP="006A0356">
      <w:pPr>
        <w:jc w:val="both"/>
        <w:rPr>
          <w:rFonts w:ascii="Calibri" w:hAnsi="Calibri" w:cs="Calibri"/>
          <w:sz w:val="16"/>
          <w:szCs w:val="16"/>
        </w:rPr>
      </w:pPr>
    </w:p>
    <w:p w:rsidR="00592B72" w:rsidRPr="00AA450A" w:rsidRDefault="00592B72" w:rsidP="006A0356">
      <w:pPr>
        <w:jc w:val="both"/>
        <w:rPr>
          <w:rFonts w:ascii="Calibri" w:hAnsi="Calibri" w:cs="Calibri"/>
          <w:b/>
          <w:bCs/>
        </w:rPr>
      </w:pPr>
      <w:r w:rsidRPr="00AA450A">
        <w:rPr>
          <w:rFonts w:ascii="Calibri" w:hAnsi="Calibri" w:cs="Calibri"/>
          <w:b/>
          <w:bCs/>
        </w:rPr>
        <w:t xml:space="preserve">2.1.3. Evolución de la oferta académica de posgrado </w:t>
      </w:r>
    </w:p>
    <w:p w:rsidR="00592B72" w:rsidRPr="00AA450A" w:rsidRDefault="00592B72" w:rsidP="006A0356">
      <w:pPr>
        <w:jc w:val="both"/>
        <w:rPr>
          <w:rFonts w:ascii="Calibri" w:hAnsi="Calibri" w:cs="Calibri"/>
          <w:b/>
          <w:bCs/>
        </w:rPr>
      </w:pPr>
      <w:r w:rsidRPr="00AA450A">
        <w:rPr>
          <w:rFonts w:ascii="Calibri" w:hAnsi="Calibri" w:cs="Calibri"/>
        </w:rPr>
        <w:t>La UNLa posee una oferta de posgrado desde el año 1997, cuando se aprobó la Resolución de creación  y de aprobación de planes de las siguientes carreras:</w:t>
      </w:r>
      <w:r w:rsidR="008C43A9" w:rsidRPr="00AA450A">
        <w:rPr>
          <w:rFonts w:ascii="Calibri" w:hAnsi="Calibri" w:cs="Calibri"/>
        </w:rPr>
        <w:t xml:space="preserve"> </w:t>
      </w:r>
      <w:r w:rsidRPr="00AA450A">
        <w:rPr>
          <w:rFonts w:ascii="Calibri" w:hAnsi="Calibri" w:cs="Calibri"/>
        </w:rPr>
        <w:t xml:space="preserve">Maestría en Gestión de Micro, Pequeñas y Medianas Empresas; Especialización en Epidemiología y Políticas de la Salud; Especialización en Desarrollo Sustentable. </w:t>
      </w:r>
    </w:p>
    <w:p w:rsidR="00592B72" w:rsidRPr="00AA450A" w:rsidRDefault="00592B72" w:rsidP="006A0356">
      <w:pPr>
        <w:jc w:val="both"/>
        <w:rPr>
          <w:rFonts w:ascii="Calibri" w:hAnsi="Calibri" w:cs="Calibri"/>
          <w:b/>
          <w:bCs/>
          <w:sz w:val="16"/>
          <w:szCs w:val="16"/>
        </w:rPr>
      </w:pPr>
    </w:p>
    <w:p w:rsidR="00592B72" w:rsidRPr="00AA450A" w:rsidRDefault="00592B72" w:rsidP="006A0356">
      <w:pPr>
        <w:jc w:val="both"/>
        <w:rPr>
          <w:rFonts w:ascii="Calibri" w:hAnsi="Calibri" w:cs="Calibri"/>
        </w:rPr>
      </w:pPr>
      <w:r w:rsidRPr="00AA450A">
        <w:rPr>
          <w:rFonts w:ascii="Calibri" w:hAnsi="Calibri" w:cs="Calibri"/>
        </w:rPr>
        <w:t>La evolución de ésta se relacionócon los fines y propósitos establecidos en el Proyecto Institucional. En este sentido, cabe destacar que las Carreras de posgrado se ofrecen como un nexo con las propuestas del grado de la UNLa y de la región. Para promover la continuación de los egresados en la institución, se sancionó un arancel diferenciado para graduados de la UNLa. Por otra parte, algunas</w:t>
      </w:r>
      <w:r w:rsidR="008C43A9" w:rsidRPr="00AA450A">
        <w:rPr>
          <w:rFonts w:ascii="Calibri" w:hAnsi="Calibri" w:cs="Calibri"/>
        </w:rPr>
        <w:t xml:space="preserve"> </w:t>
      </w:r>
      <w:r w:rsidRPr="00AA450A">
        <w:rPr>
          <w:rFonts w:ascii="Calibri" w:hAnsi="Calibri" w:cs="Calibri"/>
        </w:rPr>
        <w:t xml:space="preserve">carreras también están orientadas a la capacitación y el perfeccionamiento del personal docente y administrativo de la UNLa. Con dicha finalidad, se ha adoptado medidas de promoción para eximir del pago de aranceles a miembros del personal docente y no docente. </w:t>
      </w:r>
    </w:p>
    <w:p w:rsidR="00CB27A3" w:rsidRPr="00AA450A" w:rsidRDefault="00CB27A3" w:rsidP="006A0356">
      <w:pPr>
        <w:jc w:val="both"/>
        <w:rPr>
          <w:rFonts w:ascii="Calibri" w:hAnsi="Calibri" w:cs="Calibri"/>
          <w:b/>
          <w:bCs/>
          <w:sz w:val="16"/>
          <w:szCs w:val="16"/>
        </w:rPr>
      </w:pPr>
    </w:p>
    <w:p w:rsidR="00592B72" w:rsidRPr="00AA450A" w:rsidRDefault="00592B72" w:rsidP="006A0356">
      <w:pPr>
        <w:jc w:val="both"/>
        <w:rPr>
          <w:rFonts w:ascii="Calibri" w:hAnsi="Calibri" w:cs="Calibri"/>
          <w:b/>
          <w:bCs/>
        </w:rPr>
      </w:pPr>
      <w:r w:rsidRPr="00AA450A">
        <w:rPr>
          <w:rFonts w:ascii="Calibri" w:hAnsi="Calibri" w:cs="Calibri"/>
        </w:rPr>
        <w:t>La oferta se orienta a formar gestores sociales capaces de atender la resolución de problemas de la región, desde una perspectiva  interdisciplinaria. La diversificación de la oferta reciente se focalizó en la formación de gestores en políticas públicas y en el universo de la producción.</w:t>
      </w:r>
    </w:p>
    <w:p w:rsidR="00592B72" w:rsidRPr="00AA450A" w:rsidRDefault="00592B72" w:rsidP="006A0356">
      <w:pPr>
        <w:jc w:val="both"/>
        <w:rPr>
          <w:rFonts w:ascii="Calibri" w:hAnsi="Calibri" w:cs="Calibri"/>
          <w:b/>
          <w:bCs/>
          <w:sz w:val="16"/>
          <w:szCs w:val="16"/>
        </w:rPr>
      </w:pPr>
    </w:p>
    <w:p w:rsidR="00592B72" w:rsidRPr="00AA450A" w:rsidRDefault="00592B72" w:rsidP="006A0356">
      <w:pPr>
        <w:jc w:val="both"/>
        <w:rPr>
          <w:rFonts w:ascii="Calibri" w:hAnsi="Calibri" w:cs="Calibri"/>
          <w:b/>
          <w:bCs/>
        </w:rPr>
      </w:pPr>
      <w:r w:rsidRPr="00AA450A">
        <w:rPr>
          <w:rFonts w:ascii="Calibri" w:hAnsi="Calibri" w:cs="Calibri"/>
        </w:rPr>
        <w:t>En la etapa actual, la Dirección de Posgrado y la Secretaría de Ciencia y Técnica, están promoviendo ámbitos de formación de equipos de investigación, favoreciendo la producción de saberes socialmente relevantes y el intercambio de producciones científicas entre grado y posgrado.</w:t>
      </w:r>
    </w:p>
    <w:p w:rsidR="00592B72" w:rsidRPr="00AA450A" w:rsidRDefault="00592B72" w:rsidP="006A0356">
      <w:pPr>
        <w:jc w:val="both"/>
        <w:rPr>
          <w:rFonts w:ascii="Calibri" w:hAnsi="Calibri" w:cs="Calibri"/>
          <w:b/>
          <w:bCs/>
          <w:sz w:val="16"/>
          <w:szCs w:val="16"/>
        </w:rPr>
      </w:pPr>
    </w:p>
    <w:p w:rsidR="00592B72" w:rsidRPr="00AA450A" w:rsidRDefault="00592B72" w:rsidP="006A0356">
      <w:pPr>
        <w:jc w:val="both"/>
        <w:rPr>
          <w:rFonts w:ascii="Calibri" w:hAnsi="Calibri" w:cs="Calibri"/>
          <w:b/>
          <w:bCs/>
        </w:rPr>
      </w:pPr>
      <w:r w:rsidRPr="00AA450A">
        <w:rPr>
          <w:rFonts w:ascii="Calibri" w:hAnsi="Calibri" w:cs="Calibri"/>
        </w:rPr>
        <w:t>En 2012 la institución dispone una oferta de posgrado de 28 carreras distribuidas en 12 especializaciones, 11 maestrías y 5 doctorados.Todas las carreras han realizado la tramitación CONEAU. Quince carreras cuentan con acreditación CONEAU, seis tienen dictamen favorable, y seis se encuentran con acreditación en trámite y una debe iniciar el mismo</w:t>
      </w:r>
      <w:r w:rsidR="00DC1102">
        <w:rPr>
          <w:rStyle w:val="Refdenotaalpie"/>
          <w:rFonts w:ascii="Calibri" w:hAnsi="Calibri" w:cs="Calibri"/>
        </w:rPr>
        <w:footnoteReference w:id="85"/>
      </w:r>
      <w:r w:rsidR="00DC1102">
        <w:rPr>
          <w:rFonts w:ascii="Calibri" w:hAnsi="Calibri" w:cs="Calibri"/>
        </w:rPr>
        <w:t>.</w:t>
      </w:r>
    </w:p>
    <w:p w:rsidR="00592B72" w:rsidRPr="00AA450A" w:rsidRDefault="00592B72" w:rsidP="006A0356">
      <w:pPr>
        <w:jc w:val="both"/>
        <w:rPr>
          <w:rFonts w:ascii="Calibri" w:hAnsi="Calibri" w:cs="Calibri"/>
          <w:b/>
          <w:bCs/>
          <w:sz w:val="16"/>
          <w:szCs w:val="16"/>
        </w:rPr>
      </w:pPr>
    </w:p>
    <w:p w:rsidR="00592B72" w:rsidRPr="00AA450A" w:rsidRDefault="00592B72" w:rsidP="006A0356">
      <w:pPr>
        <w:jc w:val="both"/>
        <w:rPr>
          <w:rFonts w:ascii="Calibri" w:hAnsi="Calibri" w:cs="Calibri"/>
        </w:rPr>
      </w:pPr>
      <w:r w:rsidRPr="00AA450A">
        <w:rPr>
          <w:rFonts w:ascii="Calibri" w:hAnsi="Calibri" w:cs="Calibri"/>
        </w:rPr>
        <w:t>Las últimas carreras aprobadas por el Consejo Superior de la universidad y que fueron presentadas a la CONEAU para la obtención del Reconocimiento Oficial Provisorio son:</w:t>
      </w:r>
    </w:p>
    <w:p w:rsidR="00592B72" w:rsidRPr="00AA450A" w:rsidRDefault="00592B72" w:rsidP="00704915">
      <w:pPr>
        <w:numPr>
          <w:ilvl w:val="0"/>
          <w:numId w:val="65"/>
        </w:numPr>
        <w:jc w:val="both"/>
        <w:rPr>
          <w:rFonts w:ascii="Calibri" w:hAnsi="Calibri" w:cs="Calibri"/>
        </w:rPr>
      </w:pPr>
      <w:r w:rsidRPr="00AA450A">
        <w:rPr>
          <w:rFonts w:ascii="Calibri" w:hAnsi="Calibri" w:cs="Calibri"/>
        </w:rPr>
        <w:t xml:space="preserve">Doctorado en Derechos Humanos (2010). </w:t>
      </w:r>
    </w:p>
    <w:p w:rsidR="00592B72" w:rsidRPr="00AA450A" w:rsidRDefault="00592B72" w:rsidP="00704915">
      <w:pPr>
        <w:numPr>
          <w:ilvl w:val="0"/>
          <w:numId w:val="65"/>
        </w:numPr>
        <w:jc w:val="both"/>
        <w:rPr>
          <w:rFonts w:ascii="Calibri" w:hAnsi="Calibri" w:cs="Calibri"/>
        </w:rPr>
      </w:pPr>
      <w:r w:rsidRPr="00AA450A">
        <w:rPr>
          <w:rFonts w:ascii="Calibri" w:hAnsi="Calibri" w:cs="Calibri"/>
        </w:rPr>
        <w:t>Maestría en Nuevas Tecnologías Aplicadas a la Justicia (2011).</w:t>
      </w:r>
    </w:p>
    <w:p w:rsidR="00592B72" w:rsidRPr="00AA450A" w:rsidRDefault="00592B72" w:rsidP="00704915">
      <w:pPr>
        <w:numPr>
          <w:ilvl w:val="0"/>
          <w:numId w:val="65"/>
        </w:numPr>
        <w:jc w:val="both"/>
        <w:rPr>
          <w:rFonts w:ascii="Calibri" w:hAnsi="Calibri" w:cs="Calibri"/>
        </w:rPr>
      </w:pPr>
      <w:r w:rsidRPr="00AA450A">
        <w:rPr>
          <w:rFonts w:ascii="Calibri" w:hAnsi="Calibri" w:cs="Calibri"/>
        </w:rPr>
        <w:t>Especialización en Educación con Orientación en Investigación Educativa (modalidad a distancia) (2011).</w:t>
      </w:r>
    </w:p>
    <w:p w:rsidR="005935FA" w:rsidRPr="00AA450A" w:rsidRDefault="005935FA" w:rsidP="00971B55">
      <w:pPr>
        <w:ind w:left="360"/>
        <w:jc w:val="both"/>
        <w:rPr>
          <w:rFonts w:ascii="Calibri" w:hAnsi="Calibri" w:cs="Calibri"/>
        </w:rPr>
      </w:pPr>
    </w:p>
    <w:p w:rsidR="00592B72" w:rsidRPr="00AA450A" w:rsidRDefault="005935FA" w:rsidP="006A0356">
      <w:pPr>
        <w:jc w:val="both"/>
        <w:rPr>
          <w:rFonts w:ascii="Calibri" w:hAnsi="Calibri" w:cs="Calibri"/>
        </w:rPr>
      </w:pPr>
      <w:r>
        <w:rPr>
          <w:rFonts w:ascii="Calibri" w:hAnsi="Calibri" w:cs="Calibri"/>
        </w:rPr>
        <w:t>Las últimas c</w:t>
      </w:r>
      <w:r w:rsidR="00592B72" w:rsidRPr="00AA450A">
        <w:rPr>
          <w:rFonts w:ascii="Calibri" w:hAnsi="Calibri" w:cs="Calibri"/>
        </w:rPr>
        <w:t xml:space="preserve">arreras creadas y en funcionamiento son: </w:t>
      </w:r>
    </w:p>
    <w:p w:rsidR="00592B72" w:rsidRPr="00AA450A" w:rsidRDefault="00592B72" w:rsidP="00704915">
      <w:pPr>
        <w:numPr>
          <w:ilvl w:val="0"/>
          <w:numId w:val="65"/>
        </w:numPr>
        <w:jc w:val="both"/>
        <w:rPr>
          <w:rFonts w:ascii="Calibri" w:hAnsi="Calibri" w:cs="Calibri"/>
        </w:rPr>
      </w:pPr>
      <w:r w:rsidRPr="00AA450A">
        <w:rPr>
          <w:rFonts w:ascii="Calibri" w:hAnsi="Calibri" w:cs="Calibri"/>
        </w:rPr>
        <w:t>Especialización en Formación Profesional (2008).</w:t>
      </w:r>
    </w:p>
    <w:p w:rsidR="00592B72" w:rsidRPr="00AA450A" w:rsidRDefault="00592B72" w:rsidP="00704915">
      <w:pPr>
        <w:numPr>
          <w:ilvl w:val="0"/>
          <w:numId w:val="65"/>
        </w:numPr>
        <w:jc w:val="both"/>
        <w:rPr>
          <w:rFonts w:ascii="Calibri" w:hAnsi="Calibri" w:cs="Calibri"/>
        </w:rPr>
      </w:pPr>
      <w:r w:rsidRPr="00AA450A">
        <w:rPr>
          <w:rFonts w:ascii="Calibri" w:hAnsi="Calibri" w:cs="Calibri"/>
        </w:rPr>
        <w:t>Especialización en Sistemas Agroalimentarios (2008).</w:t>
      </w:r>
    </w:p>
    <w:p w:rsidR="00592B72" w:rsidRPr="00AA450A" w:rsidRDefault="00592B72" w:rsidP="00704915">
      <w:pPr>
        <w:numPr>
          <w:ilvl w:val="0"/>
          <w:numId w:val="65"/>
        </w:numPr>
        <w:jc w:val="both"/>
        <w:rPr>
          <w:rFonts w:ascii="Calibri" w:hAnsi="Calibri" w:cs="Calibri"/>
        </w:rPr>
      </w:pPr>
      <w:r w:rsidRPr="00AA450A">
        <w:rPr>
          <w:rFonts w:ascii="Calibri" w:hAnsi="Calibri" w:cs="Calibri"/>
        </w:rPr>
        <w:t>Doctorado en Salud Colectiva (2010).</w:t>
      </w:r>
    </w:p>
    <w:p w:rsidR="006838A4" w:rsidRPr="00AA450A" w:rsidRDefault="006838A4"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 xml:space="preserve">Tal cual se observa, la oferta académica reciente se orienta a dos grandes universos: </w:t>
      </w:r>
    </w:p>
    <w:p w:rsidR="00592B72" w:rsidRPr="00AA450A" w:rsidRDefault="00592B72" w:rsidP="00971B55">
      <w:pPr>
        <w:jc w:val="both"/>
        <w:rPr>
          <w:rFonts w:ascii="Calibri" w:hAnsi="Calibri" w:cs="Calibri"/>
        </w:rPr>
      </w:pPr>
      <w:r w:rsidRPr="00AA450A">
        <w:rPr>
          <w:rFonts w:ascii="Calibri" w:hAnsi="Calibri" w:cs="Calibri"/>
        </w:rPr>
        <w:t>I- La gestión de las políticas públicas:</w:t>
      </w:r>
    </w:p>
    <w:p w:rsidR="00592B72" w:rsidRPr="00AA450A" w:rsidRDefault="00592B72" w:rsidP="00704915">
      <w:pPr>
        <w:numPr>
          <w:ilvl w:val="0"/>
          <w:numId w:val="79"/>
        </w:numPr>
        <w:jc w:val="both"/>
        <w:rPr>
          <w:rFonts w:ascii="Calibri" w:hAnsi="Calibri" w:cs="Calibri"/>
        </w:rPr>
      </w:pPr>
      <w:r w:rsidRPr="00AA450A">
        <w:rPr>
          <w:rFonts w:ascii="Calibri" w:hAnsi="Calibri" w:cs="Calibri"/>
        </w:rPr>
        <w:t>En el campo de la salud: Doctorado en Salud Colectiva.</w:t>
      </w:r>
    </w:p>
    <w:p w:rsidR="00592B72" w:rsidRPr="00AA450A" w:rsidRDefault="00592B72" w:rsidP="00704915">
      <w:pPr>
        <w:numPr>
          <w:ilvl w:val="0"/>
          <w:numId w:val="79"/>
        </w:numPr>
        <w:jc w:val="both"/>
        <w:rPr>
          <w:rFonts w:ascii="Calibri" w:hAnsi="Calibri" w:cs="Calibri"/>
        </w:rPr>
      </w:pPr>
      <w:r w:rsidRPr="00AA450A">
        <w:rPr>
          <w:rFonts w:ascii="Calibri" w:hAnsi="Calibri" w:cs="Calibri"/>
        </w:rPr>
        <w:t>En el campo de los Derechos Humanos: Doctorado en Derechos Humanos.</w:t>
      </w:r>
    </w:p>
    <w:p w:rsidR="00592B72" w:rsidRPr="00AA450A" w:rsidRDefault="00592B72" w:rsidP="00704915">
      <w:pPr>
        <w:numPr>
          <w:ilvl w:val="0"/>
          <w:numId w:val="79"/>
        </w:numPr>
        <w:jc w:val="both"/>
        <w:rPr>
          <w:rFonts w:ascii="Calibri" w:hAnsi="Calibri" w:cs="Calibri"/>
        </w:rPr>
      </w:pPr>
      <w:r w:rsidRPr="00AA450A">
        <w:rPr>
          <w:rFonts w:ascii="Calibri" w:hAnsi="Calibri" w:cs="Calibri"/>
        </w:rPr>
        <w:t>En el campo de la planificación de las políticas: Maestría en Nuevas Tecnologías Aplicadas a la Justicia.</w:t>
      </w:r>
    </w:p>
    <w:p w:rsidR="00592B72" w:rsidRPr="00AA450A" w:rsidRDefault="00592B72" w:rsidP="00704915">
      <w:pPr>
        <w:numPr>
          <w:ilvl w:val="0"/>
          <w:numId w:val="79"/>
        </w:numPr>
        <w:jc w:val="both"/>
        <w:rPr>
          <w:rFonts w:ascii="Calibri" w:hAnsi="Calibri" w:cs="Calibri"/>
        </w:rPr>
      </w:pPr>
      <w:r w:rsidRPr="00AA450A">
        <w:rPr>
          <w:rFonts w:ascii="Calibri" w:hAnsi="Calibri" w:cs="Calibri"/>
        </w:rPr>
        <w:t>En el campo de la Educación: Especialización en Educación con Orientación en Investigación Educativa (modalidad a distancia).</w:t>
      </w:r>
    </w:p>
    <w:p w:rsidR="00592B72" w:rsidRPr="00AA450A" w:rsidRDefault="00592B72" w:rsidP="00971B55">
      <w:pPr>
        <w:jc w:val="both"/>
        <w:rPr>
          <w:rFonts w:ascii="Calibri" w:hAnsi="Calibri" w:cs="Calibri"/>
        </w:rPr>
      </w:pPr>
      <w:r w:rsidRPr="00AA450A">
        <w:rPr>
          <w:rFonts w:ascii="Calibri" w:hAnsi="Calibri" w:cs="Calibri"/>
        </w:rPr>
        <w:t>II- La producción:</w:t>
      </w:r>
    </w:p>
    <w:p w:rsidR="00592B72" w:rsidRPr="00AA450A" w:rsidRDefault="00592B72" w:rsidP="00704915">
      <w:pPr>
        <w:numPr>
          <w:ilvl w:val="0"/>
          <w:numId w:val="80"/>
        </w:numPr>
        <w:jc w:val="both"/>
        <w:rPr>
          <w:rFonts w:ascii="Calibri" w:hAnsi="Calibri" w:cs="Calibri"/>
        </w:rPr>
      </w:pPr>
      <w:r w:rsidRPr="00AA450A">
        <w:rPr>
          <w:rFonts w:ascii="Calibri" w:hAnsi="Calibri" w:cs="Calibri"/>
        </w:rPr>
        <w:t>Especialización en Formación Profesional.</w:t>
      </w:r>
    </w:p>
    <w:p w:rsidR="00592B72" w:rsidRPr="00AA450A" w:rsidRDefault="00592B72" w:rsidP="00704915">
      <w:pPr>
        <w:numPr>
          <w:ilvl w:val="0"/>
          <w:numId w:val="80"/>
        </w:numPr>
        <w:jc w:val="both"/>
        <w:rPr>
          <w:rFonts w:ascii="Calibri" w:hAnsi="Calibri" w:cs="Calibri"/>
        </w:rPr>
      </w:pPr>
      <w:r w:rsidRPr="00AA450A">
        <w:rPr>
          <w:rFonts w:ascii="Calibri" w:hAnsi="Calibri" w:cs="Calibri"/>
        </w:rPr>
        <w:t>Especialización en Sistemas Agroalimentarios.</w:t>
      </w:r>
    </w:p>
    <w:p w:rsidR="000A3F0F" w:rsidRPr="00AA450A" w:rsidRDefault="000A3F0F" w:rsidP="006A0356">
      <w:pPr>
        <w:rPr>
          <w:rFonts w:ascii="Calibri" w:hAnsi="Calibri" w:cs="Calibri"/>
          <w:b/>
          <w:sz w:val="16"/>
          <w:szCs w:val="16"/>
        </w:rPr>
      </w:pPr>
    </w:p>
    <w:p w:rsidR="00592B72" w:rsidRPr="00AA450A" w:rsidRDefault="00592B72" w:rsidP="006A0356">
      <w:pPr>
        <w:rPr>
          <w:rFonts w:ascii="Calibri" w:hAnsi="Calibri" w:cs="Calibri"/>
          <w:b/>
        </w:rPr>
      </w:pPr>
      <w:r w:rsidRPr="00AA450A">
        <w:rPr>
          <w:rFonts w:ascii="Calibri" w:hAnsi="Calibri" w:cs="Calibri"/>
          <w:b/>
        </w:rPr>
        <w:t>2.2. Recursos humanos: docentes-Investigadores y estudiantes (perfiles y roles)</w:t>
      </w:r>
    </w:p>
    <w:p w:rsidR="00592B72" w:rsidRPr="00AA450A" w:rsidRDefault="00592B72" w:rsidP="006A0356">
      <w:pPr>
        <w:rPr>
          <w:rFonts w:ascii="Calibri" w:hAnsi="Calibri" w:cs="Calibri"/>
          <w:b/>
        </w:rPr>
      </w:pPr>
      <w:r w:rsidRPr="00AA450A">
        <w:rPr>
          <w:rFonts w:ascii="Calibri" w:hAnsi="Calibri" w:cs="Calibri"/>
          <w:b/>
        </w:rPr>
        <w:t>2.2.1. Docentes</w:t>
      </w:r>
    </w:p>
    <w:p w:rsidR="00592B72" w:rsidRPr="00AA450A" w:rsidRDefault="00592B72" w:rsidP="006A0356">
      <w:pPr>
        <w:ind w:right="49"/>
        <w:jc w:val="both"/>
        <w:rPr>
          <w:rFonts w:ascii="Calibri" w:hAnsi="Calibri" w:cs="Calibri"/>
          <w:lang w:val="es-MX"/>
        </w:rPr>
      </w:pPr>
      <w:r w:rsidRPr="00AA450A">
        <w:rPr>
          <w:rFonts w:ascii="Calibri" w:hAnsi="Calibri" w:cs="Calibri"/>
          <w:lang w:val="es-MX"/>
        </w:rPr>
        <w:t xml:space="preserve">En el marco del Proyecto Institucional se definió a la docencia como uno de los ejes sustantivos </w:t>
      </w:r>
      <w:r w:rsidRPr="00AA450A">
        <w:rPr>
          <w:rFonts w:ascii="Calibri" w:hAnsi="Calibri" w:cs="Calibri"/>
          <w:color w:val="000000"/>
        </w:rPr>
        <w:t xml:space="preserve">de la propuesta académica de la UNLa. </w:t>
      </w:r>
      <w:r w:rsidRPr="00AA450A">
        <w:rPr>
          <w:rFonts w:ascii="Calibri" w:hAnsi="Calibri" w:cs="Calibri"/>
          <w:lang w:val="es-MX"/>
        </w:rPr>
        <w:t xml:space="preserve"> El perfil del cuerpo docente puede describirse como polifuncional, con capacidad de desempeño y participación –según las  categorías y dedicaciones- en las tres áreas de desarrollo académico institucional: docencia, investigación y cooperación. </w:t>
      </w:r>
    </w:p>
    <w:p w:rsidR="00592B72" w:rsidRPr="00AA450A" w:rsidRDefault="00592B72" w:rsidP="006A0356">
      <w:pPr>
        <w:ind w:right="49"/>
        <w:jc w:val="both"/>
        <w:rPr>
          <w:rFonts w:ascii="Calibri" w:hAnsi="Calibri" w:cs="Calibri"/>
        </w:rPr>
      </w:pPr>
      <w:r w:rsidRPr="00AA450A">
        <w:rPr>
          <w:rFonts w:ascii="Calibri" w:hAnsi="Calibri" w:cs="Calibri"/>
        </w:rPr>
        <w:t xml:space="preserve">En la actualidad, la Universidad cuenta con una planta docente compuesta por profesores ordinarios, interinos o contratados, así como profesores extraordinarios e invitados. Los docentes están inscriptos fundamentalmente en los cuatro </w:t>
      </w:r>
      <w:r w:rsidR="00371736" w:rsidRPr="00AA450A">
        <w:rPr>
          <w:rFonts w:ascii="Calibri" w:hAnsi="Calibri" w:cs="Calibri"/>
        </w:rPr>
        <w:t>d</w:t>
      </w:r>
      <w:r w:rsidRPr="00AA450A">
        <w:rPr>
          <w:rFonts w:ascii="Calibri" w:hAnsi="Calibri" w:cs="Calibri"/>
        </w:rPr>
        <w:t xml:space="preserve">epartamentos </w:t>
      </w:r>
      <w:r w:rsidR="00371736" w:rsidRPr="00AA450A">
        <w:rPr>
          <w:rFonts w:ascii="Calibri" w:hAnsi="Calibri" w:cs="Calibri"/>
        </w:rPr>
        <w:t>a</w:t>
      </w:r>
      <w:r w:rsidRPr="00AA450A">
        <w:rPr>
          <w:rFonts w:ascii="Calibri" w:hAnsi="Calibri" w:cs="Calibri"/>
        </w:rPr>
        <w:t>cadémicos, aunque hay docentes que realizan sus actividades en el marco de otras dependencias tales como, Rectorado, Secretaría Académica, Secretaría de Ciencia y Técnica y Secretaría de Cooperación y Servicio Público. Las categorías docentes establecidas en el artículo 64 del Estatuto de la Universidad son:</w:t>
      </w:r>
    </w:p>
    <w:p w:rsidR="00592B72" w:rsidRPr="00AA450A" w:rsidRDefault="00592B72" w:rsidP="00704915">
      <w:pPr>
        <w:pStyle w:val="Prrafodelista"/>
        <w:numPr>
          <w:ilvl w:val="0"/>
          <w:numId w:val="81"/>
        </w:numPr>
        <w:spacing w:after="0" w:line="240" w:lineRule="auto"/>
        <w:ind w:right="49"/>
        <w:jc w:val="both"/>
        <w:rPr>
          <w:rFonts w:cs="Calibri"/>
          <w:sz w:val="24"/>
          <w:szCs w:val="24"/>
        </w:rPr>
      </w:pPr>
      <w:r w:rsidRPr="00AA450A">
        <w:rPr>
          <w:rFonts w:cs="Calibri"/>
          <w:sz w:val="24"/>
          <w:szCs w:val="24"/>
        </w:rPr>
        <w:t xml:space="preserve">Docentes Ordinarios: a) Profesor Titular; b) Profesor Asociado; c) Profesor Adjunto; d) Instructor (Instructor Jefe de Trabajos Prácticos e Instructor Ayudante). </w:t>
      </w:r>
    </w:p>
    <w:p w:rsidR="00592B72" w:rsidRPr="00AA450A" w:rsidRDefault="00592B72" w:rsidP="00704915">
      <w:pPr>
        <w:pStyle w:val="Prrafodelista"/>
        <w:numPr>
          <w:ilvl w:val="0"/>
          <w:numId w:val="81"/>
        </w:numPr>
        <w:autoSpaceDE w:val="0"/>
        <w:autoSpaceDN w:val="0"/>
        <w:adjustRightInd w:val="0"/>
        <w:spacing w:after="0" w:line="240" w:lineRule="auto"/>
        <w:jc w:val="both"/>
        <w:rPr>
          <w:rFonts w:cs="Calibri"/>
          <w:sz w:val="24"/>
          <w:szCs w:val="24"/>
        </w:rPr>
      </w:pPr>
      <w:r w:rsidRPr="00AA450A">
        <w:rPr>
          <w:rFonts w:cs="Calibri"/>
          <w:sz w:val="24"/>
          <w:szCs w:val="24"/>
        </w:rPr>
        <w:t>Docentes Invitados.</w:t>
      </w:r>
    </w:p>
    <w:p w:rsidR="00592B72" w:rsidRPr="00AA450A" w:rsidRDefault="00592B72" w:rsidP="00704915">
      <w:pPr>
        <w:pStyle w:val="Prrafodelista"/>
        <w:numPr>
          <w:ilvl w:val="0"/>
          <w:numId w:val="81"/>
        </w:numPr>
        <w:autoSpaceDE w:val="0"/>
        <w:autoSpaceDN w:val="0"/>
        <w:adjustRightInd w:val="0"/>
        <w:spacing w:after="0" w:line="240" w:lineRule="auto"/>
        <w:jc w:val="both"/>
        <w:rPr>
          <w:rFonts w:cs="Calibri"/>
          <w:sz w:val="24"/>
          <w:szCs w:val="24"/>
        </w:rPr>
      </w:pPr>
      <w:r w:rsidRPr="00AA450A">
        <w:rPr>
          <w:rFonts w:cs="Calibri"/>
          <w:sz w:val="24"/>
          <w:szCs w:val="24"/>
        </w:rPr>
        <w:t>Docentes Interinos o Contratados (con las mismas categorías que los docentes ordinarios).</w:t>
      </w:r>
    </w:p>
    <w:p w:rsidR="00592B72" w:rsidRPr="00AA450A" w:rsidRDefault="00592B72" w:rsidP="00704915">
      <w:pPr>
        <w:pStyle w:val="Prrafodelista"/>
        <w:numPr>
          <w:ilvl w:val="0"/>
          <w:numId w:val="81"/>
        </w:numPr>
        <w:autoSpaceDE w:val="0"/>
        <w:autoSpaceDN w:val="0"/>
        <w:adjustRightInd w:val="0"/>
        <w:spacing w:after="0" w:line="240" w:lineRule="auto"/>
        <w:jc w:val="both"/>
        <w:rPr>
          <w:rFonts w:cs="Calibri"/>
          <w:sz w:val="24"/>
          <w:szCs w:val="24"/>
        </w:rPr>
      </w:pPr>
      <w:r w:rsidRPr="00AA450A">
        <w:rPr>
          <w:rFonts w:cs="Calibri"/>
          <w:sz w:val="24"/>
          <w:szCs w:val="24"/>
        </w:rPr>
        <w:t>Profesores Extraordinarios: a) Eméritos; b) Honorarios; c) Consultos</w:t>
      </w:r>
      <w:r w:rsidRPr="00AA450A">
        <w:rPr>
          <w:rStyle w:val="Refdenotaalpie"/>
          <w:rFonts w:cs="Calibri"/>
          <w:sz w:val="24"/>
          <w:szCs w:val="24"/>
        </w:rPr>
        <w:footnoteReference w:id="86"/>
      </w:r>
      <w:r w:rsidRPr="00AA450A">
        <w:rPr>
          <w:rFonts w:cs="Calibri"/>
          <w:sz w:val="24"/>
          <w:szCs w:val="24"/>
        </w:rPr>
        <w:t xml:space="preserve">. </w:t>
      </w:r>
    </w:p>
    <w:p w:rsidR="00592B72" w:rsidRPr="00AA450A" w:rsidRDefault="00592B72" w:rsidP="00F74565">
      <w:pPr>
        <w:autoSpaceDE w:val="0"/>
        <w:autoSpaceDN w:val="0"/>
        <w:adjustRightInd w:val="0"/>
        <w:jc w:val="both"/>
        <w:rPr>
          <w:rFonts w:ascii="Calibri" w:hAnsi="Calibri" w:cs="Calibri"/>
          <w:sz w:val="16"/>
          <w:szCs w:val="16"/>
        </w:rPr>
      </w:pPr>
    </w:p>
    <w:p w:rsidR="00592B72" w:rsidRPr="00AA450A" w:rsidRDefault="00592B72" w:rsidP="00790FBF">
      <w:pPr>
        <w:autoSpaceDE w:val="0"/>
        <w:autoSpaceDN w:val="0"/>
        <w:adjustRightInd w:val="0"/>
        <w:jc w:val="both"/>
        <w:rPr>
          <w:rFonts w:ascii="Calibri" w:hAnsi="Calibri" w:cs="Calibri"/>
        </w:rPr>
      </w:pPr>
      <w:r w:rsidRPr="00AA450A">
        <w:rPr>
          <w:rFonts w:ascii="Calibri" w:hAnsi="Calibri" w:cs="Calibri"/>
        </w:rPr>
        <w:t>Las funciones de las categorías de los docentes ordinarios, interinos y contratados están establecidas en  las Resoluciones del Consejo Superior Nº 06/03, 119/09. En esta última se modificaron las funciones delos profesores adjuntos, en relación con la docencia en el nivel de posgrado. En cuanto a los instructores, la norma vigente es la Resolución CS Nº 72/07. Se presenta a continuación una caracterización por categoría:</w:t>
      </w:r>
    </w:p>
    <w:p w:rsidR="00C9093E" w:rsidRPr="00AA450A" w:rsidRDefault="00C9093E" w:rsidP="006A0356">
      <w:pPr>
        <w:ind w:right="49"/>
        <w:jc w:val="both"/>
        <w:rPr>
          <w:rFonts w:ascii="Calibri" w:hAnsi="Calibri" w:cs="Calibri"/>
          <w:b/>
          <w:sz w:val="16"/>
          <w:szCs w:val="16"/>
        </w:rPr>
      </w:pPr>
    </w:p>
    <w:p w:rsidR="00592B72" w:rsidRPr="00AA450A" w:rsidRDefault="00592B72" w:rsidP="006A0356">
      <w:pPr>
        <w:ind w:right="49"/>
        <w:jc w:val="both"/>
        <w:rPr>
          <w:rFonts w:ascii="Calibri" w:hAnsi="Calibri" w:cs="Calibri"/>
        </w:rPr>
      </w:pPr>
      <w:r w:rsidRPr="00AA450A">
        <w:rPr>
          <w:rFonts w:ascii="Calibri" w:hAnsi="Calibri" w:cs="Calibri"/>
        </w:rPr>
        <w:t xml:space="preserve">Profesor Titular: es un académico con título de magister o mérito equivalente, conocimientos actualizados en su disciplina, destacada actividad profesional y/o científica, humanística o artística. Cuenta con  experiencia académica y/o profesional mínima de quince años. </w:t>
      </w:r>
    </w:p>
    <w:p w:rsidR="00592B72" w:rsidRPr="00AA450A" w:rsidRDefault="00592B72" w:rsidP="006A0356">
      <w:pPr>
        <w:ind w:right="49"/>
        <w:jc w:val="both"/>
        <w:rPr>
          <w:rFonts w:ascii="Calibri" w:hAnsi="Calibri" w:cs="Calibri"/>
          <w:sz w:val="16"/>
          <w:szCs w:val="16"/>
        </w:rPr>
      </w:pPr>
    </w:p>
    <w:p w:rsidR="00592B72" w:rsidRPr="00AA450A" w:rsidRDefault="00592B72" w:rsidP="006A0356">
      <w:pPr>
        <w:ind w:right="49"/>
        <w:jc w:val="both"/>
        <w:rPr>
          <w:rFonts w:ascii="Calibri" w:hAnsi="Calibri" w:cs="Calibri"/>
        </w:rPr>
      </w:pPr>
      <w:r w:rsidRPr="00AA450A">
        <w:rPr>
          <w:rFonts w:ascii="Calibri" w:hAnsi="Calibri" w:cs="Calibri"/>
        </w:rPr>
        <w:t xml:space="preserve">Profesor Asociado: es un académico con título de grado, estudios de posgrado finalizados o mérito equivalente, conocimientos actualizados en su disciplina, con una trayectoria profesional y/o científica, humanística o artística. Cuenta con experiencia académica y/o profesional mínima de diez años. </w:t>
      </w:r>
    </w:p>
    <w:p w:rsidR="00592B72" w:rsidRPr="00AA450A" w:rsidRDefault="00592B72" w:rsidP="006A0356">
      <w:pPr>
        <w:ind w:right="49"/>
        <w:jc w:val="both"/>
        <w:rPr>
          <w:rFonts w:ascii="Calibri" w:hAnsi="Calibri" w:cs="Calibri"/>
          <w:sz w:val="16"/>
          <w:szCs w:val="16"/>
        </w:rPr>
      </w:pPr>
    </w:p>
    <w:p w:rsidR="00592B72" w:rsidRPr="00AA450A" w:rsidRDefault="00592B72" w:rsidP="006A0356">
      <w:pPr>
        <w:ind w:right="49"/>
        <w:jc w:val="both"/>
        <w:rPr>
          <w:rFonts w:ascii="Calibri" w:hAnsi="Calibri" w:cs="Calibri"/>
        </w:rPr>
      </w:pPr>
      <w:r w:rsidRPr="00AA450A">
        <w:rPr>
          <w:rFonts w:ascii="Calibri" w:hAnsi="Calibri" w:cs="Calibri"/>
        </w:rPr>
        <w:t xml:space="preserve">Profesor Adjunto: es un académico con título de grado que lo habilita para ejercer las actividades académicas a nivel de </w:t>
      </w:r>
      <w:r w:rsidR="008D457B" w:rsidRPr="00AA450A">
        <w:rPr>
          <w:rFonts w:ascii="Calibri" w:hAnsi="Calibri" w:cs="Calibri"/>
        </w:rPr>
        <w:t>pregrado</w:t>
      </w:r>
      <w:r w:rsidRPr="00AA450A">
        <w:rPr>
          <w:rFonts w:ascii="Calibri" w:hAnsi="Calibri" w:cs="Calibri"/>
        </w:rPr>
        <w:t xml:space="preserve"> y grado. Debe acreditar además, experiencia académica y/o profesional mínima de cinco años.</w:t>
      </w:r>
    </w:p>
    <w:p w:rsidR="00592B72" w:rsidRPr="00AA450A" w:rsidRDefault="00592B72" w:rsidP="006A0356">
      <w:pPr>
        <w:ind w:right="49"/>
        <w:jc w:val="both"/>
        <w:rPr>
          <w:rFonts w:ascii="Calibri" w:hAnsi="Calibri" w:cs="Calibri"/>
          <w:sz w:val="16"/>
          <w:szCs w:val="16"/>
        </w:rPr>
      </w:pPr>
    </w:p>
    <w:p w:rsidR="00592B72" w:rsidRPr="00AA450A" w:rsidRDefault="00592B72" w:rsidP="006A0356">
      <w:pPr>
        <w:ind w:right="49"/>
        <w:jc w:val="both"/>
        <w:rPr>
          <w:rFonts w:ascii="Calibri" w:hAnsi="Calibri" w:cs="Calibri"/>
        </w:rPr>
      </w:pPr>
      <w:r w:rsidRPr="00AA450A">
        <w:rPr>
          <w:rFonts w:ascii="Calibri" w:hAnsi="Calibri" w:cs="Calibri"/>
        </w:rPr>
        <w:t xml:space="preserve">Instructores: </w:t>
      </w:r>
      <w:r w:rsidR="00801126" w:rsidRPr="00AA450A">
        <w:rPr>
          <w:rFonts w:ascii="Calibri" w:hAnsi="Calibri" w:cs="Calibri"/>
        </w:rPr>
        <w:t xml:space="preserve">en la resolución 174/05 se establecen las figuras de Instructor ayudante y de Instructor JTP, diferenciándola de los Auxiliares de Docencia e Investigación. Los auxiliares de docencia son estudiantes y tienen designación </w:t>
      </w:r>
      <w:r w:rsidR="00801126" w:rsidRPr="00AA450A">
        <w:rPr>
          <w:rFonts w:ascii="Calibri" w:hAnsi="Calibri" w:cs="Calibri"/>
          <w:i/>
        </w:rPr>
        <w:t>ad honorem</w:t>
      </w:r>
      <w:r w:rsidR="00801126" w:rsidRPr="00AA450A">
        <w:rPr>
          <w:rFonts w:ascii="Calibri" w:hAnsi="Calibri" w:cs="Calibri"/>
        </w:rPr>
        <w:t xml:space="preserve">, los Instructores, ya sean los Ayudantes o los JTP, son </w:t>
      </w:r>
      <w:r w:rsidRPr="00AA450A">
        <w:rPr>
          <w:rFonts w:ascii="Calibri" w:hAnsi="Calibri" w:cs="Calibri"/>
        </w:rPr>
        <w:t xml:space="preserve">colaboradores académicos equivalentes a auxiliares de docencia que participan en la elaboración de los trabajos  teórico-prácticos, y en su ejecución y evaluación bajo supervisión del profesor a cargo. Para desempeñarse como Instructor Jefe de Trabajos Prácticos se requiere tener dos años o más de graduado de carreras de grado. En cuanto a los instructores ayudantes, deben ser graduados de carreras de grado, </w:t>
      </w:r>
      <w:r w:rsidR="008D457B" w:rsidRPr="00AA450A">
        <w:rPr>
          <w:rFonts w:ascii="Calibri" w:hAnsi="Calibri" w:cs="Calibri"/>
        </w:rPr>
        <w:t>pregrado</w:t>
      </w:r>
      <w:r w:rsidRPr="00AA450A">
        <w:rPr>
          <w:rFonts w:ascii="Calibri" w:hAnsi="Calibri" w:cs="Calibri"/>
        </w:rPr>
        <w:t xml:space="preserve"> o terciarias con experiencia en el área, en concordancia con el acuerdo de negociación colectiva del sector de docentes de universidades nacionales en vigencia. </w:t>
      </w:r>
    </w:p>
    <w:p w:rsidR="004F2DFB" w:rsidRPr="00AA450A" w:rsidRDefault="004F2DFB" w:rsidP="006A0356">
      <w:pPr>
        <w:ind w:right="49"/>
        <w:jc w:val="both"/>
        <w:rPr>
          <w:rFonts w:ascii="Calibri" w:hAnsi="Calibri" w:cs="Calibri"/>
          <w:sz w:val="16"/>
          <w:szCs w:val="16"/>
        </w:rPr>
      </w:pPr>
    </w:p>
    <w:p w:rsidR="00592B72" w:rsidRPr="00AA450A" w:rsidRDefault="00592B72" w:rsidP="006A0356">
      <w:pPr>
        <w:ind w:right="49"/>
        <w:jc w:val="both"/>
        <w:rPr>
          <w:rFonts w:ascii="Calibri" w:hAnsi="Calibri" w:cs="Calibri"/>
        </w:rPr>
      </w:pPr>
      <w:r w:rsidRPr="00AA450A">
        <w:rPr>
          <w:rFonts w:ascii="Calibri" w:hAnsi="Calibri" w:cs="Calibri"/>
        </w:rPr>
        <w:t xml:space="preserve">Acerca de la conformación de la planta docente puede señalarse que la Universidad contó en el Ciclo Lectivo 2011 con 2168 cargos correspondientes a 1258 designaciones, cubiertas por 795 docentes que dictaron clases en el Curso de Ingreso y en los dos cuatrimestres del ciclo lectivo. </w:t>
      </w:r>
    </w:p>
    <w:p w:rsidR="00592B72" w:rsidRPr="00AA450A" w:rsidRDefault="00592B72" w:rsidP="006A0356">
      <w:pPr>
        <w:ind w:right="49"/>
        <w:jc w:val="both"/>
        <w:rPr>
          <w:rFonts w:ascii="Calibri" w:hAnsi="Calibri" w:cs="Calibri"/>
          <w:sz w:val="16"/>
          <w:szCs w:val="16"/>
        </w:rPr>
      </w:pPr>
    </w:p>
    <w:p w:rsidR="00592B72" w:rsidRPr="00AA450A" w:rsidRDefault="00592B72" w:rsidP="006A0356">
      <w:pPr>
        <w:ind w:right="49"/>
        <w:jc w:val="both"/>
        <w:rPr>
          <w:rFonts w:ascii="Calibri" w:hAnsi="Calibri" w:cs="Calibri"/>
        </w:rPr>
      </w:pPr>
      <w:r w:rsidRPr="00AA450A">
        <w:rPr>
          <w:rFonts w:ascii="Calibri" w:hAnsi="Calibri" w:cs="Calibri"/>
        </w:rPr>
        <w:t>Cabe indicar que el “cargo” se considera a partir de la designación docente para cada materia, mientras que la “designación” corresponde a lo realizado en una carrera (un docente que dicta clases en 3 asignaturas aquí se computa como una designación). Del total de docentes a cargo del dict</w:t>
      </w:r>
      <w:r w:rsidR="002B11A2" w:rsidRPr="00AA450A">
        <w:rPr>
          <w:rFonts w:ascii="Calibri" w:hAnsi="Calibri" w:cs="Calibri"/>
        </w:rPr>
        <w:t>ado de asignaturas, 38,</w:t>
      </w:r>
      <w:r w:rsidRPr="00AA450A">
        <w:rPr>
          <w:rFonts w:ascii="Calibri" w:hAnsi="Calibri" w:cs="Calibri"/>
        </w:rPr>
        <w:t>2</w:t>
      </w:r>
      <w:r w:rsidR="00191E57" w:rsidRPr="00AA450A">
        <w:rPr>
          <w:rFonts w:ascii="Calibri" w:hAnsi="Calibri" w:cs="Calibri"/>
        </w:rPr>
        <w:t>%</w:t>
      </w:r>
      <w:r w:rsidRPr="00AA450A">
        <w:rPr>
          <w:rFonts w:ascii="Calibri" w:hAnsi="Calibri" w:cs="Calibri"/>
          <w:vertAlign w:val="superscript"/>
        </w:rPr>
        <w:footnoteReference w:id="87"/>
      </w:r>
      <w:r w:rsidRPr="00AA450A">
        <w:rPr>
          <w:rFonts w:ascii="Calibri" w:hAnsi="Calibri" w:cs="Calibri"/>
        </w:rPr>
        <w:t xml:space="preserve"> cuenta con categoría de titular, 25</w:t>
      </w:r>
      <w:r w:rsidR="00191E57" w:rsidRPr="00AA450A">
        <w:rPr>
          <w:rFonts w:ascii="Calibri" w:hAnsi="Calibri" w:cs="Calibri"/>
        </w:rPr>
        <w:t>%</w:t>
      </w:r>
      <w:r w:rsidR="002B11A2" w:rsidRPr="00AA450A">
        <w:rPr>
          <w:rFonts w:ascii="Calibri" w:hAnsi="Calibri" w:cs="Calibri"/>
        </w:rPr>
        <w:t xml:space="preserve"> son asociados y un 36,</w:t>
      </w:r>
      <w:r w:rsidRPr="00AA450A">
        <w:rPr>
          <w:rFonts w:ascii="Calibri" w:hAnsi="Calibri" w:cs="Calibri"/>
        </w:rPr>
        <w:t>6</w:t>
      </w:r>
      <w:r w:rsidR="00191E57" w:rsidRPr="00AA450A">
        <w:rPr>
          <w:rFonts w:ascii="Calibri" w:hAnsi="Calibri" w:cs="Calibri"/>
        </w:rPr>
        <w:t>%</w:t>
      </w:r>
      <w:r w:rsidRPr="00AA450A">
        <w:rPr>
          <w:rFonts w:ascii="Calibri" w:hAnsi="Calibri" w:cs="Calibri"/>
        </w:rPr>
        <w:t xml:space="preserve"> son adjuntos</w:t>
      </w:r>
      <w:r w:rsidR="002B11A2" w:rsidRPr="00AA450A">
        <w:rPr>
          <w:rFonts w:ascii="Calibri" w:hAnsi="Calibri" w:cs="Calibri"/>
        </w:rPr>
        <w:t>. Entre los instructores, un 61,</w:t>
      </w:r>
      <w:r w:rsidRPr="00AA450A">
        <w:rPr>
          <w:rFonts w:ascii="Calibri" w:hAnsi="Calibri" w:cs="Calibri"/>
        </w:rPr>
        <w:t>6</w:t>
      </w:r>
      <w:r w:rsidR="00191E57" w:rsidRPr="00AA450A">
        <w:rPr>
          <w:rFonts w:ascii="Calibri" w:hAnsi="Calibri" w:cs="Calibri"/>
        </w:rPr>
        <w:t>%</w:t>
      </w:r>
      <w:r w:rsidRPr="00AA450A">
        <w:rPr>
          <w:rFonts w:ascii="Calibri" w:hAnsi="Calibri" w:cs="Calibri"/>
        </w:rPr>
        <w:t xml:space="preserve"> son jefe</w:t>
      </w:r>
      <w:r w:rsidR="002B11A2" w:rsidRPr="00AA450A">
        <w:rPr>
          <w:rFonts w:ascii="Calibri" w:hAnsi="Calibri" w:cs="Calibri"/>
        </w:rPr>
        <w:t>s de trabajos prácticos y un 38,</w:t>
      </w:r>
      <w:r w:rsidRPr="00AA450A">
        <w:rPr>
          <w:rFonts w:ascii="Calibri" w:hAnsi="Calibri" w:cs="Calibri"/>
        </w:rPr>
        <w:t>3</w:t>
      </w:r>
      <w:r w:rsidR="00191E57" w:rsidRPr="00AA450A">
        <w:rPr>
          <w:rFonts w:ascii="Calibri" w:hAnsi="Calibri" w:cs="Calibri"/>
        </w:rPr>
        <w:t>%</w:t>
      </w:r>
      <w:r w:rsidRPr="00AA450A">
        <w:rPr>
          <w:rFonts w:ascii="Calibri" w:hAnsi="Calibri" w:cs="Calibri"/>
        </w:rPr>
        <w:t>, ayudantes. Si observ</w:t>
      </w:r>
      <w:r w:rsidR="002B11A2" w:rsidRPr="00AA450A">
        <w:rPr>
          <w:rFonts w:ascii="Calibri" w:hAnsi="Calibri" w:cs="Calibri"/>
        </w:rPr>
        <w:t>amos el universo docente, el 70,</w:t>
      </w:r>
      <w:r w:rsidRPr="00AA450A">
        <w:rPr>
          <w:rFonts w:ascii="Calibri" w:hAnsi="Calibri" w:cs="Calibri"/>
        </w:rPr>
        <w:t>78</w:t>
      </w:r>
      <w:r w:rsidR="00191E57" w:rsidRPr="00AA450A">
        <w:rPr>
          <w:rFonts w:ascii="Calibri" w:hAnsi="Calibri" w:cs="Calibri"/>
        </w:rPr>
        <w:t>%</w:t>
      </w:r>
      <w:r w:rsidRPr="00AA450A">
        <w:rPr>
          <w:rFonts w:ascii="Calibri" w:hAnsi="Calibri" w:cs="Calibri"/>
        </w:rPr>
        <w:t xml:space="preserve"> de los docentes está a cargo del</w:t>
      </w:r>
      <w:r w:rsidR="002B11A2" w:rsidRPr="00AA450A">
        <w:rPr>
          <w:rFonts w:ascii="Calibri" w:hAnsi="Calibri" w:cs="Calibri"/>
        </w:rPr>
        <w:t xml:space="preserve"> dictado de asignaturas y el 29,</w:t>
      </w:r>
      <w:r w:rsidRPr="00AA450A">
        <w:rPr>
          <w:rFonts w:ascii="Calibri" w:hAnsi="Calibri" w:cs="Calibri"/>
        </w:rPr>
        <w:t>2</w:t>
      </w:r>
      <w:r w:rsidR="00191E57" w:rsidRPr="00AA450A">
        <w:rPr>
          <w:rFonts w:ascii="Calibri" w:hAnsi="Calibri" w:cs="Calibri"/>
        </w:rPr>
        <w:t>%</w:t>
      </w:r>
      <w:r w:rsidRPr="00AA450A">
        <w:rPr>
          <w:rFonts w:ascii="Calibri" w:hAnsi="Calibri" w:cs="Calibri"/>
        </w:rPr>
        <w:t xml:space="preserve"> realiza tareas de apoyatura a los docentes a cargo de las materias. De estos datos surge que el dictado de clases está fundamentalmente en manos de profesores, lo que se evalúa aquí como positivo. </w:t>
      </w:r>
    </w:p>
    <w:p w:rsidR="00592B72" w:rsidRPr="00AA450A" w:rsidRDefault="00592B72" w:rsidP="006A0356">
      <w:pPr>
        <w:ind w:right="49"/>
        <w:jc w:val="both"/>
        <w:rPr>
          <w:rFonts w:ascii="Calibri" w:hAnsi="Calibri" w:cs="Calibri"/>
          <w:sz w:val="16"/>
          <w:szCs w:val="16"/>
        </w:rPr>
      </w:pPr>
    </w:p>
    <w:p w:rsidR="00592B72" w:rsidRPr="00AA450A" w:rsidRDefault="00592B72" w:rsidP="006A0356">
      <w:pPr>
        <w:ind w:right="49"/>
        <w:jc w:val="both"/>
        <w:rPr>
          <w:rFonts w:ascii="Calibri" w:hAnsi="Calibri" w:cs="Calibri"/>
        </w:rPr>
      </w:pPr>
      <w:r w:rsidRPr="00AA450A">
        <w:rPr>
          <w:rFonts w:ascii="Calibri" w:hAnsi="Calibri" w:cs="Calibri"/>
        </w:rPr>
        <w:t>En cuanto a la diferenciación por situación contractual, el 33,4</w:t>
      </w:r>
      <w:r w:rsidR="00191E57" w:rsidRPr="00AA450A">
        <w:rPr>
          <w:rFonts w:ascii="Calibri" w:hAnsi="Calibri" w:cs="Calibri"/>
        </w:rPr>
        <w:t>%</w:t>
      </w:r>
      <w:r w:rsidRPr="00AA450A">
        <w:rPr>
          <w:rFonts w:ascii="Calibri" w:hAnsi="Calibri" w:cs="Calibri"/>
        </w:rPr>
        <w:t xml:space="preserve"> de los docentes son concursados, el 26,2</w:t>
      </w:r>
      <w:r w:rsidR="00191E57" w:rsidRPr="00AA450A">
        <w:rPr>
          <w:rFonts w:ascii="Calibri" w:hAnsi="Calibri" w:cs="Calibri"/>
        </w:rPr>
        <w:t>%</w:t>
      </w:r>
      <w:r w:rsidRPr="00AA450A">
        <w:rPr>
          <w:rFonts w:ascii="Calibri" w:hAnsi="Calibri" w:cs="Calibri"/>
        </w:rPr>
        <w:t xml:space="preserve"> pertenecen a la planta interina, mientras que el 36,9</w:t>
      </w:r>
      <w:r w:rsidR="00191E57" w:rsidRPr="00AA450A">
        <w:rPr>
          <w:rFonts w:ascii="Calibri" w:hAnsi="Calibri" w:cs="Calibri"/>
        </w:rPr>
        <w:t>%</w:t>
      </w:r>
      <w:r w:rsidRPr="00AA450A">
        <w:rPr>
          <w:rFonts w:ascii="Calibri" w:hAnsi="Calibri" w:cs="Calibri"/>
        </w:rPr>
        <w:t xml:space="preserve"> son contratados. Del universo de docentes contratados, el 21</w:t>
      </w:r>
      <w:r w:rsidR="00191E57" w:rsidRPr="00AA450A">
        <w:rPr>
          <w:rFonts w:ascii="Calibri" w:hAnsi="Calibri" w:cs="Calibri"/>
        </w:rPr>
        <w:t>%</w:t>
      </w:r>
      <w:r w:rsidRPr="00AA450A">
        <w:rPr>
          <w:rFonts w:ascii="Calibri" w:hAnsi="Calibri" w:cs="Calibri"/>
        </w:rPr>
        <w:t xml:space="preserve"> son docentes de posgrado.</w:t>
      </w:r>
    </w:p>
    <w:p w:rsidR="00592B72" w:rsidRPr="00AA450A" w:rsidRDefault="00592B72" w:rsidP="006A0356">
      <w:pPr>
        <w:ind w:right="49"/>
        <w:jc w:val="both"/>
        <w:rPr>
          <w:rFonts w:ascii="Calibri" w:hAnsi="Calibri" w:cs="Calibri"/>
          <w:sz w:val="16"/>
          <w:szCs w:val="16"/>
        </w:rPr>
      </w:pPr>
    </w:p>
    <w:p w:rsidR="00592B72" w:rsidRPr="00AA450A" w:rsidRDefault="00592B72" w:rsidP="006A0356">
      <w:pPr>
        <w:ind w:right="49"/>
        <w:jc w:val="both"/>
        <w:rPr>
          <w:rFonts w:ascii="Calibri" w:hAnsi="Calibri" w:cs="Calibri"/>
        </w:rPr>
      </w:pPr>
      <w:r w:rsidRPr="00AA450A">
        <w:rPr>
          <w:rFonts w:ascii="Calibri" w:hAnsi="Calibri" w:cs="Calibri"/>
        </w:rPr>
        <w:t>Si bien en la autoevaluación anterior, la participación de la planta docente ordinaria, respecto de la planta total de docentes era también del 33%, debe destacarse que no se contaba con una planta interina, que actualmente resulta significativa. Los criterios para el pase a planta interina que se establecieron por Resolución CS Nº 07/09 son la realización de los módulos del Programa de Capacitación Docentes (PROCADO), disponibilidad para prestar servicios docentes en ambos cuatrimestres, disposición para integrarse en actividades de investigación y/o cooperación, entre otros. Cabe señalar que esta acción se fortaleció por el Convenio-Programa suscripto entre la Secretaría de Políticas Universitarias y la Universidad Nacional de Lanús el 11 de diciembre de 2008</w:t>
      </w:r>
      <w:r w:rsidRPr="00AA450A">
        <w:rPr>
          <w:rStyle w:val="Refdenotaalpie"/>
          <w:rFonts w:ascii="Calibri" w:hAnsi="Calibri" w:cs="Calibri"/>
        </w:rPr>
        <w:footnoteReference w:id="88"/>
      </w:r>
      <w:r w:rsidRPr="00AA450A">
        <w:rPr>
          <w:rFonts w:ascii="Calibri" w:hAnsi="Calibri" w:cs="Calibri"/>
        </w:rPr>
        <w:t xml:space="preserve">. </w:t>
      </w:r>
    </w:p>
    <w:p w:rsidR="00592B72" w:rsidRPr="00AA450A" w:rsidRDefault="00592B72" w:rsidP="006A0356">
      <w:pPr>
        <w:ind w:right="49"/>
        <w:jc w:val="both"/>
        <w:rPr>
          <w:rFonts w:ascii="Calibri" w:hAnsi="Calibri" w:cs="Calibri"/>
          <w:sz w:val="16"/>
          <w:szCs w:val="16"/>
        </w:rPr>
      </w:pPr>
    </w:p>
    <w:p w:rsidR="00592B72" w:rsidRPr="00AA450A" w:rsidRDefault="00592B72" w:rsidP="006A0356">
      <w:pPr>
        <w:ind w:right="49"/>
        <w:jc w:val="both"/>
        <w:rPr>
          <w:rFonts w:ascii="Calibri" w:hAnsi="Calibri" w:cs="Calibri"/>
        </w:rPr>
      </w:pPr>
      <w:r w:rsidRPr="00AA450A">
        <w:rPr>
          <w:rFonts w:ascii="Calibri" w:hAnsi="Calibri" w:cs="Calibri"/>
        </w:rPr>
        <w:t>No obstante lo expuesto, la institución continúa desarrollando acciones para fortalecer la planta docente regular. Se estima que, atendiendo la viabilidad presupuestaria, se debe trabajar en la incorporación a planta interina de aquellos docentes contratados que realizan actividades en ambos cuatrimestres. Esta línea de trabajo deberá tener en cuenta que, en los últimos años a partir de la puesta en marcha de nuevas ofertas de grado, se incorporaron nuevos docentes bajo la modalidad de contrato. En paralelo a esto, debe continuarse con la implementación de llamados a concursos públicos.</w:t>
      </w:r>
    </w:p>
    <w:p w:rsidR="003A23C4" w:rsidRPr="00AA450A" w:rsidRDefault="003A23C4" w:rsidP="006A0356">
      <w:pPr>
        <w:ind w:right="49"/>
        <w:jc w:val="both"/>
        <w:rPr>
          <w:rFonts w:ascii="Calibri" w:hAnsi="Calibri" w:cs="Calibri"/>
        </w:rPr>
      </w:pPr>
    </w:p>
    <w:p w:rsidR="00592B72" w:rsidRPr="00AA450A" w:rsidRDefault="00592B72" w:rsidP="006A0356">
      <w:pPr>
        <w:ind w:right="49"/>
        <w:jc w:val="both"/>
        <w:rPr>
          <w:rFonts w:ascii="Calibri" w:hAnsi="Calibri" w:cs="Calibri"/>
        </w:rPr>
      </w:pPr>
      <w:r w:rsidRPr="00AA450A">
        <w:rPr>
          <w:rFonts w:ascii="Calibri" w:hAnsi="Calibri" w:cs="Calibri"/>
        </w:rPr>
        <w:t>En este sentido puede mencionarse que el Consejo Superior sancionó por Resolución Nº 178/11 el Plan de Convocatoria para el II Llamado a Concurso Público de Oposición y Antecedentes para cubrir los cargos de Docentes-Investigadores. Bajo esta convocatoria se sustanciaron entre los años 2011 y 2012</w:t>
      </w:r>
      <w:r w:rsidR="00790FBF" w:rsidRPr="00AA450A">
        <w:rPr>
          <w:rFonts w:ascii="Calibri" w:hAnsi="Calibri" w:cs="Calibri"/>
        </w:rPr>
        <w:t xml:space="preserve"> </w:t>
      </w:r>
      <w:r w:rsidRPr="00AA450A">
        <w:rPr>
          <w:rFonts w:ascii="Calibri" w:hAnsi="Calibri" w:cs="Calibri"/>
        </w:rPr>
        <w:t>concursos que incluyeron 58 cargos. Teniendo en cuenta las condiciones presupuestarias, se considera importante continuar con esta política de llamados a concursos públicos para los próximos años.</w:t>
      </w:r>
    </w:p>
    <w:p w:rsidR="00592B72" w:rsidRPr="00AA450A" w:rsidRDefault="00592B72" w:rsidP="006A0356">
      <w:pPr>
        <w:ind w:right="49"/>
        <w:jc w:val="both"/>
        <w:rPr>
          <w:rFonts w:ascii="Calibri" w:hAnsi="Calibri" w:cs="Calibri"/>
          <w:sz w:val="16"/>
          <w:szCs w:val="16"/>
        </w:rPr>
      </w:pPr>
    </w:p>
    <w:p w:rsidR="00592B72" w:rsidRPr="00AA450A" w:rsidRDefault="00592B72" w:rsidP="006A0356">
      <w:pPr>
        <w:ind w:right="49"/>
        <w:jc w:val="both"/>
        <w:rPr>
          <w:rFonts w:ascii="Calibri" w:hAnsi="Calibri" w:cs="Calibri"/>
        </w:rPr>
      </w:pPr>
      <w:r w:rsidRPr="00AA450A">
        <w:rPr>
          <w:rFonts w:ascii="Calibri" w:hAnsi="Calibri" w:cs="Calibri"/>
        </w:rPr>
        <w:t>En cuanto a las retribuciones del personal concursado e interino, la UNLa ha desarrollado un sistema de dedicaciones basado en dedicación exclusiva, semiexclusiva y simple</w:t>
      </w:r>
      <w:r w:rsidRPr="00AA450A">
        <w:rPr>
          <w:rFonts w:ascii="Calibri" w:hAnsi="Calibri" w:cs="Calibri"/>
          <w:vertAlign w:val="superscript"/>
        </w:rPr>
        <w:footnoteReference w:id="89"/>
      </w:r>
      <w:r w:rsidRPr="00AA450A">
        <w:rPr>
          <w:rFonts w:ascii="Calibri" w:hAnsi="Calibri" w:cs="Calibri"/>
        </w:rPr>
        <w:t>. La dedicación exclusiva es aquella que insume 160 horas mensuales; la semiexclusiva, 100 horas, y la dedicación simple, 40</w:t>
      </w:r>
      <w:r w:rsidRPr="00AA450A">
        <w:rPr>
          <w:rStyle w:val="Refdenotaalpie"/>
          <w:rFonts w:ascii="Calibri" w:hAnsi="Calibri" w:cs="Calibri"/>
        </w:rPr>
        <w:footnoteReference w:id="90"/>
      </w:r>
      <w:r w:rsidRPr="00AA450A">
        <w:rPr>
          <w:rFonts w:ascii="Calibri" w:hAnsi="Calibri" w:cs="Calibri"/>
        </w:rPr>
        <w:t>. La dedicación simple fue actualizada por Resolución CS Nº 171/05, con posterioridad al informe de autoevaluación previo. En dicha resolución se dejó sin efecto la dedicación simple-extraordinaria. Previamente la dedicación simple tenía una carga de 24 horas mensuales y desde la normativa vigente la dedicación cuenta con 40 horas mensuales. Esta modificación se realizó para ajustar el sistema de dedicaciones al nomenclador del sistema nacional.</w:t>
      </w:r>
    </w:p>
    <w:p w:rsidR="00592B72" w:rsidRPr="00AA450A" w:rsidRDefault="00592B72" w:rsidP="006A0356">
      <w:pPr>
        <w:ind w:right="49"/>
        <w:jc w:val="both"/>
        <w:rPr>
          <w:rFonts w:ascii="Calibri" w:hAnsi="Calibri" w:cs="Calibri"/>
          <w:sz w:val="16"/>
          <w:szCs w:val="16"/>
        </w:rPr>
      </w:pPr>
    </w:p>
    <w:p w:rsidR="00592B72" w:rsidRPr="00AA450A" w:rsidRDefault="00592B72" w:rsidP="006A0356">
      <w:pPr>
        <w:ind w:right="49"/>
        <w:jc w:val="both"/>
        <w:rPr>
          <w:rFonts w:ascii="Calibri" w:hAnsi="Calibri" w:cs="Calibri"/>
        </w:rPr>
      </w:pPr>
      <w:r w:rsidRPr="00AA450A">
        <w:rPr>
          <w:rFonts w:ascii="Calibri" w:hAnsi="Calibri" w:cs="Calibri"/>
        </w:rPr>
        <w:t xml:space="preserve">Si observamos la planta docente correspondiente al año 2011, entre los profesores ordinarios, el 10% cuenta con dedicación exclusiva, el 33,1% con dedicación </w:t>
      </w:r>
      <w:r w:rsidR="00096C86" w:rsidRPr="00AA450A">
        <w:rPr>
          <w:rFonts w:ascii="Calibri" w:hAnsi="Calibri" w:cs="Calibri"/>
        </w:rPr>
        <w:t>semiexclusiva</w:t>
      </w:r>
      <w:r w:rsidRPr="00AA450A">
        <w:rPr>
          <w:rFonts w:ascii="Calibri" w:hAnsi="Calibri" w:cs="Calibri"/>
        </w:rPr>
        <w:t xml:space="preserve"> y el 53% con dedicación simple. En relación a la planta interina, el 5,7% cuenta con dedicación exclusiva, 31,7% con dedicación </w:t>
      </w:r>
      <w:r w:rsidR="00096C86" w:rsidRPr="00AA450A">
        <w:rPr>
          <w:rFonts w:ascii="Calibri" w:hAnsi="Calibri" w:cs="Calibri"/>
        </w:rPr>
        <w:t>semiexclusiva</w:t>
      </w:r>
      <w:r w:rsidRPr="00AA450A">
        <w:rPr>
          <w:rFonts w:ascii="Calibri" w:hAnsi="Calibri" w:cs="Calibri"/>
        </w:rPr>
        <w:t xml:space="preserve"> y el 62,5% con simple. </w:t>
      </w:r>
    </w:p>
    <w:p w:rsidR="00592B72" w:rsidRPr="00AA450A" w:rsidRDefault="00592B72" w:rsidP="006A0356">
      <w:pPr>
        <w:ind w:right="49"/>
        <w:jc w:val="both"/>
        <w:rPr>
          <w:rFonts w:ascii="Calibri" w:hAnsi="Calibri" w:cs="Calibri"/>
          <w:sz w:val="16"/>
          <w:szCs w:val="16"/>
        </w:rPr>
      </w:pPr>
    </w:p>
    <w:p w:rsidR="00592B72" w:rsidRPr="00AA450A" w:rsidRDefault="00592B72" w:rsidP="006A0356">
      <w:pPr>
        <w:ind w:right="49"/>
        <w:jc w:val="both"/>
        <w:rPr>
          <w:rFonts w:ascii="Calibri" w:hAnsi="Calibri" w:cs="Calibri"/>
        </w:rPr>
      </w:pPr>
      <w:r w:rsidRPr="00AA450A">
        <w:rPr>
          <w:rFonts w:ascii="Calibri" w:hAnsi="Calibri" w:cs="Calibri"/>
        </w:rPr>
        <w:t>En el caso de los docentes contratados, la retribución se calcula sobre la base del valor horade la dedicación simple de la categoría que le corresponde. El caso de los instructores es particular ya que, en los instructores contratados, la retribución se rige a partir del sistema de dedicaciones.</w:t>
      </w:r>
    </w:p>
    <w:p w:rsidR="00592B72" w:rsidRPr="00AA450A" w:rsidRDefault="00592B72" w:rsidP="006A0356">
      <w:pPr>
        <w:ind w:right="49"/>
        <w:jc w:val="both"/>
        <w:rPr>
          <w:rFonts w:ascii="Calibri" w:hAnsi="Calibri" w:cs="Calibri"/>
          <w:sz w:val="16"/>
          <w:szCs w:val="16"/>
        </w:rPr>
      </w:pPr>
    </w:p>
    <w:p w:rsidR="00592B72" w:rsidRPr="00AA450A" w:rsidRDefault="00592B72" w:rsidP="006A0356">
      <w:pPr>
        <w:ind w:right="49"/>
        <w:jc w:val="both"/>
        <w:rPr>
          <w:rFonts w:ascii="Calibri" w:hAnsi="Calibri" w:cs="Calibri"/>
        </w:rPr>
      </w:pPr>
      <w:r w:rsidRPr="00AA450A">
        <w:rPr>
          <w:rFonts w:ascii="Calibri" w:hAnsi="Calibri" w:cs="Calibri"/>
        </w:rPr>
        <w:t xml:space="preserve">Cabe señalar que en la UNLa, los profesores a cargo del dictado de clases son titulares, asociados y adjuntos. Además debe destacarse que la UNLa no cuenta con docentes designados ad honorem, los únicos docentes que figuran en esta categoría son aquellos que dictan clases en el marco de una oferta por convenio con una institución y perciben una retribución salarial por dicha tarea. </w:t>
      </w:r>
    </w:p>
    <w:p w:rsidR="00592B72" w:rsidRPr="00AA450A" w:rsidRDefault="00592B72" w:rsidP="006A0356">
      <w:pPr>
        <w:ind w:right="49"/>
        <w:jc w:val="both"/>
        <w:rPr>
          <w:rFonts w:ascii="Calibri" w:hAnsi="Calibri" w:cs="Calibri"/>
          <w:sz w:val="16"/>
          <w:szCs w:val="16"/>
        </w:rPr>
      </w:pPr>
    </w:p>
    <w:p w:rsidR="00592B72" w:rsidRPr="00AA450A" w:rsidRDefault="00592B72" w:rsidP="006A0356">
      <w:pPr>
        <w:ind w:right="49"/>
        <w:jc w:val="both"/>
        <w:rPr>
          <w:rFonts w:ascii="Calibri" w:hAnsi="Calibri" w:cs="Calibri"/>
        </w:rPr>
      </w:pPr>
      <w:r w:rsidRPr="00AA450A">
        <w:rPr>
          <w:rFonts w:ascii="Calibri" w:hAnsi="Calibri" w:cs="Calibri"/>
        </w:rPr>
        <w:t xml:space="preserve">Más allá de estas fortalezas institucionales, se considera importante continuar con la política de ampliación de dedicaciones –según disponibilidad presupuestaria- para poder consolidar de esta manera un núcleo en docencia e investigación. </w:t>
      </w:r>
    </w:p>
    <w:p w:rsidR="00592B72" w:rsidRPr="00AA450A" w:rsidRDefault="00592B72" w:rsidP="006A0356">
      <w:pPr>
        <w:ind w:right="49"/>
        <w:jc w:val="both"/>
        <w:rPr>
          <w:rFonts w:ascii="Calibri" w:hAnsi="Calibri" w:cs="Calibri"/>
          <w:sz w:val="16"/>
          <w:szCs w:val="16"/>
        </w:rPr>
      </w:pPr>
      <w:bookmarkStart w:id="26" w:name="_Toc45694507"/>
    </w:p>
    <w:p w:rsidR="00592B72" w:rsidRPr="00AA450A" w:rsidRDefault="00592B72" w:rsidP="006A0356">
      <w:pPr>
        <w:ind w:right="49"/>
        <w:jc w:val="both"/>
        <w:rPr>
          <w:rFonts w:ascii="Calibri" w:hAnsi="Calibri" w:cs="Calibri"/>
          <w:b/>
        </w:rPr>
      </w:pPr>
      <w:r w:rsidRPr="00AA450A">
        <w:rPr>
          <w:rFonts w:ascii="Calibri" w:hAnsi="Calibri" w:cs="Calibri"/>
          <w:b/>
        </w:rPr>
        <w:t>Formación y antigüedad de la planta docente</w:t>
      </w:r>
      <w:bookmarkEnd w:id="26"/>
    </w:p>
    <w:p w:rsidR="00592B72" w:rsidRPr="00AA450A" w:rsidRDefault="00592B72" w:rsidP="006A0356">
      <w:pPr>
        <w:ind w:right="49"/>
        <w:jc w:val="both"/>
        <w:rPr>
          <w:rFonts w:ascii="Calibri" w:hAnsi="Calibri" w:cs="Calibri"/>
        </w:rPr>
      </w:pPr>
      <w:r w:rsidRPr="00AA450A">
        <w:rPr>
          <w:rFonts w:ascii="Calibri" w:hAnsi="Calibri" w:cs="Calibri"/>
        </w:rPr>
        <w:t>En los últimos años, la Universidad ha realizado acciones tendientes a relevar las calificaciones del personal docente a través del archivo de sus antecedentes en la  Secretaría Académica, y a través de la ampliación de información que permitió el nuevo programa de gestión docente (</w:t>
      </w:r>
      <w:r w:rsidR="00FC5829" w:rsidRPr="00AA450A">
        <w:rPr>
          <w:rFonts w:ascii="Calibri" w:hAnsi="Calibri" w:cs="Calibri"/>
        </w:rPr>
        <w:t>GESDOC</w:t>
      </w:r>
      <w:r w:rsidRPr="00AA450A">
        <w:rPr>
          <w:rFonts w:ascii="Calibri" w:hAnsi="Calibri" w:cs="Calibri"/>
        </w:rPr>
        <w:t>). Sin embargo, consideramos que se debe reforzar esta acción debido a que no contamos aún con información completa de todos los docentes que conforman la planta actual.</w:t>
      </w:r>
      <w:bookmarkStart w:id="27" w:name="_Toc45694508"/>
    </w:p>
    <w:p w:rsidR="004F2DFB" w:rsidRPr="00AA450A" w:rsidRDefault="004F2DFB" w:rsidP="006A0356">
      <w:pPr>
        <w:ind w:right="49"/>
        <w:jc w:val="both"/>
        <w:rPr>
          <w:rFonts w:ascii="Calibri" w:hAnsi="Calibri" w:cs="Calibri"/>
          <w:b/>
          <w:sz w:val="16"/>
          <w:szCs w:val="16"/>
        </w:rPr>
      </w:pPr>
    </w:p>
    <w:p w:rsidR="00592B72" w:rsidRPr="00AA450A" w:rsidRDefault="00592B72" w:rsidP="006A0356">
      <w:pPr>
        <w:ind w:right="49"/>
        <w:jc w:val="both"/>
        <w:rPr>
          <w:rFonts w:ascii="Calibri" w:hAnsi="Calibri" w:cs="Calibri"/>
          <w:b/>
        </w:rPr>
      </w:pPr>
      <w:r w:rsidRPr="00AA450A">
        <w:rPr>
          <w:rFonts w:ascii="Calibri" w:hAnsi="Calibri" w:cs="Calibri"/>
        </w:rPr>
        <w:t>En relación a la información</w:t>
      </w:r>
      <w:r w:rsidR="002B11A2" w:rsidRPr="00AA450A">
        <w:rPr>
          <w:rFonts w:ascii="Calibri" w:hAnsi="Calibri" w:cs="Calibri"/>
        </w:rPr>
        <w:t xml:space="preserve"> relevada (634 docentes), el 79,</w:t>
      </w:r>
      <w:r w:rsidRPr="00AA450A">
        <w:rPr>
          <w:rFonts w:ascii="Calibri" w:hAnsi="Calibri" w:cs="Calibri"/>
        </w:rPr>
        <w:t>1</w:t>
      </w:r>
      <w:r w:rsidR="00191E57" w:rsidRPr="00AA450A">
        <w:rPr>
          <w:rFonts w:ascii="Calibri" w:hAnsi="Calibri" w:cs="Calibri"/>
        </w:rPr>
        <w:t>%</w:t>
      </w:r>
      <w:r w:rsidRPr="00AA450A">
        <w:rPr>
          <w:rFonts w:ascii="Calibri" w:hAnsi="Calibri" w:cs="Calibri"/>
        </w:rPr>
        <w:t xml:space="preserve"> cu</w:t>
      </w:r>
      <w:r w:rsidR="002B11A2" w:rsidRPr="00AA450A">
        <w:rPr>
          <w:rFonts w:ascii="Calibri" w:hAnsi="Calibri" w:cs="Calibri"/>
        </w:rPr>
        <w:t>enta con título de grado, el 17,</w:t>
      </w:r>
      <w:r w:rsidRPr="00AA450A">
        <w:rPr>
          <w:rFonts w:ascii="Calibri" w:hAnsi="Calibri" w:cs="Calibri"/>
        </w:rPr>
        <w:t>1% cuenta con</w:t>
      </w:r>
      <w:r w:rsidR="002B11A2" w:rsidRPr="00AA450A">
        <w:rPr>
          <w:rFonts w:ascii="Calibri" w:hAnsi="Calibri" w:cs="Calibri"/>
        </w:rPr>
        <w:t xml:space="preserve"> título de posgrado y sólo un 3,</w:t>
      </w:r>
      <w:r w:rsidRPr="00AA450A">
        <w:rPr>
          <w:rFonts w:ascii="Calibri" w:hAnsi="Calibri" w:cs="Calibri"/>
        </w:rPr>
        <w:t>6% con título de pregrado. En cuanto a estos últimos, un 69% son instructores, sólo un 30</w:t>
      </w:r>
      <w:r w:rsidR="00191E57" w:rsidRPr="00AA450A">
        <w:rPr>
          <w:rFonts w:ascii="Calibri" w:hAnsi="Calibri" w:cs="Calibri"/>
        </w:rPr>
        <w:t>%</w:t>
      </w:r>
      <w:r w:rsidRPr="00AA450A">
        <w:rPr>
          <w:rFonts w:ascii="Calibri" w:hAnsi="Calibri" w:cs="Calibri"/>
        </w:rPr>
        <w:t xml:space="preserve"> (7 docentes) son docentes a cargo de asignaturas. Resultaría relevante continuar con las acciones de capacitación de los docentes, así como fortalecer su formación en el marco de la oferta de posgrado de la Universidad. </w:t>
      </w:r>
    </w:p>
    <w:p w:rsidR="00592B72" w:rsidRPr="00AA450A" w:rsidRDefault="00592B72" w:rsidP="006A0356">
      <w:pPr>
        <w:rPr>
          <w:rFonts w:ascii="Calibri" w:hAnsi="Calibri" w:cs="Calibri"/>
          <w:sz w:val="16"/>
          <w:szCs w:val="16"/>
        </w:rPr>
      </w:pPr>
    </w:p>
    <w:bookmarkEnd w:id="27"/>
    <w:p w:rsidR="0061014D" w:rsidRPr="00AA450A" w:rsidRDefault="00592B72" w:rsidP="0061014D">
      <w:pPr>
        <w:ind w:right="49"/>
        <w:jc w:val="both"/>
        <w:rPr>
          <w:rFonts w:ascii="Calibri" w:hAnsi="Calibri" w:cs="Calibri"/>
          <w:b/>
        </w:rPr>
      </w:pPr>
      <w:r w:rsidRPr="00AA450A">
        <w:rPr>
          <w:rFonts w:ascii="Calibri" w:hAnsi="Calibri" w:cs="Calibri"/>
          <w:b/>
        </w:rPr>
        <w:t>Programa de Capacitación Docente (PROCADO)</w:t>
      </w:r>
    </w:p>
    <w:p w:rsidR="0061014D" w:rsidRPr="00AA450A" w:rsidRDefault="0061014D" w:rsidP="0061014D">
      <w:pPr>
        <w:autoSpaceDE w:val="0"/>
        <w:autoSpaceDN w:val="0"/>
        <w:adjustRightInd w:val="0"/>
        <w:jc w:val="both"/>
        <w:rPr>
          <w:rFonts w:ascii="Calibri" w:hAnsi="Calibri" w:cs="Calibri"/>
          <w:b/>
          <w:bCs/>
          <w:lang w:val="es-AR" w:eastAsia="es-AR"/>
        </w:rPr>
      </w:pPr>
      <w:r w:rsidRPr="00AA450A">
        <w:rPr>
          <w:rFonts w:ascii="Calibri" w:hAnsi="Calibri" w:cs="Calibri"/>
          <w:lang w:val="es-AR" w:eastAsia="es-AR"/>
        </w:rPr>
        <w:t xml:space="preserve">El PROCADO se crea en  2007 a propuesta de la Secretaría Académica, por Res. CS 026/07 </w:t>
      </w:r>
      <w:r w:rsidRPr="00AA450A">
        <w:rPr>
          <w:rFonts w:ascii="Calibri" w:hAnsi="Calibri" w:cs="Calibri"/>
          <w:bCs/>
          <w:lang w:val="es-AR" w:eastAsia="es-AR"/>
        </w:rPr>
        <w:t xml:space="preserve">con el fin de proporcionar a sus docentes conocimientos y herramientas que favorezcan </w:t>
      </w:r>
      <w:r w:rsidRPr="00AA450A">
        <w:rPr>
          <w:rFonts w:ascii="Calibri" w:hAnsi="Calibri" w:cs="Calibri"/>
          <w:bCs/>
        </w:rPr>
        <w:t>el mejoramiento de sus prácticas atendiendo al contexto socio-histórico e institucional específico de su desarrollo y está destinado a todos los docentes investigadores contratados, interinos o regulares;  este</w:t>
      </w:r>
      <w:r w:rsidRPr="00AA450A">
        <w:rPr>
          <w:rFonts w:ascii="Calibri" w:hAnsi="Calibri" w:cs="Calibri"/>
        </w:rPr>
        <w:t xml:space="preserve"> Programa se inserta en el proceso de construcción de la carrera docente UNLa y cobra especial interés ya que esta Universidad ha privilegiado el desarrollo de nuevas áreas de conocimiento y campos profesionales relacionados directamente con problemáticas sociales consideradas prioritarias, por lo que  requiere de recursos humanos capacitados en docencia para el desarrollo de los procesos de formación</w:t>
      </w:r>
    </w:p>
    <w:p w:rsidR="0061014D" w:rsidRPr="00AA450A" w:rsidRDefault="0061014D" w:rsidP="0061014D">
      <w:pPr>
        <w:autoSpaceDE w:val="0"/>
        <w:autoSpaceDN w:val="0"/>
        <w:adjustRightInd w:val="0"/>
        <w:jc w:val="both"/>
        <w:rPr>
          <w:rFonts w:ascii="Calibri" w:hAnsi="Calibri" w:cs="Calibri"/>
          <w:b/>
          <w:bCs/>
          <w:sz w:val="16"/>
          <w:szCs w:val="16"/>
          <w:lang w:val="es-AR" w:eastAsia="es-AR"/>
        </w:rPr>
      </w:pPr>
    </w:p>
    <w:p w:rsidR="0061014D" w:rsidRPr="00AA450A" w:rsidRDefault="0061014D" w:rsidP="0061014D">
      <w:pPr>
        <w:autoSpaceDE w:val="0"/>
        <w:autoSpaceDN w:val="0"/>
        <w:adjustRightInd w:val="0"/>
        <w:jc w:val="both"/>
        <w:rPr>
          <w:rFonts w:ascii="Calibri" w:hAnsi="Calibri" w:cs="Calibri"/>
          <w:lang w:val="es-AR" w:eastAsia="es-AR"/>
        </w:rPr>
      </w:pPr>
      <w:r w:rsidRPr="00AA450A">
        <w:rPr>
          <w:rFonts w:ascii="Calibri" w:hAnsi="Calibri" w:cs="Calibri"/>
          <w:lang w:val="es-AR" w:eastAsia="es-AR"/>
        </w:rPr>
        <w:t xml:space="preserve">Los rasgos más destacables del Programa remiten a sus objetivos: </w:t>
      </w:r>
    </w:p>
    <w:p w:rsidR="0061014D" w:rsidRPr="00AA450A" w:rsidRDefault="0061014D" w:rsidP="00C973D4">
      <w:pPr>
        <w:pStyle w:val="Prrafodelista"/>
        <w:numPr>
          <w:ilvl w:val="2"/>
          <w:numId w:val="7"/>
        </w:numPr>
        <w:autoSpaceDE w:val="0"/>
        <w:autoSpaceDN w:val="0"/>
        <w:adjustRightInd w:val="0"/>
        <w:spacing w:after="0" w:line="240" w:lineRule="auto"/>
        <w:ind w:left="360"/>
        <w:jc w:val="both"/>
        <w:rPr>
          <w:rFonts w:cs="Calibri"/>
          <w:sz w:val="24"/>
          <w:szCs w:val="24"/>
          <w:lang w:val="es-AR" w:eastAsia="es-AR"/>
        </w:rPr>
      </w:pPr>
      <w:r w:rsidRPr="00AA450A">
        <w:rPr>
          <w:rFonts w:cs="Calibri"/>
          <w:sz w:val="24"/>
          <w:szCs w:val="24"/>
          <w:lang w:val="es-AR" w:eastAsia="es-AR"/>
        </w:rPr>
        <w:t>Propiciar la reflexión sobre la práctica docente como actividad constitutiva de la tarea del docente investigador de la UNLa, promoviendo el intercambio entre docentes de diferentes carreras y departamentos.</w:t>
      </w:r>
    </w:p>
    <w:p w:rsidR="0061014D" w:rsidRPr="00AA450A" w:rsidRDefault="0061014D" w:rsidP="00C973D4">
      <w:pPr>
        <w:pStyle w:val="Prrafodelista"/>
        <w:numPr>
          <w:ilvl w:val="2"/>
          <w:numId w:val="7"/>
        </w:numPr>
        <w:autoSpaceDE w:val="0"/>
        <w:autoSpaceDN w:val="0"/>
        <w:adjustRightInd w:val="0"/>
        <w:spacing w:after="0" w:line="240" w:lineRule="auto"/>
        <w:ind w:left="360"/>
        <w:jc w:val="both"/>
        <w:rPr>
          <w:rFonts w:cs="Calibri"/>
          <w:sz w:val="24"/>
          <w:szCs w:val="24"/>
          <w:lang w:val="es-AR" w:eastAsia="es-AR"/>
        </w:rPr>
      </w:pPr>
      <w:r w:rsidRPr="00AA450A">
        <w:rPr>
          <w:rFonts w:cs="Calibri"/>
          <w:sz w:val="24"/>
          <w:szCs w:val="24"/>
          <w:lang w:val="es-AR" w:eastAsia="es-AR"/>
        </w:rPr>
        <w:t>Promover el interés en los problemas pedagógicos y didácticos, reconociendo la especificidad que adquiere esta problemática en cada campo y en la UNLa como ámbito de su desarrollo.</w:t>
      </w:r>
    </w:p>
    <w:p w:rsidR="0061014D" w:rsidRPr="00AA450A" w:rsidRDefault="0061014D" w:rsidP="00C973D4">
      <w:pPr>
        <w:pStyle w:val="Prrafodelista"/>
        <w:numPr>
          <w:ilvl w:val="2"/>
          <w:numId w:val="7"/>
        </w:numPr>
        <w:autoSpaceDE w:val="0"/>
        <w:autoSpaceDN w:val="0"/>
        <w:adjustRightInd w:val="0"/>
        <w:spacing w:after="0" w:line="240" w:lineRule="auto"/>
        <w:ind w:left="360"/>
        <w:jc w:val="both"/>
        <w:rPr>
          <w:rFonts w:cs="Calibri"/>
          <w:sz w:val="24"/>
          <w:szCs w:val="24"/>
          <w:lang w:val="es-AR" w:eastAsia="es-AR"/>
        </w:rPr>
      </w:pPr>
      <w:r w:rsidRPr="00AA450A">
        <w:rPr>
          <w:rFonts w:cs="Calibri"/>
          <w:sz w:val="24"/>
          <w:szCs w:val="24"/>
          <w:lang w:val="es-AR" w:eastAsia="es-AR"/>
        </w:rPr>
        <w:t>Facilitar la construcción de modelos de intervención pedagógica adecuados a los requerimientos sociales, institucionales, disciplinares y a las características de los diferentes grupos de alumnos.</w:t>
      </w:r>
    </w:p>
    <w:p w:rsidR="0061014D" w:rsidRPr="00AA450A" w:rsidRDefault="0061014D" w:rsidP="0061014D">
      <w:pPr>
        <w:autoSpaceDE w:val="0"/>
        <w:autoSpaceDN w:val="0"/>
        <w:adjustRightInd w:val="0"/>
        <w:jc w:val="both"/>
        <w:rPr>
          <w:rFonts w:ascii="Calibri" w:hAnsi="Calibri" w:cs="Calibri"/>
          <w:sz w:val="16"/>
          <w:szCs w:val="16"/>
          <w:lang w:val="es-AR" w:eastAsia="es-AR"/>
        </w:rPr>
      </w:pPr>
    </w:p>
    <w:p w:rsidR="0061014D" w:rsidRPr="00AA450A" w:rsidRDefault="0061014D" w:rsidP="0061014D">
      <w:pPr>
        <w:autoSpaceDE w:val="0"/>
        <w:autoSpaceDN w:val="0"/>
        <w:adjustRightInd w:val="0"/>
        <w:jc w:val="both"/>
        <w:rPr>
          <w:rFonts w:ascii="Calibri" w:hAnsi="Calibri" w:cs="Calibri"/>
          <w:lang w:val="es-AR" w:eastAsia="es-AR"/>
        </w:rPr>
      </w:pPr>
      <w:r w:rsidRPr="00AA450A">
        <w:rPr>
          <w:rFonts w:ascii="Calibri" w:hAnsi="Calibri" w:cs="Calibri"/>
          <w:lang w:val="es-AR" w:eastAsia="es-AR"/>
        </w:rPr>
        <w:t xml:space="preserve">La elección de la modalidad de </w:t>
      </w:r>
      <w:r w:rsidRPr="00AA450A">
        <w:rPr>
          <w:rFonts w:ascii="Calibri" w:hAnsi="Calibri" w:cs="Calibri"/>
          <w:bCs/>
          <w:lang w:val="es-AR" w:eastAsia="es-AR"/>
        </w:rPr>
        <w:t xml:space="preserve">educación </w:t>
      </w:r>
      <w:r w:rsidRPr="00AA450A">
        <w:rPr>
          <w:rFonts w:ascii="Calibri" w:hAnsi="Calibri" w:cs="Calibri"/>
          <w:bCs/>
          <w:i/>
          <w:lang w:val="es-AR" w:eastAsia="es-AR"/>
        </w:rPr>
        <w:t>a distancia</w:t>
      </w:r>
      <w:r w:rsidRPr="00AA450A">
        <w:rPr>
          <w:rFonts w:ascii="Calibri" w:hAnsi="Calibri" w:cs="Calibri"/>
          <w:bCs/>
          <w:lang w:val="es-AR" w:eastAsia="es-AR"/>
        </w:rPr>
        <w:t xml:space="preserve"> </w:t>
      </w:r>
      <w:r w:rsidRPr="00AA450A">
        <w:rPr>
          <w:rFonts w:ascii="Calibri" w:hAnsi="Calibri" w:cs="Calibri"/>
          <w:lang w:val="es-AR" w:eastAsia="es-AR"/>
        </w:rPr>
        <w:t>le confiere al Programa un valor específico caracterizado por la flexibilidad en el tiempo, el lugar y en el carácter colaborativo que promueve la utilización del campus virtual como entorno de aprendizaje,  favoreciendo la participación de los docentes.</w:t>
      </w:r>
    </w:p>
    <w:p w:rsidR="0061014D" w:rsidRPr="00AA450A" w:rsidRDefault="0061014D" w:rsidP="0061014D">
      <w:pPr>
        <w:autoSpaceDE w:val="0"/>
        <w:autoSpaceDN w:val="0"/>
        <w:adjustRightInd w:val="0"/>
        <w:jc w:val="both"/>
        <w:rPr>
          <w:rFonts w:ascii="Calibri" w:hAnsi="Calibri" w:cs="Calibri"/>
          <w:sz w:val="16"/>
          <w:szCs w:val="16"/>
          <w:lang w:val="es-AR" w:eastAsia="es-AR"/>
        </w:rPr>
      </w:pPr>
    </w:p>
    <w:p w:rsidR="0061014D" w:rsidRPr="00AA450A" w:rsidRDefault="0061014D" w:rsidP="0061014D">
      <w:pPr>
        <w:autoSpaceDE w:val="0"/>
        <w:autoSpaceDN w:val="0"/>
        <w:adjustRightInd w:val="0"/>
        <w:jc w:val="both"/>
        <w:rPr>
          <w:rFonts w:ascii="Calibri" w:hAnsi="Calibri" w:cs="Calibri"/>
          <w:lang w:val="es-AR" w:eastAsia="es-AR"/>
        </w:rPr>
      </w:pPr>
      <w:r w:rsidRPr="00AA450A">
        <w:rPr>
          <w:rFonts w:ascii="Calibri" w:hAnsi="Calibri" w:cs="Calibri"/>
          <w:lang w:val="es-AR" w:eastAsia="es-AR"/>
        </w:rPr>
        <w:t>Cabe destacar que la acreditación de módulos del PROCADO, de acuerdo con la resolución CS 026/07 tiene equivalencia en créditos de posgrado.</w:t>
      </w:r>
    </w:p>
    <w:p w:rsidR="0061014D" w:rsidRPr="00AA450A" w:rsidRDefault="0061014D" w:rsidP="0061014D">
      <w:pPr>
        <w:autoSpaceDE w:val="0"/>
        <w:autoSpaceDN w:val="0"/>
        <w:adjustRightInd w:val="0"/>
        <w:jc w:val="both"/>
        <w:rPr>
          <w:rFonts w:ascii="Calibri" w:hAnsi="Calibri" w:cs="Calibri"/>
          <w:sz w:val="16"/>
          <w:szCs w:val="16"/>
          <w:lang w:val="es-AR" w:eastAsia="es-AR"/>
        </w:rPr>
      </w:pPr>
    </w:p>
    <w:p w:rsidR="0061014D" w:rsidRPr="00AA450A" w:rsidRDefault="0061014D" w:rsidP="0061014D">
      <w:pPr>
        <w:jc w:val="both"/>
        <w:rPr>
          <w:rFonts w:ascii="Calibri" w:hAnsi="Calibri" w:cs="Calibri"/>
          <w:lang w:val="es-AR"/>
        </w:rPr>
      </w:pPr>
      <w:r w:rsidRPr="00AA450A">
        <w:rPr>
          <w:rFonts w:ascii="Calibri" w:hAnsi="Calibri" w:cs="Calibri"/>
          <w:lang w:val="es-AR"/>
        </w:rPr>
        <w:t>El PROCADO se desarrolla desde 2007 de manera ininterrumpid</w:t>
      </w:r>
      <w:r w:rsidR="00BB0E32" w:rsidRPr="00AA450A">
        <w:rPr>
          <w:rFonts w:ascii="Calibri" w:hAnsi="Calibri" w:cs="Calibri"/>
          <w:lang w:val="es-AR"/>
        </w:rPr>
        <w:t>a a través de una propuesta de m</w:t>
      </w:r>
      <w:r w:rsidRPr="00AA450A">
        <w:rPr>
          <w:rFonts w:ascii="Calibri" w:hAnsi="Calibri" w:cs="Calibri"/>
          <w:lang w:val="es-AR"/>
        </w:rPr>
        <w:t>ódulos que abordan diferentes temáticas relacionadas con el ejercicio de la docencia en la Universidad y en la UNLa específicamente. Entre 2008 y 2012</w:t>
      </w:r>
      <w:r w:rsidR="00BB0E32" w:rsidRPr="00AA450A">
        <w:rPr>
          <w:rFonts w:ascii="Calibri" w:hAnsi="Calibri" w:cs="Calibri"/>
          <w:lang w:val="es-AR"/>
        </w:rPr>
        <w:t xml:space="preserve"> se han dictado los siguientes m</w:t>
      </w:r>
      <w:r w:rsidRPr="00AA450A">
        <w:rPr>
          <w:rFonts w:ascii="Calibri" w:hAnsi="Calibri" w:cs="Calibri"/>
          <w:lang w:val="es-AR"/>
        </w:rPr>
        <w:t xml:space="preserve">ódulos: Docencia universitaria y curriculum; Práctica Docente; Lectura y Escritura Académica; Acceso a Sistemas de Información Académica; Las prácticas de enseñanza de la Matemática en la Universidad. En 2012 se implementó como prueba piloto la propuesta de Ateneos de análisis didáctico  de clases universitarias, como </w:t>
      </w:r>
      <w:r w:rsidR="00BB0E32" w:rsidRPr="00AA450A">
        <w:rPr>
          <w:rFonts w:ascii="Calibri" w:hAnsi="Calibri" w:cs="Calibri"/>
          <w:lang w:val="es-AR"/>
        </w:rPr>
        <w:t>continuidad del trabajo de los m</w:t>
      </w:r>
      <w:r w:rsidRPr="00AA450A">
        <w:rPr>
          <w:rFonts w:ascii="Calibri" w:hAnsi="Calibri" w:cs="Calibri"/>
          <w:lang w:val="es-AR"/>
        </w:rPr>
        <w:t xml:space="preserve">ódulos 1 y 2, se diseñó el Módulo 7: Seminario de Introducción al Pensamiento Nacional que se ofrecerá a partir del primer cuatrimestre 2013, y se encuentran en elaboración dos nuevas propuestas: </w:t>
      </w:r>
      <w:r w:rsidRPr="00AA450A">
        <w:rPr>
          <w:rFonts w:ascii="Calibri" w:hAnsi="Calibri" w:cs="Calibri"/>
        </w:rPr>
        <w:t>Las TICs  y la Enseñanza Universitaria</w:t>
      </w:r>
      <w:r w:rsidRPr="00AA450A">
        <w:rPr>
          <w:rFonts w:ascii="Calibri" w:hAnsi="Calibri" w:cs="Calibri"/>
          <w:lang w:val="es-AR"/>
        </w:rPr>
        <w:t xml:space="preserve"> y </w:t>
      </w:r>
      <w:r w:rsidRPr="00AA450A">
        <w:rPr>
          <w:rFonts w:ascii="Calibri" w:hAnsi="Calibri" w:cs="Calibri"/>
        </w:rPr>
        <w:t>las tutorías en la Universidad.</w:t>
      </w:r>
      <w:r w:rsidRPr="00AA450A">
        <w:rPr>
          <w:rFonts w:ascii="Calibri" w:hAnsi="Calibri" w:cs="Calibri"/>
          <w:lang w:val="es-AR"/>
        </w:rPr>
        <w:t xml:space="preserve"> </w:t>
      </w:r>
    </w:p>
    <w:p w:rsidR="004F2DFB" w:rsidRPr="00AA450A" w:rsidRDefault="004F2DFB" w:rsidP="0061014D">
      <w:pPr>
        <w:jc w:val="both"/>
        <w:rPr>
          <w:rFonts w:ascii="Calibri" w:hAnsi="Calibri" w:cs="Calibri"/>
          <w:lang w:val="es-AR"/>
        </w:rPr>
      </w:pPr>
    </w:p>
    <w:p w:rsidR="0061014D" w:rsidRPr="00AA450A" w:rsidRDefault="0061014D" w:rsidP="0061014D">
      <w:pPr>
        <w:jc w:val="both"/>
        <w:rPr>
          <w:rFonts w:ascii="Calibri" w:hAnsi="Calibri" w:cs="Calibri"/>
          <w:lang w:val="es-AR"/>
        </w:rPr>
      </w:pPr>
      <w:r w:rsidRPr="00AA450A">
        <w:rPr>
          <w:rFonts w:ascii="Calibri" w:hAnsi="Calibri" w:cs="Calibri"/>
          <w:lang w:val="es-AR"/>
        </w:rPr>
        <w:t>Desde sus orígenes se han incorporado a la propuesta de cada Módulo docentes de todas las carreras, dedicaciones y categorías. La oferta del PROCADO se ha ampliado y renovando desde su creación de manera sostenida, tanto en la cantidad de módulos y temáticas abordadas, como en sus destinatarios.propuestas del PROCADO, evaluadas periódicamente a través de cuestionarios y entrevistas, resultan valoradas y reconocidas por los docen</w:t>
      </w:r>
      <w:r w:rsidR="00BB0E32" w:rsidRPr="00AA450A">
        <w:rPr>
          <w:rFonts w:ascii="Calibri" w:hAnsi="Calibri" w:cs="Calibri"/>
          <w:lang w:val="es-AR"/>
        </w:rPr>
        <w:t>tes que han cursado diferentes m</w:t>
      </w:r>
      <w:r w:rsidRPr="00AA450A">
        <w:rPr>
          <w:rFonts w:ascii="Calibri" w:hAnsi="Calibri" w:cs="Calibri"/>
          <w:lang w:val="es-AR"/>
        </w:rPr>
        <w:t>ódulos. En la mayoría de los casos se refieren impactos efectivos que han favorecido cambios en relación con la tarea.</w:t>
      </w:r>
    </w:p>
    <w:p w:rsidR="0061014D" w:rsidRPr="00AA450A" w:rsidRDefault="0061014D" w:rsidP="0061014D">
      <w:pPr>
        <w:jc w:val="both"/>
        <w:rPr>
          <w:rFonts w:ascii="Calibri" w:hAnsi="Calibri" w:cs="Calibri"/>
          <w:sz w:val="16"/>
          <w:szCs w:val="16"/>
          <w:lang w:val="es-AR"/>
        </w:rPr>
      </w:pPr>
    </w:p>
    <w:p w:rsidR="0061014D" w:rsidRPr="00AA450A" w:rsidRDefault="0061014D" w:rsidP="0061014D">
      <w:pPr>
        <w:jc w:val="both"/>
        <w:rPr>
          <w:rFonts w:ascii="Calibri" w:hAnsi="Calibri" w:cs="Calibri"/>
          <w:lang w:val="es-AR"/>
        </w:rPr>
      </w:pPr>
      <w:r w:rsidRPr="00AA450A">
        <w:rPr>
          <w:rFonts w:ascii="Calibri" w:hAnsi="Calibri" w:cs="Calibri"/>
          <w:lang w:val="es-AR"/>
        </w:rPr>
        <w:t xml:space="preserve">Asimismo el programa se ha difundido, desde la Comisión de Práctica Docente, coordinada por la UNLA, entre las Universidades de la RUNCOB, concretándose en 2011 la firma de un convenio con la Universidad Nacional Arturo Jauretche </w:t>
      </w:r>
      <w:r w:rsidR="0025417B" w:rsidRPr="00AA450A">
        <w:rPr>
          <w:rFonts w:ascii="Calibri" w:hAnsi="Calibri" w:cs="Calibri"/>
          <w:lang w:val="es-AR"/>
        </w:rPr>
        <w:t xml:space="preserve">(UNAJ) </w:t>
      </w:r>
      <w:r w:rsidRPr="00AA450A">
        <w:rPr>
          <w:rFonts w:ascii="Calibri" w:hAnsi="Calibri" w:cs="Calibri"/>
          <w:lang w:val="es-AR"/>
        </w:rPr>
        <w:t>que ya ha implementado el dic</w:t>
      </w:r>
      <w:r w:rsidR="00BB0E32" w:rsidRPr="00AA450A">
        <w:rPr>
          <w:rFonts w:ascii="Calibri" w:hAnsi="Calibri" w:cs="Calibri"/>
          <w:lang w:val="es-AR"/>
        </w:rPr>
        <w:t>tado de los m</w:t>
      </w:r>
      <w:r w:rsidRPr="00AA450A">
        <w:rPr>
          <w:rFonts w:ascii="Calibri" w:hAnsi="Calibri" w:cs="Calibri"/>
          <w:lang w:val="es-AR"/>
        </w:rPr>
        <w:t xml:space="preserve">ódulos del PROCADO entre sus profesores bajo la coordinación académica y docente de la UNLa. La implementación del Módulo 1 en 2012 evaluada a través de una encuesta al finalizar el desarrollo, arrojó una valoración altamente positiva por parte de los docentes de la UNAJ.  </w:t>
      </w:r>
    </w:p>
    <w:p w:rsidR="0061014D" w:rsidRPr="00AA450A" w:rsidRDefault="0061014D" w:rsidP="0061014D">
      <w:pPr>
        <w:ind w:right="49"/>
        <w:jc w:val="both"/>
        <w:rPr>
          <w:rFonts w:ascii="Calibri" w:hAnsi="Calibri" w:cs="Calibri"/>
          <w:sz w:val="16"/>
          <w:szCs w:val="16"/>
        </w:rPr>
      </w:pPr>
    </w:p>
    <w:p w:rsidR="0061014D" w:rsidRPr="00AA450A" w:rsidRDefault="0061014D" w:rsidP="0061014D">
      <w:pPr>
        <w:ind w:right="49"/>
        <w:jc w:val="both"/>
        <w:rPr>
          <w:rFonts w:ascii="Calibri" w:hAnsi="Calibri" w:cs="Calibri"/>
        </w:rPr>
      </w:pPr>
      <w:r w:rsidRPr="00AA450A">
        <w:rPr>
          <w:rFonts w:ascii="Calibri" w:hAnsi="Calibri" w:cs="Calibri"/>
        </w:rPr>
        <w:t xml:space="preserve">En primer lugar se implementó la inscripción </w:t>
      </w:r>
      <w:r w:rsidRPr="00AA450A">
        <w:rPr>
          <w:rFonts w:ascii="Calibri" w:hAnsi="Calibri" w:cs="Calibri"/>
          <w:i/>
        </w:rPr>
        <w:t xml:space="preserve">on line </w:t>
      </w:r>
      <w:r w:rsidRPr="00AA450A">
        <w:rPr>
          <w:rFonts w:ascii="Calibri" w:hAnsi="Calibri" w:cs="Calibri"/>
        </w:rPr>
        <w:t>a cursos a través del SIU GUARANI y se diseñó un Reglamento general, en concordancia con el Reglamento académico de la UNLa relativo a las condiciones de regularidad, evaluación y acreditación de los módulos. Por otro lado, se puso en marcha un plan de difusión.</w:t>
      </w:r>
    </w:p>
    <w:p w:rsidR="0061014D" w:rsidRPr="00AA450A" w:rsidRDefault="0061014D" w:rsidP="0061014D">
      <w:pPr>
        <w:jc w:val="both"/>
        <w:rPr>
          <w:rFonts w:ascii="Calibri" w:hAnsi="Calibri" w:cs="Calibri"/>
          <w:sz w:val="16"/>
          <w:szCs w:val="16"/>
        </w:rPr>
      </w:pPr>
    </w:p>
    <w:p w:rsidR="0061014D" w:rsidRPr="00AA450A" w:rsidRDefault="0061014D" w:rsidP="0061014D">
      <w:pPr>
        <w:jc w:val="both"/>
        <w:rPr>
          <w:rFonts w:ascii="Calibri" w:hAnsi="Calibri" w:cs="Calibri"/>
        </w:rPr>
      </w:pPr>
      <w:r w:rsidRPr="00AA450A">
        <w:rPr>
          <w:rFonts w:ascii="Calibri" w:hAnsi="Calibri" w:cs="Calibri"/>
        </w:rPr>
        <w:t xml:space="preserve">Desde que comenzó a implementarse, 193 docentes han aprobado alguno de los módulos, lo que supone un 23 % del total de la planta. No obstante se considera que debe seguir incrementándose la participación de los docentes en este Programa.  </w:t>
      </w:r>
    </w:p>
    <w:p w:rsidR="00C9093E" w:rsidRPr="00AA450A" w:rsidRDefault="00C9093E" w:rsidP="006A0356">
      <w:pPr>
        <w:jc w:val="both"/>
        <w:rPr>
          <w:rFonts w:ascii="Calibri" w:hAnsi="Calibri" w:cs="Calibri"/>
          <w:b/>
          <w:sz w:val="16"/>
          <w:szCs w:val="16"/>
        </w:rPr>
      </w:pPr>
    </w:p>
    <w:p w:rsidR="00592B72" w:rsidRPr="00AA450A" w:rsidRDefault="00592B72" w:rsidP="006A0356">
      <w:pPr>
        <w:jc w:val="both"/>
        <w:rPr>
          <w:rFonts w:ascii="Calibri" w:hAnsi="Calibri" w:cs="Calibri"/>
          <w:b/>
        </w:rPr>
      </w:pPr>
      <w:r w:rsidRPr="00AA450A">
        <w:rPr>
          <w:rFonts w:ascii="Calibri" w:hAnsi="Calibri" w:cs="Calibri"/>
          <w:b/>
        </w:rPr>
        <w:t>Política de incorporación docente</w:t>
      </w:r>
    </w:p>
    <w:p w:rsidR="00592B72" w:rsidRPr="00AA450A" w:rsidRDefault="00592B72" w:rsidP="006A0356">
      <w:pPr>
        <w:jc w:val="both"/>
        <w:rPr>
          <w:rFonts w:ascii="Calibri" w:hAnsi="Calibri" w:cs="Calibri"/>
        </w:rPr>
      </w:pPr>
      <w:r w:rsidRPr="00AA450A">
        <w:rPr>
          <w:rFonts w:ascii="Calibri" w:hAnsi="Calibri" w:cs="Calibri"/>
        </w:rPr>
        <w:t>La incorporación a la planta docente de la Universidad se realiza a través de concursos de docentes-investigadores. También está prevista la incorporación a la planta interina, así como la posibilidad de contratación específica para el dictado de asignaturas y otras tareas docentes.</w:t>
      </w:r>
      <w:bookmarkStart w:id="28" w:name="_Toc45694509"/>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En relación a las contrataciones, cada Departamento eleva las propuestas a la Secretaría Académica. En este ámbito se consideran los antecedentes académicos, profesionales y docentes de acuerdo a los criterios por categoría establecidos en la normativa institucional. Una vez realizada esta evaluación se procede a la gestión de la contratación.</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 xml:space="preserve">En cuanto a los concursos, </w:t>
      </w:r>
      <w:bookmarkEnd w:id="28"/>
      <w:r w:rsidRPr="00AA450A">
        <w:rPr>
          <w:rFonts w:ascii="Calibri" w:hAnsi="Calibri" w:cs="Calibri"/>
        </w:rPr>
        <w:t>los primeros se realizaron en el año 1998, respondiendo a la necesidad de avanzar en el proceso de normalización de la Universidad, de allí que fueran los más numerosos. Hasta el año 2001, la población que se presentaba a concurso estaba constituida por docentes de la UNLa, generalmente los docentes a cargo de las asignaturas a concursar.A partir de ese año y, probablemente por la creciente inserción de la UNLa en su medio, se acercaron y participaron del proceso de concursos profesionales no vinculados a la Universidad.</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 xml:space="preserve">La normativa que regula el procedimiento de concursos se modificó en los años 2009 y 2010 a través de las Resoluciones CS Nº 38/09, 86/09 y 62/10. En la última modificación se elevaron los mínimos de puntajes requeridos para la aprobación de los concursos. En el caso de titulares y asociados deben obtener un mínimo de 65 puntos para acceder al orden de mérito; en caso de adjuntos, un mínimo de 60 puntos. Los instructores deben obtener un mínimo de 55 puntos. </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 xml:space="preserve">En el período 2005 a 2011, la Universidad abrió todos los años convocatorias a concursos públicos de oposición y antecedentes según se detalla: </w:t>
      </w:r>
    </w:p>
    <w:p w:rsidR="00F91A78" w:rsidRPr="00AA450A" w:rsidRDefault="00F91A78" w:rsidP="006A0356">
      <w:pPr>
        <w:jc w:val="both"/>
        <w:rPr>
          <w:rFonts w:ascii="Calibri" w:hAnsi="Calibri" w:cs="Calibri"/>
          <w:sz w:val="16"/>
          <w:szCs w:val="16"/>
        </w:rPr>
      </w:pPr>
    </w:p>
    <w:p w:rsidR="00592B72" w:rsidRPr="00AA450A" w:rsidRDefault="004A41A9" w:rsidP="006A0356">
      <w:pPr>
        <w:spacing w:after="200"/>
        <w:ind w:right="51"/>
        <w:jc w:val="both"/>
        <w:rPr>
          <w:rFonts w:ascii="Calibri" w:hAnsi="Calibri" w:cs="Calibri"/>
        </w:rPr>
      </w:pPr>
      <w:r w:rsidRPr="00AA450A">
        <w:rPr>
          <w:rFonts w:ascii="Calibri" w:hAnsi="Calibri" w:cs="Calibri"/>
          <w:b/>
        </w:rPr>
        <w:t>Tabla</w:t>
      </w:r>
      <w:r w:rsidR="00592B72" w:rsidRPr="00AA450A">
        <w:rPr>
          <w:rFonts w:ascii="Calibri" w:hAnsi="Calibri" w:cs="Calibri"/>
          <w:b/>
        </w:rPr>
        <w:t xml:space="preserve"> 2.</w:t>
      </w:r>
      <w:r w:rsidRPr="00AA450A">
        <w:rPr>
          <w:rFonts w:ascii="Calibri" w:hAnsi="Calibri" w:cs="Calibri"/>
          <w:b/>
        </w:rPr>
        <w:t>2</w:t>
      </w:r>
      <w:r w:rsidR="00592B72" w:rsidRPr="00AA450A">
        <w:rPr>
          <w:rFonts w:ascii="Calibri" w:hAnsi="Calibri" w:cs="Calibri"/>
          <w:b/>
        </w:rPr>
        <w:t>. Concursos convocados</w:t>
      </w:r>
      <w:r w:rsidR="007C5C4A" w:rsidRPr="00AA450A">
        <w:rPr>
          <w:rFonts w:ascii="Calibri" w:hAnsi="Calibri" w:cs="Calibri"/>
          <w:b/>
        </w:rPr>
        <w:t>. 2005-2011</w:t>
      </w:r>
    </w:p>
    <w:tbl>
      <w:tblPr>
        <w:tblW w:w="9323" w:type="dxa"/>
        <w:tblBorders>
          <w:top w:val="single" w:sz="18" w:space="0" w:color="auto"/>
          <w:bottom w:val="single" w:sz="18" w:space="0" w:color="auto"/>
        </w:tblBorders>
        <w:tblLook w:val="00A0" w:firstRow="1" w:lastRow="0" w:firstColumn="1" w:lastColumn="0" w:noHBand="0" w:noVBand="0"/>
      </w:tblPr>
      <w:tblGrid>
        <w:gridCol w:w="2608"/>
        <w:gridCol w:w="903"/>
        <w:gridCol w:w="910"/>
        <w:gridCol w:w="942"/>
        <w:gridCol w:w="1001"/>
        <w:gridCol w:w="1045"/>
        <w:gridCol w:w="1001"/>
        <w:gridCol w:w="913"/>
      </w:tblGrid>
      <w:tr w:rsidR="00727863" w:rsidRPr="002A156D" w:rsidTr="00147A32">
        <w:tc>
          <w:tcPr>
            <w:tcW w:w="2660" w:type="dxa"/>
            <w:vMerge w:val="restart"/>
            <w:shd w:val="clear" w:color="auto" w:fill="auto"/>
            <w:vAlign w:val="center"/>
          </w:tcPr>
          <w:p w:rsidR="00727863" w:rsidRPr="00AA450A" w:rsidRDefault="008D24EB" w:rsidP="00A67D9A">
            <w:pPr>
              <w:ind w:right="51"/>
              <w:rPr>
                <w:rFonts w:ascii="Calibri" w:hAnsi="Calibri" w:cs="Calibri"/>
                <w:b/>
                <w:sz w:val="22"/>
                <w:szCs w:val="22"/>
              </w:rPr>
            </w:pPr>
            <w:r w:rsidRPr="00AA450A">
              <w:rPr>
                <w:rFonts w:ascii="Calibri" w:hAnsi="Calibri" w:cs="Calibri"/>
                <w:b/>
                <w:sz w:val="22"/>
                <w:szCs w:val="22"/>
              </w:rPr>
              <w:t>Principales a</w:t>
            </w:r>
            <w:r w:rsidR="00453679" w:rsidRPr="00AA450A">
              <w:rPr>
                <w:rFonts w:ascii="Calibri" w:hAnsi="Calibri" w:cs="Calibri"/>
                <w:b/>
                <w:sz w:val="22"/>
                <w:szCs w:val="22"/>
              </w:rPr>
              <w:t>specto</w:t>
            </w:r>
            <w:r w:rsidRPr="00AA450A">
              <w:rPr>
                <w:rFonts w:ascii="Calibri" w:hAnsi="Calibri" w:cs="Calibri"/>
                <w:b/>
                <w:sz w:val="22"/>
                <w:szCs w:val="22"/>
              </w:rPr>
              <w:t>s</w:t>
            </w:r>
          </w:p>
        </w:tc>
        <w:tc>
          <w:tcPr>
            <w:tcW w:w="6663" w:type="dxa"/>
            <w:gridSpan w:val="7"/>
            <w:tcBorders>
              <w:bottom w:val="single" w:sz="8" w:space="0" w:color="auto"/>
            </w:tcBorders>
            <w:shd w:val="clear" w:color="auto" w:fill="auto"/>
          </w:tcPr>
          <w:p w:rsidR="00727863" w:rsidRPr="00AA450A" w:rsidRDefault="00AA7B3A" w:rsidP="00A67D9A">
            <w:pPr>
              <w:ind w:right="51"/>
              <w:jc w:val="center"/>
              <w:rPr>
                <w:rFonts w:ascii="Calibri" w:hAnsi="Calibri" w:cs="Calibri"/>
                <w:b/>
                <w:sz w:val="22"/>
                <w:szCs w:val="22"/>
              </w:rPr>
            </w:pPr>
            <w:r w:rsidRPr="00AA450A">
              <w:rPr>
                <w:rFonts w:ascii="Calibri" w:hAnsi="Calibri" w:cs="Calibri"/>
                <w:b/>
                <w:sz w:val="22"/>
                <w:szCs w:val="22"/>
              </w:rPr>
              <w:t>Año</w:t>
            </w:r>
          </w:p>
        </w:tc>
      </w:tr>
      <w:tr w:rsidR="00FC6923" w:rsidRPr="002A156D" w:rsidTr="00147A32">
        <w:trPr>
          <w:trHeight w:val="461"/>
        </w:trPr>
        <w:tc>
          <w:tcPr>
            <w:tcW w:w="2660" w:type="dxa"/>
            <w:vMerge/>
            <w:tcBorders>
              <w:bottom w:val="single" w:sz="18" w:space="0" w:color="auto"/>
            </w:tcBorders>
            <w:shd w:val="clear" w:color="auto" w:fill="auto"/>
            <w:vAlign w:val="center"/>
          </w:tcPr>
          <w:p w:rsidR="00727863" w:rsidRPr="00AA450A" w:rsidRDefault="00727863" w:rsidP="00A67D9A">
            <w:pPr>
              <w:keepNext/>
              <w:spacing w:before="240" w:after="60"/>
              <w:ind w:right="51"/>
              <w:outlineLvl w:val="0"/>
              <w:rPr>
                <w:rFonts w:ascii="Calibri" w:hAnsi="Calibri" w:cs="Calibri"/>
                <w:b/>
                <w:sz w:val="22"/>
                <w:szCs w:val="22"/>
              </w:rPr>
            </w:pPr>
          </w:p>
        </w:tc>
        <w:tc>
          <w:tcPr>
            <w:tcW w:w="872" w:type="dxa"/>
            <w:tcBorders>
              <w:top w:val="single" w:sz="8" w:space="0" w:color="auto"/>
              <w:bottom w:val="single" w:sz="18" w:space="0" w:color="auto"/>
            </w:tcBorders>
            <w:shd w:val="clear" w:color="auto" w:fill="auto"/>
            <w:vAlign w:val="center"/>
          </w:tcPr>
          <w:p w:rsidR="00727863" w:rsidRPr="00AA450A" w:rsidRDefault="00727863" w:rsidP="00A67D9A">
            <w:pPr>
              <w:ind w:right="44"/>
              <w:jc w:val="center"/>
              <w:rPr>
                <w:rFonts w:ascii="Calibri" w:hAnsi="Calibri" w:cs="Calibri"/>
                <w:b/>
                <w:sz w:val="22"/>
                <w:szCs w:val="22"/>
              </w:rPr>
            </w:pPr>
            <w:r w:rsidRPr="00AA450A">
              <w:rPr>
                <w:rFonts w:ascii="Calibri" w:hAnsi="Calibri" w:cs="Calibri"/>
                <w:b/>
                <w:sz w:val="22"/>
                <w:szCs w:val="22"/>
              </w:rPr>
              <w:t>2005</w:t>
            </w:r>
          </w:p>
        </w:tc>
        <w:tc>
          <w:tcPr>
            <w:tcW w:w="879" w:type="dxa"/>
            <w:tcBorders>
              <w:top w:val="single" w:sz="8" w:space="0" w:color="auto"/>
              <w:bottom w:val="single" w:sz="18" w:space="0" w:color="auto"/>
            </w:tcBorders>
            <w:shd w:val="clear" w:color="auto" w:fill="auto"/>
            <w:vAlign w:val="center"/>
          </w:tcPr>
          <w:p w:rsidR="00727863" w:rsidRPr="00AA450A" w:rsidRDefault="00727863" w:rsidP="00A67D9A">
            <w:pPr>
              <w:ind w:right="51"/>
              <w:jc w:val="center"/>
              <w:rPr>
                <w:rFonts w:ascii="Calibri" w:hAnsi="Calibri" w:cs="Calibri"/>
                <w:b/>
                <w:sz w:val="22"/>
                <w:szCs w:val="22"/>
              </w:rPr>
            </w:pPr>
            <w:r w:rsidRPr="00AA450A">
              <w:rPr>
                <w:rFonts w:ascii="Calibri" w:hAnsi="Calibri" w:cs="Calibri"/>
                <w:b/>
                <w:sz w:val="22"/>
                <w:szCs w:val="22"/>
              </w:rPr>
              <w:t>2006</w:t>
            </w:r>
          </w:p>
        </w:tc>
        <w:tc>
          <w:tcPr>
            <w:tcW w:w="943" w:type="dxa"/>
            <w:tcBorders>
              <w:top w:val="single" w:sz="8" w:space="0" w:color="auto"/>
              <w:bottom w:val="single" w:sz="18" w:space="0" w:color="auto"/>
            </w:tcBorders>
            <w:shd w:val="clear" w:color="auto" w:fill="auto"/>
            <w:vAlign w:val="center"/>
          </w:tcPr>
          <w:p w:rsidR="00727863" w:rsidRPr="00AA450A" w:rsidRDefault="00727863" w:rsidP="00A67D9A">
            <w:pPr>
              <w:ind w:right="51"/>
              <w:jc w:val="center"/>
              <w:rPr>
                <w:rFonts w:ascii="Calibri" w:hAnsi="Calibri" w:cs="Calibri"/>
                <w:b/>
                <w:sz w:val="22"/>
                <w:szCs w:val="22"/>
              </w:rPr>
            </w:pPr>
            <w:r w:rsidRPr="00AA450A">
              <w:rPr>
                <w:rFonts w:ascii="Calibri" w:hAnsi="Calibri" w:cs="Calibri"/>
                <w:b/>
                <w:sz w:val="22"/>
                <w:szCs w:val="22"/>
              </w:rPr>
              <w:t>2007</w:t>
            </w:r>
          </w:p>
        </w:tc>
        <w:tc>
          <w:tcPr>
            <w:tcW w:w="1005" w:type="dxa"/>
            <w:tcBorders>
              <w:top w:val="single" w:sz="8" w:space="0" w:color="auto"/>
              <w:bottom w:val="single" w:sz="18" w:space="0" w:color="auto"/>
            </w:tcBorders>
            <w:shd w:val="clear" w:color="auto" w:fill="auto"/>
            <w:vAlign w:val="center"/>
          </w:tcPr>
          <w:p w:rsidR="00727863" w:rsidRPr="00AA450A" w:rsidRDefault="00727863" w:rsidP="00A67D9A">
            <w:pPr>
              <w:ind w:right="51"/>
              <w:jc w:val="center"/>
              <w:rPr>
                <w:rFonts w:ascii="Calibri" w:hAnsi="Calibri" w:cs="Calibri"/>
                <w:b/>
                <w:sz w:val="22"/>
                <w:szCs w:val="22"/>
              </w:rPr>
            </w:pPr>
            <w:r w:rsidRPr="00AA450A">
              <w:rPr>
                <w:rFonts w:ascii="Calibri" w:hAnsi="Calibri" w:cs="Calibri"/>
                <w:b/>
                <w:sz w:val="22"/>
                <w:szCs w:val="22"/>
              </w:rPr>
              <w:t>2008</w:t>
            </w:r>
          </w:p>
        </w:tc>
        <w:tc>
          <w:tcPr>
            <w:tcW w:w="1046" w:type="dxa"/>
            <w:tcBorders>
              <w:top w:val="single" w:sz="8" w:space="0" w:color="auto"/>
              <w:bottom w:val="single" w:sz="18" w:space="0" w:color="auto"/>
            </w:tcBorders>
            <w:shd w:val="clear" w:color="auto" w:fill="auto"/>
            <w:vAlign w:val="center"/>
          </w:tcPr>
          <w:p w:rsidR="00727863" w:rsidRPr="00AA450A" w:rsidRDefault="00727863" w:rsidP="00A67D9A">
            <w:pPr>
              <w:ind w:right="51"/>
              <w:jc w:val="center"/>
              <w:rPr>
                <w:rFonts w:ascii="Calibri" w:hAnsi="Calibri" w:cs="Calibri"/>
                <w:b/>
                <w:sz w:val="22"/>
                <w:szCs w:val="22"/>
              </w:rPr>
            </w:pPr>
            <w:r w:rsidRPr="00AA450A">
              <w:rPr>
                <w:rFonts w:ascii="Calibri" w:hAnsi="Calibri" w:cs="Calibri"/>
                <w:b/>
                <w:sz w:val="22"/>
                <w:szCs w:val="22"/>
              </w:rPr>
              <w:t>2009</w:t>
            </w:r>
          </w:p>
        </w:tc>
        <w:tc>
          <w:tcPr>
            <w:tcW w:w="1005" w:type="dxa"/>
            <w:tcBorders>
              <w:top w:val="single" w:sz="8" w:space="0" w:color="auto"/>
              <w:bottom w:val="single" w:sz="18" w:space="0" w:color="auto"/>
            </w:tcBorders>
            <w:shd w:val="clear" w:color="auto" w:fill="auto"/>
            <w:vAlign w:val="center"/>
          </w:tcPr>
          <w:p w:rsidR="00727863" w:rsidRPr="00AA450A" w:rsidRDefault="00727863" w:rsidP="00A67D9A">
            <w:pPr>
              <w:ind w:right="51"/>
              <w:jc w:val="center"/>
              <w:rPr>
                <w:rFonts w:ascii="Calibri" w:hAnsi="Calibri" w:cs="Calibri"/>
                <w:b/>
                <w:sz w:val="22"/>
                <w:szCs w:val="22"/>
              </w:rPr>
            </w:pPr>
            <w:r w:rsidRPr="00AA450A">
              <w:rPr>
                <w:rFonts w:ascii="Calibri" w:hAnsi="Calibri" w:cs="Calibri"/>
                <w:b/>
                <w:sz w:val="22"/>
                <w:szCs w:val="22"/>
              </w:rPr>
              <w:t>2010</w:t>
            </w:r>
          </w:p>
        </w:tc>
        <w:tc>
          <w:tcPr>
            <w:tcW w:w="913" w:type="dxa"/>
            <w:tcBorders>
              <w:top w:val="single" w:sz="8" w:space="0" w:color="auto"/>
              <w:bottom w:val="single" w:sz="18" w:space="0" w:color="auto"/>
            </w:tcBorders>
            <w:shd w:val="clear" w:color="auto" w:fill="auto"/>
            <w:vAlign w:val="center"/>
          </w:tcPr>
          <w:p w:rsidR="00727863" w:rsidRPr="00AA450A" w:rsidRDefault="00727863" w:rsidP="00A67D9A">
            <w:pPr>
              <w:ind w:right="51"/>
              <w:jc w:val="center"/>
              <w:rPr>
                <w:rFonts w:ascii="Calibri" w:hAnsi="Calibri" w:cs="Calibri"/>
                <w:b/>
                <w:sz w:val="22"/>
                <w:szCs w:val="22"/>
              </w:rPr>
            </w:pPr>
            <w:r w:rsidRPr="00AA450A">
              <w:rPr>
                <w:rFonts w:ascii="Calibri" w:hAnsi="Calibri" w:cs="Calibri"/>
                <w:b/>
                <w:sz w:val="22"/>
                <w:szCs w:val="22"/>
              </w:rPr>
              <w:t>2011</w:t>
            </w:r>
          </w:p>
        </w:tc>
      </w:tr>
      <w:tr w:rsidR="00FC6923" w:rsidRPr="002A156D" w:rsidTr="00147A32">
        <w:tc>
          <w:tcPr>
            <w:tcW w:w="2660" w:type="dxa"/>
            <w:tcBorders>
              <w:top w:val="single" w:sz="18" w:space="0" w:color="auto"/>
              <w:bottom w:val="single" w:sz="8" w:space="0" w:color="auto"/>
            </w:tcBorders>
            <w:shd w:val="clear" w:color="auto" w:fill="auto"/>
            <w:vAlign w:val="center"/>
          </w:tcPr>
          <w:p w:rsidR="00592B72" w:rsidRPr="00AA450A" w:rsidRDefault="00E64912" w:rsidP="00147A32">
            <w:pPr>
              <w:ind w:right="51"/>
              <w:rPr>
                <w:rFonts w:ascii="Calibri" w:hAnsi="Calibri" w:cs="Calibri"/>
                <w:b/>
                <w:sz w:val="22"/>
                <w:szCs w:val="22"/>
              </w:rPr>
            </w:pPr>
            <w:r w:rsidRPr="00AA450A">
              <w:rPr>
                <w:rFonts w:ascii="Calibri" w:hAnsi="Calibri" w:cs="Calibri"/>
                <w:b/>
                <w:sz w:val="22"/>
                <w:szCs w:val="22"/>
              </w:rPr>
              <w:t>Res</w:t>
            </w:r>
            <w:r w:rsidR="00147A32" w:rsidRPr="00AA450A">
              <w:rPr>
                <w:rFonts w:ascii="Calibri" w:hAnsi="Calibri" w:cs="Calibri"/>
                <w:b/>
                <w:sz w:val="22"/>
                <w:szCs w:val="22"/>
              </w:rPr>
              <w:t>.</w:t>
            </w:r>
            <w:r w:rsidR="00592B72" w:rsidRPr="00AA450A">
              <w:rPr>
                <w:rFonts w:ascii="Calibri" w:hAnsi="Calibri" w:cs="Calibri"/>
                <w:b/>
                <w:sz w:val="22"/>
                <w:szCs w:val="22"/>
              </w:rPr>
              <w:t xml:space="preserve"> Consejo Superior</w:t>
            </w:r>
          </w:p>
        </w:tc>
        <w:tc>
          <w:tcPr>
            <w:tcW w:w="872" w:type="dxa"/>
            <w:tcBorders>
              <w:top w:val="single" w:sz="18" w:space="0" w:color="auto"/>
              <w:bottom w:val="single" w:sz="8" w:space="0" w:color="auto"/>
            </w:tcBorders>
            <w:shd w:val="clear" w:color="auto" w:fill="auto"/>
            <w:vAlign w:val="center"/>
          </w:tcPr>
          <w:p w:rsidR="00592B72" w:rsidRPr="00AA450A" w:rsidRDefault="00592B72" w:rsidP="00A67D9A">
            <w:pPr>
              <w:ind w:right="44"/>
              <w:jc w:val="center"/>
              <w:rPr>
                <w:rFonts w:ascii="Calibri" w:hAnsi="Calibri" w:cs="Calibri"/>
                <w:sz w:val="22"/>
                <w:szCs w:val="22"/>
              </w:rPr>
            </w:pPr>
            <w:r w:rsidRPr="00AA450A">
              <w:rPr>
                <w:rFonts w:ascii="Calibri" w:hAnsi="Calibri" w:cs="Calibri"/>
                <w:sz w:val="22"/>
                <w:szCs w:val="22"/>
              </w:rPr>
              <w:t>139/05</w:t>
            </w:r>
          </w:p>
        </w:tc>
        <w:tc>
          <w:tcPr>
            <w:tcW w:w="879" w:type="dxa"/>
            <w:tcBorders>
              <w:top w:val="single" w:sz="18" w:space="0" w:color="auto"/>
              <w:bottom w:val="single" w:sz="8" w:space="0" w:color="auto"/>
            </w:tcBorders>
            <w:shd w:val="clear" w:color="auto" w:fill="auto"/>
            <w:vAlign w:val="center"/>
          </w:tcPr>
          <w:p w:rsidR="00592B72" w:rsidRPr="00AA450A" w:rsidRDefault="00592B72" w:rsidP="00A67D9A">
            <w:pPr>
              <w:ind w:right="51"/>
              <w:jc w:val="center"/>
              <w:rPr>
                <w:rFonts w:ascii="Calibri" w:hAnsi="Calibri" w:cs="Calibri"/>
                <w:sz w:val="22"/>
                <w:szCs w:val="22"/>
              </w:rPr>
            </w:pPr>
            <w:r w:rsidRPr="00AA450A">
              <w:rPr>
                <w:rFonts w:ascii="Calibri" w:hAnsi="Calibri" w:cs="Calibri"/>
                <w:sz w:val="22"/>
                <w:szCs w:val="22"/>
              </w:rPr>
              <w:t>119/06</w:t>
            </w:r>
          </w:p>
        </w:tc>
        <w:tc>
          <w:tcPr>
            <w:tcW w:w="943" w:type="dxa"/>
            <w:tcBorders>
              <w:top w:val="single" w:sz="18" w:space="0" w:color="auto"/>
              <w:bottom w:val="single" w:sz="8" w:space="0" w:color="auto"/>
            </w:tcBorders>
            <w:shd w:val="clear" w:color="auto" w:fill="auto"/>
            <w:vAlign w:val="center"/>
          </w:tcPr>
          <w:p w:rsidR="00592B72" w:rsidRPr="00AA450A" w:rsidRDefault="00592B72" w:rsidP="00A67D9A">
            <w:pPr>
              <w:ind w:right="51"/>
              <w:jc w:val="center"/>
              <w:rPr>
                <w:rFonts w:ascii="Calibri" w:hAnsi="Calibri" w:cs="Calibri"/>
                <w:sz w:val="22"/>
                <w:szCs w:val="22"/>
              </w:rPr>
            </w:pPr>
            <w:r w:rsidRPr="00AA450A">
              <w:rPr>
                <w:rFonts w:ascii="Calibri" w:hAnsi="Calibri" w:cs="Calibri"/>
                <w:sz w:val="22"/>
                <w:szCs w:val="22"/>
              </w:rPr>
              <w:t>104/07</w:t>
            </w:r>
          </w:p>
        </w:tc>
        <w:tc>
          <w:tcPr>
            <w:tcW w:w="1005" w:type="dxa"/>
            <w:tcBorders>
              <w:top w:val="single" w:sz="18" w:space="0" w:color="auto"/>
              <w:bottom w:val="single" w:sz="8" w:space="0" w:color="auto"/>
            </w:tcBorders>
            <w:shd w:val="clear" w:color="auto" w:fill="auto"/>
            <w:vAlign w:val="center"/>
          </w:tcPr>
          <w:p w:rsidR="00592B72" w:rsidRPr="00AA450A" w:rsidRDefault="00592B72" w:rsidP="00A67D9A">
            <w:pPr>
              <w:ind w:right="51"/>
              <w:jc w:val="center"/>
              <w:rPr>
                <w:rFonts w:ascii="Calibri" w:hAnsi="Calibri" w:cs="Calibri"/>
                <w:sz w:val="22"/>
                <w:szCs w:val="22"/>
              </w:rPr>
            </w:pPr>
            <w:r w:rsidRPr="00AA450A">
              <w:rPr>
                <w:rFonts w:ascii="Calibri" w:hAnsi="Calibri" w:cs="Calibri"/>
                <w:sz w:val="22"/>
                <w:szCs w:val="22"/>
              </w:rPr>
              <w:t>123/08</w:t>
            </w:r>
          </w:p>
        </w:tc>
        <w:tc>
          <w:tcPr>
            <w:tcW w:w="1046" w:type="dxa"/>
            <w:tcBorders>
              <w:top w:val="single" w:sz="18" w:space="0" w:color="auto"/>
              <w:bottom w:val="single" w:sz="8" w:space="0" w:color="auto"/>
            </w:tcBorders>
            <w:shd w:val="clear" w:color="auto" w:fill="auto"/>
            <w:vAlign w:val="center"/>
          </w:tcPr>
          <w:p w:rsidR="00592B72" w:rsidRPr="00AA450A" w:rsidRDefault="00592B72" w:rsidP="00A67D9A">
            <w:pPr>
              <w:ind w:right="51"/>
              <w:jc w:val="center"/>
              <w:rPr>
                <w:rFonts w:ascii="Calibri" w:hAnsi="Calibri" w:cs="Calibri"/>
                <w:sz w:val="22"/>
                <w:szCs w:val="22"/>
              </w:rPr>
            </w:pPr>
            <w:r w:rsidRPr="00AA450A">
              <w:rPr>
                <w:rFonts w:ascii="Calibri" w:hAnsi="Calibri" w:cs="Calibri"/>
                <w:sz w:val="22"/>
                <w:szCs w:val="22"/>
              </w:rPr>
              <w:t>2335/09</w:t>
            </w:r>
          </w:p>
        </w:tc>
        <w:tc>
          <w:tcPr>
            <w:tcW w:w="1005" w:type="dxa"/>
            <w:tcBorders>
              <w:top w:val="single" w:sz="18" w:space="0" w:color="auto"/>
              <w:bottom w:val="single" w:sz="8" w:space="0" w:color="auto"/>
            </w:tcBorders>
            <w:shd w:val="clear" w:color="auto" w:fill="auto"/>
            <w:vAlign w:val="center"/>
          </w:tcPr>
          <w:p w:rsidR="00592B72" w:rsidRPr="00AA450A" w:rsidRDefault="00592B72" w:rsidP="00A67D9A">
            <w:pPr>
              <w:ind w:right="51"/>
              <w:jc w:val="center"/>
              <w:rPr>
                <w:rFonts w:ascii="Calibri" w:hAnsi="Calibri" w:cs="Calibri"/>
                <w:sz w:val="22"/>
                <w:szCs w:val="22"/>
              </w:rPr>
            </w:pPr>
            <w:r w:rsidRPr="00AA450A">
              <w:rPr>
                <w:rFonts w:ascii="Calibri" w:hAnsi="Calibri" w:cs="Calibri"/>
                <w:sz w:val="22"/>
                <w:szCs w:val="22"/>
              </w:rPr>
              <w:t>116/10</w:t>
            </w:r>
          </w:p>
        </w:tc>
        <w:tc>
          <w:tcPr>
            <w:tcW w:w="913" w:type="dxa"/>
            <w:tcBorders>
              <w:top w:val="single" w:sz="18" w:space="0" w:color="auto"/>
              <w:bottom w:val="single" w:sz="8" w:space="0" w:color="auto"/>
            </w:tcBorders>
            <w:shd w:val="clear" w:color="auto" w:fill="auto"/>
            <w:vAlign w:val="center"/>
          </w:tcPr>
          <w:p w:rsidR="00592B72" w:rsidRPr="00AA450A" w:rsidRDefault="00592B72" w:rsidP="00A67D9A">
            <w:pPr>
              <w:ind w:right="51"/>
              <w:jc w:val="center"/>
              <w:rPr>
                <w:rFonts w:ascii="Calibri" w:hAnsi="Calibri" w:cs="Calibri"/>
                <w:sz w:val="22"/>
                <w:szCs w:val="22"/>
              </w:rPr>
            </w:pPr>
            <w:r w:rsidRPr="00AA450A">
              <w:rPr>
                <w:rFonts w:ascii="Calibri" w:hAnsi="Calibri" w:cs="Calibri"/>
                <w:sz w:val="22"/>
                <w:szCs w:val="22"/>
              </w:rPr>
              <w:t>47/11</w:t>
            </w:r>
          </w:p>
          <w:p w:rsidR="00592B72" w:rsidRPr="00AA450A" w:rsidRDefault="00592B72" w:rsidP="00A67D9A">
            <w:pPr>
              <w:ind w:right="51"/>
              <w:jc w:val="center"/>
              <w:rPr>
                <w:rFonts w:ascii="Calibri" w:hAnsi="Calibri" w:cs="Calibri"/>
                <w:sz w:val="22"/>
                <w:szCs w:val="22"/>
              </w:rPr>
            </w:pPr>
            <w:r w:rsidRPr="00AA450A">
              <w:rPr>
                <w:rFonts w:ascii="Calibri" w:hAnsi="Calibri" w:cs="Calibri"/>
                <w:sz w:val="22"/>
                <w:szCs w:val="22"/>
              </w:rPr>
              <w:t>178/11</w:t>
            </w:r>
          </w:p>
        </w:tc>
      </w:tr>
      <w:tr w:rsidR="00FC6923" w:rsidRPr="002A156D" w:rsidTr="00147A32">
        <w:tc>
          <w:tcPr>
            <w:tcW w:w="2660" w:type="dxa"/>
            <w:tcBorders>
              <w:top w:val="single" w:sz="8" w:space="0" w:color="auto"/>
              <w:bottom w:val="single" w:sz="8" w:space="0" w:color="auto"/>
            </w:tcBorders>
            <w:shd w:val="clear" w:color="auto" w:fill="auto"/>
            <w:vAlign w:val="center"/>
          </w:tcPr>
          <w:p w:rsidR="00592B72" w:rsidRPr="00AA450A" w:rsidRDefault="00592B72" w:rsidP="00A67D9A">
            <w:pPr>
              <w:ind w:right="51"/>
              <w:rPr>
                <w:rFonts w:ascii="Calibri" w:hAnsi="Calibri" w:cs="Calibri"/>
                <w:b/>
                <w:sz w:val="22"/>
                <w:szCs w:val="22"/>
              </w:rPr>
            </w:pPr>
            <w:r w:rsidRPr="00AA450A">
              <w:rPr>
                <w:rFonts w:ascii="Calibri" w:hAnsi="Calibri" w:cs="Calibri"/>
                <w:b/>
                <w:sz w:val="22"/>
                <w:szCs w:val="22"/>
              </w:rPr>
              <w:t>Cantidad de asignaturas</w:t>
            </w:r>
          </w:p>
        </w:tc>
        <w:tc>
          <w:tcPr>
            <w:tcW w:w="872" w:type="dxa"/>
            <w:tcBorders>
              <w:top w:val="single" w:sz="8" w:space="0" w:color="auto"/>
              <w:bottom w:val="single" w:sz="8" w:space="0" w:color="auto"/>
            </w:tcBorders>
            <w:shd w:val="clear" w:color="auto" w:fill="auto"/>
            <w:vAlign w:val="center"/>
          </w:tcPr>
          <w:p w:rsidR="00592B72" w:rsidRPr="00AA450A" w:rsidRDefault="00592B72" w:rsidP="00A67D9A">
            <w:pPr>
              <w:ind w:right="44"/>
              <w:jc w:val="center"/>
              <w:rPr>
                <w:rFonts w:ascii="Calibri" w:hAnsi="Calibri" w:cs="Calibri"/>
                <w:sz w:val="22"/>
                <w:szCs w:val="22"/>
              </w:rPr>
            </w:pPr>
            <w:r w:rsidRPr="00AA450A">
              <w:rPr>
                <w:rFonts w:ascii="Calibri" w:hAnsi="Calibri" w:cs="Calibri"/>
                <w:sz w:val="22"/>
                <w:szCs w:val="22"/>
              </w:rPr>
              <w:t>23</w:t>
            </w:r>
          </w:p>
        </w:tc>
        <w:tc>
          <w:tcPr>
            <w:tcW w:w="879" w:type="dxa"/>
            <w:tcBorders>
              <w:top w:val="single" w:sz="8" w:space="0" w:color="auto"/>
              <w:bottom w:val="single" w:sz="8" w:space="0" w:color="auto"/>
            </w:tcBorders>
            <w:shd w:val="clear" w:color="auto" w:fill="auto"/>
            <w:vAlign w:val="center"/>
          </w:tcPr>
          <w:p w:rsidR="00592B72" w:rsidRPr="00AA450A" w:rsidRDefault="00592B72" w:rsidP="00A67D9A">
            <w:pPr>
              <w:ind w:right="51"/>
              <w:jc w:val="center"/>
              <w:rPr>
                <w:rFonts w:ascii="Calibri" w:hAnsi="Calibri" w:cs="Calibri"/>
                <w:sz w:val="22"/>
                <w:szCs w:val="22"/>
              </w:rPr>
            </w:pPr>
            <w:r w:rsidRPr="00AA450A">
              <w:rPr>
                <w:rFonts w:ascii="Calibri" w:hAnsi="Calibri" w:cs="Calibri"/>
                <w:sz w:val="22"/>
                <w:szCs w:val="22"/>
              </w:rPr>
              <w:t>3</w:t>
            </w:r>
          </w:p>
        </w:tc>
        <w:tc>
          <w:tcPr>
            <w:tcW w:w="943" w:type="dxa"/>
            <w:tcBorders>
              <w:top w:val="single" w:sz="8" w:space="0" w:color="auto"/>
              <w:bottom w:val="single" w:sz="8" w:space="0" w:color="auto"/>
            </w:tcBorders>
            <w:shd w:val="clear" w:color="auto" w:fill="auto"/>
            <w:vAlign w:val="center"/>
          </w:tcPr>
          <w:p w:rsidR="00592B72" w:rsidRPr="00AA450A" w:rsidRDefault="00592B72" w:rsidP="00A67D9A">
            <w:pPr>
              <w:ind w:right="51"/>
              <w:jc w:val="center"/>
              <w:rPr>
                <w:rFonts w:ascii="Calibri" w:hAnsi="Calibri" w:cs="Calibri"/>
                <w:sz w:val="22"/>
                <w:szCs w:val="22"/>
              </w:rPr>
            </w:pPr>
            <w:r w:rsidRPr="00AA450A">
              <w:rPr>
                <w:rFonts w:ascii="Calibri" w:hAnsi="Calibri" w:cs="Calibri"/>
                <w:sz w:val="22"/>
                <w:szCs w:val="22"/>
              </w:rPr>
              <w:t>20</w:t>
            </w:r>
          </w:p>
        </w:tc>
        <w:tc>
          <w:tcPr>
            <w:tcW w:w="1005" w:type="dxa"/>
            <w:tcBorders>
              <w:top w:val="single" w:sz="8" w:space="0" w:color="auto"/>
              <w:bottom w:val="single" w:sz="8" w:space="0" w:color="auto"/>
            </w:tcBorders>
            <w:shd w:val="clear" w:color="auto" w:fill="auto"/>
            <w:vAlign w:val="center"/>
          </w:tcPr>
          <w:p w:rsidR="00592B72" w:rsidRPr="00AA450A" w:rsidRDefault="00592B72" w:rsidP="00A67D9A">
            <w:pPr>
              <w:ind w:right="51"/>
              <w:jc w:val="center"/>
              <w:rPr>
                <w:rFonts w:ascii="Calibri" w:hAnsi="Calibri" w:cs="Calibri"/>
                <w:sz w:val="22"/>
                <w:szCs w:val="22"/>
              </w:rPr>
            </w:pPr>
            <w:r w:rsidRPr="00AA450A">
              <w:rPr>
                <w:rFonts w:ascii="Calibri" w:hAnsi="Calibri" w:cs="Calibri"/>
                <w:sz w:val="22"/>
                <w:szCs w:val="22"/>
              </w:rPr>
              <w:t>23</w:t>
            </w:r>
          </w:p>
        </w:tc>
        <w:tc>
          <w:tcPr>
            <w:tcW w:w="1046" w:type="dxa"/>
            <w:tcBorders>
              <w:top w:val="single" w:sz="8" w:space="0" w:color="auto"/>
              <w:bottom w:val="single" w:sz="8" w:space="0" w:color="auto"/>
            </w:tcBorders>
            <w:shd w:val="clear" w:color="auto" w:fill="auto"/>
            <w:vAlign w:val="center"/>
          </w:tcPr>
          <w:p w:rsidR="00592B72" w:rsidRPr="00AA450A" w:rsidRDefault="00592B72" w:rsidP="00A67D9A">
            <w:pPr>
              <w:ind w:right="51"/>
              <w:jc w:val="center"/>
              <w:rPr>
                <w:rFonts w:ascii="Calibri" w:hAnsi="Calibri" w:cs="Calibri"/>
                <w:sz w:val="22"/>
                <w:szCs w:val="22"/>
              </w:rPr>
            </w:pPr>
            <w:r w:rsidRPr="00AA450A">
              <w:rPr>
                <w:rFonts w:ascii="Calibri" w:hAnsi="Calibri" w:cs="Calibri"/>
                <w:sz w:val="22"/>
                <w:szCs w:val="22"/>
              </w:rPr>
              <w:t>55</w:t>
            </w:r>
          </w:p>
        </w:tc>
        <w:tc>
          <w:tcPr>
            <w:tcW w:w="1005" w:type="dxa"/>
            <w:tcBorders>
              <w:top w:val="single" w:sz="8" w:space="0" w:color="auto"/>
              <w:bottom w:val="single" w:sz="8" w:space="0" w:color="auto"/>
            </w:tcBorders>
            <w:shd w:val="clear" w:color="auto" w:fill="auto"/>
            <w:vAlign w:val="center"/>
          </w:tcPr>
          <w:p w:rsidR="00592B72" w:rsidRPr="00AA450A" w:rsidRDefault="00592B72" w:rsidP="00A67D9A">
            <w:pPr>
              <w:ind w:right="51"/>
              <w:jc w:val="center"/>
              <w:rPr>
                <w:rFonts w:ascii="Calibri" w:hAnsi="Calibri" w:cs="Calibri"/>
                <w:sz w:val="22"/>
                <w:szCs w:val="22"/>
              </w:rPr>
            </w:pPr>
            <w:r w:rsidRPr="00AA450A">
              <w:rPr>
                <w:rFonts w:ascii="Calibri" w:hAnsi="Calibri" w:cs="Calibri"/>
                <w:sz w:val="22"/>
                <w:szCs w:val="22"/>
              </w:rPr>
              <w:t>57</w:t>
            </w:r>
          </w:p>
        </w:tc>
        <w:tc>
          <w:tcPr>
            <w:tcW w:w="913" w:type="dxa"/>
            <w:tcBorders>
              <w:top w:val="single" w:sz="8" w:space="0" w:color="auto"/>
              <w:bottom w:val="single" w:sz="8" w:space="0" w:color="auto"/>
            </w:tcBorders>
            <w:shd w:val="clear" w:color="auto" w:fill="auto"/>
            <w:vAlign w:val="center"/>
          </w:tcPr>
          <w:p w:rsidR="00592B72" w:rsidRPr="00AA450A" w:rsidRDefault="00592B72" w:rsidP="00A67D9A">
            <w:pPr>
              <w:ind w:right="51"/>
              <w:jc w:val="center"/>
              <w:rPr>
                <w:rFonts w:ascii="Calibri" w:hAnsi="Calibri" w:cs="Calibri"/>
                <w:sz w:val="22"/>
                <w:szCs w:val="22"/>
              </w:rPr>
            </w:pPr>
            <w:r w:rsidRPr="00AA450A">
              <w:rPr>
                <w:rFonts w:ascii="Calibri" w:hAnsi="Calibri" w:cs="Calibri"/>
                <w:sz w:val="22"/>
                <w:szCs w:val="22"/>
              </w:rPr>
              <w:t>59</w:t>
            </w:r>
          </w:p>
        </w:tc>
      </w:tr>
      <w:tr w:rsidR="00FC6923" w:rsidRPr="002A156D" w:rsidTr="00147A32">
        <w:trPr>
          <w:trHeight w:val="486"/>
        </w:trPr>
        <w:tc>
          <w:tcPr>
            <w:tcW w:w="2660" w:type="dxa"/>
            <w:tcBorders>
              <w:top w:val="single" w:sz="8" w:space="0" w:color="auto"/>
            </w:tcBorders>
            <w:shd w:val="clear" w:color="auto" w:fill="auto"/>
            <w:vAlign w:val="center"/>
          </w:tcPr>
          <w:p w:rsidR="00592B72" w:rsidRPr="00AA450A" w:rsidRDefault="00592B72" w:rsidP="00A67D9A">
            <w:pPr>
              <w:ind w:right="51"/>
              <w:rPr>
                <w:rFonts w:ascii="Calibri" w:hAnsi="Calibri" w:cs="Calibri"/>
                <w:b/>
                <w:sz w:val="22"/>
                <w:szCs w:val="22"/>
              </w:rPr>
            </w:pPr>
            <w:r w:rsidRPr="00AA450A">
              <w:rPr>
                <w:rFonts w:ascii="Calibri" w:hAnsi="Calibri" w:cs="Calibri"/>
                <w:b/>
                <w:sz w:val="22"/>
                <w:szCs w:val="22"/>
              </w:rPr>
              <w:t>Cantidad de cargos</w:t>
            </w:r>
          </w:p>
        </w:tc>
        <w:tc>
          <w:tcPr>
            <w:tcW w:w="872" w:type="dxa"/>
            <w:tcBorders>
              <w:top w:val="single" w:sz="8" w:space="0" w:color="auto"/>
            </w:tcBorders>
            <w:shd w:val="clear" w:color="auto" w:fill="auto"/>
            <w:vAlign w:val="center"/>
          </w:tcPr>
          <w:p w:rsidR="00592B72" w:rsidRPr="00AA450A" w:rsidRDefault="00592B72" w:rsidP="00A67D9A">
            <w:pPr>
              <w:ind w:right="44"/>
              <w:jc w:val="center"/>
              <w:rPr>
                <w:rFonts w:ascii="Calibri" w:hAnsi="Calibri" w:cs="Calibri"/>
                <w:sz w:val="22"/>
                <w:szCs w:val="22"/>
              </w:rPr>
            </w:pPr>
            <w:r w:rsidRPr="00AA450A">
              <w:rPr>
                <w:rFonts w:ascii="Calibri" w:hAnsi="Calibri" w:cs="Calibri"/>
                <w:sz w:val="22"/>
                <w:szCs w:val="22"/>
              </w:rPr>
              <w:t>23</w:t>
            </w:r>
          </w:p>
        </w:tc>
        <w:tc>
          <w:tcPr>
            <w:tcW w:w="879" w:type="dxa"/>
            <w:tcBorders>
              <w:top w:val="single" w:sz="8" w:space="0" w:color="auto"/>
            </w:tcBorders>
            <w:shd w:val="clear" w:color="auto" w:fill="auto"/>
            <w:vAlign w:val="center"/>
          </w:tcPr>
          <w:p w:rsidR="00592B72" w:rsidRPr="00AA450A" w:rsidRDefault="00592B72" w:rsidP="00A67D9A">
            <w:pPr>
              <w:ind w:right="51"/>
              <w:jc w:val="center"/>
              <w:rPr>
                <w:rFonts w:ascii="Calibri" w:hAnsi="Calibri" w:cs="Calibri"/>
                <w:sz w:val="22"/>
                <w:szCs w:val="22"/>
              </w:rPr>
            </w:pPr>
            <w:r w:rsidRPr="00AA450A">
              <w:rPr>
                <w:rFonts w:ascii="Calibri" w:hAnsi="Calibri" w:cs="Calibri"/>
                <w:sz w:val="22"/>
                <w:szCs w:val="22"/>
              </w:rPr>
              <w:t>5</w:t>
            </w:r>
          </w:p>
        </w:tc>
        <w:tc>
          <w:tcPr>
            <w:tcW w:w="943" w:type="dxa"/>
            <w:tcBorders>
              <w:top w:val="single" w:sz="8" w:space="0" w:color="auto"/>
            </w:tcBorders>
            <w:shd w:val="clear" w:color="auto" w:fill="auto"/>
            <w:vAlign w:val="center"/>
          </w:tcPr>
          <w:p w:rsidR="00592B72" w:rsidRPr="00AA450A" w:rsidRDefault="00592B72" w:rsidP="00A67D9A">
            <w:pPr>
              <w:ind w:right="51"/>
              <w:jc w:val="center"/>
              <w:rPr>
                <w:rFonts w:ascii="Calibri" w:hAnsi="Calibri" w:cs="Calibri"/>
                <w:sz w:val="22"/>
                <w:szCs w:val="22"/>
              </w:rPr>
            </w:pPr>
            <w:r w:rsidRPr="00AA450A">
              <w:rPr>
                <w:rFonts w:ascii="Calibri" w:hAnsi="Calibri" w:cs="Calibri"/>
                <w:sz w:val="22"/>
                <w:szCs w:val="22"/>
              </w:rPr>
              <w:t>20</w:t>
            </w:r>
          </w:p>
        </w:tc>
        <w:tc>
          <w:tcPr>
            <w:tcW w:w="1005" w:type="dxa"/>
            <w:tcBorders>
              <w:top w:val="single" w:sz="8" w:space="0" w:color="auto"/>
            </w:tcBorders>
            <w:shd w:val="clear" w:color="auto" w:fill="auto"/>
            <w:vAlign w:val="center"/>
          </w:tcPr>
          <w:p w:rsidR="00592B72" w:rsidRPr="00AA450A" w:rsidRDefault="00592B72" w:rsidP="00A67D9A">
            <w:pPr>
              <w:ind w:right="51"/>
              <w:jc w:val="center"/>
              <w:rPr>
                <w:rFonts w:ascii="Calibri" w:hAnsi="Calibri" w:cs="Calibri"/>
                <w:sz w:val="22"/>
                <w:szCs w:val="22"/>
              </w:rPr>
            </w:pPr>
            <w:r w:rsidRPr="00AA450A">
              <w:rPr>
                <w:rFonts w:ascii="Calibri" w:hAnsi="Calibri" w:cs="Calibri"/>
                <w:sz w:val="22"/>
                <w:szCs w:val="22"/>
              </w:rPr>
              <w:t>23</w:t>
            </w:r>
          </w:p>
        </w:tc>
        <w:tc>
          <w:tcPr>
            <w:tcW w:w="1046" w:type="dxa"/>
            <w:tcBorders>
              <w:top w:val="single" w:sz="8" w:space="0" w:color="auto"/>
            </w:tcBorders>
            <w:shd w:val="clear" w:color="auto" w:fill="auto"/>
            <w:vAlign w:val="center"/>
          </w:tcPr>
          <w:p w:rsidR="00592B72" w:rsidRPr="00AA450A" w:rsidRDefault="00592B72" w:rsidP="00A67D9A">
            <w:pPr>
              <w:ind w:right="51"/>
              <w:jc w:val="center"/>
              <w:rPr>
                <w:rFonts w:ascii="Calibri" w:hAnsi="Calibri" w:cs="Calibri"/>
                <w:sz w:val="22"/>
                <w:szCs w:val="22"/>
              </w:rPr>
            </w:pPr>
            <w:r w:rsidRPr="00AA450A">
              <w:rPr>
                <w:rFonts w:ascii="Calibri" w:hAnsi="Calibri" w:cs="Calibri"/>
                <w:sz w:val="22"/>
                <w:szCs w:val="22"/>
              </w:rPr>
              <w:t>57</w:t>
            </w:r>
          </w:p>
        </w:tc>
        <w:tc>
          <w:tcPr>
            <w:tcW w:w="1005" w:type="dxa"/>
            <w:tcBorders>
              <w:top w:val="single" w:sz="8" w:space="0" w:color="auto"/>
            </w:tcBorders>
            <w:shd w:val="clear" w:color="auto" w:fill="auto"/>
            <w:vAlign w:val="center"/>
          </w:tcPr>
          <w:p w:rsidR="00592B72" w:rsidRPr="00AA450A" w:rsidRDefault="00592B72" w:rsidP="00A67D9A">
            <w:pPr>
              <w:ind w:right="51"/>
              <w:jc w:val="center"/>
              <w:rPr>
                <w:rFonts w:ascii="Calibri" w:hAnsi="Calibri" w:cs="Calibri"/>
                <w:sz w:val="22"/>
                <w:szCs w:val="22"/>
              </w:rPr>
            </w:pPr>
            <w:r w:rsidRPr="00AA450A">
              <w:rPr>
                <w:rFonts w:ascii="Calibri" w:hAnsi="Calibri" w:cs="Calibri"/>
                <w:sz w:val="22"/>
                <w:szCs w:val="22"/>
              </w:rPr>
              <w:t>58</w:t>
            </w:r>
          </w:p>
        </w:tc>
        <w:tc>
          <w:tcPr>
            <w:tcW w:w="913" w:type="dxa"/>
            <w:tcBorders>
              <w:top w:val="single" w:sz="8" w:space="0" w:color="auto"/>
            </w:tcBorders>
            <w:shd w:val="clear" w:color="auto" w:fill="auto"/>
            <w:vAlign w:val="center"/>
          </w:tcPr>
          <w:p w:rsidR="00592B72" w:rsidRPr="00AA450A" w:rsidRDefault="00592B72" w:rsidP="00A67D9A">
            <w:pPr>
              <w:ind w:right="51"/>
              <w:jc w:val="center"/>
              <w:rPr>
                <w:rFonts w:ascii="Calibri" w:hAnsi="Calibri" w:cs="Calibri"/>
                <w:sz w:val="22"/>
                <w:szCs w:val="22"/>
              </w:rPr>
            </w:pPr>
            <w:r w:rsidRPr="00AA450A">
              <w:rPr>
                <w:rFonts w:ascii="Calibri" w:hAnsi="Calibri" w:cs="Calibri"/>
                <w:sz w:val="22"/>
                <w:szCs w:val="22"/>
              </w:rPr>
              <w:t>60</w:t>
            </w:r>
          </w:p>
        </w:tc>
      </w:tr>
    </w:tbl>
    <w:p w:rsidR="00592B72" w:rsidRPr="00AA450A" w:rsidRDefault="00592B72" w:rsidP="006A0356">
      <w:pPr>
        <w:ind w:right="49"/>
        <w:jc w:val="both"/>
        <w:rPr>
          <w:rFonts w:ascii="Calibri" w:hAnsi="Calibri" w:cs="Calibri"/>
          <w:sz w:val="18"/>
          <w:szCs w:val="18"/>
        </w:rPr>
      </w:pPr>
      <w:r w:rsidRPr="00AA450A">
        <w:rPr>
          <w:rFonts w:ascii="Calibri" w:hAnsi="Calibri" w:cs="Calibri"/>
          <w:sz w:val="18"/>
          <w:szCs w:val="18"/>
        </w:rPr>
        <w:t>Fuente: Secretaría Académica.</w:t>
      </w:r>
    </w:p>
    <w:p w:rsidR="00592B72" w:rsidRPr="00AA450A" w:rsidRDefault="00592B72" w:rsidP="006A0356">
      <w:pPr>
        <w:ind w:right="49"/>
        <w:jc w:val="both"/>
        <w:rPr>
          <w:rFonts w:ascii="Calibri" w:hAnsi="Calibri" w:cs="Calibri"/>
          <w:sz w:val="16"/>
          <w:szCs w:val="16"/>
        </w:rPr>
      </w:pPr>
    </w:p>
    <w:p w:rsidR="00592B72" w:rsidRPr="00AA450A" w:rsidRDefault="00592B72" w:rsidP="006A0356">
      <w:pPr>
        <w:ind w:right="51"/>
        <w:jc w:val="both"/>
        <w:rPr>
          <w:rFonts w:ascii="Calibri" w:hAnsi="Calibri" w:cs="Calibri"/>
        </w:rPr>
      </w:pPr>
      <w:r w:rsidRPr="00AA450A">
        <w:rPr>
          <w:rFonts w:ascii="Calibri" w:hAnsi="Calibri" w:cs="Calibri"/>
        </w:rPr>
        <w:t xml:space="preserve">Como se observa en </w:t>
      </w:r>
      <w:r w:rsidR="000872CA" w:rsidRPr="00AA450A">
        <w:rPr>
          <w:rFonts w:ascii="Calibri" w:hAnsi="Calibri" w:cs="Calibri"/>
        </w:rPr>
        <w:t>la tabla anterior</w:t>
      </w:r>
      <w:r w:rsidRPr="00AA450A">
        <w:rPr>
          <w:rFonts w:ascii="Calibri" w:hAnsi="Calibri" w:cs="Calibri"/>
        </w:rPr>
        <w:t xml:space="preserve">, durante los últimos años se incrementó significativamente la cantidad de cargos a concursar. Se señala también que a partir del año 2009, las convocatorias incluyeron concursos de instructores ayudantes y jefes de trabajos prácticos. Esta política de concursos ha favorecido la conformación de un cuerpo docente ordinario altamente calificado. A su vez, los concursos de instructores también han propiciado la formación y consolidación de las nuevas generaciones docentes. </w:t>
      </w:r>
    </w:p>
    <w:p w:rsidR="00C9093E" w:rsidRPr="00AA450A" w:rsidRDefault="00C9093E" w:rsidP="006A0356">
      <w:pPr>
        <w:ind w:right="51"/>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En cuanto a la formación de los futuros docentes de la institución debe mencionarse que por Resolución N° 79/07 se estableció la figura de “auxiliar en docencia e investigación”</w:t>
      </w:r>
      <w:r w:rsidRPr="00AA450A">
        <w:rPr>
          <w:rFonts w:ascii="Calibri" w:hAnsi="Calibri" w:cs="Calibri"/>
          <w:vertAlign w:val="superscript"/>
        </w:rPr>
        <w:footnoteReference w:id="91"/>
      </w:r>
      <w:r w:rsidRPr="00AA450A">
        <w:rPr>
          <w:rFonts w:ascii="Calibri" w:hAnsi="Calibri" w:cs="Calibri"/>
        </w:rPr>
        <w:t xml:space="preserve">. Esta figura ha tenido como objetivo favorecer un proceso complementario de formación académica de los estudiantes avanzados en lineamientos teóricos y metodológicos de áreas problemáticas de conocimiento, así como el desarrollo de competencias docentes y de investigación. Si bien se sugiere continuar fortaleciendo este espacio ampliándolo a todas las carreras, se destaca que muchos de estos auxiliares, luego de la graduación, se convirtieron en instructores. </w:t>
      </w:r>
    </w:p>
    <w:p w:rsidR="00592B72" w:rsidRPr="00AA450A" w:rsidRDefault="00592B72" w:rsidP="006A0356">
      <w:pPr>
        <w:jc w:val="both"/>
        <w:rPr>
          <w:rFonts w:ascii="Calibri" w:hAnsi="Calibri" w:cs="Calibri"/>
          <w:b/>
          <w:sz w:val="16"/>
          <w:szCs w:val="16"/>
        </w:rPr>
      </w:pPr>
    </w:p>
    <w:p w:rsidR="0061014D" w:rsidRPr="00AA450A" w:rsidRDefault="0061014D" w:rsidP="0061014D">
      <w:pPr>
        <w:jc w:val="both"/>
        <w:rPr>
          <w:rFonts w:ascii="Calibri" w:hAnsi="Calibri" w:cs="Calibri"/>
          <w:b/>
        </w:rPr>
      </w:pPr>
      <w:r w:rsidRPr="00AA450A">
        <w:rPr>
          <w:rFonts w:ascii="Calibri" w:hAnsi="Calibri" w:cs="Calibri"/>
        </w:rPr>
        <w:t>Actualmente y en tanto la resolución 79/07 señala que los auxiliares en docencia deben cumplimentar una capacitación pedagógica, todos los auxiliar</w:t>
      </w:r>
      <w:r w:rsidR="00BB0E32" w:rsidRPr="00AA450A">
        <w:rPr>
          <w:rFonts w:ascii="Calibri" w:hAnsi="Calibri" w:cs="Calibri"/>
        </w:rPr>
        <w:t>es designados deben cursar los m</w:t>
      </w:r>
      <w:r w:rsidRPr="00AA450A">
        <w:rPr>
          <w:rFonts w:ascii="Calibri" w:hAnsi="Calibri" w:cs="Calibri"/>
        </w:rPr>
        <w:t xml:space="preserve">ódulos 1 y 2 del PROCADO, Docencia Universitaria y Curriculum y Prácticas Docentes, respectivamente. </w:t>
      </w:r>
    </w:p>
    <w:p w:rsidR="0061014D" w:rsidRPr="00AA450A" w:rsidRDefault="0061014D" w:rsidP="006A0356">
      <w:pPr>
        <w:jc w:val="both"/>
        <w:rPr>
          <w:rFonts w:ascii="Calibri" w:hAnsi="Calibri" w:cs="Calibri"/>
          <w:b/>
          <w:sz w:val="16"/>
          <w:szCs w:val="16"/>
        </w:rPr>
      </w:pPr>
    </w:p>
    <w:p w:rsidR="00592B72" w:rsidRPr="00AA450A" w:rsidRDefault="00592B72" w:rsidP="006A0356">
      <w:pPr>
        <w:jc w:val="both"/>
        <w:rPr>
          <w:rFonts w:ascii="Calibri" w:hAnsi="Calibri" w:cs="Calibri"/>
          <w:b/>
        </w:rPr>
      </w:pPr>
      <w:r w:rsidRPr="00AA450A">
        <w:rPr>
          <w:rFonts w:ascii="Calibri" w:hAnsi="Calibri" w:cs="Calibri"/>
          <w:b/>
        </w:rPr>
        <w:t>Carrera docente</w:t>
      </w:r>
    </w:p>
    <w:p w:rsidR="00592B72" w:rsidRPr="00AA450A" w:rsidRDefault="00592B72" w:rsidP="006A0356">
      <w:pPr>
        <w:jc w:val="both"/>
        <w:rPr>
          <w:rFonts w:ascii="Calibri" w:hAnsi="Calibri" w:cs="Calibri"/>
        </w:rPr>
      </w:pPr>
      <w:r w:rsidRPr="00AA450A">
        <w:rPr>
          <w:rFonts w:ascii="Calibri" w:hAnsi="Calibri" w:cs="Calibri"/>
        </w:rPr>
        <w:t>El di</w:t>
      </w:r>
      <w:r w:rsidR="00327329" w:rsidRPr="00AA450A">
        <w:rPr>
          <w:rFonts w:ascii="Calibri" w:hAnsi="Calibri" w:cs="Calibri"/>
        </w:rPr>
        <w:t>seño y la implementación de la carrera d</w:t>
      </w:r>
      <w:r w:rsidRPr="00AA450A">
        <w:rPr>
          <w:rFonts w:ascii="Calibri" w:hAnsi="Calibri" w:cs="Calibri"/>
        </w:rPr>
        <w:t>ocente –previsto en el a</w:t>
      </w:r>
      <w:r w:rsidR="00F90F50" w:rsidRPr="00AA450A">
        <w:rPr>
          <w:rFonts w:ascii="Calibri" w:hAnsi="Calibri" w:cs="Calibri"/>
        </w:rPr>
        <w:t xml:space="preserve">rt. 74 del Estatuto de la UNLa- </w:t>
      </w:r>
      <w:r w:rsidRPr="00AA450A">
        <w:rPr>
          <w:rFonts w:ascii="Calibri" w:hAnsi="Calibri" w:cs="Calibri"/>
        </w:rPr>
        <w:t xml:space="preserve">representa un objetivo estratégico </w:t>
      </w:r>
      <w:r w:rsidR="00955932" w:rsidRPr="00AA450A">
        <w:rPr>
          <w:rFonts w:ascii="Calibri" w:hAnsi="Calibri" w:cs="Calibri"/>
        </w:rPr>
        <w:t>y a su</w:t>
      </w:r>
      <w:r w:rsidRPr="00AA450A">
        <w:rPr>
          <w:rFonts w:ascii="Calibri" w:hAnsi="Calibri" w:cs="Calibri"/>
        </w:rPr>
        <w:t xml:space="preserve"> vez que prioritario. Supone establecer criterios consensuados relativos al desarrollo profesional de los docentes-investigadores, atendiendo a las condiciones de ingreso, permanencia y promoción. </w:t>
      </w:r>
    </w:p>
    <w:p w:rsidR="00592B72" w:rsidRPr="00AA450A" w:rsidRDefault="00592B72" w:rsidP="006A0356">
      <w:pPr>
        <w:jc w:val="both"/>
        <w:rPr>
          <w:rFonts w:ascii="Calibri" w:hAnsi="Calibri" w:cs="Calibri"/>
          <w:bCs/>
          <w:sz w:val="16"/>
          <w:szCs w:val="16"/>
        </w:rPr>
      </w:pPr>
    </w:p>
    <w:p w:rsidR="0061014D" w:rsidRPr="00AA450A" w:rsidRDefault="0061014D" w:rsidP="0061014D">
      <w:pPr>
        <w:jc w:val="both"/>
        <w:rPr>
          <w:rFonts w:ascii="Calibri" w:hAnsi="Calibri" w:cs="Calibri"/>
          <w:bCs/>
          <w:lang w:val="es-ES_tradnl"/>
        </w:rPr>
      </w:pPr>
      <w:r w:rsidRPr="00AA450A">
        <w:rPr>
          <w:rFonts w:ascii="Calibri" w:hAnsi="Calibri" w:cs="Calibri"/>
          <w:bCs/>
          <w:lang w:val="es-ES_tradnl"/>
        </w:rPr>
        <w:t>Las definiciones y regulaciones de la carrera docente UNLa tienen como primordial propósito pedagógico favorecer el mejoramiento de las prácticas de enseñanza en el contexto específico de su desarrollo, atendiendo a los objetivos y al modelo de Universidad definidos en el Proyecto Institucional. De esta manera se apunta a que los docentes sean capaces de generar buenas y variadas oportunidades de aprendizaje para los estudiantes en el marco de las políticas de inclusión propias de la UNLa.</w:t>
      </w:r>
    </w:p>
    <w:p w:rsidR="0061014D" w:rsidRPr="00AA450A" w:rsidRDefault="0061014D" w:rsidP="0061014D">
      <w:pPr>
        <w:ind w:firstLine="708"/>
        <w:jc w:val="both"/>
        <w:rPr>
          <w:rFonts w:ascii="Calibri" w:hAnsi="Calibri" w:cs="Calibri"/>
          <w:bCs/>
          <w:sz w:val="16"/>
          <w:szCs w:val="16"/>
          <w:lang w:val="es-ES_tradnl"/>
        </w:rPr>
      </w:pPr>
    </w:p>
    <w:p w:rsidR="0061014D" w:rsidRPr="00AA450A" w:rsidRDefault="0061014D" w:rsidP="0061014D">
      <w:pPr>
        <w:jc w:val="both"/>
        <w:rPr>
          <w:rFonts w:ascii="Calibri" w:hAnsi="Calibri" w:cs="Calibri"/>
          <w:bCs/>
          <w:lang w:val="es-ES_tradnl"/>
        </w:rPr>
      </w:pPr>
      <w:r w:rsidRPr="00AA450A">
        <w:rPr>
          <w:rFonts w:ascii="Calibri" w:hAnsi="Calibri" w:cs="Calibri"/>
          <w:bCs/>
          <w:lang w:val="es-ES_tradnl"/>
        </w:rPr>
        <w:t>Los requisitos implicados en las regulaciones que se establezcan a través de la Carrera Docente irán acompañados de acciones y desarrollos por parte de la Universidad que favorezcan su cumplimiento y garanticen posibilidades equitativas para  los docentes investigadores.</w:t>
      </w:r>
      <w:r w:rsidRPr="00AA450A">
        <w:rPr>
          <w:rFonts w:ascii="Calibri" w:hAnsi="Calibri" w:cs="Calibri"/>
          <w:bCs/>
          <w:vertAlign w:val="superscript"/>
          <w:lang w:val="es-ES_tradnl"/>
        </w:rPr>
        <w:footnoteReference w:id="92"/>
      </w:r>
      <w:r w:rsidRPr="00AA450A">
        <w:rPr>
          <w:rFonts w:ascii="Calibri" w:hAnsi="Calibri" w:cs="Calibri"/>
          <w:bCs/>
          <w:lang w:val="es-ES_tradnl"/>
        </w:rPr>
        <w:t xml:space="preserve">  </w:t>
      </w:r>
    </w:p>
    <w:p w:rsidR="0061014D" w:rsidRPr="00AA450A" w:rsidRDefault="0061014D" w:rsidP="0061014D">
      <w:pPr>
        <w:ind w:firstLine="708"/>
        <w:jc w:val="both"/>
        <w:rPr>
          <w:rFonts w:ascii="Calibri" w:hAnsi="Calibri" w:cs="Calibri"/>
          <w:bCs/>
          <w:sz w:val="16"/>
          <w:szCs w:val="16"/>
          <w:lang w:val="es-ES_tradnl"/>
        </w:rPr>
      </w:pPr>
    </w:p>
    <w:p w:rsidR="0061014D" w:rsidRPr="00AA450A" w:rsidRDefault="0061014D" w:rsidP="0061014D">
      <w:pPr>
        <w:jc w:val="both"/>
        <w:rPr>
          <w:rFonts w:ascii="Calibri" w:hAnsi="Calibri" w:cs="Calibri"/>
          <w:bCs/>
          <w:lang w:val="es-ES_tradnl"/>
        </w:rPr>
      </w:pPr>
      <w:r w:rsidRPr="00AA450A">
        <w:rPr>
          <w:rFonts w:ascii="Calibri" w:hAnsi="Calibri" w:cs="Calibri"/>
          <w:bCs/>
          <w:lang w:val="es-ES_tradnl"/>
        </w:rPr>
        <w:t>En este sentido, la reglamentación de una Carrera Docente supone establecer una serie de requisitos que los docentes deberán cumplir y la disponibilidad de una estructura de apoyo al trabajo docente capaz de acompañar  los procesos de acceso, permanencia y promoción de cargos atendiendo a las finalidades anteriormente señaladas. Tal como establece el Art. 74 del Estatuto de la UNLa. se tendrán en cuenta tanto los deberes como los derechos de los docentes.</w:t>
      </w:r>
    </w:p>
    <w:p w:rsidR="0061014D" w:rsidRPr="00AA450A" w:rsidRDefault="0061014D" w:rsidP="006A0356">
      <w:pPr>
        <w:jc w:val="both"/>
        <w:rPr>
          <w:rFonts w:ascii="Calibri" w:hAnsi="Calibri" w:cs="Calibri"/>
          <w:bCs/>
          <w:sz w:val="16"/>
          <w:szCs w:val="16"/>
          <w:lang w:val="es-ES_tradnl"/>
        </w:rPr>
      </w:pPr>
    </w:p>
    <w:p w:rsidR="00592B72" w:rsidRPr="00AA450A" w:rsidRDefault="00592B72" w:rsidP="006A0356">
      <w:pPr>
        <w:jc w:val="both"/>
        <w:rPr>
          <w:rFonts w:ascii="Calibri" w:hAnsi="Calibri" w:cs="Calibri"/>
          <w:bCs/>
        </w:rPr>
      </w:pPr>
      <w:r w:rsidRPr="00AA450A">
        <w:rPr>
          <w:rFonts w:ascii="Calibri" w:hAnsi="Calibri" w:cs="Calibri"/>
          <w:bCs/>
        </w:rPr>
        <w:t xml:space="preserve">En esta dirección en el 2011, el Consejo Superior aprobó el Reglamento de Promoción de Categorías de Docentes Investigadores Ordinarios por Resolución CS Nº 118/11, en el que se norma sobre el procedimiento que regula las convocatorias de promoción. Por Resolución Nº 158/11, el Consejo Superior aprobó la primera Convocatoria de Promoción de Categorías de Docentes Investigadores de la UNLa. La convocatoria incluyó a 10 (diez) docentes de los cuatro </w:t>
      </w:r>
      <w:r w:rsidR="00371736" w:rsidRPr="00AA450A">
        <w:rPr>
          <w:rFonts w:ascii="Calibri" w:hAnsi="Calibri" w:cs="Calibri"/>
          <w:bCs/>
        </w:rPr>
        <w:t>d</w:t>
      </w:r>
      <w:r w:rsidRPr="00AA450A">
        <w:rPr>
          <w:rFonts w:ascii="Calibri" w:hAnsi="Calibri" w:cs="Calibri"/>
          <w:bCs/>
        </w:rPr>
        <w:t xml:space="preserve">epartamentos </w:t>
      </w:r>
      <w:r w:rsidR="00371736" w:rsidRPr="00AA450A">
        <w:rPr>
          <w:rFonts w:ascii="Calibri" w:hAnsi="Calibri" w:cs="Calibri"/>
          <w:bCs/>
        </w:rPr>
        <w:t>a</w:t>
      </w:r>
      <w:r w:rsidRPr="00AA450A">
        <w:rPr>
          <w:rFonts w:ascii="Calibri" w:hAnsi="Calibri" w:cs="Calibri"/>
          <w:bCs/>
        </w:rPr>
        <w:t xml:space="preserve">cadémicos con categoría de asociado que se postularon a promover a la categoría de titular. </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bCs/>
          <w:szCs w:val="20"/>
        </w:rPr>
      </w:pPr>
      <w:r w:rsidRPr="00AA450A">
        <w:rPr>
          <w:rFonts w:ascii="Calibri" w:hAnsi="Calibri" w:cs="Calibri"/>
        </w:rPr>
        <w:t>La convocatoria a promoción constituyó un paso importante en términos institucionales. No obstante se considera relevante continuar con el desarrollo de la</w:t>
      </w:r>
      <w:r w:rsidRPr="00AA450A">
        <w:rPr>
          <w:rFonts w:ascii="Calibri" w:hAnsi="Calibri" w:cs="Calibri"/>
          <w:bCs/>
          <w:szCs w:val="20"/>
        </w:rPr>
        <w:t xml:space="preserve"> carrera docente. Para ello deberá trabajarse en la formulación de </w:t>
      </w:r>
      <w:r w:rsidR="0061014D" w:rsidRPr="00AA450A">
        <w:rPr>
          <w:rFonts w:ascii="Calibri" w:hAnsi="Calibri" w:cs="Calibri"/>
          <w:bCs/>
          <w:szCs w:val="20"/>
        </w:rPr>
        <w:t xml:space="preserve">pautas para la construcción de criterios y regulaciones integrados </w:t>
      </w:r>
      <w:r w:rsidRPr="00AA450A">
        <w:rPr>
          <w:rFonts w:ascii="Calibri" w:hAnsi="Calibri" w:cs="Calibri"/>
          <w:bCs/>
          <w:szCs w:val="20"/>
        </w:rPr>
        <w:t xml:space="preserve">tendientes a una evaluación permanente del cuerpo docente investigador.  </w:t>
      </w:r>
    </w:p>
    <w:p w:rsidR="00592B72" w:rsidRPr="00AA450A" w:rsidRDefault="00592B72" w:rsidP="006A0356">
      <w:pPr>
        <w:rPr>
          <w:rFonts w:ascii="Calibri" w:hAnsi="Calibri" w:cs="Calibri"/>
          <w:b/>
          <w:sz w:val="16"/>
          <w:szCs w:val="16"/>
          <w:lang w:val="es-ES_tradnl"/>
        </w:rPr>
      </w:pPr>
    </w:p>
    <w:p w:rsidR="00592B72" w:rsidRPr="00AA450A" w:rsidRDefault="00592B72" w:rsidP="006A0356">
      <w:pPr>
        <w:rPr>
          <w:rFonts w:ascii="Calibri" w:hAnsi="Calibri" w:cs="Calibri"/>
          <w:b/>
          <w:lang w:val="es-ES_tradnl"/>
        </w:rPr>
      </w:pPr>
      <w:r w:rsidRPr="00AA450A">
        <w:rPr>
          <w:rFonts w:ascii="Calibri" w:hAnsi="Calibri" w:cs="Calibri"/>
          <w:b/>
          <w:lang w:val="es-ES_tradnl"/>
        </w:rPr>
        <w:t>2.2.2. Estudiantes</w:t>
      </w:r>
    </w:p>
    <w:p w:rsidR="0061014D" w:rsidRPr="00AA450A" w:rsidRDefault="0061014D" w:rsidP="001C52AD">
      <w:pPr>
        <w:jc w:val="both"/>
        <w:rPr>
          <w:rFonts w:ascii="Calibri" w:hAnsi="Calibri" w:cs="Calibri"/>
        </w:rPr>
      </w:pPr>
      <w:r w:rsidRPr="00AA450A">
        <w:rPr>
          <w:rFonts w:ascii="Calibri" w:hAnsi="Calibri" w:cs="Calibri"/>
          <w:lang w:val="es-ES_tradnl"/>
        </w:rPr>
        <w:t>En diciembre de 2009, la UNLa creó la Dirección de Gestión y Documentación estudiantil, la cual, además de atender el circuito de trámites administrativos de los estudiantes y de todas las carreras de grado y posgrado de la UNLa, tiene a su cargo la</w:t>
      </w:r>
      <w:r w:rsidRPr="00AA450A">
        <w:rPr>
          <w:rFonts w:ascii="Calibri" w:hAnsi="Calibri" w:cs="Calibri"/>
        </w:rPr>
        <w:t xml:space="preserve"> producción sistemática de información estadística. La misma resulta un insumo fundamental tanto para el envío a la Secretaría de Políticas Universitarias  como para el trabajo permanente de los Departamentos y las Secretarías y se encuentra en proceso de desarrollo en la actualidad y permite contar con un corpus de información actualizada sebre el estudiantado y su seguimiento en el tiempo. </w:t>
      </w:r>
    </w:p>
    <w:p w:rsidR="0061014D" w:rsidRPr="00AA450A" w:rsidRDefault="0061014D" w:rsidP="006A0356">
      <w:pPr>
        <w:rPr>
          <w:rFonts w:ascii="Calibri" w:hAnsi="Calibri" w:cs="Calibri"/>
          <w:b/>
          <w:sz w:val="16"/>
          <w:szCs w:val="16"/>
        </w:rPr>
      </w:pPr>
    </w:p>
    <w:p w:rsidR="00592B72" w:rsidRPr="00AA450A" w:rsidRDefault="00592B72" w:rsidP="006A0356">
      <w:pPr>
        <w:rPr>
          <w:rFonts w:ascii="Calibri" w:hAnsi="Calibri" w:cs="Calibri"/>
          <w:b/>
          <w:lang w:val="es-ES_tradnl"/>
        </w:rPr>
      </w:pPr>
      <w:r w:rsidRPr="00AA450A">
        <w:rPr>
          <w:rFonts w:ascii="Calibri" w:hAnsi="Calibri" w:cs="Calibri"/>
          <w:b/>
          <w:lang w:val="es-ES_tradnl"/>
        </w:rPr>
        <w:t>Perfil del estudiantado de la UNLa</w:t>
      </w:r>
    </w:p>
    <w:p w:rsidR="00592B72" w:rsidRPr="00AA450A" w:rsidRDefault="00592B72" w:rsidP="006A0356">
      <w:pPr>
        <w:jc w:val="both"/>
        <w:rPr>
          <w:rFonts w:ascii="Calibri" w:hAnsi="Calibri" w:cs="Calibri"/>
          <w:bCs/>
          <w:lang w:val="es-ES_tradnl"/>
        </w:rPr>
      </w:pPr>
      <w:r w:rsidRPr="00AA450A">
        <w:rPr>
          <w:rFonts w:ascii="Calibri" w:hAnsi="Calibri" w:cs="Calibri"/>
          <w:bCs/>
          <w:lang w:val="es-ES_tradnl"/>
        </w:rPr>
        <w:t xml:space="preserve">En el artículo 81 del Estatuto de la UNLa se establecen los derechos y deberes de sus estudiantes. Entre los primeros se encuentran: que se les imparta enseñanza universitaria, que puedan acceder sin ningún tipo de discriminación al sistema, asociarse libremente en centros de estudiantes, participar en el gobierno y en la vida de la universidad, así como presentar sus inquietudes y las peticiones que consideren pertinentes frente a las autoridades de carrera y departamentales y, por último, que puedan participar como auxiliares en docencia e investigación. </w:t>
      </w:r>
    </w:p>
    <w:p w:rsidR="007C5C4A" w:rsidRPr="00AA450A" w:rsidRDefault="007C5C4A" w:rsidP="006A0356">
      <w:pPr>
        <w:jc w:val="both"/>
        <w:rPr>
          <w:rFonts w:ascii="Calibri" w:hAnsi="Calibri" w:cs="Calibri"/>
          <w:bCs/>
          <w:sz w:val="16"/>
          <w:szCs w:val="16"/>
          <w:lang w:val="es-ES_tradnl"/>
        </w:rPr>
      </w:pPr>
    </w:p>
    <w:p w:rsidR="00592B72" w:rsidRPr="00AA450A" w:rsidRDefault="00592B72" w:rsidP="007C5C4A">
      <w:pPr>
        <w:tabs>
          <w:tab w:val="left" w:pos="6237"/>
        </w:tabs>
        <w:jc w:val="both"/>
        <w:rPr>
          <w:rFonts w:ascii="Calibri" w:hAnsi="Calibri" w:cs="Calibri"/>
          <w:bCs/>
          <w:lang w:val="es-ES_tradnl"/>
        </w:rPr>
      </w:pPr>
      <w:r w:rsidRPr="00AA450A">
        <w:rPr>
          <w:rFonts w:ascii="Calibri" w:hAnsi="Calibri" w:cs="Calibri"/>
          <w:bCs/>
          <w:lang w:val="es-ES_tradnl"/>
        </w:rPr>
        <w:t>Los deberes normados son: que cumplan con las reglamentaciones de la Institución, que adquieran conocimientos y una formación integralen beneficio de la comunidad, que respeten el disenso, las diferencias individuales, la creatividad personal y colectiva, el trabajo en equipo, así como que respeten y preserven el patrimonio de la Universidad.</w:t>
      </w:r>
    </w:p>
    <w:p w:rsidR="00592B72" w:rsidRPr="00AA450A" w:rsidRDefault="00592B72" w:rsidP="006A0356">
      <w:pPr>
        <w:jc w:val="both"/>
        <w:rPr>
          <w:rFonts w:ascii="Calibri" w:hAnsi="Calibri" w:cs="Calibri"/>
          <w:bCs/>
          <w:sz w:val="16"/>
          <w:szCs w:val="16"/>
          <w:lang w:val="es-ES_tradnl"/>
        </w:rPr>
      </w:pPr>
    </w:p>
    <w:p w:rsidR="00592B72" w:rsidRPr="00AA450A" w:rsidRDefault="00592B72" w:rsidP="006A0356">
      <w:pPr>
        <w:jc w:val="both"/>
        <w:rPr>
          <w:rFonts w:ascii="Calibri" w:hAnsi="Calibri" w:cs="Calibri"/>
          <w:bCs/>
          <w:lang w:val="es-ES_tradnl"/>
        </w:rPr>
      </w:pPr>
      <w:r w:rsidRPr="00AA450A">
        <w:rPr>
          <w:rFonts w:ascii="Calibri" w:hAnsi="Calibri" w:cs="Calibri"/>
          <w:bCs/>
          <w:lang w:val="es-ES_tradnl"/>
        </w:rPr>
        <w:t>Hay dos categorías de estudiantes: los regulares, inscriptos en carreras de grado y posgrado,  que tienen derecho a titulación, y los extraordinarios, aquellos “con derecho a exámenes y a la certificación correspondiente”, pero sin titulación. En los últimos tiempos se ha incrementado la presencia de estudiantes extraordinarios en el marco de acuerdos de movilidad internacional.</w:t>
      </w:r>
    </w:p>
    <w:p w:rsidR="00592B72" w:rsidRPr="00AA450A" w:rsidRDefault="00592B72" w:rsidP="006A0356">
      <w:pPr>
        <w:jc w:val="both"/>
        <w:rPr>
          <w:rFonts w:ascii="Calibri" w:hAnsi="Calibri" w:cs="Calibri"/>
          <w:bCs/>
          <w:sz w:val="16"/>
          <w:szCs w:val="16"/>
          <w:lang w:val="es-ES_tradnl"/>
        </w:rPr>
      </w:pPr>
    </w:p>
    <w:p w:rsidR="00592B72" w:rsidRPr="00AA450A" w:rsidRDefault="00592B72" w:rsidP="006A0356">
      <w:pPr>
        <w:jc w:val="both"/>
        <w:rPr>
          <w:rFonts w:ascii="Calibri" w:hAnsi="Calibri" w:cs="Calibri"/>
          <w:bCs/>
          <w:lang w:val="es-ES_tradnl"/>
        </w:rPr>
      </w:pPr>
      <w:r w:rsidRPr="00AA450A">
        <w:rPr>
          <w:rFonts w:ascii="Calibri" w:hAnsi="Calibri" w:cs="Calibri"/>
          <w:bCs/>
          <w:lang w:val="es-ES_tradnl"/>
        </w:rPr>
        <w:t>A continuación se presentan los rasgos característicos de los estudiantes de la UNLa, a partir de la información estadística que se produce en la Universidad, asícomo el último censo de estudiantes de grado</w:t>
      </w:r>
      <w:r w:rsidRPr="00AA450A">
        <w:rPr>
          <w:rFonts w:ascii="Calibri" w:hAnsi="Calibri" w:cs="Calibri"/>
          <w:bCs/>
          <w:vertAlign w:val="superscript"/>
          <w:lang w:val="es-ES_tradnl"/>
        </w:rPr>
        <w:footnoteReference w:id="93"/>
      </w:r>
      <w:r w:rsidRPr="00AA450A">
        <w:rPr>
          <w:rFonts w:ascii="Calibri" w:hAnsi="Calibri" w:cs="Calibri"/>
          <w:bCs/>
          <w:lang w:val="es-ES_tradnl"/>
        </w:rPr>
        <w:t xml:space="preserve">, implementado en el año 2010. </w:t>
      </w:r>
    </w:p>
    <w:p w:rsidR="00592B72" w:rsidRPr="00AA450A" w:rsidRDefault="00592B72" w:rsidP="006A0356">
      <w:pPr>
        <w:jc w:val="both"/>
        <w:rPr>
          <w:rFonts w:ascii="Calibri" w:hAnsi="Calibri" w:cs="Calibri"/>
          <w:b/>
          <w:sz w:val="16"/>
          <w:szCs w:val="16"/>
        </w:rPr>
      </w:pPr>
      <w:bookmarkStart w:id="29" w:name="_Toc45694514"/>
    </w:p>
    <w:bookmarkEnd w:id="29"/>
    <w:p w:rsidR="00592B72" w:rsidRPr="00AA450A" w:rsidRDefault="001F0D9C" w:rsidP="006A0356">
      <w:pPr>
        <w:jc w:val="both"/>
        <w:rPr>
          <w:rFonts w:ascii="Calibri" w:hAnsi="Calibri" w:cs="Calibri"/>
          <w:b/>
        </w:rPr>
      </w:pPr>
      <w:r w:rsidRPr="00AA450A">
        <w:rPr>
          <w:rFonts w:ascii="Calibri" w:hAnsi="Calibri" w:cs="Calibri"/>
          <w:b/>
        </w:rPr>
        <w:t>Características s</w:t>
      </w:r>
      <w:r w:rsidR="00BF3EB4" w:rsidRPr="00AA450A">
        <w:rPr>
          <w:rFonts w:ascii="Calibri" w:hAnsi="Calibri" w:cs="Calibri"/>
          <w:b/>
        </w:rPr>
        <w:t>ocio-demográficas del alumnado de grado</w:t>
      </w:r>
    </w:p>
    <w:p w:rsidR="00592B72" w:rsidRPr="00AA450A" w:rsidRDefault="00592B72" w:rsidP="006A0356">
      <w:pPr>
        <w:jc w:val="both"/>
        <w:rPr>
          <w:rFonts w:ascii="Calibri" w:hAnsi="Calibri" w:cs="Calibri"/>
          <w:bCs/>
          <w:lang w:val="es-ES_tradnl"/>
        </w:rPr>
      </w:pPr>
      <w:r w:rsidRPr="00AA450A">
        <w:rPr>
          <w:rFonts w:ascii="Calibri" w:hAnsi="Calibri" w:cs="Calibri"/>
          <w:bCs/>
          <w:lang w:val="es-ES_tradnl"/>
        </w:rPr>
        <w:t xml:space="preserve">Un rasgo característico de la matrícula de la UNLa ha sido su elevada edad promedio, que en el año 2003 se ubicaba en los 30 años para las carreras de grado. Esto se debió en gran medida a que la oferta académica de la universidad en los primeros años, intentaba atender principalmente a profesionales de nivel terciario no universitario que deseaban continuar su formación y adultos que discontinuaron o no iniciaron su formación universitaria por dificultades laborales, económicas, familiares, etc., para quienes el traslado a universidades de otras regiones les resultaba una seria dificultad. </w:t>
      </w:r>
    </w:p>
    <w:p w:rsidR="00592B72" w:rsidRPr="00AA450A" w:rsidRDefault="00592B72" w:rsidP="006A0356">
      <w:pPr>
        <w:jc w:val="both"/>
        <w:rPr>
          <w:rFonts w:ascii="Calibri" w:hAnsi="Calibri" w:cs="Calibri"/>
          <w:bCs/>
          <w:sz w:val="16"/>
          <w:szCs w:val="16"/>
          <w:lang w:val="es-ES_tradnl"/>
        </w:rPr>
      </w:pPr>
    </w:p>
    <w:p w:rsidR="00592B72" w:rsidRPr="00AA450A" w:rsidRDefault="00592B72" w:rsidP="006A0356">
      <w:pPr>
        <w:jc w:val="both"/>
        <w:rPr>
          <w:rFonts w:ascii="Calibri" w:hAnsi="Calibri" w:cs="Calibri"/>
          <w:bCs/>
          <w:lang w:val="es-ES_tradnl"/>
        </w:rPr>
      </w:pPr>
      <w:r w:rsidRPr="00AA450A">
        <w:rPr>
          <w:rFonts w:ascii="Calibri" w:hAnsi="Calibri" w:cs="Calibri"/>
          <w:bCs/>
          <w:lang w:val="es-ES_tradnl"/>
        </w:rPr>
        <w:t xml:space="preserve">En los últimos años se evidencia una reducción en la edad promedio de  la matrícula, reducción probablemente determinada por las características de las nuevas carreras y por la progresiva inserción de la Universidad en su medio. </w:t>
      </w:r>
    </w:p>
    <w:p w:rsidR="00592B72" w:rsidRPr="00AA450A" w:rsidRDefault="00592B72" w:rsidP="006A0356">
      <w:pPr>
        <w:jc w:val="both"/>
        <w:rPr>
          <w:rFonts w:ascii="Calibri" w:hAnsi="Calibri" w:cs="Calibri"/>
          <w:bCs/>
          <w:sz w:val="16"/>
          <w:szCs w:val="16"/>
          <w:lang w:val="es-ES_tradnl"/>
        </w:rPr>
      </w:pPr>
    </w:p>
    <w:p w:rsidR="00592B72" w:rsidRPr="00AA450A" w:rsidRDefault="00592B72" w:rsidP="006A0356">
      <w:pPr>
        <w:jc w:val="both"/>
        <w:rPr>
          <w:rFonts w:ascii="Calibri" w:hAnsi="Calibri" w:cs="Calibri"/>
          <w:bCs/>
          <w:color w:val="000000"/>
        </w:rPr>
      </w:pPr>
      <w:r w:rsidRPr="00AA450A">
        <w:rPr>
          <w:rFonts w:ascii="Calibri" w:hAnsi="Calibri" w:cs="Calibri"/>
          <w:bCs/>
          <w:color w:val="000000"/>
        </w:rPr>
        <w:t>Si observamos el promedio de edad de los estudiantes de la UNLa relevados en los censos 2005 y 2010 se concluye que existe un descenso –de 32 a 27,5 años- , tanto en Licenciaturas como en Ciclos de Licenciaturas. La edad de los estudiantes que cursan Licenciaturas desciende de 28 años en el 2005 a 26,4 años en el 2010, y la de los que cursan algún Ciclo de Licenciatura desciende de 38 años en el 2005 a 35,9 en el 2010.</w:t>
      </w:r>
    </w:p>
    <w:p w:rsidR="00B1625E" w:rsidRPr="00AA450A" w:rsidRDefault="00B1625E" w:rsidP="006A0356">
      <w:pPr>
        <w:jc w:val="both"/>
        <w:rPr>
          <w:rFonts w:ascii="Calibri" w:hAnsi="Calibri" w:cs="Calibri"/>
          <w:bCs/>
          <w:color w:val="000000"/>
        </w:rPr>
      </w:pPr>
    </w:p>
    <w:p w:rsidR="00147B7E" w:rsidRPr="00AA450A" w:rsidRDefault="00453679" w:rsidP="006A0356">
      <w:pPr>
        <w:spacing w:after="200"/>
        <w:jc w:val="both"/>
        <w:outlineLvl w:val="6"/>
        <w:rPr>
          <w:rFonts w:ascii="Calibri" w:hAnsi="Calibri" w:cs="Calibri"/>
          <w:b/>
        </w:rPr>
      </w:pPr>
      <w:bookmarkStart w:id="30" w:name="_Toc289782303"/>
      <w:r w:rsidRPr="00AA450A">
        <w:rPr>
          <w:rFonts w:ascii="Calibri" w:hAnsi="Calibri" w:cs="Calibri"/>
          <w:b/>
          <w:bCs/>
          <w:color w:val="000000"/>
        </w:rPr>
        <w:t>Tabla</w:t>
      </w:r>
      <w:r w:rsidR="00592B72" w:rsidRPr="00AA450A">
        <w:rPr>
          <w:rFonts w:ascii="Calibri" w:hAnsi="Calibri" w:cs="Calibri"/>
          <w:b/>
        </w:rPr>
        <w:t xml:space="preserve"> 2.</w:t>
      </w:r>
      <w:r w:rsidR="004A41A9" w:rsidRPr="00AA450A">
        <w:rPr>
          <w:rFonts w:ascii="Calibri" w:hAnsi="Calibri" w:cs="Calibri"/>
          <w:b/>
        </w:rPr>
        <w:t>3</w:t>
      </w:r>
      <w:r w:rsidR="00592B72" w:rsidRPr="00AA450A">
        <w:rPr>
          <w:rFonts w:ascii="Calibri" w:hAnsi="Calibri" w:cs="Calibri"/>
          <w:b/>
        </w:rPr>
        <w:t>.</w:t>
      </w:r>
      <w:r w:rsidR="001F0D9C" w:rsidRPr="00AA450A">
        <w:rPr>
          <w:rFonts w:ascii="Calibri" w:hAnsi="Calibri" w:cs="Calibri"/>
          <w:b/>
        </w:rPr>
        <w:t>Promedio de edad (en años) de e</w:t>
      </w:r>
      <w:r w:rsidR="00592B72" w:rsidRPr="00AA450A">
        <w:rPr>
          <w:rFonts w:ascii="Calibri" w:hAnsi="Calibri" w:cs="Calibri"/>
          <w:b/>
        </w:rPr>
        <w:t>studiantes de Licenciatura y Ciclo de Licenciatura según</w:t>
      </w:r>
      <w:bookmarkStart w:id="31" w:name="_Toc289782304"/>
      <w:bookmarkEnd w:id="30"/>
      <w:r w:rsidR="00592B72" w:rsidRPr="00AA450A">
        <w:rPr>
          <w:rFonts w:ascii="Calibri" w:hAnsi="Calibri" w:cs="Calibri"/>
          <w:b/>
        </w:rPr>
        <w:t>Censos 2005 y  2010</w:t>
      </w:r>
      <w:bookmarkEnd w:id="31"/>
    </w:p>
    <w:tbl>
      <w:tblPr>
        <w:tblW w:w="6875" w:type="dxa"/>
        <w:jc w:val="center"/>
        <w:tblBorders>
          <w:top w:val="single" w:sz="18" w:space="0" w:color="auto"/>
          <w:bottom w:val="single" w:sz="18" w:space="0" w:color="auto"/>
        </w:tblBorders>
        <w:tblLook w:val="00A0" w:firstRow="1" w:lastRow="0" w:firstColumn="1" w:lastColumn="0" w:noHBand="0" w:noVBand="0"/>
      </w:tblPr>
      <w:tblGrid>
        <w:gridCol w:w="906"/>
        <w:gridCol w:w="1616"/>
        <w:gridCol w:w="3137"/>
        <w:gridCol w:w="1216"/>
      </w:tblGrid>
      <w:tr w:rsidR="00FC6923" w:rsidRPr="002A156D" w:rsidTr="00A67D9A">
        <w:trPr>
          <w:trHeight w:val="344"/>
          <w:jc w:val="center"/>
        </w:trPr>
        <w:tc>
          <w:tcPr>
            <w:tcW w:w="906" w:type="dxa"/>
            <w:vMerge w:val="restart"/>
            <w:shd w:val="clear" w:color="auto" w:fill="auto"/>
            <w:noWrap/>
            <w:vAlign w:val="center"/>
          </w:tcPr>
          <w:p w:rsidR="00647636" w:rsidRPr="00AA450A" w:rsidRDefault="00647636" w:rsidP="004A41A9">
            <w:pPr>
              <w:rPr>
                <w:rFonts w:ascii="Calibri" w:hAnsi="Calibri" w:cs="Calibri"/>
                <w:b/>
                <w:bCs/>
                <w:sz w:val="22"/>
                <w:szCs w:val="22"/>
              </w:rPr>
            </w:pPr>
            <w:r w:rsidRPr="00AA450A">
              <w:rPr>
                <w:rFonts w:ascii="Calibri" w:hAnsi="Calibri" w:cs="Calibri"/>
                <w:b/>
                <w:bCs/>
                <w:sz w:val="22"/>
                <w:szCs w:val="22"/>
              </w:rPr>
              <w:t>Censo</w:t>
            </w:r>
          </w:p>
        </w:tc>
        <w:tc>
          <w:tcPr>
            <w:tcW w:w="4753" w:type="dxa"/>
            <w:gridSpan w:val="2"/>
            <w:tcBorders>
              <w:bottom w:val="single" w:sz="8" w:space="0" w:color="auto"/>
              <w:right w:val="nil"/>
            </w:tcBorders>
            <w:shd w:val="clear" w:color="auto" w:fill="auto"/>
            <w:noWrap/>
          </w:tcPr>
          <w:p w:rsidR="00647636" w:rsidRPr="00AA450A" w:rsidRDefault="00647636" w:rsidP="00A67D9A">
            <w:pPr>
              <w:jc w:val="center"/>
              <w:rPr>
                <w:rFonts w:ascii="Calibri" w:hAnsi="Calibri" w:cs="Calibri"/>
                <w:b/>
                <w:bCs/>
                <w:sz w:val="22"/>
                <w:szCs w:val="22"/>
              </w:rPr>
            </w:pPr>
            <w:r w:rsidRPr="00AA450A">
              <w:rPr>
                <w:rFonts w:ascii="Calibri" w:hAnsi="Calibri" w:cs="Calibri"/>
                <w:b/>
                <w:bCs/>
                <w:sz w:val="22"/>
                <w:szCs w:val="22"/>
              </w:rPr>
              <w:t>Carreras</w:t>
            </w:r>
          </w:p>
        </w:tc>
        <w:tc>
          <w:tcPr>
            <w:tcW w:w="1216" w:type="dxa"/>
            <w:vMerge w:val="restart"/>
            <w:tcBorders>
              <w:top w:val="single" w:sz="18" w:space="0" w:color="auto"/>
              <w:left w:val="nil"/>
              <w:bottom w:val="single" w:sz="18" w:space="0" w:color="auto"/>
              <w:right w:val="nil"/>
            </w:tcBorders>
            <w:shd w:val="clear" w:color="auto" w:fill="auto"/>
            <w:vAlign w:val="center"/>
          </w:tcPr>
          <w:p w:rsidR="00647636" w:rsidRPr="00AA450A" w:rsidRDefault="00647636" w:rsidP="00647636">
            <w:pPr>
              <w:rPr>
                <w:rFonts w:ascii="Calibri" w:hAnsi="Calibri" w:cs="Calibri"/>
                <w:b/>
                <w:bCs/>
                <w:sz w:val="22"/>
                <w:szCs w:val="22"/>
              </w:rPr>
            </w:pPr>
            <w:r w:rsidRPr="00AA450A">
              <w:rPr>
                <w:rFonts w:ascii="Calibri" w:hAnsi="Calibri" w:cs="Calibri"/>
                <w:b/>
                <w:bCs/>
                <w:sz w:val="22"/>
                <w:szCs w:val="22"/>
              </w:rPr>
              <w:t>Promedio</w:t>
            </w:r>
          </w:p>
        </w:tc>
      </w:tr>
      <w:tr w:rsidR="00FC6923" w:rsidRPr="002A156D" w:rsidTr="00A67D9A">
        <w:trPr>
          <w:trHeight w:val="344"/>
          <w:jc w:val="center"/>
        </w:trPr>
        <w:tc>
          <w:tcPr>
            <w:tcW w:w="906" w:type="dxa"/>
            <w:vMerge/>
            <w:tcBorders>
              <w:bottom w:val="single" w:sz="18" w:space="0" w:color="auto"/>
            </w:tcBorders>
            <w:shd w:val="clear" w:color="auto" w:fill="auto"/>
            <w:noWrap/>
            <w:vAlign w:val="center"/>
          </w:tcPr>
          <w:p w:rsidR="00647636" w:rsidRPr="00AA450A" w:rsidRDefault="00647636" w:rsidP="004A41A9">
            <w:pPr>
              <w:rPr>
                <w:rFonts w:ascii="Calibri" w:hAnsi="Calibri" w:cs="Calibri"/>
                <w:b/>
                <w:bCs/>
                <w:sz w:val="22"/>
                <w:szCs w:val="22"/>
              </w:rPr>
            </w:pPr>
          </w:p>
        </w:tc>
        <w:tc>
          <w:tcPr>
            <w:tcW w:w="1616" w:type="dxa"/>
            <w:tcBorders>
              <w:top w:val="single" w:sz="8" w:space="0" w:color="auto"/>
              <w:bottom w:val="single" w:sz="18" w:space="0" w:color="auto"/>
            </w:tcBorders>
            <w:shd w:val="clear" w:color="auto" w:fill="auto"/>
            <w:noWrap/>
            <w:vAlign w:val="center"/>
          </w:tcPr>
          <w:p w:rsidR="00647636" w:rsidRPr="00AA450A" w:rsidRDefault="00647636" w:rsidP="00A67D9A">
            <w:pPr>
              <w:jc w:val="center"/>
              <w:rPr>
                <w:rFonts w:ascii="Calibri" w:hAnsi="Calibri" w:cs="Calibri"/>
                <w:b/>
                <w:bCs/>
                <w:sz w:val="22"/>
                <w:szCs w:val="22"/>
              </w:rPr>
            </w:pPr>
            <w:r w:rsidRPr="00AA450A">
              <w:rPr>
                <w:rFonts w:ascii="Calibri" w:hAnsi="Calibri" w:cs="Calibri"/>
                <w:b/>
                <w:bCs/>
                <w:sz w:val="22"/>
                <w:szCs w:val="22"/>
              </w:rPr>
              <w:t>Licenciaturas</w:t>
            </w:r>
          </w:p>
        </w:tc>
        <w:tc>
          <w:tcPr>
            <w:tcW w:w="3137" w:type="dxa"/>
            <w:tcBorders>
              <w:top w:val="single" w:sz="8" w:space="0" w:color="auto"/>
              <w:bottom w:val="single" w:sz="18" w:space="0" w:color="auto"/>
              <w:right w:val="nil"/>
            </w:tcBorders>
            <w:shd w:val="clear" w:color="auto" w:fill="auto"/>
            <w:noWrap/>
            <w:vAlign w:val="center"/>
          </w:tcPr>
          <w:p w:rsidR="00647636" w:rsidRPr="00AA450A" w:rsidRDefault="00647636" w:rsidP="00A67D9A">
            <w:pPr>
              <w:jc w:val="center"/>
              <w:rPr>
                <w:rFonts w:ascii="Calibri" w:hAnsi="Calibri" w:cs="Calibri"/>
                <w:b/>
                <w:bCs/>
                <w:sz w:val="22"/>
                <w:szCs w:val="22"/>
              </w:rPr>
            </w:pPr>
            <w:r w:rsidRPr="00AA450A">
              <w:rPr>
                <w:rFonts w:ascii="Calibri" w:hAnsi="Calibri" w:cs="Calibri"/>
                <w:b/>
                <w:bCs/>
                <w:sz w:val="22"/>
                <w:szCs w:val="22"/>
              </w:rPr>
              <w:t>Ciclos de  Licenciaturas</w:t>
            </w:r>
          </w:p>
        </w:tc>
        <w:tc>
          <w:tcPr>
            <w:tcW w:w="1216" w:type="dxa"/>
            <w:vMerge/>
            <w:tcBorders>
              <w:top w:val="nil"/>
              <w:left w:val="nil"/>
              <w:bottom w:val="single" w:sz="18" w:space="0" w:color="auto"/>
              <w:right w:val="nil"/>
            </w:tcBorders>
            <w:shd w:val="clear" w:color="auto" w:fill="auto"/>
            <w:vAlign w:val="center"/>
          </w:tcPr>
          <w:p w:rsidR="00647636" w:rsidRPr="00AA450A" w:rsidRDefault="00647636" w:rsidP="00A67D9A">
            <w:pPr>
              <w:jc w:val="center"/>
              <w:rPr>
                <w:rFonts w:ascii="Calibri" w:hAnsi="Calibri" w:cs="Calibri"/>
                <w:b/>
                <w:bCs/>
                <w:sz w:val="22"/>
                <w:szCs w:val="22"/>
              </w:rPr>
            </w:pPr>
          </w:p>
        </w:tc>
      </w:tr>
      <w:tr w:rsidR="00FC6923" w:rsidRPr="002A156D" w:rsidTr="00A67D9A">
        <w:trPr>
          <w:trHeight w:val="383"/>
          <w:jc w:val="center"/>
        </w:trPr>
        <w:tc>
          <w:tcPr>
            <w:tcW w:w="906" w:type="dxa"/>
            <w:tcBorders>
              <w:top w:val="single" w:sz="18" w:space="0" w:color="auto"/>
            </w:tcBorders>
            <w:shd w:val="clear" w:color="auto" w:fill="auto"/>
            <w:noWrap/>
            <w:vAlign w:val="center"/>
          </w:tcPr>
          <w:p w:rsidR="00592B72" w:rsidRPr="00AA450A" w:rsidRDefault="00592B72" w:rsidP="004A41A9">
            <w:pPr>
              <w:rPr>
                <w:rFonts w:ascii="Calibri" w:hAnsi="Calibri" w:cs="Calibri"/>
                <w:bCs/>
                <w:sz w:val="22"/>
                <w:szCs w:val="22"/>
              </w:rPr>
            </w:pPr>
            <w:r w:rsidRPr="00AA450A">
              <w:rPr>
                <w:rFonts w:ascii="Calibri" w:hAnsi="Calibri" w:cs="Calibri"/>
                <w:bCs/>
                <w:sz w:val="22"/>
                <w:szCs w:val="22"/>
              </w:rPr>
              <w:t>2005</w:t>
            </w:r>
          </w:p>
        </w:tc>
        <w:tc>
          <w:tcPr>
            <w:tcW w:w="1616" w:type="dxa"/>
            <w:tcBorders>
              <w:top w:val="single" w:sz="18" w:space="0" w:color="auto"/>
            </w:tcBorders>
            <w:shd w:val="clear" w:color="auto" w:fill="auto"/>
            <w:noWrap/>
            <w:vAlign w:val="center"/>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28</w:t>
            </w:r>
          </w:p>
        </w:tc>
        <w:tc>
          <w:tcPr>
            <w:tcW w:w="3137" w:type="dxa"/>
            <w:tcBorders>
              <w:top w:val="single" w:sz="18" w:space="0" w:color="auto"/>
            </w:tcBorders>
            <w:shd w:val="clear" w:color="auto" w:fill="auto"/>
            <w:noWrap/>
            <w:vAlign w:val="center"/>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38</w:t>
            </w:r>
          </w:p>
        </w:tc>
        <w:tc>
          <w:tcPr>
            <w:tcW w:w="1216" w:type="dxa"/>
            <w:tcBorders>
              <w:top w:val="single" w:sz="18" w:space="0" w:color="auto"/>
            </w:tcBorders>
            <w:shd w:val="clear" w:color="auto" w:fill="auto"/>
            <w:vAlign w:val="center"/>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32</w:t>
            </w:r>
          </w:p>
        </w:tc>
      </w:tr>
      <w:tr w:rsidR="00592B72" w:rsidRPr="002A156D" w:rsidTr="00B1625E">
        <w:trPr>
          <w:trHeight w:val="214"/>
          <w:jc w:val="center"/>
        </w:trPr>
        <w:tc>
          <w:tcPr>
            <w:tcW w:w="906" w:type="dxa"/>
            <w:shd w:val="clear" w:color="auto" w:fill="auto"/>
            <w:noWrap/>
            <w:vAlign w:val="center"/>
          </w:tcPr>
          <w:p w:rsidR="00592B72" w:rsidRPr="00AA450A" w:rsidRDefault="00592B72" w:rsidP="004A41A9">
            <w:pPr>
              <w:rPr>
                <w:rFonts w:ascii="Calibri" w:hAnsi="Calibri" w:cs="Calibri"/>
                <w:bCs/>
                <w:sz w:val="22"/>
                <w:szCs w:val="22"/>
              </w:rPr>
            </w:pPr>
            <w:r w:rsidRPr="00AA450A">
              <w:rPr>
                <w:rFonts w:ascii="Calibri" w:hAnsi="Calibri" w:cs="Calibri"/>
                <w:bCs/>
                <w:sz w:val="22"/>
                <w:szCs w:val="22"/>
              </w:rPr>
              <w:t>2010</w:t>
            </w:r>
          </w:p>
        </w:tc>
        <w:tc>
          <w:tcPr>
            <w:tcW w:w="1616" w:type="dxa"/>
            <w:shd w:val="clear" w:color="auto" w:fill="auto"/>
            <w:noWrap/>
            <w:vAlign w:val="center"/>
          </w:tcPr>
          <w:p w:rsidR="00592B72" w:rsidRPr="00AA450A" w:rsidRDefault="0099656D" w:rsidP="00A67D9A">
            <w:pPr>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26,4</w:t>
            </w:r>
          </w:p>
        </w:tc>
        <w:tc>
          <w:tcPr>
            <w:tcW w:w="3137" w:type="dxa"/>
            <w:shd w:val="clear" w:color="auto" w:fill="auto"/>
            <w:noWrap/>
            <w:vAlign w:val="center"/>
          </w:tcPr>
          <w:p w:rsidR="00592B72" w:rsidRPr="00AA450A" w:rsidRDefault="0099656D" w:rsidP="00A67D9A">
            <w:pPr>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35,9</w:t>
            </w:r>
          </w:p>
        </w:tc>
        <w:tc>
          <w:tcPr>
            <w:tcW w:w="1216" w:type="dxa"/>
            <w:shd w:val="clear" w:color="auto" w:fill="auto"/>
            <w:vAlign w:val="center"/>
          </w:tcPr>
          <w:p w:rsidR="00592B72" w:rsidRPr="00AA450A" w:rsidRDefault="0099656D" w:rsidP="00A67D9A">
            <w:pPr>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27,5</w:t>
            </w:r>
          </w:p>
        </w:tc>
      </w:tr>
    </w:tbl>
    <w:p w:rsidR="00592B72" w:rsidRPr="00AA450A" w:rsidRDefault="00592B72" w:rsidP="006A0356">
      <w:pPr>
        <w:jc w:val="center"/>
        <w:rPr>
          <w:rFonts w:ascii="Calibri" w:hAnsi="Calibri" w:cs="Calibri"/>
          <w:bCs/>
          <w:sz w:val="16"/>
          <w:szCs w:val="16"/>
          <w:lang w:val="es-ES_tradnl"/>
        </w:rPr>
      </w:pPr>
      <w:r w:rsidRPr="00AA450A">
        <w:rPr>
          <w:rFonts w:ascii="Calibri" w:hAnsi="Calibri" w:cs="Calibri"/>
          <w:bCs/>
          <w:sz w:val="16"/>
          <w:szCs w:val="16"/>
          <w:lang w:val="es-ES_tradnl"/>
        </w:rPr>
        <w:t>Fuente: Secretaría Académica, en base a datos de censos 2005 y 2010.</w:t>
      </w:r>
    </w:p>
    <w:p w:rsidR="007D4B50" w:rsidRPr="00AA450A" w:rsidRDefault="007D4B50"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En cuanto a la distribución de edad de los estudiantes por Departamento, se observa que aquellos con perfiles más juveniles son Desarrollo Productivo y Tecnológico, y Humanidades y Artes, posiblemente por el tipo de carreras de grado que ofrecen.</w:t>
      </w:r>
    </w:p>
    <w:p w:rsidR="00F24836" w:rsidRPr="00AA450A" w:rsidRDefault="00F24836" w:rsidP="00E80A11">
      <w:pPr>
        <w:jc w:val="both"/>
        <w:rPr>
          <w:rFonts w:ascii="Calibri" w:hAnsi="Calibri" w:cs="Calibri"/>
          <w:b/>
          <w:sz w:val="16"/>
          <w:szCs w:val="16"/>
        </w:rPr>
      </w:pPr>
    </w:p>
    <w:p w:rsidR="00592B72" w:rsidRPr="00AA450A" w:rsidRDefault="00C065C6" w:rsidP="006A0356">
      <w:pPr>
        <w:spacing w:after="200"/>
        <w:jc w:val="both"/>
        <w:rPr>
          <w:rFonts w:ascii="Calibri" w:hAnsi="Calibri" w:cs="Calibri"/>
          <w:b/>
        </w:rPr>
      </w:pPr>
      <w:r w:rsidRPr="00AA450A">
        <w:rPr>
          <w:rFonts w:ascii="Calibri" w:hAnsi="Calibri" w:cs="Calibri"/>
          <w:b/>
        </w:rPr>
        <w:t>Tabla</w:t>
      </w:r>
      <w:r w:rsidR="00592B72" w:rsidRPr="00AA450A">
        <w:rPr>
          <w:rFonts w:ascii="Calibri" w:hAnsi="Calibri" w:cs="Calibri"/>
          <w:b/>
        </w:rPr>
        <w:t xml:space="preserve"> 2.</w:t>
      </w:r>
      <w:r w:rsidRPr="00AA450A">
        <w:rPr>
          <w:rFonts w:ascii="Calibri" w:hAnsi="Calibri" w:cs="Calibri"/>
          <w:b/>
        </w:rPr>
        <w:t>4</w:t>
      </w:r>
      <w:r w:rsidR="00592B72" w:rsidRPr="00AA450A">
        <w:rPr>
          <w:rFonts w:ascii="Calibri" w:hAnsi="Calibri" w:cs="Calibri"/>
          <w:b/>
        </w:rPr>
        <w:t xml:space="preserve">. Distribución de los estudiantes </w:t>
      </w:r>
      <w:r w:rsidR="00FA7B58" w:rsidRPr="00AA450A">
        <w:rPr>
          <w:rFonts w:ascii="Calibri" w:hAnsi="Calibri" w:cs="Calibri"/>
          <w:b/>
        </w:rPr>
        <w:t>según</w:t>
      </w:r>
      <w:r w:rsidR="00D84C3A" w:rsidRPr="00AA450A">
        <w:rPr>
          <w:rFonts w:ascii="Calibri" w:hAnsi="Calibri" w:cs="Calibri"/>
          <w:b/>
        </w:rPr>
        <w:t>grupo</w:t>
      </w:r>
      <w:r w:rsidR="008A4BDF" w:rsidRPr="00AA450A">
        <w:rPr>
          <w:rFonts w:ascii="Calibri" w:hAnsi="Calibri" w:cs="Calibri"/>
          <w:b/>
        </w:rPr>
        <w:t>s</w:t>
      </w:r>
      <w:r w:rsidR="00D84C3A" w:rsidRPr="00AA450A">
        <w:rPr>
          <w:rFonts w:ascii="Calibri" w:hAnsi="Calibri" w:cs="Calibri"/>
          <w:b/>
        </w:rPr>
        <w:t xml:space="preserve"> de </w:t>
      </w:r>
      <w:r w:rsidR="00401EE3" w:rsidRPr="00AA450A">
        <w:rPr>
          <w:rFonts w:ascii="Calibri" w:hAnsi="Calibri" w:cs="Calibri"/>
          <w:b/>
        </w:rPr>
        <w:t>edad y por D</w:t>
      </w:r>
      <w:r w:rsidR="00592B72" w:rsidRPr="00AA450A">
        <w:rPr>
          <w:rFonts w:ascii="Calibri" w:hAnsi="Calibri" w:cs="Calibri"/>
          <w:b/>
        </w:rPr>
        <w:t xml:space="preserve">epartamento </w:t>
      </w:r>
    </w:p>
    <w:tbl>
      <w:tblPr>
        <w:tblW w:w="7709" w:type="dxa"/>
        <w:jc w:val="center"/>
        <w:tblBorders>
          <w:top w:val="single" w:sz="18" w:space="0" w:color="auto"/>
          <w:bottom w:val="single" w:sz="18" w:space="0" w:color="auto"/>
        </w:tblBorders>
        <w:tblLayout w:type="fixed"/>
        <w:tblLook w:val="00A0" w:firstRow="1" w:lastRow="0" w:firstColumn="1" w:lastColumn="0" w:noHBand="0" w:noVBand="0"/>
      </w:tblPr>
      <w:tblGrid>
        <w:gridCol w:w="1809"/>
        <w:gridCol w:w="1276"/>
        <w:gridCol w:w="1046"/>
        <w:gridCol w:w="1090"/>
        <w:gridCol w:w="1408"/>
        <w:gridCol w:w="1080"/>
      </w:tblGrid>
      <w:tr w:rsidR="00992A61" w:rsidRPr="002A156D" w:rsidTr="00A67D9A">
        <w:trPr>
          <w:trHeight w:val="255"/>
          <w:jc w:val="center"/>
        </w:trPr>
        <w:tc>
          <w:tcPr>
            <w:tcW w:w="1809" w:type="dxa"/>
            <w:vMerge w:val="restart"/>
            <w:tcBorders>
              <w:top w:val="single" w:sz="18" w:space="0" w:color="auto"/>
              <w:bottom w:val="nil"/>
            </w:tcBorders>
            <w:shd w:val="clear" w:color="auto" w:fill="auto"/>
            <w:noWrap/>
            <w:vAlign w:val="center"/>
          </w:tcPr>
          <w:p w:rsidR="00992A61" w:rsidRPr="00AA450A" w:rsidRDefault="00992A61" w:rsidP="00C8155F">
            <w:pPr>
              <w:rPr>
                <w:rFonts w:ascii="Calibri" w:hAnsi="Calibri" w:cs="Calibri"/>
                <w:sz w:val="22"/>
                <w:szCs w:val="22"/>
              </w:rPr>
            </w:pPr>
            <w:r w:rsidRPr="00AA450A">
              <w:rPr>
                <w:rFonts w:ascii="Calibri" w:hAnsi="Calibri" w:cs="Calibri"/>
                <w:b/>
                <w:bCs/>
                <w:sz w:val="22"/>
                <w:szCs w:val="22"/>
              </w:rPr>
              <w:t xml:space="preserve">Departamento </w:t>
            </w:r>
          </w:p>
        </w:tc>
        <w:tc>
          <w:tcPr>
            <w:tcW w:w="5900" w:type="dxa"/>
            <w:gridSpan w:val="5"/>
            <w:tcBorders>
              <w:top w:val="single" w:sz="18" w:space="0" w:color="auto"/>
              <w:bottom w:val="single" w:sz="8" w:space="0" w:color="auto"/>
            </w:tcBorders>
            <w:shd w:val="clear" w:color="auto" w:fill="auto"/>
            <w:noWrap/>
          </w:tcPr>
          <w:p w:rsidR="00992A61" w:rsidRPr="00AA450A" w:rsidRDefault="00992A61" w:rsidP="00A67D9A">
            <w:pPr>
              <w:jc w:val="center"/>
              <w:rPr>
                <w:rFonts w:ascii="Calibri" w:hAnsi="Calibri" w:cs="Calibri"/>
                <w:b/>
                <w:bCs/>
                <w:sz w:val="22"/>
                <w:szCs w:val="22"/>
              </w:rPr>
            </w:pPr>
            <w:r w:rsidRPr="00AA450A">
              <w:rPr>
                <w:rFonts w:ascii="Calibri" w:hAnsi="Calibri" w:cs="Calibri"/>
                <w:b/>
                <w:bCs/>
                <w:sz w:val="22"/>
                <w:szCs w:val="22"/>
              </w:rPr>
              <w:t>Grupo</w:t>
            </w:r>
            <w:r w:rsidR="008A4BDF" w:rsidRPr="00AA450A">
              <w:rPr>
                <w:rFonts w:ascii="Calibri" w:hAnsi="Calibri" w:cs="Calibri"/>
                <w:b/>
                <w:bCs/>
                <w:sz w:val="22"/>
                <w:szCs w:val="22"/>
              </w:rPr>
              <w:t>s</w:t>
            </w:r>
            <w:r w:rsidRPr="00AA450A">
              <w:rPr>
                <w:rFonts w:ascii="Calibri" w:hAnsi="Calibri" w:cs="Calibri"/>
                <w:b/>
                <w:bCs/>
                <w:sz w:val="22"/>
                <w:szCs w:val="22"/>
              </w:rPr>
              <w:t xml:space="preserve"> de edad</w:t>
            </w:r>
          </w:p>
        </w:tc>
      </w:tr>
      <w:tr w:rsidR="00FC6923" w:rsidRPr="002A156D" w:rsidTr="00A67D9A">
        <w:trPr>
          <w:trHeight w:val="345"/>
          <w:jc w:val="center"/>
        </w:trPr>
        <w:tc>
          <w:tcPr>
            <w:tcW w:w="1809" w:type="dxa"/>
            <w:vMerge/>
            <w:tcBorders>
              <w:top w:val="nil"/>
              <w:bottom w:val="single" w:sz="4" w:space="0" w:color="auto"/>
            </w:tcBorders>
            <w:shd w:val="clear" w:color="auto" w:fill="auto"/>
            <w:noWrap/>
            <w:vAlign w:val="center"/>
          </w:tcPr>
          <w:p w:rsidR="00992A61" w:rsidRPr="00AA450A" w:rsidRDefault="00992A61" w:rsidP="00C8155F">
            <w:pPr>
              <w:rPr>
                <w:rFonts w:ascii="Calibri" w:hAnsi="Calibri" w:cs="Calibri"/>
                <w:b/>
                <w:bCs/>
                <w:sz w:val="22"/>
                <w:szCs w:val="22"/>
              </w:rPr>
            </w:pPr>
          </w:p>
        </w:tc>
        <w:tc>
          <w:tcPr>
            <w:tcW w:w="1276" w:type="dxa"/>
            <w:tcBorders>
              <w:top w:val="single" w:sz="8" w:space="0" w:color="auto"/>
              <w:bottom w:val="single" w:sz="4" w:space="0" w:color="auto"/>
            </w:tcBorders>
            <w:shd w:val="clear" w:color="auto" w:fill="auto"/>
            <w:noWrap/>
            <w:vAlign w:val="center"/>
          </w:tcPr>
          <w:p w:rsidR="00992A61" w:rsidRPr="00AA450A" w:rsidRDefault="00C8155F" w:rsidP="00A67D9A">
            <w:pPr>
              <w:jc w:val="center"/>
              <w:rPr>
                <w:rFonts w:ascii="Calibri" w:hAnsi="Calibri" w:cs="Calibri"/>
                <w:b/>
                <w:bCs/>
                <w:sz w:val="22"/>
                <w:szCs w:val="22"/>
              </w:rPr>
            </w:pPr>
            <w:r w:rsidRPr="00AA450A">
              <w:rPr>
                <w:rFonts w:ascii="Calibri" w:hAnsi="Calibri" w:cs="Calibri"/>
                <w:b/>
                <w:bCs/>
                <w:sz w:val="22"/>
                <w:szCs w:val="22"/>
              </w:rPr>
              <w:t>H</w:t>
            </w:r>
            <w:r w:rsidR="00992A61" w:rsidRPr="00AA450A">
              <w:rPr>
                <w:rFonts w:ascii="Calibri" w:hAnsi="Calibri" w:cs="Calibri"/>
                <w:b/>
                <w:bCs/>
                <w:sz w:val="22"/>
                <w:szCs w:val="22"/>
              </w:rPr>
              <w:t>asta 19</w:t>
            </w:r>
          </w:p>
        </w:tc>
        <w:tc>
          <w:tcPr>
            <w:tcW w:w="1046" w:type="dxa"/>
            <w:tcBorders>
              <w:top w:val="single" w:sz="8" w:space="0" w:color="auto"/>
              <w:bottom w:val="single" w:sz="4" w:space="0" w:color="auto"/>
            </w:tcBorders>
            <w:shd w:val="clear" w:color="auto" w:fill="auto"/>
            <w:noWrap/>
            <w:vAlign w:val="center"/>
          </w:tcPr>
          <w:p w:rsidR="00992A61" w:rsidRPr="00AA450A" w:rsidRDefault="00992A61" w:rsidP="00A67D9A">
            <w:pPr>
              <w:jc w:val="center"/>
              <w:rPr>
                <w:rFonts w:ascii="Calibri" w:hAnsi="Calibri" w:cs="Calibri"/>
                <w:b/>
                <w:bCs/>
                <w:sz w:val="22"/>
                <w:szCs w:val="22"/>
              </w:rPr>
            </w:pPr>
            <w:r w:rsidRPr="00AA450A">
              <w:rPr>
                <w:rFonts w:ascii="Calibri" w:hAnsi="Calibri" w:cs="Calibri"/>
                <w:b/>
                <w:bCs/>
                <w:sz w:val="22"/>
                <w:szCs w:val="22"/>
              </w:rPr>
              <w:t>20 a 24</w:t>
            </w:r>
          </w:p>
        </w:tc>
        <w:tc>
          <w:tcPr>
            <w:tcW w:w="1090" w:type="dxa"/>
            <w:tcBorders>
              <w:top w:val="single" w:sz="8" w:space="0" w:color="auto"/>
              <w:bottom w:val="single" w:sz="4" w:space="0" w:color="auto"/>
            </w:tcBorders>
            <w:shd w:val="clear" w:color="auto" w:fill="auto"/>
            <w:noWrap/>
            <w:vAlign w:val="center"/>
          </w:tcPr>
          <w:p w:rsidR="00992A61" w:rsidRPr="00AA450A" w:rsidRDefault="00992A61" w:rsidP="00A67D9A">
            <w:pPr>
              <w:jc w:val="center"/>
              <w:rPr>
                <w:rFonts w:ascii="Calibri" w:hAnsi="Calibri" w:cs="Calibri"/>
                <w:b/>
                <w:bCs/>
                <w:sz w:val="22"/>
                <w:szCs w:val="22"/>
              </w:rPr>
            </w:pPr>
            <w:r w:rsidRPr="00AA450A">
              <w:rPr>
                <w:rFonts w:ascii="Calibri" w:hAnsi="Calibri" w:cs="Calibri"/>
                <w:b/>
                <w:bCs/>
                <w:sz w:val="22"/>
                <w:szCs w:val="22"/>
              </w:rPr>
              <w:t>25 a 29</w:t>
            </w:r>
          </w:p>
        </w:tc>
        <w:tc>
          <w:tcPr>
            <w:tcW w:w="1408" w:type="dxa"/>
            <w:tcBorders>
              <w:top w:val="single" w:sz="8" w:space="0" w:color="auto"/>
              <w:bottom w:val="single" w:sz="4" w:space="0" w:color="auto"/>
            </w:tcBorders>
            <w:shd w:val="clear" w:color="auto" w:fill="auto"/>
            <w:noWrap/>
            <w:vAlign w:val="center"/>
          </w:tcPr>
          <w:p w:rsidR="00992A61" w:rsidRPr="00AA450A" w:rsidRDefault="00992A61" w:rsidP="00A67D9A">
            <w:pPr>
              <w:jc w:val="center"/>
              <w:rPr>
                <w:rFonts w:ascii="Calibri" w:hAnsi="Calibri" w:cs="Calibri"/>
                <w:b/>
                <w:bCs/>
                <w:sz w:val="22"/>
                <w:szCs w:val="22"/>
              </w:rPr>
            </w:pPr>
            <w:r w:rsidRPr="00AA450A">
              <w:rPr>
                <w:rFonts w:ascii="Calibri" w:hAnsi="Calibri" w:cs="Calibri"/>
                <w:b/>
                <w:bCs/>
                <w:sz w:val="22"/>
                <w:szCs w:val="22"/>
              </w:rPr>
              <w:t>30 y más</w:t>
            </w:r>
          </w:p>
        </w:tc>
        <w:tc>
          <w:tcPr>
            <w:tcW w:w="1080" w:type="dxa"/>
            <w:tcBorders>
              <w:top w:val="single" w:sz="8" w:space="0" w:color="auto"/>
              <w:bottom w:val="single" w:sz="4" w:space="0" w:color="auto"/>
            </w:tcBorders>
            <w:shd w:val="clear" w:color="auto" w:fill="auto"/>
            <w:noWrap/>
            <w:vAlign w:val="center"/>
          </w:tcPr>
          <w:p w:rsidR="00992A61" w:rsidRPr="00AA450A" w:rsidRDefault="00992A61" w:rsidP="00A67D9A">
            <w:pPr>
              <w:jc w:val="center"/>
              <w:rPr>
                <w:rFonts w:ascii="Calibri" w:hAnsi="Calibri" w:cs="Calibri"/>
                <w:b/>
                <w:bCs/>
                <w:sz w:val="22"/>
                <w:szCs w:val="22"/>
              </w:rPr>
            </w:pPr>
            <w:r w:rsidRPr="00AA450A">
              <w:rPr>
                <w:rFonts w:ascii="Calibri" w:hAnsi="Calibri" w:cs="Calibri"/>
                <w:b/>
                <w:bCs/>
                <w:sz w:val="22"/>
                <w:szCs w:val="22"/>
              </w:rPr>
              <w:t>Total</w:t>
            </w:r>
          </w:p>
        </w:tc>
      </w:tr>
      <w:tr w:rsidR="00FC6923" w:rsidRPr="002A156D" w:rsidTr="00A67D9A">
        <w:trPr>
          <w:trHeight w:val="255"/>
          <w:jc w:val="center"/>
        </w:trPr>
        <w:tc>
          <w:tcPr>
            <w:tcW w:w="1809" w:type="dxa"/>
            <w:tcBorders>
              <w:top w:val="single" w:sz="4" w:space="0" w:color="auto"/>
            </w:tcBorders>
            <w:shd w:val="clear" w:color="auto" w:fill="auto"/>
            <w:noWrap/>
            <w:vAlign w:val="center"/>
          </w:tcPr>
          <w:p w:rsidR="00592B72" w:rsidRPr="00AA450A" w:rsidRDefault="00C065C6" w:rsidP="00C8155F">
            <w:pPr>
              <w:rPr>
                <w:rFonts w:ascii="Calibri" w:hAnsi="Calibri" w:cs="Calibri"/>
                <w:sz w:val="22"/>
                <w:szCs w:val="22"/>
              </w:rPr>
            </w:pPr>
            <w:r w:rsidRPr="00AA450A">
              <w:rPr>
                <w:rFonts w:ascii="Calibri" w:hAnsi="Calibri" w:cs="Calibri"/>
                <w:sz w:val="22"/>
                <w:szCs w:val="22"/>
              </w:rPr>
              <w:t>DPYT</w:t>
            </w:r>
          </w:p>
        </w:tc>
        <w:tc>
          <w:tcPr>
            <w:tcW w:w="1276" w:type="dxa"/>
            <w:tcBorders>
              <w:top w:val="single" w:sz="4" w:space="0" w:color="auto"/>
            </w:tcBorders>
            <w:shd w:val="clear" w:color="auto" w:fill="auto"/>
            <w:noWrap/>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18,4%</w:t>
            </w:r>
          </w:p>
        </w:tc>
        <w:tc>
          <w:tcPr>
            <w:tcW w:w="1046" w:type="dxa"/>
            <w:tcBorders>
              <w:top w:val="single" w:sz="4" w:space="0" w:color="auto"/>
            </w:tcBorders>
            <w:shd w:val="clear" w:color="auto" w:fill="auto"/>
            <w:noWrap/>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43,7%</w:t>
            </w:r>
          </w:p>
        </w:tc>
        <w:tc>
          <w:tcPr>
            <w:tcW w:w="1090" w:type="dxa"/>
            <w:tcBorders>
              <w:top w:val="single" w:sz="4" w:space="0" w:color="auto"/>
            </w:tcBorders>
            <w:shd w:val="clear" w:color="auto" w:fill="auto"/>
            <w:noWrap/>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18,</w:t>
            </w:r>
            <w:r w:rsidR="00A2019A" w:rsidRPr="00AA450A">
              <w:rPr>
                <w:rFonts w:ascii="Calibri" w:hAnsi="Calibri" w:cs="Calibri"/>
                <w:sz w:val="22"/>
                <w:szCs w:val="22"/>
              </w:rPr>
              <w:t>3</w:t>
            </w:r>
            <w:r w:rsidRPr="00AA450A">
              <w:rPr>
                <w:rFonts w:ascii="Calibri" w:hAnsi="Calibri" w:cs="Calibri"/>
                <w:sz w:val="22"/>
                <w:szCs w:val="22"/>
              </w:rPr>
              <w:t>%</w:t>
            </w:r>
          </w:p>
        </w:tc>
        <w:tc>
          <w:tcPr>
            <w:tcW w:w="1408" w:type="dxa"/>
            <w:tcBorders>
              <w:top w:val="single" w:sz="4" w:space="0" w:color="auto"/>
            </w:tcBorders>
            <w:shd w:val="clear" w:color="auto" w:fill="auto"/>
            <w:noWrap/>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19,</w:t>
            </w:r>
            <w:r w:rsidR="00A2019A" w:rsidRPr="00AA450A">
              <w:rPr>
                <w:rFonts w:ascii="Calibri" w:hAnsi="Calibri" w:cs="Calibri"/>
                <w:sz w:val="22"/>
                <w:szCs w:val="22"/>
              </w:rPr>
              <w:t>6</w:t>
            </w:r>
            <w:r w:rsidRPr="00AA450A">
              <w:rPr>
                <w:rFonts w:ascii="Calibri" w:hAnsi="Calibri" w:cs="Calibri"/>
                <w:sz w:val="22"/>
                <w:szCs w:val="22"/>
              </w:rPr>
              <w:t>%</w:t>
            </w:r>
          </w:p>
        </w:tc>
        <w:tc>
          <w:tcPr>
            <w:tcW w:w="1080" w:type="dxa"/>
            <w:tcBorders>
              <w:top w:val="single" w:sz="4" w:space="0" w:color="auto"/>
            </w:tcBorders>
            <w:shd w:val="clear" w:color="auto" w:fill="auto"/>
            <w:noWrap/>
            <w:vAlign w:val="center"/>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100</w:t>
            </w:r>
            <w:r w:rsidR="0099656D" w:rsidRPr="00AA450A">
              <w:rPr>
                <w:rFonts w:ascii="Calibri" w:hAnsi="Calibri" w:cs="Calibri"/>
                <w:bCs/>
                <w:sz w:val="22"/>
                <w:szCs w:val="22"/>
              </w:rPr>
              <w:t>,0</w:t>
            </w:r>
            <w:r w:rsidRPr="00AA450A">
              <w:rPr>
                <w:rFonts w:ascii="Calibri" w:hAnsi="Calibri" w:cs="Calibri"/>
                <w:bCs/>
                <w:sz w:val="22"/>
                <w:szCs w:val="22"/>
              </w:rPr>
              <w:t>%</w:t>
            </w:r>
          </w:p>
        </w:tc>
      </w:tr>
      <w:tr w:rsidR="00FC6923" w:rsidRPr="002A156D" w:rsidTr="00A67D9A">
        <w:trPr>
          <w:trHeight w:val="255"/>
          <w:jc w:val="center"/>
        </w:trPr>
        <w:tc>
          <w:tcPr>
            <w:tcW w:w="1809" w:type="dxa"/>
            <w:shd w:val="clear" w:color="auto" w:fill="auto"/>
            <w:noWrap/>
            <w:vAlign w:val="center"/>
          </w:tcPr>
          <w:p w:rsidR="00592B72" w:rsidRPr="00AA450A" w:rsidRDefault="00C065C6" w:rsidP="00C8155F">
            <w:pPr>
              <w:rPr>
                <w:rFonts w:ascii="Calibri" w:hAnsi="Calibri" w:cs="Calibri"/>
                <w:sz w:val="22"/>
                <w:szCs w:val="22"/>
              </w:rPr>
            </w:pPr>
            <w:r w:rsidRPr="00AA450A">
              <w:rPr>
                <w:rFonts w:ascii="Calibri" w:hAnsi="Calibri" w:cs="Calibri"/>
                <w:sz w:val="22"/>
                <w:szCs w:val="22"/>
              </w:rPr>
              <w:t>DHYA</w:t>
            </w:r>
          </w:p>
        </w:tc>
        <w:tc>
          <w:tcPr>
            <w:tcW w:w="1276" w:type="dxa"/>
            <w:shd w:val="clear" w:color="auto" w:fill="auto"/>
            <w:noWrap/>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16,</w:t>
            </w:r>
            <w:r w:rsidR="0099656D" w:rsidRPr="00AA450A">
              <w:rPr>
                <w:rFonts w:ascii="Calibri" w:hAnsi="Calibri" w:cs="Calibri"/>
                <w:sz w:val="22"/>
                <w:szCs w:val="22"/>
              </w:rPr>
              <w:t>6</w:t>
            </w:r>
            <w:r w:rsidRPr="00AA450A">
              <w:rPr>
                <w:rFonts w:ascii="Calibri" w:hAnsi="Calibri" w:cs="Calibri"/>
                <w:sz w:val="22"/>
                <w:szCs w:val="22"/>
              </w:rPr>
              <w:t>%</w:t>
            </w:r>
          </w:p>
        </w:tc>
        <w:tc>
          <w:tcPr>
            <w:tcW w:w="1046" w:type="dxa"/>
            <w:shd w:val="clear" w:color="auto" w:fill="auto"/>
            <w:noWrap/>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54,</w:t>
            </w:r>
            <w:r w:rsidR="0099656D" w:rsidRPr="00AA450A">
              <w:rPr>
                <w:rFonts w:ascii="Calibri" w:hAnsi="Calibri" w:cs="Calibri"/>
                <w:sz w:val="22"/>
                <w:szCs w:val="22"/>
              </w:rPr>
              <w:t>2</w:t>
            </w:r>
            <w:r w:rsidRPr="00AA450A">
              <w:rPr>
                <w:rFonts w:ascii="Calibri" w:hAnsi="Calibri" w:cs="Calibri"/>
                <w:sz w:val="22"/>
                <w:szCs w:val="22"/>
              </w:rPr>
              <w:t>%</w:t>
            </w:r>
          </w:p>
        </w:tc>
        <w:tc>
          <w:tcPr>
            <w:tcW w:w="1090" w:type="dxa"/>
            <w:shd w:val="clear" w:color="auto" w:fill="auto"/>
            <w:noWrap/>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15,7%</w:t>
            </w:r>
          </w:p>
        </w:tc>
        <w:tc>
          <w:tcPr>
            <w:tcW w:w="1408" w:type="dxa"/>
            <w:shd w:val="clear" w:color="auto" w:fill="auto"/>
            <w:noWrap/>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13,6%</w:t>
            </w:r>
          </w:p>
        </w:tc>
        <w:tc>
          <w:tcPr>
            <w:tcW w:w="1080" w:type="dxa"/>
            <w:shd w:val="clear" w:color="auto" w:fill="auto"/>
            <w:noWrap/>
            <w:vAlign w:val="center"/>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100</w:t>
            </w:r>
            <w:r w:rsidR="0099656D" w:rsidRPr="00AA450A">
              <w:rPr>
                <w:rFonts w:ascii="Calibri" w:hAnsi="Calibri" w:cs="Calibri"/>
                <w:bCs/>
                <w:sz w:val="22"/>
                <w:szCs w:val="22"/>
              </w:rPr>
              <w:t>,0</w:t>
            </w:r>
            <w:r w:rsidRPr="00AA450A">
              <w:rPr>
                <w:rFonts w:ascii="Calibri" w:hAnsi="Calibri" w:cs="Calibri"/>
                <w:bCs/>
                <w:sz w:val="22"/>
                <w:szCs w:val="22"/>
              </w:rPr>
              <w:t>%</w:t>
            </w:r>
          </w:p>
        </w:tc>
      </w:tr>
      <w:tr w:rsidR="00FC6923" w:rsidRPr="002A156D" w:rsidTr="00A67D9A">
        <w:trPr>
          <w:trHeight w:val="255"/>
          <w:jc w:val="center"/>
        </w:trPr>
        <w:tc>
          <w:tcPr>
            <w:tcW w:w="1809" w:type="dxa"/>
            <w:shd w:val="clear" w:color="auto" w:fill="auto"/>
            <w:noWrap/>
            <w:vAlign w:val="center"/>
          </w:tcPr>
          <w:p w:rsidR="00592B72" w:rsidRPr="00AA450A" w:rsidRDefault="00C065C6" w:rsidP="00C8155F">
            <w:pPr>
              <w:rPr>
                <w:rFonts w:ascii="Calibri" w:hAnsi="Calibri" w:cs="Calibri"/>
                <w:sz w:val="22"/>
                <w:szCs w:val="22"/>
              </w:rPr>
            </w:pPr>
            <w:r w:rsidRPr="00AA450A">
              <w:rPr>
                <w:rFonts w:ascii="Calibri" w:hAnsi="Calibri" w:cs="Calibri"/>
                <w:sz w:val="22"/>
                <w:szCs w:val="22"/>
              </w:rPr>
              <w:t>DPPP</w:t>
            </w:r>
          </w:p>
        </w:tc>
        <w:tc>
          <w:tcPr>
            <w:tcW w:w="1276" w:type="dxa"/>
            <w:shd w:val="clear" w:color="auto" w:fill="auto"/>
            <w:noWrap/>
            <w:vAlign w:val="center"/>
          </w:tcPr>
          <w:p w:rsidR="00592B72" w:rsidRPr="00AA450A" w:rsidRDefault="00A2019A" w:rsidP="00A67D9A">
            <w:pPr>
              <w:jc w:val="center"/>
              <w:rPr>
                <w:rFonts w:ascii="Calibri" w:hAnsi="Calibri" w:cs="Calibri"/>
                <w:sz w:val="22"/>
                <w:szCs w:val="22"/>
              </w:rPr>
            </w:pPr>
            <w:r w:rsidRPr="00AA450A">
              <w:rPr>
                <w:rFonts w:ascii="Calibri" w:hAnsi="Calibri" w:cs="Calibri"/>
                <w:sz w:val="22"/>
                <w:szCs w:val="22"/>
              </w:rPr>
              <w:t xml:space="preserve">  </w:t>
            </w:r>
            <w:r w:rsidR="0099656D" w:rsidRPr="00AA450A">
              <w:rPr>
                <w:rFonts w:ascii="Calibri" w:hAnsi="Calibri" w:cs="Calibri"/>
                <w:sz w:val="22"/>
                <w:szCs w:val="22"/>
              </w:rPr>
              <w:t>6,0</w:t>
            </w:r>
            <w:r w:rsidR="00592B72" w:rsidRPr="00AA450A">
              <w:rPr>
                <w:rFonts w:ascii="Calibri" w:hAnsi="Calibri" w:cs="Calibri"/>
                <w:sz w:val="22"/>
                <w:szCs w:val="22"/>
              </w:rPr>
              <w:t>%</w:t>
            </w:r>
          </w:p>
        </w:tc>
        <w:tc>
          <w:tcPr>
            <w:tcW w:w="1046" w:type="dxa"/>
            <w:shd w:val="clear" w:color="auto" w:fill="auto"/>
            <w:noWrap/>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16,</w:t>
            </w:r>
            <w:r w:rsidR="0099656D" w:rsidRPr="00AA450A">
              <w:rPr>
                <w:rFonts w:ascii="Calibri" w:hAnsi="Calibri" w:cs="Calibri"/>
                <w:sz w:val="22"/>
                <w:szCs w:val="22"/>
              </w:rPr>
              <w:t>2</w:t>
            </w:r>
            <w:r w:rsidRPr="00AA450A">
              <w:rPr>
                <w:rFonts w:ascii="Calibri" w:hAnsi="Calibri" w:cs="Calibri"/>
                <w:sz w:val="22"/>
                <w:szCs w:val="22"/>
              </w:rPr>
              <w:t>%</w:t>
            </w:r>
          </w:p>
        </w:tc>
        <w:tc>
          <w:tcPr>
            <w:tcW w:w="1090" w:type="dxa"/>
            <w:shd w:val="clear" w:color="auto" w:fill="auto"/>
            <w:noWrap/>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17,6%</w:t>
            </w:r>
          </w:p>
        </w:tc>
        <w:tc>
          <w:tcPr>
            <w:tcW w:w="1408" w:type="dxa"/>
            <w:shd w:val="clear" w:color="auto" w:fill="auto"/>
            <w:noWrap/>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60,3%</w:t>
            </w:r>
          </w:p>
        </w:tc>
        <w:tc>
          <w:tcPr>
            <w:tcW w:w="1080" w:type="dxa"/>
            <w:shd w:val="clear" w:color="auto" w:fill="auto"/>
            <w:noWrap/>
            <w:vAlign w:val="center"/>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100</w:t>
            </w:r>
            <w:r w:rsidR="0099656D" w:rsidRPr="00AA450A">
              <w:rPr>
                <w:rFonts w:ascii="Calibri" w:hAnsi="Calibri" w:cs="Calibri"/>
                <w:bCs/>
                <w:sz w:val="22"/>
                <w:szCs w:val="22"/>
              </w:rPr>
              <w:t>,0</w:t>
            </w:r>
            <w:r w:rsidRPr="00AA450A">
              <w:rPr>
                <w:rFonts w:ascii="Calibri" w:hAnsi="Calibri" w:cs="Calibri"/>
                <w:bCs/>
                <w:sz w:val="22"/>
                <w:szCs w:val="22"/>
              </w:rPr>
              <w:t>%</w:t>
            </w:r>
          </w:p>
        </w:tc>
      </w:tr>
      <w:tr w:rsidR="00FC6923" w:rsidRPr="002A156D" w:rsidTr="00A67D9A">
        <w:trPr>
          <w:trHeight w:val="255"/>
          <w:jc w:val="center"/>
        </w:trPr>
        <w:tc>
          <w:tcPr>
            <w:tcW w:w="1809" w:type="dxa"/>
            <w:tcBorders>
              <w:bottom w:val="single" w:sz="4" w:space="0" w:color="auto"/>
            </w:tcBorders>
            <w:shd w:val="clear" w:color="auto" w:fill="auto"/>
            <w:noWrap/>
            <w:vAlign w:val="center"/>
          </w:tcPr>
          <w:p w:rsidR="00592B72" w:rsidRPr="00AA450A" w:rsidRDefault="00C065C6" w:rsidP="00C8155F">
            <w:pPr>
              <w:rPr>
                <w:rFonts w:ascii="Calibri" w:hAnsi="Calibri" w:cs="Calibri"/>
                <w:sz w:val="22"/>
                <w:szCs w:val="22"/>
              </w:rPr>
            </w:pPr>
            <w:r w:rsidRPr="00AA450A">
              <w:rPr>
                <w:rFonts w:ascii="Calibri" w:hAnsi="Calibri" w:cs="Calibri"/>
                <w:sz w:val="22"/>
                <w:szCs w:val="22"/>
              </w:rPr>
              <w:t>DESACO</w:t>
            </w:r>
          </w:p>
        </w:tc>
        <w:tc>
          <w:tcPr>
            <w:tcW w:w="1276" w:type="dxa"/>
            <w:tcBorders>
              <w:bottom w:val="single" w:sz="4" w:space="0" w:color="auto"/>
            </w:tcBorders>
            <w:shd w:val="clear" w:color="auto" w:fill="auto"/>
            <w:noWrap/>
            <w:vAlign w:val="center"/>
          </w:tcPr>
          <w:p w:rsidR="00592B72" w:rsidRPr="00AA450A" w:rsidRDefault="00A2019A"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7,3%</w:t>
            </w:r>
          </w:p>
        </w:tc>
        <w:tc>
          <w:tcPr>
            <w:tcW w:w="1046" w:type="dxa"/>
            <w:tcBorders>
              <w:bottom w:val="single" w:sz="4" w:space="0" w:color="auto"/>
            </w:tcBorders>
            <w:shd w:val="clear" w:color="auto" w:fill="auto"/>
            <w:noWrap/>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27,</w:t>
            </w:r>
            <w:r w:rsidR="0099656D" w:rsidRPr="00AA450A">
              <w:rPr>
                <w:rFonts w:ascii="Calibri" w:hAnsi="Calibri" w:cs="Calibri"/>
                <w:sz w:val="22"/>
                <w:szCs w:val="22"/>
              </w:rPr>
              <w:t>4</w:t>
            </w:r>
            <w:r w:rsidRPr="00AA450A">
              <w:rPr>
                <w:rFonts w:ascii="Calibri" w:hAnsi="Calibri" w:cs="Calibri"/>
                <w:sz w:val="22"/>
                <w:szCs w:val="22"/>
              </w:rPr>
              <w:t>%</w:t>
            </w:r>
          </w:p>
        </w:tc>
        <w:tc>
          <w:tcPr>
            <w:tcW w:w="1090" w:type="dxa"/>
            <w:tcBorders>
              <w:bottom w:val="single" w:sz="4" w:space="0" w:color="auto"/>
            </w:tcBorders>
            <w:shd w:val="clear" w:color="auto" w:fill="auto"/>
            <w:noWrap/>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21,4%</w:t>
            </w:r>
          </w:p>
        </w:tc>
        <w:tc>
          <w:tcPr>
            <w:tcW w:w="1408" w:type="dxa"/>
            <w:tcBorders>
              <w:bottom w:val="single" w:sz="4" w:space="0" w:color="auto"/>
            </w:tcBorders>
            <w:shd w:val="clear" w:color="auto" w:fill="auto"/>
            <w:noWrap/>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43,</w:t>
            </w:r>
            <w:r w:rsidR="00A2019A" w:rsidRPr="00AA450A">
              <w:rPr>
                <w:rFonts w:ascii="Calibri" w:hAnsi="Calibri" w:cs="Calibri"/>
                <w:sz w:val="22"/>
                <w:szCs w:val="22"/>
              </w:rPr>
              <w:t>9</w:t>
            </w:r>
            <w:r w:rsidRPr="00AA450A">
              <w:rPr>
                <w:rFonts w:ascii="Calibri" w:hAnsi="Calibri" w:cs="Calibri"/>
                <w:sz w:val="22"/>
                <w:szCs w:val="22"/>
              </w:rPr>
              <w:t>%</w:t>
            </w:r>
          </w:p>
        </w:tc>
        <w:tc>
          <w:tcPr>
            <w:tcW w:w="1080" w:type="dxa"/>
            <w:tcBorders>
              <w:bottom w:val="single" w:sz="4" w:space="0" w:color="auto"/>
            </w:tcBorders>
            <w:shd w:val="clear" w:color="auto" w:fill="auto"/>
            <w:noWrap/>
            <w:vAlign w:val="center"/>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100</w:t>
            </w:r>
            <w:r w:rsidR="0099656D" w:rsidRPr="00AA450A">
              <w:rPr>
                <w:rFonts w:ascii="Calibri" w:hAnsi="Calibri" w:cs="Calibri"/>
                <w:bCs/>
                <w:sz w:val="22"/>
                <w:szCs w:val="22"/>
              </w:rPr>
              <w:t>,0</w:t>
            </w:r>
            <w:r w:rsidRPr="00AA450A">
              <w:rPr>
                <w:rFonts w:ascii="Calibri" w:hAnsi="Calibri" w:cs="Calibri"/>
                <w:bCs/>
                <w:sz w:val="22"/>
                <w:szCs w:val="22"/>
              </w:rPr>
              <w:t>%</w:t>
            </w:r>
          </w:p>
        </w:tc>
      </w:tr>
      <w:tr w:rsidR="00FC6923" w:rsidRPr="002A156D" w:rsidTr="00A67D9A">
        <w:trPr>
          <w:trHeight w:val="255"/>
          <w:jc w:val="center"/>
        </w:trPr>
        <w:tc>
          <w:tcPr>
            <w:tcW w:w="1809" w:type="dxa"/>
            <w:tcBorders>
              <w:top w:val="single" w:sz="4" w:space="0" w:color="auto"/>
              <w:bottom w:val="single" w:sz="18" w:space="0" w:color="auto"/>
            </w:tcBorders>
            <w:shd w:val="clear" w:color="auto" w:fill="auto"/>
            <w:noWrap/>
            <w:vAlign w:val="center"/>
          </w:tcPr>
          <w:p w:rsidR="00592B72" w:rsidRPr="00AA450A" w:rsidRDefault="00592B72" w:rsidP="00C8155F">
            <w:pPr>
              <w:rPr>
                <w:rFonts w:ascii="Calibri" w:hAnsi="Calibri" w:cs="Calibri"/>
                <w:bCs/>
                <w:sz w:val="22"/>
                <w:szCs w:val="22"/>
              </w:rPr>
            </w:pPr>
            <w:r w:rsidRPr="00AA450A">
              <w:rPr>
                <w:rFonts w:ascii="Calibri" w:hAnsi="Calibri" w:cs="Calibri"/>
                <w:bCs/>
                <w:sz w:val="22"/>
                <w:szCs w:val="22"/>
              </w:rPr>
              <w:t xml:space="preserve">Total </w:t>
            </w:r>
          </w:p>
        </w:tc>
        <w:tc>
          <w:tcPr>
            <w:tcW w:w="1276" w:type="dxa"/>
            <w:tcBorders>
              <w:top w:val="single" w:sz="4" w:space="0" w:color="auto"/>
              <w:bottom w:val="single" w:sz="18" w:space="0" w:color="auto"/>
            </w:tcBorders>
            <w:shd w:val="clear" w:color="auto" w:fill="auto"/>
            <w:noWrap/>
            <w:vAlign w:val="center"/>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13,</w:t>
            </w:r>
            <w:r w:rsidR="0099656D" w:rsidRPr="00AA450A">
              <w:rPr>
                <w:rFonts w:ascii="Calibri" w:hAnsi="Calibri" w:cs="Calibri"/>
                <w:bCs/>
                <w:sz w:val="22"/>
                <w:szCs w:val="22"/>
              </w:rPr>
              <w:t>6</w:t>
            </w:r>
            <w:r w:rsidRPr="00AA450A">
              <w:rPr>
                <w:rFonts w:ascii="Calibri" w:hAnsi="Calibri" w:cs="Calibri"/>
                <w:bCs/>
                <w:sz w:val="22"/>
                <w:szCs w:val="22"/>
              </w:rPr>
              <w:t>%</w:t>
            </w:r>
          </w:p>
        </w:tc>
        <w:tc>
          <w:tcPr>
            <w:tcW w:w="1046" w:type="dxa"/>
            <w:tcBorders>
              <w:top w:val="single" w:sz="4" w:space="0" w:color="auto"/>
              <w:bottom w:val="single" w:sz="18" w:space="0" w:color="auto"/>
            </w:tcBorders>
            <w:shd w:val="clear" w:color="auto" w:fill="auto"/>
            <w:noWrap/>
            <w:vAlign w:val="center"/>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38,</w:t>
            </w:r>
            <w:r w:rsidR="0099656D" w:rsidRPr="00AA450A">
              <w:rPr>
                <w:rFonts w:ascii="Calibri" w:hAnsi="Calibri" w:cs="Calibri"/>
                <w:bCs/>
                <w:sz w:val="22"/>
                <w:szCs w:val="22"/>
              </w:rPr>
              <w:t>3</w:t>
            </w:r>
            <w:r w:rsidRPr="00AA450A">
              <w:rPr>
                <w:rFonts w:ascii="Calibri" w:hAnsi="Calibri" w:cs="Calibri"/>
                <w:bCs/>
                <w:sz w:val="22"/>
                <w:szCs w:val="22"/>
              </w:rPr>
              <w:t>%</w:t>
            </w:r>
          </w:p>
        </w:tc>
        <w:tc>
          <w:tcPr>
            <w:tcW w:w="1090" w:type="dxa"/>
            <w:tcBorders>
              <w:top w:val="single" w:sz="4" w:space="0" w:color="auto"/>
              <w:bottom w:val="single" w:sz="18" w:space="0" w:color="auto"/>
            </w:tcBorders>
            <w:shd w:val="clear" w:color="auto" w:fill="auto"/>
            <w:noWrap/>
            <w:vAlign w:val="center"/>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18,3%</w:t>
            </w:r>
          </w:p>
        </w:tc>
        <w:tc>
          <w:tcPr>
            <w:tcW w:w="1408" w:type="dxa"/>
            <w:tcBorders>
              <w:top w:val="single" w:sz="4" w:space="0" w:color="auto"/>
              <w:bottom w:val="single" w:sz="18" w:space="0" w:color="auto"/>
            </w:tcBorders>
            <w:shd w:val="clear" w:color="auto" w:fill="auto"/>
            <w:noWrap/>
            <w:vAlign w:val="center"/>
          </w:tcPr>
          <w:p w:rsidR="00592B72" w:rsidRPr="00AA450A" w:rsidRDefault="00A2019A" w:rsidP="00A67D9A">
            <w:pPr>
              <w:jc w:val="center"/>
              <w:rPr>
                <w:rFonts w:ascii="Calibri" w:hAnsi="Calibri" w:cs="Calibri"/>
                <w:bCs/>
                <w:sz w:val="22"/>
                <w:szCs w:val="22"/>
              </w:rPr>
            </w:pPr>
            <w:r w:rsidRPr="00AA450A">
              <w:rPr>
                <w:rFonts w:ascii="Calibri" w:hAnsi="Calibri" w:cs="Calibri"/>
                <w:bCs/>
                <w:sz w:val="22"/>
                <w:szCs w:val="22"/>
              </w:rPr>
              <w:t>29,8</w:t>
            </w:r>
            <w:r w:rsidR="00592B72" w:rsidRPr="00AA450A">
              <w:rPr>
                <w:rFonts w:ascii="Calibri" w:hAnsi="Calibri" w:cs="Calibri"/>
                <w:bCs/>
                <w:sz w:val="22"/>
                <w:szCs w:val="22"/>
              </w:rPr>
              <w:t>%</w:t>
            </w:r>
          </w:p>
        </w:tc>
        <w:tc>
          <w:tcPr>
            <w:tcW w:w="1080" w:type="dxa"/>
            <w:tcBorders>
              <w:top w:val="single" w:sz="4" w:space="0" w:color="auto"/>
              <w:bottom w:val="single" w:sz="18" w:space="0" w:color="auto"/>
            </w:tcBorders>
            <w:shd w:val="clear" w:color="auto" w:fill="auto"/>
            <w:noWrap/>
            <w:vAlign w:val="center"/>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100</w:t>
            </w:r>
            <w:r w:rsidR="0099656D" w:rsidRPr="00AA450A">
              <w:rPr>
                <w:rFonts w:ascii="Calibri" w:hAnsi="Calibri" w:cs="Calibri"/>
                <w:bCs/>
                <w:sz w:val="22"/>
                <w:szCs w:val="22"/>
              </w:rPr>
              <w:t>,0</w:t>
            </w:r>
            <w:r w:rsidRPr="00AA450A">
              <w:rPr>
                <w:rFonts w:ascii="Calibri" w:hAnsi="Calibri" w:cs="Calibri"/>
                <w:bCs/>
                <w:sz w:val="22"/>
                <w:szCs w:val="22"/>
              </w:rPr>
              <w:t>%</w:t>
            </w:r>
          </w:p>
        </w:tc>
      </w:tr>
    </w:tbl>
    <w:p w:rsidR="00592B72" w:rsidRPr="00AA450A" w:rsidRDefault="00592B72" w:rsidP="006A0356">
      <w:pPr>
        <w:jc w:val="center"/>
        <w:rPr>
          <w:rFonts w:ascii="Calibri" w:hAnsi="Calibri" w:cs="Calibri"/>
          <w:sz w:val="18"/>
          <w:szCs w:val="18"/>
        </w:rPr>
      </w:pPr>
      <w:r w:rsidRPr="00AA450A">
        <w:rPr>
          <w:rFonts w:ascii="Calibri" w:hAnsi="Calibri" w:cs="Calibri"/>
          <w:sz w:val="18"/>
          <w:szCs w:val="18"/>
        </w:rPr>
        <w:t>Fuente: Secretaría Académica a partir de datos censales.</w:t>
      </w:r>
    </w:p>
    <w:p w:rsidR="00592B72" w:rsidRPr="00AA450A" w:rsidRDefault="00592B72" w:rsidP="006A0356">
      <w:pPr>
        <w:jc w:val="both"/>
        <w:rPr>
          <w:rFonts w:ascii="Calibri" w:hAnsi="Calibri" w:cs="Calibri"/>
        </w:rPr>
      </w:pPr>
      <w:r w:rsidRPr="00AA450A">
        <w:rPr>
          <w:rFonts w:ascii="Calibri" w:hAnsi="Calibri" w:cs="Calibri"/>
        </w:rPr>
        <w:t xml:space="preserve">En cuanto a </w:t>
      </w:r>
      <w:r w:rsidR="00A466E5" w:rsidRPr="00AA450A">
        <w:rPr>
          <w:rFonts w:ascii="Calibri" w:hAnsi="Calibri" w:cs="Calibri"/>
        </w:rPr>
        <w:t>la distribución por sexo, el 59,</w:t>
      </w:r>
      <w:r w:rsidRPr="00AA450A">
        <w:rPr>
          <w:rFonts w:ascii="Calibri" w:hAnsi="Calibri" w:cs="Calibri"/>
        </w:rPr>
        <w:t>1</w:t>
      </w:r>
      <w:r w:rsidR="00191E57" w:rsidRPr="00AA450A">
        <w:rPr>
          <w:rFonts w:ascii="Calibri" w:hAnsi="Calibri" w:cs="Calibri"/>
        </w:rPr>
        <w:t>%</w:t>
      </w:r>
      <w:r w:rsidRPr="00AA450A">
        <w:rPr>
          <w:rFonts w:ascii="Calibri" w:hAnsi="Calibri" w:cs="Calibri"/>
        </w:rPr>
        <w:t xml:space="preserve"> de la matrícula es femenino, mientras que el 40</w:t>
      </w:r>
      <w:r w:rsidR="00BD5E7C" w:rsidRPr="00AA450A">
        <w:rPr>
          <w:rFonts w:ascii="Calibri" w:hAnsi="Calibri" w:cs="Calibri"/>
        </w:rPr>
        <w:t>,</w:t>
      </w:r>
      <w:r w:rsidRPr="00AA450A">
        <w:rPr>
          <w:rFonts w:ascii="Calibri" w:hAnsi="Calibri" w:cs="Calibri"/>
        </w:rPr>
        <w:t>9</w:t>
      </w:r>
      <w:r w:rsidR="00191E57" w:rsidRPr="00AA450A">
        <w:rPr>
          <w:rFonts w:ascii="Calibri" w:hAnsi="Calibri" w:cs="Calibri"/>
        </w:rPr>
        <w:t>%</w:t>
      </w:r>
      <w:r w:rsidRPr="00AA450A">
        <w:rPr>
          <w:rFonts w:ascii="Calibri" w:hAnsi="Calibri" w:cs="Calibri"/>
        </w:rPr>
        <w:t xml:space="preserve"> es masculino. Al momento de observar el género por departamento, vemos que existe  cierta homogenei</w:t>
      </w:r>
      <w:r w:rsidR="00E1528A" w:rsidRPr="00AA450A">
        <w:rPr>
          <w:rFonts w:ascii="Calibri" w:hAnsi="Calibri" w:cs="Calibri"/>
        </w:rPr>
        <w:t>dad en la distribución en el D</w:t>
      </w:r>
      <w:r w:rsidRPr="00AA450A">
        <w:rPr>
          <w:rFonts w:ascii="Calibri" w:hAnsi="Calibri" w:cs="Calibri"/>
        </w:rPr>
        <w:t>epartamento de  Planificación y Políticas Públicas, que tiene 48,48% de población femenina y 52,5% de masculina. El Departamento de Desarrollo Productivo y Tecnológico tiene el 55,8% de estudiantes mujeres y el 44,2% varones. En el Departamento de Humanidades y Artes fueron 46,1% de mujeres y 53,9% de varones. Por último, en el Departamento de Salud Comunitaria es donde se observa mayor polaridad en la distribución</w:t>
      </w:r>
      <w:r w:rsidR="00BD5E7C" w:rsidRPr="00AA450A">
        <w:rPr>
          <w:rFonts w:ascii="Calibri" w:hAnsi="Calibri" w:cs="Calibri"/>
        </w:rPr>
        <w:t>, ya que el 84,2</w:t>
      </w:r>
      <w:r w:rsidRPr="00AA450A">
        <w:rPr>
          <w:rFonts w:ascii="Calibri" w:hAnsi="Calibri" w:cs="Calibri"/>
        </w:rPr>
        <w:t>% son mujeres y únicamente el 15,8% son varones.</w:t>
      </w:r>
    </w:p>
    <w:p w:rsidR="0090310B" w:rsidRPr="00AA450A" w:rsidRDefault="0090310B" w:rsidP="006A0356">
      <w:pPr>
        <w:jc w:val="both"/>
        <w:rPr>
          <w:rFonts w:ascii="Calibri" w:hAnsi="Calibri" w:cs="Calibri"/>
        </w:rPr>
      </w:pPr>
    </w:p>
    <w:p w:rsidR="00022F1D" w:rsidRPr="00AA450A" w:rsidRDefault="00022F1D" w:rsidP="006A0356">
      <w:pPr>
        <w:spacing w:after="200"/>
        <w:jc w:val="both"/>
        <w:rPr>
          <w:rFonts w:ascii="Calibri" w:hAnsi="Calibri" w:cs="Calibri"/>
          <w:b/>
          <w:sz w:val="18"/>
          <w:szCs w:val="18"/>
        </w:rPr>
      </w:pPr>
      <w:r w:rsidRPr="00AA450A">
        <w:rPr>
          <w:rFonts w:ascii="Calibri" w:hAnsi="Calibri" w:cs="Calibri"/>
          <w:b/>
        </w:rPr>
        <w:t>Gráfico 2.2</w:t>
      </w:r>
      <w:r w:rsidRPr="00AA450A">
        <w:rPr>
          <w:rFonts w:ascii="Calibri" w:hAnsi="Calibri" w:cs="Calibri"/>
        </w:rPr>
        <w:t>.</w:t>
      </w:r>
      <w:r w:rsidR="00E81735" w:rsidRPr="00AA450A">
        <w:rPr>
          <w:rFonts w:ascii="Calibri" w:hAnsi="Calibri" w:cs="Calibri"/>
          <w:b/>
        </w:rPr>
        <w:t>Distribución de</w:t>
      </w:r>
      <w:r w:rsidRPr="00AA450A">
        <w:rPr>
          <w:rFonts w:ascii="Calibri" w:hAnsi="Calibri" w:cs="Calibri"/>
          <w:b/>
        </w:rPr>
        <w:t xml:space="preserve"> estudiantes</w:t>
      </w:r>
      <w:r w:rsidR="00E81735" w:rsidRPr="00AA450A">
        <w:rPr>
          <w:rFonts w:ascii="Calibri" w:hAnsi="Calibri" w:cs="Calibri"/>
          <w:b/>
        </w:rPr>
        <w:t xml:space="preserve"> según lugar de residencia</w:t>
      </w:r>
    </w:p>
    <w:p w:rsidR="00022F1D" w:rsidRPr="00AA450A" w:rsidRDefault="004B2C95" w:rsidP="006A0356">
      <w:pPr>
        <w:jc w:val="center"/>
        <w:rPr>
          <w:rFonts w:ascii="Calibri" w:hAnsi="Calibri" w:cs="Calibri"/>
        </w:rPr>
      </w:pPr>
      <w:r>
        <w:rPr>
          <w:rFonts w:ascii="Calibri" w:hAnsi="Calibri" w:cs="Calibri"/>
          <w:noProof/>
          <w:lang w:val="es-AR" w:eastAsia="es-AR"/>
        </w:rPr>
        <w:drawing>
          <wp:inline distT="0" distB="0" distL="0" distR="0" wp14:anchorId="25484A4D" wp14:editId="61572E5B">
            <wp:extent cx="5222875" cy="2709545"/>
            <wp:effectExtent l="0" t="0" r="15875" b="14605"/>
            <wp:docPr id="5" name="Gráfico 2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022F1D" w:rsidRPr="00AA450A">
        <w:rPr>
          <w:rFonts w:ascii="Calibri" w:hAnsi="Calibri" w:cs="Calibri"/>
          <w:sz w:val="16"/>
          <w:szCs w:val="16"/>
        </w:rPr>
        <w:t>Fuente: Secretaría Académica en base a datos censales</w:t>
      </w:r>
    </w:p>
    <w:p w:rsidR="00022F1D" w:rsidRPr="00AA450A" w:rsidRDefault="00022F1D"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En relación con el estado civil de los estudiantes observamos que la inmensa mayoría (el 81,9</w:t>
      </w:r>
      <w:r w:rsidR="00191E57" w:rsidRPr="00AA450A">
        <w:rPr>
          <w:rFonts w:ascii="Calibri" w:hAnsi="Calibri" w:cs="Calibri"/>
        </w:rPr>
        <w:t>%</w:t>
      </w:r>
      <w:r w:rsidRPr="00AA450A">
        <w:rPr>
          <w:rFonts w:ascii="Calibri" w:hAnsi="Calibri" w:cs="Calibri"/>
        </w:rPr>
        <w:t>) responde ser soltero y el 14,1</w:t>
      </w:r>
      <w:r w:rsidR="00191E57" w:rsidRPr="00AA450A">
        <w:rPr>
          <w:rFonts w:ascii="Calibri" w:hAnsi="Calibri" w:cs="Calibri"/>
        </w:rPr>
        <w:t>%</w:t>
      </w:r>
      <w:r w:rsidRPr="00AA450A">
        <w:rPr>
          <w:rFonts w:ascii="Calibri" w:hAnsi="Calibri" w:cs="Calibri"/>
        </w:rPr>
        <w:t>casado. Un 3</w:t>
      </w:r>
      <w:r w:rsidR="00191E57" w:rsidRPr="00AA450A">
        <w:rPr>
          <w:rFonts w:ascii="Calibri" w:hAnsi="Calibri" w:cs="Calibri"/>
        </w:rPr>
        <w:t>%</w:t>
      </w:r>
      <w:r w:rsidRPr="00AA450A">
        <w:rPr>
          <w:rFonts w:ascii="Calibri" w:hAnsi="Calibri" w:cs="Calibri"/>
        </w:rPr>
        <w:t xml:space="preserve"> responder ser divorciado o separado. A su vez, el 75,7</w:t>
      </w:r>
      <w:r w:rsidR="00191E57" w:rsidRPr="00AA450A">
        <w:rPr>
          <w:rFonts w:ascii="Calibri" w:hAnsi="Calibri" w:cs="Calibri"/>
        </w:rPr>
        <w:t>%</w:t>
      </w:r>
      <w:r w:rsidRPr="00AA450A">
        <w:rPr>
          <w:rFonts w:ascii="Calibri" w:hAnsi="Calibri" w:cs="Calibri"/>
        </w:rPr>
        <w:t>de los estudiantes de la UNLa manifiesta no tener hijos, 19 de cada 100</w:t>
      </w:r>
      <w:r w:rsidR="00191E57" w:rsidRPr="00AA450A">
        <w:rPr>
          <w:rFonts w:ascii="Calibri" w:hAnsi="Calibri" w:cs="Calibri"/>
        </w:rPr>
        <w:t>%</w:t>
      </w:r>
      <w:r w:rsidR="00E80A11" w:rsidRPr="00AA450A">
        <w:rPr>
          <w:rFonts w:ascii="Calibri" w:hAnsi="Calibri" w:cs="Calibri"/>
        </w:rPr>
        <w:t xml:space="preserve"> </w:t>
      </w:r>
      <w:r w:rsidRPr="00AA450A">
        <w:rPr>
          <w:rFonts w:ascii="Calibri" w:hAnsi="Calibri" w:cs="Calibri"/>
        </w:rPr>
        <w:t>informa uno o dos hijos y 6 de cada 100 más de dos hijos.</w:t>
      </w:r>
    </w:p>
    <w:p w:rsidR="007D4B50" w:rsidRPr="00AA450A" w:rsidRDefault="007D4B50" w:rsidP="006A0356">
      <w:pPr>
        <w:jc w:val="both"/>
        <w:rPr>
          <w:rFonts w:ascii="Calibri" w:hAnsi="Calibri" w:cs="Calibri"/>
          <w:sz w:val="16"/>
          <w:szCs w:val="16"/>
        </w:rPr>
      </w:pPr>
    </w:p>
    <w:p w:rsidR="0022252B" w:rsidRPr="00AA450A" w:rsidRDefault="00592B72" w:rsidP="006A0356">
      <w:pPr>
        <w:jc w:val="both"/>
        <w:rPr>
          <w:rFonts w:ascii="Calibri" w:hAnsi="Calibri" w:cs="Calibri"/>
        </w:rPr>
      </w:pPr>
      <w:r w:rsidRPr="00AA450A">
        <w:rPr>
          <w:rFonts w:ascii="Calibri" w:hAnsi="Calibri" w:cs="Calibri"/>
        </w:rPr>
        <w:t>En cuanto a la condición de residencia, el 46,0</w:t>
      </w:r>
      <w:r w:rsidR="00191E57" w:rsidRPr="00AA450A">
        <w:rPr>
          <w:rFonts w:ascii="Calibri" w:hAnsi="Calibri" w:cs="Calibri"/>
        </w:rPr>
        <w:t>%</w:t>
      </w:r>
      <w:r w:rsidRPr="00AA450A">
        <w:rPr>
          <w:rFonts w:ascii="Calibri" w:hAnsi="Calibri" w:cs="Calibri"/>
        </w:rPr>
        <w:t xml:space="preserve"> de los estudiantes censados reside en vivienda propia; 39,3% en vivienda del grupo familiar y 13,</w:t>
      </w:r>
      <w:r w:rsidR="00BD5E7C" w:rsidRPr="00AA450A">
        <w:rPr>
          <w:rFonts w:ascii="Calibri" w:hAnsi="Calibri" w:cs="Calibri"/>
        </w:rPr>
        <w:t>1</w:t>
      </w:r>
      <w:r w:rsidRPr="00AA450A">
        <w:rPr>
          <w:rFonts w:ascii="Calibri" w:hAnsi="Calibri" w:cs="Calibri"/>
        </w:rPr>
        <w:t>% reside en vivienda alquilada.</w:t>
      </w:r>
    </w:p>
    <w:p w:rsidR="00F24836" w:rsidRPr="00AA450A" w:rsidRDefault="00F24836"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Si observamos el lugar de residencia de los estudiantes, los datos brindados por el censo  muestran que un 68,3% proviene de partidos de la zona sur y aledaños a la Universidad de Lanús, lo que demuestra la gran inserción de la misma en la zona. Tres distritos son los que aportan más de dos tercios del total del estudiantado de la UNLa: el 21,9</w:t>
      </w:r>
      <w:r w:rsidR="006D1EB4" w:rsidRPr="00AA450A">
        <w:rPr>
          <w:rFonts w:ascii="Calibri" w:hAnsi="Calibri" w:cs="Calibri"/>
        </w:rPr>
        <w:t>%</w:t>
      </w:r>
      <w:r w:rsidRPr="00AA450A">
        <w:rPr>
          <w:rFonts w:ascii="Calibri" w:hAnsi="Calibri" w:cs="Calibri"/>
        </w:rPr>
        <w:t xml:space="preserve"> de los estudiantes vive en el partido de Lanús, el 27,3</w:t>
      </w:r>
      <w:r w:rsidR="006D1EB4" w:rsidRPr="00AA450A">
        <w:rPr>
          <w:rFonts w:ascii="Calibri" w:hAnsi="Calibri" w:cs="Calibri"/>
        </w:rPr>
        <w:t>%</w:t>
      </w:r>
      <w:r w:rsidRPr="00AA450A">
        <w:rPr>
          <w:rFonts w:ascii="Calibri" w:hAnsi="Calibri" w:cs="Calibri"/>
        </w:rPr>
        <w:t xml:space="preserve"> en Lomas de Zamora y el 19,1</w:t>
      </w:r>
      <w:r w:rsidR="00191E57" w:rsidRPr="00AA450A">
        <w:rPr>
          <w:rFonts w:ascii="Calibri" w:hAnsi="Calibri" w:cs="Calibri"/>
        </w:rPr>
        <w:t>%</w:t>
      </w:r>
      <w:r w:rsidRPr="00AA450A">
        <w:rPr>
          <w:rFonts w:ascii="Calibri" w:hAnsi="Calibri" w:cs="Calibri"/>
        </w:rPr>
        <w:t xml:space="preserve"> proviene del Partido de Almirante Brown. De los distritos restantes vale destacar que el 5,2</w:t>
      </w:r>
      <w:r w:rsidR="006D1EB4" w:rsidRPr="00AA450A">
        <w:rPr>
          <w:rFonts w:ascii="Calibri" w:hAnsi="Calibri" w:cs="Calibri"/>
        </w:rPr>
        <w:t>%</w:t>
      </w:r>
      <w:r w:rsidRPr="00AA450A">
        <w:rPr>
          <w:rFonts w:ascii="Calibri" w:hAnsi="Calibri" w:cs="Calibri"/>
        </w:rPr>
        <w:t xml:space="preserve"> proviene de la Ciudad Autónoma de Buenos Aires.</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En relación con la formación previa, la información censal relevada da cuenta de que del total de estudiantes, el 44,9</w:t>
      </w:r>
      <w:r w:rsidR="00191E57" w:rsidRPr="00AA450A">
        <w:rPr>
          <w:rFonts w:ascii="Calibri" w:hAnsi="Calibri" w:cs="Calibri"/>
        </w:rPr>
        <w:t>%</w:t>
      </w:r>
      <w:r w:rsidRPr="00AA450A">
        <w:rPr>
          <w:rFonts w:ascii="Calibri" w:hAnsi="Calibri" w:cs="Calibri"/>
        </w:rPr>
        <w:t xml:space="preserve"> proviene de escuelas de gestión privada y el 55,1</w:t>
      </w:r>
      <w:r w:rsidR="00191E57" w:rsidRPr="00AA450A">
        <w:rPr>
          <w:rFonts w:ascii="Calibri" w:hAnsi="Calibri" w:cs="Calibri"/>
        </w:rPr>
        <w:t>%</w:t>
      </w:r>
      <w:r w:rsidRPr="00AA450A">
        <w:rPr>
          <w:rFonts w:ascii="Calibri" w:hAnsi="Calibri" w:cs="Calibri"/>
        </w:rPr>
        <w:t>de escuelas de gestión públ</w:t>
      </w:r>
      <w:r w:rsidR="00A2019A" w:rsidRPr="00AA450A">
        <w:rPr>
          <w:rFonts w:ascii="Calibri" w:hAnsi="Calibri" w:cs="Calibri"/>
        </w:rPr>
        <w:t>ica. Si observamos el dato por D</w:t>
      </w:r>
      <w:r w:rsidRPr="00AA450A">
        <w:rPr>
          <w:rFonts w:ascii="Calibri" w:hAnsi="Calibri" w:cs="Calibri"/>
        </w:rPr>
        <w:t>epartamento, se puede apreciar que los estudiantes de Salud Comunitaria y Planificación y Políticas Públicas son los que provienen mayoritariamente de entidades de gestión pública.</w:t>
      </w:r>
    </w:p>
    <w:p w:rsidR="00592B72" w:rsidRPr="00AA450A" w:rsidRDefault="00592B72" w:rsidP="006A0356">
      <w:pPr>
        <w:jc w:val="both"/>
        <w:rPr>
          <w:rFonts w:ascii="Calibri" w:hAnsi="Calibri" w:cs="Calibri"/>
          <w:b/>
          <w:sz w:val="16"/>
          <w:szCs w:val="16"/>
        </w:rPr>
      </w:pPr>
      <w:bookmarkStart w:id="32" w:name="_Toc289782349"/>
    </w:p>
    <w:p w:rsidR="00592B72" w:rsidRPr="00AA450A" w:rsidRDefault="00570D4F" w:rsidP="006A0356">
      <w:pPr>
        <w:spacing w:after="200"/>
        <w:jc w:val="both"/>
        <w:rPr>
          <w:rFonts w:ascii="Calibri" w:hAnsi="Calibri" w:cs="Calibri"/>
          <w:b/>
        </w:rPr>
      </w:pPr>
      <w:r w:rsidRPr="00AA450A">
        <w:rPr>
          <w:rFonts w:ascii="Calibri" w:hAnsi="Calibri" w:cs="Calibri"/>
          <w:b/>
        </w:rPr>
        <w:t xml:space="preserve">Gráfico </w:t>
      </w:r>
      <w:r w:rsidR="00592B72" w:rsidRPr="00AA450A">
        <w:rPr>
          <w:rFonts w:ascii="Calibri" w:hAnsi="Calibri" w:cs="Calibri"/>
          <w:b/>
        </w:rPr>
        <w:t>2.</w:t>
      </w:r>
      <w:r w:rsidR="00022F1D" w:rsidRPr="00AA450A">
        <w:rPr>
          <w:rFonts w:ascii="Calibri" w:hAnsi="Calibri" w:cs="Calibri"/>
          <w:b/>
        </w:rPr>
        <w:t>3</w:t>
      </w:r>
      <w:r w:rsidR="00592B72" w:rsidRPr="00AA450A">
        <w:rPr>
          <w:rFonts w:ascii="Calibri" w:hAnsi="Calibri" w:cs="Calibri"/>
          <w:b/>
        </w:rPr>
        <w:t>. Instrucción secundaria recibida (pública o privada) por Departamento</w:t>
      </w:r>
    </w:p>
    <w:p w:rsidR="003C56CE" w:rsidRDefault="004B2C95" w:rsidP="0022252B">
      <w:pPr>
        <w:jc w:val="center"/>
        <w:outlineLvl w:val="6"/>
        <w:rPr>
          <w:rFonts w:ascii="Calibri" w:hAnsi="Calibri" w:cs="Calibri"/>
          <w:b/>
        </w:rPr>
      </w:pPr>
      <w:r>
        <w:rPr>
          <w:rFonts w:ascii="Calibri" w:hAnsi="Calibri" w:cs="Calibri"/>
          <w:b/>
          <w:noProof/>
          <w:shd w:val="clear" w:color="auto" w:fill="D9D9D9"/>
          <w:lang w:val="es-AR" w:eastAsia="es-AR"/>
        </w:rPr>
        <w:drawing>
          <wp:inline distT="0" distB="0" distL="0" distR="0" wp14:anchorId="689A56B6" wp14:editId="03FD756A">
            <wp:extent cx="4950069" cy="2312377"/>
            <wp:effectExtent l="0" t="0" r="22225" b="12065"/>
            <wp:docPr id="6" name="Gráfico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0AE8" w:rsidRPr="00AA450A" w:rsidRDefault="000F0AE8" w:rsidP="006A0356">
      <w:pPr>
        <w:jc w:val="center"/>
        <w:rPr>
          <w:rFonts w:ascii="Calibri" w:hAnsi="Calibri" w:cs="Calibri"/>
          <w:sz w:val="16"/>
          <w:szCs w:val="16"/>
        </w:rPr>
      </w:pPr>
      <w:r w:rsidRPr="00AA450A">
        <w:rPr>
          <w:rFonts w:ascii="Calibri" w:hAnsi="Calibri" w:cs="Calibri"/>
          <w:sz w:val="16"/>
          <w:szCs w:val="16"/>
        </w:rPr>
        <w:t>Fuente: Secretaría Académica en base a datos censales.</w:t>
      </w:r>
    </w:p>
    <w:p w:rsidR="00992A61" w:rsidRPr="00AA450A" w:rsidRDefault="00992A61" w:rsidP="006A0356">
      <w:pPr>
        <w:jc w:val="both"/>
        <w:outlineLvl w:val="6"/>
        <w:rPr>
          <w:rFonts w:ascii="Calibri" w:hAnsi="Calibri" w:cs="Calibri"/>
          <w:b/>
          <w:sz w:val="16"/>
          <w:szCs w:val="16"/>
        </w:rPr>
      </w:pPr>
    </w:p>
    <w:p w:rsidR="00592B72" w:rsidRPr="00AA450A" w:rsidRDefault="00943222" w:rsidP="00A2019A">
      <w:pPr>
        <w:spacing w:after="120"/>
        <w:jc w:val="both"/>
        <w:outlineLvl w:val="6"/>
        <w:rPr>
          <w:rFonts w:ascii="Calibri" w:hAnsi="Calibri" w:cs="Calibri"/>
          <w:b/>
        </w:rPr>
      </w:pPr>
      <w:r w:rsidRPr="00AA450A">
        <w:rPr>
          <w:rFonts w:ascii="Calibri" w:hAnsi="Calibri" w:cs="Calibri"/>
          <w:b/>
        </w:rPr>
        <w:t>Tabla</w:t>
      </w:r>
      <w:r w:rsidR="00F40326" w:rsidRPr="00AA450A">
        <w:rPr>
          <w:rFonts w:ascii="Calibri" w:hAnsi="Calibri" w:cs="Calibri"/>
          <w:b/>
        </w:rPr>
        <w:t xml:space="preserve"> 2.5</w:t>
      </w:r>
      <w:r w:rsidR="00592B72" w:rsidRPr="00AA450A">
        <w:rPr>
          <w:rFonts w:ascii="Calibri" w:hAnsi="Calibri" w:cs="Calibri"/>
          <w:b/>
        </w:rPr>
        <w:t>. Distribución de estudiantes según el máximo nivel de estudios</w:t>
      </w:r>
      <w:bookmarkStart w:id="33" w:name="_Toc289782350"/>
      <w:bookmarkEnd w:id="32"/>
      <w:r w:rsidR="00A2019A" w:rsidRPr="00AA450A">
        <w:rPr>
          <w:rFonts w:ascii="Calibri" w:hAnsi="Calibri" w:cs="Calibri"/>
          <w:b/>
        </w:rPr>
        <w:t xml:space="preserve"> </w:t>
      </w:r>
      <w:r w:rsidR="00592B72" w:rsidRPr="00AA450A">
        <w:rPr>
          <w:rFonts w:ascii="Calibri" w:hAnsi="Calibri" w:cs="Calibri"/>
          <w:b/>
        </w:rPr>
        <w:t>alcanzado por el padre</w:t>
      </w:r>
      <w:bookmarkEnd w:id="33"/>
      <w:r w:rsidR="00592B72" w:rsidRPr="00AA450A">
        <w:rPr>
          <w:rFonts w:ascii="Calibri" w:hAnsi="Calibri" w:cs="Calibri"/>
          <w:b/>
        </w:rPr>
        <w:t xml:space="preserve"> y la madre</w:t>
      </w:r>
    </w:p>
    <w:tbl>
      <w:tblPr>
        <w:tblW w:w="5844" w:type="dxa"/>
        <w:jc w:val="center"/>
        <w:tblBorders>
          <w:top w:val="single" w:sz="18" w:space="0" w:color="auto"/>
          <w:bottom w:val="single" w:sz="18" w:space="0" w:color="auto"/>
        </w:tblBorders>
        <w:tblLook w:val="00A0" w:firstRow="1" w:lastRow="0" w:firstColumn="1" w:lastColumn="0" w:noHBand="0" w:noVBand="0"/>
      </w:tblPr>
      <w:tblGrid>
        <w:gridCol w:w="3332"/>
        <w:gridCol w:w="1353"/>
        <w:gridCol w:w="1159"/>
      </w:tblGrid>
      <w:tr w:rsidR="00592B72" w:rsidRPr="002A156D" w:rsidTr="00A67D9A">
        <w:trPr>
          <w:trHeight w:val="465"/>
          <w:jc w:val="center"/>
        </w:trPr>
        <w:tc>
          <w:tcPr>
            <w:tcW w:w="3332" w:type="dxa"/>
            <w:tcBorders>
              <w:bottom w:val="single" w:sz="18" w:space="0" w:color="auto"/>
            </w:tcBorders>
            <w:shd w:val="clear" w:color="auto" w:fill="auto"/>
            <w:noWrap/>
          </w:tcPr>
          <w:p w:rsidR="00592B72" w:rsidRPr="00AA450A" w:rsidRDefault="00592B72" w:rsidP="00A67D9A">
            <w:pPr>
              <w:jc w:val="both"/>
              <w:rPr>
                <w:rFonts w:ascii="Calibri" w:hAnsi="Calibri" w:cs="Calibri"/>
                <w:b/>
                <w:bCs/>
                <w:sz w:val="22"/>
                <w:szCs w:val="22"/>
              </w:rPr>
            </w:pPr>
            <w:r w:rsidRPr="00AA450A">
              <w:rPr>
                <w:rFonts w:ascii="Calibri" w:hAnsi="Calibri" w:cs="Calibri"/>
                <w:b/>
                <w:bCs/>
                <w:sz w:val="22"/>
                <w:szCs w:val="22"/>
              </w:rPr>
              <w:t xml:space="preserve">Máximo nivel de estudio </w:t>
            </w:r>
          </w:p>
        </w:tc>
        <w:tc>
          <w:tcPr>
            <w:tcW w:w="1353" w:type="dxa"/>
            <w:tcBorders>
              <w:bottom w:val="single" w:sz="18" w:space="0" w:color="auto"/>
            </w:tcBorders>
            <w:shd w:val="clear" w:color="auto" w:fill="auto"/>
            <w:noWrap/>
            <w:vAlign w:val="center"/>
          </w:tcPr>
          <w:p w:rsidR="00592B72" w:rsidRPr="00AA450A" w:rsidRDefault="00592B72" w:rsidP="00A67D9A">
            <w:pPr>
              <w:ind w:right="-108"/>
              <w:jc w:val="center"/>
              <w:rPr>
                <w:rFonts w:ascii="Calibri" w:hAnsi="Calibri" w:cs="Calibri"/>
                <w:b/>
                <w:bCs/>
                <w:sz w:val="22"/>
                <w:szCs w:val="22"/>
              </w:rPr>
            </w:pPr>
            <w:r w:rsidRPr="00AA450A">
              <w:rPr>
                <w:rFonts w:ascii="Calibri" w:hAnsi="Calibri" w:cs="Calibri"/>
                <w:b/>
                <w:bCs/>
                <w:sz w:val="22"/>
                <w:szCs w:val="22"/>
              </w:rPr>
              <w:t>Padre</w:t>
            </w:r>
          </w:p>
        </w:tc>
        <w:tc>
          <w:tcPr>
            <w:tcW w:w="1159" w:type="dxa"/>
            <w:tcBorders>
              <w:bottom w:val="single" w:sz="18" w:space="0" w:color="auto"/>
            </w:tcBorders>
            <w:shd w:val="clear" w:color="auto" w:fill="auto"/>
            <w:vAlign w:val="center"/>
          </w:tcPr>
          <w:p w:rsidR="00592B72" w:rsidRPr="00AA450A" w:rsidRDefault="00592B72" w:rsidP="00A67D9A">
            <w:pPr>
              <w:jc w:val="center"/>
              <w:rPr>
                <w:rFonts w:ascii="Calibri" w:hAnsi="Calibri" w:cs="Calibri"/>
                <w:b/>
                <w:bCs/>
                <w:color w:val="000000"/>
                <w:sz w:val="22"/>
                <w:szCs w:val="22"/>
              </w:rPr>
            </w:pPr>
            <w:r w:rsidRPr="00AA450A">
              <w:rPr>
                <w:rFonts w:ascii="Calibri" w:hAnsi="Calibri" w:cs="Calibri"/>
                <w:b/>
                <w:bCs/>
                <w:color w:val="000000"/>
                <w:sz w:val="22"/>
                <w:szCs w:val="22"/>
              </w:rPr>
              <w:t>Madre</w:t>
            </w:r>
          </w:p>
        </w:tc>
      </w:tr>
      <w:tr w:rsidR="00592B72" w:rsidRPr="002A156D" w:rsidTr="00A67D9A">
        <w:trPr>
          <w:trHeight w:val="279"/>
          <w:jc w:val="center"/>
        </w:trPr>
        <w:tc>
          <w:tcPr>
            <w:tcW w:w="3332" w:type="dxa"/>
            <w:tcBorders>
              <w:top w:val="single" w:sz="18" w:space="0" w:color="auto"/>
            </w:tcBorders>
            <w:shd w:val="clear" w:color="auto" w:fill="auto"/>
            <w:noWrap/>
          </w:tcPr>
          <w:p w:rsidR="00592B72" w:rsidRPr="00AA450A" w:rsidRDefault="00592B72" w:rsidP="00A67D9A">
            <w:pPr>
              <w:jc w:val="both"/>
              <w:rPr>
                <w:rFonts w:ascii="Calibri" w:hAnsi="Calibri" w:cs="Calibri"/>
                <w:sz w:val="22"/>
                <w:szCs w:val="22"/>
              </w:rPr>
            </w:pPr>
            <w:bookmarkStart w:id="34" w:name="OLE_LINK1"/>
            <w:r w:rsidRPr="00AA450A">
              <w:rPr>
                <w:rFonts w:ascii="Calibri" w:hAnsi="Calibri" w:cs="Calibri"/>
                <w:sz w:val="22"/>
                <w:szCs w:val="22"/>
              </w:rPr>
              <w:t>No hizo estudios</w:t>
            </w:r>
          </w:p>
        </w:tc>
        <w:tc>
          <w:tcPr>
            <w:tcW w:w="1353" w:type="dxa"/>
            <w:tcBorders>
              <w:top w:val="single" w:sz="18" w:space="0" w:color="auto"/>
            </w:tcBorders>
            <w:shd w:val="clear" w:color="auto" w:fill="auto"/>
            <w:noWrap/>
            <w:vAlign w:val="center"/>
          </w:tcPr>
          <w:p w:rsidR="00592B72" w:rsidRPr="00AA450A" w:rsidRDefault="00C04BA2" w:rsidP="00A67D9A">
            <w:pPr>
              <w:ind w:right="-108"/>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0,97%</w:t>
            </w:r>
          </w:p>
        </w:tc>
        <w:tc>
          <w:tcPr>
            <w:tcW w:w="1159" w:type="dxa"/>
            <w:tcBorders>
              <w:top w:val="single" w:sz="18" w:space="0" w:color="auto"/>
            </w:tcBorders>
            <w:shd w:val="clear" w:color="auto" w:fill="auto"/>
            <w:vAlign w:val="center"/>
          </w:tcPr>
          <w:p w:rsidR="00592B72" w:rsidRPr="00AA450A" w:rsidRDefault="00C04BA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592B72" w:rsidRPr="00AA450A">
              <w:rPr>
                <w:rFonts w:ascii="Calibri" w:hAnsi="Calibri" w:cs="Calibri"/>
                <w:color w:val="000000"/>
                <w:sz w:val="22"/>
                <w:szCs w:val="22"/>
              </w:rPr>
              <w:t>0,75%</w:t>
            </w:r>
          </w:p>
        </w:tc>
      </w:tr>
      <w:tr w:rsidR="00592B72" w:rsidRPr="002A156D" w:rsidTr="00A67D9A">
        <w:trPr>
          <w:trHeight w:val="279"/>
          <w:jc w:val="center"/>
        </w:trPr>
        <w:tc>
          <w:tcPr>
            <w:tcW w:w="3332" w:type="dxa"/>
            <w:shd w:val="clear" w:color="auto" w:fill="auto"/>
            <w:noWrap/>
          </w:tcPr>
          <w:p w:rsidR="00592B72" w:rsidRPr="00AA450A" w:rsidRDefault="00592B72" w:rsidP="00A67D9A">
            <w:pPr>
              <w:jc w:val="both"/>
              <w:rPr>
                <w:rFonts w:ascii="Calibri" w:hAnsi="Calibri" w:cs="Calibri"/>
                <w:sz w:val="22"/>
                <w:szCs w:val="22"/>
              </w:rPr>
            </w:pPr>
            <w:r w:rsidRPr="00AA450A">
              <w:rPr>
                <w:rFonts w:ascii="Calibri" w:hAnsi="Calibri" w:cs="Calibri"/>
                <w:sz w:val="22"/>
                <w:szCs w:val="22"/>
              </w:rPr>
              <w:t>Primario incompleto</w:t>
            </w:r>
          </w:p>
        </w:tc>
        <w:tc>
          <w:tcPr>
            <w:tcW w:w="1353" w:type="dxa"/>
            <w:shd w:val="clear" w:color="auto" w:fill="auto"/>
            <w:noWrap/>
            <w:vAlign w:val="center"/>
          </w:tcPr>
          <w:p w:rsidR="00592B72" w:rsidRPr="00AA450A" w:rsidRDefault="00C04BA2" w:rsidP="00A67D9A">
            <w:pPr>
              <w:ind w:right="-108"/>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10,47%</w:t>
            </w:r>
          </w:p>
        </w:tc>
        <w:tc>
          <w:tcPr>
            <w:tcW w:w="1159" w:type="dxa"/>
            <w:shd w:val="clear" w:color="auto" w:fill="auto"/>
            <w:vAlign w:val="center"/>
          </w:tcPr>
          <w:p w:rsidR="00592B72" w:rsidRPr="00AA450A" w:rsidRDefault="00C04BA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592B72" w:rsidRPr="00AA450A">
              <w:rPr>
                <w:rFonts w:ascii="Calibri" w:hAnsi="Calibri" w:cs="Calibri"/>
                <w:color w:val="000000"/>
                <w:sz w:val="22"/>
                <w:szCs w:val="22"/>
              </w:rPr>
              <w:t>8,64%</w:t>
            </w:r>
          </w:p>
        </w:tc>
      </w:tr>
      <w:tr w:rsidR="00592B72" w:rsidRPr="002A156D" w:rsidTr="00A67D9A">
        <w:trPr>
          <w:trHeight w:val="279"/>
          <w:jc w:val="center"/>
        </w:trPr>
        <w:tc>
          <w:tcPr>
            <w:tcW w:w="3332" w:type="dxa"/>
            <w:shd w:val="clear" w:color="auto" w:fill="auto"/>
            <w:noWrap/>
          </w:tcPr>
          <w:p w:rsidR="00592B72" w:rsidRPr="00AA450A" w:rsidRDefault="00592B72" w:rsidP="00A67D9A">
            <w:pPr>
              <w:jc w:val="both"/>
              <w:rPr>
                <w:rFonts w:ascii="Calibri" w:hAnsi="Calibri" w:cs="Calibri"/>
                <w:sz w:val="22"/>
                <w:szCs w:val="22"/>
              </w:rPr>
            </w:pPr>
            <w:r w:rsidRPr="00AA450A">
              <w:rPr>
                <w:rFonts w:ascii="Calibri" w:hAnsi="Calibri" w:cs="Calibri"/>
                <w:sz w:val="22"/>
                <w:szCs w:val="22"/>
              </w:rPr>
              <w:t>Primario completo</w:t>
            </w:r>
          </w:p>
        </w:tc>
        <w:tc>
          <w:tcPr>
            <w:tcW w:w="1353" w:type="dxa"/>
            <w:shd w:val="clear" w:color="auto" w:fill="auto"/>
            <w:noWrap/>
            <w:vAlign w:val="center"/>
          </w:tcPr>
          <w:p w:rsidR="00592B72" w:rsidRPr="00AA450A" w:rsidRDefault="00C04BA2" w:rsidP="00A67D9A">
            <w:pPr>
              <w:ind w:right="-108"/>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23,25%</w:t>
            </w:r>
          </w:p>
        </w:tc>
        <w:tc>
          <w:tcPr>
            <w:tcW w:w="1159" w:type="dxa"/>
            <w:shd w:val="clear" w:color="auto" w:fill="auto"/>
            <w:vAlign w:val="center"/>
          </w:tcPr>
          <w:p w:rsidR="00592B72" w:rsidRPr="00AA450A" w:rsidRDefault="00C04BA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592B72" w:rsidRPr="00AA450A">
              <w:rPr>
                <w:rFonts w:ascii="Calibri" w:hAnsi="Calibri" w:cs="Calibri"/>
                <w:color w:val="000000"/>
                <w:sz w:val="22"/>
                <w:szCs w:val="22"/>
              </w:rPr>
              <w:t>22,62%</w:t>
            </w:r>
          </w:p>
        </w:tc>
      </w:tr>
      <w:tr w:rsidR="00592B72" w:rsidRPr="002A156D" w:rsidTr="00A67D9A">
        <w:trPr>
          <w:trHeight w:val="279"/>
          <w:jc w:val="center"/>
        </w:trPr>
        <w:tc>
          <w:tcPr>
            <w:tcW w:w="3332" w:type="dxa"/>
            <w:shd w:val="clear" w:color="auto" w:fill="auto"/>
            <w:noWrap/>
          </w:tcPr>
          <w:p w:rsidR="00592B72" w:rsidRPr="00AA450A" w:rsidRDefault="00592B72" w:rsidP="00A67D9A">
            <w:pPr>
              <w:jc w:val="both"/>
              <w:rPr>
                <w:rFonts w:ascii="Calibri" w:hAnsi="Calibri" w:cs="Calibri"/>
                <w:sz w:val="22"/>
                <w:szCs w:val="22"/>
              </w:rPr>
            </w:pPr>
            <w:r w:rsidRPr="00AA450A">
              <w:rPr>
                <w:rFonts w:ascii="Calibri" w:hAnsi="Calibri" w:cs="Calibri"/>
                <w:sz w:val="22"/>
                <w:szCs w:val="22"/>
              </w:rPr>
              <w:t>Secundario incompleto</w:t>
            </w:r>
          </w:p>
        </w:tc>
        <w:tc>
          <w:tcPr>
            <w:tcW w:w="1353" w:type="dxa"/>
            <w:shd w:val="clear" w:color="auto" w:fill="auto"/>
            <w:noWrap/>
            <w:vAlign w:val="center"/>
          </w:tcPr>
          <w:p w:rsidR="00592B72" w:rsidRPr="00AA450A" w:rsidRDefault="00C04BA2" w:rsidP="00A67D9A">
            <w:pPr>
              <w:ind w:right="-108"/>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15,43%</w:t>
            </w:r>
          </w:p>
        </w:tc>
        <w:tc>
          <w:tcPr>
            <w:tcW w:w="1159" w:type="dxa"/>
            <w:shd w:val="clear" w:color="auto" w:fill="auto"/>
            <w:vAlign w:val="center"/>
          </w:tcPr>
          <w:p w:rsidR="00592B72" w:rsidRPr="00AA450A" w:rsidRDefault="00C04BA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592B72" w:rsidRPr="00AA450A">
              <w:rPr>
                <w:rFonts w:ascii="Calibri" w:hAnsi="Calibri" w:cs="Calibri"/>
                <w:color w:val="000000"/>
                <w:sz w:val="22"/>
                <w:szCs w:val="22"/>
              </w:rPr>
              <w:t>13,00%</w:t>
            </w:r>
          </w:p>
        </w:tc>
      </w:tr>
      <w:tr w:rsidR="00592B72" w:rsidRPr="002A156D" w:rsidTr="00A67D9A">
        <w:trPr>
          <w:trHeight w:val="279"/>
          <w:jc w:val="center"/>
        </w:trPr>
        <w:tc>
          <w:tcPr>
            <w:tcW w:w="3332" w:type="dxa"/>
            <w:shd w:val="clear" w:color="auto" w:fill="auto"/>
            <w:noWrap/>
          </w:tcPr>
          <w:p w:rsidR="00592B72" w:rsidRPr="00AA450A" w:rsidRDefault="00592B72" w:rsidP="00A67D9A">
            <w:pPr>
              <w:jc w:val="both"/>
              <w:rPr>
                <w:rFonts w:ascii="Calibri" w:hAnsi="Calibri" w:cs="Calibri"/>
                <w:sz w:val="22"/>
                <w:szCs w:val="22"/>
              </w:rPr>
            </w:pPr>
            <w:r w:rsidRPr="00AA450A">
              <w:rPr>
                <w:rFonts w:ascii="Calibri" w:hAnsi="Calibri" w:cs="Calibri"/>
                <w:sz w:val="22"/>
                <w:szCs w:val="22"/>
              </w:rPr>
              <w:t>Secundario completo</w:t>
            </w:r>
          </w:p>
        </w:tc>
        <w:tc>
          <w:tcPr>
            <w:tcW w:w="1353" w:type="dxa"/>
            <w:shd w:val="clear" w:color="auto" w:fill="auto"/>
            <w:noWrap/>
            <w:vAlign w:val="center"/>
          </w:tcPr>
          <w:p w:rsidR="00592B72" w:rsidRPr="00AA450A" w:rsidRDefault="00C04BA2" w:rsidP="00A67D9A">
            <w:pPr>
              <w:ind w:right="-108"/>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20,14%</w:t>
            </w:r>
          </w:p>
        </w:tc>
        <w:tc>
          <w:tcPr>
            <w:tcW w:w="1159" w:type="dxa"/>
            <w:shd w:val="clear" w:color="auto" w:fill="auto"/>
            <w:vAlign w:val="center"/>
          </w:tcPr>
          <w:p w:rsidR="00592B72" w:rsidRPr="00AA450A" w:rsidRDefault="00C04BA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592B72" w:rsidRPr="00AA450A">
              <w:rPr>
                <w:rFonts w:ascii="Calibri" w:hAnsi="Calibri" w:cs="Calibri"/>
                <w:color w:val="000000"/>
                <w:sz w:val="22"/>
                <w:szCs w:val="22"/>
              </w:rPr>
              <w:t>21,03%</w:t>
            </w:r>
          </w:p>
        </w:tc>
      </w:tr>
      <w:tr w:rsidR="00592B72" w:rsidRPr="002A156D" w:rsidTr="00A67D9A">
        <w:trPr>
          <w:trHeight w:val="279"/>
          <w:jc w:val="center"/>
        </w:trPr>
        <w:tc>
          <w:tcPr>
            <w:tcW w:w="3332" w:type="dxa"/>
            <w:shd w:val="clear" w:color="auto" w:fill="auto"/>
            <w:noWrap/>
          </w:tcPr>
          <w:p w:rsidR="00592B72" w:rsidRPr="00AA450A" w:rsidRDefault="00592B72" w:rsidP="00A67D9A">
            <w:pPr>
              <w:jc w:val="both"/>
              <w:rPr>
                <w:rFonts w:ascii="Calibri" w:hAnsi="Calibri" w:cs="Calibri"/>
                <w:sz w:val="22"/>
                <w:szCs w:val="22"/>
              </w:rPr>
            </w:pPr>
            <w:r w:rsidRPr="00AA450A">
              <w:rPr>
                <w:rFonts w:ascii="Calibri" w:hAnsi="Calibri" w:cs="Calibri"/>
                <w:sz w:val="22"/>
                <w:szCs w:val="22"/>
              </w:rPr>
              <w:t>Universitario/terciario incompleto</w:t>
            </w:r>
          </w:p>
        </w:tc>
        <w:tc>
          <w:tcPr>
            <w:tcW w:w="1353" w:type="dxa"/>
            <w:shd w:val="clear" w:color="auto" w:fill="auto"/>
            <w:noWrap/>
            <w:vAlign w:val="center"/>
          </w:tcPr>
          <w:p w:rsidR="00592B72" w:rsidRPr="00AA450A" w:rsidRDefault="00C04BA2" w:rsidP="00A67D9A">
            <w:pPr>
              <w:ind w:right="-108"/>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9,57%</w:t>
            </w:r>
          </w:p>
        </w:tc>
        <w:tc>
          <w:tcPr>
            <w:tcW w:w="1159" w:type="dxa"/>
            <w:shd w:val="clear" w:color="auto" w:fill="auto"/>
            <w:vAlign w:val="center"/>
          </w:tcPr>
          <w:p w:rsidR="00592B72" w:rsidRPr="00AA450A" w:rsidRDefault="00C04BA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592B72" w:rsidRPr="00AA450A">
              <w:rPr>
                <w:rFonts w:ascii="Calibri" w:hAnsi="Calibri" w:cs="Calibri"/>
                <w:color w:val="000000"/>
                <w:sz w:val="22"/>
                <w:szCs w:val="22"/>
              </w:rPr>
              <w:t>19,92%</w:t>
            </w:r>
          </w:p>
        </w:tc>
      </w:tr>
      <w:tr w:rsidR="00592B72" w:rsidRPr="002A156D" w:rsidTr="00A67D9A">
        <w:trPr>
          <w:trHeight w:val="279"/>
          <w:jc w:val="center"/>
        </w:trPr>
        <w:tc>
          <w:tcPr>
            <w:tcW w:w="3332" w:type="dxa"/>
            <w:shd w:val="clear" w:color="auto" w:fill="auto"/>
            <w:noWrap/>
          </w:tcPr>
          <w:p w:rsidR="00592B72" w:rsidRPr="00AA450A" w:rsidRDefault="00592B72" w:rsidP="00A67D9A">
            <w:pPr>
              <w:jc w:val="both"/>
              <w:rPr>
                <w:rFonts w:ascii="Calibri" w:hAnsi="Calibri" w:cs="Calibri"/>
                <w:sz w:val="22"/>
                <w:szCs w:val="22"/>
              </w:rPr>
            </w:pPr>
            <w:r w:rsidRPr="00AA450A">
              <w:rPr>
                <w:rFonts w:ascii="Calibri" w:hAnsi="Calibri" w:cs="Calibri"/>
                <w:sz w:val="22"/>
                <w:szCs w:val="22"/>
              </w:rPr>
              <w:t>Universitario/terciario completo</w:t>
            </w:r>
          </w:p>
        </w:tc>
        <w:tc>
          <w:tcPr>
            <w:tcW w:w="1353" w:type="dxa"/>
            <w:shd w:val="clear" w:color="auto" w:fill="auto"/>
            <w:noWrap/>
            <w:vAlign w:val="center"/>
          </w:tcPr>
          <w:p w:rsidR="00592B72" w:rsidRPr="00AA450A" w:rsidRDefault="00C04BA2" w:rsidP="00A67D9A">
            <w:pPr>
              <w:ind w:right="-108"/>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13,02%</w:t>
            </w:r>
          </w:p>
        </w:tc>
        <w:tc>
          <w:tcPr>
            <w:tcW w:w="1159" w:type="dxa"/>
            <w:shd w:val="clear" w:color="auto" w:fill="auto"/>
            <w:vAlign w:val="center"/>
          </w:tcPr>
          <w:p w:rsidR="00592B72" w:rsidRPr="00AA450A" w:rsidRDefault="00C04BA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592B72" w:rsidRPr="00AA450A">
              <w:rPr>
                <w:rFonts w:ascii="Calibri" w:hAnsi="Calibri" w:cs="Calibri"/>
                <w:color w:val="000000"/>
                <w:sz w:val="22"/>
                <w:szCs w:val="22"/>
              </w:rPr>
              <w:t>8,34%</w:t>
            </w:r>
          </w:p>
        </w:tc>
      </w:tr>
      <w:tr w:rsidR="00592B72" w:rsidRPr="002A156D" w:rsidTr="00A67D9A">
        <w:trPr>
          <w:trHeight w:val="279"/>
          <w:jc w:val="center"/>
        </w:trPr>
        <w:tc>
          <w:tcPr>
            <w:tcW w:w="3332" w:type="dxa"/>
            <w:shd w:val="clear" w:color="auto" w:fill="auto"/>
            <w:noWrap/>
          </w:tcPr>
          <w:p w:rsidR="00592B72" w:rsidRPr="00AA450A" w:rsidRDefault="00592B72" w:rsidP="00A67D9A">
            <w:pPr>
              <w:jc w:val="both"/>
              <w:rPr>
                <w:rFonts w:ascii="Calibri" w:hAnsi="Calibri" w:cs="Calibri"/>
                <w:sz w:val="22"/>
                <w:szCs w:val="22"/>
              </w:rPr>
            </w:pPr>
            <w:r w:rsidRPr="00AA450A">
              <w:rPr>
                <w:rFonts w:ascii="Calibri" w:hAnsi="Calibri" w:cs="Calibri"/>
                <w:sz w:val="22"/>
                <w:szCs w:val="22"/>
              </w:rPr>
              <w:t>Estudios de Posgrado</w:t>
            </w:r>
          </w:p>
        </w:tc>
        <w:tc>
          <w:tcPr>
            <w:tcW w:w="1353" w:type="dxa"/>
            <w:shd w:val="clear" w:color="auto" w:fill="auto"/>
            <w:noWrap/>
            <w:vAlign w:val="center"/>
          </w:tcPr>
          <w:p w:rsidR="00592B72" w:rsidRPr="00AA450A" w:rsidRDefault="00C04BA2" w:rsidP="00A67D9A">
            <w:pPr>
              <w:ind w:right="-108"/>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1,13%</w:t>
            </w:r>
          </w:p>
        </w:tc>
        <w:tc>
          <w:tcPr>
            <w:tcW w:w="1159" w:type="dxa"/>
            <w:shd w:val="clear" w:color="auto" w:fill="auto"/>
            <w:vAlign w:val="center"/>
          </w:tcPr>
          <w:p w:rsidR="00592B72" w:rsidRPr="00AA450A" w:rsidRDefault="00C04BA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592B72" w:rsidRPr="00AA450A">
              <w:rPr>
                <w:rFonts w:ascii="Calibri" w:hAnsi="Calibri" w:cs="Calibri"/>
                <w:color w:val="000000"/>
                <w:sz w:val="22"/>
                <w:szCs w:val="22"/>
              </w:rPr>
              <w:t>4,53%</w:t>
            </w:r>
          </w:p>
        </w:tc>
      </w:tr>
      <w:tr w:rsidR="00592B72" w:rsidRPr="002A156D" w:rsidTr="00A67D9A">
        <w:trPr>
          <w:trHeight w:val="279"/>
          <w:jc w:val="center"/>
        </w:trPr>
        <w:tc>
          <w:tcPr>
            <w:tcW w:w="3332" w:type="dxa"/>
            <w:tcBorders>
              <w:bottom w:val="single" w:sz="8" w:space="0" w:color="auto"/>
            </w:tcBorders>
            <w:shd w:val="clear" w:color="auto" w:fill="auto"/>
            <w:noWrap/>
          </w:tcPr>
          <w:p w:rsidR="00592B72" w:rsidRPr="00AA450A" w:rsidRDefault="00592B72" w:rsidP="00A67D9A">
            <w:pPr>
              <w:jc w:val="both"/>
              <w:rPr>
                <w:rFonts w:ascii="Calibri" w:hAnsi="Calibri" w:cs="Calibri"/>
                <w:sz w:val="22"/>
                <w:szCs w:val="22"/>
              </w:rPr>
            </w:pPr>
            <w:r w:rsidRPr="00AA450A">
              <w:rPr>
                <w:rFonts w:ascii="Calibri" w:hAnsi="Calibri" w:cs="Calibri"/>
                <w:sz w:val="22"/>
                <w:szCs w:val="22"/>
              </w:rPr>
              <w:t>No contesta</w:t>
            </w:r>
          </w:p>
        </w:tc>
        <w:tc>
          <w:tcPr>
            <w:tcW w:w="1353" w:type="dxa"/>
            <w:tcBorders>
              <w:bottom w:val="single" w:sz="8" w:space="0" w:color="auto"/>
            </w:tcBorders>
            <w:shd w:val="clear" w:color="auto" w:fill="auto"/>
            <w:noWrap/>
            <w:vAlign w:val="center"/>
          </w:tcPr>
          <w:p w:rsidR="00592B72" w:rsidRPr="00AA450A" w:rsidRDefault="00C04BA2" w:rsidP="00A67D9A">
            <w:pPr>
              <w:ind w:right="-108"/>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6,03%</w:t>
            </w:r>
          </w:p>
        </w:tc>
        <w:tc>
          <w:tcPr>
            <w:tcW w:w="1159" w:type="dxa"/>
            <w:tcBorders>
              <w:bottom w:val="single" w:sz="8" w:space="0" w:color="auto"/>
            </w:tcBorders>
            <w:shd w:val="clear" w:color="auto" w:fill="auto"/>
            <w:vAlign w:val="center"/>
          </w:tcPr>
          <w:p w:rsidR="00592B72" w:rsidRPr="00AA450A" w:rsidRDefault="00C04BA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592B72" w:rsidRPr="00AA450A">
              <w:rPr>
                <w:rFonts w:ascii="Calibri" w:hAnsi="Calibri" w:cs="Calibri"/>
                <w:color w:val="000000"/>
                <w:sz w:val="22"/>
                <w:szCs w:val="22"/>
              </w:rPr>
              <w:t>1,18%</w:t>
            </w:r>
          </w:p>
        </w:tc>
      </w:tr>
      <w:bookmarkEnd w:id="34"/>
      <w:tr w:rsidR="00592B72" w:rsidRPr="002A156D" w:rsidTr="00A67D9A">
        <w:trPr>
          <w:trHeight w:val="293"/>
          <w:jc w:val="center"/>
        </w:trPr>
        <w:tc>
          <w:tcPr>
            <w:tcW w:w="3332" w:type="dxa"/>
            <w:tcBorders>
              <w:top w:val="single" w:sz="8" w:space="0" w:color="auto"/>
            </w:tcBorders>
            <w:shd w:val="clear" w:color="auto" w:fill="auto"/>
            <w:noWrap/>
          </w:tcPr>
          <w:p w:rsidR="00592B72" w:rsidRPr="00AA450A" w:rsidRDefault="00592B72" w:rsidP="00A67D9A">
            <w:pPr>
              <w:jc w:val="both"/>
              <w:rPr>
                <w:rFonts w:ascii="Calibri" w:hAnsi="Calibri" w:cs="Calibri"/>
                <w:bCs/>
                <w:sz w:val="22"/>
                <w:szCs w:val="22"/>
              </w:rPr>
            </w:pPr>
            <w:r w:rsidRPr="00AA450A">
              <w:rPr>
                <w:rFonts w:ascii="Calibri" w:hAnsi="Calibri" w:cs="Calibri"/>
                <w:bCs/>
                <w:sz w:val="22"/>
                <w:szCs w:val="22"/>
              </w:rPr>
              <w:t>Total general</w:t>
            </w:r>
          </w:p>
        </w:tc>
        <w:tc>
          <w:tcPr>
            <w:tcW w:w="1353" w:type="dxa"/>
            <w:tcBorders>
              <w:top w:val="single" w:sz="8" w:space="0" w:color="auto"/>
            </w:tcBorders>
            <w:shd w:val="clear" w:color="auto" w:fill="auto"/>
            <w:noWrap/>
            <w:vAlign w:val="center"/>
          </w:tcPr>
          <w:p w:rsidR="00592B72" w:rsidRPr="00AA450A" w:rsidRDefault="00592B72" w:rsidP="00A67D9A">
            <w:pPr>
              <w:ind w:right="-108"/>
              <w:jc w:val="center"/>
              <w:rPr>
                <w:rFonts w:ascii="Calibri" w:hAnsi="Calibri" w:cs="Calibri"/>
                <w:bCs/>
                <w:sz w:val="22"/>
                <w:szCs w:val="22"/>
              </w:rPr>
            </w:pPr>
            <w:r w:rsidRPr="00AA450A">
              <w:rPr>
                <w:rFonts w:ascii="Calibri" w:hAnsi="Calibri" w:cs="Calibri"/>
                <w:bCs/>
                <w:sz w:val="22"/>
                <w:szCs w:val="22"/>
              </w:rPr>
              <w:t>100,00%</w:t>
            </w:r>
          </w:p>
        </w:tc>
        <w:tc>
          <w:tcPr>
            <w:tcW w:w="1159" w:type="dxa"/>
            <w:tcBorders>
              <w:top w:val="single" w:sz="8" w:space="0" w:color="auto"/>
            </w:tcBorders>
            <w:shd w:val="clear" w:color="auto" w:fill="auto"/>
            <w:vAlign w:val="center"/>
          </w:tcPr>
          <w:p w:rsidR="00592B72" w:rsidRPr="00AA450A" w:rsidRDefault="00592B72" w:rsidP="00A67D9A">
            <w:pPr>
              <w:jc w:val="center"/>
              <w:rPr>
                <w:rFonts w:ascii="Calibri" w:hAnsi="Calibri" w:cs="Calibri"/>
                <w:bCs/>
                <w:color w:val="000000"/>
                <w:sz w:val="22"/>
                <w:szCs w:val="22"/>
              </w:rPr>
            </w:pPr>
            <w:r w:rsidRPr="00AA450A">
              <w:rPr>
                <w:rFonts w:ascii="Calibri" w:hAnsi="Calibri" w:cs="Calibri"/>
                <w:bCs/>
                <w:color w:val="000000"/>
                <w:sz w:val="22"/>
                <w:szCs w:val="22"/>
              </w:rPr>
              <w:t>100,00%</w:t>
            </w:r>
          </w:p>
        </w:tc>
      </w:tr>
    </w:tbl>
    <w:p w:rsidR="00592B72" w:rsidRPr="00AA450A" w:rsidRDefault="00592B72" w:rsidP="006A0356">
      <w:pPr>
        <w:jc w:val="center"/>
        <w:rPr>
          <w:rFonts w:ascii="Calibri" w:hAnsi="Calibri" w:cs="Calibri"/>
          <w:bCs/>
          <w:color w:val="000000"/>
          <w:sz w:val="16"/>
          <w:szCs w:val="16"/>
        </w:rPr>
      </w:pPr>
      <w:r w:rsidRPr="00AA450A">
        <w:rPr>
          <w:rFonts w:ascii="Calibri" w:hAnsi="Calibri" w:cs="Calibri"/>
          <w:bCs/>
          <w:color w:val="000000"/>
          <w:sz w:val="16"/>
          <w:szCs w:val="16"/>
        </w:rPr>
        <w:t>Fuente: Secretaría Académica en base a datos censales.</w:t>
      </w:r>
    </w:p>
    <w:p w:rsidR="00C04BA2" w:rsidRPr="00AA450A" w:rsidRDefault="00C04BA2" w:rsidP="006A0356">
      <w:pPr>
        <w:jc w:val="center"/>
        <w:rPr>
          <w:rFonts w:ascii="Calibri" w:hAnsi="Calibri" w:cs="Calibri"/>
          <w:bCs/>
          <w:color w:val="000000"/>
          <w:sz w:val="16"/>
          <w:szCs w:val="16"/>
        </w:rPr>
      </w:pPr>
    </w:p>
    <w:p w:rsidR="00592B72" w:rsidRPr="00AA450A" w:rsidRDefault="00592B72" w:rsidP="006A0356">
      <w:pPr>
        <w:jc w:val="both"/>
        <w:rPr>
          <w:rFonts w:ascii="Calibri" w:hAnsi="Calibri" w:cs="Calibri"/>
          <w:bCs/>
          <w:color w:val="000000"/>
        </w:rPr>
      </w:pPr>
      <w:r w:rsidRPr="00AA450A">
        <w:rPr>
          <w:rFonts w:ascii="Calibri" w:hAnsi="Calibri" w:cs="Calibri"/>
          <w:bCs/>
          <w:color w:val="000000"/>
        </w:rPr>
        <w:t>Al analizar los datos arrojados por el censo en cuanto a la educación alcanzada por los padres y las madres, observamos que los estudiantes de la UNLa provienen, en términos generales, de familias con un bajo nivel de escolarización. El 11,44</w:t>
      </w:r>
      <w:r w:rsidR="00191E57" w:rsidRPr="00AA450A">
        <w:rPr>
          <w:rFonts w:ascii="Calibri" w:hAnsi="Calibri" w:cs="Calibri"/>
          <w:bCs/>
          <w:color w:val="000000"/>
        </w:rPr>
        <w:t>%</w:t>
      </w:r>
      <w:r w:rsidRPr="00AA450A">
        <w:rPr>
          <w:rFonts w:ascii="Calibri" w:hAnsi="Calibri" w:cs="Calibri"/>
          <w:bCs/>
          <w:color w:val="000000"/>
        </w:rPr>
        <w:t xml:space="preserve"> de los padres (varones) de los estudiantes no tiene ningún estudio o no ha podido terminar la escuela primaria. Si a esto le sumamos el 23,25</w:t>
      </w:r>
      <w:r w:rsidR="00191E57" w:rsidRPr="00AA450A">
        <w:rPr>
          <w:rFonts w:ascii="Calibri" w:hAnsi="Calibri" w:cs="Calibri"/>
          <w:bCs/>
          <w:color w:val="000000"/>
        </w:rPr>
        <w:t>%</w:t>
      </w:r>
      <w:r w:rsidRPr="00AA450A">
        <w:rPr>
          <w:rFonts w:ascii="Calibri" w:hAnsi="Calibri" w:cs="Calibri"/>
          <w:bCs/>
          <w:color w:val="000000"/>
        </w:rPr>
        <w:t xml:space="preserve"> de los padres que han llegado a terminar primaria como máximo nivel educativo, concluimos que un tercio (34,69%) de los padres de los estudiantes no ha podido comenzar el nivel secundario de educación. En ese mismo sentido, el 9,39% de las madres no tiene ningún estudio o no ha podido terminar la escuela primaria y el 32,01</w:t>
      </w:r>
      <w:r w:rsidR="00191E57" w:rsidRPr="00AA450A">
        <w:rPr>
          <w:rFonts w:ascii="Calibri" w:hAnsi="Calibri" w:cs="Calibri"/>
          <w:bCs/>
          <w:color w:val="000000"/>
        </w:rPr>
        <w:t>%</w:t>
      </w:r>
      <w:r w:rsidRPr="00AA450A">
        <w:rPr>
          <w:rFonts w:ascii="Calibri" w:hAnsi="Calibri" w:cs="Calibri"/>
          <w:bCs/>
          <w:color w:val="000000"/>
        </w:rPr>
        <w:t xml:space="preserve">no ha podido comenzar el nivel secundario.  </w:t>
      </w:r>
    </w:p>
    <w:p w:rsidR="00592B72" w:rsidRPr="00AA450A" w:rsidRDefault="00592B72" w:rsidP="006A0356">
      <w:pPr>
        <w:jc w:val="both"/>
        <w:rPr>
          <w:rFonts w:ascii="Calibri" w:hAnsi="Calibri" w:cs="Calibri"/>
          <w:bCs/>
          <w:color w:val="000000"/>
          <w:sz w:val="16"/>
          <w:szCs w:val="16"/>
          <w:highlight w:val="yellow"/>
        </w:rPr>
      </w:pPr>
    </w:p>
    <w:p w:rsidR="00592B72" w:rsidRPr="00AA450A" w:rsidRDefault="00592B72" w:rsidP="006A0356">
      <w:pPr>
        <w:jc w:val="both"/>
        <w:rPr>
          <w:rFonts w:ascii="Calibri" w:hAnsi="Calibri" w:cs="Calibri"/>
          <w:bCs/>
          <w:color w:val="000000"/>
        </w:rPr>
      </w:pPr>
      <w:r w:rsidRPr="00AA450A">
        <w:rPr>
          <w:rFonts w:ascii="Calibri" w:hAnsi="Calibri" w:cs="Calibri"/>
          <w:bCs/>
          <w:color w:val="000000"/>
        </w:rPr>
        <w:t>El 20,14% de los padres y el 21,03% de las madres de los estudiantes han concluido con sus estudios secundarios, mientras que el 14,15</w:t>
      </w:r>
      <w:r w:rsidR="00191E57" w:rsidRPr="00AA450A">
        <w:rPr>
          <w:rFonts w:ascii="Calibri" w:hAnsi="Calibri" w:cs="Calibri"/>
          <w:bCs/>
          <w:color w:val="000000"/>
        </w:rPr>
        <w:t>%</w:t>
      </w:r>
      <w:r w:rsidRPr="00AA450A">
        <w:rPr>
          <w:rFonts w:ascii="Calibri" w:hAnsi="Calibri" w:cs="Calibri"/>
          <w:bCs/>
          <w:color w:val="000000"/>
        </w:rPr>
        <w:t xml:space="preserve"> de los padres y el 12,87</w:t>
      </w:r>
      <w:r w:rsidR="00191E57" w:rsidRPr="00AA450A">
        <w:rPr>
          <w:rFonts w:ascii="Calibri" w:hAnsi="Calibri" w:cs="Calibri"/>
          <w:bCs/>
          <w:color w:val="000000"/>
        </w:rPr>
        <w:t>%</w:t>
      </w:r>
      <w:r w:rsidRPr="00AA450A">
        <w:rPr>
          <w:rFonts w:ascii="Calibri" w:hAnsi="Calibri" w:cs="Calibri"/>
          <w:bCs/>
          <w:color w:val="000000"/>
        </w:rPr>
        <w:t xml:space="preserve"> de las madres han podido terminar una carrera terciaria o universitaria.</w:t>
      </w:r>
    </w:p>
    <w:p w:rsidR="00955932" w:rsidRPr="00AA450A" w:rsidRDefault="00955932" w:rsidP="006A0356">
      <w:pPr>
        <w:jc w:val="both"/>
        <w:rPr>
          <w:rFonts w:ascii="Calibri" w:hAnsi="Calibri" w:cs="Calibri"/>
          <w:bCs/>
          <w:color w:val="000000"/>
          <w:sz w:val="16"/>
          <w:szCs w:val="16"/>
        </w:rPr>
      </w:pPr>
    </w:p>
    <w:p w:rsidR="00592B72" w:rsidRPr="00AA450A" w:rsidRDefault="00480B77" w:rsidP="00A2019A">
      <w:pPr>
        <w:spacing w:after="120"/>
        <w:jc w:val="both"/>
        <w:outlineLvl w:val="6"/>
        <w:rPr>
          <w:rFonts w:ascii="Calibri" w:hAnsi="Calibri" w:cs="Calibri"/>
          <w:b/>
        </w:rPr>
      </w:pPr>
      <w:r w:rsidRPr="00AA450A">
        <w:rPr>
          <w:rFonts w:ascii="Calibri" w:hAnsi="Calibri" w:cs="Calibri"/>
          <w:b/>
        </w:rPr>
        <w:t>Tabla</w:t>
      </w:r>
      <w:r w:rsidR="00592B72" w:rsidRPr="00AA450A">
        <w:rPr>
          <w:rFonts w:ascii="Calibri" w:hAnsi="Calibri" w:cs="Calibri"/>
          <w:b/>
        </w:rPr>
        <w:t xml:space="preserve"> 2.</w:t>
      </w:r>
      <w:r w:rsidR="00F40326" w:rsidRPr="00AA450A">
        <w:rPr>
          <w:rFonts w:ascii="Calibri" w:hAnsi="Calibri" w:cs="Calibri"/>
          <w:b/>
        </w:rPr>
        <w:t>6</w:t>
      </w:r>
      <w:r w:rsidR="00592B72" w:rsidRPr="00AA450A">
        <w:rPr>
          <w:rFonts w:ascii="Calibri" w:hAnsi="Calibri" w:cs="Calibri"/>
          <w:b/>
        </w:rPr>
        <w:t>. Distribución de estudiantes según el máximo nivel de estudios alcanzado por el pa</w:t>
      </w:r>
      <w:r w:rsidR="00AA7B3A" w:rsidRPr="00AA450A">
        <w:rPr>
          <w:rFonts w:ascii="Calibri" w:hAnsi="Calibri" w:cs="Calibri"/>
          <w:b/>
        </w:rPr>
        <w:t>dre y la madre (en porcentaje)</w:t>
      </w:r>
    </w:p>
    <w:tbl>
      <w:tblPr>
        <w:tblW w:w="6062" w:type="dxa"/>
        <w:jc w:val="center"/>
        <w:tblBorders>
          <w:top w:val="single" w:sz="18" w:space="0" w:color="auto"/>
          <w:bottom w:val="single" w:sz="18" w:space="0" w:color="auto"/>
        </w:tblBorders>
        <w:tblLook w:val="00A0" w:firstRow="1" w:lastRow="0" w:firstColumn="1" w:lastColumn="0" w:noHBand="0" w:noVBand="0"/>
      </w:tblPr>
      <w:tblGrid>
        <w:gridCol w:w="3510"/>
        <w:gridCol w:w="1276"/>
        <w:gridCol w:w="1276"/>
      </w:tblGrid>
      <w:tr w:rsidR="00592B72" w:rsidRPr="002A156D" w:rsidTr="00A67D9A">
        <w:trPr>
          <w:trHeight w:val="483"/>
          <w:jc w:val="center"/>
        </w:trPr>
        <w:tc>
          <w:tcPr>
            <w:tcW w:w="3510" w:type="dxa"/>
            <w:tcBorders>
              <w:bottom w:val="single" w:sz="4" w:space="0" w:color="auto"/>
            </w:tcBorders>
            <w:shd w:val="clear" w:color="auto" w:fill="auto"/>
            <w:noWrap/>
            <w:vAlign w:val="center"/>
          </w:tcPr>
          <w:p w:rsidR="00592B72" w:rsidRPr="00AA450A" w:rsidRDefault="00592B72" w:rsidP="00BE706B">
            <w:pPr>
              <w:rPr>
                <w:rFonts w:ascii="Calibri" w:hAnsi="Calibri" w:cs="Calibri"/>
                <w:b/>
                <w:bCs/>
                <w:sz w:val="22"/>
                <w:szCs w:val="22"/>
              </w:rPr>
            </w:pPr>
            <w:r w:rsidRPr="00AA450A">
              <w:rPr>
                <w:rFonts w:ascii="Calibri" w:hAnsi="Calibri" w:cs="Calibri"/>
                <w:b/>
                <w:bCs/>
                <w:sz w:val="22"/>
                <w:szCs w:val="22"/>
              </w:rPr>
              <w:t xml:space="preserve">Máximo nivel de estudio </w:t>
            </w:r>
          </w:p>
        </w:tc>
        <w:tc>
          <w:tcPr>
            <w:tcW w:w="1276" w:type="dxa"/>
            <w:tcBorders>
              <w:bottom w:val="single" w:sz="4" w:space="0" w:color="auto"/>
            </w:tcBorders>
            <w:shd w:val="clear" w:color="auto" w:fill="auto"/>
            <w:noWrap/>
            <w:vAlign w:val="center"/>
          </w:tcPr>
          <w:p w:rsidR="00592B72" w:rsidRPr="00AA450A" w:rsidRDefault="00592B72" w:rsidP="00A67D9A">
            <w:pPr>
              <w:tabs>
                <w:tab w:val="left" w:pos="1440"/>
              </w:tabs>
              <w:jc w:val="center"/>
              <w:rPr>
                <w:rFonts w:ascii="Calibri" w:hAnsi="Calibri" w:cs="Calibri"/>
                <w:b/>
                <w:bCs/>
                <w:sz w:val="22"/>
                <w:szCs w:val="22"/>
              </w:rPr>
            </w:pPr>
            <w:r w:rsidRPr="00AA450A">
              <w:rPr>
                <w:rFonts w:ascii="Calibri" w:hAnsi="Calibri" w:cs="Calibri"/>
                <w:b/>
                <w:bCs/>
                <w:sz w:val="22"/>
                <w:szCs w:val="22"/>
              </w:rPr>
              <w:t>Padre</w:t>
            </w:r>
          </w:p>
        </w:tc>
        <w:tc>
          <w:tcPr>
            <w:tcW w:w="1276" w:type="dxa"/>
            <w:tcBorders>
              <w:bottom w:val="single" w:sz="4" w:space="0" w:color="auto"/>
            </w:tcBorders>
            <w:shd w:val="clear" w:color="auto" w:fill="auto"/>
            <w:vAlign w:val="center"/>
          </w:tcPr>
          <w:p w:rsidR="00592B72" w:rsidRPr="00AA450A" w:rsidRDefault="00592B72" w:rsidP="00A67D9A">
            <w:pPr>
              <w:jc w:val="center"/>
              <w:rPr>
                <w:rFonts w:ascii="Calibri" w:hAnsi="Calibri" w:cs="Calibri"/>
                <w:b/>
                <w:bCs/>
                <w:color w:val="000000"/>
                <w:sz w:val="22"/>
                <w:szCs w:val="22"/>
              </w:rPr>
            </w:pPr>
            <w:r w:rsidRPr="00AA450A">
              <w:rPr>
                <w:rFonts w:ascii="Calibri" w:hAnsi="Calibri" w:cs="Calibri"/>
                <w:b/>
                <w:bCs/>
                <w:color w:val="000000"/>
                <w:sz w:val="22"/>
                <w:szCs w:val="22"/>
              </w:rPr>
              <w:t>Madre</w:t>
            </w:r>
          </w:p>
        </w:tc>
      </w:tr>
      <w:tr w:rsidR="00592B72" w:rsidRPr="002A156D" w:rsidTr="00A67D9A">
        <w:trPr>
          <w:trHeight w:val="300"/>
          <w:jc w:val="center"/>
        </w:trPr>
        <w:tc>
          <w:tcPr>
            <w:tcW w:w="3510" w:type="dxa"/>
            <w:tcBorders>
              <w:top w:val="single" w:sz="4" w:space="0" w:color="auto"/>
              <w:bottom w:val="nil"/>
            </w:tcBorders>
            <w:shd w:val="clear" w:color="auto" w:fill="auto"/>
            <w:noWrap/>
          </w:tcPr>
          <w:p w:rsidR="00592B72" w:rsidRPr="00AA450A" w:rsidRDefault="00592B72" w:rsidP="00A67D9A">
            <w:pPr>
              <w:jc w:val="both"/>
              <w:rPr>
                <w:rFonts w:ascii="Calibri" w:hAnsi="Calibri" w:cs="Calibri"/>
                <w:sz w:val="22"/>
                <w:szCs w:val="22"/>
              </w:rPr>
            </w:pPr>
            <w:r w:rsidRPr="00AA450A">
              <w:rPr>
                <w:rFonts w:ascii="Calibri" w:hAnsi="Calibri" w:cs="Calibri"/>
                <w:sz w:val="22"/>
                <w:szCs w:val="22"/>
              </w:rPr>
              <w:t>Primario completo o  inferior</w:t>
            </w:r>
          </w:p>
        </w:tc>
        <w:tc>
          <w:tcPr>
            <w:tcW w:w="1276" w:type="dxa"/>
            <w:tcBorders>
              <w:top w:val="single" w:sz="4" w:space="0" w:color="auto"/>
              <w:bottom w:val="nil"/>
            </w:tcBorders>
            <w:shd w:val="clear" w:color="auto" w:fill="auto"/>
            <w:noWrap/>
            <w:vAlign w:val="center"/>
          </w:tcPr>
          <w:p w:rsidR="00592B72" w:rsidRPr="00AA450A" w:rsidRDefault="00C04BA2" w:rsidP="00A67D9A">
            <w:pPr>
              <w:tabs>
                <w:tab w:val="left" w:pos="1440"/>
              </w:tabs>
              <w:ind w:right="-108"/>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34,</w:t>
            </w:r>
            <w:r w:rsidR="00BE706B" w:rsidRPr="00AA450A">
              <w:rPr>
                <w:rFonts w:ascii="Calibri" w:hAnsi="Calibri" w:cs="Calibri"/>
                <w:sz w:val="22"/>
                <w:szCs w:val="22"/>
              </w:rPr>
              <w:t>7</w:t>
            </w:r>
          </w:p>
        </w:tc>
        <w:tc>
          <w:tcPr>
            <w:tcW w:w="1276" w:type="dxa"/>
            <w:tcBorders>
              <w:top w:val="single" w:sz="4" w:space="0" w:color="auto"/>
              <w:bottom w:val="nil"/>
            </w:tcBorders>
            <w:shd w:val="clear" w:color="auto" w:fill="auto"/>
            <w:vAlign w:val="center"/>
          </w:tcPr>
          <w:p w:rsidR="00592B72" w:rsidRPr="00AA450A" w:rsidRDefault="00C04BA2" w:rsidP="00A67D9A">
            <w:pPr>
              <w:ind w:right="-108"/>
              <w:jc w:val="center"/>
              <w:rPr>
                <w:rFonts w:ascii="Calibri" w:hAnsi="Calibri" w:cs="Calibri"/>
                <w:color w:val="000000"/>
                <w:sz w:val="22"/>
                <w:szCs w:val="22"/>
              </w:rPr>
            </w:pPr>
            <w:r w:rsidRPr="00AA450A">
              <w:rPr>
                <w:rFonts w:ascii="Calibri" w:hAnsi="Calibri" w:cs="Calibri"/>
                <w:color w:val="000000"/>
                <w:sz w:val="22"/>
                <w:szCs w:val="22"/>
              </w:rPr>
              <w:t xml:space="preserve"> </w:t>
            </w:r>
            <w:r w:rsidR="00592B72" w:rsidRPr="00AA450A">
              <w:rPr>
                <w:rFonts w:ascii="Calibri" w:hAnsi="Calibri" w:cs="Calibri"/>
                <w:color w:val="000000"/>
                <w:sz w:val="22"/>
                <w:szCs w:val="22"/>
              </w:rPr>
              <w:t>32,0</w:t>
            </w:r>
          </w:p>
        </w:tc>
      </w:tr>
      <w:tr w:rsidR="00592B72" w:rsidRPr="002A156D" w:rsidTr="00A67D9A">
        <w:trPr>
          <w:trHeight w:val="300"/>
          <w:jc w:val="center"/>
        </w:trPr>
        <w:tc>
          <w:tcPr>
            <w:tcW w:w="3510" w:type="dxa"/>
            <w:tcBorders>
              <w:top w:val="nil"/>
            </w:tcBorders>
            <w:shd w:val="clear" w:color="auto" w:fill="auto"/>
            <w:noWrap/>
          </w:tcPr>
          <w:p w:rsidR="00592B72" w:rsidRPr="00AA450A" w:rsidRDefault="00592B72" w:rsidP="00A67D9A">
            <w:pPr>
              <w:jc w:val="both"/>
              <w:rPr>
                <w:rFonts w:ascii="Calibri" w:hAnsi="Calibri" w:cs="Calibri"/>
                <w:sz w:val="22"/>
                <w:szCs w:val="22"/>
              </w:rPr>
            </w:pPr>
            <w:r w:rsidRPr="00AA450A">
              <w:rPr>
                <w:rFonts w:ascii="Calibri" w:hAnsi="Calibri" w:cs="Calibri"/>
                <w:sz w:val="22"/>
                <w:szCs w:val="22"/>
              </w:rPr>
              <w:t>Secundario incompleto o completo</w:t>
            </w:r>
          </w:p>
        </w:tc>
        <w:tc>
          <w:tcPr>
            <w:tcW w:w="1276" w:type="dxa"/>
            <w:tcBorders>
              <w:top w:val="nil"/>
            </w:tcBorders>
            <w:shd w:val="clear" w:color="auto" w:fill="auto"/>
            <w:noWrap/>
            <w:vAlign w:val="center"/>
          </w:tcPr>
          <w:p w:rsidR="00592B72" w:rsidRPr="00AA450A" w:rsidRDefault="00C04BA2" w:rsidP="00A67D9A">
            <w:pPr>
              <w:tabs>
                <w:tab w:val="left" w:pos="1440"/>
              </w:tabs>
              <w:ind w:right="-108"/>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35,</w:t>
            </w:r>
            <w:r w:rsidR="00BE706B" w:rsidRPr="00AA450A">
              <w:rPr>
                <w:rFonts w:ascii="Calibri" w:hAnsi="Calibri" w:cs="Calibri"/>
                <w:sz w:val="22"/>
                <w:szCs w:val="22"/>
              </w:rPr>
              <w:t>5</w:t>
            </w:r>
          </w:p>
        </w:tc>
        <w:tc>
          <w:tcPr>
            <w:tcW w:w="1276" w:type="dxa"/>
            <w:tcBorders>
              <w:top w:val="nil"/>
            </w:tcBorders>
            <w:shd w:val="clear" w:color="auto" w:fill="auto"/>
            <w:vAlign w:val="center"/>
          </w:tcPr>
          <w:p w:rsidR="00592B72" w:rsidRPr="00AA450A" w:rsidRDefault="00C04BA2" w:rsidP="00A67D9A">
            <w:pPr>
              <w:ind w:right="-108"/>
              <w:jc w:val="center"/>
              <w:rPr>
                <w:rFonts w:ascii="Calibri" w:hAnsi="Calibri" w:cs="Calibri"/>
                <w:color w:val="000000"/>
                <w:sz w:val="22"/>
                <w:szCs w:val="22"/>
              </w:rPr>
            </w:pPr>
            <w:r w:rsidRPr="00AA450A">
              <w:rPr>
                <w:rFonts w:ascii="Calibri" w:hAnsi="Calibri" w:cs="Calibri"/>
                <w:color w:val="000000"/>
                <w:sz w:val="22"/>
                <w:szCs w:val="22"/>
              </w:rPr>
              <w:t xml:space="preserve"> </w:t>
            </w:r>
            <w:r w:rsidR="00592B72" w:rsidRPr="00AA450A">
              <w:rPr>
                <w:rFonts w:ascii="Calibri" w:hAnsi="Calibri" w:cs="Calibri"/>
                <w:color w:val="000000"/>
                <w:sz w:val="22"/>
                <w:szCs w:val="22"/>
              </w:rPr>
              <w:t>34,0</w:t>
            </w:r>
          </w:p>
        </w:tc>
      </w:tr>
      <w:tr w:rsidR="00592B72" w:rsidRPr="002A156D" w:rsidTr="00A67D9A">
        <w:trPr>
          <w:trHeight w:val="300"/>
          <w:jc w:val="center"/>
        </w:trPr>
        <w:tc>
          <w:tcPr>
            <w:tcW w:w="3510" w:type="dxa"/>
            <w:shd w:val="clear" w:color="auto" w:fill="auto"/>
            <w:noWrap/>
          </w:tcPr>
          <w:p w:rsidR="00592B72" w:rsidRPr="00AA450A" w:rsidRDefault="00592B72" w:rsidP="00A67D9A">
            <w:pPr>
              <w:jc w:val="both"/>
              <w:rPr>
                <w:rFonts w:ascii="Calibri" w:hAnsi="Calibri" w:cs="Calibri"/>
                <w:sz w:val="22"/>
                <w:szCs w:val="22"/>
              </w:rPr>
            </w:pPr>
            <w:r w:rsidRPr="00AA450A">
              <w:rPr>
                <w:rFonts w:ascii="Calibri" w:hAnsi="Calibri" w:cs="Calibri"/>
                <w:sz w:val="22"/>
                <w:szCs w:val="22"/>
              </w:rPr>
              <w:t>Superior incompleto o completo</w:t>
            </w:r>
          </w:p>
        </w:tc>
        <w:tc>
          <w:tcPr>
            <w:tcW w:w="1276" w:type="dxa"/>
            <w:shd w:val="clear" w:color="auto" w:fill="auto"/>
            <w:noWrap/>
            <w:vAlign w:val="center"/>
          </w:tcPr>
          <w:p w:rsidR="00592B72" w:rsidRPr="00AA450A" w:rsidRDefault="00C04BA2" w:rsidP="00A67D9A">
            <w:pPr>
              <w:tabs>
                <w:tab w:val="left" w:pos="1440"/>
              </w:tabs>
              <w:ind w:right="-108"/>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24,8</w:t>
            </w:r>
          </w:p>
        </w:tc>
        <w:tc>
          <w:tcPr>
            <w:tcW w:w="1276" w:type="dxa"/>
            <w:shd w:val="clear" w:color="auto" w:fill="auto"/>
            <w:vAlign w:val="center"/>
          </w:tcPr>
          <w:p w:rsidR="00592B72" w:rsidRPr="00AA450A" w:rsidRDefault="00C04BA2" w:rsidP="00A67D9A">
            <w:pPr>
              <w:ind w:right="-108"/>
              <w:jc w:val="center"/>
              <w:rPr>
                <w:rFonts w:ascii="Calibri" w:hAnsi="Calibri" w:cs="Calibri"/>
                <w:color w:val="000000"/>
                <w:sz w:val="22"/>
                <w:szCs w:val="22"/>
              </w:rPr>
            </w:pPr>
            <w:r w:rsidRPr="00AA450A">
              <w:rPr>
                <w:rFonts w:ascii="Calibri" w:hAnsi="Calibri" w:cs="Calibri"/>
                <w:color w:val="000000"/>
                <w:sz w:val="22"/>
                <w:szCs w:val="22"/>
              </w:rPr>
              <w:t xml:space="preserve"> </w:t>
            </w:r>
            <w:r w:rsidR="00592B72" w:rsidRPr="00AA450A">
              <w:rPr>
                <w:rFonts w:ascii="Calibri" w:hAnsi="Calibri" w:cs="Calibri"/>
                <w:color w:val="000000"/>
                <w:sz w:val="22"/>
                <w:szCs w:val="22"/>
              </w:rPr>
              <w:t>32,</w:t>
            </w:r>
            <w:r w:rsidR="00BE706B" w:rsidRPr="00AA450A">
              <w:rPr>
                <w:rFonts w:ascii="Calibri" w:hAnsi="Calibri" w:cs="Calibri"/>
                <w:color w:val="000000"/>
                <w:sz w:val="22"/>
                <w:szCs w:val="22"/>
              </w:rPr>
              <w:t>8</w:t>
            </w:r>
          </w:p>
        </w:tc>
      </w:tr>
      <w:tr w:rsidR="00592B72" w:rsidRPr="002A156D" w:rsidTr="00A67D9A">
        <w:trPr>
          <w:trHeight w:val="300"/>
          <w:jc w:val="center"/>
        </w:trPr>
        <w:tc>
          <w:tcPr>
            <w:tcW w:w="3510" w:type="dxa"/>
            <w:tcBorders>
              <w:bottom w:val="single" w:sz="4" w:space="0" w:color="auto"/>
            </w:tcBorders>
            <w:shd w:val="clear" w:color="auto" w:fill="auto"/>
            <w:noWrap/>
          </w:tcPr>
          <w:p w:rsidR="00592B72" w:rsidRPr="00AA450A" w:rsidRDefault="00592B72" w:rsidP="00A67D9A">
            <w:pPr>
              <w:jc w:val="both"/>
              <w:rPr>
                <w:rFonts w:ascii="Calibri" w:hAnsi="Calibri" w:cs="Calibri"/>
                <w:sz w:val="22"/>
                <w:szCs w:val="22"/>
              </w:rPr>
            </w:pPr>
            <w:r w:rsidRPr="00AA450A">
              <w:rPr>
                <w:rFonts w:ascii="Calibri" w:hAnsi="Calibri" w:cs="Calibri"/>
                <w:sz w:val="22"/>
                <w:szCs w:val="22"/>
              </w:rPr>
              <w:t>No contesta</w:t>
            </w:r>
          </w:p>
        </w:tc>
        <w:tc>
          <w:tcPr>
            <w:tcW w:w="1276" w:type="dxa"/>
            <w:tcBorders>
              <w:bottom w:val="single" w:sz="4" w:space="0" w:color="auto"/>
            </w:tcBorders>
            <w:shd w:val="clear" w:color="auto" w:fill="auto"/>
            <w:noWrap/>
            <w:vAlign w:val="center"/>
          </w:tcPr>
          <w:p w:rsidR="00592B72" w:rsidRPr="00AA450A" w:rsidRDefault="00C04BA2" w:rsidP="00A67D9A">
            <w:pPr>
              <w:tabs>
                <w:tab w:val="left" w:pos="1440"/>
              </w:tabs>
              <w:ind w:right="-108"/>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6,0</w:t>
            </w:r>
          </w:p>
        </w:tc>
        <w:tc>
          <w:tcPr>
            <w:tcW w:w="1276" w:type="dxa"/>
            <w:tcBorders>
              <w:bottom w:val="single" w:sz="4" w:space="0" w:color="auto"/>
            </w:tcBorders>
            <w:shd w:val="clear" w:color="auto" w:fill="auto"/>
            <w:vAlign w:val="center"/>
          </w:tcPr>
          <w:p w:rsidR="00592B72" w:rsidRPr="00AA450A" w:rsidRDefault="00C04BA2" w:rsidP="00A67D9A">
            <w:pPr>
              <w:ind w:right="-108"/>
              <w:jc w:val="center"/>
              <w:rPr>
                <w:rFonts w:ascii="Calibri" w:hAnsi="Calibri" w:cs="Calibri"/>
                <w:color w:val="000000"/>
                <w:sz w:val="22"/>
                <w:szCs w:val="22"/>
              </w:rPr>
            </w:pPr>
            <w:r w:rsidRPr="00AA450A">
              <w:rPr>
                <w:rFonts w:ascii="Calibri" w:hAnsi="Calibri" w:cs="Calibri"/>
                <w:color w:val="000000"/>
                <w:sz w:val="22"/>
                <w:szCs w:val="22"/>
              </w:rPr>
              <w:t xml:space="preserve">   </w:t>
            </w:r>
            <w:r w:rsidR="00592B72" w:rsidRPr="00AA450A">
              <w:rPr>
                <w:rFonts w:ascii="Calibri" w:hAnsi="Calibri" w:cs="Calibri"/>
                <w:color w:val="000000"/>
                <w:sz w:val="22"/>
                <w:szCs w:val="22"/>
              </w:rPr>
              <w:t>1,</w:t>
            </w:r>
            <w:r w:rsidR="00BE706B" w:rsidRPr="00AA450A">
              <w:rPr>
                <w:rFonts w:ascii="Calibri" w:hAnsi="Calibri" w:cs="Calibri"/>
                <w:color w:val="000000"/>
                <w:sz w:val="22"/>
                <w:szCs w:val="22"/>
              </w:rPr>
              <w:t>2</w:t>
            </w:r>
          </w:p>
        </w:tc>
      </w:tr>
      <w:tr w:rsidR="00592B72" w:rsidRPr="002A156D" w:rsidTr="00A67D9A">
        <w:trPr>
          <w:trHeight w:val="315"/>
          <w:jc w:val="center"/>
        </w:trPr>
        <w:tc>
          <w:tcPr>
            <w:tcW w:w="3510" w:type="dxa"/>
            <w:tcBorders>
              <w:top w:val="single" w:sz="4" w:space="0" w:color="auto"/>
              <w:bottom w:val="single" w:sz="18" w:space="0" w:color="auto"/>
            </w:tcBorders>
            <w:shd w:val="clear" w:color="auto" w:fill="auto"/>
            <w:noWrap/>
          </w:tcPr>
          <w:p w:rsidR="00592B72" w:rsidRPr="00AA450A" w:rsidRDefault="00592B72" w:rsidP="00A67D9A">
            <w:pPr>
              <w:jc w:val="both"/>
              <w:rPr>
                <w:rFonts w:ascii="Calibri" w:hAnsi="Calibri" w:cs="Calibri"/>
                <w:bCs/>
                <w:sz w:val="22"/>
                <w:szCs w:val="22"/>
              </w:rPr>
            </w:pPr>
            <w:r w:rsidRPr="00AA450A">
              <w:rPr>
                <w:rFonts w:ascii="Calibri" w:hAnsi="Calibri" w:cs="Calibri"/>
                <w:bCs/>
                <w:sz w:val="22"/>
                <w:szCs w:val="22"/>
              </w:rPr>
              <w:t xml:space="preserve">Total </w:t>
            </w:r>
          </w:p>
        </w:tc>
        <w:tc>
          <w:tcPr>
            <w:tcW w:w="1276" w:type="dxa"/>
            <w:tcBorders>
              <w:top w:val="single" w:sz="4" w:space="0" w:color="auto"/>
              <w:bottom w:val="single" w:sz="18" w:space="0" w:color="auto"/>
            </w:tcBorders>
            <w:shd w:val="clear" w:color="auto" w:fill="auto"/>
            <w:noWrap/>
            <w:vAlign w:val="center"/>
          </w:tcPr>
          <w:p w:rsidR="00592B72" w:rsidRPr="00AA450A" w:rsidRDefault="00592B72" w:rsidP="00A67D9A">
            <w:pPr>
              <w:tabs>
                <w:tab w:val="left" w:pos="1440"/>
              </w:tabs>
              <w:ind w:right="-108"/>
              <w:jc w:val="center"/>
              <w:rPr>
                <w:rFonts w:ascii="Calibri" w:hAnsi="Calibri" w:cs="Calibri"/>
                <w:bCs/>
                <w:sz w:val="22"/>
                <w:szCs w:val="22"/>
              </w:rPr>
            </w:pPr>
            <w:r w:rsidRPr="00AA450A">
              <w:rPr>
                <w:rFonts w:ascii="Calibri" w:hAnsi="Calibri" w:cs="Calibri"/>
                <w:bCs/>
                <w:sz w:val="22"/>
                <w:szCs w:val="22"/>
              </w:rPr>
              <w:t>100,0</w:t>
            </w:r>
          </w:p>
        </w:tc>
        <w:tc>
          <w:tcPr>
            <w:tcW w:w="1276" w:type="dxa"/>
            <w:tcBorders>
              <w:top w:val="single" w:sz="4" w:space="0" w:color="auto"/>
              <w:bottom w:val="single" w:sz="18" w:space="0" w:color="auto"/>
            </w:tcBorders>
            <w:shd w:val="clear" w:color="auto" w:fill="auto"/>
            <w:vAlign w:val="center"/>
          </w:tcPr>
          <w:p w:rsidR="00592B72" w:rsidRPr="00AA450A" w:rsidRDefault="00592B72" w:rsidP="00A67D9A">
            <w:pPr>
              <w:ind w:right="-108"/>
              <w:jc w:val="center"/>
              <w:rPr>
                <w:rFonts w:ascii="Calibri" w:hAnsi="Calibri" w:cs="Calibri"/>
                <w:bCs/>
                <w:color w:val="000000"/>
                <w:sz w:val="22"/>
                <w:szCs w:val="22"/>
              </w:rPr>
            </w:pPr>
            <w:r w:rsidRPr="00AA450A">
              <w:rPr>
                <w:rFonts w:ascii="Calibri" w:hAnsi="Calibri" w:cs="Calibri"/>
                <w:bCs/>
                <w:color w:val="000000"/>
                <w:sz w:val="22"/>
                <w:szCs w:val="22"/>
              </w:rPr>
              <w:t>100,0</w:t>
            </w:r>
          </w:p>
        </w:tc>
      </w:tr>
    </w:tbl>
    <w:p w:rsidR="00592B72" w:rsidRPr="00AA450A" w:rsidRDefault="00592B72" w:rsidP="006A0356">
      <w:pPr>
        <w:jc w:val="center"/>
        <w:rPr>
          <w:rFonts w:ascii="Calibri" w:hAnsi="Calibri" w:cs="Calibri"/>
          <w:bCs/>
          <w:color w:val="000000"/>
          <w:sz w:val="16"/>
          <w:szCs w:val="16"/>
        </w:rPr>
      </w:pPr>
      <w:r w:rsidRPr="00AA450A">
        <w:rPr>
          <w:rFonts w:ascii="Calibri" w:hAnsi="Calibri" w:cs="Calibri"/>
          <w:bCs/>
          <w:color w:val="000000"/>
          <w:sz w:val="16"/>
          <w:szCs w:val="16"/>
        </w:rPr>
        <w:t>Fuente: Secretaría Académica en base a datos censales.</w:t>
      </w:r>
    </w:p>
    <w:p w:rsidR="006829BB" w:rsidRPr="00AA450A" w:rsidRDefault="006829BB" w:rsidP="006A0356">
      <w:pPr>
        <w:jc w:val="both"/>
        <w:rPr>
          <w:rFonts w:ascii="Calibri" w:hAnsi="Calibri" w:cs="Calibri"/>
          <w:bCs/>
          <w:color w:val="000000"/>
          <w:sz w:val="16"/>
          <w:szCs w:val="16"/>
        </w:rPr>
      </w:pPr>
    </w:p>
    <w:p w:rsidR="00592B72" w:rsidRPr="00AA450A" w:rsidRDefault="00592B72" w:rsidP="006A0356">
      <w:pPr>
        <w:jc w:val="both"/>
        <w:rPr>
          <w:rFonts w:ascii="Calibri" w:hAnsi="Calibri" w:cs="Calibri"/>
        </w:rPr>
      </w:pPr>
      <w:r w:rsidRPr="00AA450A">
        <w:rPr>
          <w:rFonts w:ascii="Calibri" w:hAnsi="Calibri" w:cs="Calibri"/>
        </w:rPr>
        <w:t>En relación con  la situación laboral de los estudiantes, los datos provenientes del censo muestran un 5,07% de amas de casa, el 33,94% no trabaja</w:t>
      </w:r>
      <w:r w:rsidRPr="00AA450A">
        <w:rPr>
          <w:rFonts w:ascii="Calibri" w:hAnsi="Calibri" w:cs="Calibri"/>
          <w:vertAlign w:val="superscript"/>
        </w:rPr>
        <w:footnoteReference w:id="94"/>
      </w:r>
      <w:r w:rsidRPr="00AA450A">
        <w:rPr>
          <w:rFonts w:ascii="Calibri" w:hAnsi="Calibri" w:cs="Calibri"/>
        </w:rPr>
        <w:t>, el 39,72% trabaja en el sector privado y 20,81% trabaja en el sector público. Al momento de indagar sobre el rubro o sector en el que trabajan los estudiantes, se observa una gran dispersión, sobresaliendo el 19,36% que lo hace en el sector comercial, el 15,16% en enseñanza y el 8,30% en servicios sociales y de salud.</w:t>
      </w:r>
    </w:p>
    <w:p w:rsidR="00022F1D" w:rsidRPr="00AA450A" w:rsidRDefault="00022F1D"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Del total de estudiantes que trabaja,  el 46,77% lo hace por más de 36 horas semanales, el 33,50% entre 21 y 35 horas y el 19,73% trabaja hasta 20 horas semanales. Al momento de analizar únicamente a los que trabajan, el 70,36% de los estudiantes tiene turno fijo, mientras que el restante 29,64% tiene turno rotativo. Del total de estudiantes que tiene turno fijo (2.493 estudiantes) el 37, 67% trabaja jornada completa, un 35,58% lo hace por la mañana,  el 20,14% por la tarde y el restante 6,62% por la noche. Al momento de preguntar a los estudiantes sobre si era el principal sostén del hogar, el 24,34% de los mismos respondió afirmativamente a la consulta, mientras que el 75,66% de los mismos dijo no ser el principal sostén de su hogar.</w:t>
      </w:r>
    </w:p>
    <w:p w:rsidR="00581FDA" w:rsidRPr="00AA450A" w:rsidRDefault="00581FDA" w:rsidP="00581FDA">
      <w:pPr>
        <w:jc w:val="both"/>
        <w:rPr>
          <w:rFonts w:ascii="Calibri" w:hAnsi="Calibri" w:cs="Calibri"/>
          <w:b/>
          <w:sz w:val="16"/>
          <w:szCs w:val="16"/>
        </w:rPr>
      </w:pPr>
    </w:p>
    <w:p w:rsidR="00022F1D" w:rsidRPr="00AA450A" w:rsidRDefault="00022F1D" w:rsidP="006A0356">
      <w:pPr>
        <w:spacing w:after="200"/>
        <w:jc w:val="both"/>
        <w:rPr>
          <w:rFonts w:ascii="Calibri" w:hAnsi="Calibri" w:cs="Calibri"/>
          <w:b/>
        </w:rPr>
      </w:pPr>
      <w:r w:rsidRPr="00AA450A">
        <w:rPr>
          <w:rFonts w:ascii="Calibri" w:hAnsi="Calibri" w:cs="Calibri"/>
          <w:b/>
        </w:rPr>
        <w:t>Gráfico 2.4 Situación ocupacional de los estudiantes</w:t>
      </w:r>
    </w:p>
    <w:p w:rsidR="00C04BA2" w:rsidRPr="00AA450A" w:rsidRDefault="004B2C95" w:rsidP="006A0356">
      <w:pPr>
        <w:jc w:val="center"/>
        <w:rPr>
          <w:rFonts w:ascii="Calibri" w:hAnsi="Calibri" w:cs="Calibri"/>
        </w:rPr>
      </w:pPr>
      <w:r>
        <w:rPr>
          <w:rFonts w:ascii="Calibri" w:hAnsi="Calibri" w:cs="Calibri"/>
          <w:b/>
          <w:noProof/>
          <w:lang w:val="es-AR" w:eastAsia="es-AR"/>
        </w:rPr>
        <w:drawing>
          <wp:inline distT="0" distB="0" distL="0" distR="0" wp14:anchorId="2D8E0933" wp14:editId="3D03AB04">
            <wp:extent cx="4783015" cy="2162908"/>
            <wp:effectExtent l="0" t="0" r="17780" b="27940"/>
            <wp:docPr id="7" name="Gráfico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80B77" w:rsidRPr="00AA450A" w:rsidRDefault="000B46C2" w:rsidP="006A0356">
      <w:pPr>
        <w:jc w:val="center"/>
        <w:rPr>
          <w:rFonts w:ascii="Calibri" w:hAnsi="Calibri" w:cs="Calibri"/>
          <w:b/>
          <w:sz w:val="20"/>
          <w:szCs w:val="20"/>
        </w:rPr>
      </w:pPr>
      <w:r w:rsidRPr="00AA450A">
        <w:rPr>
          <w:rFonts w:ascii="Calibri" w:hAnsi="Calibri" w:cs="Calibri"/>
          <w:sz w:val="20"/>
          <w:szCs w:val="20"/>
        </w:rPr>
        <w:t xml:space="preserve">Fuente: Secretaría Académica en </w:t>
      </w:r>
      <w:r w:rsidRPr="00AA450A">
        <w:rPr>
          <w:rFonts w:ascii="Calibri" w:hAnsi="Calibri" w:cs="Calibri"/>
          <w:bCs/>
          <w:color w:val="000000"/>
          <w:sz w:val="20"/>
          <w:szCs w:val="20"/>
        </w:rPr>
        <w:t>base a datos censales</w:t>
      </w:r>
    </w:p>
    <w:p w:rsidR="003A23C4" w:rsidRPr="00AA450A" w:rsidRDefault="003A23C4" w:rsidP="006A0356">
      <w:pPr>
        <w:jc w:val="both"/>
        <w:rPr>
          <w:rFonts w:ascii="Calibri" w:hAnsi="Calibri" w:cs="Calibri"/>
          <w:b/>
        </w:rPr>
      </w:pPr>
    </w:p>
    <w:p w:rsidR="00B1625E" w:rsidRPr="00AA450A" w:rsidRDefault="00B1625E" w:rsidP="006A0356">
      <w:pPr>
        <w:jc w:val="both"/>
        <w:rPr>
          <w:rFonts w:ascii="Calibri" w:hAnsi="Calibri" w:cs="Calibri"/>
          <w:b/>
        </w:rPr>
      </w:pPr>
    </w:p>
    <w:p w:rsidR="00B1625E" w:rsidRPr="00AA450A" w:rsidRDefault="00B1625E" w:rsidP="006A0356">
      <w:pPr>
        <w:jc w:val="both"/>
        <w:rPr>
          <w:rFonts w:ascii="Calibri" w:hAnsi="Calibri" w:cs="Calibri"/>
          <w:b/>
        </w:rPr>
      </w:pPr>
    </w:p>
    <w:p w:rsidR="00592B72" w:rsidRPr="00AA450A" w:rsidRDefault="00592B72" w:rsidP="006A0356">
      <w:pPr>
        <w:jc w:val="both"/>
        <w:rPr>
          <w:rFonts w:ascii="Calibri" w:hAnsi="Calibri" w:cs="Calibri"/>
          <w:b/>
        </w:rPr>
      </w:pPr>
      <w:r w:rsidRPr="00AA450A">
        <w:rPr>
          <w:rFonts w:ascii="Calibri" w:hAnsi="Calibri" w:cs="Calibri"/>
          <w:b/>
        </w:rPr>
        <w:t>2.3. Pro</w:t>
      </w:r>
      <w:r w:rsidR="005A00DA" w:rsidRPr="00AA450A">
        <w:rPr>
          <w:rFonts w:ascii="Calibri" w:hAnsi="Calibri" w:cs="Calibri"/>
          <w:b/>
        </w:rPr>
        <w:t>ceso de enseñanza-aprendizaje: c</w:t>
      </w:r>
      <w:r w:rsidRPr="00AA450A">
        <w:rPr>
          <w:rFonts w:ascii="Calibri" w:hAnsi="Calibri" w:cs="Calibri"/>
          <w:b/>
        </w:rPr>
        <w:t xml:space="preserve">alidad y equidad en el acceso. La trayectoria (permanencia) y egreso </w:t>
      </w:r>
    </w:p>
    <w:p w:rsidR="00592B72" w:rsidRPr="00AA450A" w:rsidRDefault="00592B72" w:rsidP="006A0356">
      <w:pPr>
        <w:jc w:val="both"/>
        <w:rPr>
          <w:rFonts w:ascii="Calibri" w:hAnsi="Calibri" w:cs="Calibri"/>
          <w:b/>
        </w:rPr>
      </w:pPr>
      <w:r w:rsidRPr="00AA450A">
        <w:rPr>
          <w:rFonts w:ascii="Calibri" w:hAnsi="Calibri" w:cs="Calibri"/>
          <w:b/>
        </w:rPr>
        <w:t>2.3.1. Acceso</w:t>
      </w:r>
    </w:p>
    <w:p w:rsidR="00592B72" w:rsidRPr="00AA450A" w:rsidRDefault="00592B72" w:rsidP="006A0356">
      <w:pPr>
        <w:jc w:val="both"/>
        <w:rPr>
          <w:rFonts w:ascii="Calibri" w:hAnsi="Calibri" w:cs="Calibri"/>
        </w:rPr>
      </w:pPr>
      <w:r w:rsidRPr="00AA450A">
        <w:rPr>
          <w:rFonts w:ascii="Calibri" w:hAnsi="Calibri" w:cs="Calibri"/>
        </w:rPr>
        <w:t>En los primeros ciclos lectivos desdela creación de la UNLa, el alumnado se conformaba por poblaciones mayoritariamente conformadas por adultos, cuya demanda de educación superior no había sido atendida históricamente en el sistema y hacían uso de la nueva oferta cercana a sus localidades de residencia. En las licenciaturas, se verificaba en el año 2000, un promedio de edad de 30 años. Es decir, se observaba en la población aspirante a ingresar a la universidad una importante distancia temporal entre la fecha de egreso del nivel medio y el comienzo de sus estudios universitarios. En esos primeros años, se observaba también una considerable matrícula inicial en los Ciclos de Licenciatura, lo que reforzó el promedio de edad alto de los ingresantes.</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Esta situación motivó a la institución a concebir y desarrollar Cursos de Admisión – desde 2006 denominado Curso de Ingreso- que respondían a dos objetivos: el primero de ellos de nivelación y actualización para aquellos aspirantes que requerían recuperar o fortalecer habilidades y aptitudes necesarias para el estudio en la universidad, y el segundo, destinado a establecer el ingreso, según rendimiento, acorde con las vacantes disponibles en cada una de las carreras, según lo establecido por el Consejo Superior.</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 xml:space="preserve">A partir de las experiencias acumuladas y para afianzar aún más la política de inclusión social y educativa, a partir de 2006 se optó por establecer tres instancias de ingreso a la Universidad: se mantuvo un Curso Intensivo (en febrero y marzo), se agregó un Curso Cuatrimestral (de agosto a noviembre) y una instancia de examen libre (en el mes de diciembre). Esta ampliación en las modalidades de ingreso respondía a ofrecer una segunda oportunidad para quienes adeudaban materias del nivel medio a comienzos de año, aquellos que no hubieran aprobado alguna de las asignaturas del Curso de Ingreso intensivo, o bien, a quienes tuvieran dificultades de horarios por cuestiones laborales. </w:t>
      </w:r>
    </w:p>
    <w:p w:rsidR="005A00DA" w:rsidRPr="00AA450A" w:rsidRDefault="005A00DA" w:rsidP="006A0356">
      <w:pPr>
        <w:jc w:val="both"/>
        <w:rPr>
          <w:rFonts w:ascii="Calibri" w:hAnsi="Calibri" w:cs="Calibri"/>
          <w:sz w:val="16"/>
          <w:szCs w:val="16"/>
        </w:rPr>
      </w:pPr>
    </w:p>
    <w:p w:rsidR="00592B72" w:rsidRPr="00AA450A" w:rsidRDefault="00592B72" w:rsidP="006A0356">
      <w:pPr>
        <w:jc w:val="both"/>
        <w:rPr>
          <w:rFonts w:ascii="Calibri" w:hAnsi="Calibri" w:cs="Calibri"/>
          <w:b/>
        </w:rPr>
      </w:pPr>
      <w:r w:rsidRPr="00AA450A">
        <w:rPr>
          <w:rFonts w:ascii="Calibri" w:hAnsi="Calibri" w:cs="Calibri"/>
          <w:b/>
        </w:rPr>
        <w:t>Consideraciones sobre el Ingreso</w:t>
      </w:r>
    </w:p>
    <w:p w:rsidR="00592B72" w:rsidRPr="00AA450A" w:rsidRDefault="00592B72" w:rsidP="006A0356">
      <w:pPr>
        <w:jc w:val="both"/>
        <w:rPr>
          <w:rFonts w:ascii="Calibri" w:hAnsi="Calibri" w:cs="Calibri"/>
          <w:b/>
          <w:sz w:val="16"/>
          <w:szCs w:val="16"/>
        </w:rPr>
      </w:pPr>
    </w:p>
    <w:p w:rsidR="00592B72" w:rsidRPr="00AA450A" w:rsidRDefault="00955932" w:rsidP="006A0356">
      <w:pPr>
        <w:jc w:val="both"/>
        <w:rPr>
          <w:rFonts w:ascii="Calibri" w:hAnsi="Calibri" w:cs="Calibri"/>
          <w:b/>
        </w:rPr>
      </w:pPr>
      <w:r w:rsidRPr="00AA450A">
        <w:rPr>
          <w:rFonts w:ascii="Calibri" w:hAnsi="Calibri" w:cs="Calibri"/>
        </w:rPr>
        <w:t>Como puede observarse en las siguientes tabla</w:t>
      </w:r>
      <w:r w:rsidR="00592B72" w:rsidRPr="00AA450A">
        <w:rPr>
          <w:rFonts w:ascii="Calibri" w:hAnsi="Calibri" w:cs="Calibri"/>
        </w:rPr>
        <w:t>s</w:t>
      </w:r>
      <w:r w:rsidRPr="00AA450A">
        <w:rPr>
          <w:rFonts w:ascii="Calibri" w:hAnsi="Calibri" w:cs="Calibri"/>
        </w:rPr>
        <w:t xml:space="preserve"> (2.7. a 2.10.)</w:t>
      </w:r>
      <w:r w:rsidR="00592B72" w:rsidRPr="00AA450A">
        <w:rPr>
          <w:rFonts w:ascii="Calibri" w:hAnsi="Calibri" w:cs="Calibri"/>
        </w:rPr>
        <w:t>, es notable el aumento sostenido en la matrícula de ingreso, a excepción del 2011 (aunque esta baja no resulta significativa en la tendencia general). También se registra un incremento en el número de ingresantes, y un aumento en el porcentaje de los aspirantes que aprueban el Ingreso desde el año 2007 en adelante. Para poder dar contención al incremento en la demanda se amplió la oferta de comisiones del ingreso.</w:t>
      </w:r>
    </w:p>
    <w:p w:rsidR="00955932" w:rsidRPr="00AA450A" w:rsidRDefault="00955932" w:rsidP="006A0356">
      <w:pPr>
        <w:rPr>
          <w:rFonts w:ascii="Calibri" w:hAnsi="Calibri" w:cs="Calibri"/>
          <w:sz w:val="16"/>
          <w:szCs w:val="16"/>
        </w:rPr>
      </w:pPr>
    </w:p>
    <w:p w:rsidR="00592B72" w:rsidRPr="00AA450A" w:rsidRDefault="00B1061E" w:rsidP="006A0356">
      <w:pPr>
        <w:spacing w:after="120"/>
        <w:rPr>
          <w:rFonts w:ascii="Calibri" w:hAnsi="Calibri" w:cs="Calibri"/>
          <w:b/>
        </w:rPr>
      </w:pPr>
      <w:r w:rsidRPr="00AA450A">
        <w:rPr>
          <w:rFonts w:ascii="Calibri" w:hAnsi="Calibri" w:cs="Calibri"/>
          <w:b/>
        </w:rPr>
        <w:t xml:space="preserve">Tabla </w:t>
      </w:r>
      <w:r w:rsidR="00592B72" w:rsidRPr="00AA450A">
        <w:rPr>
          <w:rFonts w:ascii="Calibri" w:hAnsi="Calibri" w:cs="Calibri"/>
          <w:b/>
        </w:rPr>
        <w:t>2.</w:t>
      </w:r>
      <w:r w:rsidR="00F40326" w:rsidRPr="00AA450A">
        <w:rPr>
          <w:rFonts w:ascii="Calibri" w:hAnsi="Calibri" w:cs="Calibri"/>
          <w:b/>
        </w:rPr>
        <w:t>7</w:t>
      </w:r>
      <w:r w:rsidR="00592B72" w:rsidRPr="00AA450A">
        <w:rPr>
          <w:rFonts w:ascii="Calibri" w:hAnsi="Calibri" w:cs="Calibri"/>
          <w:b/>
        </w:rPr>
        <w:t>. Evolución de la matrícula de aspirantes</w:t>
      </w:r>
      <w:r w:rsidR="00391C04" w:rsidRPr="00AA450A">
        <w:rPr>
          <w:rFonts w:ascii="Calibri" w:hAnsi="Calibri" w:cs="Calibri"/>
          <w:b/>
        </w:rPr>
        <w:t>.</w:t>
      </w:r>
      <w:r w:rsidR="00592B72" w:rsidRPr="00AA450A">
        <w:rPr>
          <w:rFonts w:ascii="Calibri" w:hAnsi="Calibri" w:cs="Calibri"/>
          <w:b/>
        </w:rPr>
        <w:t xml:space="preserve"> 2006-2011</w:t>
      </w:r>
    </w:p>
    <w:tbl>
      <w:tblPr>
        <w:tblW w:w="0" w:type="auto"/>
        <w:jc w:val="center"/>
        <w:tblBorders>
          <w:top w:val="single" w:sz="18" w:space="0" w:color="auto"/>
          <w:bottom w:val="single" w:sz="18" w:space="0" w:color="auto"/>
        </w:tblBorders>
        <w:tblLook w:val="01E0" w:firstRow="1" w:lastRow="1" w:firstColumn="1" w:lastColumn="1" w:noHBand="0" w:noVBand="0"/>
      </w:tblPr>
      <w:tblGrid>
        <w:gridCol w:w="2566"/>
        <w:gridCol w:w="850"/>
        <w:gridCol w:w="709"/>
        <w:gridCol w:w="709"/>
        <w:gridCol w:w="708"/>
        <w:gridCol w:w="709"/>
        <w:gridCol w:w="709"/>
      </w:tblGrid>
      <w:tr w:rsidR="00854F43" w:rsidRPr="002A156D" w:rsidTr="00A67D9A">
        <w:trPr>
          <w:jc w:val="center"/>
        </w:trPr>
        <w:tc>
          <w:tcPr>
            <w:tcW w:w="2566" w:type="dxa"/>
            <w:vMerge w:val="restart"/>
            <w:tcBorders>
              <w:top w:val="single" w:sz="18" w:space="0" w:color="auto"/>
              <w:left w:val="nil"/>
              <w:right w:val="nil"/>
            </w:tcBorders>
            <w:shd w:val="clear" w:color="auto" w:fill="auto"/>
            <w:vAlign w:val="center"/>
          </w:tcPr>
          <w:p w:rsidR="00854F43" w:rsidRPr="00AA450A" w:rsidRDefault="00854F43" w:rsidP="00A67D9A">
            <w:pPr>
              <w:shd w:val="clear" w:color="auto" w:fill="FFFFFF"/>
              <w:rPr>
                <w:rFonts w:ascii="Calibri" w:hAnsi="Calibri" w:cs="Calibri"/>
                <w:b/>
                <w:sz w:val="22"/>
                <w:szCs w:val="22"/>
              </w:rPr>
            </w:pPr>
            <w:r w:rsidRPr="00AA450A">
              <w:rPr>
                <w:rFonts w:ascii="Calibri" w:hAnsi="Calibri" w:cs="Calibri"/>
                <w:b/>
                <w:sz w:val="22"/>
                <w:szCs w:val="22"/>
              </w:rPr>
              <w:t xml:space="preserve">Indicador </w:t>
            </w:r>
          </w:p>
        </w:tc>
        <w:tc>
          <w:tcPr>
            <w:tcW w:w="4394" w:type="dxa"/>
            <w:gridSpan w:val="6"/>
            <w:tcBorders>
              <w:top w:val="single" w:sz="18" w:space="0" w:color="auto"/>
              <w:left w:val="nil"/>
              <w:bottom w:val="single" w:sz="4" w:space="0" w:color="auto"/>
            </w:tcBorders>
            <w:shd w:val="clear" w:color="auto" w:fill="auto"/>
          </w:tcPr>
          <w:p w:rsidR="00854F43" w:rsidRPr="00AA450A" w:rsidRDefault="009D27CD" w:rsidP="00A67D9A">
            <w:pPr>
              <w:shd w:val="clear" w:color="auto" w:fill="FFFFFF"/>
              <w:jc w:val="center"/>
              <w:rPr>
                <w:rFonts w:ascii="Calibri" w:hAnsi="Calibri" w:cs="Calibri"/>
                <w:b/>
                <w:sz w:val="22"/>
                <w:szCs w:val="22"/>
              </w:rPr>
            </w:pPr>
            <w:r w:rsidRPr="00AA450A">
              <w:rPr>
                <w:rFonts w:ascii="Calibri" w:hAnsi="Calibri" w:cs="Calibri"/>
                <w:b/>
                <w:sz w:val="22"/>
                <w:szCs w:val="22"/>
              </w:rPr>
              <w:t>Año</w:t>
            </w:r>
          </w:p>
        </w:tc>
      </w:tr>
      <w:tr w:rsidR="00FC6923" w:rsidRPr="002A156D" w:rsidTr="00A67D9A">
        <w:trPr>
          <w:trHeight w:val="356"/>
          <w:jc w:val="center"/>
        </w:trPr>
        <w:tc>
          <w:tcPr>
            <w:tcW w:w="2566" w:type="dxa"/>
            <w:vMerge/>
            <w:tcBorders>
              <w:left w:val="nil"/>
              <w:bottom w:val="single" w:sz="8" w:space="0" w:color="auto"/>
              <w:right w:val="nil"/>
            </w:tcBorders>
            <w:shd w:val="clear" w:color="auto" w:fill="auto"/>
            <w:vAlign w:val="center"/>
          </w:tcPr>
          <w:p w:rsidR="00854F43" w:rsidRPr="00AA450A" w:rsidRDefault="00854F43" w:rsidP="00A67D9A">
            <w:pPr>
              <w:shd w:val="clear" w:color="auto" w:fill="FFFFFF"/>
              <w:rPr>
                <w:rFonts w:ascii="Calibri" w:hAnsi="Calibri" w:cs="Calibri"/>
                <w:b/>
                <w:sz w:val="22"/>
                <w:szCs w:val="22"/>
              </w:rPr>
            </w:pPr>
          </w:p>
        </w:tc>
        <w:tc>
          <w:tcPr>
            <w:tcW w:w="850" w:type="dxa"/>
            <w:tcBorders>
              <w:top w:val="single" w:sz="4" w:space="0" w:color="auto"/>
              <w:left w:val="nil"/>
              <w:bottom w:val="single" w:sz="8" w:space="0" w:color="auto"/>
            </w:tcBorders>
            <w:shd w:val="clear" w:color="auto" w:fill="auto"/>
          </w:tcPr>
          <w:p w:rsidR="00854F43" w:rsidRPr="00AA450A" w:rsidRDefault="00854F43" w:rsidP="00A67D9A">
            <w:pPr>
              <w:shd w:val="clear" w:color="auto" w:fill="FFFFFF"/>
              <w:spacing w:before="100" w:beforeAutospacing="1" w:after="100" w:afterAutospacing="1"/>
              <w:rPr>
                <w:rFonts w:ascii="Calibri" w:hAnsi="Calibri" w:cs="Calibri"/>
                <w:b/>
                <w:sz w:val="22"/>
                <w:szCs w:val="22"/>
              </w:rPr>
            </w:pPr>
            <w:r w:rsidRPr="00AA450A">
              <w:rPr>
                <w:rFonts w:ascii="Calibri" w:hAnsi="Calibri" w:cs="Calibri"/>
                <w:b/>
                <w:sz w:val="22"/>
                <w:szCs w:val="22"/>
              </w:rPr>
              <w:t>2006</w:t>
            </w:r>
          </w:p>
        </w:tc>
        <w:tc>
          <w:tcPr>
            <w:tcW w:w="709" w:type="dxa"/>
            <w:tcBorders>
              <w:top w:val="single" w:sz="4" w:space="0" w:color="auto"/>
              <w:bottom w:val="single" w:sz="8" w:space="0" w:color="auto"/>
              <w:right w:val="nil"/>
            </w:tcBorders>
            <w:shd w:val="clear" w:color="auto" w:fill="auto"/>
          </w:tcPr>
          <w:p w:rsidR="00854F43" w:rsidRPr="00AA450A" w:rsidRDefault="00854F43" w:rsidP="00A67D9A">
            <w:pPr>
              <w:shd w:val="clear" w:color="auto" w:fill="FFFFFF"/>
              <w:spacing w:before="100" w:beforeAutospacing="1" w:after="100" w:afterAutospacing="1"/>
              <w:jc w:val="right"/>
              <w:rPr>
                <w:rFonts w:ascii="Calibri" w:hAnsi="Calibri" w:cs="Calibri"/>
                <w:b/>
                <w:sz w:val="22"/>
                <w:szCs w:val="22"/>
              </w:rPr>
            </w:pPr>
            <w:r w:rsidRPr="00AA450A">
              <w:rPr>
                <w:rFonts w:ascii="Calibri" w:hAnsi="Calibri" w:cs="Calibri"/>
                <w:b/>
                <w:sz w:val="22"/>
                <w:szCs w:val="22"/>
              </w:rPr>
              <w:t>2007</w:t>
            </w:r>
          </w:p>
        </w:tc>
        <w:tc>
          <w:tcPr>
            <w:tcW w:w="709" w:type="dxa"/>
            <w:tcBorders>
              <w:top w:val="single" w:sz="4" w:space="0" w:color="auto"/>
              <w:left w:val="nil"/>
              <w:bottom w:val="single" w:sz="8" w:space="0" w:color="auto"/>
            </w:tcBorders>
            <w:shd w:val="clear" w:color="auto" w:fill="auto"/>
          </w:tcPr>
          <w:p w:rsidR="00854F43" w:rsidRPr="00AA450A" w:rsidRDefault="00854F43" w:rsidP="00A67D9A">
            <w:pPr>
              <w:shd w:val="clear" w:color="auto" w:fill="FFFFFF"/>
              <w:jc w:val="right"/>
              <w:rPr>
                <w:rFonts w:ascii="Calibri" w:hAnsi="Calibri" w:cs="Calibri"/>
                <w:b/>
                <w:sz w:val="22"/>
                <w:szCs w:val="22"/>
              </w:rPr>
            </w:pPr>
            <w:r w:rsidRPr="00AA450A">
              <w:rPr>
                <w:rFonts w:ascii="Calibri" w:hAnsi="Calibri" w:cs="Calibri"/>
                <w:b/>
                <w:sz w:val="22"/>
                <w:szCs w:val="22"/>
              </w:rPr>
              <w:t>2008</w:t>
            </w:r>
          </w:p>
        </w:tc>
        <w:tc>
          <w:tcPr>
            <w:tcW w:w="708" w:type="dxa"/>
            <w:tcBorders>
              <w:top w:val="single" w:sz="4" w:space="0" w:color="auto"/>
              <w:bottom w:val="single" w:sz="8" w:space="0" w:color="auto"/>
            </w:tcBorders>
            <w:shd w:val="clear" w:color="auto" w:fill="auto"/>
          </w:tcPr>
          <w:p w:rsidR="00854F43" w:rsidRPr="00AA450A" w:rsidRDefault="00854F43" w:rsidP="00A67D9A">
            <w:pPr>
              <w:shd w:val="clear" w:color="auto" w:fill="FFFFFF"/>
              <w:jc w:val="right"/>
              <w:rPr>
                <w:rFonts w:ascii="Calibri" w:hAnsi="Calibri" w:cs="Calibri"/>
                <w:b/>
                <w:sz w:val="22"/>
                <w:szCs w:val="22"/>
              </w:rPr>
            </w:pPr>
            <w:r w:rsidRPr="00AA450A">
              <w:rPr>
                <w:rFonts w:ascii="Calibri" w:hAnsi="Calibri" w:cs="Calibri"/>
                <w:b/>
                <w:sz w:val="22"/>
                <w:szCs w:val="22"/>
              </w:rPr>
              <w:t>2009</w:t>
            </w:r>
          </w:p>
        </w:tc>
        <w:tc>
          <w:tcPr>
            <w:tcW w:w="709" w:type="dxa"/>
            <w:tcBorders>
              <w:top w:val="single" w:sz="4" w:space="0" w:color="auto"/>
              <w:bottom w:val="single" w:sz="8" w:space="0" w:color="auto"/>
            </w:tcBorders>
            <w:shd w:val="clear" w:color="auto" w:fill="auto"/>
          </w:tcPr>
          <w:p w:rsidR="00854F43" w:rsidRPr="00AA450A" w:rsidRDefault="00854F43" w:rsidP="00A67D9A">
            <w:pPr>
              <w:shd w:val="clear" w:color="auto" w:fill="FFFFFF"/>
              <w:jc w:val="right"/>
              <w:rPr>
                <w:rFonts w:ascii="Calibri" w:hAnsi="Calibri" w:cs="Calibri"/>
                <w:b/>
                <w:sz w:val="22"/>
                <w:szCs w:val="22"/>
              </w:rPr>
            </w:pPr>
            <w:r w:rsidRPr="00AA450A">
              <w:rPr>
                <w:rFonts w:ascii="Calibri" w:hAnsi="Calibri" w:cs="Calibri"/>
                <w:b/>
                <w:sz w:val="22"/>
                <w:szCs w:val="22"/>
              </w:rPr>
              <w:t>2010</w:t>
            </w:r>
          </w:p>
        </w:tc>
        <w:tc>
          <w:tcPr>
            <w:tcW w:w="709" w:type="dxa"/>
            <w:tcBorders>
              <w:top w:val="single" w:sz="4" w:space="0" w:color="auto"/>
              <w:bottom w:val="single" w:sz="8" w:space="0" w:color="auto"/>
            </w:tcBorders>
            <w:shd w:val="clear" w:color="auto" w:fill="auto"/>
          </w:tcPr>
          <w:p w:rsidR="00854F43" w:rsidRPr="00AA450A" w:rsidRDefault="00854F43" w:rsidP="00A67D9A">
            <w:pPr>
              <w:shd w:val="clear" w:color="auto" w:fill="FFFFFF"/>
              <w:jc w:val="right"/>
              <w:rPr>
                <w:rFonts w:ascii="Calibri" w:hAnsi="Calibri" w:cs="Calibri"/>
                <w:b/>
                <w:sz w:val="22"/>
                <w:szCs w:val="22"/>
              </w:rPr>
            </w:pPr>
            <w:r w:rsidRPr="00AA450A">
              <w:rPr>
                <w:rFonts w:ascii="Calibri" w:hAnsi="Calibri" w:cs="Calibri"/>
                <w:b/>
                <w:sz w:val="22"/>
                <w:szCs w:val="22"/>
              </w:rPr>
              <w:t>2011</w:t>
            </w:r>
          </w:p>
        </w:tc>
      </w:tr>
      <w:tr w:rsidR="00FC6923" w:rsidRPr="002A156D" w:rsidTr="00A67D9A">
        <w:trPr>
          <w:jc w:val="center"/>
        </w:trPr>
        <w:tc>
          <w:tcPr>
            <w:tcW w:w="2566" w:type="dxa"/>
            <w:tcBorders>
              <w:top w:val="single" w:sz="8" w:space="0" w:color="auto"/>
              <w:left w:val="nil"/>
              <w:bottom w:val="single" w:sz="18" w:space="0" w:color="auto"/>
              <w:right w:val="nil"/>
            </w:tcBorders>
            <w:shd w:val="clear" w:color="auto" w:fill="auto"/>
            <w:vAlign w:val="center"/>
          </w:tcPr>
          <w:p w:rsidR="00854F43" w:rsidRPr="00AA450A" w:rsidRDefault="00854F43" w:rsidP="00A67D9A">
            <w:pPr>
              <w:shd w:val="clear" w:color="auto" w:fill="FFFFFF"/>
              <w:rPr>
                <w:rFonts w:ascii="Calibri" w:hAnsi="Calibri" w:cs="Calibri"/>
                <w:sz w:val="22"/>
                <w:szCs w:val="22"/>
              </w:rPr>
            </w:pPr>
            <w:r w:rsidRPr="00AA450A">
              <w:rPr>
                <w:rFonts w:ascii="Calibri" w:hAnsi="Calibri" w:cs="Calibri"/>
                <w:sz w:val="22"/>
                <w:szCs w:val="22"/>
              </w:rPr>
              <w:t>Cantidad de aspirantes</w:t>
            </w:r>
          </w:p>
        </w:tc>
        <w:tc>
          <w:tcPr>
            <w:tcW w:w="850" w:type="dxa"/>
            <w:tcBorders>
              <w:top w:val="single" w:sz="8" w:space="0" w:color="auto"/>
              <w:left w:val="nil"/>
              <w:bottom w:val="single" w:sz="18" w:space="0" w:color="auto"/>
            </w:tcBorders>
            <w:shd w:val="clear" w:color="auto" w:fill="auto"/>
            <w:vAlign w:val="center"/>
          </w:tcPr>
          <w:p w:rsidR="00854F43" w:rsidRPr="00AA450A" w:rsidRDefault="00854F43" w:rsidP="00A67D9A">
            <w:pPr>
              <w:shd w:val="clear" w:color="auto" w:fill="FFFFFF"/>
              <w:jc w:val="center"/>
              <w:rPr>
                <w:rFonts w:ascii="Calibri" w:hAnsi="Calibri" w:cs="Calibri"/>
                <w:sz w:val="22"/>
                <w:szCs w:val="22"/>
              </w:rPr>
            </w:pPr>
            <w:r w:rsidRPr="00AA450A">
              <w:rPr>
                <w:rFonts w:ascii="Calibri" w:hAnsi="Calibri" w:cs="Calibri"/>
                <w:sz w:val="22"/>
                <w:szCs w:val="22"/>
              </w:rPr>
              <w:t>3135</w:t>
            </w:r>
          </w:p>
        </w:tc>
        <w:tc>
          <w:tcPr>
            <w:tcW w:w="709" w:type="dxa"/>
            <w:tcBorders>
              <w:top w:val="single" w:sz="8" w:space="0" w:color="auto"/>
              <w:right w:val="nil"/>
            </w:tcBorders>
            <w:shd w:val="clear" w:color="auto" w:fill="auto"/>
            <w:vAlign w:val="center"/>
          </w:tcPr>
          <w:p w:rsidR="00854F43" w:rsidRPr="00AA450A" w:rsidRDefault="00854F43" w:rsidP="00A67D9A">
            <w:pPr>
              <w:shd w:val="clear" w:color="auto" w:fill="FFFFFF"/>
              <w:jc w:val="center"/>
              <w:rPr>
                <w:rFonts w:ascii="Calibri" w:hAnsi="Calibri" w:cs="Calibri"/>
                <w:sz w:val="22"/>
                <w:szCs w:val="22"/>
              </w:rPr>
            </w:pPr>
            <w:r w:rsidRPr="00AA450A">
              <w:rPr>
                <w:rFonts w:ascii="Calibri" w:hAnsi="Calibri" w:cs="Calibri"/>
                <w:sz w:val="22"/>
                <w:szCs w:val="22"/>
              </w:rPr>
              <w:t>3559</w:t>
            </w:r>
          </w:p>
        </w:tc>
        <w:tc>
          <w:tcPr>
            <w:tcW w:w="709" w:type="dxa"/>
            <w:tcBorders>
              <w:top w:val="single" w:sz="8" w:space="0" w:color="auto"/>
              <w:left w:val="nil"/>
              <w:bottom w:val="single" w:sz="18" w:space="0" w:color="auto"/>
            </w:tcBorders>
            <w:shd w:val="clear" w:color="auto" w:fill="auto"/>
            <w:vAlign w:val="center"/>
          </w:tcPr>
          <w:p w:rsidR="00854F43" w:rsidRPr="00AA450A" w:rsidRDefault="00854F43" w:rsidP="00A67D9A">
            <w:pPr>
              <w:shd w:val="clear" w:color="auto" w:fill="FFFFFF"/>
              <w:jc w:val="center"/>
              <w:rPr>
                <w:rFonts w:ascii="Calibri" w:hAnsi="Calibri" w:cs="Calibri"/>
                <w:sz w:val="22"/>
                <w:szCs w:val="22"/>
              </w:rPr>
            </w:pPr>
            <w:r w:rsidRPr="00AA450A">
              <w:rPr>
                <w:rFonts w:ascii="Calibri" w:hAnsi="Calibri" w:cs="Calibri"/>
                <w:sz w:val="22"/>
                <w:szCs w:val="22"/>
              </w:rPr>
              <w:t>4103</w:t>
            </w:r>
          </w:p>
        </w:tc>
        <w:tc>
          <w:tcPr>
            <w:tcW w:w="708" w:type="dxa"/>
            <w:tcBorders>
              <w:top w:val="single" w:sz="8" w:space="0" w:color="auto"/>
            </w:tcBorders>
            <w:shd w:val="clear" w:color="auto" w:fill="auto"/>
            <w:vAlign w:val="center"/>
          </w:tcPr>
          <w:p w:rsidR="00854F43" w:rsidRPr="00AA450A" w:rsidRDefault="00854F43" w:rsidP="00A67D9A">
            <w:pPr>
              <w:shd w:val="clear" w:color="auto" w:fill="FFFFFF"/>
              <w:jc w:val="center"/>
              <w:rPr>
                <w:rFonts w:ascii="Calibri" w:hAnsi="Calibri" w:cs="Calibri"/>
                <w:sz w:val="22"/>
                <w:szCs w:val="22"/>
              </w:rPr>
            </w:pPr>
            <w:r w:rsidRPr="00AA450A">
              <w:rPr>
                <w:rFonts w:ascii="Calibri" w:hAnsi="Calibri" w:cs="Calibri"/>
                <w:sz w:val="22"/>
                <w:szCs w:val="22"/>
              </w:rPr>
              <w:t>4571</w:t>
            </w:r>
          </w:p>
        </w:tc>
        <w:tc>
          <w:tcPr>
            <w:tcW w:w="709" w:type="dxa"/>
            <w:tcBorders>
              <w:top w:val="single" w:sz="8" w:space="0" w:color="auto"/>
            </w:tcBorders>
            <w:shd w:val="clear" w:color="auto" w:fill="auto"/>
            <w:vAlign w:val="center"/>
          </w:tcPr>
          <w:p w:rsidR="00854F43" w:rsidRPr="00AA450A" w:rsidRDefault="00854F43" w:rsidP="00A67D9A">
            <w:pPr>
              <w:shd w:val="clear" w:color="auto" w:fill="FFFFFF"/>
              <w:jc w:val="center"/>
              <w:rPr>
                <w:rFonts w:ascii="Calibri" w:hAnsi="Calibri" w:cs="Calibri"/>
                <w:sz w:val="22"/>
                <w:szCs w:val="22"/>
              </w:rPr>
            </w:pPr>
            <w:r w:rsidRPr="00AA450A">
              <w:rPr>
                <w:rFonts w:ascii="Calibri" w:hAnsi="Calibri" w:cs="Calibri"/>
                <w:sz w:val="22"/>
                <w:szCs w:val="22"/>
              </w:rPr>
              <w:t>5040</w:t>
            </w:r>
          </w:p>
        </w:tc>
        <w:tc>
          <w:tcPr>
            <w:tcW w:w="709" w:type="dxa"/>
            <w:tcBorders>
              <w:top w:val="single" w:sz="8" w:space="0" w:color="auto"/>
            </w:tcBorders>
            <w:shd w:val="clear" w:color="auto" w:fill="auto"/>
            <w:vAlign w:val="center"/>
          </w:tcPr>
          <w:p w:rsidR="00854F43" w:rsidRPr="00AA450A" w:rsidRDefault="00854F43" w:rsidP="00A67D9A">
            <w:pPr>
              <w:shd w:val="clear" w:color="auto" w:fill="FFFFFF"/>
              <w:jc w:val="center"/>
              <w:rPr>
                <w:rFonts w:ascii="Calibri" w:hAnsi="Calibri" w:cs="Calibri"/>
                <w:sz w:val="22"/>
                <w:szCs w:val="22"/>
              </w:rPr>
            </w:pPr>
            <w:r w:rsidRPr="00AA450A">
              <w:rPr>
                <w:rFonts w:ascii="Calibri" w:hAnsi="Calibri" w:cs="Calibri"/>
                <w:sz w:val="22"/>
                <w:szCs w:val="22"/>
              </w:rPr>
              <w:t>5029</w:t>
            </w:r>
          </w:p>
        </w:tc>
      </w:tr>
    </w:tbl>
    <w:p w:rsidR="00854F43" w:rsidRPr="00AA450A" w:rsidRDefault="00854F43" w:rsidP="006A0356">
      <w:pPr>
        <w:jc w:val="center"/>
        <w:rPr>
          <w:rFonts w:ascii="Calibri" w:hAnsi="Calibri" w:cs="Calibri"/>
          <w:sz w:val="18"/>
          <w:szCs w:val="18"/>
        </w:rPr>
      </w:pPr>
      <w:r w:rsidRPr="00AA450A">
        <w:rPr>
          <w:rFonts w:ascii="Calibri" w:hAnsi="Calibri" w:cs="Calibri"/>
          <w:sz w:val="18"/>
          <w:szCs w:val="18"/>
        </w:rPr>
        <w:t>Fuente: Información de Secretaría Académica a partir de datos registrados por medio del SIU.</w:t>
      </w:r>
    </w:p>
    <w:p w:rsidR="006123AA" w:rsidRPr="00AA450A" w:rsidRDefault="006123AA" w:rsidP="00A67D9A">
      <w:pPr>
        <w:shd w:val="clear" w:color="auto" w:fill="FFFFFF"/>
        <w:rPr>
          <w:rFonts w:ascii="Calibri" w:hAnsi="Calibri" w:cs="Calibri"/>
          <w:sz w:val="16"/>
          <w:szCs w:val="16"/>
        </w:rPr>
      </w:pPr>
    </w:p>
    <w:p w:rsidR="00B92497" w:rsidRPr="00AA450A" w:rsidRDefault="00B92497" w:rsidP="00A67D9A">
      <w:pPr>
        <w:shd w:val="clear" w:color="auto" w:fill="FFFFFF"/>
        <w:rPr>
          <w:rFonts w:ascii="Calibri" w:hAnsi="Calibri" w:cs="Calibri"/>
          <w:sz w:val="16"/>
          <w:szCs w:val="16"/>
        </w:rPr>
      </w:pPr>
    </w:p>
    <w:p w:rsidR="00B92497" w:rsidRPr="00AA450A" w:rsidRDefault="00B92497" w:rsidP="00A67D9A">
      <w:pPr>
        <w:shd w:val="clear" w:color="auto" w:fill="FFFFFF"/>
        <w:rPr>
          <w:rFonts w:ascii="Calibri" w:hAnsi="Calibri" w:cs="Calibri"/>
          <w:sz w:val="16"/>
          <w:szCs w:val="16"/>
        </w:rPr>
      </w:pPr>
    </w:p>
    <w:p w:rsidR="00592B72" w:rsidRPr="00AA450A" w:rsidRDefault="00B1061E" w:rsidP="006A0356">
      <w:pPr>
        <w:spacing w:after="120"/>
        <w:rPr>
          <w:rFonts w:ascii="Calibri" w:hAnsi="Calibri" w:cs="Calibri"/>
          <w:b/>
        </w:rPr>
      </w:pPr>
      <w:r w:rsidRPr="00AA450A">
        <w:rPr>
          <w:rFonts w:ascii="Calibri" w:hAnsi="Calibri" w:cs="Calibri"/>
          <w:b/>
        </w:rPr>
        <w:t>Tabla</w:t>
      </w:r>
      <w:r w:rsidR="00592B72" w:rsidRPr="00AA450A">
        <w:rPr>
          <w:rFonts w:ascii="Calibri" w:hAnsi="Calibri" w:cs="Calibri"/>
          <w:b/>
        </w:rPr>
        <w:t xml:space="preserve"> 2.</w:t>
      </w:r>
      <w:r w:rsidR="00F40326" w:rsidRPr="00AA450A">
        <w:rPr>
          <w:rFonts w:ascii="Calibri" w:hAnsi="Calibri" w:cs="Calibri"/>
          <w:b/>
        </w:rPr>
        <w:t>8</w:t>
      </w:r>
      <w:r w:rsidR="00592B72" w:rsidRPr="00AA450A">
        <w:rPr>
          <w:rFonts w:ascii="Calibri" w:hAnsi="Calibri" w:cs="Calibri"/>
          <w:b/>
        </w:rPr>
        <w:t xml:space="preserve">. Ingresantes 2006 -2011 </w:t>
      </w:r>
    </w:p>
    <w:tbl>
      <w:tblPr>
        <w:tblW w:w="0" w:type="auto"/>
        <w:jc w:val="center"/>
        <w:tblInd w:w="-157" w:type="dxa"/>
        <w:tblBorders>
          <w:top w:val="single" w:sz="18" w:space="0" w:color="auto"/>
          <w:bottom w:val="single" w:sz="18" w:space="0" w:color="auto"/>
        </w:tblBorders>
        <w:tblLook w:val="01E0" w:firstRow="1" w:lastRow="1" w:firstColumn="1" w:lastColumn="1" w:noHBand="0" w:noVBand="0"/>
      </w:tblPr>
      <w:tblGrid>
        <w:gridCol w:w="2466"/>
        <w:gridCol w:w="663"/>
        <w:gridCol w:w="663"/>
        <w:gridCol w:w="663"/>
        <w:gridCol w:w="663"/>
        <w:gridCol w:w="663"/>
        <w:gridCol w:w="663"/>
      </w:tblGrid>
      <w:tr w:rsidR="00FC6923" w:rsidRPr="002A156D" w:rsidTr="00A67D9A">
        <w:trPr>
          <w:trHeight w:val="347"/>
          <w:jc w:val="center"/>
        </w:trPr>
        <w:tc>
          <w:tcPr>
            <w:tcW w:w="2466" w:type="dxa"/>
            <w:vMerge w:val="restart"/>
            <w:tcBorders>
              <w:top w:val="single" w:sz="18" w:space="0" w:color="auto"/>
              <w:right w:val="nil"/>
            </w:tcBorders>
            <w:shd w:val="clear" w:color="auto" w:fill="FFFFFF"/>
            <w:vAlign w:val="center"/>
          </w:tcPr>
          <w:p w:rsidR="005A00DA" w:rsidRPr="00AA450A" w:rsidRDefault="005A00DA" w:rsidP="00B1061E">
            <w:pPr>
              <w:rPr>
                <w:rFonts w:ascii="Calibri" w:hAnsi="Calibri" w:cs="Calibri"/>
                <w:b/>
                <w:sz w:val="22"/>
                <w:szCs w:val="22"/>
              </w:rPr>
            </w:pPr>
            <w:r w:rsidRPr="00AA450A">
              <w:rPr>
                <w:rFonts w:ascii="Calibri" w:hAnsi="Calibri" w:cs="Calibri"/>
                <w:b/>
                <w:sz w:val="22"/>
                <w:szCs w:val="22"/>
              </w:rPr>
              <w:t>Indicador</w:t>
            </w:r>
          </w:p>
        </w:tc>
        <w:tc>
          <w:tcPr>
            <w:tcW w:w="0" w:type="auto"/>
            <w:gridSpan w:val="6"/>
            <w:tcBorders>
              <w:top w:val="single" w:sz="18" w:space="0" w:color="auto"/>
              <w:left w:val="nil"/>
              <w:bottom w:val="single" w:sz="4" w:space="0" w:color="auto"/>
            </w:tcBorders>
            <w:shd w:val="clear" w:color="auto" w:fill="FFFFFF"/>
            <w:vAlign w:val="center"/>
          </w:tcPr>
          <w:p w:rsidR="005A00DA" w:rsidRPr="00AA450A" w:rsidRDefault="005A00DA" w:rsidP="00A67D9A">
            <w:pPr>
              <w:jc w:val="center"/>
              <w:rPr>
                <w:rFonts w:ascii="Calibri" w:hAnsi="Calibri" w:cs="Calibri"/>
                <w:b/>
                <w:sz w:val="22"/>
                <w:szCs w:val="22"/>
              </w:rPr>
            </w:pPr>
            <w:r w:rsidRPr="00AA450A">
              <w:rPr>
                <w:rFonts w:ascii="Calibri" w:hAnsi="Calibri" w:cs="Calibri"/>
                <w:b/>
                <w:sz w:val="22"/>
                <w:szCs w:val="22"/>
              </w:rPr>
              <w:t>Año</w:t>
            </w:r>
          </w:p>
        </w:tc>
      </w:tr>
      <w:tr w:rsidR="00FC6923" w:rsidRPr="002A156D" w:rsidTr="00A67D9A">
        <w:trPr>
          <w:jc w:val="center"/>
        </w:trPr>
        <w:tc>
          <w:tcPr>
            <w:tcW w:w="2466" w:type="dxa"/>
            <w:vMerge/>
            <w:tcBorders>
              <w:bottom w:val="single" w:sz="4" w:space="0" w:color="auto"/>
              <w:right w:val="nil"/>
            </w:tcBorders>
            <w:shd w:val="clear" w:color="auto" w:fill="FFFFFF"/>
            <w:vAlign w:val="center"/>
          </w:tcPr>
          <w:p w:rsidR="005A00DA" w:rsidRPr="00AA450A" w:rsidRDefault="005A00DA" w:rsidP="00B1061E">
            <w:pPr>
              <w:rPr>
                <w:rFonts w:ascii="Calibri" w:hAnsi="Calibri" w:cs="Calibri"/>
                <w:sz w:val="22"/>
                <w:szCs w:val="22"/>
              </w:rPr>
            </w:pPr>
          </w:p>
        </w:tc>
        <w:tc>
          <w:tcPr>
            <w:tcW w:w="0" w:type="auto"/>
            <w:tcBorders>
              <w:top w:val="single" w:sz="4" w:space="0" w:color="auto"/>
              <w:left w:val="nil"/>
              <w:bottom w:val="single" w:sz="4" w:space="0" w:color="auto"/>
            </w:tcBorders>
            <w:shd w:val="clear" w:color="auto" w:fill="FFFFFF"/>
            <w:vAlign w:val="center"/>
          </w:tcPr>
          <w:p w:rsidR="005A00DA" w:rsidRPr="00AA450A" w:rsidRDefault="005A00DA" w:rsidP="008F74C5">
            <w:pPr>
              <w:rPr>
                <w:rFonts w:ascii="Calibri" w:hAnsi="Calibri" w:cs="Calibri"/>
                <w:b/>
                <w:sz w:val="22"/>
                <w:szCs w:val="22"/>
              </w:rPr>
            </w:pPr>
            <w:r w:rsidRPr="00AA450A">
              <w:rPr>
                <w:rFonts w:ascii="Calibri" w:hAnsi="Calibri" w:cs="Calibri"/>
                <w:b/>
                <w:sz w:val="22"/>
                <w:szCs w:val="22"/>
              </w:rPr>
              <w:t>2006</w:t>
            </w:r>
          </w:p>
        </w:tc>
        <w:tc>
          <w:tcPr>
            <w:tcW w:w="0" w:type="auto"/>
            <w:tcBorders>
              <w:top w:val="single" w:sz="4" w:space="0" w:color="auto"/>
              <w:bottom w:val="single" w:sz="4" w:space="0" w:color="auto"/>
            </w:tcBorders>
            <w:shd w:val="clear" w:color="auto" w:fill="FFFFFF"/>
            <w:vAlign w:val="center"/>
          </w:tcPr>
          <w:p w:rsidR="005A00DA" w:rsidRPr="00AA450A" w:rsidRDefault="005A00DA" w:rsidP="00A67D9A">
            <w:pPr>
              <w:jc w:val="center"/>
              <w:rPr>
                <w:rFonts w:ascii="Calibri" w:hAnsi="Calibri" w:cs="Calibri"/>
                <w:b/>
                <w:sz w:val="22"/>
                <w:szCs w:val="22"/>
              </w:rPr>
            </w:pPr>
            <w:r w:rsidRPr="00AA450A">
              <w:rPr>
                <w:rFonts w:ascii="Calibri" w:hAnsi="Calibri" w:cs="Calibri"/>
                <w:b/>
                <w:sz w:val="22"/>
                <w:szCs w:val="22"/>
              </w:rPr>
              <w:t>2007</w:t>
            </w:r>
          </w:p>
        </w:tc>
        <w:tc>
          <w:tcPr>
            <w:tcW w:w="0" w:type="auto"/>
            <w:tcBorders>
              <w:top w:val="single" w:sz="4" w:space="0" w:color="auto"/>
              <w:bottom w:val="single" w:sz="4" w:space="0" w:color="auto"/>
            </w:tcBorders>
            <w:shd w:val="clear" w:color="auto" w:fill="FFFFFF"/>
            <w:vAlign w:val="center"/>
          </w:tcPr>
          <w:p w:rsidR="005A00DA" w:rsidRPr="00AA450A" w:rsidRDefault="005A00DA" w:rsidP="00A67D9A">
            <w:pPr>
              <w:jc w:val="center"/>
              <w:rPr>
                <w:rFonts w:ascii="Calibri" w:hAnsi="Calibri" w:cs="Calibri"/>
                <w:b/>
                <w:sz w:val="22"/>
                <w:szCs w:val="22"/>
              </w:rPr>
            </w:pPr>
            <w:r w:rsidRPr="00AA450A">
              <w:rPr>
                <w:rFonts w:ascii="Calibri" w:hAnsi="Calibri" w:cs="Calibri"/>
                <w:b/>
                <w:sz w:val="22"/>
                <w:szCs w:val="22"/>
              </w:rPr>
              <w:t>2008</w:t>
            </w:r>
          </w:p>
        </w:tc>
        <w:tc>
          <w:tcPr>
            <w:tcW w:w="0" w:type="auto"/>
            <w:tcBorders>
              <w:top w:val="single" w:sz="4" w:space="0" w:color="auto"/>
              <w:bottom w:val="single" w:sz="4" w:space="0" w:color="auto"/>
            </w:tcBorders>
            <w:shd w:val="clear" w:color="auto" w:fill="FFFFFF"/>
            <w:vAlign w:val="center"/>
          </w:tcPr>
          <w:p w:rsidR="005A00DA" w:rsidRPr="00AA450A" w:rsidRDefault="005A00DA" w:rsidP="00A67D9A">
            <w:pPr>
              <w:jc w:val="center"/>
              <w:rPr>
                <w:rFonts w:ascii="Calibri" w:hAnsi="Calibri" w:cs="Calibri"/>
                <w:b/>
                <w:sz w:val="22"/>
                <w:szCs w:val="22"/>
              </w:rPr>
            </w:pPr>
            <w:r w:rsidRPr="00AA450A">
              <w:rPr>
                <w:rFonts w:ascii="Calibri" w:hAnsi="Calibri" w:cs="Calibri"/>
                <w:b/>
                <w:sz w:val="22"/>
                <w:szCs w:val="22"/>
              </w:rPr>
              <w:t>2009</w:t>
            </w:r>
          </w:p>
        </w:tc>
        <w:tc>
          <w:tcPr>
            <w:tcW w:w="0" w:type="auto"/>
            <w:tcBorders>
              <w:top w:val="single" w:sz="4" w:space="0" w:color="auto"/>
              <w:bottom w:val="single" w:sz="4" w:space="0" w:color="auto"/>
            </w:tcBorders>
            <w:shd w:val="clear" w:color="auto" w:fill="FFFFFF"/>
            <w:vAlign w:val="center"/>
          </w:tcPr>
          <w:p w:rsidR="005A00DA" w:rsidRPr="00AA450A" w:rsidRDefault="005A00DA" w:rsidP="00A67D9A">
            <w:pPr>
              <w:jc w:val="center"/>
              <w:rPr>
                <w:rFonts w:ascii="Calibri" w:hAnsi="Calibri" w:cs="Calibri"/>
                <w:b/>
                <w:sz w:val="22"/>
                <w:szCs w:val="22"/>
              </w:rPr>
            </w:pPr>
            <w:r w:rsidRPr="00AA450A">
              <w:rPr>
                <w:rFonts w:ascii="Calibri" w:hAnsi="Calibri" w:cs="Calibri"/>
                <w:b/>
                <w:sz w:val="22"/>
                <w:szCs w:val="22"/>
              </w:rPr>
              <w:t>2010</w:t>
            </w:r>
          </w:p>
        </w:tc>
        <w:tc>
          <w:tcPr>
            <w:tcW w:w="0" w:type="auto"/>
            <w:tcBorders>
              <w:top w:val="single" w:sz="4" w:space="0" w:color="auto"/>
              <w:bottom w:val="single" w:sz="4" w:space="0" w:color="auto"/>
              <w:right w:val="nil"/>
            </w:tcBorders>
            <w:shd w:val="clear" w:color="auto" w:fill="FFFFFF"/>
            <w:vAlign w:val="center"/>
          </w:tcPr>
          <w:p w:rsidR="005A00DA" w:rsidRPr="00AA450A" w:rsidRDefault="005A00DA" w:rsidP="00A67D9A">
            <w:pPr>
              <w:jc w:val="center"/>
              <w:rPr>
                <w:rFonts w:ascii="Calibri" w:hAnsi="Calibri" w:cs="Calibri"/>
                <w:b/>
                <w:sz w:val="22"/>
                <w:szCs w:val="22"/>
              </w:rPr>
            </w:pPr>
            <w:r w:rsidRPr="00AA450A">
              <w:rPr>
                <w:rFonts w:ascii="Calibri" w:hAnsi="Calibri" w:cs="Calibri"/>
                <w:b/>
                <w:sz w:val="22"/>
                <w:szCs w:val="22"/>
              </w:rPr>
              <w:t>2011</w:t>
            </w:r>
          </w:p>
        </w:tc>
      </w:tr>
      <w:tr w:rsidR="00FC6923" w:rsidRPr="002A156D" w:rsidTr="00A67D9A">
        <w:trPr>
          <w:trHeight w:val="416"/>
          <w:jc w:val="center"/>
        </w:trPr>
        <w:tc>
          <w:tcPr>
            <w:tcW w:w="2466" w:type="dxa"/>
            <w:tcBorders>
              <w:top w:val="single" w:sz="4" w:space="0" w:color="auto"/>
              <w:bottom w:val="single" w:sz="18" w:space="0" w:color="auto"/>
              <w:right w:val="nil"/>
            </w:tcBorders>
            <w:shd w:val="clear" w:color="auto" w:fill="FFFFFF"/>
            <w:vAlign w:val="center"/>
          </w:tcPr>
          <w:p w:rsidR="005A00DA" w:rsidRPr="00AA450A" w:rsidRDefault="005A00DA" w:rsidP="00B1061E">
            <w:pPr>
              <w:rPr>
                <w:rFonts w:ascii="Calibri" w:hAnsi="Calibri" w:cs="Calibri"/>
                <w:sz w:val="22"/>
                <w:szCs w:val="22"/>
              </w:rPr>
            </w:pPr>
            <w:r w:rsidRPr="00AA450A">
              <w:rPr>
                <w:rFonts w:ascii="Calibri" w:hAnsi="Calibri" w:cs="Calibri"/>
                <w:sz w:val="22"/>
                <w:szCs w:val="22"/>
              </w:rPr>
              <w:t>Cantidad de ingresantes</w:t>
            </w:r>
          </w:p>
        </w:tc>
        <w:tc>
          <w:tcPr>
            <w:tcW w:w="0" w:type="auto"/>
            <w:tcBorders>
              <w:top w:val="single" w:sz="4" w:space="0" w:color="auto"/>
              <w:left w:val="nil"/>
            </w:tcBorders>
            <w:shd w:val="clear" w:color="auto" w:fill="FFFFFF"/>
            <w:vAlign w:val="center"/>
          </w:tcPr>
          <w:p w:rsidR="005A00DA" w:rsidRPr="00AA450A" w:rsidRDefault="005A00DA" w:rsidP="00A67D9A">
            <w:pPr>
              <w:jc w:val="center"/>
              <w:rPr>
                <w:rFonts w:ascii="Calibri" w:hAnsi="Calibri" w:cs="Calibri"/>
                <w:b/>
                <w:sz w:val="22"/>
                <w:szCs w:val="22"/>
              </w:rPr>
            </w:pPr>
            <w:r w:rsidRPr="00AA450A">
              <w:rPr>
                <w:rFonts w:ascii="Calibri" w:hAnsi="Calibri" w:cs="Calibri"/>
                <w:sz w:val="22"/>
                <w:szCs w:val="22"/>
              </w:rPr>
              <w:t>996</w:t>
            </w:r>
          </w:p>
        </w:tc>
        <w:tc>
          <w:tcPr>
            <w:tcW w:w="0" w:type="auto"/>
            <w:tcBorders>
              <w:top w:val="single" w:sz="4" w:space="0" w:color="auto"/>
            </w:tcBorders>
            <w:shd w:val="clear" w:color="auto" w:fill="FFFFFF"/>
            <w:vAlign w:val="center"/>
          </w:tcPr>
          <w:p w:rsidR="005A00DA" w:rsidRPr="00AA450A" w:rsidRDefault="005A00DA" w:rsidP="00A67D9A">
            <w:pPr>
              <w:jc w:val="center"/>
              <w:rPr>
                <w:rFonts w:ascii="Calibri" w:hAnsi="Calibri" w:cs="Calibri"/>
                <w:b/>
                <w:sz w:val="22"/>
                <w:szCs w:val="22"/>
              </w:rPr>
            </w:pPr>
            <w:r w:rsidRPr="00AA450A">
              <w:rPr>
                <w:rFonts w:ascii="Calibri" w:hAnsi="Calibri" w:cs="Calibri"/>
                <w:sz w:val="22"/>
                <w:szCs w:val="22"/>
              </w:rPr>
              <w:t>977</w:t>
            </w:r>
          </w:p>
        </w:tc>
        <w:tc>
          <w:tcPr>
            <w:tcW w:w="0" w:type="auto"/>
            <w:tcBorders>
              <w:top w:val="single" w:sz="4" w:space="0" w:color="auto"/>
            </w:tcBorders>
            <w:shd w:val="clear" w:color="auto" w:fill="FFFFFF"/>
            <w:vAlign w:val="center"/>
          </w:tcPr>
          <w:p w:rsidR="005A00DA" w:rsidRPr="00AA450A" w:rsidRDefault="005A00DA" w:rsidP="00A67D9A">
            <w:pPr>
              <w:jc w:val="center"/>
              <w:rPr>
                <w:rFonts w:ascii="Calibri" w:hAnsi="Calibri" w:cs="Calibri"/>
                <w:b/>
                <w:sz w:val="22"/>
                <w:szCs w:val="22"/>
              </w:rPr>
            </w:pPr>
            <w:r w:rsidRPr="00AA450A">
              <w:rPr>
                <w:rFonts w:ascii="Calibri" w:hAnsi="Calibri" w:cs="Calibri"/>
                <w:sz w:val="22"/>
                <w:szCs w:val="22"/>
              </w:rPr>
              <w:t>1591</w:t>
            </w:r>
          </w:p>
        </w:tc>
        <w:tc>
          <w:tcPr>
            <w:tcW w:w="0" w:type="auto"/>
            <w:tcBorders>
              <w:top w:val="single" w:sz="4" w:space="0" w:color="auto"/>
            </w:tcBorders>
            <w:shd w:val="clear" w:color="auto" w:fill="FFFFFF"/>
            <w:vAlign w:val="center"/>
          </w:tcPr>
          <w:p w:rsidR="005A00DA" w:rsidRPr="00AA450A" w:rsidRDefault="005A00DA" w:rsidP="00A67D9A">
            <w:pPr>
              <w:jc w:val="center"/>
              <w:rPr>
                <w:rFonts w:ascii="Calibri" w:hAnsi="Calibri" w:cs="Calibri"/>
                <w:b/>
                <w:sz w:val="22"/>
                <w:szCs w:val="22"/>
              </w:rPr>
            </w:pPr>
            <w:r w:rsidRPr="00AA450A">
              <w:rPr>
                <w:rFonts w:ascii="Calibri" w:hAnsi="Calibri" w:cs="Calibri"/>
                <w:sz w:val="22"/>
                <w:szCs w:val="22"/>
              </w:rPr>
              <w:t>1841</w:t>
            </w:r>
          </w:p>
        </w:tc>
        <w:tc>
          <w:tcPr>
            <w:tcW w:w="0" w:type="auto"/>
            <w:tcBorders>
              <w:top w:val="single" w:sz="4" w:space="0" w:color="auto"/>
            </w:tcBorders>
            <w:shd w:val="clear" w:color="auto" w:fill="FFFFFF"/>
            <w:vAlign w:val="center"/>
          </w:tcPr>
          <w:p w:rsidR="005A00DA" w:rsidRPr="00AA450A" w:rsidRDefault="005A00DA" w:rsidP="00A67D9A">
            <w:pPr>
              <w:jc w:val="center"/>
              <w:rPr>
                <w:rFonts w:ascii="Calibri" w:hAnsi="Calibri" w:cs="Calibri"/>
                <w:b/>
                <w:sz w:val="22"/>
                <w:szCs w:val="22"/>
              </w:rPr>
            </w:pPr>
            <w:r w:rsidRPr="00AA450A">
              <w:rPr>
                <w:rFonts w:ascii="Calibri" w:hAnsi="Calibri" w:cs="Calibri"/>
                <w:sz w:val="22"/>
                <w:szCs w:val="22"/>
              </w:rPr>
              <w:t>1877</w:t>
            </w:r>
          </w:p>
        </w:tc>
        <w:tc>
          <w:tcPr>
            <w:tcW w:w="0" w:type="auto"/>
            <w:tcBorders>
              <w:top w:val="single" w:sz="4" w:space="0" w:color="auto"/>
              <w:right w:val="nil"/>
            </w:tcBorders>
            <w:shd w:val="clear" w:color="auto" w:fill="FFFFFF"/>
            <w:vAlign w:val="center"/>
          </w:tcPr>
          <w:p w:rsidR="005A00DA" w:rsidRPr="00AA450A" w:rsidRDefault="005A00DA" w:rsidP="00A67D9A">
            <w:pPr>
              <w:jc w:val="center"/>
              <w:rPr>
                <w:rFonts w:ascii="Calibri" w:hAnsi="Calibri" w:cs="Calibri"/>
                <w:b/>
                <w:sz w:val="22"/>
                <w:szCs w:val="22"/>
              </w:rPr>
            </w:pPr>
            <w:r w:rsidRPr="00AA450A">
              <w:rPr>
                <w:rFonts w:ascii="Calibri" w:hAnsi="Calibri" w:cs="Calibri"/>
                <w:sz w:val="22"/>
                <w:szCs w:val="22"/>
              </w:rPr>
              <w:t>1916</w:t>
            </w:r>
          </w:p>
        </w:tc>
      </w:tr>
    </w:tbl>
    <w:p w:rsidR="00592B72" w:rsidRPr="00AA450A" w:rsidRDefault="00592B72" w:rsidP="006A0356">
      <w:pPr>
        <w:ind w:left="348"/>
        <w:jc w:val="center"/>
        <w:rPr>
          <w:rFonts w:ascii="Calibri" w:hAnsi="Calibri" w:cs="Calibri"/>
          <w:sz w:val="18"/>
          <w:szCs w:val="18"/>
        </w:rPr>
      </w:pPr>
      <w:r w:rsidRPr="00AA450A">
        <w:rPr>
          <w:rFonts w:ascii="Calibri" w:hAnsi="Calibri" w:cs="Calibri"/>
          <w:sz w:val="18"/>
          <w:szCs w:val="18"/>
        </w:rPr>
        <w:t>Fuente: Información de Secretaría Académica a partir de datos registrados por medio del SIU.</w:t>
      </w:r>
    </w:p>
    <w:p w:rsidR="00B92497" w:rsidRPr="00AA450A" w:rsidRDefault="00B92497" w:rsidP="006A0356">
      <w:pPr>
        <w:ind w:left="348"/>
        <w:jc w:val="center"/>
        <w:rPr>
          <w:rFonts w:ascii="Calibri" w:hAnsi="Calibri" w:cs="Calibri"/>
          <w:sz w:val="18"/>
          <w:szCs w:val="18"/>
        </w:rPr>
      </w:pPr>
    </w:p>
    <w:p w:rsidR="00592B72" w:rsidRPr="00AA450A" w:rsidRDefault="00854F43" w:rsidP="006A0356">
      <w:pPr>
        <w:spacing w:after="120"/>
        <w:rPr>
          <w:rFonts w:ascii="Calibri" w:hAnsi="Calibri" w:cs="Calibri"/>
          <w:b/>
        </w:rPr>
      </w:pPr>
      <w:r w:rsidRPr="00AA450A">
        <w:rPr>
          <w:rFonts w:ascii="Calibri" w:hAnsi="Calibri" w:cs="Calibri"/>
          <w:b/>
        </w:rPr>
        <w:t xml:space="preserve">Tabla </w:t>
      </w:r>
      <w:r w:rsidR="00592B72" w:rsidRPr="00AA450A">
        <w:rPr>
          <w:rFonts w:ascii="Calibri" w:hAnsi="Calibri" w:cs="Calibri"/>
          <w:b/>
        </w:rPr>
        <w:t>2.</w:t>
      </w:r>
      <w:r w:rsidR="00F40326" w:rsidRPr="00AA450A">
        <w:rPr>
          <w:rFonts w:ascii="Calibri" w:hAnsi="Calibri" w:cs="Calibri"/>
          <w:b/>
        </w:rPr>
        <w:t>9</w:t>
      </w:r>
      <w:r w:rsidR="00592B72" w:rsidRPr="00AA450A">
        <w:rPr>
          <w:rFonts w:ascii="Calibri" w:hAnsi="Calibri" w:cs="Calibri"/>
          <w:b/>
        </w:rPr>
        <w:t>. Porcentaje de aprobados sobre los inscriptos</w:t>
      </w:r>
      <w:r w:rsidR="007B0EC9" w:rsidRPr="00AA450A">
        <w:rPr>
          <w:rFonts w:ascii="Calibri" w:hAnsi="Calibri" w:cs="Calibri"/>
          <w:b/>
        </w:rPr>
        <w:t>. 2006-2011</w:t>
      </w:r>
    </w:p>
    <w:tbl>
      <w:tblPr>
        <w:tblW w:w="0" w:type="auto"/>
        <w:jc w:val="center"/>
        <w:tblInd w:w="-1071" w:type="dxa"/>
        <w:tblBorders>
          <w:top w:val="single" w:sz="18" w:space="0" w:color="auto"/>
          <w:bottom w:val="single" w:sz="18" w:space="0" w:color="auto"/>
        </w:tblBorders>
        <w:tblLook w:val="01E0" w:firstRow="1" w:lastRow="1" w:firstColumn="1" w:lastColumn="1" w:noHBand="0" w:noVBand="0"/>
      </w:tblPr>
      <w:tblGrid>
        <w:gridCol w:w="2324"/>
        <w:gridCol w:w="716"/>
        <w:gridCol w:w="709"/>
        <w:gridCol w:w="709"/>
        <w:gridCol w:w="708"/>
        <w:gridCol w:w="709"/>
        <w:gridCol w:w="709"/>
      </w:tblGrid>
      <w:tr w:rsidR="007B0EC9" w:rsidRPr="002A156D" w:rsidTr="00A67D9A">
        <w:trPr>
          <w:jc w:val="center"/>
        </w:trPr>
        <w:tc>
          <w:tcPr>
            <w:tcW w:w="2324" w:type="dxa"/>
            <w:vMerge w:val="restart"/>
            <w:tcBorders>
              <w:top w:val="single" w:sz="18" w:space="0" w:color="auto"/>
              <w:right w:val="nil"/>
            </w:tcBorders>
            <w:shd w:val="clear" w:color="auto" w:fill="auto"/>
            <w:vAlign w:val="center"/>
          </w:tcPr>
          <w:p w:rsidR="007B0EC9" w:rsidRPr="00AA450A" w:rsidRDefault="007B0EC9" w:rsidP="00B1061E">
            <w:pPr>
              <w:rPr>
                <w:rFonts w:ascii="Calibri" w:hAnsi="Calibri" w:cs="Calibri"/>
                <w:b/>
                <w:sz w:val="22"/>
                <w:szCs w:val="22"/>
              </w:rPr>
            </w:pPr>
            <w:r w:rsidRPr="00AA450A">
              <w:rPr>
                <w:rFonts w:ascii="Calibri" w:hAnsi="Calibri" w:cs="Calibri"/>
                <w:b/>
                <w:sz w:val="22"/>
                <w:szCs w:val="22"/>
              </w:rPr>
              <w:t>Indicador</w:t>
            </w:r>
          </w:p>
        </w:tc>
        <w:tc>
          <w:tcPr>
            <w:tcW w:w="4260" w:type="dxa"/>
            <w:gridSpan w:val="6"/>
            <w:tcBorders>
              <w:top w:val="single" w:sz="18" w:space="0" w:color="auto"/>
              <w:left w:val="nil"/>
              <w:bottom w:val="single" w:sz="4" w:space="0" w:color="auto"/>
            </w:tcBorders>
            <w:shd w:val="clear" w:color="auto" w:fill="auto"/>
          </w:tcPr>
          <w:p w:rsidR="007B0EC9" w:rsidRPr="00AA450A" w:rsidRDefault="00020722" w:rsidP="00A67D9A">
            <w:pPr>
              <w:jc w:val="center"/>
              <w:rPr>
                <w:rFonts w:ascii="Calibri" w:hAnsi="Calibri" w:cs="Calibri"/>
                <w:b/>
                <w:sz w:val="22"/>
                <w:szCs w:val="22"/>
              </w:rPr>
            </w:pPr>
            <w:r w:rsidRPr="00AA450A">
              <w:rPr>
                <w:rFonts w:ascii="Calibri" w:hAnsi="Calibri" w:cs="Calibri"/>
                <w:b/>
                <w:sz w:val="22"/>
                <w:szCs w:val="22"/>
              </w:rPr>
              <w:t>Año</w:t>
            </w:r>
          </w:p>
        </w:tc>
      </w:tr>
      <w:tr w:rsidR="00FC6923" w:rsidRPr="002A156D" w:rsidTr="00A67D9A">
        <w:trPr>
          <w:jc w:val="center"/>
        </w:trPr>
        <w:tc>
          <w:tcPr>
            <w:tcW w:w="2324" w:type="dxa"/>
            <w:vMerge/>
            <w:tcBorders>
              <w:bottom w:val="single" w:sz="8" w:space="0" w:color="auto"/>
              <w:right w:val="nil"/>
            </w:tcBorders>
            <w:shd w:val="clear" w:color="auto" w:fill="auto"/>
            <w:vAlign w:val="center"/>
          </w:tcPr>
          <w:p w:rsidR="007B0EC9" w:rsidRPr="00AA450A" w:rsidRDefault="007B0EC9" w:rsidP="00B1061E">
            <w:pPr>
              <w:rPr>
                <w:rFonts w:ascii="Calibri" w:hAnsi="Calibri" w:cs="Calibri"/>
                <w:b/>
                <w:sz w:val="22"/>
                <w:szCs w:val="22"/>
              </w:rPr>
            </w:pPr>
          </w:p>
        </w:tc>
        <w:tc>
          <w:tcPr>
            <w:tcW w:w="716" w:type="dxa"/>
            <w:tcBorders>
              <w:top w:val="single" w:sz="4" w:space="0" w:color="auto"/>
              <w:left w:val="nil"/>
              <w:bottom w:val="single" w:sz="8" w:space="0" w:color="auto"/>
            </w:tcBorders>
            <w:shd w:val="clear" w:color="auto" w:fill="auto"/>
            <w:vAlign w:val="center"/>
          </w:tcPr>
          <w:p w:rsidR="007B0EC9" w:rsidRPr="00AA450A" w:rsidRDefault="007B0EC9" w:rsidP="00A67D9A">
            <w:pPr>
              <w:jc w:val="center"/>
              <w:rPr>
                <w:rFonts w:ascii="Calibri" w:hAnsi="Calibri" w:cs="Calibri"/>
                <w:b/>
                <w:sz w:val="22"/>
                <w:szCs w:val="22"/>
              </w:rPr>
            </w:pPr>
            <w:r w:rsidRPr="00AA450A">
              <w:rPr>
                <w:rFonts w:ascii="Calibri" w:hAnsi="Calibri" w:cs="Calibri"/>
                <w:b/>
                <w:sz w:val="22"/>
                <w:szCs w:val="22"/>
              </w:rPr>
              <w:t>2006</w:t>
            </w:r>
          </w:p>
        </w:tc>
        <w:tc>
          <w:tcPr>
            <w:tcW w:w="709" w:type="dxa"/>
            <w:tcBorders>
              <w:top w:val="single" w:sz="4" w:space="0" w:color="auto"/>
              <w:bottom w:val="single" w:sz="8" w:space="0" w:color="auto"/>
            </w:tcBorders>
            <w:shd w:val="clear" w:color="auto" w:fill="auto"/>
            <w:vAlign w:val="center"/>
          </w:tcPr>
          <w:p w:rsidR="007B0EC9" w:rsidRPr="00AA450A" w:rsidRDefault="007B0EC9" w:rsidP="00A67D9A">
            <w:pPr>
              <w:jc w:val="center"/>
              <w:rPr>
                <w:rFonts w:ascii="Calibri" w:hAnsi="Calibri" w:cs="Calibri"/>
                <w:b/>
                <w:sz w:val="22"/>
                <w:szCs w:val="22"/>
              </w:rPr>
            </w:pPr>
            <w:r w:rsidRPr="00AA450A">
              <w:rPr>
                <w:rFonts w:ascii="Calibri" w:hAnsi="Calibri" w:cs="Calibri"/>
                <w:b/>
                <w:sz w:val="22"/>
                <w:szCs w:val="22"/>
              </w:rPr>
              <w:t>2007</w:t>
            </w:r>
          </w:p>
        </w:tc>
        <w:tc>
          <w:tcPr>
            <w:tcW w:w="709" w:type="dxa"/>
            <w:tcBorders>
              <w:top w:val="single" w:sz="4" w:space="0" w:color="auto"/>
              <w:bottom w:val="single" w:sz="8" w:space="0" w:color="auto"/>
            </w:tcBorders>
            <w:shd w:val="clear" w:color="auto" w:fill="auto"/>
            <w:vAlign w:val="center"/>
          </w:tcPr>
          <w:p w:rsidR="007B0EC9" w:rsidRPr="00AA450A" w:rsidRDefault="007B0EC9" w:rsidP="00A67D9A">
            <w:pPr>
              <w:jc w:val="center"/>
              <w:rPr>
                <w:rFonts w:ascii="Calibri" w:hAnsi="Calibri" w:cs="Calibri"/>
                <w:b/>
                <w:sz w:val="22"/>
                <w:szCs w:val="22"/>
              </w:rPr>
            </w:pPr>
            <w:r w:rsidRPr="00AA450A">
              <w:rPr>
                <w:rFonts w:ascii="Calibri" w:hAnsi="Calibri" w:cs="Calibri"/>
                <w:b/>
                <w:sz w:val="22"/>
                <w:szCs w:val="22"/>
              </w:rPr>
              <w:t>2008</w:t>
            </w:r>
          </w:p>
        </w:tc>
        <w:tc>
          <w:tcPr>
            <w:tcW w:w="708" w:type="dxa"/>
            <w:tcBorders>
              <w:top w:val="single" w:sz="4" w:space="0" w:color="auto"/>
              <w:bottom w:val="single" w:sz="8" w:space="0" w:color="auto"/>
            </w:tcBorders>
            <w:shd w:val="clear" w:color="auto" w:fill="auto"/>
            <w:vAlign w:val="center"/>
          </w:tcPr>
          <w:p w:rsidR="007B0EC9" w:rsidRPr="00AA450A" w:rsidRDefault="007B0EC9" w:rsidP="00A67D9A">
            <w:pPr>
              <w:jc w:val="center"/>
              <w:rPr>
                <w:rFonts w:ascii="Calibri" w:hAnsi="Calibri" w:cs="Calibri"/>
                <w:b/>
                <w:sz w:val="22"/>
                <w:szCs w:val="22"/>
              </w:rPr>
            </w:pPr>
            <w:r w:rsidRPr="00AA450A">
              <w:rPr>
                <w:rFonts w:ascii="Calibri" w:hAnsi="Calibri" w:cs="Calibri"/>
                <w:b/>
                <w:sz w:val="22"/>
                <w:szCs w:val="22"/>
              </w:rPr>
              <w:t>2009</w:t>
            </w:r>
          </w:p>
        </w:tc>
        <w:tc>
          <w:tcPr>
            <w:tcW w:w="709" w:type="dxa"/>
            <w:tcBorders>
              <w:top w:val="single" w:sz="4" w:space="0" w:color="auto"/>
              <w:bottom w:val="single" w:sz="8" w:space="0" w:color="auto"/>
            </w:tcBorders>
            <w:shd w:val="clear" w:color="auto" w:fill="auto"/>
            <w:vAlign w:val="center"/>
          </w:tcPr>
          <w:p w:rsidR="007B0EC9" w:rsidRPr="00AA450A" w:rsidRDefault="007B0EC9" w:rsidP="00A67D9A">
            <w:pPr>
              <w:jc w:val="center"/>
              <w:rPr>
                <w:rFonts w:ascii="Calibri" w:hAnsi="Calibri" w:cs="Calibri"/>
                <w:b/>
                <w:sz w:val="22"/>
                <w:szCs w:val="22"/>
              </w:rPr>
            </w:pPr>
            <w:r w:rsidRPr="00AA450A">
              <w:rPr>
                <w:rFonts w:ascii="Calibri" w:hAnsi="Calibri" w:cs="Calibri"/>
                <w:b/>
                <w:sz w:val="22"/>
                <w:szCs w:val="22"/>
              </w:rPr>
              <w:t>2010</w:t>
            </w:r>
          </w:p>
        </w:tc>
        <w:tc>
          <w:tcPr>
            <w:tcW w:w="709" w:type="dxa"/>
            <w:tcBorders>
              <w:top w:val="single" w:sz="4" w:space="0" w:color="auto"/>
              <w:bottom w:val="single" w:sz="8" w:space="0" w:color="auto"/>
            </w:tcBorders>
            <w:shd w:val="clear" w:color="auto" w:fill="auto"/>
            <w:vAlign w:val="center"/>
          </w:tcPr>
          <w:p w:rsidR="007B0EC9" w:rsidRPr="00AA450A" w:rsidRDefault="007B0EC9" w:rsidP="00A67D9A">
            <w:pPr>
              <w:jc w:val="center"/>
              <w:rPr>
                <w:rFonts w:ascii="Calibri" w:hAnsi="Calibri" w:cs="Calibri"/>
                <w:b/>
                <w:sz w:val="22"/>
                <w:szCs w:val="22"/>
              </w:rPr>
            </w:pPr>
            <w:r w:rsidRPr="00AA450A">
              <w:rPr>
                <w:rFonts w:ascii="Calibri" w:hAnsi="Calibri" w:cs="Calibri"/>
                <w:b/>
                <w:sz w:val="22"/>
                <w:szCs w:val="22"/>
              </w:rPr>
              <w:t>2011</w:t>
            </w:r>
          </w:p>
        </w:tc>
      </w:tr>
      <w:tr w:rsidR="00FC6923" w:rsidRPr="002A156D" w:rsidTr="00A67D9A">
        <w:trPr>
          <w:jc w:val="center"/>
        </w:trPr>
        <w:tc>
          <w:tcPr>
            <w:tcW w:w="2324" w:type="dxa"/>
            <w:tcBorders>
              <w:top w:val="single" w:sz="8" w:space="0" w:color="auto"/>
              <w:bottom w:val="single" w:sz="18" w:space="0" w:color="auto"/>
              <w:right w:val="nil"/>
            </w:tcBorders>
            <w:shd w:val="clear" w:color="auto" w:fill="auto"/>
            <w:vAlign w:val="center"/>
          </w:tcPr>
          <w:p w:rsidR="00592B72" w:rsidRPr="00AA450A" w:rsidRDefault="007B0EC9" w:rsidP="00B1061E">
            <w:pPr>
              <w:rPr>
                <w:rFonts w:ascii="Calibri" w:hAnsi="Calibri" w:cs="Calibri"/>
                <w:sz w:val="22"/>
                <w:szCs w:val="22"/>
              </w:rPr>
            </w:pPr>
            <w:r w:rsidRPr="00AA450A">
              <w:rPr>
                <w:rFonts w:ascii="Calibri" w:hAnsi="Calibri" w:cs="Calibri"/>
                <w:sz w:val="22"/>
                <w:szCs w:val="22"/>
              </w:rPr>
              <w:t xml:space="preserve">Porcentaje </w:t>
            </w:r>
          </w:p>
        </w:tc>
        <w:tc>
          <w:tcPr>
            <w:tcW w:w="716" w:type="dxa"/>
            <w:tcBorders>
              <w:top w:val="single" w:sz="8" w:space="0" w:color="auto"/>
              <w:left w:val="nil"/>
              <w:bottom w:val="single" w:sz="1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30</w:t>
            </w:r>
            <w:r w:rsidR="00191E57" w:rsidRPr="00AA450A">
              <w:rPr>
                <w:rFonts w:ascii="Calibri" w:hAnsi="Calibri" w:cs="Calibri"/>
                <w:sz w:val="22"/>
                <w:szCs w:val="22"/>
              </w:rPr>
              <w:t>%</w:t>
            </w:r>
          </w:p>
        </w:tc>
        <w:tc>
          <w:tcPr>
            <w:tcW w:w="709" w:type="dxa"/>
            <w:tcBorders>
              <w:top w:val="single" w:sz="8" w:space="0" w:color="auto"/>
              <w:bottom w:val="single" w:sz="1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33</w:t>
            </w:r>
            <w:r w:rsidR="00191E57" w:rsidRPr="00AA450A">
              <w:rPr>
                <w:rFonts w:ascii="Calibri" w:hAnsi="Calibri" w:cs="Calibri"/>
                <w:sz w:val="22"/>
                <w:szCs w:val="22"/>
              </w:rPr>
              <w:t>%</w:t>
            </w:r>
          </w:p>
        </w:tc>
        <w:tc>
          <w:tcPr>
            <w:tcW w:w="709" w:type="dxa"/>
            <w:tcBorders>
              <w:top w:val="single" w:sz="8" w:space="0" w:color="auto"/>
              <w:bottom w:val="single" w:sz="1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42</w:t>
            </w:r>
            <w:r w:rsidR="00191E57" w:rsidRPr="00AA450A">
              <w:rPr>
                <w:rFonts w:ascii="Calibri" w:hAnsi="Calibri" w:cs="Calibri"/>
                <w:sz w:val="22"/>
                <w:szCs w:val="22"/>
              </w:rPr>
              <w:t>%</w:t>
            </w:r>
          </w:p>
        </w:tc>
        <w:tc>
          <w:tcPr>
            <w:tcW w:w="708" w:type="dxa"/>
            <w:tcBorders>
              <w:top w:val="single" w:sz="8" w:space="0" w:color="auto"/>
              <w:bottom w:val="single" w:sz="1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40</w:t>
            </w:r>
            <w:r w:rsidR="00191E57" w:rsidRPr="00AA450A">
              <w:rPr>
                <w:rFonts w:ascii="Calibri" w:hAnsi="Calibri" w:cs="Calibri"/>
                <w:sz w:val="22"/>
                <w:szCs w:val="22"/>
              </w:rPr>
              <w:t>%</w:t>
            </w:r>
          </w:p>
        </w:tc>
        <w:tc>
          <w:tcPr>
            <w:tcW w:w="709" w:type="dxa"/>
            <w:tcBorders>
              <w:top w:val="single" w:sz="8" w:space="0" w:color="auto"/>
              <w:bottom w:val="single" w:sz="1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40%</w:t>
            </w:r>
          </w:p>
        </w:tc>
        <w:tc>
          <w:tcPr>
            <w:tcW w:w="709" w:type="dxa"/>
            <w:tcBorders>
              <w:top w:val="single" w:sz="8" w:space="0" w:color="auto"/>
              <w:bottom w:val="single" w:sz="1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42</w:t>
            </w:r>
            <w:r w:rsidR="00191E57" w:rsidRPr="00AA450A">
              <w:rPr>
                <w:rFonts w:ascii="Calibri" w:hAnsi="Calibri" w:cs="Calibri"/>
                <w:sz w:val="22"/>
                <w:szCs w:val="22"/>
              </w:rPr>
              <w:t>%</w:t>
            </w:r>
          </w:p>
        </w:tc>
      </w:tr>
    </w:tbl>
    <w:p w:rsidR="00592B72" w:rsidRPr="00AA450A" w:rsidRDefault="00592B72" w:rsidP="006A0356">
      <w:pPr>
        <w:ind w:left="348"/>
        <w:jc w:val="center"/>
        <w:rPr>
          <w:rFonts w:ascii="Calibri" w:hAnsi="Calibri" w:cs="Calibri"/>
          <w:sz w:val="18"/>
          <w:szCs w:val="18"/>
        </w:rPr>
      </w:pPr>
      <w:r w:rsidRPr="00AA450A">
        <w:rPr>
          <w:rFonts w:ascii="Calibri" w:hAnsi="Calibri" w:cs="Calibri"/>
          <w:sz w:val="18"/>
          <w:szCs w:val="18"/>
        </w:rPr>
        <w:t>Fuente: Información de Secretaría Académica a partir de datos registrados por medio del SIU.</w:t>
      </w:r>
    </w:p>
    <w:p w:rsidR="00262981" w:rsidRPr="00AA450A" w:rsidRDefault="00262981" w:rsidP="006A0356">
      <w:pPr>
        <w:rPr>
          <w:rFonts w:ascii="Calibri" w:hAnsi="Calibri" w:cs="Calibri"/>
        </w:rPr>
      </w:pPr>
    </w:p>
    <w:p w:rsidR="00592B72" w:rsidRPr="00AA450A" w:rsidRDefault="00854F43" w:rsidP="006A0356">
      <w:pPr>
        <w:spacing w:after="120"/>
        <w:rPr>
          <w:rFonts w:ascii="Calibri" w:hAnsi="Calibri" w:cs="Calibri"/>
          <w:b/>
        </w:rPr>
      </w:pPr>
      <w:r w:rsidRPr="00AA450A">
        <w:rPr>
          <w:rFonts w:ascii="Calibri" w:hAnsi="Calibri" w:cs="Calibri"/>
          <w:b/>
        </w:rPr>
        <w:t>Tabla</w:t>
      </w:r>
      <w:r w:rsidR="00592B72" w:rsidRPr="00AA450A">
        <w:rPr>
          <w:rFonts w:ascii="Calibri" w:hAnsi="Calibri" w:cs="Calibri"/>
          <w:b/>
        </w:rPr>
        <w:t xml:space="preserve"> 2.1</w:t>
      </w:r>
      <w:r w:rsidR="00F40326" w:rsidRPr="00AA450A">
        <w:rPr>
          <w:rFonts w:ascii="Calibri" w:hAnsi="Calibri" w:cs="Calibri"/>
          <w:b/>
        </w:rPr>
        <w:t>0</w:t>
      </w:r>
      <w:r w:rsidR="00592B72" w:rsidRPr="00AA450A">
        <w:rPr>
          <w:rFonts w:ascii="Calibri" w:hAnsi="Calibri" w:cs="Calibri"/>
          <w:b/>
        </w:rPr>
        <w:t>. Comisiones abiertas en instancias de ingreso</w:t>
      </w:r>
      <w:r w:rsidR="007B0EC9" w:rsidRPr="00AA450A">
        <w:rPr>
          <w:rFonts w:ascii="Calibri" w:hAnsi="Calibri" w:cs="Calibri"/>
          <w:b/>
        </w:rPr>
        <w:t>. 2006-2011</w:t>
      </w:r>
    </w:p>
    <w:tbl>
      <w:tblPr>
        <w:tblW w:w="0" w:type="auto"/>
        <w:jc w:val="center"/>
        <w:tblInd w:w="-403" w:type="dxa"/>
        <w:tblBorders>
          <w:top w:val="single" w:sz="18" w:space="0" w:color="auto"/>
          <w:bottom w:val="single" w:sz="18" w:space="0" w:color="auto"/>
        </w:tblBorders>
        <w:tblLook w:val="01E0" w:firstRow="1" w:lastRow="1" w:firstColumn="1" w:lastColumn="1" w:noHBand="0" w:noVBand="0"/>
      </w:tblPr>
      <w:tblGrid>
        <w:gridCol w:w="2549"/>
        <w:gridCol w:w="698"/>
        <w:gridCol w:w="708"/>
        <w:gridCol w:w="709"/>
        <w:gridCol w:w="709"/>
        <w:gridCol w:w="709"/>
        <w:gridCol w:w="708"/>
      </w:tblGrid>
      <w:tr w:rsidR="007B0EC9" w:rsidRPr="002A156D" w:rsidTr="00A67D9A">
        <w:trPr>
          <w:jc w:val="center"/>
        </w:trPr>
        <w:tc>
          <w:tcPr>
            <w:tcW w:w="2549" w:type="dxa"/>
            <w:vMerge w:val="restart"/>
            <w:tcBorders>
              <w:top w:val="single" w:sz="18" w:space="0" w:color="auto"/>
              <w:right w:val="nil"/>
            </w:tcBorders>
            <w:shd w:val="clear" w:color="auto" w:fill="auto"/>
            <w:vAlign w:val="center"/>
          </w:tcPr>
          <w:p w:rsidR="007B0EC9" w:rsidRPr="00AA450A" w:rsidDel="007B0EC9" w:rsidRDefault="007B0EC9" w:rsidP="00F37671">
            <w:pPr>
              <w:rPr>
                <w:rFonts w:ascii="Calibri" w:hAnsi="Calibri" w:cs="Calibri"/>
                <w:b/>
                <w:sz w:val="22"/>
                <w:szCs w:val="22"/>
              </w:rPr>
            </w:pPr>
            <w:r w:rsidRPr="00AA450A">
              <w:rPr>
                <w:rFonts w:ascii="Calibri" w:hAnsi="Calibri" w:cs="Calibri"/>
                <w:b/>
                <w:sz w:val="22"/>
                <w:szCs w:val="22"/>
              </w:rPr>
              <w:t>Indicador</w:t>
            </w:r>
          </w:p>
        </w:tc>
        <w:tc>
          <w:tcPr>
            <w:tcW w:w="4241" w:type="dxa"/>
            <w:gridSpan w:val="6"/>
            <w:tcBorders>
              <w:top w:val="single" w:sz="18" w:space="0" w:color="auto"/>
              <w:left w:val="nil"/>
              <w:bottom w:val="single" w:sz="8" w:space="0" w:color="auto"/>
            </w:tcBorders>
            <w:shd w:val="clear" w:color="auto" w:fill="auto"/>
          </w:tcPr>
          <w:p w:rsidR="007B0EC9" w:rsidRPr="00AA450A" w:rsidRDefault="00020722" w:rsidP="00A67D9A">
            <w:pPr>
              <w:jc w:val="center"/>
              <w:rPr>
                <w:rFonts w:ascii="Calibri" w:hAnsi="Calibri" w:cs="Calibri"/>
                <w:b/>
                <w:sz w:val="22"/>
                <w:szCs w:val="22"/>
              </w:rPr>
            </w:pPr>
            <w:r w:rsidRPr="00AA450A">
              <w:rPr>
                <w:rFonts w:ascii="Calibri" w:hAnsi="Calibri" w:cs="Calibri"/>
                <w:b/>
                <w:sz w:val="22"/>
                <w:szCs w:val="22"/>
              </w:rPr>
              <w:t>Año</w:t>
            </w:r>
          </w:p>
        </w:tc>
      </w:tr>
      <w:tr w:rsidR="00FC6923" w:rsidRPr="002A156D" w:rsidTr="00A67D9A">
        <w:trPr>
          <w:jc w:val="center"/>
        </w:trPr>
        <w:tc>
          <w:tcPr>
            <w:tcW w:w="2549" w:type="dxa"/>
            <w:vMerge/>
            <w:tcBorders>
              <w:bottom w:val="single" w:sz="2" w:space="0" w:color="auto"/>
              <w:right w:val="nil"/>
            </w:tcBorders>
            <w:shd w:val="clear" w:color="auto" w:fill="auto"/>
            <w:vAlign w:val="center"/>
          </w:tcPr>
          <w:p w:rsidR="007B0EC9" w:rsidRPr="00AA450A" w:rsidRDefault="007B0EC9" w:rsidP="00F37671">
            <w:pPr>
              <w:rPr>
                <w:rFonts w:ascii="Calibri" w:hAnsi="Calibri" w:cs="Calibri"/>
                <w:b/>
                <w:sz w:val="22"/>
                <w:szCs w:val="22"/>
              </w:rPr>
            </w:pPr>
          </w:p>
        </w:tc>
        <w:tc>
          <w:tcPr>
            <w:tcW w:w="698" w:type="dxa"/>
            <w:tcBorders>
              <w:top w:val="single" w:sz="8" w:space="0" w:color="auto"/>
              <w:left w:val="nil"/>
              <w:bottom w:val="single" w:sz="2" w:space="0" w:color="auto"/>
            </w:tcBorders>
            <w:shd w:val="clear" w:color="auto" w:fill="auto"/>
          </w:tcPr>
          <w:p w:rsidR="007B0EC9" w:rsidRPr="00AA450A" w:rsidRDefault="007B0EC9" w:rsidP="00A67D9A">
            <w:pPr>
              <w:jc w:val="right"/>
              <w:rPr>
                <w:rFonts w:ascii="Calibri" w:hAnsi="Calibri" w:cs="Calibri"/>
                <w:b/>
                <w:sz w:val="22"/>
                <w:szCs w:val="22"/>
              </w:rPr>
            </w:pPr>
            <w:r w:rsidRPr="00AA450A">
              <w:rPr>
                <w:rFonts w:ascii="Calibri" w:hAnsi="Calibri" w:cs="Calibri"/>
                <w:b/>
                <w:sz w:val="22"/>
                <w:szCs w:val="22"/>
              </w:rPr>
              <w:t>2006</w:t>
            </w:r>
          </w:p>
        </w:tc>
        <w:tc>
          <w:tcPr>
            <w:tcW w:w="708" w:type="dxa"/>
            <w:tcBorders>
              <w:top w:val="single" w:sz="8" w:space="0" w:color="auto"/>
              <w:bottom w:val="single" w:sz="2" w:space="0" w:color="auto"/>
            </w:tcBorders>
            <w:shd w:val="clear" w:color="auto" w:fill="auto"/>
          </w:tcPr>
          <w:p w:rsidR="007B0EC9" w:rsidRPr="00AA450A" w:rsidRDefault="007B0EC9" w:rsidP="00A67D9A">
            <w:pPr>
              <w:jc w:val="right"/>
              <w:rPr>
                <w:rFonts w:ascii="Calibri" w:hAnsi="Calibri" w:cs="Calibri"/>
                <w:b/>
                <w:sz w:val="22"/>
                <w:szCs w:val="22"/>
              </w:rPr>
            </w:pPr>
            <w:r w:rsidRPr="00AA450A">
              <w:rPr>
                <w:rFonts w:ascii="Calibri" w:hAnsi="Calibri" w:cs="Calibri"/>
                <w:b/>
                <w:sz w:val="22"/>
                <w:szCs w:val="22"/>
              </w:rPr>
              <w:t>2007</w:t>
            </w:r>
          </w:p>
        </w:tc>
        <w:tc>
          <w:tcPr>
            <w:tcW w:w="709" w:type="dxa"/>
            <w:tcBorders>
              <w:top w:val="single" w:sz="8" w:space="0" w:color="auto"/>
              <w:bottom w:val="single" w:sz="2" w:space="0" w:color="auto"/>
            </w:tcBorders>
            <w:shd w:val="clear" w:color="auto" w:fill="auto"/>
          </w:tcPr>
          <w:p w:rsidR="007B0EC9" w:rsidRPr="00AA450A" w:rsidRDefault="007B0EC9" w:rsidP="00A67D9A">
            <w:pPr>
              <w:jc w:val="right"/>
              <w:rPr>
                <w:rFonts w:ascii="Calibri" w:hAnsi="Calibri" w:cs="Calibri"/>
                <w:b/>
                <w:sz w:val="22"/>
                <w:szCs w:val="22"/>
              </w:rPr>
            </w:pPr>
            <w:r w:rsidRPr="00AA450A">
              <w:rPr>
                <w:rFonts w:ascii="Calibri" w:hAnsi="Calibri" w:cs="Calibri"/>
                <w:b/>
                <w:sz w:val="22"/>
                <w:szCs w:val="22"/>
              </w:rPr>
              <w:t>2008</w:t>
            </w:r>
          </w:p>
        </w:tc>
        <w:tc>
          <w:tcPr>
            <w:tcW w:w="709" w:type="dxa"/>
            <w:tcBorders>
              <w:top w:val="single" w:sz="8" w:space="0" w:color="auto"/>
              <w:bottom w:val="single" w:sz="2" w:space="0" w:color="auto"/>
            </w:tcBorders>
            <w:shd w:val="clear" w:color="auto" w:fill="auto"/>
          </w:tcPr>
          <w:p w:rsidR="007B0EC9" w:rsidRPr="00AA450A" w:rsidRDefault="007B0EC9" w:rsidP="00A67D9A">
            <w:pPr>
              <w:jc w:val="right"/>
              <w:rPr>
                <w:rFonts w:ascii="Calibri" w:hAnsi="Calibri" w:cs="Calibri"/>
                <w:b/>
                <w:sz w:val="22"/>
                <w:szCs w:val="22"/>
              </w:rPr>
            </w:pPr>
            <w:r w:rsidRPr="00AA450A">
              <w:rPr>
                <w:rFonts w:ascii="Calibri" w:hAnsi="Calibri" w:cs="Calibri"/>
                <w:b/>
                <w:sz w:val="22"/>
                <w:szCs w:val="22"/>
              </w:rPr>
              <w:t>2009</w:t>
            </w:r>
          </w:p>
        </w:tc>
        <w:tc>
          <w:tcPr>
            <w:tcW w:w="709" w:type="dxa"/>
            <w:tcBorders>
              <w:top w:val="single" w:sz="8" w:space="0" w:color="auto"/>
              <w:bottom w:val="single" w:sz="2" w:space="0" w:color="auto"/>
            </w:tcBorders>
            <w:shd w:val="clear" w:color="auto" w:fill="auto"/>
          </w:tcPr>
          <w:p w:rsidR="007B0EC9" w:rsidRPr="00AA450A" w:rsidRDefault="007B0EC9" w:rsidP="00A67D9A">
            <w:pPr>
              <w:jc w:val="right"/>
              <w:rPr>
                <w:rFonts w:ascii="Calibri" w:hAnsi="Calibri" w:cs="Calibri"/>
                <w:b/>
                <w:sz w:val="22"/>
                <w:szCs w:val="22"/>
              </w:rPr>
            </w:pPr>
            <w:r w:rsidRPr="00AA450A">
              <w:rPr>
                <w:rFonts w:ascii="Calibri" w:hAnsi="Calibri" w:cs="Calibri"/>
                <w:b/>
                <w:sz w:val="22"/>
                <w:szCs w:val="22"/>
              </w:rPr>
              <w:t>2010</w:t>
            </w:r>
          </w:p>
        </w:tc>
        <w:tc>
          <w:tcPr>
            <w:tcW w:w="708" w:type="dxa"/>
            <w:tcBorders>
              <w:top w:val="single" w:sz="8" w:space="0" w:color="auto"/>
              <w:bottom w:val="single" w:sz="2" w:space="0" w:color="auto"/>
            </w:tcBorders>
            <w:shd w:val="clear" w:color="auto" w:fill="auto"/>
          </w:tcPr>
          <w:p w:rsidR="007B0EC9" w:rsidRPr="00AA450A" w:rsidRDefault="007B0EC9" w:rsidP="00A67D9A">
            <w:pPr>
              <w:jc w:val="right"/>
              <w:rPr>
                <w:rFonts w:ascii="Calibri" w:hAnsi="Calibri" w:cs="Calibri"/>
                <w:b/>
                <w:sz w:val="22"/>
                <w:szCs w:val="22"/>
              </w:rPr>
            </w:pPr>
            <w:r w:rsidRPr="00AA450A">
              <w:rPr>
                <w:rFonts w:ascii="Calibri" w:hAnsi="Calibri" w:cs="Calibri"/>
                <w:b/>
                <w:sz w:val="22"/>
                <w:szCs w:val="22"/>
              </w:rPr>
              <w:t>2011</w:t>
            </w:r>
          </w:p>
        </w:tc>
      </w:tr>
      <w:tr w:rsidR="00FC6923" w:rsidRPr="002A156D" w:rsidTr="00A67D9A">
        <w:trPr>
          <w:jc w:val="center"/>
        </w:trPr>
        <w:tc>
          <w:tcPr>
            <w:tcW w:w="2549" w:type="dxa"/>
            <w:tcBorders>
              <w:top w:val="single" w:sz="2" w:space="0" w:color="auto"/>
              <w:bottom w:val="single" w:sz="18" w:space="0" w:color="auto"/>
              <w:right w:val="nil"/>
            </w:tcBorders>
            <w:shd w:val="clear" w:color="auto" w:fill="auto"/>
            <w:vAlign w:val="center"/>
          </w:tcPr>
          <w:p w:rsidR="00592B72" w:rsidRPr="00AA450A" w:rsidRDefault="00C9093E" w:rsidP="00C9093E">
            <w:pPr>
              <w:rPr>
                <w:rFonts w:ascii="Calibri" w:hAnsi="Calibri" w:cs="Calibri"/>
                <w:sz w:val="22"/>
                <w:szCs w:val="22"/>
              </w:rPr>
            </w:pPr>
            <w:r w:rsidRPr="00AA450A">
              <w:rPr>
                <w:rFonts w:ascii="Calibri" w:hAnsi="Calibri" w:cs="Calibri"/>
                <w:sz w:val="22"/>
                <w:szCs w:val="22"/>
              </w:rPr>
              <w:t xml:space="preserve">Número de </w:t>
            </w:r>
            <w:r w:rsidR="007B0EC9" w:rsidRPr="00AA450A">
              <w:rPr>
                <w:rFonts w:ascii="Calibri" w:hAnsi="Calibri" w:cs="Calibri"/>
                <w:sz w:val="22"/>
                <w:szCs w:val="22"/>
              </w:rPr>
              <w:t xml:space="preserve">Comisiones  </w:t>
            </w:r>
          </w:p>
        </w:tc>
        <w:tc>
          <w:tcPr>
            <w:tcW w:w="698" w:type="dxa"/>
            <w:tcBorders>
              <w:top w:val="single" w:sz="2" w:space="0" w:color="auto"/>
              <w:left w:val="nil"/>
              <w:bottom w:val="single" w:sz="1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28</w:t>
            </w:r>
          </w:p>
        </w:tc>
        <w:tc>
          <w:tcPr>
            <w:tcW w:w="708" w:type="dxa"/>
            <w:tcBorders>
              <w:top w:val="single" w:sz="2" w:space="0" w:color="auto"/>
              <w:bottom w:val="single" w:sz="1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36</w:t>
            </w:r>
          </w:p>
        </w:tc>
        <w:tc>
          <w:tcPr>
            <w:tcW w:w="709" w:type="dxa"/>
            <w:tcBorders>
              <w:top w:val="single" w:sz="2" w:space="0" w:color="auto"/>
              <w:bottom w:val="single" w:sz="1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46</w:t>
            </w:r>
          </w:p>
        </w:tc>
        <w:tc>
          <w:tcPr>
            <w:tcW w:w="709" w:type="dxa"/>
            <w:tcBorders>
              <w:top w:val="single" w:sz="2" w:space="0" w:color="auto"/>
              <w:bottom w:val="single" w:sz="1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49</w:t>
            </w:r>
          </w:p>
        </w:tc>
        <w:tc>
          <w:tcPr>
            <w:tcW w:w="709" w:type="dxa"/>
            <w:tcBorders>
              <w:top w:val="single" w:sz="2" w:space="0" w:color="auto"/>
              <w:bottom w:val="single" w:sz="1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48</w:t>
            </w:r>
          </w:p>
        </w:tc>
        <w:tc>
          <w:tcPr>
            <w:tcW w:w="708" w:type="dxa"/>
            <w:tcBorders>
              <w:top w:val="single" w:sz="2" w:space="0" w:color="auto"/>
              <w:bottom w:val="single" w:sz="18" w:space="0" w:color="auto"/>
            </w:tcBorders>
            <w:shd w:val="clear" w:color="auto" w:fill="auto"/>
            <w:vAlign w:val="center"/>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50</w:t>
            </w:r>
          </w:p>
        </w:tc>
      </w:tr>
    </w:tbl>
    <w:p w:rsidR="00592B72" w:rsidRPr="00AA450A" w:rsidRDefault="00592B72" w:rsidP="006A0356">
      <w:pPr>
        <w:ind w:left="348"/>
        <w:jc w:val="center"/>
        <w:rPr>
          <w:rFonts w:ascii="Calibri" w:hAnsi="Calibri" w:cs="Calibri"/>
          <w:sz w:val="18"/>
          <w:szCs w:val="18"/>
        </w:rPr>
      </w:pPr>
      <w:r w:rsidRPr="00AA450A">
        <w:rPr>
          <w:rFonts w:ascii="Calibri" w:hAnsi="Calibri" w:cs="Calibri"/>
          <w:sz w:val="18"/>
          <w:szCs w:val="18"/>
        </w:rPr>
        <w:t>Fuente: Información de Secretaría Académica a partir de datos registrados por medio del SIU.</w:t>
      </w:r>
    </w:p>
    <w:p w:rsidR="00592B72" w:rsidRPr="00AA450A" w:rsidRDefault="00592B72" w:rsidP="006A0356">
      <w:pPr>
        <w:rPr>
          <w:rFonts w:ascii="Calibri" w:hAnsi="Calibri" w:cs="Calibri"/>
        </w:rPr>
      </w:pPr>
    </w:p>
    <w:p w:rsidR="00592B72" w:rsidRPr="00AA450A" w:rsidRDefault="00592B72" w:rsidP="006A0356">
      <w:pPr>
        <w:jc w:val="both"/>
        <w:rPr>
          <w:rFonts w:ascii="Calibri" w:hAnsi="Calibri" w:cs="Calibri"/>
        </w:rPr>
      </w:pPr>
      <w:r w:rsidRPr="00AA450A">
        <w:rPr>
          <w:rFonts w:ascii="Calibri" w:hAnsi="Calibri" w:cs="Calibri"/>
        </w:rPr>
        <w:t xml:space="preserve">En cuanto al perfil de los aspirantes se puede señalar que se observa un incremento considerable en aquellos que proceden de la zona sur del Conurbano Bonaerense (Lanús, Almirante Brown, Lomas de Zamora, Avellaneda). En el año 2000 se trataba de un 66%, en el 2004 había crecido a un 78% y en el año 2010, se trataba del 90% de la matrícula de aspirantes.   </w:t>
      </w:r>
    </w:p>
    <w:p w:rsidR="00D14168" w:rsidRPr="00AA450A" w:rsidRDefault="00D14168" w:rsidP="006A0356">
      <w:pPr>
        <w:jc w:val="both"/>
        <w:rPr>
          <w:rFonts w:ascii="Calibri" w:hAnsi="Calibri" w:cs="Calibri"/>
        </w:rPr>
      </w:pPr>
    </w:p>
    <w:p w:rsidR="00592B72" w:rsidRPr="00AA450A" w:rsidRDefault="00592B72" w:rsidP="006A0356">
      <w:pPr>
        <w:jc w:val="both"/>
        <w:rPr>
          <w:rFonts w:ascii="Calibri" w:hAnsi="Calibri" w:cs="Calibri"/>
        </w:rPr>
      </w:pPr>
      <w:r w:rsidRPr="00AA450A">
        <w:rPr>
          <w:rFonts w:ascii="Calibri" w:hAnsi="Calibri" w:cs="Calibri"/>
        </w:rPr>
        <w:t>Si se tiene en cuenta la escuela media de procedencia, las cifras se mantienen semejantes a lo observado para el conjunto de la población estudiantil: el 54,98% de los aspirantes egresó de entidades públicas, mientras que el 44,65% de entidades privadas. El 64,48% de estas escuelas se ubican en la Provincia de Buenos Aires y el 7,18% en la Ciudad de Buenos Aires. Con respecto a los estudios de los padres encontramos que el 22,11% de los padres y el 23,44% de las madres tienen el secundario completo. Entre un 16% y un 15% respectivamente tienen el secundario incompleto y el 21% en ambos casos tienen la escuela primaria completa.</w:t>
      </w:r>
    </w:p>
    <w:p w:rsidR="00955932" w:rsidRPr="00AA450A" w:rsidRDefault="00955932" w:rsidP="00E52D98">
      <w:pPr>
        <w:rPr>
          <w:rFonts w:ascii="Calibri" w:hAnsi="Calibri" w:cs="Calibri"/>
        </w:rPr>
      </w:pPr>
    </w:p>
    <w:p w:rsidR="00592B72" w:rsidRPr="00AA450A" w:rsidRDefault="00F37671" w:rsidP="006A0356">
      <w:pPr>
        <w:spacing w:after="120"/>
        <w:rPr>
          <w:rFonts w:ascii="Calibri" w:hAnsi="Calibri" w:cs="Calibri"/>
          <w:b/>
        </w:rPr>
      </w:pPr>
      <w:r w:rsidRPr="00AA450A">
        <w:rPr>
          <w:rFonts w:ascii="Calibri" w:hAnsi="Calibri" w:cs="Calibri"/>
          <w:b/>
        </w:rPr>
        <w:t>Tabla</w:t>
      </w:r>
      <w:r w:rsidR="00592B72" w:rsidRPr="00AA450A">
        <w:rPr>
          <w:rFonts w:ascii="Calibri" w:hAnsi="Calibri" w:cs="Calibri"/>
          <w:b/>
        </w:rPr>
        <w:t xml:space="preserve"> 2.1</w:t>
      </w:r>
      <w:r w:rsidR="00F40326" w:rsidRPr="00AA450A">
        <w:rPr>
          <w:rFonts w:ascii="Calibri" w:hAnsi="Calibri" w:cs="Calibri"/>
          <w:b/>
        </w:rPr>
        <w:t>1</w:t>
      </w:r>
      <w:r w:rsidR="009D27CD" w:rsidRPr="00AA450A">
        <w:rPr>
          <w:rFonts w:ascii="Calibri" w:hAnsi="Calibri" w:cs="Calibri"/>
          <w:b/>
        </w:rPr>
        <w:t>. Nivel educativo de los padres</w:t>
      </w:r>
    </w:p>
    <w:tbl>
      <w:tblPr>
        <w:tblW w:w="6307" w:type="dxa"/>
        <w:jc w:val="center"/>
        <w:tblBorders>
          <w:top w:val="single" w:sz="18" w:space="0" w:color="auto"/>
          <w:bottom w:val="single" w:sz="18" w:space="0" w:color="auto"/>
        </w:tblBorders>
        <w:tblLook w:val="00A0" w:firstRow="1" w:lastRow="0" w:firstColumn="1" w:lastColumn="0" w:noHBand="0" w:noVBand="0"/>
      </w:tblPr>
      <w:tblGrid>
        <w:gridCol w:w="3577"/>
        <w:gridCol w:w="1326"/>
        <w:gridCol w:w="1404"/>
      </w:tblGrid>
      <w:tr w:rsidR="007B0EC9" w:rsidRPr="002A156D" w:rsidTr="00A67D9A">
        <w:trPr>
          <w:trHeight w:val="227"/>
          <w:jc w:val="center"/>
        </w:trPr>
        <w:tc>
          <w:tcPr>
            <w:tcW w:w="3577" w:type="dxa"/>
            <w:tcBorders>
              <w:bottom w:val="single" w:sz="2" w:space="0" w:color="auto"/>
            </w:tcBorders>
            <w:shd w:val="clear" w:color="auto" w:fill="auto"/>
            <w:noWrap/>
            <w:vAlign w:val="center"/>
          </w:tcPr>
          <w:p w:rsidR="007B0EC9" w:rsidRPr="00AA450A" w:rsidRDefault="00F37671" w:rsidP="00020722">
            <w:pPr>
              <w:rPr>
                <w:rFonts w:ascii="Calibri" w:hAnsi="Calibri" w:cs="Calibri"/>
                <w:sz w:val="22"/>
                <w:szCs w:val="22"/>
              </w:rPr>
            </w:pPr>
            <w:r w:rsidRPr="00AA450A">
              <w:rPr>
                <w:rFonts w:ascii="Calibri" w:hAnsi="Calibri" w:cs="Calibri"/>
                <w:b/>
                <w:bCs/>
                <w:sz w:val="22"/>
                <w:szCs w:val="22"/>
              </w:rPr>
              <w:t>Nivel educativo de los padres</w:t>
            </w:r>
          </w:p>
        </w:tc>
        <w:tc>
          <w:tcPr>
            <w:tcW w:w="1326" w:type="dxa"/>
            <w:tcBorders>
              <w:bottom w:val="single" w:sz="2" w:space="0" w:color="auto"/>
            </w:tcBorders>
            <w:shd w:val="clear" w:color="auto" w:fill="auto"/>
            <w:noWrap/>
            <w:vAlign w:val="center"/>
          </w:tcPr>
          <w:p w:rsidR="007B0EC9" w:rsidRPr="00AA450A" w:rsidRDefault="00110D08" w:rsidP="00A67D9A">
            <w:pPr>
              <w:tabs>
                <w:tab w:val="left" w:pos="356"/>
              </w:tabs>
              <w:ind w:right="71"/>
              <w:jc w:val="center"/>
              <w:rPr>
                <w:rFonts w:ascii="Calibri" w:hAnsi="Calibri" w:cs="Calibri"/>
                <w:b/>
                <w:sz w:val="22"/>
                <w:szCs w:val="22"/>
              </w:rPr>
            </w:pPr>
            <w:r w:rsidRPr="00AA450A">
              <w:rPr>
                <w:rFonts w:ascii="Calibri" w:hAnsi="Calibri" w:cs="Calibri"/>
                <w:b/>
                <w:sz w:val="22"/>
                <w:szCs w:val="22"/>
              </w:rPr>
              <w:t>F</w:t>
            </w:r>
            <w:r w:rsidR="004D1C31" w:rsidRPr="00AA450A">
              <w:rPr>
                <w:rFonts w:ascii="Calibri" w:hAnsi="Calibri" w:cs="Calibri"/>
                <w:b/>
                <w:sz w:val="22"/>
                <w:szCs w:val="22"/>
              </w:rPr>
              <w:t>recuencia</w:t>
            </w:r>
          </w:p>
        </w:tc>
        <w:tc>
          <w:tcPr>
            <w:tcW w:w="1404" w:type="dxa"/>
            <w:tcBorders>
              <w:bottom w:val="single" w:sz="2" w:space="0" w:color="auto"/>
            </w:tcBorders>
            <w:shd w:val="clear" w:color="auto" w:fill="auto"/>
            <w:noWrap/>
            <w:vAlign w:val="center"/>
          </w:tcPr>
          <w:p w:rsidR="007B0EC9" w:rsidRPr="00AA450A" w:rsidRDefault="004D1C31" w:rsidP="00A67D9A">
            <w:pPr>
              <w:ind w:right="174"/>
              <w:jc w:val="center"/>
              <w:rPr>
                <w:rFonts w:ascii="Calibri" w:hAnsi="Calibri" w:cs="Calibri"/>
                <w:b/>
                <w:sz w:val="22"/>
                <w:szCs w:val="22"/>
              </w:rPr>
            </w:pPr>
            <w:r w:rsidRPr="00AA450A">
              <w:rPr>
                <w:rFonts w:ascii="Calibri" w:hAnsi="Calibri" w:cs="Calibri"/>
                <w:b/>
                <w:sz w:val="22"/>
                <w:szCs w:val="22"/>
              </w:rPr>
              <w:t>Porcentaje</w:t>
            </w:r>
          </w:p>
        </w:tc>
      </w:tr>
      <w:tr w:rsidR="00592B72" w:rsidRPr="002A156D" w:rsidTr="00A67D9A">
        <w:trPr>
          <w:trHeight w:val="227"/>
          <w:jc w:val="center"/>
        </w:trPr>
        <w:tc>
          <w:tcPr>
            <w:tcW w:w="3577" w:type="dxa"/>
            <w:tcBorders>
              <w:top w:val="single" w:sz="2" w:space="0" w:color="auto"/>
              <w:bottom w:val="nil"/>
            </w:tcBorders>
            <w:shd w:val="clear" w:color="auto" w:fill="auto"/>
            <w:noWrap/>
          </w:tcPr>
          <w:p w:rsidR="00592B72" w:rsidRPr="00AA450A" w:rsidRDefault="00592B72" w:rsidP="00592B72">
            <w:pPr>
              <w:rPr>
                <w:rFonts w:ascii="Calibri" w:hAnsi="Calibri" w:cs="Calibri"/>
                <w:sz w:val="22"/>
                <w:szCs w:val="22"/>
              </w:rPr>
            </w:pPr>
            <w:r w:rsidRPr="00AA450A">
              <w:rPr>
                <w:rFonts w:ascii="Calibri" w:hAnsi="Calibri" w:cs="Calibri"/>
                <w:sz w:val="22"/>
                <w:szCs w:val="22"/>
              </w:rPr>
              <w:t>Primario incompleto</w:t>
            </w:r>
          </w:p>
        </w:tc>
        <w:tc>
          <w:tcPr>
            <w:tcW w:w="1326" w:type="dxa"/>
            <w:tcBorders>
              <w:top w:val="single" w:sz="2" w:space="0" w:color="auto"/>
              <w:bottom w:val="nil"/>
            </w:tcBorders>
            <w:shd w:val="clear" w:color="auto" w:fill="auto"/>
            <w:noWrap/>
            <w:vAlign w:val="center"/>
          </w:tcPr>
          <w:p w:rsidR="00592B72" w:rsidRPr="00AA450A" w:rsidRDefault="00BE706B" w:rsidP="00A67D9A">
            <w:pPr>
              <w:tabs>
                <w:tab w:val="left" w:pos="356"/>
              </w:tabs>
              <w:ind w:right="71"/>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5</w:t>
            </w:r>
          </w:p>
        </w:tc>
        <w:tc>
          <w:tcPr>
            <w:tcW w:w="1404" w:type="dxa"/>
            <w:tcBorders>
              <w:top w:val="single" w:sz="2" w:space="0" w:color="auto"/>
              <w:bottom w:val="nil"/>
            </w:tcBorders>
            <w:shd w:val="clear" w:color="auto" w:fill="auto"/>
            <w:noWrap/>
            <w:vAlign w:val="center"/>
          </w:tcPr>
          <w:p w:rsidR="00592B72" w:rsidRPr="00AA450A" w:rsidRDefault="00592B72" w:rsidP="00A67D9A">
            <w:pPr>
              <w:ind w:right="174"/>
              <w:jc w:val="center"/>
              <w:rPr>
                <w:rFonts w:ascii="Calibri" w:hAnsi="Calibri" w:cs="Calibri"/>
                <w:sz w:val="22"/>
                <w:szCs w:val="22"/>
              </w:rPr>
            </w:pPr>
            <w:r w:rsidRPr="00AA450A">
              <w:rPr>
                <w:rFonts w:ascii="Calibri" w:hAnsi="Calibri" w:cs="Calibri"/>
                <w:sz w:val="22"/>
                <w:szCs w:val="22"/>
              </w:rPr>
              <w:t>10%</w:t>
            </w:r>
          </w:p>
        </w:tc>
      </w:tr>
      <w:tr w:rsidR="00592B72" w:rsidRPr="002A156D" w:rsidTr="00A67D9A">
        <w:trPr>
          <w:trHeight w:val="227"/>
          <w:jc w:val="center"/>
        </w:trPr>
        <w:tc>
          <w:tcPr>
            <w:tcW w:w="3577" w:type="dxa"/>
            <w:tcBorders>
              <w:top w:val="nil"/>
              <w:bottom w:val="nil"/>
            </w:tcBorders>
            <w:shd w:val="clear" w:color="auto" w:fill="auto"/>
            <w:noWrap/>
          </w:tcPr>
          <w:p w:rsidR="00592B72" w:rsidRPr="00AA450A" w:rsidRDefault="00592B72" w:rsidP="00592B72">
            <w:pPr>
              <w:rPr>
                <w:rFonts w:ascii="Calibri" w:hAnsi="Calibri" w:cs="Calibri"/>
                <w:sz w:val="22"/>
                <w:szCs w:val="22"/>
              </w:rPr>
            </w:pPr>
            <w:r w:rsidRPr="00AA450A">
              <w:rPr>
                <w:rFonts w:ascii="Calibri" w:hAnsi="Calibri" w:cs="Calibri"/>
                <w:sz w:val="22"/>
                <w:szCs w:val="22"/>
              </w:rPr>
              <w:t>Primario completo</w:t>
            </w:r>
          </w:p>
        </w:tc>
        <w:tc>
          <w:tcPr>
            <w:tcW w:w="1326" w:type="dxa"/>
            <w:tcBorders>
              <w:top w:val="nil"/>
              <w:bottom w:val="nil"/>
            </w:tcBorders>
            <w:shd w:val="clear" w:color="auto" w:fill="auto"/>
            <w:noWrap/>
            <w:vAlign w:val="center"/>
          </w:tcPr>
          <w:p w:rsidR="00592B72" w:rsidRPr="00AA450A" w:rsidRDefault="00592B72" w:rsidP="00A67D9A">
            <w:pPr>
              <w:tabs>
                <w:tab w:val="left" w:pos="356"/>
              </w:tabs>
              <w:ind w:right="71"/>
              <w:jc w:val="center"/>
              <w:rPr>
                <w:rFonts w:ascii="Calibri" w:hAnsi="Calibri" w:cs="Calibri"/>
                <w:sz w:val="22"/>
                <w:szCs w:val="22"/>
              </w:rPr>
            </w:pPr>
            <w:r w:rsidRPr="00AA450A">
              <w:rPr>
                <w:rFonts w:ascii="Calibri" w:hAnsi="Calibri" w:cs="Calibri"/>
                <w:sz w:val="22"/>
                <w:szCs w:val="22"/>
              </w:rPr>
              <w:t>13</w:t>
            </w:r>
          </w:p>
        </w:tc>
        <w:tc>
          <w:tcPr>
            <w:tcW w:w="1404" w:type="dxa"/>
            <w:tcBorders>
              <w:top w:val="nil"/>
              <w:bottom w:val="nil"/>
            </w:tcBorders>
            <w:shd w:val="clear" w:color="auto" w:fill="auto"/>
            <w:noWrap/>
            <w:vAlign w:val="center"/>
          </w:tcPr>
          <w:p w:rsidR="00592B72" w:rsidRPr="00AA450A" w:rsidRDefault="00592B72" w:rsidP="00A67D9A">
            <w:pPr>
              <w:ind w:right="174"/>
              <w:jc w:val="center"/>
              <w:rPr>
                <w:rFonts w:ascii="Calibri" w:hAnsi="Calibri" w:cs="Calibri"/>
                <w:sz w:val="22"/>
                <w:szCs w:val="22"/>
              </w:rPr>
            </w:pPr>
            <w:r w:rsidRPr="00AA450A">
              <w:rPr>
                <w:rFonts w:ascii="Calibri" w:hAnsi="Calibri" w:cs="Calibri"/>
                <w:sz w:val="22"/>
                <w:szCs w:val="22"/>
              </w:rPr>
              <w:t>26%</w:t>
            </w:r>
          </w:p>
        </w:tc>
      </w:tr>
      <w:tr w:rsidR="00592B72" w:rsidRPr="002A156D" w:rsidTr="00A67D9A">
        <w:trPr>
          <w:trHeight w:val="227"/>
          <w:jc w:val="center"/>
        </w:trPr>
        <w:tc>
          <w:tcPr>
            <w:tcW w:w="3577" w:type="dxa"/>
            <w:tcBorders>
              <w:top w:val="nil"/>
              <w:bottom w:val="nil"/>
            </w:tcBorders>
            <w:shd w:val="clear" w:color="auto" w:fill="auto"/>
            <w:noWrap/>
          </w:tcPr>
          <w:p w:rsidR="00592B72" w:rsidRPr="00AA450A" w:rsidRDefault="00592B72" w:rsidP="00592B72">
            <w:pPr>
              <w:rPr>
                <w:rFonts w:ascii="Calibri" w:hAnsi="Calibri" w:cs="Calibri"/>
                <w:sz w:val="22"/>
                <w:szCs w:val="22"/>
              </w:rPr>
            </w:pPr>
            <w:r w:rsidRPr="00AA450A">
              <w:rPr>
                <w:rFonts w:ascii="Calibri" w:hAnsi="Calibri" w:cs="Calibri"/>
                <w:sz w:val="22"/>
                <w:szCs w:val="22"/>
              </w:rPr>
              <w:t>Secundario incompleto</w:t>
            </w:r>
          </w:p>
        </w:tc>
        <w:tc>
          <w:tcPr>
            <w:tcW w:w="1326" w:type="dxa"/>
            <w:tcBorders>
              <w:top w:val="nil"/>
              <w:bottom w:val="nil"/>
            </w:tcBorders>
            <w:shd w:val="clear" w:color="auto" w:fill="auto"/>
            <w:noWrap/>
            <w:vAlign w:val="center"/>
          </w:tcPr>
          <w:p w:rsidR="00592B72" w:rsidRPr="00AA450A" w:rsidRDefault="00BE706B" w:rsidP="00A67D9A">
            <w:pPr>
              <w:tabs>
                <w:tab w:val="left" w:pos="356"/>
              </w:tabs>
              <w:ind w:right="71"/>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5</w:t>
            </w:r>
          </w:p>
        </w:tc>
        <w:tc>
          <w:tcPr>
            <w:tcW w:w="1404" w:type="dxa"/>
            <w:tcBorders>
              <w:top w:val="nil"/>
              <w:bottom w:val="nil"/>
            </w:tcBorders>
            <w:shd w:val="clear" w:color="auto" w:fill="auto"/>
            <w:noWrap/>
            <w:vAlign w:val="center"/>
          </w:tcPr>
          <w:p w:rsidR="00592B72" w:rsidRPr="00AA450A" w:rsidRDefault="00592B72" w:rsidP="00A67D9A">
            <w:pPr>
              <w:ind w:right="174"/>
              <w:jc w:val="center"/>
              <w:rPr>
                <w:rFonts w:ascii="Calibri" w:hAnsi="Calibri" w:cs="Calibri"/>
                <w:sz w:val="22"/>
                <w:szCs w:val="22"/>
              </w:rPr>
            </w:pPr>
            <w:r w:rsidRPr="00AA450A">
              <w:rPr>
                <w:rFonts w:ascii="Calibri" w:hAnsi="Calibri" w:cs="Calibri"/>
                <w:sz w:val="22"/>
                <w:szCs w:val="22"/>
              </w:rPr>
              <w:t>10%</w:t>
            </w:r>
          </w:p>
        </w:tc>
      </w:tr>
      <w:tr w:rsidR="00592B72" w:rsidRPr="002A156D" w:rsidTr="00A67D9A">
        <w:trPr>
          <w:trHeight w:val="227"/>
          <w:jc w:val="center"/>
        </w:trPr>
        <w:tc>
          <w:tcPr>
            <w:tcW w:w="3577" w:type="dxa"/>
            <w:tcBorders>
              <w:top w:val="nil"/>
              <w:bottom w:val="nil"/>
            </w:tcBorders>
            <w:shd w:val="clear" w:color="auto" w:fill="auto"/>
            <w:noWrap/>
          </w:tcPr>
          <w:p w:rsidR="00592B72" w:rsidRPr="00AA450A" w:rsidRDefault="00592B72" w:rsidP="00592B72">
            <w:pPr>
              <w:rPr>
                <w:rFonts w:ascii="Calibri" w:hAnsi="Calibri" w:cs="Calibri"/>
                <w:sz w:val="22"/>
                <w:szCs w:val="22"/>
              </w:rPr>
            </w:pPr>
            <w:r w:rsidRPr="00AA450A">
              <w:rPr>
                <w:rFonts w:ascii="Calibri" w:hAnsi="Calibri" w:cs="Calibri"/>
                <w:sz w:val="22"/>
                <w:szCs w:val="22"/>
              </w:rPr>
              <w:t>Secundario completo</w:t>
            </w:r>
          </w:p>
        </w:tc>
        <w:tc>
          <w:tcPr>
            <w:tcW w:w="1326" w:type="dxa"/>
            <w:tcBorders>
              <w:top w:val="nil"/>
              <w:bottom w:val="nil"/>
            </w:tcBorders>
            <w:shd w:val="clear" w:color="auto" w:fill="auto"/>
            <w:noWrap/>
            <w:vAlign w:val="center"/>
          </w:tcPr>
          <w:p w:rsidR="00592B72" w:rsidRPr="00AA450A" w:rsidRDefault="00BE706B" w:rsidP="00A67D9A">
            <w:pPr>
              <w:tabs>
                <w:tab w:val="left" w:pos="356"/>
              </w:tabs>
              <w:ind w:right="71"/>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8</w:t>
            </w:r>
          </w:p>
        </w:tc>
        <w:tc>
          <w:tcPr>
            <w:tcW w:w="1404" w:type="dxa"/>
            <w:tcBorders>
              <w:top w:val="nil"/>
              <w:bottom w:val="nil"/>
            </w:tcBorders>
            <w:shd w:val="clear" w:color="auto" w:fill="auto"/>
            <w:noWrap/>
            <w:vAlign w:val="center"/>
          </w:tcPr>
          <w:p w:rsidR="00592B72" w:rsidRPr="00AA450A" w:rsidRDefault="00592B72" w:rsidP="00A67D9A">
            <w:pPr>
              <w:ind w:right="174"/>
              <w:jc w:val="center"/>
              <w:rPr>
                <w:rFonts w:ascii="Calibri" w:hAnsi="Calibri" w:cs="Calibri"/>
                <w:sz w:val="22"/>
                <w:szCs w:val="22"/>
              </w:rPr>
            </w:pPr>
            <w:r w:rsidRPr="00AA450A">
              <w:rPr>
                <w:rFonts w:ascii="Calibri" w:hAnsi="Calibri" w:cs="Calibri"/>
                <w:sz w:val="22"/>
                <w:szCs w:val="22"/>
              </w:rPr>
              <w:t>16%</w:t>
            </w:r>
          </w:p>
        </w:tc>
      </w:tr>
      <w:tr w:rsidR="00592B72" w:rsidRPr="002A156D" w:rsidTr="00A67D9A">
        <w:trPr>
          <w:trHeight w:val="227"/>
          <w:jc w:val="center"/>
        </w:trPr>
        <w:tc>
          <w:tcPr>
            <w:tcW w:w="3577" w:type="dxa"/>
            <w:tcBorders>
              <w:top w:val="nil"/>
              <w:bottom w:val="nil"/>
            </w:tcBorders>
            <w:shd w:val="clear" w:color="auto" w:fill="auto"/>
            <w:noWrap/>
          </w:tcPr>
          <w:p w:rsidR="00592B72" w:rsidRPr="00AA450A" w:rsidRDefault="00592B72" w:rsidP="00592B72">
            <w:pPr>
              <w:rPr>
                <w:rFonts w:ascii="Calibri" w:hAnsi="Calibri" w:cs="Calibri"/>
                <w:sz w:val="22"/>
                <w:szCs w:val="22"/>
              </w:rPr>
            </w:pPr>
            <w:r w:rsidRPr="00AA450A">
              <w:rPr>
                <w:rFonts w:ascii="Calibri" w:hAnsi="Calibri" w:cs="Calibri"/>
                <w:sz w:val="22"/>
                <w:szCs w:val="22"/>
              </w:rPr>
              <w:t>Ter</w:t>
            </w:r>
            <w:r w:rsidR="0039199E" w:rsidRPr="00AA450A">
              <w:rPr>
                <w:rFonts w:ascii="Calibri" w:hAnsi="Calibri" w:cs="Calibri"/>
                <w:sz w:val="22"/>
                <w:szCs w:val="22"/>
              </w:rPr>
              <w:t xml:space="preserve">ciario </w:t>
            </w:r>
            <w:r w:rsidRPr="00AA450A">
              <w:rPr>
                <w:rFonts w:ascii="Calibri" w:hAnsi="Calibri" w:cs="Calibri"/>
                <w:sz w:val="22"/>
                <w:szCs w:val="22"/>
              </w:rPr>
              <w:t>/Universitario incompleto</w:t>
            </w:r>
          </w:p>
        </w:tc>
        <w:tc>
          <w:tcPr>
            <w:tcW w:w="1326" w:type="dxa"/>
            <w:tcBorders>
              <w:top w:val="nil"/>
              <w:bottom w:val="nil"/>
            </w:tcBorders>
            <w:shd w:val="clear" w:color="auto" w:fill="auto"/>
            <w:noWrap/>
            <w:vAlign w:val="center"/>
          </w:tcPr>
          <w:p w:rsidR="00592B72" w:rsidRPr="00AA450A" w:rsidRDefault="00592B72" w:rsidP="00A67D9A">
            <w:pPr>
              <w:tabs>
                <w:tab w:val="left" w:pos="356"/>
              </w:tabs>
              <w:ind w:right="71"/>
              <w:jc w:val="center"/>
              <w:rPr>
                <w:rFonts w:ascii="Calibri" w:hAnsi="Calibri" w:cs="Calibri"/>
                <w:sz w:val="22"/>
                <w:szCs w:val="22"/>
              </w:rPr>
            </w:pPr>
            <w:r w:rsidRPr="00AA450A">
              <w:rPr>
                <w:rFonts w:ascii="Calibri" w:hAnsi="Calibri" w:cs="Calibri"/>
                <w:sz w:val="22"/>
                <w:szCs w:val="22"/>
              </w:rPr>
              <w:t>11</w:t>
            </w:r>
          </w:p>
        </w:tc>
        <w:tc>
          <w:tcPr>
            <w:tcW w:w="1404" w:type="dxa"/>
            <w:tcBorders>
              <w:top w:val="nil"/>
              <w:bottom w:val="nil"/>
            </w:tcBorders>
            <w:shd w:val="clear" w:color="auto" w:fill="auto"/>
            <w:noWrap/>
            <w:vAlign w:val="center"/>
          </w:tcPr>
          <w:p w:rsidR="00592B72" w:rsidRPr="00AA450A" w:rsidRDefault="00592B72" w:rsidP="00A67D9A">
            <w:pPr>
              <w:ind w:right="174"/>
              <w:jc w:val="center"/>
              <w:rPr>
                <w:rFonts w:ascii="Calibri" w:hAnsi="Calibri" w:cs="Calibri"/>
                <w:sz w:val="22"/>
                <w:szCs w:val="22"/>
              </w:rPr>
            </w:pPr>
            <w:r w:rsidRPr="00AA450A">
              <w:rPr>
                <w:rFonts w:ascii="Calibri" w:hAnsi="Calibri" w:cs="Calibri"/>
                <w:sz w:val="22"/>
                <w:szCs w:val="22"/>
              </w:rPr>
              <w:t>22%</w:t>
            </w:r>
          </w:p>
        </w:tc>
      </w:tr>
      <w:tr w:rsidR="00592B72" w:rsidRPr="002A156D" w:rsidTr="00A67D9A">
        <w:trPr>
          <w:trHeight w:val="227"/>
          <w:jc w:val="center"/>
        </w:trPr>
        <w:tc>
          <w:tcPr>
            <w:tcW w:w="3577" w:type="dxa"/>
            <w:tcBorders>
              <w:top w:val="nil"/>
              <w:bottom w:val="nil"/>
            </w:tcBorders>
            <w:shd w:val="clear" w:color="auto" w:fill="auto"/>
            <w:noWrap/>
          </w:tcPr>
          <w:p w:rsidR="00592B72" w:rsidRPr="00AA450A" w:rsidRDefault="00592B72" w:rsidP="00592B72">
            <w:pPr>
              <w:rPr>
                <w:rFonts w:ascii="Calibri" w:hAnsi="Calibri" w:cs="Calibri"/>
                <w:sz w:val="22"/>
                <w:szCs w:val="22"/>
              </w:rPr>
            </w:pPr>
            <w:r w:rsidRPr="00AA450A">
              <w:rPr>
                <w:rFonts w:ascii="Calibri" w:hAnsi="Calibri" w:cs="Calibri"/>
                <w:sz w:val="22"/>
                <w:szCs w:val="22"/>
              </w:rPr>
              <w:t>Ter</w:t>
            </w:r>
            <w:r w:rsidR="0039199E" w:rsidRPr="00AA450A">
              <w:rPr>
                <w:rFonts w:ascii="Calibri" w:hAnsi="Calibri" w:cs="Calibri"/>
                <w:sz w:val="22"/>
                <w:szCs w:val="22"/>
              </w:rPr>
              <w:t xml:space="preserve">ciario </w:t>
            </w:r>
            <w:r w:rsidRPr="00AA450A">
              <w:rPr>
                <w:rFonts w:ascii="Calibri" w:hAnsi="Calibri" w:cs="Calibri"/>
                <w:sz w:val="22"/>
                <w:szCs w:val="22"/>
              </w:rPr>
              <w:t>/Universitario completo</w:t>
            </w:r>
          </w:p>
        </w:tc>
        <w:tc>
          <w:tcPr>
            <w:tcW w:w="1326" w:type="dxa"/>
            <w:tcBorders>
              <w:top w:val="nil"/>
              <w:bottom w:val="nil"/>
            </w:tcBorders>
            <w:shd w:val="clear" w:color="auto" w:fill="auto"/>
            <w:noWrap/>
            <w:vAlign w:val="center"/>
          </w:tcPr>
          <w:p w:rsidR="00592B72" w:rsidRPr="00AA450A" w:rsidRDefault="00BE706B" w:rsidP="00A67D9A">
            <w:pPr>
              <w:tabs>
                <w:tab w:val="left" w:pos="356"/>
              </w:tabs>
              <w:ind w:right="71"/>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7</w:t>
            </w:r>
          </w:p>
        </w:tc>
        <w:tc>
          <w:tcPr>
            <w:tcW w:w="1404" w:type="dxa"/>
            <w:tcBorders>
              <w:top w:val="nil"/>
              <w:bottom w:val="nil"/>
            </w:tcBorders>
            <w:shd w:val="clear" w:color="auto" w:fill="auto"/>
            <w:noWrap/>
            <w:vAlign w:val="center"/>
          </w:tcPr>
          <w:p w:rsidR="00592B72" w:rsidRPr="00AA450A" w:rsidRDefault="00592B72" w:rsidP="00A67D9A">
            <w:pPr>
              <w:ind w:right="174"/>
              <w:jc w:val="center"/>
              <w:rPr>
                <w:rFonts w:ascii="Calibri" w:hAnsi="Calibri" w:cs="Calibri"/>
                <w:sz w:val="22"/>
                <w:szCs w:val="22"/>
              </w:rPr>
            </w:pPr>
            <w:r w:rsidRPr="00AA450A">
              <w:rPr>
                <w:rFonts w:ascii="Calibri" w:hAnsi="Calibri" w:cs="Calibri"/>
                <w:sz w:val="22"/>
                <w:szCs w:val="22"/>
              </w:rPr>
              <w:t>14%</w:t>
            </w:r>
          </w:p>
        </w:tc>
      </w:tr>
      <w:tr w:rsidR="00592B72" w:rsidRPr="002A156D" w:rsidTr="00A67D9A">
        <w:trPr>
          <w:trHeight w:val="227"/>
          <w:jc w:val="center"/>
        </w:trPr>
        <w:tc>
          <w:tcPr>
            <w:tcW w:w="3577" w:type="dxa"/>
            <w:tcBorders>
              <w:top w:val="nil"/>
              <w:bottom w:val="nil"/>
            </w:tcBorders>
            <w:shd w:val="clear" w:color="auto" w:fill="auto"/>
            <w:noWrap/>
          </w:tcPr>
          <w:p w:rsidR="00592B72" w:rsidRPr="00AA450A" w:rsidRDefault="00592B72" w:rsidP="00592B72">
            <w:pPr>
              <w:rPr>
                <w:rFonts w:ascii="Calibri" w:hAnsi="Calibri" w:cs="Calibri"/>
                <w:sz w:val="22"/>
                <w:szCs w:val="22"/>
              </w:rPr>
            </w:pPr>
            <w:r w:rsidRPr="00AA450A">
              <w:rPr>
                <w:rFonts w:ascii="Calibri" w:hAnsi="Calibri" w:cs="Calibri"/>
                <w:sz w:val="22"/>
                <w:szCs w:val="22"/>
              </w:rPr>
              <w:t>Posgrado incompleto</w:t>
            </w:r>
          </w:p>
        </w:tc>
        <w:tc>
          <w:tcPr>
            <w:tcW w:w="1326" w:type="dxa"/>
            <w:tcBorders>
              <w:top w:val="nil"/>
              <w:bottom w:val="nil"/>
            </w:tcBorders>
            <w:shd w:val="clear" w:color="auto" w:fill="auto"/>
            <w:noWrap/>
            <w:vAlign w:val="center"/>
          </w:tcPr>
          <w:p w:rsidR="00592B72" w:rsidRPr="00AA450A" w:rsidRDefault="00BE706B" w:rsidP="00A67D9A">
            <w:pPr>
              <w:tabs>
                <w:tab w:val="left" w:pos="356"/>
              </w:tabs>
              <w:ind w:right="71"/>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0</w:t>
            </w:r>
          </w:p>
        </w:tc>
        <w:tc>
          <w:tcPr>
            <w:tcW w:w="1404" w:type="dxa"/>
            <w:tcBorders>
              <w:top w:val="nil"/>
              <w:bottom w:val="nil"/>
            </w:tcBorders>
            <w:shd w:val="clear" w:color="auto" w:fill="auto"/>
            <w:noWrap/>
            <w:vAlign w:val="center"/>
          </w:tcPr>
          <w:p w:rsidR="00592B72" w:rsidRPr="00AA450A" w:rsidRDefault="00BE706B" w:rsidP="00A67D9A">
            <w:pPr>
              <w:ind w:right="174"/>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0%</w:t>
            </w:r>
          </w:p>
        </w:tc>
      </w:tr>
      <w:tr w:rsidR="00592B72" w:rsidRPr="002A156D" w:rsidTr="00A67D9A">
        <w:trPr>
          <w:trHeight w:val="227"/>
          <w:jc w:val="center"/>
        </w:trPr>
        <w:tc>
          <w:tcPr>
            <w:tcW w:w="3577" w:type="dxa"/>
            <w:tcBorders>
              <w:top w:val="nil"/>
              <w:bottom w:val="single" w:sz="18" w:space="0" w:color="auto"/>
            </w:tcBorders>
            <w:shd w:val="clear" w:color="auto" w:fill="auto"/>
            <w:noWrap/>
          </w:tcPr>
          <w:p w:rsidR="00592B72" w:rsidRPr="00AA450A" w:rsidRDefault="00592B72" w:rsidP="00592B72">
            <w:pPr>
              <w:rPr>
                <w:rFonts w:ascii="Calibri" w:hAnsi="Calibri" w:cs="Calibri"/>
                <w:sz w:val="22"/>
                <w:szCs w:val="22"/>
              </w:rPr>
            </w:pPr>
            <w:r w:rsidRPr="00AA450A">
              <w:rPr>
                <w:rFonts w:ascii="Calibri" w:hAnsi="Calibri" w:cs="Calibri"/>
                <w:sz w:val="22"/>
                <w:szCs w:val="22"/>
              </w:rPr>
              <w:t>Posgrado completo</w:t>
            </w:r>
          </w:p>
        </w:tc>
        <w:tc>
          <w:tcPr>
            <w:tcW w:w="1326" w:type="dxa"/>
            <w:tcBorders>
              <w:top w:val="nil"/>
              <w:bottom w:val="single" w:sz="18" w:space="0" w:color="auto"/>
            </w:tcBorders>
            <w:shd w:val="clear" w:color="auto" w:fill="auto"/>
            <w:noWrap/>
            <w:vAlign w:val="center"/>
          </w:tcPr>
          <w:p w:rsidR="00592B72" w:rsidRPr="00AA450A" w:rsidRDefault="00BE706B" w:rsidP="00A67D9A">
            <w:pPr>
              <w:tabs>
                <w:tab w:val="left" w:pos="356"/>
              </w:tabs>
              <w:ind w:right="71"/>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1</w:t>
            </w:r>
          </w:p>
        </w:tc>
        <w:tc>
          <w:tcPr>
            <w:tcW w:w="1404" w:type="dxa"/>
            <w:tcBorders>
              <w:top w:val="nil"/>
              <w:bottom w:val="single" w:sz="18" w:space="0" w:color="auto"/>
            </w:tcBorders>
            <w:shd w:val="clear" w:color="auto" w:fill="auto"/>
            <w:noWrap/>
            <w:vAlign w:val="center"/>
          </w:tcPr>
          <w:p w:rsidR="00592B72" w:rsidRPr="00AA450A" w:rsidRDefault="00BE706B" w:rsidP="00A67D9A">
            <w:pPr>
              <w:ind w:right="174"/>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2%</w:t>
            </w:r>
          </w:p>
        </w:tc>
      </w:tr>
    </w:tbl>
    <w:p w:rsidR="00592B72" w:rsidRPr="00AA450A" w:rsidRDefault="00592B72" w:rsidP="006A0356">
      <w:pPr>
        <w:jc w:val="center"/>
        <w:rPr>
          <w:rFonts w:ascii="Calibri" w:hAnsi="Calibri" w:cs="Calibri"/>
          <w:sz w:val="18"/>
          <w:szCs w:val="18"/>
        </w:rPr>
      </w:pPr>
      <w:r w:rsidRPr="00AA450A">
        <w:rPr>
          <w:rFonts w:ascii="Calibri" w:hAnsi="Calibri" w:cs="Calibri"/>
          <w:sz w:val="18"/>
          <w:szCs w:val="18"/>
        </w:rPr>
        <w:t>Fuente: Información de Secretaría Académica a partir de datos registrados por medio del SIU.</w:t>
      </w:r>
    </w:p>
    <w:p w:rsidR="00110D08" w:rsidRPr="00AA450A" w:rsidRDefault="00110D08" w:rsidP="006A0356">
      <w:pPr>
        <w:rPr>
          <w:rFonts w:ascii="Calibri" w:hAnsi="Calibri" w:cs="Calibri"/>
          <w:sz w:val="18"/>
          <w:szCs w:val="18"/>
        </w:rPr>
      </w:pPr>
    </w:p>
    <w:p w:rsidR="00592B72" w:rsidRPr="00AA450A" w:rsidRDefault="00592B72" w:rsidP="006A0356">
      <w:pPr>
        <w:jc w:val="both"/>
        <w:rPr>
          <w:rFonts w:ascii="Calibri" w:hAnsi="Calibri" w:cs="Calibri"/>
        </w:rPr>
      </w:pPr>
      <w:r w:rsidRPr="00AA450A">
        <w:rPr>
          <w:rFonts w:ascii="Calibri" w:hAnsi="Calibri" w:cs="Calibri"/>
        </w:rPr>
        <w:t xml:space="preserve">Por último, como se observa en el siguiente cuadro, ha disminuido el promedio de edad de los alumnos del curso de ingreso, continuando la tendencia que se observa en el conjunto del plantel estudiantil. </w:t>
      </w:r>
    </w:p>
    <w:p w:rsidR="00592B72" w:rsidRPr="00AA450A" w:rsidRDefault="00592B72" w:rsidP="006A0356">
      <w:pPr>
        <w:rPr>
          <w:rFonts w:ascii="Calibri" w:hAnsi="Calibri" w:cs="Calibri"/>
          <w:b/>
          <w:sz w:val="16"/>
          <w:szCs w:val="16"/>
        </w:rPr>
      </w:pPr>
    </w:p>
    <w:p w:rsidR="00592B72" w:rsidRPr="00AA450A" w:rsidRDefault="00020722" w:rsidP="006A0356">
      <w:pPr>
        <w:spacing w:after="120"/>
        <w:rPr>
          <w:rFonts w:ascii="Calibri" w:hAnsi="Calibri" w:cs="Calibri"/>
          <w:b/>
          <w:sz w:val="22"/>
          <w:szCs w:val="22"/>
        </w:rPr>
      </w:pPr>
      <w:r w:rsidRPr="00AA450A">
        <w:rPr>
          <w:rFonts w:ascii="Calibri" w:hAnsi="Calibri" w:cs="Calibri"/>
          <w:b/>
          <w:sz w:val="22"/>
          <w:szCs w:val="22"/>
        </w:rPr>
        <w:t>Tabla</w:t>
      </w:r>
      <w:r w:rsidR="00592B72" w:rsidRPr="00AA450A">
        <w:rPr>
          <w:rFonts w:ascii="Calibri" w:hAnsi="Calibri" w:cs="Calibri"/>
          <w:b/>
          <w:sz w:val="22"/>
          <w:szCs w:val="22"/>
        </w:rPr>
        <w:t xml:space="preserve"> 2.1</w:t>
      </w:r>
      <w:r w:rsidR="00F40326" w:rsidRPr="00AA450A">
        <w:rPr>
          <w:rFonts w:ascii="Calibri" w:hAnsi="Calibri" w:cs="Calibri"/>
          <w:b/>
          <w:sz w:val="22"/>
          <w:szCs w:val="22"/>
        </w:rPr>
        <w:t>2</w:t>
      </w:r>
      <w:r w:rsidR="00592B72" w:rsidRPr="00AA450A">
        <w:rPr>
          <w:rFonts w:ascii="Calibri" w:hAnsi="Calibri" w:cs="Calibri"/>
          <w:b/>
          <w:sz w:val="22"/>
          <w:szCs w:val="22"/>
        </w:rPr>
        <w:t>. Promedio de edad de los aspirantes</w:t>
      </w:r>
      <w:r w:rsidR="00BE706B" w:rsidRPr="00AA450A">
        <w:rPr>
          <w:rFonts w:ascii="Calibri" w:hAnsi="Calibri" w:cs="Calibri"/>
          <w:b/>
          <w:sz w:val="22"/>
          <w:szCs w:val="22"/>
        </w:rPr>
        <w:t xml:space="preserve"> </w:t>
      </w:r>
      <w:r w:rsidR="00110D08" w:rsidRPr="00AA450A">
        <w:rPr>
          <w:rFonts w:ascii="Calibri" w:hAnsi="Calibri" w:cs="Calibri"/>
          <w:b/>
          <w:sz w:val="22"/>
          <w:szCs w:val="22"/>
        </w:rPr>
        <w:t>(en años)</w:t>
      </w:r>
    </w:p>
    <w:tbl>
      <w:tblPr>
        <w:tblW w:w="5989" w:type="dxa"/>
        <w:jc w:val="center"/>
        <w:tblBorders>
          <w:top w:val="single" w:sz="18" w:space="0" w:color="auto"/>
          <w:bottom w:val="single" w:sz="18" w:space="0" w:color="auto"/>
        </w:tblBorders>
        <w:tblLook w:val="00A0" w:firstRow="1" w:lastRow="0" w:firstColumn="1" w:lastColumn="0" w:noHBand="0" w:noVBand="0"/>
      </w:tblPr>
      <w:tblGrid>
        <w:gridCol w:w="2093"/>
        <w:gridCol w:w="1276"/>
        <w:gridCol w:w="1276"/>
        <w:gridCol w:w="1344"/>
      </w:tblGrid>
      <w:tr w:rsidR="00893429" w:rsidRPr="002A156D" w:rsidTr="00A67D9A">
        <w:trPr>
          <w:trHeight w:val="257"/>
          <w:jc w:val="center"/>
        </w:trPr>
        <w:tc>
          <w:tcPr>
            <w:tcW w:w="2093" w:type="dxa"/>
            <w:vMerge w:val="restart"/>
            <w:shd w:val="clear" w:color="auto" w:fill="auto"/>
            <w:noWrap/>
            <w:vAlign w:val="center"/>
          </w:tcPr>
          <w:p w:rsidR="00893429" w:rsidRPr="00AA450A" w:rsidRDefault="00893429" w:rsidP="00020722">
            <w:pPr>
              <w:rPr>
                <w:rFonts w:ascii="Calibri" w:hAnsi="Calibri" w:cs="Calibri"/>
                <w:b/>
                <w:sz w:val="22"/>
                <w:szCs w:val="22"/>
              </w:rPr>
            </w:pPr>
            <w:r w:rsidRPr="00AA450A">
              <w:rPr>
                <w:rFonts w:ascii="Calibri" w:hAnsi="Calibri" w:cs="Calibri"/>
                <w:b/>
                <w:sz w:val="22"/>
                <w:szCs w:val="22"/>
              </w:rPr>
              <w:t>Indicador</w:t>
            </w:r>
          </w:p>
        </w:tc>
        <w:tc>
          <w:tcPr>
            <w:tcW w:w="3896" w:type="dxa"/>
            <w:gridSpan w:val="3"/>
            <w:tcBorders>
              <w:top w:val="single" w:sz="18" w:space="0" w:color="auto"/>
              <w:bottom w:val="single" w:sz="4" w:space="0" w:color="auto"/>
            </w:tcBorders>
            <w:shd w:val="clear" w:color="auto" w:fill="auto"/>
            <w:noWrap/>
            <w:vAlign w:val="center"/>
          </w:tcPr>
          <w:p w:rsidR="00893429" w:rsidRPr="00AA450A" w:rsidRDefault="00893429" w:rsidP="00A67D9A">
            <w:pPr>
              <w:jc w:val="center"/>
              <w:rPr>
                <w:rFonts w:ascii="Calibri" w:hAnsi="Calibri" w:cs="Calibri"/>
                <w:b/>
                <w:sz w:val="22"/>
                <w:szCs w:val="22"/>
              </w:rPr>
            </w:pPr>
            <w:r w:rsidRPr="00AA450A">
              <w:rPr>
                <w:rFonts w:ascii="Calibri" w:hAnsi="Calibri" w:cs="Calibri"/>
                <w:b/>
                <w:sz w:val="22"/>
                <w:szCs w:val="22"/>
              </w:rPr>
              <w:t>Año</w:t>
            </w:r>
          </w:p>
        </w:tc>
      </w:tr>
      <w:tr w:rsidR="00FC6923" w:rsidRPr="002A156D" w:rsidTr="00A67D9A">
        <w:trPr>
          <w:trHeight w:val="312"/>
          <w:jc w:val="center"/>
        </w:trPr>
        <w:tc>
          <w:tcPr>
            <w:tcW w:w="2093" w:type="dxa"/>
            <w:vMerge/>
            <w:tcBorders>
              <w:bottom w:val="single" w:sz="8" w:space="0" w:color="auto"/>
            </w:tcBorders>
            <w:shd w:val="clear" w:color="auto" w:fill="auto"/>
            <w:noWrap/>
            <w:vAlign w:val="center"/>
          </w:tcPr>
          <w:p w:rsidR="00893429" w:rsidRPr="00AA450A" w:rsidRDefault="00893429" w:rsidP="00020722">
            <w:pPr>
              <w:rPr>
                <w:rFonts w:ascii="Calibri" w:hAnsi="Calibri" w:cs="Calibri"/>
                <w:b/>
                <w:sz w:val="22"/>
                <w:szCs w:val="22"/>
              </w:rPr>
            </w:pPr>
          </w:p>
        </w:tc>
        <w:tc>
          <w:tcPr>
            <w:tcW w:w="1276" w:type="dxa"/>
            <w:tcBorders>
              <w:top w:val="single" w:sz="4" w:space="0" w:color="auto"/>
              <w:bottom w:val="single" w:sz="8" w:space="0" w:color="auto"/>
            </w:tcBorders>
            <w:shd w:val="clear" w:color="auto" w:fill="auto"/>
            <w:noWrap/>
          </w:tcPr>
          <w:p w:rsidR="00893429" w:rsidRPr="00AA450A" w:rsidRDefault="00893429" w:rsidP="00A67D9A">
            <w:pPr>
              <w:jc w:val="center"/>
              <w:rPr>
                <w:rFonts w:ascii="Calibri" w:hAnsi="Calibri" w:cs="Calibri"/>
                <w:b/>
                <w:sz w:val="22"/>
                <w:szCs w:val="22"/>
              </w:rPr>
            </w:pPr>
            <w:r w:rsidRPr="00AA450A">
              <w:rPr>
                <w:rFonts w:ascii="Calibri" w:hAnsi="Calibri" w:cs="Calibri"/>
                <w:b/>
                <w:sz w:val="22"/>
                <w:szCs w:val="22"/>
              </w:rPr>
              <w:t>2000</w:t>
            </w:r>
          </w:p>
        </w:tc>
        <w:tc>
          <w:tcPr>
            <w:tcW w:w="1276" w:type="dxa"/>
            <w:tcBorders>
              <w:top w:val="single" w:sz="4" w:space="0" w:color="auto"/>
              <w:bottom w:val="single" w:sz="8" w:space="0" w:color="auto"/>
            </w:tcBorders>
            <w:shd w:val="clear" w:color="auto" w:fill="auto"/>
            <w:noWrap/>
          </w:tcPr>
          <w:p w:rsidR="00893429" w:rsidRPr="00AA450A" w:rsidRDefault="00893429" w:rsidP="00A67D9A">
            <w:pPr>
              <w:jc w:val="center"/>
              <w:rPr>
                <w:rFonts w:ascii="Calibri" w:hAnsi="Calibri" w:cs="Calibri"/>
                <w:b/>
                <w:sz w:val="22"/>
                <w:szCs w:val="22"/>
              </w:rPr>
            </w:pPr>
            <w:r w:rsidRPr="00AA450A">
              <w:rPr>
                <w:rFonts w:ascii="Calibri" w:hAnsi="Calibri" w:cs="Calibri"/>
                <w:b/>
                <w:sz w:val="22"/>
                <w:szCs w:val="22"/>
              </w:rPr>
              <w:t>2004</w:t>
            </w:r>
          </w:p>
        </w:tc>
        <w:tc>
          <w:tcPr>
            <w:tcW w:w="1344" w:type="dxa"/>
            <w:tcBorders>
              <w:top w:val="single" w:sz="4" w:space="0" w:color="auto"/>
              <w:bottom w:val="single" w:sz="8" w:space="0" w:color="auto"/>
            </w:tcBorders>
            <w:shd w:val="clear" w:color="auto" w:fill="auto"/>
            <w:noWrap/>
          </w:tcPr>
          <w:p w:rsidR="00893429" w:rsidRPr="00AA450A" w:rsidRDefault="00893429" w:rsidP="00A67D9A">
            <w:pPr>
              <w:jc w:val="center"/>
              <w:rPr>
                <w:rFonts w:ascii="Calibri" w:hAnsi="Calibri" w:cs="Calibri"/>
                <w:b/>
                <w:sz w:val="22"/>
                <w:szCs w:val="22"/>
              </w:rPr>
            </w:pPr>
            <w:r w:rsidRPr="00AA450A">
              <w:rPr>
                <w:rFonts w:ascii="Calibri" w:hAnsi="Calibri" w:cs="Calibri"/>
                <w:b/>
                <w:sz w:val="22"/>
                <w:szCs w:val="22"/>
              </w:rPr>
              <w:t>2010</w:t>
            </w:r>
          </w:p>
        </w:tc>
      </w:tr>
      <w:tr w:rsidR="00FC6923" w:rsidRPr="002A156D" w:rsidTr="00A67D9A">
        <w:trPr>
          <w:trHeight w:val="428"/>
          <w:jc w:val="center"/>
        </w:trPr>
        <w:tc>
          <w:tcPr>
            <w:tcW w:w="2093" w:type="dxa"/>
            <w:tcBorders>
              <w:top w:val="single" w:sz="8" w:space="0" w:color="auto"/>
            </w:tcBorders>
            <w:shd w:val="clear" w:color="auto" w:fill="auto"/>
            <w:vAlign w:val="center"/>
          </w:tcPr>
          <w:p w:rsidR="00893429" w:rsidRPr="00AA450A" w:rsidRDefault="00893429" w:rsidP="00020722">
            <w:pPr>
              <w:rPr>
                <w:rFonts w:ascii="Calibri" w:hAnsi="Calibri" w:cs="Calibri"/>
                <w:sz w:val="22"/>
                <w:szCs w:val="22"/>
              </w:rPr>
            </w:pPr>
            <w:r w:rsidRPr="00AA450A">
              <w:rPr>
                <w:rFonts w:ascii="Calibri" w:hAnsi="Calibri" w:cs="Calibri"/>
                <w:sz w:val="22"/>
                <w:szCs w:val="22"/>
              </w:rPr>
              <w:t>Promedio de edad</w:t>
            </w:r>
          </w:p>
        </w:tc>
        <w:tc>
          <w:tcPr>
            <w:tcW w:w="1276" w:type="dxa"/>
            <w:tcBorders>
              <w:top w:val="single" w:sz="8" w:space="0" w:color="auto"/>
            </w:tcBorders>
            <w:shd w:val="clear" w:color="auto" w:fill="auto"/>
            <w:noWrap/>
            <w:vAlign w:val="center"/>
          </w:tcPr>
          <w:p w:rsidR="00893429" w:rsidRPr="00AA450A" w:rsidRDefault="00893429" w:rsidP="00A67D9A">
            <w:pPr>
              <w:jc w:val="center"/>
              <w:rPr>
                <w:rFonts w:ascii="Calibri" w:hAnsi="Calibri" w:cs="Calibri"/>
                <w:sz w:val="22"/>
                <w:szCs w:val="22"/>
              </w:rPr>
            </w:pPr>
            <w:r w:rsidRPr="00AA450A">
              <w:rPr>
                <w:rFonts w:ascii="Calibri" w:hAnsi="Calibri" w:cs="Calibri"/>
                <w:sz w:val="22"/>
                <w:szCs w:val="22"/>
              </w:rPr>
              <w:t>30</w:t>
            </w:r>
          </w:p>
        </w:tc>
        <w:tc>
          <w:tcPr>
            <w:tcW w:w="1276" w:type="dxa"/>
            <w:tcBorders>
              <w:top w:val="single" w:sz="8" w:space="0" w:color="auto"/>
            </w:tcBorders>
            <w:shd w:val="clear" w:color="auto" w:fill="auto"/>
            <w:noWrap/>
            <w:vAlign w:val="center"/>
          </w:tcPr>
          <w:p w:rsidR="00893429" w:rsidRPr="00AA450A" w:rsidRDefault="00893429" w:rsidP="00A67D9A">
            <w:pPr>
              <w:jc w:val="center"/>
              <w:rPr>
                <w:rFonts w:ascii="Calibri" w:hAnsi="Calibri" w:cs="Calibri"/>
                <w:sz w:val="22"/>
                <w:szCs w:val="22"/>
              </w:rPr>
            </w:pPr>
            <w:r w:rsidRPr="00AA450A">
              <w:rPr>
                <w:rFonts w:ascii="Calibri" w:hAnsi="Calibri" w:cs="Calibri"/>
                <w:sz w:val="22"/>
                <w:szCs w:val="22"/>
              </w:rPr>
              <w:t>26</w:t>
            </w:r>
          </w:p>
        </w:tc>
        <w:tc>
          <w:tcPr>
            <w:tcW w:w="1344" w:type="dxa"/>
            <w:tcBorders>
              <w:top w:val="single" w:sz="8" w:space="0" w:color="auto"/>
            </w:tcBorders>
            <w:shd w:val="clear" w:color="auto" w:fill="auto"/>
            <w:noWrap/>
            <w:vAlign w:val="center"/>
          </w:tcPr>
          <w:p w:rsidR="00893429" w:rsidRPr="00AA450A" w:rsidRDefault="00893429" w:rsidP="00A67D9A">
            <w:pPr>
              <w:jc w:val="center"/>
              <w:rPr>
                <w:rFonts w:ascii="Calibri" w:hAnsi="Calibri" w:cs="Calibri"/>
                <w:sz w:val="22"/>
                <w:szCs w:val="22"/>
              </w:rPr>
            </w:pPr>
            <w:r w:rsidRPr="00AA450A">
              <w:rPr>
                <w:rFonts w:ascii="Calibri" w:hAnsi="Calibri" w:cs="Calibri"/>
                <w:sz w:val="22"/>
                <w:szCs w:val="22"/>
              </w:rPr>
              <w:t>23</w:t>
            </w:r>
          </w:p>
        </w:tc>
      </w:tr>
    </w:tbl>
    <w:p w:rsidR="00893429" w:rsidRPr="00AA450A" w:rsidRDefault="00893429" w:rsidP="006A0356">
      <w:pPr>
        <w:jc w:val="center"/>
        <w:rPr>
          <w:rFonts w:ascii="Calibri" w:hAnsi="Calibri" w:cs="Calibri"/>
          <w:sz w:val="18"/>
          <w:szCs w:val="18"/>
        </w:rPr>
      </w:pPr>
      <w:r w:rsidRPr="00AA450A">
        <w:rPr>
          <w:rFonts w:ascii="Calibri" w:hAnsi="Calibri" w:cs="Calibri"/>
          <w:sz w:val="18"/>
          <w:szCs w:val="18"/>
        </w:rPr>
        <w:t>Fuente: Información de Secretaría Académica a partir de datos registrados por medio del SIU.</w:t>
      </w:r>
    </w:p>
    <w:p w:rsidR="00893429" w:rsidRPr="00AA450A" w:rsidRDefault="00893429" w:rsidP="006A0356">
      <w:pPr>
        <w:jc w:val="both"/>
        <w:rPr>
          <w:rFonts w:ascii="Calibri" w:hAnsi="Calibri" w:cs="Calibri"/>
          <w:b/>
          <w:sz w:val="16"/>
          <w:szCs w:val="16"/>
        </w:rPr>
      </w:pPr>
    </w:p>
    <w:p w:rsidR="00592B72" w:rsidRPr="00AA450A" w:rsidRDefault="00592B72" w:rsidP="006A0356">
      <w:pPr>
        <w:jc w:val="both"/>
        <w:rPr>
          <w:rFonts w:ascii="Calibri" w:hAnsi="Calibri" w:cs="Calibri"/>
          <w:b/>
        </w:rPr>
      </w:pPr>
      <w:r w:rsidRPr="00AA450A">
        <w:rPr>
          <w:rFonts w:ascii="Calibri" w:hAnsi="Calibri" w:cs="Calibri"/>
          <w:b/>
        </w:rPr>
        <w:t>Asignaturas del Ingreso a Licenciaturas</w:t>
      </w:r>
    </w:p>
    <w:p w:rsidR="00592B72" w:rsidRPr="00AA450A" w:rsidRDefault="00592B72" w:rsidP="006A0356">
      <w:pPr>
        <w:jc w:val="both"/>
        <w:rPr>
          <w:rFonts w:ascii="Calibri" w:hAnsi="Calibri" w:cs="Calibri"/>
        </w:rPr>
      </w:pPr>
      <w:r w:rsidRPr="00AA450A">
        <w:rPr>
          <w:rFonts w:ascii="Calibri" w:hAnsi="Calibri" w:cs="Calibri"/>
        </w:rPr>
        <w:t xml:space="preserve">El Curso de Ingreso se estructura a partir de tres asignaturas: “La Universidad en la Argentina”–que es común a todos los aspirantes-, una asignatura introductoria a la carrera- que trata de </w:t>
      </w:r>
      <w:r w:rsidRPr="00AA450A">
        <w:rPr>
          <w:rFonts w:ascii="Calibri" w:hAnsi="Calibri" w:cs="Calibri"/>
          <w:lang w:val="es-ES_tradnl"/>
        </w:rPr>
        <w:t xml:space="preserve">un primer acercamiento a la disciplina objeto de estudio-, y </w:t>
      </w:r>
      <w:r w:rsidRPr="00AA450A">
        <w:rPr>
          <w:rFonts w:ascii="Calibri" w:hAnsi="Calibri" w:cs="Calibri"/>
        </w:rPr>
        <w:t>una tercera asignatura: “Métodos y técnicas para estudios universitarios”-</w:t>
      </w:r>
      <w:r w:rsidRPr="00AA450A">
        <w:rPr>
          <w:rFonts w:ascii="Calibri" w:hAnsi="Calibri" w:cs="Calibri"/>
          <w:lang w:val="es-ES_tradnl"/>
        </w:rPr>
        <w:t xml:space="preserve">que también es común a todos los ingresos-. </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 xml:space="preserve">En relación a la primera asignatura mencionada, en el 2007, junto con otros cambios que se introdujeron en el Ingreso por Resolución CS Nº 73/07, dejó de denominarse “Problemática Universitaria” y pasó a llamarse “La Universidad en la Argentina”. Esta materia tiene como propósito fundamental que los aspirantes conozcan, en forma somera, los orígenes de la universidad y su evolución en Argentina, en relación con las transformaciones sociales, los diferentes modelos de Estado y los proyectos políticos impulsados en los distintos períodos históricos y, en particular, el proyecto institucional de la UNLa. </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Estos contenidos temáticos que tienen una organización cronológica están  articulados en cuatro ejes: la relación del modelo universitario con el proyecto de país; el gobierno universitario (autonomía, intervención estatal, aislamiento, responsabilidad social y compromiso público); composición social de la matrícula universitaria y vinculación con el mundo del trabajo.</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En cuanto a la materia introductoria a la carrera</w:t>
      </w:r>
      <w:r w:rsidRPr="00AA450A">
        <w:rPr>
          <w:rFonts w:ascii="Calibri" w:hAnsi="Calibri" w:cs="Calibri"/>
          <w:vertAlign w:val="superscript"/>
        </w:rPr>
        <w:footnoteReference w:id="95"/>
      </w:r>
      <w:r w:rsidRPr="00AA450A">
        <w:rPr>
          <w:rFonts w:ascii="Calibri" w:hAnsi="Calibri" w:cs="Calibri"/>
        </w:rPr>
        <w:t>, ha tenido por objeto familiarizar a los aspirantes con el vocabulario y los autores propios de cada uno de los campos disciplinares para facilitar la inserción en la carrera. Se busca, además, brindar información acerca del perfil profesional y la inserción laboral de los graduados, junto a una aproximación a los conceptos teóricos y a las competencias que le serán requeridas al interior de cada carrera.</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“Métodos y técnicas para estudios universitarios” se ha orientado a brindar herramientas para que los aspirantes puedan procesar la información de las otras dos materias del curso y lograr  un buen desempeño en las evaluaciones. La modalidad del curso propuesto por la Universidad implica un acompañamiento ya que, como se señaló anteriormente, intenta priorizar la nivelación por sobre la selección de los aspirantes a ingresar a la universidad. Por esta razón, esta asignatura se articula con las otras, en un trabajo conjunto de los equipos docentes.</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 xml:space="preserve">Por otra parte, además de los cambios mencionados, cabe destacar la creciente y permanente ampliación de la oferta académica de la universidad. Si bien este punto es considerado en el apartado correspondiente a “Oferta académica” podemos mencionar que entre los años 2007 a 2011 se ofertaron nuevas carreras de </w:t>
      </w:r>
      <w:r w:rsidR="008D457B" w:rsidRPr="00AA450A">
        <w:rPr>
          <w:rFonts w:ascii="Calibri" w:hAnsi="Calibri" w:cs="Calibri"/>
        </w:rPr>
        <w:t>pregrado</w:t>
      </w:r>
      <w:r w:rsidRPr="00AA450A">
        <w:rPr>
          <w:rFonts w:ascii="Calibri" w:hAnsi="Calibri" w:cs="Calibri"/>
        </w:rPr>
        <w:t xml:space="preserve"> y grado: Licenciatura en Relaciones Internacionales y Licenciatura Diseño Industrial (2007); Licenciaturas en Planificación Logística,Licenciatura en Sistemas, Tecnicatura en Curtido y Terminación del Cuero; Licenciatura en Traductorado Público en Idioma Inglés (2008); Licenciatura en Nutrición, Ciclo de Licenciatura en Museología Histórica y Patrimonial y Licenciatura en Tecnologías Ferroviarias (2012).</w:t>
      </w:r>
    </w:p>
    <w:p w:rsidR="00592B72" w:rsidRPr="00AA450A" w:rsidRDefault="00592B72" w:rsidP="006A0356">
      <w:pPr>
        <w:jc w:val="both"/>
        <w:rPr>
          <w:rFonts w:ascii="Calibri" w:hAnsi="Calibri" w:cs="Calibri"/>
          <w:b/>
          <w:sz w:val="16"/>
          <w:szCs w:val="16"/>
        </w:rPr>
      </w:pPr>
    </w:p>
    <w:p w:rsidR="00592B72" w:rsidRPr="00AA450A" w:rsidRDefault="00592B72" w:rsidP="006A0356">
      <w:pPr>
        <w:rPr>
          <w:rFonts w:ascii="Calibri" w:hAnsi="Calibri" w:cs="Calibri"/>
          <w:b/>
        </w:rPr>
      </w:pPr>
      <w:r w:rsidRPr="00AA450A">
        <w:rPr>
          <w:rFonts w:ascii="Calibri" w:hAnsi="Calibri" w:cs="Calibri"/>
          <w:b/>
        </w:rPr>
        <w:t xml:space="preserve">Recursos humanos asignados al curso de ingreso </w:t>
      </w:r>
    </w:p>
    <w:p w:rsidR="00592B72" w:rsidRPr="00AA450A" w:rsidRDefault="00592B72" w:rsidP="006A0356">
      <w:pPr>
        <w:jc w:val="both"/>
        <w:rPr>
          <w:rFonts w:ascii="Calibri" w:hAnsi="Calibri" w:cs="Calibri"/>
        </w:rPr>
      </w:pPr>
      <w:r w:rsidRPr="00AA450A">
        <w:rPr>
          <w:rFonts w:ascii="Calibri" w:hAnsi="Calibri" w:cs="Calibri"/>
        </w:rPr>
        <w:t xml:space="preserve">Gran parte de la planta docente que dicta el curso de ingreso está compuesta por docentes regulares, algunos de los cuales ejercen funciones de gestión en la Universidad. Esto ha permitido no sólo contar con profesionales calificados para esta labor, sino también generar espacios de reflexión institucional que permitn el ajuste y </w:t>
      </w:r>
      <w:r w:rsidR="0089115F" w:rsidRPr="00AA450A">
        <w:rPr>
          <w:rFonts w:ascii="Calibri" w:hAnsi="Calibri" w:cs="Calibri"/>
        </w:rPr>
        <w:t xml:space="preserve">el </w:t>
      </w:r>
      <w:r w:rsidRPr="00AA450A">
        <w:rPr>
          <w:rFonts w:ascii="Calibri" w:hAnsi="Calibri" w:cs="Calibri"/>
        </w:rPr>
        <w:t xml:space="preserve">mejoramiento de la propuesta. </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Por otra parte, en los últimos años el curso de ingreso se constituyó en espacio propicio para la formación de recursos humanos propios. Se realizaron dos convocatorias abiertas de Auxiliares de Docencia e Investigación, a partir de las cuales se incorporaron 23 auxiliares, de los cuales 18 (80</w:t>
      </w:r>
      <w:r w:rsidR="00191E57" w:rsidRPr="00AA450A">
        <w:rPr>
          <w:rFonts w:ascii="Calibri" w:hAnsi="Calibri" w:cs="Calibri"/>
        </w:rPr>
        <w:t>%</w:t>
      </w:r>
      <w:r w:rsidRPr="00AA450A">
        <w:rPr>
          <w:rFonts w:ascii="Calibri" w:hAnsi="Calibri" w:cs="Calibri"/>
        </w:rPr>
        <w:t>) se han incorporado a la UNLa con cargos docentes (Instructores Ayudantes y JTP) en materias cuatrimestrales regulares del ciclo lectivo. Actualmente se está desarrollando una nueva selección de auxiliares que contó con la inscripción de 40 estudiantes avanzados que cumplen con los requisitos establecidos por la Resolución CS Nº 74/03.</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 xml:space="preserve">En la Asamblea Universitaria de diciembre de 2009 se modificó el Organigrama de la Institución, creando el Área de Ingreso. El caudal de estudiantes que cada año asisten a las diferentes instancias de Ingreso y el trabajo pedagógico realizado, generó a partir del 1º de enero de 2010, la asignación de personal y cobertura de la Dirección de Pedagogía Universitaria que, hasta la fecha, se encontraba vacante. </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Como se señaló, el ingreso se plasmó como una política social y educativa. Por esta razón desde la Secretaría Académica de la Universidad y la Dirección de Pedagogía Universitaria que de ella depende, se participó activamente en actividades de articulación con la Región Educativa II y la Región Educativa V, ambas correspondientes a la zona de procedencia de los estudiantes que concurren a la UNLa, así como en trabajo permanente con el Programa de Articulación (PROA), con las autoridades educativas de la provincia de Buenos Aires.</w:t>
      </w:r>
    </w:p>
    <w:p w:rsidR="00B1625E" w:rsidRPr="00AA450A" w:rsidRDefault="00B1625E"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 xml:space="preserve">Desde 2007 se participa en la Red de Universidades del Conurbano Bonaerense (RUNCOB) que, contó desde sus inicios con la presencia de las Universidades Nacionales de: Gral. Sarmiento, Gral. San Martín, La Matanza, Lanús, Quilmes y Tres de Febrero. En 2011 se incorporaron las nuevas Universidades de Avellaneda, Moreno y Arturo Jauretche. En dicha Red se trabaja en las comisiones de Ingreso, Orientación, Prácticas docentes, Tutorías y Estadística, siendo la UNLa responsable de coordinar la comisión de Prácticas docentes. </w:t>
      </w:r>
    </w:p>
    <w:p w:rsidR="00B1625E" w:rsidRPr="00AA450A" w:rsidRDefault="00B1625E"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Por otra parte, en estos años se llevaron adelante dos investigaciones con financiamiento externo que tuvieron como objeto de estudio el ingreso a nivel superior:   PICTO 2006 –Educación- N° 36855 “Las competencias de lectura y escritura como una condición para el ingreso a la Universidad. El caso de los aspirantes a la Universidad Nacional de Lanús (2004 – 2008)” ANPCyT y PICTO 2005 – Educación – Nº 36613  “Articulación Polimodal – Superior: estudio acerca de las prácticas que colaboran en la continuidad de estudios de los alumnos”. En la actualidad, la universidad está llevando a cabo otra investigación que focaliza el tema de “Incidencia del Curso de Ingreso y de las trayectorias escolares previas en el desarrollo de las disposiciones de lectura y escritura de los ingresantes a la universidad”</w:t>
      </w:r>
      <w:r w:rsidRPr="00AA450A">
        <w:rPr>
          <w:rFonts w:ascii="Calibri" w:hAnsi="Calibri" w:cs="Calibri"/>
          <w:vertAlign w:val="superscript"/>
        </w:rPr>
        <w:footnoteReference w:id="96"/>
      </w:r>
      <w:r w:rsidRPr="00AA450A">
        <w:rPr>
          <w:rFonts w:ascii="Calibri" w:hAnsi="Calibri" w:cs="Calibri"/>
        </w:rPr>
        <w:t xml:space="preserve">. </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Por último, cabe señalar que, en el marco de las políticas de inclusión llevadas adelante por la UNLa, se instrumentaron dos acciones a partir de 2010. Por un lado se diseñó, imprimió y distribuyó entre los alumnos ingresantes a Licenciaturas y Ciclos de Licenciatura la Guía de Orientación al estudiante. En ella, se incluyó toda la información que necesita un nuevo alumno de la Universidad para insertarse en la institución desde el punto de vista académico y también desde el administrativo.</w:t>
      </w:r>
    </w:p>
    <w:p w:rsidR="0022252B" w:rsidRPr="00AA450A" w:rsidRDefault="0022252B"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 xml:space="preserve">Por otro lado, se implementó a partir del Curso de Ingreso 2011 el dictado de una clase inaugural en el Aula Magna Bicentenario, el primer día del Curso de Ingreso a cargo de la Secretaria Académica y/o el Vicerrector, en la que también se proyectaron dos videos institucionales: “De la Chatarra a la Universidad” y “La gratuidad de la enseñanza universitaria”. A partir del Ciclo Lectivo 2012 se prevé la realización de una clase similar para los estudiantes que comiencen a cursar en los Ciclos de Licenciatura. </w:t>
      </w:r>
    </w:p>
    <w:p w:rsidR="00F12D41" w:rsidRPr="00AA450A" w:rsidRDefault="00F12D41" w:rsidP="006A0356">
      <w:pPr>
        <w:jc w:val="both"/>
        <w:rPr>
          <w:rFonts w:ascii="Calibri" w:hAnsi="Calibri" w:cs="Calibri"/>
          <w:b/>
          <w:sz w:val="16"/>
          <w:szCs w:val="16"/>
        </w:rPr>
      </w:pPr>
    </w:p>
    <w:p w:rsidR="00592B72" w:rsidRPr="00AA450A" w:rsidRDefault="00592B72" w:rsidP="006A0356">
      <w:pPr>
        <w:jc w:val="both"/>
        <w:rPr>
          <w:rFonts w:ascii="Calibri" w:hAnsi="Calibri" w:cs="Calibri"/>
          <w:b/>
        </w:rPr>
      </w:pPr>
      <w:r w:rsidRPr="00AA450A">
        <w:rPr>
          <w:rFonts w:ascii="Calibri" w:hAnsi="Calibri" w:cs="Calibri"/>
          <w:b/>
        </w:rPr>
        <w:t>Ingreso a Ciclos de Licenciatura</w:t>
      </w:r>
    </w:p>
    <w:p w:rsidR="00592B72" w:rsidRPr="00AA450A" w:rsidRDefault="00592B72" w:rsidP="006A0356">
      <w:pPr>
        <w:jc w:val="both"/>
        <w:rPr>
          <w:rFonts w:ascii="Calibri" w:hAnsi="Calibri" w:cs="Calibri"/>
          <w:lang w:val="es-MX"/>
        </w:rPr>
      </w:pPr>
      <w:r w:rsidRPr="00AA450A">
        <w:rPr>
          <w:rFonts w:ascii="Calibri" w:hAnsi="Calibri" w:cs="Calibri"/>
          <w:lang w:val="es-MX"/>
        </w:rPr>
        <w:t>En relación con las condiciones de ingreso, cada Ciclo establece el título que se requiere para ingresar. En general, se consideran pertinentes los títulos de nivel terciario como profesorados, tecnicaturas y, para algunas carreras, se incluye título  universitario.  En algunos casos, como en el de los Ciclos de Licenciatura en Enfermería y de Seguridad Ciudadana, se administró, en situaciones de alta matriculación una evaluación de admisión.</w:t>
      </w:r>
    </w:p>
    <w:p w:rsidR="00592B72" w:rsidRPr="00AA450A" w:rsidRDefault="00592B72" w:rsidP="006A0356">
      <w:pPr>
        <w:jc w:val="both"/>
        <w:rPr>
          <w:rFonts w:ascii="Calibri" w:hAnsi="Calibri" w:cs="Calibri"/>
          <w:sz w:val="16"/>
          <w:szCs w:val="16"/>
          <w:lang w:val="es-MX"/>
        </w:rPr>
      </w:pPr>
    </w:p>
    <w:p w:rsidR="00592B72" w:rsidRPr="00AA450A" w:rsidRDefault="00592B72" w:rsidP="006A0356">
      <w:pPr>
        <w:jc w:val="both"/>
        <w:rPr>
          <w:rFonts w:ascii="Calibri" w:hAnsi="Calibri" w:cs="Calibri"/>
          <w:lang w:val="es-MX"/>
        </w:rPr>
      </w:pPr>
      <w:r w:rsidRPr="00AA450A">
        <w:rPr>
          <w:rFonts w:ascii="Calibri" w:hAnsi="Calibri" w:cs="Calibri"/>
          <w:lang w:val="es-MX"/>
        </w:rPr>
        <w:t xml:space="preserve">En consecuencia con el principio de “universidad urbana comprometida”, resulta importante el avance realizado por la UNLa </w:t>
      </w:r>
      <w:r w:rsidRPr="00AA450A">
        <w:rPr>
          <w:rFonts w:ascii="Calibri" w:hAnsi="Calibri" w:cs="Calibri"/>
          <w:bCs/>
          <w:lang w:val="es-MX"/>
        </w:rPr>
        <w:t>en la línea del reconocimiento de aprendizajes realizados fuera del sistema formal de enseñanza, a partir de la evaluación de competencias adquiridas mediante la experiencia profesional.</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 xml:space="preserve">Debe señalarse también que, a partir de la anterior autoevaluación y la evaluación externa, la UNLa tiene como objetivo desarrollar acciones vinculadas al proceso de ingreso y permanencia de los ingresantes a los Ciclos de Licenciatura, destinadas a la construcción del perfil institucional, del oficio de estudiante universitario y desarrollo de las habilidades de lectura y escritura en la universidad. </w:t>
      </w:r>
    </w:p>
    <w:p w:rsidR="00AA7B3A" w:rsidRPr="00AA450A" w:rsidRDefault="00AA7B3A" w:rsidP="006A0356">
      <w:pPr>
        <w:jc w:val="both"/>
        <w:rPr>
          <w:rFonts w:ascii="Calibri" w:hAnsi="Calibri" w:cs="Calibri"/>
          <w:b/>
          <w:sz w:val="16"/>
          <w:szCs w:val="16"/>
        </w:rPr>
      </w:pPr>
    </w:p>
    <w:p w:rsidR="00592B72" w:rsidRPr="00AA450A" w:rsidRDefault="00592B72" w:rsidP="006A0356">
      <w:pPr>
        <w:jc w:val="both"/>
        <w:rPr>
          <w:rFonts w:ascii="Calibri" w:hAnsi="Calibri" w:cs="Calibri"/>
          <w:b/>
        </w:rPr>
      </w:pPr>
      <w:r w:rsidRPr="00AA450A">
        <w:rPr>
          <w:rFonts w:ascii="Calibri" w:hAnsi="Calibri" w:cs="Calibri"/>
          <w:b/>
        </w:rPr>
        <w:t>Ingreso por Artículo 7</w:t>
      </w:r>
    </w:p>
    <w:p w:rsidR="00592B72" w:rsidRPr="00AA450A" w:rsidRDefault="00592B72" w:rsidP="006A0356">
      <w:pPr>
        <w:jc w:val="both"/>
        <w:rPr>
          <w:rFonts w:ascii="Calibri" w:hAnsi="Calibri" w:cs="Calibri"/>
        </w:rPr>
      </w:pPr>
      <w:r w:rsidRPr="00AA450A">
        <w:rPr>
          <w:rFonts w:ascii="Calibri" w:hAnsi="Calibri" w:cs="Calibri"/>
        </w:rPr>
        <w:t xml:space="preserve">El Art. 7 de la Ley de Educación Superior Nro. 24.521 prevé el ingreso de personas mayores de 25 años que no posean título de nivel medio. En estos casos, como requisito previo, los aspirantes deben presentar sus antecedentes laborales en el área que desean estudiar, no inferiores a tres años, los cuales se evalúan en el marco de una entrevista y requieren la aprobación de un examen que integra cuatro áreas: Ciencias Naturales, Ciencias Sociales, Lengua y Matemáticas, y su aprobación les permite el acceso al Curso de Ingreso. Si bien, esta vía de acceso a la formación superior se ha consolidado, su alcance es aún limitado. A partir de 2009, la inscripción por el artículo 7 se realizó tanto para el Curso de Ingreso Cuatrimestral como para el Intensivo, ofreciendo, de esta manera, más oportunidades a los aspirantes. </w:t>
      </w:r>
    </w:p>
    <w:p w:rsidR="00110D08" w:rsidRPr="00AA450A" w:rsidRDefault="00110D08" w:rsidP="006A0356">
      <w:pPr>
        <w:jc w:val="both"/>
        <w:rPr>
          <w:rFonts w:ascii="Calibri" w:hAnsi="Calibri" w:cs="Calibri"/>
          <w:b/>
          <w:sz w:val="16"/>
          <w:szCs w:val="16"/>
        </w:rPr>
      </w:pPr>
    </w:p>
    <w:p w:rsidR="00592B72" w:rsidRPr="00AA450A" w:rsidRDefault="00FD59A0" w:rsidP="006A0356">
      <w:pPr>
        <w:spacing w:after="120"/>
        <w:rPr>
          <w:rFonts w:ascii="Calibri" w:hAnsi="Calibri" w:cs="Calibri"/>
          <w:b/>
        </w:rPr>
      </w:pPr>
      <w:r w:rsidRPr="00AA450A">
        <w:rPr>
          <w:rFonts w:ascii="Calibri" w:hAnsi="Calibri" w:cs="Calibri"/>
          <w:b/>
        </w:rPr>
        <w:t>Tabla</w:t>
      </w:r>
      <w:r w:rsidR="00F40326" w:rsidRPr="00AA450A">
        <w:rPr>
          <w:rFonts w:ascii="Calibri" w:hAnsi="Calibri" w:cs="Calibri"/>
          <w:b/>
        </w:rPr>
        <w:t xml:space="preserve"> 2.13</w:t>
      </w:r>
      <w:r w:rsidR="00592B72" w:rsidRPr="00AA450A">
        <w:rPr>
          <w:rFonts w:ascii="Calibri" w:hAnsi="Calibri" w:cs="Calibri"/>
          <w:b/>
        </w:rPr>
        <w:t>. Aspirantes e ingresantes por artículo 7, por año</w:t>
      </w:r>
      <w:r w:rsidR="007C5C4A" w:rsidRPr="00AA450A">
        <w:rPr>
          <w:rFonts w:ascii="Calibri" w:hAnsi="Calibri" w:cs="Calibri"/>
          <w:b/>
        </w:rPr>
        <w:t>. 2005-2011</w:t>
      </w:r>
    </w:p>
    <w:tbl>
      <w:tblPr>
        <w:tblW w:w="8470" w:type="dxa"/>
        <w:tblBorders>
          <w:top w:val="single" w:sz="18" w:space="0" w:color="auto"/>
          <w:bottom w:val="single" w:sz="18" w:space="0" w:color="auto"/>
        </w:tblBorders>
        <w:tblLook w:val="00A0" w:firstRow="1" w:lastRow="0" w:firstColumn="1" w:lastColumn="0" w:noHBand="0" w:noVBand="0"/>
      </w:tblPr>
      <w:tblGrid>
        <w:gridCol w:w="1126"/>
        <w:gridCol w:w="1237"/>
        <w:gridCol w:w="1307"/>
        <w:gridCol w:w="1418"/>
        <w:gridCol w:w="1699"/>
        <w:gridCol w:w="1683"/>
      </w:tblGrid>
      <w:tr w:rsidR="00FC6923" w:rsidRPr="002A156D" w:rsidTr="00A67D9A">
        <w:trPr>
          <w:trHeight w:val="227"/>
        </w:trPr>
        <w:tc>
          <w:tcPr>
            <w:tcW w:w="1126" w:type="dxa"/>
            <w:tcBorders>
              <w:bottom w:val="single" w:sz="18" w:space="0" w:color="auto"/>
            </w:tcBorders>
            <w:shd w:val="clear" w:color="auto" w:fill="auto"/>
            <w:noWrap/>
            <w:vAlign w:val="center"/>
          </w:tcPr>
          <w:p w:rsidR="00592B72" w:rsidRPr="00AA450A" w:rsidRDefault="00592B72" w:rsidP="00FD59A0">
            <w:pPr>
              <w:rPr>
                <w:rFonts w:ascii="Calibri" w:hAnsi="Calibri" w:cs="Calibri"/>
                <w:b/>
                <w:sz w:val="22"/>
                <w:szCs w:val="22"/>
              </w:rPr>
            </w:pPr>
            <w:r w:rsidRPr="00AA450A">
              <w:rPr>
                <w:rFonts w:ascii="Calibri" w:hAnsi="Calibri" w:cs="Calibri"/>
                <w:b/>
                <w:sz w:val="22"/>
                <w:szCs w:val="22"/>
              </w:rPr>
              <w:t>C</w:t>
            </w:r>
            <w:r w:rsidR="004A1219" w:rsidRPr="00AA450A">
              <w:rPr>
                <w:rFonts w:ascii="Calibri" w:hAnsi="Calibri" w:cs="Calibri"/>
                <w:b/>
                <w:sz w:val="22"/>
                <w:szCs w:val="22"/>
              </w:rPr>
              <w:t>urso</w:t>
            </w:r>
          </w:p>
        </w:tc>
        <w:tc>
          <w:tcPr>
            <w:tcW w:w="1237" w:type="dxa"/>
            <w:tcBorders>
              <w:bottom w:val="single" w:sz="18" w:space="0" w:color="auto"/>
            </w:tcBorders>
            <w:shd w:val="clear" w:color="auto" w:fill="auto"/>
            <w:noWrap/>
            <w:vAlign w:val="center"/>
          </w:tcPr>
          <w:p w:rsidR="00592B72" w:rsidRPr="00AA450A" w:rsidRDefault="00592B72" w:rsidP="00A67D9A">
            <w:pPr>
              <w:jc w:val="center"/>
              <w:rPr>
                <w:rFonts w:ascii="Calibri" w:hAnsi="Calibri" w:cs="Calibri"/>
                <w:b/>
                <w:bCs/>
                <w:sz w:val="22"/>
                <w:szCs w:val="22"/>
              </w:rPr>
            </w:pPr>
            <w:r w:rsidRPr="00AA450A">
              <w:rPr>
                <w:rFonts w:ascii="Calibri" w:hAnsi="Calibri" w:cs="Calibri"/>
                <w:b/>
                <w:bCs/>
                <w:sz w:val="22"/>
                <w:szCs w:val="22"/>
              </w:rPr>
              <w:t>I</w:t>
            </w:r>
            <w:r w:rsidR="004A1219" w:rsidRPr="00AA450A">
              <w:rPr>
                <w:rFonts w:ascii="Calibri" w:hAnsi="Calibri" w:cs="Calibri"/>
                <w:b/>
                <w:bCs/>
                <w:sz w:val="22"/>
                <w:szCs w:val="22"/>
              </w:rPr>
              <w:t>nscriptos</w:t>
            </w:r>
          </w:p>
        </w:tc>
        <w:tc>
          <w:tcPr>
            <w:tcW w:w="1307" w:type="dxa"/>
            <w:tcBorders>
              <w:bottom w:val="single" w:sz="18" w:space="0" w:color="auto"/>
            </w:tcBorders>
            <w:shd w:val="clear" w:color="auto" w:fill="auto"/>
            <w:noWrap/>
            <w:vAlign w:val="center"/>
          </w:tcPr>
          <w:p w:rsidR="00592B72" w:rsidRPr="00AA450A" w:rsidRDefault="00592B72" w:rsidP="00A67D9A">
            <w:pPr>
              <w:jc w:val="center"/>
              <w:rPr>
                <w:rFonts w:ascii="Calibri" w:hAnsi="Calibri" w:cs="Calibri"/>
                <w:b/>
                <w:bCs/>
                <w:sz w:val="22"/>
                <w:szCs w:val="22"/>
              </w:rPr>
            </w:pPr>
            <w:r w:rsidRPr="00AA450A">
              <w:rPr>
                <w:rFonts w:ascii="Calibri" w:hAnsi="Calibri" w:cs="Calibri"/>
                <w:b/>
                <w:bCs/>
                <w:sz w:val="22"/>
                <w:szCs w:val="22"/>
              </w:rPr>
              <w:t>A</w:t>
            </w:r>
            <w:r w:rsidR="004A1219" w:rsidRPr="00AA450A">
              <w:rPr>
                <w:rFonts w:ascii="Calibri" w:hAnsi="Calibri" w:cs="Calibri"/>
                <w:b/>
                <w:bCs/>
                <w:sz w:val="22"/>
                <w:szCs w:val="22"/>
              </w:rPr>
              <w:t>probaron entrevista</w:t>
            </w:r>
          </w:p>
        </w:tc>
        <w:tc>
          <w:tcPr>
            <w:tcW w:w="1418" w:type="dxa"/>
            <w:tcBorders>
              <w:bottom w:val="single" w:sz="18" w:space="0" w:color="auto"/>
            </w:tcBorders>
            <w:shd w:val="clear" w:color="auto" w:fill="auto"/>
            <w:noWrap/>
            <w:vAlign w:val="center"/>
          </w:tcPr>
          <w:p w:rsidR="00592B72" w:rsidRPr="00AA450A" w:rsidRDefault="004A1219" w:rsidP="00A67D9A">
            <w:pPr>
              <w:jc w:val="center"/>
              <w:rPr>
                <w:rFonts w:ascii="Calibri" w:hAnsi="Calibri" w:cs="Calibri"/>
                <w:b/>
                <w:bCs/>
                <w:sz w:val="22"/>
                <w:szCs w:val="22"/>
              </w:rPr>
            </w:pPr>
            <w:r w:rsidRPr="00AA450A">
              <w:rPr>
                <w:rFonts w:ascii="Calibri" w:hAnsi="Calibri" w:cs="Calibri"/>
                <w:b/>
                <w:bCs/>
                <w:sz w:val="22"/>
                <w:szCs w:val="22"/>
              </w:rPr>
              <w:t>Aprobaron examen</w:t>
            </w:r>
          </w:p>
        </w:tc>
        <w:tc>
          <w:tcPr>
            <w:tcW w:w="1699" w:type="dxa"/>
            <w:tcBorders>
              <w:bottom w:val="single" w:sz="18" w:space="0" w:color="auto"/>
            </w:tcBorders>
            <w:shd w:val="clear" w:color="auto" w:fill="auto"/>
            <w:noWrap/>
            <w:vAlign w:val="center"/>
          </w:tcPr>
          <w:p w:rsidR="00592B72" w:rsidRPr="00AA450A" w:rsidRDefault="004A1219" w:rsidP="00A67D9A">
            <w:pPr>
              <w:jc w:val="center"/>
              <w:rPr>
                <w:rFonts w:ascii="Calibri" w:hAnsi="Calibri" w:cs="Calibri"/>
                <w:b/>
                <w:bCs/>
                <w:sz w:val="22"/>
                <w:szCs w:val="22"/>
              </w:rPr>
            </w:pPr>
            <w:r w:rsidRPr="00AA450A">
              <w:rPr>
                <w:rFonts w:ascii="Calibri" w:hAnsi="Calibri" w:cs="Calibri"/>
                <w:b/>
                <w:bCs/>
                <w:sz w:val="22"/>
                <w:szCs w:val="22"/>
              </w:rPr>
              <w:t>Realizaron Curso de Ingreso</w:t>
            </w:r>
          </w:p>
        </w:tc>
        <w:tc>
          <w:tcPr>
            <w:tcW w:w="1683" w:type="dxa"/>
            <w:tcBorders>
              <w:bottom w:val="single" w:sz="18" w:space="0" w:color="auto"/>
            </w:tcBorders>
            <w:shd w:val="clear" w:color="auto" w:fill="auto"/>
            <w:noWrap/>
            <w:vAlign w:val="center"/>
          </w:tcPr>
          <w:p w:rsidR="00592B72" w:rsidRPr="00AA450A" w:rsidRDefault="004A1219" w:rsidP="00A67D9A">
            <w:pPr>
              <w:jc w:val="center"/>
              <w:rPr>
                <w:rFonts w:ascii="Calibri" w:hAnsi="Calibri" w:cs="Calibri"/>
                <w:b/>
                <w:bCs/>
                <w:sz w:val="22"/>
                <w:szCs w:val="22"/>
              </w:rPr>
            </w:pPr>
            <w:r w:rsidRPr="00AA450A">
              <w:rPr>
                <w:rFonts w:ascii="Calibri" w:hAnsi="Calibri" w:cs="Calibri"/>
                <w:b/>
                <w:bCs/>
                <w:sz w:val="22"/>
                <w:szCs w:val="22"/>
              </w:rPr>
              <w:t>Aprobaron Curso de Ingreso</w:t>
            </w:r>
          </w:p>
        </w:tc>
      </w:tr>
      <w:tr w:rsidR="00FC6923" w:rsidRPr="002A156D" w:rsidTr="00A67D9A">
        <w:trPr>
          <w:trHeight w:val="227"/>
        </w:trPr>
        <w:tc>
          <w:tcPr>
            <w:tcW w:w="1126" w:type="dxa"/>
            <w:tcBorders>
              <w:top w:val="single" w:sz="18" w:space="0" w:color="auto"/>
            </w:tcBorders>
            <w:shd w:val="clear" w:color="auto" w:fill="auto"/>
            <w:noWrap/>
            <w:vAlign w:val="center"/>
          </w:tcPr>
          <w:p w:rsidR="00592B72" w:rsidRPr="00AA450A" w:rsidRDefault="00592B72" w:rsidP="00FD59A0">
            <w:pPr>
              <w:rPr>
                <w:rFonts w:ascii="Calibri" w:hAnsi="Calibri" w:cs="Calibri"/>
                <w:sz w:val="22"/>
                <w:szCs w:val="22"/>
              </w:rPr>
            </w:pPr>
            <w:r w:rsidRPr="00AA450A">
              <w:rPr>
                <w:rFonts w:ascii="Calibri" w:hAnsi="Calibri" w:cs="Calibri"/>
                <w:sz w:val="22"/>
                <w:szCs w:val="22"/>
              </w:rPr>
              <w:t>2005</w:t>
            </w:r>
          </w:p>
        </w:tc>
        <w:tc>
          <w:tcPr>
            <w:tcW w:w="1237" w:type="dxa"/>
            <w:tcBorders>
              <w:top w:val="single" w:sz="18" w:space="0" w:color="auto"/>
            </w:tcBorders>
            <w:shd w:val="clear" w:color="auto" w:fill="auto"/>
            <w:noWrap/>
            <w:vAlign w:val="center"/>
          </w:tcPr>
          <w:p w:rsidR="00592B72" w:rsidRPr="00AA450A" w:rsidRDefault="00DC146C" w:rsidP="00A67D9A">
            <w:pPr>
              <w:ind w:right="277"/>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59</w:t>
            </w:r>
          </w:p>
        </w:tc>
        <w:tc>
          <w:tcPr>
            <w:tcW w:w="1307" w:type="dxa"/>
            <w:tcBorders>
              <w:top w:val="single" w:sz="18" w:space="0" w:color="auto"/>
            </w:tcBorders>
            <w:shd w:val="clear" w:color="auto" w:fill="auto"/>
            <w:noWrap/>
            <w:vAlign w:val="center"/>
          </w:tcPr>
          <w:p w:rsidR="00592B72" w:rsidRPr="00AA450A" w:rsidRDefault="00DC146C" w:rsidP="00A67D9A">
            <w:pPr>
              <w:ind w:right="339"/>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36</w:t>
            </w:r>
          </w:p>
        </w:tc>
        <w:tc>
          <w:tcPr>
            <w:tcW w:w="1418" w:type="dxa"/>
            <w:tcBorders>
              <w:top w:val="single" w:sz="18" w:space="0" w:color="auto"/>
            </w:tcBorders>
            <w:shd w:val="clear" w:color="auto" w:fill="auto"/>
            <w:noWrap/>
            <w:vAlign w:val="center"/>
          </w:tcPr>
          <w:p w:rsidR="00592B72" w:rsidRPr="00AA450A" w:rsidRDefault="00DC146C" w:rsidP="00A67D9A">
            <w:pPr>
              <w:ind w:right="458"/>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29</w:t>
            </w:r>
          </w:p>
        </w:tc>
        <w:tc>
          <w:tcPr>
            <w:tcW w:w="1699" w:type="dxa"/>
            <w:tcBorders>
              <w:top w:val="single" w:sz="18" w:space="0" w:color="auto"/>
            </w:tcBorders>
            <w:shd w:val="clear" w:color="auto" w:fill="auto"/>
            <w:noWrap/>
            <w:vAlign w:val="center"/>
          </w:tcPr>
          <w:p w:rsidR="00592B72" w:rsidRPr="00AA450A" w:rsidRDefault="00592B72" w:rsidP="00A67D9A">
            <w:pPr>
              <w:ind w:right="480"/>
              <w:jc w:val="center"/>
              <w:rPr>
                <w:rFonts w:ascii="Calibri" w:hAnsi="Calibri" w:cs="Calibri"/>
                <w:bCs/>
                <w:sz w:val="22"/>
                <w:szCs w:val="22"/>
              </w:rPr>
            </w:pPr>
            <w:r w:rsidRPr="00AA450A">
              <w:rPr>
                <w:rFonts w:ascii="Calibri" w:hAnsi="Calibri" w:cs="Calibri"/>
                <w:bCs/>
                <w:sz w:val="22"/>
                <w:szCs w:val="22"/>
              </w:rPr>
              <w:t>16</w:t>
            </w:r>
          </w:p>
        </w:tc>
        <w:tc>
          <w:tcPr>
            <w:tcW w:w="1683" w:type="dxa"/>
            <w:tcBorders>
              <w:top w:val="single" w:sz="18" w:space="0" w:color="auto"/>
            </w:tcBorders>
            <w:shd w:val="clear" w:color="auto" w:fill="auto"/>
            <w:noWrap/>
            <w:vAlign w:val="center"/>
          </w:tcPr>
          <w:p w:rsidR="00592B72" w:rsidRPr="00AA450A" w:rsidRDefault="00592B72" w:rsidP="00A67D9A">
            <w:pPr>
              <w:ind w:right="320"/>
              <w:jc w:val="center"/>
              <w:rPr>
                <w:rFonts w:ascii="Calibri" w:hAnsi="Calibri" w:cs="Calibri"/>
                <w:bCs/>
                <w:sz w:val="22"/>
                <w:szCs w:val="22"/>
              </w:rPr>
            </w:pPr>
            <w:r w:rsidRPr="00AA450A">
              <w:rPr>
                <w:rFonts w:ascii="Calibri" w:hAnsi="Calibri" w:cs="Calibri"/>
                <w:bCs/>
                <w:sz w:val="22"/>
                <w:szCs w:val="22"/>
              </w:rPr>
              <w:t>12</w:t>
            </w:r>
          </w:p>
        </w:tc>
      </w:tr>
      <w:tr w:rsidR="00FC6923" w:rsidRPr="002A156D" w:rsidTr="00A67D9A">
        <w:trPr>
          <w:trHeight w:val="227"/>
        </w:trPr>
        <w:tc>
          <w:tcPr>
            <w:tcW w:w="1126" w:type="dxa"/>
            <w:shd w:val="clear" w:color="auto" w:fill="auto"/>
            <w:noWrap/>
            <w:vAlign w:val="center"/>
          </w:tcPr>
          <w:p w:rsidR="00592B72" w:rsidRPr="00AA450A" w:rsidRDefault="00592B72" w:rsidP="00FD59A0">
            <w:pPr>
              <w:rPr>
                <w:rFonts w:ascii="Calibri" w:hAnsi="Calibri" w:cs="Calibri"/>
                <w:sz w:val="22"/>
                <w:szCs w:val="22"/>
              </w:rPr>
            </w:pPr>
            <w:r w:rsidRPr="00AA450A">
              <w:rPr>
                <w:rFonts w:ascii="Calibri" w:hAnsi="Calibri" w:cs="Calibri"/>
                <w:sz w:val="22"/>
                <w:szCs w:val="22"/>
              </w:rPr>
              <w:t>2006</w:t>
            </w:r>
          </w:p>
        </w:tc>
        <w:tc>
          <w:tcPr>
            <w:tcW w:w="1237" w:type="dxa"/>
            <w:shd w:val="clear" w:color="auto" w:fill="auto"/>
            <w:noWrap/>
            <w:vAlign w:val="center"/>
          </w:tcPr>
          <w:p w:rsidR="00592B72" w:rsidRPr="00AA450A" w:rsidRDefault="00DC146C" w:rsidP="00A67D9A">
            <w:pPr>
              <w:ind w:right="277"/>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45</w:t>
            </w:r>
          </w:p>
        </w:tc>
        <w:tc>
          <w:tcPr>
            <w:tcW w:w="1307" w:type="dxa"/>
            <w:shd w:val="clear" w:color="auto" w:fill="auto"/>
            <w:noWrap/>
            <w:vAlign w:val="center"/>
          </w:tcPr>
          <w:p w:rsidR="00592B72" w:rsidRPr="00AA450A" w:rsidRDefault="00DC146C" w:rsidP="00A67D9A">
            <w:pPr>
              <w:ind w:right="339"/>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32</w:t>
            </w:r>
          </w:p>
        </w:tc>
        <w:tc>
          <w:tcPr>
            <w:tcW w:w="1418" w:type="dxa"/>
            <w:shd w:val="clear" w:color="auto" w:fill="auto"/>
            <w:noWrap/>
            <w:vAlign w:val="center"/>
          </w:tcPr>
          <w:p w:rsidR="00592B72" w:rsidRPr="00AA450A" w:rsidRDefault="00DC146C" w:rsidP="00A67D9A">
            <w:pPr>
              <w:ind w:right="458"/>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28</w:t>
            </w:r>
          </w:p>
        </w:tc>
        <w:tc>
          <w:tcPr>
            <w:tcW w:w="1699" w:type="dxa"/>
            <w:shd w:val="clear" w:color="auto" w:fill="auto"/>
            <w:noWrap/>
            <w:vAlign w:val="center"/>
          </w:tcPr>
          <w:p w:rsidR="00592B72" w:rsidRPr="00AA450A" w:rsidRDefault="00DC146C" w:rsidP="00A67D9A">
            <w:pPr>
              <w:ind w:right="480"/>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7</w:t>
            </w:r>
          </w:p>
        </w:tc>
        <w:tc>
          <w:tcPr>
            <w:tcW w:w="1683" w:type="dxa"/>
            <w:shd w:val="clear" w:color="auto" w:fill="auto"/>
            <w:noWrap/>
            <w:vAlign w:val="center"/>
          </w:tcPr>
          <w:p w:rsidR="00592B72" w:rsidRPr="00AA450A" w:rsidRDefault="00DC146C" w:rsidP="00A67D9A">
            <w:pPr>
              <w:ind w:right="320"/>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4</w:t>
            </w:r>
          </w:p>
        </w:tc>
      </w:tr>
      <w:tr w:rsidR="00FC6923" w:rsidRPr="002A156D" w:rsidTr="00A67D9A">
        <w:trPr>
          <w:trHeight w:val="227"/>
        </w:trPr>
        <w:tc>
          <w:tcPr>
            <w:tcW w:w="1126" w:type="dxa"/>
            <w:shd w:val="clear" w:color="auto" w:fill="auto"/>
            <w:noWrap/>
            <w:vAlign w:val="center"/>
          </w:tcPr>
          <w:p w:rsidR="00592B72" w:rsidRPr="00AA450A" w:rsidRDefault="00592B72" w:rsidP="00FD59A0">
            <w:pPr>
              <w:rPr>
                <w:rFonts w:ascii="Calibri" w:hAnsi="Calibri" w:cs="Calibri"/>
                <w:sz w:val="22"/>
                <w:szCs w:val="22"/>
              </w:rPr>
            </w:pPr>
            <w:r w:rsidRPr="00AA450A">
              <w:rPr>
                <w:rFonts w:ascii="Calibri" w:hAnsi="Calibri" w:cs="Calibri"/>
                <w:sz w:val="22"/>
                <w:szCs w:val="22"/>
              </w:rPr>
              <w:t>2007</w:t>
            </w:r>
          </w:p>
        </w:tc>
        <w:tc>
          <w:tcPr>
            <w:tcW w:w="1237" w:type="dxa"/>
            <w:shd w:val="clear" w:color="auto" w:fill="auto"/>
            <w:noWrap/>
            <w:vAlign w:val="center"/>
          </w:tcPr>
          <w:p w:rsidR="00592B72" w:rsidRPr="00AA450A" w:rsidRDefault="00DC146C" w:rsidP="00A67D9A">
            <w:pPr>
              <w:ind w:right="277"/>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21</w:t>
            </w:r>
          </w:p>
        </w:tc>
        <w:tc>
          <w:tcPr>
            <w:tcW w:w="1307" w:type="dxa"/>
            <w:shd w:val="clear" w:color="auto" w:fill="auto"/>
            <w:noWrap/>
            <w:vAlign w:val="center"/>
          </w:tcPr>
          <w:p w:rsidR="00592B72" w:rsidRPr="00AA450A" w:rsidRDefault="00DC146C" w:rsidP="00A67D9A">
            <w:pPr>
              <w:ind w:right="339"/>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16</w:t>
            </w:r>
          </w:p>
        </w:tc>
        <w:tc>
          <w:tcPr>
            <w:tcW w:w="1418" w:type="dxa"/>
            <w:shd w:val="clear" w:color="auto" w:fill="auto"/>
            <w:noWrap/>
            <w:vAlign w:val="center"/>
          </w:tcPr>
          <w:p w:rsidR="00592B72" w:rsidRPr="00AA450A" w:rsidRDefault="00DC146C" w:rsidP="00A67D9A">
            <w:pPr>
              <w:ind w:right="458"/>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15</w:t>
            </w:r>
          </w:p>
        </w:tc>
        <w:tc>
          <w:tcPr>
            <w:tcW w:w="1699" w:type="dxa"/>
            <w:shd w:val="clear" w:color="auto" w:fill="auto"/>
            <w:noWrap/>
            <w:vAlign w:val="center"/>
          </w:tcPr>
          <w:p w:rsidR="00592B72" w:rsidRPr="00AA450A" w:rsidRDefault="00DC146C" w:rsidP="00A67D9A">
            <w:pPr>
              <w:ind w:right="480"/>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8</w:t>
            </w:r>
          </w:p>
        </w:tc>
        <w:tc>
          <w:tcPr>
            <w:tcW w:w="1683" w:type="dxa"/>
            <w:shd w:val="clear" w:color="auto" w:fill="auto"/>
            <w:noWrap/>
            <w:vAlign w:val="center"/>
          </w:tcPr>
          <w:p w:rsidR="00592B72" w:rsidRPr="00AA450A" w:rsidRDefault="00DC146C" w:rsidP="00A67D9A">
            <w:pPr>
              <w:ind w:right="320"/>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2</w:t>
            </w:r>
          </w:p>
        </w:tc>
      </w:tr>
      <w:tr w:rsidR="00FC6923" w:rsidRPr="002A156D" w:rsidTr="00A67D9A">
        <w:trPr>
          <w:trHeight w:val="227"/>
        </w:trPr>
        <w:tc>
          <w:tcPr>
            <w:tcW w:w="1126" w:type="dxa"/>
            <w:shd w:val="clear" w:color="auto" w:fill="auto"/>
            <w:noWrap/>
            <w:vAlign w:val="center"/>
          </w:tcPr>
          <w:p w:rsidR="00592B72" w:rsidRPr="00AA450A" w:rsidRDefault="00592B72" w:rsidP="00FD59A0">
            <w:pPr>
              <w:rPr>
                <w:rFonts w:ascii="Calibri" w:hAnsi="Calibri" w:cs="Calibri"/>
                <w:sz w:val="22"/>
                <w:szCs w:val="22"/>
              </w:rPr>
            </w:pPr>
            <w:r w:rsidRPr="00AA450A">
              <w:rPr>
                <w:rFonts w:ascii="Calibri" w:hAnsi="Calibri" w:cs="Calibri"/>
                <w:sz w:val="22"/>
                <w:szCs w:val="22"/>
              </w:rPr>
              <w:t>2008</w:t>
            </w:r>
          </w:p>
        </w:tc>
        <w:tc>
          <w:tcPr>
            <w:tcW w:w="1237" w:type="dxa"/>
            <w:shd w:val="clear" w:color="auto" w:fill="auto"/>
            <w:noWrap/>
            <w:vAlign w:val="center"/>
          </w:tcPr>
          <w:p w:rsidR="00592B72" w:rsidRPr="00AA450A" w:rsidRDefault="00DC146C" w:rsidP="00A67D9A">
            <w:pPr>
              <w:ind w:right="277"/>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26</w:t>
            </w:r>
          </w:p>
        </w:tc>
        <w:tc>
          <w:tcPr>
            <w:tcW w:w="1307" w:type="dxa"/>
            <w:shd w:val="clear" w:color="auto" w:fill="auto"/>
            <w:noWrap/>
            <w:vAlign w:val="center"/>
          </w:tcPr>
          <w:p w:rsidR="00592B72" w:rsidRPr="00AA450A" w:rsidRDefault="00DC146C" w:rsidP="00A67D9A">
            <w:pPr>
              <w:ind w:right="339"/>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24</w:t>
            </w:r>
          </w:p>
        </w:tc>
        <w:tc>
          <w:tcPr>
            <w:tcW w:w="1418" w:type="dxa"/>
            <w:shd w:val="clear" w:color="auto" w:fill="auto"/>
            <w:noWrap/>
            <w:vAlign w:val="center"/>
          </w:tcPr>
          <w:p w:rsidR="00592B72" w:rsidRPr="00AA450A" w:rsidRDefault="00DC146C" w:rsidP="00A67D9A">
            <w:pPr>
              <w:ind w:right="458"/>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18</w:t>
            </w:r>
          </w:p>
        </w:tc>
        <w:tc>
          <w:tcPr>
            <w:tcW w:w="1699" w:type="dxa"/>
            <w:shd w:val="clear" w:color="auto" w:fill="auto"/>
            <w:noWrap/>
            <w:vAlign w:val="center"/>
          </w:tcPr>
          <w:p w:rsidR="00592B72" w:rsidRPr="00AA450A" w:rsidRDefault="00592B72" w:rsidP="00A67D9A">
            <w:pPr>
              <w:ind w:right="480"/>
              <w:jc w:val="center"/>
              <w:rPr>
                <w:rFonts w:ascii="Calibri" w:hAnsi="Calibri" w:cs="Calibri"/>
                <w:bCs/>
                <w:sz w:val="22"/>
                <w:szCs w:val="22"/>
              </w:rPr>
            </w:pPr>
            <w:r w:rsidRPr="00AA450A">
              <w:rPr>
                <w:rFonts w:ascii="Calibri" w:hAnsi="Calibri" w:cs="Calibri"/>
                <w:bCs/>
                <w:sz w:val="22"/>
                <w:szCs w:val="22"/>
              </w:rPr>
              <w:t>18</w:t>
            </w:r>
          </w:p>
        </w:tc>
        <w:tc>
          <w:tcPr>
            <w:tcW w:w="1683" w:type="dxa"/>
            <w:shd w:val="clear" w:color="auto" w:fill="auto"/>
            <w:noWrap/>
            <w:vAlign w:val="center"/>
          </w:tcPr>
          <w:p w:rsidR="00592B72" w:rsidRPr="00AA450A" w:rsidRDefault="00592B72" w:rsidP="00A67D9A">
            <w:pPr>
              <w:ind w:right="320"/>
              <w:jc w:val="center"/>
              <w:rPr>
                <w:rFonts w:ascii="Calibri" w:hAnsi="Calibri" w:cs="Calibri"/>
                <w:bCs/>
                <w:sz w:val="22"/>
                <w:szCs w:val="22"/>
              </w:rPr>
            </w:pPr>
            <w:r w:rsidRPr="00AA450A">
              <w:rPr>
                <w:rFonts w:ascii="Calibri" w:hAnsi="Calibri" w:cs="Calibri"/>
                <w:bCs/>
                <w:sz w:val="22"/>
                <w:szCs w:val="22"/>
              </w:rPr>
              <w:t>16</w:t>
            </w:r>
          </w:p>
        </w:tc>
      </w:tr>
      <w:tr w:rsidR="00FC6923" w:rsidRPr="002A156D" w:rsidTr="00A67D9A">
        <w:trPr>
          <w:trHeight w:val="227"/>
        </w:trPr>
        <w:tc>
          <w:tcPr>
            <w:tcW w:w="1126" w:type="dxa"/>
            <w:shd w:val="clear" w:color="auto" w:fill="auto"/>
            <w:noWrap/>
            <w:vAlign w:val="center"/>
          </w:tcPr>
          <w:p w:rsidR="00592B72" w:rsidRPr="00AA450A" w:rsidRDefault="00592B72" w:rsidP="00FD59A0">
            <w:pPr>
              <w:rPr>
                <w:rFonts w:ascii="Calibri" w:hAnsi="Calibri" w:cs="Calibri"/>
                <w:sz w:val="22"/>
                <w:szCs w:val="22"/>
              </w:rPr>
            </w:pPr>
            <w:r w:rsidRPr="00AA450A">
              <w:rPr>
                <w:rFonts w:ascii="Calibri" w:hAnsi="Calibri" w:cs="Calibri"/>
                <w:sz w:val="22"/>
                <w:szCs w:val="22"/>
              </w:rPr>
              <w:t>2009</w:t>
            </w:r>
          </w:p>
        </w:tc>
        <w:tc>
          <w:tcPr>
            <w:tcW w:w="1237" w:type="dxa"/>
            <w:shd w:val="clear" w:color="auto" w:fill="auto"/>
            <w:noWrap/>
            <w:vAlign w:val="center"/>
          </w:tcPr>
          <w:p w:rsidR="00592B72" w:rsidRPr="00AA450A" w:rsidRDefault="00DC146C" w:rsidP="00A67D9A">
            <w:pPr>
              <w:ind w:right="277"/>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18</w:t>
            </w:r>
          </w:p>
        </w:tc>
        <w:tc>
          <w:tcPr>
            <w:tcW w:w="1307" w:type="dxa"/>
            <w:shd w:val="clear" w:color="auto" w:fill="auto"/>
            <w:noWrap/>
            <w:vAlign w:val="center"/>
          </w:tcPr>
          <w:p w:rsidR="00592B72" w:rsidRPr="00AA450A" w:rsidRDefault="00DC146C" w:rsidP="00A67D9A">
            <w:pPr>
              <w:ind w:right="339"/>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13</w:t>
            </w:r>
          </w:p>
        </w:tc>
        <w:tc>
          <w:tcPr>
            <w:tcW w:w="1418" w:type="dxa"/>
            <w:shd w:val="clear" w:color="auto" w:fill="auto"/>
            <w:noWrap/>
            <w:vAlign w:val="center"/>
          </w:tcPr>
          <w:p w:rsidR="00592B72" w:rsidRPr="00AA450A" w:rsidRDefault="00DC146C" w:rsidP="00A67D9A">
            <w:pPr>
              <w:ind w:right="458"/>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9</w:t>
            </w:r>
          </w:p>
        </w:tc>
        <w:tc>
          <w:tcPr>
            <w:tcW w:w="1699" w:type="dxa"/>
            <w:shd w:val="clear" w:color="auto" w:fill="auto"/>
            <w:noWrap/>
            <w:vAlign w:val="center"/>
          </w:tcPr>
          <w:p w:rsidR="00592B72" w:rsidRPr="00AA450A" w:rsidRDefault="00DC146C" w:rsidP="00A67D9A">
            <w:pPr>
              <w:ind w:right="480"/>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6</w:t>
            </w:r>
          </w:p>
        </w:tc>
        <w:tc>
          <w:tcPr>
            <w:tcW w:w="1683" w:type="dxa"/>
            <w:shd w:val="clear" w:color="auto" w:fill="auto"/>
            <w:noWrap/>
            <w:vAlign w:val="center"/>
          </w:tcPr>
          <w:p w:rsidR="00592B72" w:rsidRPr="00AA450A" w:rsidRDefault="00DC146C" w:rsidP="00A67D9A">
            <w:pPr>
              <w:ind w:right="320"/>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4</w:t>
            </w:r>
          </w:p>
        </w:tc>
      </w:tr>
      <w:tr w:rsidR="00FC6923" w:rsidRPr="002A156D" w:rsidTr="00A67D9A">
        <w:trPr>
          <w:trHeight w:val="227"/>
        </w:trPr>
        <w:tc>
          <w:tcPr>
            <w:tcW w:w="1126" w:type="dxa"/>
            <w:shd w:val="clear" w:color="auto" w:fill="auto"/>
            <w:noWrap/>
            <w:vAlign w:val="center"/>
          </w:tcPr>
          <w:p w:rsidR="00592B72" w:rsidRPr="00AA450A" w:rsidRDefault="00592B72" w:rsidP="00FD59A0">
            <w:pPr>
              <w:rPr>
                <w:rFonts w:ascii="Calibri" w:hAnsi="Calibri" w:cs="Calibri"/>
                <w:sz w:val="22"/>
                <w:szCs w:val="22"/>
              </w:rPr>
            </w:pPr>
            <w:r w:rsidRPr="00AA450A">
              <w:rPr>
                <w:rFonts w:ascii="Calibri" w:hAnsi="Calibri" w:cs="Calibri"/>
                <w:sz w:val="22"/>
                <w:szCs w:val="22"/>
              </w:rPr>
              <w:t>2010</w:t>
            </w:r>
          </w:p>
        </w:tc>
        <w:tc>
          <w:tcPr>
            <w:tcW w:w="1237" w:type="dxa"/>
            <w:shd w:val="clear" w:color="auto" w:fill="auto"/>
            <w:noWrap/>
            <w:vAlign w:val="center"/>
          </w:tcPr>
          <w:p w:rsidR="00592B72" w:rsidRPr="00AA450A" w:rsidRDefault="00DC146C" w:rsidP="00A67D9A">
            <w:pPr>
              <w:ind w:right="277"/>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29</w:t>
            </w:r>
          </w:p>
        </w:tc>
        <w:tc>
          <w:tcPr>
            <w:tcW w:w="1307" w:type="dxa"/>
            <w:shd w:val="clear" w:color="auto" w:fill="auto"/>
            <w:noWrap/>
            <w:vAlign w:val="center"/>
          </w:tcPr>
          <w:p w:rsidR="00592B72" w:rsidRPr="00AA450A" w:rsidRDefault="00DC146C" w:rsidP="00A67D9A">
            <w:pPr>
              <w:ind w:right="339"/>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22</w:t>
            </w:r>
          </w:p>
        </w:tc>
        <w:tc>
          <w:tcPr>
            <w:tcW w:w="1418" w:type="dxa"/>
            <w:shd w:val="clear" w:color="auto" w:fill="auto"/>
            <w:noWrap/>
            <w:vAlign w:val="center"/>
          </w:tcPr>
          <w:p w:rsidR="00592B72" w:rsidRPr="00AA450A" w:rsidRDefault="00DC146C" w:rsidP="00A67D9A">
            <w:pPr>
              <w:ind w:right="458"/>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16</w:t>
            </w:r>
          </w:p>
        </w:tc>
        <w:tc>
          <w:tcPr>
            <w:tcW w:w="1699" w:type="dxa"/>
            <w:shd w:val="clear" w:color="auto" w:fill="auto"/>
            <w:noWrap/>
            <w:vAlign w:val="center"/>
          </w:tcPr>
          <w:p w:rsidR="00592B72" w:rsidRPr="00AA450A" w:rsidRDefault="00592B72" w:rsidP="00A67D9A">
            <w:pPr>
              <w:ind w:right="480"/>
              <w:jc w:val="center"/>
              <w:rPr>
                <w:rFonts w:ascii="Calibri" w:hAnsi="Calibri" w:cs="Calibri"/>
                <w:bCs/>
                <w:sz w:val="22"/>
                <w:szCs w:val="22"/>
              </w:rPr>
            </w:pPr>
            <w:r w:rsidRPr="00AA450A">
              <w:rPr>
                <w:rFonts w:ascii="Calibri" w:hAnsi="Calibri" w:cs="Calibri"/>
                <w:bCs/>
                <w:sz w:val="22"/>
                <w:szCs w:val="22"/>
              </w:rPr>
              <w:t>15</w:t>
            </w:r>
          </w:p>
        </w:tc>
        <w:tc>
          <w:tcPr>
            <w:tcW w:w="1683" w:type="dxa"/>
            <w:shd w:val="clear" w:color="auto" w:fill="auto"/>
            <w:noWrap/>
            <w:vAlign w:val="center"/>
          </w:tcPr>
          <w:p w:rsidR="00592B72" w:rsidRPr="00AA450A" w:rsidRDefault="00592B72" w:rsidP="00A67D9A">
            <w:pPr>
              <w:ind w:right="320"/>
              <w:jc w:val="center"/>
              <w:rPr>
                <w:rFonts w:ascii="Calibri" w:hAnsi="Calibri" w:cs="Calibri"/>
                <w:bCs/>
                <w:sz w:val="22"/>
                <w:szCs w:val="22"/>
              </w:rPr>
            </w:pPr>
            <w:r w:rsidRPr="00AA450A">
              <w:rPr>
                <w:rFonts w:ascii="Calibri" w:hAnsi="Calibri" w:cs="Calibri"/>
                <w:bCs/>
                <w:sz w:val="22"/>
                <w:szCs w:val="22"/>
              </w:rPr>
              <w:t>11</w:t>
            </w:r>
          </w:p>
        </w:tc>
      </w:tr>
      <w:tr w:rsidR="00FC6923" w:rsidRPr="002A156D" w:rsidTr="00A67D9A">
        <w:trPr>
          <w:trHeight w:val="227"/>
        </w:trPr>
        <w:tc>
          <w:tcPr>
            <w:tcW w:w="1126" w:type="dxa"/>
            <w:shd w:val="clear" w:color="auto" w:fill="auto"/>
            <w:noWrap/>
            <w:vAlign w:val="center"/>
          </w:tcPr>
          <w:p w:rsidR="00592B72" w:rsidRPr="00AA450A" w:rsidRDefault="00592B72" w:rsidP="00FD59A0">
            <w:pPr>
              <w:rPr>
                <w:rFonts w:ascii="Calibri" w:hAnsi="Calibri" w:cs="Calibri"/>
                <w:sz w:val="22"/>
                <w:szCs w:val="22"/>
              </w:rPr>
            </w:pPr>
            <w:r w:rsidRPr="00AA450A">
              <w:rPr>
                <w:rFonts w:ascii="Calibri" w:hAnsi="Calibri" w:cs="Calibri"/>
                <w:sz w:val="22"/>
                <w:szCs w:val="22"/>
              </w:rPr>
              <w:t>2011</w:t>
            </w:r>
          </w:p>
        </w:tc>
        <w:tc>
          <w:tcPr>
            <w:tcW w:w="1237" w:type="dxa"/>
            <w:shd w:val="clear" w:color="auto" w:fill="auto"/>
            <w:noWrap/>
            <w:vAlign w:val="center"/>
          </w:tcPr>
          <w:p w:rsidR="00592B72" w:rsidRPr="00AA450A" w:rsidRDefault="00DC146C" w:rsidP="00A67D9A">
            <w:pPr>
              <w:ind w:right="277"/>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31</w:t>
            </w:r>
          </w:p>
        </w:tc>
        <w:tc>
          <w:tcPr>
            <w:tcW w:w="1307" w:type="dxa"/>
            <w:shd w:val="clear" w:color="auto" w:fill="auto"/>
            <w:noWrap/>
            <w:vAlign w:val="center"/>
          </w:tcPr>
          <w:p w:rsidR="00592B72" w:rsidRPr="00AA450A" w:rsidRDefault="00DC146C" w:rsidP="00A67D9A">
            <w:pPr>
              <w:ind w:right="339"/>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27</w:t>
            </w:r>
          </w:p>
        </w:tc>
        <w:tc>
          <w:tcPr>
            <w:tcW w:w="1418" w:type="dxa"/>
            <w:shd w:val="clear" w:color="auto" w:fill="auto"/>
            <w:noWrap/>
            <w:vAlign w:val="center"/>
          </w:tcPr>
          <w:p w:rsidR="00592B72" w:rsidRPr="00AA450A" w:rsidRDefault="00DC146C" w:rsidP="00A67D9A">
            <w:pPr>
              <w:ind w:right="458"/>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20</w:t>
            </w:r>
          </w:p>
        </w:tc>
        <w:tc>
          <w:tcPr>
            <w:tcW w:w="1699" w:type="dxa"/>
            <w:shd w:val="clear" w:color="auto" w:fill="auto"/>
            <w:noWrap/>
            <w:vAlign w:val="center"/>
          </w:tcPr>
          <w:p w:rsidR="00592B72" w:rsidRPr="00AA450A" w:rsidRDefault="00592B72" w:rsidP="00A67D9A">
            <w:pPr>
              <w:ind w:right="480"/>
              <w:jc w:val="center"/>
              <w:rPr>
                <w:rFonts w:ascii="Calibri" w:hAnsi="Calibri" w:cs="Calibri"/>
                <w:bCs/>
                <w:sz w:val="22"/>
                <w:szCs w:val="22"/>
              </w:rPr>
            </w:pPr>
            <w:r w:rsidRPr="00AA450A">
              <w:rPr>
                <w:rFonts w:ascii="Calibri" w:hAnsi="Calibri" w:cs="Calibri"/>
                <w:bCs/>
                <w:sz w:val="22"/>
                <w:szCs w:val="22"/>
              </w:rPr>
              <w:t>15</w:t>
            </w:r>
          </w:p>
        </w:tc>
        <w:tc>
          <w:tcPr>
            <w:tcW w:w="1683" w:type="dxa"/>
            <w:shd w:val="clear" w:color="auto" w:fill="auto"/>
            <w:noWrap/>
            <w:vAlign w:val="center"/>
          </w:tcPr>
          <w:p w:rsidR="00592B72" w:rsidRPr="00AA450A" w:rsidRDefault="00592B72" w:rsidP="00A67D9A">
            <w:pPr>
              <w:ind w:right="320"/>
              <w:jc w:val="center"/>
              <w:rPr>
                <w:rFonts w:ascii="Calibri" w:hAnsi="Calibri" w:cs="Calibri"/>
                <w:bCs/>
                <w:sz w:val="22"/>
                <w:szCs w:val="22"/>
              </w:rPr>
            </w:pPr>
            <w:r w:rsidRPr="00AA450A">
              <w:rPr>
                <w:rFonts w:ascii="Calibri" w:hAnsi="Calibri" w:cs="Calibri"/>
                <w:bCs/>
                <w:sz w:val="22"/>
                <w:szCs w:val="22"/>
              </w:rPr>
              <w:t>11</w:t>
            </w:r>
          </w:p>
        </w:tc>
      </w:tr>
      <w:tr w:rsidR="00FC6923" w:rsidRPr="002A156D" w:rsidTr="00A67D9A">
        <w:trPr>
          <w:trHeight w:val="227"/>
        </w:trPr>
        <w:tc>
          <w:tcPr>
            <w:tcW w:w="1126" w:type="dxa"/>
            <w:shd w:val="clear" w:color="auto" w:fill="auto"/>
            <w:noWrap/>
            <w:vAlign w:val="center"/>
          </w:tcPr>
          <w:p w:rsidR="00592B72" w:rsidRPr="00AA450A" w:rsidRDefault="00B36012" w:rsidP="00FD59A0">
            <w:pPr>
              <w:rPr>
                <w:rFonts w:ascii="Calibri" w:hAnsi="Calibri" w:cs="Calibri"/>
                <w:bCs/>
                <w:sz w:val="22"/>
                <w:szCs w:val="22"/>
              </w:rPr>
            </w:pPr>
            <w:r w:rsidRPr="00AA450A">
              <w:rPr>
                <w:rFonts w:ascii="Calibri" w:hAnsi="Calibri" w:cs="Calibri"/>
                <w:bCs/>
                <w:sz w:val="22"/>
                <w:szCs w:val="22"/>
              </w:rPr>
              <w:t>Total</w:t>
            </w:r>
          </w:p>
        </w:tc>
        <w:tc>
          <w:tcPr>
            <w:tcW w:w="1237" w:type="dxa"/>
            <w:shd w:val="clear" w:color="auto" w:fill="auto"/>
            <w:noWrap/>
            <w:vAlign w:val="center"/>
          </w:tcPr>
          <w:p w:rsidR="00592B72" w:rsidRPr="00AA450A" w:rsidRDefault="00592B72" w:rsidP="00A67D9A">
            <w:pPr>
              <w:ind w:right="277"/>
              <w:jc w:val="center"/>
              <w:rPr>
                <w:rFonts w:ascii="Calibri" w:hAnsi="Calibri" w:cs="Calibri"/>
                <w:bCs/>
                <w:sz w:val="22"/>
                <w:szCs w:val="22"/>
              </w:rPr>
            </w:pPr>
            <w:r w:rsidRPr="00AA450A">
              <w:rPr>
                <w:rFonts w:ascii="Calibri" w:hAnsi="Calibri" w:cs="Calibri"/>
                <w:bCs/>
                <w:sz w:val="22"/>
                <w:szCs w:val="22"/>
              </w:rPr>
              <w:t>229</w:t>
            </w:r>
          </w:p>
        </w:tc>
        <w:tc>
          <w:tcPr>
            <w:tcW w:w="1307" w:type="dxa"/>
            <w:shd w:val="clear" w:color="auto" w:fill="auto"/>
            <w:noWrap/>
            <w:vAlign w:val="center"/>
          </w:tcPr>
          <w:p w:rsidR="00592B72" w:rsidRPr="00AA450A" w:rsidRDefault="00592B72" w:rsidP="00A67D9A">
            <w:pPr>
              <w:ind w:right="339"/>
              <w:jc w:val="center"/>
              <w:rPr>
                <w:rFonts w:ascii="Calibri" w:hAnsi="Calibri" w:cs="Calibri"/>
                <w:bCs/>
                <w:sz w:val="22"/>
                <w:szCs w:val="22"/>
              </w:rPr>
            </w:pPr>
            <w:r w:rsidRPr="00AA450A">
              <w:rPr>
                <w:rFonts w:ascii="Calibri" w:hAnsi="Calibri" w:cs="Calibri"/>
                <w:bCs/>
                <w:sz w:val="22"/>
                <w:szCs w:val="22"/>
              </w:rPr>
              <w:t>170</w:t>
            </w:r>
          </w:p>
        </w:tc>
        <w:tc>
          <w:tcPr>
            <w:tcW w:w="1418" w:type="dxa"/>
            <w:shd w:val="clear" w:color="auto" w:fill="auto"/>
            <w:noWrap/>
            <w:vAlign w:val="center"/>
          </w:tcPr>
          <w:p w:rsidR="00592B72" w:rsidRPr="00AA450A" w:rsidRDefault="00592B72" w:rsidP="00A67D9A">
            <w:pPr>
              <w:ind w:right="458"/>
              <w:jc w:val="center"/>
              <w:rPr>
                <w:rFonts w:ascii="Calibri" w:hAnsi="Calibri" w:cs="Calibri"/>
                <w:bCs/>
                <w:sz w:val="22"/>
                <w:szCs w:val="22"/>
              </w:rPr>
            </w:pPr>
            <w:r w:rsidRPr="00AA450A">
              <w:rPr>
                <w:rFonts w:ascii="Calibri" w:hAnsi="Calibri" w:cs="Calibri"/>
                <w:bCs/>
                <w:sz w:val="22"/>
                <w:szCs w:val="22"/>
              </w:rPr>
              <w:t>135</w:t>
            </w:r>
          </w:p>
        </w:tc>
        <w:tc>
          <w:tcPr>
            <w:tcW w:w="1699" w:type="dxa"/>
            <w:shd w:val="clear" w:color="auto" w:fill="auto"/>
            <w:noWrap/>
            <w:vAlign w:val="center"/>
          </w:tcPr>
          <w:p w:rsidR="00592B72" w:rsidRPr="00AA450A" w:rsidRDefault="00592B72" w:rsidP="00A67D9A">
            <w:pPr>
              <w:ind w:right="480"/>
              <w:jc w:val="center"/>
              <w:rPr>
                <w:rFonts w:ascii="Calibri" w:hAnsi="Calibri" w:cs="Calibri"/>
                <w:bCs/>
                <w:sz w:val="22"/>
                <w:szCs w:val="22"/>
              </w:rPr>
            </w:pPr>
            <w:r w:rsidRPr="00AA450A">
              <w:rPr>
                <w:rFonts w:ascii="Calibri" w:hAnsi="Calibri" w:cs="Calibri"/>
                <w:bCs/>
                <w:sz w:val="22"/>
                <w:szCs w:val="22"/>
              </w:rPr>
              <w:t>85</w:t>
            </w:r>
          </w:p>
        </w:tc>
        <w:tc>
          <w:tcPr>
            <w:tcW w:w="1683" w:type="dxa"/>
            <w:shd w:val="clear" w:color="auto" w:fill="auto"/>
            <w:noWrap/>
            <w:vAlign w:val="center"/>
          </w:tcPr>
          <w:p w:rsidR="00592B72" w:rsidRPr="00AA450A" w:rsidRDefault="00592B72" w:rsidP="00A67D9A">
            <w:pPr>
              <w:ind w:right="320"/>
              <w:jc w:val="center"/>
              <w:rPr>
                <w:rFonts w:ascii="Calibri" w:hAnsi="Calibri" w:cs="Calibri"/>
                <w:bCs/>
                <w:sz w:val="22"/>
                <w:szCs w:val="22"/>
              </w:rPr>
            </w:pPr>
            <w:r w:rsidRPr="00AA450A">
              <w:rPr>
                <w:rFonts w:ascii="Calibri" w:hAnsi="Calibri" w:cs="Calibri"/>
                <w:bCs/>
                <w:sz w:val="22"/>
                <w:szCs w:val="22"/>
              </w:rPr>
              <w:t>60</w:t>
            </w:r>
          </w:p>
        </w:tc>
      </w:tr>
    </w:tbl>
    <w:p w:rsidR="00592B72" w:rsidRPr="00AA450A" w:rsidRDefault="00592B72" w:rsidP="006A0356">
      <w:pPr>
        <w:rPr>
          <w:rFonts w:ascii="Calibri" w:hAnsi="Calibri" w:cs="Calibri"/>
          <w:sz w:val="18"/>
          <w:szCs w:val="18"/>
        </w:rPr>
      </w:pPr>
      <w:r w:rsidRPr="00AA450A">
        <w:rPr>
          <w:rFonts w:ascii="Calibri" w:hAnsi="Calibri" w:cs="Calibri"/>
          <w:sz w:val="18"/>
          <w:szCs w:val="18"/>
        </w:rPr>
        <w:t>Fuente: Secretaría Académica.</w:t>
      </w:r>
    </w:p>
    <w:p w:rsidR="00F12D41" w:rsidRPr="00AA450A" w:rsidRDefault="00F12D41" w:rsidP="006A0356">
      <w:pPr>
        <w:rPr>
          <w:rFonts w:ascii="Calibri" w:hAnsi="Calibri" w:cs="Calibri"/>
          <w:sz w:val="18"/>
          <w:szCs w:val="18"/>
        </w:rPr>
      </w:pPr>
    </w:p>
    <w:p w:rsidR="00B92497" w:rsidRPr="00AA450A" w:rsidRDefault="00B92497" w:rsidP="00B92497">
      <w:pPr>
        <w:jc w:val="both"/>
        <w:rPr>
          <w:rFonts w:ascii="Calibri" w:hAnsi="Calibri" w:cs="Calibri"/>
        </w:rPr>
      </w:pPr>
      <w:r w:rsidRPr="00AA450A">
        <w:rPr>
          <w:rFonts w:ascii="Calibri" w:hAnsi="Calibri" w:cs="Calibri"/>
        </w:rPr>
        <w:t xml:space="preserve">Como puede observarse, una vez realizada la selección por examen, la tasa de aprobación del curso de ingreso ha sido alta, alcanzando un 70,6% de quienes realizaron el curso de ingreso a partir de esta modalidad. </w:t>
      </w:r>
    </w:p>
    <w:p w:rsidR="00B92497" w:rsidRPr="00AA450A" w:rsidRDefault="00B92497" w:rsidP="006A0356">
      <w:pPr>
        <w:rPr>
          <w:rFonts w:ascii="Calibri" w:hAnsi="Calibri" w:cs="Calibri"/>
          <w:sz w:val="18"/>
          <w:szCs w:val="18"/>
        </w:rPr>
      </w:pPr>
    </w:p>
    <w:p w:rsidR="008C4768" w:rsidRPr="00AA450A" w:rsidRDefault="005A6CEF" w:rsidP="006A0356">
      <w:pPr>
        <w:spacing w:after="120"/>
        <w:jc w:val="both"/>
        <w:rPr>
          <w:rFonts w:ascii="Calibri" w:hAnsi="Calibri" w:cs="Calibri"/>
          <w:b/>
          <w:sz w:val="22"/>
          <w:szCs w:val="22"/>
        </w:rPr>
      </w:pPr>
      <w:r w:rsidRPr="00AA450A">
        <w:rPr>
          <w:rFonts w:ascii="Calibri" w:hAnsi="Calibri" w:cs="Calibri"/>
          <w:b/>
          <w:sz w:val="22"/>
          <w:szCs w:val="22"/>
        </w:rPr>
        <w:t>Gráfico</w:t>
      </w:r>
      <w:r w:rsidR="008C4768" w:rsidRPr="00AA450A">
        <w:rPr>
          <w:rFonts w:ascii="Calibri" w:hAnsi="Calibri" w:cs="Calibri"/>
          <w:b/>
          <w:sz w:val="22"/>
          <w:szCs w:val="22"/>
        </w:rPr>
        <w:t xml:space="preserve"> 2.</w:t>
      </w:r>
      <w:r w:rsidR="00022F1D" w:rsidRPr="00AA450A">
        <w:rPr>
          <w:rFonts w:ascii="Calibri" w:hAnsi="Calibri" w:cs="Calibri"/>
          <w:b/>
          <w:sz w:val="22"/>
          <w:szCs w:val="22"/>
        </w:rPr>
        <w:t>5</w:t>
      </w:r>
      <w:r w:rsidR="008C4768" w:rsidRPr="00AA450A">
        <w:rPr>
          <w:rFonts w:ascii="Calibri" w:hAnsi="Calibri" w:cs="Calibri"/>
          <w:b/>
          <w:sz w:val="22"/>
          <w:szCs w:val="22"/>
        </w:rPr>
        <w:t xml:space="preserve">. </w:t>
      </w:r>
      <w:r w:rsidR="009D27CD" w:rsidRPr="00AA450A">
        <w:rPr>
          <w:rFonts w:ascii="Calibri" w:hAnsi="Calibri" w:cs="Calibri"/>
          <w:b/>
          <w:sz w:val="22"/>
          <w:szCs w:val="22"/>
        </w:rPr>
        <w:t>A</w:t>
      </w:r>
      <w:r w:rsidR="008C4768" w:rsidRPr="00AA450A">
        <w:rPr>
          <w:rFonts w:ascii="Calibri" w:hAnsi="Calibri" w:cs="Calibri"/>
          <w:b/>
          <w:sz w:val="22"/>
          <w:szCs w:val="22"/>
        </w:rPr>
        <w:t>spirantes e ingresantes por artículo 7</w:t>
      </w:r>
      <w:r w:rsidR="009D27CD" w:rsidRPr="00AA450A">
        <w:rPr>
          <w:rFonts w:ascii="Calibri" w:hAnsi="Calibri" w:cs="Calibri"/>
          <w:b/>
          <w:sz w:val="22"/>
          <w:szCs w:val="22"/>
        </w:rPr>
        <w:t xml:space="preserve"> LES</w:t>
      </w:r>
      <w:r w:rsidR="004B5AA6" w:rsidRPr="00AA450A">
        <w:rPr>
          <w:rFonts w:ascii="Calibri" w:hAnsi="Calibri" w:cs="Calibri"/>
          <w:b/>
          <w:sz w:val="22"/>
          <w:szCs w:val="22"/>
        </w:rPr>
        <w:t xml:space="preserve"> 24.521</w:t>
      </w:r>
      <w:r w:rsidR="008C4768" w:rsidRPr="00AA450A">
        <w:rPr>
          <w:rFonts w:ascii="Calibri" w:hAnsi="Calibri" w:cs="Calibri"/>
          <w:b/>
          <w:sz w:val="22"/>
          <w:szCs w:val="22"/>
        </w:rPr>
        <w:t xml:space="preserve">. </w:t>
      </w:r>
      <w:r w:rsidR="007C5C4A" w:rsidRPr="00AA450A">
        <w:rPr>
          <w:rFonts w:ascii="Calibri" w:hAnsi="Calibri" w:cs="Calibri"/>
          <w:b/>
          <w:sz w:val="22"/>
          <w:szCs w:val="22"/>
        </w:rPr>
        <w:t>2005-2011</w:t>
      </w:r>
    </w:p>
    <w:p w:rsidR="000D6843" w:rsidRPr="00AA450A" w:rsidRDefault="004B2C95" w:rsidP="006A0356">
      <w:pPr>
        <w:rPr>
          <w:rFonts w:ascii="Calibri" w:hAnsi="Calibri" w:cs="Calibri"/>
          <w:noProof/>
          <w:lang w:val="en-US" w:eastAsia="en-US"/>
        </w:rPr>
      </w:pPr>
      <w:r>
        <w:rPr>
          <w:rFonts w:ascii="Calibri" w:hAnsi="Calibri" w:cs="Calibri"/>
          <w:noProof/>
          <w:lang w:val="es-AR" w:eastAsia="es-AR"/>
        </w:rPr>
        <w:drawing>
          <wp:inline distT="0" distB="0" distL="0" distR="0" wp14:anchorId="50C488DA" wp14:editId="1EC2E937">
            <wp:extent cx="5175849" cy="2605177"/>
            <wp:effectExtent l="0" t="0" r="25400" b="24130"/>
            <wp:docPr id="8" name="Gráfico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6537B" w:rsidRPr="00AA450A" w:rsidRDefault="0086537B" w:rsidP="00B91E5D">
      <w:pPr>
        <w:jc w:val="center"/>
        <w:rPr>
          <w:rFonts w:ascii="Calibri" w:hAnsi="Calibri" w:cs="Calibri"/>
          <w:sz w:val="18"/>
          <w:szCs w:val="18"/>
        </w:rPr>
      </w:pPr>
      <w:r w:rsidRPr="00AA450A">
        <w:rPr>
          <w:rFonts w:ascii="Calibri" w:hAnsi="Calibri" w:cs="Calibri"/>
          <w:sz w:val="18"/>
          <w:szCs w:val="18"/>
        </w:rPr>
        <w:t>Fuente: Secretaría Académica.</w:t>
      </w:r>
    </w:p>
    <w:p w:rsidR="00592B72" w:rsidRPr="00AA450A" w:rsidRDefault="00592B72" w:rsidP="006A0356">
      <w:pPr>
        <w:rPr>
          <w:rFonts w:ascii="Calibri" w:hAnsi="Calibri" w:cs="Calibri"/>
          <w:b/>
        </w:rPr>
      </w:pPr>
      <w:r w:rsidRPr="00AA450A">
        <w:rPr>
          <w:rFonts w:ascii="Calibri" w:hAnsi="Calibri" w:cs="Calibri"/>
          <w:b/>
        </w:rPr>
        <w:t xml:space="preserve">Ingreso a Posgrados </w:t>
      </w:r>
    </w:p>
    <w:p w:rsidR="00592B72" w:rsidRPr="00AA450A" w:rsidRDefault="00592B72" w:rsidP="006A0356">
      <w:pPr>
        <w:jc w:val="both"/>
        <w:rPr>
          <w:rFonts w:ascii="Calibri" w:hAnsi="Calibri" w:cs="Calibri"/>
        </w:rPr>
      </w:pPr>
      <w:r w:rsidRPr="00AA450A">
        <w:rPr>
          <w:rFonts w:ascii="Calibri" w:hAnsi="Calibri" w:cs="Calibri"/>
          <w:lang w:val="es-MX"/>
        </w:rPr>
        <w:t xml:space="preserve">En relación con las condiciones de ingreso, se requiere contar con </w:t>
      </w:r>
      <w:r w:rsidRPr="00AA450A">
        <w:rPr>
          <w:rFonts w:ascii="Calibri" w:hAnsi="Calibri" w:cs="Calibri"/>
        </w:rPr>
        <w:t>título universitario de grado o bien título del sistema de educación superior no universitario de 4 años de duración. Excepcionalmente y tal cual se reglamentó por Resolución CS  57/11, aquellos aspirantes que no posean la titulación mencionada, podrán solicitar la inscripción demostrando  competencias frente a una Comisión Académica convocada al efecto.</w:t>
      </w:r>
    </w:p>
    <w:p w:rsidR="00B92497" w:rsidRPr="00AA450A" w:rsidRDefault="00B92497" w:rsidP="006A0356">
      <w:pPr>
        <w:jc w:val="both"/>
        <w:rPr>
          <w:rFonts w:ascii="Calibri" w:hAnsi="Calibri" w:cs="Calibri"/>
        </w:rPr>
      </w:pPr>
    </w:p>
    <w:p w:rsidR="00592B72" w:rsidRPr="00AA450A" w:rsidRDefault="00592B72" w:rsidP="006A0356">
      <w:pPr>
        <w:jc w:val="both"/>
        <w:rPr>
          <w:rFonts w:ascii="Calibri" w:hAnsi="Calibri" w:cs="Calibri"/>
        </w:rPr>
      </w:pPr>
      <w:r w:rsidRPr="00AA450A">
        <w:rPr>
          <w:rFonts w:ascii="Calibri" w:hAnsi="Calibri" w:cs="Calibri"/>
        </w:rPr>
        <w:t>En cuanto a requisitos académicos y/o pr</w:t>
      </w:r>
      <w:r w:rsidR="00327329" w:rsidRPr="00AA450A">
        <w:rPr>
          <w:rFonts w:ascii="Calibri" w:hAnsi="Calibri" w:cs="Calibri"/>
        </w:rPr>
        <w:t>ofesionales particulares, cada c</w:t>
      </w:r>
      <w:r w:rsidRPr="00AA450A">
        <w:rPr>
          <w:rFonts w:ascii="Calibri" w:hAnsi="Calibri" w:cs="Calibri"/>
        </w:rPr>
        <w:t>arrera en su resolución de creación y consecuentemente en su reglamento interno, estipula los “perfiles de ingreso”. Dichos perfiles pueden contemplar la especificación de las disciplinas y/o de la experiencia profesional. Una vez analizados el perfil académico y profesional del aspirante</w:t>
      </w:r>
      <w:r w:rsidR="00327329" w:rsidRPr="00AA450A">
        <w:rPr>
          <w:rFonts w:ascii="Calibri" w:hAnsi="Calibri" w:cs="Calibri"/>
        </w:rPr>
        <w:t>, la c</w:t>
      </w:r>
      <w:r w:rsidRPr="00AA450A">
        <w:rPr>
          <w:rFonts w:ascii="Calibri" w:hAnsi="Calibri" w:cs="Calibri"/>
        </w:rPr>
        <w:t>arrera realiza una entrevista al solicitante. En alg</w:t>
      </w:r>
      <w:r w:rsidR="00327329" w:rsidRPr="00AA450A">
        <w:rPr>
          <w:rFonts w:ascii="Calibri" w:hAnsi="Calibri" w:cs="Calibri"/>
        </w:rPr>
        <w:t>unos casos, las direcciones de c</w:t>
      </w:r>
      <w:r w:rsidRPr="00AA450A">
        <w:rPr>
          <w:rFonts w:ascii="Calibri" w:hAnsi="Calibri" w:cs="Calibri"/>
        </w:rPr>
        <w:t xml:space="preserve">arrera pueden solicitar requisitos especiales como Cartas de Recomendación y/o cursos de nivelación. </w:t>
      </w:r>
    </w:p>
    <w:p w:rsidR="00592B72" w:rsidRPr="00AA450A" w:rsidRDefault="00592B72" w:rsidP="006A0356">
      <w:pPr>
        <w:jc w:val="both"/>
        <w:rPr>
          <w:rFonts w:ascii="Calibri" w:hAnsi="Calibri" w:cs="Calibri"/>
          <w:b/>
          <w:sz w:val="20"/>
          <w:szCs w:val="20"/>
        </w:rPr>
      </w:pPr>
    </w:p>
    <w:p w:rsidR="00592B72" w:rsidRPr="00AA450A" w:rsidRDefault="00592B72" w:rsidP="006A0356">
      <w:pPr>
        <w:jc w:val="both"/>
        <w:rPr>
          <w:rFonts w:ascii="Calibri" w:hAnsi="Calibri" w:cs="Calibri"/>
          <w:b/>
        </w:rPr>
      </w:pPr>
      <w:r w:rsidRPr="00AA450A">
        <w:rPr>
          <w:rFonts w:ascii="Calibri" w:hAnsi="Calibri" w:cs="Calibri"/>
          <w:b/>
        </w:rPr>
        <w:t>Logros y desafíos</w:t>
      </w:r>
    </w:p>
    <w:p w:rsidR="00592B72" w:rsidRPr="00AA450A" w:rsidRDefault="00592B72" w:rsidP="006A0356">
      <w:pPr>
        <w:jc w:val="both"/>
        <w:rPr>
          <w:rFonts w:ascii="Calibri" w:hAnsi="Calibri" w:cs="Calibri"/>
        </w:rPr>
      </w:pPr>
      <w:r w:rsidRPr="00AA450A">
        <w:rPr>
          <w:rFonts w:ascii="Calibri" w:hAnsi="Calibri" w:cs="Calibri"/>
        </w:rPr>
        <w:t xml:space="preserve">A manera de balance se pueden señalar los principales logros y desafíos que tiene la institución en esta materia. En cuanto a los logros pueden señalarse haber podido atender a una demanda creciente de aspirantes con una gestión centralizada pero con una permanente dinámica de articulación con los </w:t>
      </w:r>
      <w:r w:rsidR="00371736" w:rsidRPr="00AA450A">
        <w:rPr>
          <w:rFonts w:ascii="Calibri" w:hAnsi="Calibri" w:cs="Calibri"/>
        </w:rPr>
        <w:t>d</w:t>
      </w:r>
      <w:r w:rsidRPr="00AA450A">
        <w:rPr>
          <w:rFonts w:ascii="Calibri" w:hAnsi="Calibri" w:cs="Calibri"/>
        </w:rPr>
        <w:t xml:space="preserve">epartamentos y las </w:t>
      </w:r>
      <w:r w:rsidR="00371736" w:rsidRPr="00AA450A">
        <w:rPr>
          <w:rFonts w:ascii="Calibri" w:hAnsi="Calibri" w:cs="Calibri"/>
        </w:rPr>
        <w:t>c</w:t>
      </w:r>
      <w:r w:rsidRPr="00AA450A">
        <w:rPr>
          <w:rFonts w:ascii="Calibri" w:hAnsi="Calibri" w:cs="Calibri"/>
        </w:rPr>
        <w:t>arreras; haber logrado un nivel creciente de inclusión posibilitando, a partir de distintas estrategias, la inserción de más estudiantes cada año; haber integrado, en las designaciones anuales de los docentes, las horas de dictado de las materias del ingreso, valorizando, de esa manera, la actividad docente en este particular tramo de la trayectoria de los estudiantes.</w:t>
      </w:r>
    </w:p>
    <w:p w:rsidR="00B92497" w:rsidRPr="00AA450A" w:rsidRDefault="00B92497" w:rsidP="006A0356">
      <w:pPr>
        <w:jc w:val="both"/>
        <w:rPr>
          <w:rFonts w:ascii="Calibri" w:hAnsi="Calibri" w:cs="Calibri"/>
        </w:rPr>
      </w:pPr>
    </w:p>
    <w:p w:rsidR="00592B72" w:rsidRPr="00AA450A" w:rsidRDefault="00592B72" w:rsidP="006A0356">
      <w:pPr>
        <w:jc w:val="both"/>
        <w:rPr>
          <w:rFonts w:ascii="Calibri" w:hAnsi="Calibri" w:cs="Calibri"/>
        </w:rPr>
      </w:pPr>
      <w:r w:rsidRPr="00AA450A">
        <w:rPr>
          <w:rFonts w:ascii="Calibri" w:hAnsi="Calibri" w:cs="Calibri"/>
        </w:rPr>
        <w:t xml:space="preserve">En materia de desafíos se sugiere desarrollar publicaciones de las diferentes materias del ingreso que fomenten el estudio con material bibliográfico de primera fuente; avanzar hacia la virtualización de la materia “La universidad en la Argentina” –común a todas las carreras- y de alguna de las materias introductorias, especialmente de las carreras de mayor matrícula; fortalecer un equipo docente con características  y capacitación  vinculadas al ingreso y la permanencia de los estudiantes. </w:t>
      </w:r>
    </w:p>
    <w:p w:rsidR="00C82F61" w:rsidRPr="00AA450A" w:rsidRDefault="00C82F61" w:rsidP="0022252B">
      <w:pPr>
        <w:jc w:val="both"/>
        <w:rPr>
          <w:rFonts w:ascii="Calibri" w:hAnsi="Calibri" w:cs="Calibri"/>
          <w:b/>
          <w:sz w:val="20"/>
          <w:szCs w:val="20"/>
        </w:rPr>
      </w:pPr>
    </w:p>
    <w:p w:rsidR="00592B72" w:rsidRPr="00AA450A" w:rsidRDefault="00592B72" w:rsidP="0022252B">
      <w:pPr>
        <w:pStyle w:val="NormalWeb"/>
        <w:spacing w:before="0" w:beforeAutospacing="0" w:after="0" w:afterAutospacing="0"/>
        <w:ind w:right="124"/>
        <w:rPr>
          <w:rFonts w:ascii="Calibri" w:hAnsi="Calibri" w:cs="Calibri"/>
          <w:b/>
        </w:rPr>
      </w:pPr>
      <w:r w:rsidRPr="00AA450A">
        <w:rPr>
          <w:rFonts w:ascii="Calibri" w:hAnsi="Calibri" w:cs="Calibri"/>
          <w:b/>
        </w:rPr>
        <w:t>2.3.2. Trayectoria</w:t>
      </w:r>
    </w:p>
    <w:p w:rsidR="00592B72" w:rsidRPr="00AA450A" w:rsidRDefault="00592B72" w:rsidP="003224CE">
      <w:pPr>
        <w:pStyle w:val="Textoindependiente"/>
        <w:spacing w:after="0"/>
        <w:jc w:val="both"/>
        <w:rPr>
          <w:rFonts w:ascii="Calibri" w:hAnsi="Calibri" w:cs="Calibri"/>
          <w:lang w:val="es-ES_tradnl"/>
        </w:rPr>
      </w:pPr>
      <w:r w:rsidRPr="00AA450A">
        <w:rPr>
          <w:rFonts w:ascii="Calibri" w:hAnsi="Calibri" w:cs="Calibri"/>
          <w:lang w:val="es-ES_tradnl"/>
        </w:rPr>
        <w:t>La UNLa cuenta en 2011 con 14508 alumnos, distribuidos en 11859 alumnos de pregrado y grado, y 2649 alumnos de posgrado. Como puede observarse en el cuadro 2.19,  el aumento de la población estudiantil ha sido de 52,1</w:t>
      </w:r>
      <w:r w:rsidR="00191E57" w:rsidRPr="00AA450A">
        <w:rPr>
          <w:rFonts w:ascii="Calibri" w:hAnsi="Calibri" w:cs="Calibri"/>
          <w:lang w:val="es-ES_tradnl"/>
        </w:rPr>
        <w:t>%</w:t>
      </w:r>
      <w:r w:rsidR="00D33D64" w:rsidRPr="00AA450A">
        <w:rPr>
          <w:rFonts w:ascii="Calibri" w:hAnsi="Calibri" w:cs="Calibri"/>
          <w:lang w:val="es-ES_tradnl"/>
        </w:rPr>
        <w:t>%</w:t>
      </w:r>
      <w:r w:rsidRPr="00AA450A">
        <w:rPr>
          <w:rFonts w:ascii="Calibri" w:hAnsi="Calibri" w:cs="Calibri"/>
          <w:lang w:val="es-ES_tradnl"/>
        </w:rPr>
        <w:t xml:space="preserve"> entre 2006 y 2011. Este aumento fue de 42,6</w:t>
      </w:r>
      <w:r w:rsidR="00D33D64" w:rsidRPr="00AA450A">
        <w:rPr>
          <w:rFonts w:ascii="Calibri" w:hAnsi="Calibri" w:cs="Calibri"/>
          <w:lang w:val="es-ES_tradnl"/>
        </w:rPr>
        <w:t>%</w:t>
      </w:r>
      <w:r w:rsidRPr="00AA450A">
        <w:rPr>
          <w:rFonts w:ascii="Calibri" w:hAnsi="Calibri" w:cs="Calibri"/>
          <w:lang w:val="es-ES_tradnl"/>
        </w:rPr>
        <w:t xml:space="preserve"> en el nivel de grado, y de 154</w:t>
      </w:r>
      <w:r w:rsidR="00191E57" w:rsidRPr="00AA450A">
        <w:rPr>
          <w:rFonts w:ascii="Calibri" w:hAnsi="Calibri" w:cs="Calibri"/>
          <w:lang w:val="es-ES_tradnl"/>
        </w:rPr>
        <w:t>%</w:t>
      </w:r>
      <w:r w:rsidR="00D33D64" w:rsidRPr="00AA450A">
        <w:rPr>
          <w:rFonts w:ascii="Calibri" w:hAnsi="Calibri" w:cs="Calibri"/>
          <w:lang w:val="es-ES_tradnl"/>
        </w:rPr>
        <w:t>%</w:t>
      </w:r>
      <w:r w:rsidRPr="00AA450A">
        <w:rPr>
          <w:rFonts w:ascii="Calibri" w:hAnsi="Calibri" w:cs="Calibri"/>
          <w:lang w:val="es-ES_tradnl"/>
        </w:rPr>
        <w:t xml:space="preserve"> en el nivel de posgrado.</w:t>
      </w:r>
    </w:p>
    <w:p w:rsidR="00D04BB5" w:rsidRPr="00AA450A" w:rsidRDefault="00D04BB5" w:rsidP="003224CE">
      <w:pPr>
        <w:jc w:val="both"/>
        <w:rPr>
          <w:rFonts w:ascii="Calibri" w:hAnsi="Calibri" w:cs="Calibri"/>
          <w:b/>
          <w:sz w:val="20"/>
          <w:szCs w:val="20"/>
        </w:rPr>
      </w:pPr>
    </w:p>
    <w:p w:rsidR="00B1625E" w:rsidRPr="00AA450A" w:rsidRDefault="00B1625E" w:rsidP="003224CE">
      <w:pPr>
        <w:jc w:val="both"/>
        <w:rPr>
          <w:rFonts w:ascii="Calibri" w:hAnsi="Calibri" w:cs="Calibri"/>
          <w:b/>
          <w:sz w:val="20"/>
          <w:szCs w:val="20"/>
        </w:rPr>
      </w:pPr>
    </w:p>
    <w:p w:rsidR="00B1625E" w:rsidRPr="00AA450A" w:rsidRDefault="00B1625E" w:rsidP="003224CE">
      <w:pPr>
        <w:jc w:val="both"/>
        <w:rPr>
          <w:rFonts w:ascii="Calibri" w:hAnsi="Calibri" w:cs="Calibri"/>
          <w:b/>
          <w:sz w:val="20"/>
          <w:szCs w:val="20"/>
        </w:rPr>
      </w:pPr>
    </w:p>
    <w:p w:rsidR="00B1625E" w:rsidRPr="00AA450A" w:rsidRDefault="00B1625E" w:rsidP="003224CE">
      <w:pPr>
        <w:jc w:val="both"/>
        <w:rPr>
          <w:rFonts w:ascii="Calibri" w:hAnsi="Calibri" w:cs="Calibri"/>
          <w:b/>
          <w:sz w:val="20"/>
          <w:szCs w:val="20"/>
        </w:rPr>
      </w:pPr>
    </w:p>
    <w:p w:rsidR="00B1625E" w:rsidRPr="00AA450A" w:rsidRDefault="00B1625E" w:rsidP="003224CE">
      <w:pPr>
        <w:jc w:val="both"/>
        <w:rPr>
          <w:rFonts w:ascii="Calibri" w:hAnsi="Calibri" w:cs="Calibri"/>
          <w:b/>
          <w:sz w:val="20"/>
          <w:szCs w:val="20"/>
        </w:rPr>
      </w:pPr>
    </w:p>
    <w:p w:rsidR="00B1625E" w:rsidRPr="00AA450A" w:rsidRDefault="00B1625E" w:rsidP="003224CE">
      <w:pPr>
        <w:jc w:val="both"/>
        <w:rPr>
          <w:rFonts w:ascii="Calibri" w:hAnsi="Calibri" w:cs="Calibri"/>
          <w:b/>
          <w:sz w:val="20"/>
          <w:szCs w:val="20"/>
        </w:rPr>
      </w:pPr>
    </w:p>
    <w:p w:rsidR="00B1625E" w:rsidRPr="00AA450A" w:rsidRDefault="00B1625E" w:rsidP="003224CE">
      <w:pPr>
        <w:jc w:val="both"/>
        <w:rPr>
          <w:rFonts w:ascii="Calibri" w:hAnsi="Calibri" w:cs="Calibri"/>
          <w:b/>
          <w:sz w:val="20"/>
          <w:szCs w:val="20"/>
        </w:rPr>
      </w:pPr>
    </w:p>
    <w:p w:rsidR="00B1625E" w:rsidRPr="00AA450A" w:rsidRDefault="00B1625E" w:rsidP="003224CE">
      <w:pPr>
        <w:jc w:val="both"/>
        <w:rPr>
          <w:rFonts w:ascii="Calibri" w:hAnsi="Calibri" w:cs="Calibri"/>
          <w:b/>
          <w:sz w:val="20"/>
          <w:szCs w:val="20"/>
        </w:rPr>
      </w:pPr>
    </w:p>
    <w:p w:rsidR="00B1625E" w:rsidRPr="00AA450A" w:rsidRDefault="00B1625E" w:rsidP="003224CE">
      <w:pPr>
        <w:jc w:val="both"/>
        <w:rPr>
          <w:rFonts w:ascii="Calibri" w:hAnsi="Calibri" w:cs="Calibri"/>
          <w:b/>
          <w:sz w:val="20"/>
          <w:szCs w:val="20"/>
        </w:rPr>
      </w:pPr>
    </w:p>
    <w:p w:rsidR="00B1625E" w:rsidRPr="00AA450A" w:rsidRDefault="00B1625E" w:rsidP="003224CE">
      <w:pPr>
        <w:jc w:val="both"/>
        <w:rPr>
          <w:rFonts w:ascii="Calibri" w:hAnsi="Calibri" w:cs="Calibri"/>
          <w:b/>
          <w:sz w:val="20"/>
          <w:szCs w:val="20"/>
        </w:rPr>
      </w:pPr>
    </w:p>
    <w:p w:rsidR="00592B72" w:rsidRPr="00AA450A" w:rsidRDefault="00D04BB5" w:rsidP="006A0356">
      <w:pPr>
        <w:pStyle w:val="Textoindependiente"/>
        <w:jc w:val="both"/>
        <w:rPr>
          <w:rFonts w:ascii="Calibri" w:hAnsi="Calibri" w:cs="Calibri"/>
          <w:b/>
          <w:szCs w:val="24"/>
          <w:lang w:val="es-ES_tradnl"/>
        </w:rPr>
      </w:pPr>
      <w:r w:rsidRPr="00AA450A">
        <w:rPr>
          <w:rFonts w:ascii="Calibri" w:hAnsi="Calibri" w:cs="Calibri"/>
          <w:b/>
          <w:szCs w:val="24"/>
          <w:lang w:val="es-ES_tradnl"/>
        </w:rPr>
        <w:t xml:space="preserve">Tabla </w:t>
      </w:r>
      <w:r w:rsidR="00F40326" w:rsidRPr="00AA450A">
        <w:rPr>
          <w:rFonts w:ascii="Calibri" w:hAnsi="Calibri" w:cs="Calibri"/>
          <w:b/>
          <w:szCs w:val="24"/>
          <w:lang w:val="es-ES_tradnl"/>
        </w:rPr>
        <w:t>2.14</w:t>
      </w:r>
      <w:r w:rsidR="00592B72" w:rsidRPr="00AA450A">
        <w:rPr>
          <w:rFonts w:ascii="Calibri" w:hAnsi="Calibri" w:cs="Calibri"/>
          <w:b/>
          <w:szCs w:val="24"/>
          <w:lang w:val="es-ES_tradnl"/>
        </w:rPr>
        <w:t xml:space="preserve">. </w:t>
      </w:r>
      <w:r w:rsidR="007C5C4A" w:rsidRPr="00AA450A">
        <w:rPr>
          <w:rFonts w:ascii="Calibri" w:hAnsi="Calibri" w:cs="Calibri"/>
          <w:b/>
          <w:szCs w:val="24"/>
          <w:lang w:val="es-ES_tradnl"/>
        </w:rPr>
        <w:t>A</w:t>
      </w:r>
      <w:r w:rsidR="00592B72" w:rsidRPr="00AA450A">
        <w:rPr>
          <w:rFonts w:ascii="Calibri" w:hAnsi="Calibri" w:cs="Calibri"/>
          <w:b/>
          <w:szCs w:val="24"/>
          <w:lang w:val="es-ES_tradnl"/>
        </w:rPr>
        <w:t>lumnos</w:t>
      </w:r>
      <w:r w:rsidR="007C5C4A" w:rsidRPr="00AA450A">
        <w:rPr>
          <w:rFonts w:ascii="Calibri" w:hAnsi="Calibri" w:cs="Calibri"/>
          <w:b/>
          <w:szCs w:val="24"/>
          <w:lang w:val="es-ES_tradnl"/>
        </w:rPr>
        <w:t xml:space="preserve"> según año. 1997-2011</w:t>
      </w:r>
    </w:p>
    <w:tbl>
      <w:tblPr>
        <w:tblW w:w="0" w:type="auto"/>
        <w:jc w:val="center"/>
        <w:tblBorders>
          <w:top w:val="single" w:sz="18" w:space="0" w:color="auto"/>
          <w:bottom w:val="single" w:sz="18" w:space="0" w:color="auto"/>
        </w:tblBorders>
        <w:tblLook w:val="04A0" w:firstRow="1" w:lastRow="0" w:firstColumn="1" w:lastColumn="0" w:noHBand="0" w:noVBand="1"/>
      </w:tblPr>
      <w:tblGrid>
        <w:gridCol w:w="1308"/>
        <w:gridCol w:w="1560"/>
        <w:gridCol w:w="1096"/>
        <w:gridCol w:w="976"/>
      </w:tblGrid>
      <w:tr w:rsidR="005F181E" w:rsidRPr="002A156D" w:rsidTr="00CC2384">
        <w:trPr>
          <w:trHeight w:val="227"/>
          <w:jc w:val="center"/>
        </w:trPr>
        <w:tc>
          <w:tcPr>
            <w:tcW w:w="1308" w:type="dxa"/>
            <w:vMerge w:val="restart"/>
            <w:tcBorders>
              <w:top w:val="single" w:sz="18" w:space="0" w:color="auto"/>
              <w:bottom w:val="single" w:sz="2" w:space="0" w:color="auto"/>
            </w:tcBorders>
            <w:shd w:val="clear" w:color="auto" w:fill="auto"/>
            <w:vAlign w:val="center"/>
          </w:tcPr>
          <w:p w:rsidR="005F181E" w:rsidRPr="00AA450A" w:rsidRDefault="005F181E" w:rsidP="003224CE">
            <w:pPr>
              <w:rPr>
                <w:rFonts w:ascii="Calibri" w:eastAsia="Calibri" w:hAnsi="Calibri" w:cs="Calibri"/>
                <w:b/>
                <w:sz w:val="22"/>
                <w:szCs w:val="22"/>
              </w:rPr>
            </w:pPr>
            <w:r w:rsidRPr="00AA450A">
              <w:rPr>
                <w:rFonts w:ascii="Calibri" w:eastAsia="Calibri" w:hAnsi="Calibri" w:cs="Calibri"/>
                <w:b/>
                <w:sz w:val="22"/>
                <w:szCs w:val="22"/>
              </w:rPr>
              <w:t>Año</w:t>
            </w:r>
          </w:p>
        </w:tc>
        <w:tc>
          <w:tcPr>
            <w:tcW w:w="3632" w:type="dxa"/>
            <w:gridSpan w:val="3"/>
            <w:tcBorders>
              <w:top w:val="single" w:sz="18" w:space="0" w:color="auto"/>
              <w:bottom w:val="single" w:sz="8" w:space="0" w:color="auto"/>
            </w:tcBorders>
            <w:shd w:val="clear" w:color="auto" w:fill="auto"/>
          </w:tcPr>
          <w:p w:rsidR="005F181E" w:rsidRPr="00AA450A" w:rsidRDefault="005F181E" w:rsidP="00A67D9A">
            <w:pPr>
              <w:jc w:val="center"/>
              <w:rPr>
                <w:rFonts w:ascii="Calibri" w:eastAsia="Calibri" w:hAnsi="Calibri" w:cs="Calibri"/>
                <w:b/>
                <w:sz w:val="22"/>
                <w:szCs w:val="22"/>
              </w:rPr>
            </w:pPr>
            <w:r w:rsidRPr="00AA450A">
              <w:rPr>
                <w:rFonts w:ascii="Calibri" w:eastAsia="Calibri" w:hAnsi="Calibri" w:cs="Calibri"/>
                <w:b/>
                <w:sz w:val="22"/>
                <w:szCs w:val="22"/>
              </w:rPr>
              <w:t>Alumnos</w:t>
            </w:r>
          </w:p>
        </w:tc>
      </w:tr>
      <w:tr w:rsidR="00FC6923" w:rsidRPr="002A156D" w:rsidTr="00CC2384">
        <w:trPr>
          <w:trHeight w:val="227"/>
          <w:jc w:val="center"/>
        </w:trPr>
        <w:tc>
          <w:tcPr>
            <w:tcW w:w="1308" w:type="dxa"/>
            <w:vMerge/>
            <w:tcBorders>
              <w:top w:val="nil"/>
              <w:bottom w:val="single" w:sz="18" w:space="0" w:color="auto"/>
            </w:tcBorders>
            <w:shd w:val="clear" w:color="auto" w:fill="auto"/>
          </w:tcPr>
          <w:p w:rsidR="005F181E" w:rsidRPr="00AA450A" w:rsidRDefault="005F181E" w:rsidP="00A67D9A">
            <w:pPr>
              <w:jc w:val="right"/>
              <w:rPr>
                <w:rFonts w:ascii="Calibri" w:eastAsia="Calibri" w:hAnsi="Calibri" w:cs="Calibri"/>
                <w:b/>
                <w:sz w:val="22"/>
                <w:szCs w:val="22"/>
              </w:rPr>
            </w:pPr>
          </w:p>
        </w:tc>
        <w:tc>
          <w:tcPr>
            <w:tcW w:w="1560" w:type="dxa"/>
            <w:tcBorders>
              <w:top w:val="single" w:sz="8" w:space="0" w:color="auto"/>
              <w:bottom w:val="single" w:sz="18" w:space="0" w:color="auto"/>
            </w:tcBorders>
            <w:shd w:val="clear" w:color="auto" w:fill="auto"/>
            <w:vAlign w:val="center"/>
          </w:tcPr>
          <w:p w:rsidR="005F181E" w:rsidRPr="00AA450A" w:rsidRDefault="005F181E" w:rsidP="00A67D9A">
            <w:pPr>
              <w:tabs>
                <w:tab w:val="left" w:pos="353"/>
                <w:tab w:val="center" w:pos="672"/>
              </w:tabs>
              <w:jc w:val="right"/>
              <w:rPr>
                <w:rFonts w:ascii="Calibri" w:eastAsia="Calibri" w:hAnsi="Calibri" w:cs="Calibri"/>
                <w:b/>
                <w:sz w:val="22"/>
                <w:szCs w:val="22"/>
              </w:rPr>
            </w:pPr>
            <w:r w:rsidRPr="00AA450A">
              <w:rPr>
                <w:rFonts w:ascii="Calibri" w:eastAsia="Calibri" w:hAnsi="Calibri" w:cs="Calibri"/>
                <w:b/>
                <w:sz w:val="22"/>
                <w:szCs w:val="22"/>
              </w:rPr>
              <w:t>Grado</w:t>
            </w:r>
          </w:p>
        </w:tc>
        <w:tc>
          <w:tcPr>
            <w:tcW w:w="1096" w:type="dxa"/>
            <w:tcBorders>
              <w:top w:val="single" w:sz="8" w:space="0" w:color="auto"/>
              <w:bottom w:val="single" w:sz="18" w:space="0" w:color="auto"/>
            </w:tcBorders>
            <w:shd w:val="clear" w:color="auto" w:fill="auto"/>
            <w:vAlign w:val="center"/>
          </w:tcPr>
          <w:p w:rsidR="005F181E" w:rsidRPr="00AA450A" w:rsidRDefault="005F181E" w:rsidP="00A67D9A">
            <w:pPr>
              <w:jc w:val="right"/>
              <w:rPr>
                <w:rFonts w:ascii="Calibri" w:eastAsia="Calibri" w:hAnsi="Calibri" w:cs="Calibri"/>
                <w:b/>
                <w:sz w:val="22"/>
                <w:szCs w:val="22"/>
              </w:rPr>
            </w:pPr>
            <w:r w:rsidRPr="00AA450A">
              <w:rPr>
                <w:rFonts w:ascii="Calibri" w:eastAsia="Calibri" w:hAnsi="Calibri" w:cs="Calibri"/>
                <w:b/>
                <w:sz w:val="22"/>
                <w:szCs w:val="22"/>
              </w:rPr>
              <w:t>Posgrado</w:t>
            </w:r>
          </w:p>
        </w:tc>
        <w:tc>
          <w:tcPr>
            <w:tcW w:w="976" w:type="dxa"/>
            <w:tcBorders>
              <w:top w:val="single" w:sz="8" w:space="0" w:color="auto"/>
              <w:bottom w:val="single" w:sz="18" w:space="0" w:color="auto"/>
            </w:tcBorders>
            <w:shd w:val="clear" w:color="auto" w:fill="auto"/>
            <w:vAlign w:val="center"/>
          </w:tcPr>
          <w:p w:rsidR="005F181E" w:rsidRPr="00AA450A" w:rsidRDefault="005F181E" w:rsidP="00A67D9A">
            <w:pPr>
              <w:jc w:val="right"/>
              <w:rPr>
                <w:rFonts w:ascii="Calibri" w:eastAsia="Calibri" w:hAnsi="Calibri" w:cs="Calibri"/>
                <w:b/>
                <w:sz w:val="22"/>
                <w:szCs w:val="22"/>
              </w:rPr>
            </w:pPr>
            <w:r w:rsidRPr="00AA450A">
              <w:rPr>
                <w:rFonts w:ascii="Calibri" w:eastAsia="Calibri" w:hAnsi="Calibri" w:cs="Calibri"/>
                <w:b/>
                <w:sz w:val="22"/>
                <w:szCs w:val="22"/>
              </w:rPr>
              <w:t>Total</w:t>
            </w:r>
          </w:p>
        </w:tc>
      </w:tr>
      <w:tr w:rsidR="005F181E" w:rsidRPr="002A156D" w:rsidTr="00CC2384">
        <w:trPr>
          <w:trHeight w:val="227"/>
          <w:jc w:val="center"/>
        </w:trPr>
        <w:tc>
          <w:tcPr>
            <w:tcW w:w="1308" w:type="dxa"/>
            <w:tcBorders>
              <w:top w:val="single" w:sz="18" w:space="0" w:color="auto"/>
            </w:tcBorders>
            <w:shd w:val="clear" w:color="auto" w:fill="auto"/>
          </w:tcPr>
          <w:p w:rsidR="005F181E" w:rsidRPr="00AA450A" w:rsidRDefault="005F181E" w:rsidP="00A67D9A">
            <w:pPr>
              <w:jc w:val="center"/>
              <w:rPr>
                <w:rFonts w:ascii="Calibri" w:eastAsia="Calibri" w:hAnsi="Calibri" w:cs="Calibri"/>
                <w:sz w:val="22"/>
                <w:szCs w:val="22"/>
              </w:rPr>
            </w:pPr>
            <w:r w:rsidRPr="00AA450A">
              <w:rPr>
                <w:rFonts w:ascii="Calibri" w:eastAsia="Calibri" w:hAnsi="Calibri" w:cs="Calibri"/>
                <w:sz w:val="22"/>
                <w:szCs w:val="22"/>
              </w:rPr>
              <w:t>1997</w:t>
            </w:r>
          </w:p>
        </w:tc>
        <w:tc>
          <w:tcPr>
            <w:tcW w:w="1560" w:type="dxa"/>
            <w:tcBorders>
              <w:top w:val="single" w:sz="18" w:space="0" w:color="auto"/>
            </w:tcBorders>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571</w:t>
            </w:r>
          </w:p>
        </w:tc>
        <w:tc>
          <w:tcPr>
            <w:tcW w:w="1096" w:type="dxa"/>
            <w:tcBorders>
              <w:top w:val="single" w:sz="18" w:space="0" w:color="auto"/>
            </w:tcBorders>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68</w:t>
            </w:r>
          </w:p>
        </w:tc>
        <w:tc>
          <w:tcPr>
            <w:tcW w:w="976" w:type="dxa"/>
            <w:tcBorders>
              <w:top w:val="single" w:sz="18" w:space="0" w:color="auto"/>
            </w:tcBorders>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eastAsia="Calibri" w:hAnsi="Calibri" w:cs="Calibri"/>
                <w:sz w:val="22"/>
                <w:szCs w:val="22"/>
              </w:rPr>
              <w:t>639</w:t>
            </w:r>
          </w:p>
        </w:tc>
      </w:tr>
      <w:tr w:rsidR="005F181E" w:rsidRPr="002A156D" w:rsidTr="00CC2384">
        <w:trPr>
          <w:trHeight w:val="227"/>
          <w:jc w:val="center"/>
        </w:trPr>
        <w:tc>
          <w:tcPr>
            <w:tcW w:w="1308" w:type="dxa"/>
            <w:shd w:val="clear" w:color="auto" w:fill="auto"/>
          </w:tcPr>
          <w:p w:rsidR="005F181E" w:rsidRPr="00AA450A" w:rsidRDefault="005F181E" w:rsidP="00A67D9A">
            <w:pPr>
              <w:jc w:val="center"/>
              <w:rPr>
                <w:rFonts w:ascii="Calibri" w:eastAsia="Calibri" w:hAnsi="Calibri" w:cs="Calibri"/>
                <w:sz w:val="22"/>
                <w:szCs w:val="22"/>
              </w:rPr>
            </w:pPr>
            <w:r w:rsidRPr="00AA450A">
              <w:rPr>
                <w:rFonts w:ascii="Calibri" w:eastAsia="Calibri" w:hAnsi="Calibri" w:cs="Calibri"/>
                <w:sz w:val="22"/>
                <w:szCs w:val="22"/>
              </w:rPr>
              <w:t>1998</w:t>
            </w:r>
          </w:p>
        </w:tc>
        <w:tc>
          <w:tcPr>
            <w:tcW w:w="1560"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1208</w:t>
            </w:r>
          </w:p>
        </w:tc>
        <w:tc>
          <w:tcPr>
            <w:tcW w:w="109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130</w:t>
            </w:r>
          </w:p>
        </w:tc>
        <w:tc>
          <w:tcPr>
            <w:tcW w:w="97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eastAsia="Calibri" w:hAnsi="Calibri" w:cs="Calibri"/>
                <w:sz w:val="22"/>
                <w:szCs w:val="22"/>
              </w:rPr>
              <w:t>1338</w:t>
            </w:r>
          </w:p>
        </w:tc>
      </w:tr>
      <w:tr w:rsidR="005F181E" w:rsidRPr="002A156D" w:rsidTr="00CC2384">
        <w:trPr>
          <w:trHeight w:val="227"/>
          <w:jc w:val="center"/>
        </w:trPr>
        <w:tc>
          <w:tcPr>
            <w:tcW w:w="1308" w:type="dxa"/>
            <w:shd w:val="clear" w:color="auto" w:fill="auto"/>
          </w:tcPr>
          <w:p w:rsidR="005F181E" w:rsidRPr="00AA450A" w:rsidRDefault="005F181E" w:rsidP="00A67D9A">
            <w:pPr>
              <w:jc w:val="center"/>
              <w:rPr>
                <w:rFonts w:ascii="Calibri" w:eastAsia="Calibri" w:hAnsi="Calibri" w:cs="Calibri"/>
                <w:sz w:val="22"/>
                <w:szCs w:val="22"/>
              </w:rPr>
            </w:pPr>
            <w:r w:rsidRPr="00AA450A">
              <w:rPr>
                <w:rFonts w:ascii="Calibri" w:eastAsia="Calibri" w:hAnsi="Calibri" w:cs="Calibri"/>
                <w:sz w:val="22"/>
                <w:szCs w:val="22"/>
              </w:rPr>
              <w:t>1999</w:t>
            </w:r>
          </w:p>
        </w:tc>
        <w:tc>
          <w:tcPr>
            <w:tcW w:w="1560"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2273</w:t>
            </w:r>
          </w:p>
        </w:tc>
        <w:tc>
          <w:tcPr>
            <w:tcW w:w="109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246</w:t>
            </w:r>
          </w:p>
        </w:tc>
        <w:tc>
          <w:tcPr>
            <w:tcW w:w="97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eastAsia="Calibri" w:hAnsi="Calibri" w:cs="Calibri"/>
                <w:sz w:val="22"/>
                <w:szCs w:val="22"/>
              </w:rPr>
              <w:t>2519</w:t>
            </w:r>
          </w:p>
        </w:tc>
      </w:tr>
      <w:tr w:rsidR="005F181E" w:rsidRPr="002A156D" w:rsidTr="00CC2384">
        <w:trPr>
          <w:trHeight w:val="227"/>
          <w:jc w:val="center"/>
        </w:trPr>
        <w:tc>
          <w:tcPr>
            <w:tcW w:w="1308" w:type="dxa"/>
            <w:shd w:val="clear" w:color="auto" w:fill="auto"/>
          </w:tcPr>
          <w:p w:rsidR="005F181E" w:rsidRPr="00AA450A" w:rsidRDefault="005F181E" w:rsidP="00A67D9A">
            <w:pPr>
              <w:jc w:val="center"/>
              <w:rPr>
                <w:rFonts w:ascii="Calibri" w:eastAsia="Calibri" w:hAnsi="Calibri" w:cs="Calibri"/>
                <w:sz w:val="22"/>
                <w:szCs w:val="22"/>
              </w:rPr>
            </w:pPr>
            <w:r w:rsidRPr="00AA450A">
              <w:rPr>
                <w:rFonts w:ascii="Calibri" w:eastAsia="Calibri" w:hAnsi="Calibri" w:cs="Calibri"/>
                <w:sz w:val="22"/>
                <w:szCs w:val="22"/>
              </w:rPr>
              <w:t>2000</w:t>
            </w:r>
          </w:p>
        </w:tc>
        <w:tc>
          <w:tcPr>
            <w:tcW w:w="1560"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3654</w:t>
            </w:r>
          </w:p>
        </w:tc>
        <w:tc>
          <w:tcPr>
            <w:tcW w:w="109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432</w:t>
            </w:r>
          </w:p>
        </w:tc>
        <w:tc>
          <w:tcPr>
            <w:tcW w:w="97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eastAsia="Calibri" w:hAnsi="Calibri" w:cs="Calibri"/>
                <w:sz w:val="22"/>
                <w:szCs w:val="22"/>
              </w:rPr>
              <w:t>4086</w:t>
            </w:r>
          </w:p>
        </w:tc>
      </w:tr>
      <w:tr w:rsidR="005F181E" w:rsidRPr="002A156D" w:rsidTr="00CC2384">
        <w:trPr>
          <w:trHeight w:val="227"/>
          <w:jc w:val="center"/>
        </w:trPr>
        <w:tc>
          <w:tcPr>
            <w:tcW w:w="1308" w:type="dxa"/>
            <w:shd w:val="clear" w:color="auto" w:fill="auto"/>
          </w:tcPr>
          <w:p w:rsidR="005F181E" w:rsidRPr="00AA450A" w:rsidRDefault="005F181E" w:rsidP="00A67D9A">
            <w:pPr>
              <w:jc w:val="center"/>
              <w:rPr>
                <w:rFonts w:ascii="Calibri" w:eastAsia="Calibri" w:hAnsi="Calibri" w:cs="Calibri"/>
                <w:sz w:val="22"/>
                <w:szCs w:val="22"/>
              </w:rPr>
            </w:pPr>
            <w:r w:rsidRPr="00AA450A">
              <w:rPr>
                <w:rFonts w:ascii="Calibri" w:eastAsia="Calibri" w:hAnsi="Calibri" w:cs="Calibri"/>
                <w:sz w:val="22"/>
                <w:szCs w:val="22"/>
              </w:rPr>
              <w:t>2001</w:t>
            </w:r>
          </w:p>
        </w:tc>
        <w:tc>
          <w:tcPr>
            <w:tcW w:w="1560"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4742</w:t>
            </w:r>
          </w:p>
        </w:tc>
        <w:tc>
          <w:tcPr>
            <w:tcW w:w="109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434</w:t>
            </w:r>
          </w:p>
        </w:tc>
        <w:tc>
          <w:tcPr>
            <w:tcW w:w="97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eastAsia="Calibri" w:hAnsi="Calibri" w:cs="Calibri"/>
                <w:sz w:val="22"/>
                <w:szCs w:val="22"/>
              </w:rPr>
              <w:t>5176</w:t>
            </w:r>
          </w:p>
        </w:tc>
      </w:tr>
      <w:tr w:rsidR="005F181E" w:rsidRPr="002A156D" w:rsidTr="00CC2384">
        <w:trPr>
          <w:trHeight w:val="227"/>
          <w:jc w:val="center"/>
        </w:trPr>
        <w:tc>
          <w:tcPr>
            <w:tcW w:w="1308" w:type="dxa"/>
            <w:shd w:val="clear" w:color="auto" w:fill="auto"/>
          </w:tcPr>
          <w:p w:rsidR="005F181E" w:rsidRPr="00AA450A" w:rsidRDefault="005F181E" w:rsidP="00A67D9A">
            <w:pPr>
              <w:jc w:val="center"/>
              <w:rPr>
                <w:rFonts w:ascii="Calibri" w:eastAsia="Calibri" w:hAnsi="Calibri" w:cs="Calibri"/>
                <w:sz w:val="22"/>
                <w:szCs w:val="22"/>
              </w:rPr>
            </w:pPr>
            <w:r w:rsidRPr="00AA450A">
              <w:rPr>
                <w:rFonts w:ascii="Calibri" w:eastAsia="Calibri" w:hAnsi="Calibri" w:cs="Calibri"/>
                <w:sz w:val="22"/>
                <w:szCs w:val="22"/>
              </w:rPr>
              <w:t>2002</w:t>
            </w:r>
          </w:p>
        </w:tc>
        <w:tc>
          <w:tcPr>
            <w:tcW w:w="1560"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5552</w:t>
            </w:r>
          </w:p>
        </w:tc>
        <w:tc>
          <w:tcPr>
            <w:tcW w:w="109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552</w:t>
            </w:r>
          </w:p>
        </w:tc>
        <w:tc>
          <w:tcPr>
            <w:tcW w:w="97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eastAsia="Calibri" w:hAnsi="Calibri" w:cs="Calibri"/>
                <w:sz w:val="22"/>
                <w:szCs w:val="22"/>
              </w:rPr>
              <w:t>6114</w:t>
            </w:r>
          </w:p>
        </w:tc>
      </w:tr>
      <w:tr w:rsidR="005F181E" w:rsidRPr="002A156D" w:rsidTr="00CC2384">
        <w:trPr>
          <w:trHeight w:val="227"/>
          <w:jc w:val="center"/>
        </w:trPr>
        <w:tc>
          <w:tcPr>
            <w:tcW w:w="1308" w:type="dxa"/>
            <w:shd w:val="clear" w:color="auto" w:fill="auto"/>
          </w:tcPr>
          <w:p w:rsidR="005F181E" w:rsidRPr="00AA450A" w:rsidRDefault="005F181E" w:rsidP="00A67D9A">
            <w:pPr>
              <w:jc w:val="center"/>
              <w:rPr>
                <w:rFonts w:ascii="Calibri" w:eastAsia="Calibri" w:hAnsi="Calibri" w:cs="Calibri"/>
                <w:sz w:val="22"/>
                <w:szCs w:val="22"/>
              </w:rPr>
            </w:pPr>
            <w:r w:rsidRPr="00AA450A">
              <w:rPr>
                <w:rFonts w:ascii="Calibri" w:eastAsia="Calibri" w:hAnsi="Calibri" w:cs="Calibri"/>
                <w:sz w:val="22"/>
                <w:szCs w:val="22"/>
              </w:rPr>
              <w:t>2003</w:t>
            </w:r>
          </w:p>
        </w:tc>
        <w:tc>
          <w:tcPr>
            <w:tcW w:w="1560"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5971</w:t>
            </w:r>
          </w:p>
        </w:tc>
        <w:tc>
          <w:tcPr>
            <w:tcW w:w="109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602</w:t>
            </w:r>
          </w:p>
        </w:tc>
        <w:tc>
          <w:tcPr>
            <w:tcW w:w="97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eastAsia="Calibri" w:hAnsi="Calibri" w:cs="Calibri"/>
                <w:sz w:val="22"/>
                <w:szCs w:val="22"/>
              </w:rPr>
              <w:t>6573</w:t>
            </w:r>
          </w:p>
        </w:tc>
      </w:tr>
      <w:tr w:rsidR="005F181E" w:rsidRPr="002A156D" w:rsidTr="00CC2384">
        <w:trPr>
          <w:trHeight w:val="227"/>
          <w:jc w:val="center"/>
        </w:trPr>
        <w:tc>
          <w:tcPr>
            <w:tcW w:w="1308" w:type="dxa"/>
            <w:shd w:val="clear" w:color="auto" w:fill="auto"/>
          </w:tcPr>
          <w:p w:rsidR="005F181E" w:rsidRPr="00AA450A" w:rsidRDefault="005F181E" w:rsidP="00A67D9A">
            <w:pPr>
              <w:jc w:val="center"/>
              <w:rPr>
                <w:rFonts w:ascii="Calibri" w:eastAsia="Calibri" w:hAnsi="Calibri" w:cs="Calibri"/>
                <w:sz w:val="22"/>
                <w:szCs w:val="22"/>
              </w:rPr>
            </w:pPr>
            <w:r w:rsidRPr="00AA450A">
              <w:rPr>
                <w:rFonts w:ascii="Calibri" w:eastAsia="Calibri" w:hAnsi="Calibri" w:cs="Calibri"/>
                <w:sz w:val="22"/>
                <w:szCs w:val="22"/>
              </w:rPr>
              <w:t>2004</w:t>
            </w:r>
          </w:p>
        </w:tc>
        <w:tc>
          <w:tcPr>
            <w:tcW w:w="1560"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7079</w:t>
            </w:r>
          </w:p>
        </w:tc>
        <w:tc>
          <w:tcPr>
            <w:tcW w:w="109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867</w:t>
            </w:r>
          </w:p>
        </w:tc>
        <w:tc>
          <w:tcPr>
            <w:tcW w:w="97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eastAsia="Calibri" w:hAnsi="Calibri" w:cs="Calibri"/>
                <w:sz w:val="22"/>
                <w:szCs w:val="22"/>
              </w:rPr>
              <w:t>7946</w:t>
            </w:r>
          </w:p>
        </w:tc>
      </w:tr>
      <w:tr w:rsidR="005F181E" w:rsidRPr="002A156D" w:rsidTr="00CC2384">
        <w:trPr>
          <w:trHeight w:val="227"/>
          <w:jc w:val="center"/>
        </w:trPr>
        <w:tc>
          <w:tcPr>
            <w:tcW w:w="1308" w:type="dxa"/>
            <w:shd w:val="clear" w:color="auto" w:fill="auto"/>
          </w:tcPr>
          <w:p w:rsidR="005F181E" w:rsidRPr="00AA450A" w:rsidRDefault="005F181E" w:rsidP="00A67D9A">
            <w:pPr>
              <w:jc w:val="center"/>
              <w:rPr>
                <w:rFonts w:ascii="Calibri" w:eastAsia="Calibri" w:hAnsi="Calibri" w:cs="Calibri"/>
                <w:sz w:val="22"/>
                <w:szCs w:val="22"/>
              </w:rPr>
            </w:pPr>
            <w:r w:rsidRPr="00AA450A">
              <w:rPr>
                <w:rFonts w:ascii="Calibri" w:eastAsia="Calibri" w:hAnsi="Calibri" w:cs="Calibri"/>
                <w:sz w:val="22"/>
                <w:szCs w:val="22"/>
              </w:rPr>
              <w:t>2005</w:t>
            </w:r>
          </w:p>
        </w:tc>
        <w:tc>
          <w:tcPr>
            <w:tcW w:w="1560"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8432</w:t>
            </w:r>
          </w:p>
        </w:tc>
        <w:tc>
          <w:tcPr>
            <w:tcW w:w="109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822</w:t>
            </w:r>
          </w:p>
        </w:tc>
        <w:tc>
          <w:tcPr>
            <w:tcW w:w="97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eastAsia="Calibri" w:hAnsi="Calibri" w:cs="Calibri"/>
                <w:sz w:val="22"/>
                <w:szCs w:val="22"/>
              </w:rPr>
              <w:t>9254</w:t>
            </w:r>
          </w:p>
        </w:tc>
      </w:tr>
      <w:tr w:rsidR="005F181E" w:rsidRPr="002A156D" w:rsidTr="00CC2384">
        <w:trPr>
          <w:trHeight w:val="227"/>
          <w:jc w:val="center"/>
        </w:trPr>
        <w:tc>
          <w:tcPr>
            <w:tcW w:w="1308" w:type="dxa"/>
            <w:shd w:val="clear" w:color="auto" w:fill="auto"/>
          </w:tcPr>
          <w:p w:rsidR="005F181E" w:rsidRPr="00AA450A" w:rsidRDefault="005F181E" w:rsidP="00A67D9A">
            <w:pPr>
              <w:jc w:val="center"/>
              <w:rPr>
                <w:rFonts w:ascii="Calibri" w:eastAsia="Calibri" w:hAnsi="Calibri" w:cs="Calibri"/>
                <w:sz w:val="22"/>
                <w:szCs w:val="22"/>
              </w:rPr>
            </w:pPr>
            <w:r w:rsidRPr="00AA450A">
              <w:rPr>
                <w:rFonts w:ascii="Calibri" w:eastAsia="Calibri" w:hAnsi="Calibri" w:cs="Calibri"/>
                <w:sz w:val="22"/>
                <w:szCs w:val="22"/>
              </w:rPr>
              <w:t>2006</w:t>
            </w:r>
          </w:p>
        </w:tc>
        <w:tc>
          <w:tcPr>
            <w:tcW w:w="1560"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8316</w:t>
            </w:r>
          </w:p>
        </w:tc>
        <w:tc>
          <w:tcPr>
            <w:tcW w:w="109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1043</w:t>
            </w:r>
          </w:p>
        </w:tc>
        <w:tc>
          <w:tcPr>
            <w:tcW w:w="97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eastAsia="Calibri" w:hAnsi="Calibri" w:cs="Calibri"/>
                <w:sz w:val="22"/>
                <w:szCs w:val="22"/>
              </w:rPr>
              <w:t>9539</w:t>
            </w:r>
          </w:p>
        </w:tc>
      </w:tr>
      <w:tr w:rsidR="005F181E" w:rsidRPr="002A156D" w:rsidTr="00CC2384">
        <w:trPr>
          <w:trHeight w:val="227"/>
          <w:jc w:val="center"/>
        </w:trPr>
        <w:tc>
          <w:tcPr>
            <w:tcW w:w="1308" w:type="dxa"/>
            <w:shd w:val="clear" w:color="auto" w:fill="auto"/>
          </w:tcPr>
          <w:p w:rsidR="005F181E" w:rsidRPr="00AA450A" w:rsidRDefault="005F181E" w:rsidP="00A67D9A">
            <w:pPr>
              <w:jc w:val="center"/>
              <w:rPr>
                <w:rFonts w:ascii="Calibri" w:eastAsia="Calibri" w:hAnsi="Calibri" w:cs="Calibri"/>
                <w:sz w:val="22"/>
                <w:szCs w:val="22"/>
              </w:rPr>
            </w:pPr>
            <w:r w:rsidRPr="00AA450A">
              <w:rPr>
                <w:rFonts w:ascii="Calibri" w:eastAsia="Calibri" w:hAnsi="Calibri" w:cs="Calibri"/>
                <w:sz w:val="22"/>
                <w:szCs w:val="22"/>
              </w:rPr>
              <w:t>2007</w:t>
            </w:r>
          </w:p>
        </w:tc>
        <w:tc>
          <w:tcPr>
            <w:tcW w:w="1560"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8859</w:t>
            </w:r>
          </w:p>
        </w:tc>
        <w:tc>
          <w:tcPr>
            <w:tcW w:w="109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1495</w:t>
            </w:r>
          </w:p>
        </w:tc>
        <w:tc>
          <w:tcPr>
            <w:tcW w:w="97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eastAsia="Calibri" w:hAnsi="Calibri" w:cs="Calibri"/>
                <w:sz w:val="22"/>
                <w:szCs w:val="22"/>
              </w:rPr>
              <w:t>10354</w:t>
            </w:r>
          </w:p>
        </w:tc>
      </w:tr>
      <w:tr w:rsidR="005F181E" w:rsidRPr="002A156D" w:rsidTr="00CC2384">
        <w:trPr>
          <w:trHeight w:val="227"/>
          <w:jc w:val="center"/>
        </w:trPr>
        <w:tc>
          <w:tcPr>
            <w:tcW w:w="1308" w:type="dxa"/>
            <w:shd w:val="clear" w:color="auto" w:fill="auto"/>
          </w:tcPr>
          <w:p w:rsidR="005F181E" w:rsidRPr="00AA450A" w:rsidRDefault="005F181E" w:rsidP="00A67D9A">
            <w:pPr>
              <w:jc w:val="center"/>
              <w:rPr>
                <w:rFonts w:ascii="Calibri" w:eastAsia="Calibri" w:hAnsi="Calibri" w:cs="Calibri"/>
                <w:sz w:val="22"/>
                <w:szCs w:val="22"/>
              </w:rPr>
            </w:pPr>
            <w:r w:rsidRPr="00AA450A">
              <w:rPr>
                <w:rFonts w:ascii="Calibri" w:eastAsia="Calibri" w:hAnsi="Calibri" w:cs="Calibri"/>
                <w:sz w:val="22"/>
                <w:szCs w:val="22"/>
              </w:rPr>
              <w:t>2008</w:t>
            </w:r>
          </w:p>
        </w:tc>
        <w:tc>
          <w:tcPr>
            <w:tcW w:w="1560"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9156</w:t>
            </w:r>
          </w:p>
        </w:tc>
        <w:tc>
          <w:tcPr>
            <w:tcW w:w="109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1908</w:t>
            </w:r>
          </w:p>
        </w:tc>
        <w:tc>
          <w:tcPr>
            <w:tcW w:w="97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eastAsia="Calibri" w:hAnsi="Calibri" w:cs="Calibri"/>
                <w:sz w:val="22"/>
                <w:szCs w:val="22"/>
              </w:rPr>
              <w:t>11064</w:t>
            </w:r>
          </w:p>
        </w:tc>
      </w:tr>
      <w:tr w:rsidR="005F181E" w:rsidRPr="002A156D" w:rsidTr="00CC2384">
        <w:trPr>
          <w:trHeight w:val="227"/>
          <w:jc w:val="center"/>
        </w:trPr>
        <w:tc>
          <w:tcPr>
            <w:tcW w:w="1308" w:type="dxa"/>
            <w:shd w:val="clear" w:color="auto" w:fill="auto"/>
          </w:tcPr>
          <w:p w:rsidR="005F181E" w:rsidRPr="00AA450A" w:rsidRDefault="005F181E" w:rsidP="00A67D9A">
            <w:pPr>
              <w:jc w:val="center"/>
              <w:rPr>
                <w:rFonts w:ascii="Calibri" w:eastAsia="Calibri" w:hAnsi="Calibri" w:cs="Calibri"/>
                <w:sz w:val="22"/>
                <w:szCs w:val="22"/>
              </w:rPr>
            </w:pPr>
            <w:r w:rsidRPr="00AA450A">
              <w:rPr>
                <w:rFonts w:ascii="Calibri" w:eastAsia="Calibri" w:hAnsi="Calibri" w:cs="Calibri"/>
                <w:sz w:val="22"/>
                <w:szCs w:val="22"/>
              </w:rPr>
              <w:t>2009</w:t>
            </w:r>
          </w:p>
        </w:tc>
        <w:tc>
          <w:tcPr>
            <w:tcW w:w="1560"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10209</w:t>
            </w:r>
          </w:p>
        </w:tc>
        <w:tc>
          <w:tcPr>
            <w:tcW w:w="109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2186</w:t>
            </w:r>
          </w:p>
        </w:tc>
        <w:tc>
          <w:tcPr>
            <w:tcW w:w="97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eastAsia="Calibri" w:hAnsi="Calibri" w:cs="Calibri"/>
                <w:sz w:val="22"/>
                <w:szCs w:val="22"/>
              </w:rPr>
              <w:t>12395</w:t>
            </w:r>
          </w:p>
        </w:tc>
      </w:tr>
      <w:tr w:rsidR="005F181E" w:rsidRPr="002A156D" w:rsidTr="00CC2384">
        <w:trPr>
          <w:trHeight w:val="227"/>
          <w:jc w:val="center"/>
        </w:trPr>
        <w:tc>
          <w:tcPr>
            <w:tcW w:w="1308" w:type="dxa"/>
            <w:shd w:val="clear" w:color="auto" w:fill="auto"/>
          </w:tcPr>
          <w:p w:rsidR="005F181E" w:rsidRPr="00AA450A" w:rsidRDefault="005F181E" w:rsidP="00A67D9A">
            <w:pPr>
              <w:jc w:val="center"/>
              <w:rPr>
                <w:rFonts w:ascii="Calibri" w:eastAsia="Calibri" w:hAnsi="Calibri" w:cs="Calibri"/>
                <w:sz w:val="22"/>
                <w:szCs w:val="22"/>
              </w:rPr>
            </w:pPr>
            <w:r w:rsidRPr="00AA450A">
              <w:rPr>
                <w:rFonts w:ascii="Calibri" w:eastAsia="Calibri" w:hAnsi="Calibri" w:cs="Calibri"/>
                <w:sz w:val="22"/>
                <w:szCs w:val="22"/>
              </w:rPr>
              <w:t>2010</w:t>
            </w:r>
          </w:p>
        </w:tc>
        <w:tc>
          <w:tcPr>
            <w:tcW w:w="1560"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2"/>
                <w:szCs w:val="22"/>
                <w:lang w:eastAsia="es-AR"/>
              </w:rPr>
              <w:t>11048</w:t>
            </w:r>
          </w:p>
        </w:tc>
        <w:tc>
          <w:tcPr>
            <w:tcW w:w="109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hAnsi="Calibri" w:cs="Calibri"/>
                <w:sz w:val="20"/>
                <w:szCs w:val="20"/>
                <w:lang w:eastAsia="es-AR"/>
              </w:rPr>
              <w:t>2680</w:t>
            </w:r>
          </w:p>
        </w:tc>
        <w:tc>
          <w:tcPr>
            <w:tcW w:w="976" w:type="dxa"/>
            <w:shd w:val="clear" w:color="auto" w:fill="auto"/>
          </w:tcPr>
          <w:p w:rsidR="005F181E" w:rsidRPr="00AA450A" w:rsidRDefault="005F181E" w:rsidP="00A67D9A">
            <w:pPr>
              <w:jc w:val="right"/>
              <w:rPr>
                <w:rFonts w:ascii="Calibri" w:hAnsi="Calibri" w:cs="Calibri"/>
                <w:sz w:val="22"/>
                <w:szCs w:val="22"/>
                <w:lang w:eastAsia="es-AR"/>
              </w:rPr>
            </w:pPr>
            <w:r w:rsidRPr="00AA450A">
              <w:rPr>
                <w:rFonts w:ascii="Calibri" w:eastAsia="Calibri" w:hAnsi="Calibri" w:cs="Calibri"/>
                <w:sz w:val="22"/>
                <w:szCs w:val="22"/>
              </w:rPr>
              <w:t>13728</w:t>
            </w:r>
          </w:p>
        </w:tc>
      </w:tr>
      <w:tr w:rsidR="005F181E" w:rsidRPr="002A156D" w:rsidTr="00CC2384">
        <w:trPr>
          <w:trHeight w:val="227"/>
          <w:jc w:val="center"/>
        </w:trPr>
        <w:tc>
          <w:tcPr>
            <w:tcW w:w="1308" w:type="dxa"/>
            <w:shd w:val="clear" w:color="auto" w:fill="auto"/>
          </w:tcPr>
          <w:p w:rsidR="005F181E" w:rsidRPr="00AA450A" w:rsidRDefault="005F181E" w:rsidP="00A67D9A">
            <w:pPr>
              <w:jc w:val="center"/>
              <w:rPr>
                <w:rFonts w:ascii="Calibri" w:eastAsia="Calibri" w:hAnsi="Calibri" w:cs="Calibri"/>
                <w:sz w:val="22"/>
                <w:szCs w:val="22"/>
              </w:rPr>
            </w:pPr>
            <w:r w:rsidRPr="00AA450A">
              <w:rPr>
                <w:rFonts w:ascii="Calibri" w:eastAsia="Calibri" w:hAnsi="Calibri" w:cs="Calibri"/>
                <w:sz w:val="22"/>
                <w:szCs w:val="22"/>
              </w:rPr>
              <w:t>2011</w:t>
            </w:r>
          </w:p>
        </w:tc>
        <w:tc>
          <w:tcPr>
            <w:tcW w:w="1560" w:type="dxa"/>
            <w:shd w:val="clear" w:color="auto" w:fill="auto"/>
          </w:tcPr>
          <w:p w:rsidR="005F181E" w:rsidRPr="00AA450A" w:rsidRDefault="005F181E" w:rsidP="00A67D9A">
            <w:pPr>
              <w:jc w:val="right"/>
              <w:rPr>
                <w:rFonts w:ascii="Calibri" w:eastAsia="Calibri" w:hAnsi="Calibri" w:cs="Calibri"/>
                <w:sz w:val="22"/>
                <w:szCs w:val="22"/>
              </w:rPr>
            </w:pPr>
            <w:r w:rsidRPr="00AA450A">
              <w:rPr>
                <w:rFonts w:ascii="Calibri" w:eastAsia="Calibri" w:hAnsi="Calibri" w:cs="Calibri"/>
                <w:sz w:val="22"/>
                <w:szCs w:val="22"/>
              </w:rPr>
              <w:t>11859</w:t>
            </w:r>
          </w:p>
        </w:tc>
        <w:tc>
          <w:tcPr>
            <w:tcW w:w="1096" w:type="dxa"/>
            <w:shd w:val="clear" w:color="auto" w:fill="auto"/>
          </w:tcPr>
          <w:p w:rsidR="005F181E" w:rsidRPr="00AA450A" w:rsidRDefault="005F181E" w:rsidP="00A67D9A">
            <w:pPr>
              <w:jc w:val="right"/>
              <w:rPr>
                <w:rFonts w:ascii="Calibri" w:eastAsia="Calibri" w:hAnsi="Calibri" w:cs="Calibri"/>
                <w:sz w:val="22"/>
                <w:szCs w:val="22"/>
              </w:rPr>
            </w:pPr>
            <w:r w:rsidRPr="00AA450A">
              <w:rPr>
                <w:rFonts w:ascii="Calibri" w:eastAsia="Calibri" w:hAnsi="Calibri" w:cs="Calibri"/>
                <w:sz w:val="22"/>
                <w:szCs w:val="22"/>
              </w:rPr>
              <w:t>2649</w:t>
            </w:r>
          </w:p>
        </w:tc>
        <w:tc>
          <w:tcPr>
            <w:tcW w:w="976" w:type="dxa"/>
            <w:shd w:val="clear" w:color="auto" w:fill="auto"/>
          </w:tcPr>
          <w:p w:rsidR="005F181E" w:rsidRPr="00AA450A" w:rsidRDefault="005F181E" w:rsidP="00A67D9A">
            <w:pPr>
              <w:jc w:val="right"/>
              <w:rPr>
                <w:rFonts w:ascii="Calibri" w:eastAsia="Calibri" w:hAnsi="Calibri" w:cs="Calibri"/>
                <w:sz w:val="22"/>
                <w:szCs w:val="22"/>
              </w:rPr>
            </w:pPr>
            <w:r w:rsidRPr="00AA450A">
              <w:rPr>
                <w:rFonts w:ascii="Calibri" w:eastAsia="Calibri" w:hAnsi="Calibri" w:cs="Calibri"/>
                <w:sz w:val="22"/>
                <w:szCs w:val="22"/>
              </w:rPr>
              <w:t>14508</w:t>
            </w:r>
          </w:p>
        </w:tc>
      </w:tr>
    </w:tbl>
    <w:p w:rsidR="00592B72" w:rsidRPr="00AA450A" w:rsidRDefault="00592B72" w:rsidP="007C5C4A">
      <w:pPr>
        <w:pStyle w:val="Textoindependiente"/>
        <w:jc w:val="center"/>
        <w:rPr>
          <w:rFonts w:ascii="Calibri" w:hAnsi="Calibri" w:cs="Calibri"/>
          <w:sz w:val="16"/>
          <w:szCs w:val="16"/>
          <w:lang w:val="es-ES_tradnl"/>
        </w:rPr>
      </w:pPr>
      <w:r w:rsidRPr="00AA450A">
        <w:rPr>
          <w:rFonts w:ascii="Calibri" w:hAnsi="Calibri" w:cs="Calibri"/>
          <w:sz w:val="18"/>
          <w:szCs w:val="18"/>
          <w:lang w:val="es-ES_tradnl"/>
        </w:rPr>
        <w:t>Fuente: Secretaría Académica y Dirección de Posgrado</w:t>
      </w:r>
      <w:r w:rsidRPr="00AA450A">
        <w:rPr>
          <w:rFonts w:ascii="Calibri" w:hAnsi="Calibri" w:cs="Calibri"/>
          <w:sz w:val="16"/>
          <w:szCs w:val="16"/>
          <w:lang w:val="es-ES_tradnl"/>
        </w:rPr>
        <w:t>.</w:t>
      </w:r>
    </w:p>
    <w:p w:rsidR="00592B72" w:rsidRPr="00AA450A" w:rsidRDefault="00592B72" w:rsidP="003224CE">
      <w:pPr>
        <w:pStyle w:val="Textoindependiente"/>
        <w:spacing w:after="0"/>
        <w:jc w:val="both"/>
        <w:rPr>
          <w:rFonts w:ascii="Calibri" w:hAnsi="Calibri" w:cs="Calibri"/>
          <w:lang w:val="es-ES_tradnl"/>
        </w:rPr>
      </w:pPr>
      <w:r w:rsidRPr="00AA450A">
        <w:rPr>
          <w:rFonts w:ascii="Calibri" w:hAnsi="Calibri" w:cs="Calibri"/>
          <w:lang w:val="es-ES_tradnl"/>
        </w:rPr>
        <w:t xml:space="preserve">El mayor incremento relativo de la población estudiantil en el nivel de posgrado ha mantenido proporciones semejantes entre los </w:t>
      </w:r>
      <w:r w:rsidR="00D33D64" w:rsidRPr="00AA450A">
        <w:rPr>
          <w:rFonts w:ascii="Calibri" w:hAnsi="Calibri" w:cs="Calibri"/>
          <w:lang w:val="es-ES_tradnl"/>
        </w:rPr>
        <w:t>d</w:t>
      </w:r>
      <w:r w:rsidRPr="00AA450A">
        <w:rPr>
          <w:rFonts w:ascii="Calibri" w:hAnsi="Calibri" w:cs="Calibri"/>
          <w:lang w:val="es-ES_tradnl"/>
        </w:rPr>
        <w:t>epartamentos, con un incremento notoriamente mayor en el caso del Departamento de Planificación y Políticas Públicas, aunque la participación actual en el total de la población estudiantil siga siendo reducida (11,6</w:t>
      </w:r>
      <w:r w:rsidR="00191E57" w:rsidRPr="00AA450A">
        <w:rPr>
          <w:rFonts w:ascii="Calibri" w:hAnsi="Calibri" w:cs="Calibri"/>
          <w:lang w:val="es-ES_tradnl"/>
        </w:rPr>
        <w:t>%</w:t>
      </w:r>
      <w:r w:rsidRPr="00AA450A">
        <w:rPr>
          <w:rFonts w:ascii="Calibri" w:hAnsi="Calibri" w:cs="Calibri"/>
          <w:lang w:val="es-ES_tradnl"/>
        </w:rPr>
        <w:t xml:space="preserve"> del total de estudiantes de posgrado). A ello debe agregarse el inicio de la oferta de posgrado dependiente de Rectorado.</w:t>
      </w:r>
    </w:p>
    <w:p w:rsidR="00B91E5D" w:rsidRPr="00AA450A" w:rsidRDefault="00B91E5D" w:rsidP="003224CE">
      <w:pPr>
        <w:jc w:val="both"/>
        <w:rPr>
          <w:rFonts w:ascii="Calibri" w:hAnsi="Calibri" w:cs="Calibri"/>
          <w:b/>
          <w:sz w:val="16"/>
          <w:szCs w:val="16"/>
        </w:rPr>
      </w:pPr>
    </w:p>
    <w:p w:rsidR="00592B72" w:rsidRPr="00AA450A" w:rsidRDefault="00D04BB5" w:rsidP="006A0356">
      <w:pPr>
        <w:pStyle w:val="Textoindependiente"/>
        <w:jc w:val="both"/>
        <w:rPr>
          <w:rFonts w:ascii="Calibri" w:hAnsi="Calibri" w:cs="Calibri"/>
          <w:b/>
          <w:szCs w:val="24"/>
          <w:lang w:val="es-ES_tradnl"/>
        </w:rPr>
      </w:pPr>
      <w:r w:rsidRPr="00AA450A">
        <w:rPr>
          <w:rFonts w:ascii="Calibri" w:hAnsi="Calibri" w:cs="Calibri"/>
          <w:b/>
          <w:szCs w:val="24"/>
          <w:lang w:val="es-ES_tradnl"/>
        </w:rPr>
        <w:t>Tabla</w:t>
      </w:r>
      <w:r w:rsidR="00F40326" w:rsidRPr="00AA450A">
        <w:rPr>
          <w:rFonts w:ascii="Calibri" w:hAnsi="Calibri" w:cs="Calibri"/>
          <w:b/>
          <w:szCs w:val="24"/>
          <w:lang w:val="es-ES_tradnl"/>
        </w:rPr>
        <w:t xml:space="preserve"> 2.15</w:t>
      </w:r>
      <w:r w:rsidR="00592B72" w:rsidRPr="00AA450A">
        <w:rPr>
          <w:rFonts w:ascii="Calibri" w:hAnsi="Calibri" w:cs="Calibri"/>
          <w:b/>
          <w:szCs w:val="24"/>
          <w:lang w:val="es-ES_tradnl"/>
        </w:rPr>
        <w:t>. Evolución interanual de la población estudiantil de posgrado según correspondencia a cada Departamento y Rectorado</w:t>
      </w:r>
      <w:r w:rsidR="007C5C4A" w:rsidRPr="00AA450A">
        <w:rPr>
          <w:rFonts w:ascii="Calibri" w:hAnsi="Calibri" w:cs="Calibri"/>
          <w:b/>
          <w:szCs w:val="24"/>
          <w:lang w:val="es-ES_tradnl"/>
        </w:rPr>
        <w:t>. 2006-2011</w:t>
      </w:r>
    </w:p>
    <w:tbl>
      <w:tblPr>
        <w:tblW w:w="8784" w:type="dxa"/>
        <w:tblBorders>
          <w:top w:val="single" w:sz="18" w:space="0" w:color="auto"/>
          <w:bottom w:val="single" w:sz="18" w:space="0" w:color="auto"/>
        </w:tblBorders>
        <w:tblLook w:val="04A0" w:firstRow="1" w:lastRow="0" w:firstColumn="1" w:lastColumn="0" w:noHBand="0" w:noVBand="1"/>
      </w:tblPr>
      <w:tblGrid>
        <w:gridCol w:w="2685"/>
        <w:gridCol w:w="741"/>
        <w:gridCol w:w="1105"/>
        <w:gridCol w:w="1105"/>
        <w:gridCol w:w="1105"/>
        <w:gridCol w:w="1105"/>
        <w:gridCol w:w="1105"/>
      </w:tblGrid>
      <w:tr w:rsidR="00592B72" w:rsidRPr="002A156D" w:rsidTr="00A67D9A">
        <w:trPr>
          <w:trHeight w:val="227"/>
        </w:trPr>
        <w:tc>
          <w:tcPr>
            <w:tcW w:w="2518" w:type="dxa"/>
            <w:vMerge w:val="restart"/>
            <w:tcBorders>
              <w:top w:val="single" w:sz="18" w:space="0" w:color="auto"/>
              <w:right w:val="nil"/>
            </w:tcBorders>
            <w:shd w:val="clear" w:color="auto" w:fill="auto"/>
            <w:noWrap/>
            <w:vAlign w:val="center"/>
          </w:tcPr>
          <w:p w:rsidR="00592B72" w:rsidRPr="00AA450A" w:rsidRDefault="00592B72" w:rsidP="00A67D9A">
            <w:pPr>
              <w:jc w:val="center"/>
              <w:rPr>
                <w:rFonts w:ascii="Calibri" w:hAnsi="Calibri" w:cs="Calibri"/>
                <w:b/>
                <w:sz w:val="22"/>
                <w:szCs w:val="22"/>
                <w:lang w:eastAsia="es-AR"/>
              </w:rPr>
            </w:pPr>
            <w:r w:rsidRPr="00AA450A">
              <w:rPr>
                <w:rFonts w:ascii="Calibri" w:hAnsi="Calibri" w:cs="Calibri"/>
                <w:b/>
                <w:sz w:val="22"/>
                <w:szCs w:val="22"/>
                <w:lang w:eastAsia="es-AR"/>
              </w:rPr>
              <w:t>Departamentos</w:t>
            </w:r>
            <w:r w:rsidR="003224CE" w:rsidRPr="00AA450A">
              <w:rPr>
                <w:rFonts w:ascii="Calibri" w:hAnsi="Calibri" w:cs="Calibri"/>
                <w:b/>
                <w:sz w:val="22"/>
                <w:szCs w:val="22"/>
                <w:lang w:eastAsia="es-AR"/>
              </w:rPr>
              <w:t>/Rectorado</w:t>
            </w:r>
          </w:p>
        </w:tc>
        <w:tc>
          <w:tcPr>
            <w:tcW w:w="6266" w:type="dxa"/>
            <w:gridSpan w:val="6"/>
            <w:tcBorders>
              <w:top w:val="single" w:sz="18" w:space="0" w:color="auto"/>
              <w:left w:val="nil"/>
              <w:bottom w:val="single" w:sz="8" w:space="0" w:color="auto"/>
            </w:tcBorders>
            <w:shd w:val="clear" w:color="auto" w:fill="auto"/>
            <w:noWrap/>
          </w:tcPr>
          <w:p w:rsidR="00592B72" w:rsidRPr="00AA450A" w:rsidRDefault="00592B72" w:rsidP="00A67D9A">
            <w:pPr>
              <w:jc w:val="center"/>
              <w:rPr>
                <w:rFonts w:ascii="Calibri" w:hAnsi="Calibri" w:cs="Calibri"/>
                <w:b/>
                <w:sz w:val="22"/>
                <w:szCs w:val="22"/>
                <w:lang w:eastAsia="es-AR"/>
              </w:rPr>
            </w:pPr>
            <w:r w:rsidRPr="00AA450A">
              <w:rPr>
                <w:rFonts w:ascii="Calibri" w:hAnsi="Calibri" w:cs="Calibri"/>
                <w:b/>
                <w:sz w:val="22"/>
                <w:szCs w:val="22"/>
                <w:lang w:eastAsia="es-AR"/>
              </w:rPr>
              <w:t>Año</w:t>
            </w:r>
          </w:p>
        </w:tc>
      </w:tr>
      <w:tr w:rsidR="00FC6923" w:rsidRPr="002A156D" w:rsidTr="00A67D9A">
        <w:trPr>
          <w:trHeight w:val="227"/>
        </w:trPr>
        <w:tc>
          <w:tcPr>
            <w:tcW w:w="2518" w:type="dxa"/>
            <w:vMerge/>
            <w:tcBorders>
              <w:bottom w:val="single" w:sz="18" w:space="0" w:color="auto"/>
              <w:right w:val="nil"/>
            </w:tcBorders>
            <w:shd w:val="clear" w:color="auto" w:fill="auto"/>
            <w:noWrap/>
          </w:tcPr>
          <w:p w:rsidR="00592B72" w:rsidRPr="00AA450A" w:rsidRDefault="00592B72" w:rsidP="00592B72">
            <w:pPr>
              <w:rPr>
                <w:rFonts w:ascii="Calibri" w:hAnsi="Calibri" w:cs="Calibri"/>
                <w:b/>
                <w:sz w:val="22"/>
                <w:szCs w:val="22"/>
                <w:lang w:eastAsia="es-AR"/>
              </w:rPr>
            </w:pPr>
          </w:p>
        </w:tc>
        <w:tc>
          <w:tcPr>
            <w:tcW w:w="741" w:type="dxa"/>
            <w:tcBorders>
              <w:top w:val="single" w:sz="8" w:space="0" w:color="auto"/>
              <w:left w:val="nil"/>
              <w:bottom w:val="single" w:sz="18" w:space="0" w:color="auto"/>
            </w:tcBorders>
            <w:shd w:val="clear" w:color="auto" w:fill="auto"/>
            <w:noWrap/>
            <w:vAlign w:val="center"/>
          </w:tcPr>
          <w:p w:rsidR="00592B72" w:rsidRPr="00AA450A" w:rsidRDefault="00592B72" w:rsidP="00A67D9A">
            <w:pPr>
              <w:jc w:val="center"/>
              <w:rPr>
                <w:rFonts w:ascii="Calibri" w:hAnsi="Calibri" w:cs="Calibri"/>
                <w:b/>
                <w:sz w:val="22"/>
                <w:szCs w:val="22"/>
                <w:lang w:eastAsia="es-AR"/>
              </w:rPr>
            </w:pPr>
            <w:r w:rsidRPr="00AA450A">
              <w:rPr>
                <w:rFonts w:ascii="Calibri" w:hAnsi="Calibri" w:cs="Calibri"/>
                <w:b/>
                <w:sz w:val="22"/>
                <w:szCs w:val="22"/>
                <w:lang w:eastAsia="es-AR"/>
              </w:rPr>
              <w:t>2006</w:t>
            </w:r>
          </w:p>
        </w:tc>
        <w:tc>
          <w:tcPr>
            <w:tcW w:w="1105" w:type="dxa"/>
            <w:tcBorders>
              <w:top w:val="single" w:sz="8" w:space="0" w:color="auto"/>
              <w:bottom w:val="single" w:sz="18" w:space="0" w:color="auto"/>
              <w:right w:val="nil"/>
            </w:tcBorders>
            <w:shd w:val="clear" w:color="auto" w:fill="auto"/>
            <w:noWrap/>
            <w:vAlign w:val="center"/>
          </w:tcPr>
          <w:p w:rsidR="00592B72" w:rsidRPr="00AA450A" w:rsidRDefault="00592B72" w:rsidP="00A67D9A">
            <w:pPr>
              <w:jc w:val="center"/>
              <w:rPr>
                <w:rFonts w:ascii="Calibri" w:hAnsi="Calibri" w:cs="Calibri"/>
                <w:b/>
                <w:sz w:val="22"/>
                <w:szCs w:val="22"/>
                <w:lang w:eastAsia="es-AR"/>
              </w:rPr>
            </w:pPr>
            <w:r w:rsidRPr="00AA450A">
              <w:rPr>
                <w:rFonts w:ascii="Calibri" w:hAnsi="Calibri" w:cs="Calibri"/>
                <w:b/>
                <w:sz w:val="22"/>
                <w:szCs w:val="22"/>
                <w:lang w:eastAsia="es-AR"/>
              </w:rPr>
              <w:t>2007</w:t>
            </w:r>
          </w:p>
        </w:tc>
        <w:tc>
          <w:tcPr>
            <w:tcW w:w="1105" w:type="dxa"/>
            <w:tcBorders>
              <w:top w:val="single" w:sz="8" w:space="0" w:color="auto"/>
              <w:left w:val="nil"/>
              <w:bottom w:val="single" w:sz="18" w:space="0" w:color="auto"/>
              <w:right w:val="nil"/>
            </w:tcBorders>
            <w:shd w:val="clear" w:color="auto" w:fill="auto"/>
            <w:noWrap/>
            <w:vAlign w:val="center"/>
          </w:tcPr>
          <w:p w:rsidR="00592B72" w:rsidRPr="00AA450A" w:rsidRDefault="00592B72" w:rsidP="00A67D9A">
            <w:pPr>
              <w:jc w:val="center"/>
              <w:rPr>
                <w:rFonts w:ascii="Calibri" w:hAnsi="Calibri" w:cs="Calibri"/>
                <w:b/>
                <w:sz w:val="22"/>
                <w:szCs w:val="22"/>
                <w:lang w:eastAsia="es-AR"/>
              </w:rPr>
            </w:pPr>
            <w:r w:rsidRPr="00AA450A">
              <w:rPr>
                <w:rFonts w:ascii="Calibri" w:hAnsi="Calibri" w:cs="Calibri"/>
                <w:b/>
                <w:sz w:val="22"/>
                <w:szCs w:val="22"/>
                <w:lang w:eastAsia="es-AR"/>
              </w:rPr>
              <w:t>2008</w:t>
            </w:r>
          </w:p>
        </w:tc>
        <w:tc>
          <w:tcPr>
            <w:tcW w:w="1105" w:type="dxa"/>
            <w:tcBorders>
              <w:top w:val="single" w:sz="8" w:space="0" w:color="auto"/>
              <w:left w:val="nil"/>
              <w:bottom w:val="single" w:sz="18" w:space="0" w:color="auto"/>
            </w:tcBorders>
            <w:shd w:val="clear" w:color="auto" w:fill="auto"/>
            <w:noWrap/>
            <w:vAlign w:val="center"/>
          </w:tcPr>
          <w:p w:rsidR="00592B72" w:rsidRPr="00AA450A" w:rsidRDefault="00592B72" w:rsidP="00A67D9A">
            <w:pPr>
              <w:jc w:val="center"/>
              <w:rPr>
                <w:rFonts w:ascii="Calibri" w:hAnsi="Calibri" w:cs="Calibri"/>
                <w:b/>
                <w:sz w:val="22"/>
                <w:szCs w:val="22"/>
                <w:lang w:eastAsia="es-AR"/>
              </w:rPr>
            </w:pPr>
            <w:r w:rsidRPr="00AA450A">
              <w:rPr>
                <w:rFonts w:ascii="Calibri" w:hAnsi="Calibri" w:cs="Calibri"/>
                <w:b/>
                <w:sz w:val="22"/>
                <w:szCs w:val="22"/>
                <w:lang w:eastAsia="es-AR"/>
              </w:rPr>
              <w:t>2009</w:t>
            </w:r>
          </w:p>
        </w:tc>
        <w:tc>
          <w:tcPr>
            <w:tcW w:w="1105" w:type="dxa"/>
            <w:tcBorders>
              <w:top w:val="single" w:sz="8" w:space="0" w:color="auto"/>
              <w:bottom w:val="single" w:sz="18" w:space="0" w:color="auto"/>
            </w:tcBorders>
            <w:shd w:val="clear" w:color="auto" w:fill="auto"/>
            <w:noWrap/>
            <w:vAlign w:val="center"/>
          </w:tcPr>
          <w:p w:rsidR="00592B72" w:rsidRPr="00AA450A" w:rsidRDefault="00592B72" w:rsidP="00A67D9A">
            <w:pPr>
              <w:jc w:val="center"/>
              <w:rPr>
                <w:rFonts w:ascii="Calibri" w:hAnsi="Calibri" w:cs="Calibri"/>
                <w:b/>
                <w:sz w:val="22"/>
                <w:szCs w:val="22"/>
                <w:lang w:eastAsia="es-AR"/>
              </w:rPr>
            </w:pPr>
            <w:r w:rsidRPr="00AA450A">
              <w:rPr>
                <w:rFonts w:ascii="Calibri" w:hAnsi="Calibri" w:cs="Calibri"/>
                <w:b/>
                <w:sz w:val="22"/>
                <w:szCs w:val="22"/>
                <w:lang w:eastAsia="es-AR"/>
              </w:rPr>
              <w:t>2010</w:t>
            </w:r>
          </w:p>
        </w:tc>
        <w:tc>
          <w:tcPr>
            <w:tcW w:w="1105" w:type="dxa"/>
            <w:tcBorders>
              <w:top w:val="single" w:sz="8" w:space="0" w:color="auto"/>
              <w:bottom w:val="single" w:sz="18" w:space="0" w:color="auto"/>
            </w:tcBorders>
            <w:shd w:val="clear" w:color="auto" w:fill="auto"/>
            <w:noWrap/>
            <w:vAlign w:val="center"/>
          </w:tcPr>
          <w:p w:rsidR="00592B72" w:rsidRPr="00AA450A" w:rsidRDefault="00592B72" w:rsidP="00A67D9A">
            <w:pPr>
              <w:jc w:val="center"/>
              <w:rPr>
                <w:rFonts w:ascii="Calibri" w:hAnsi="Calibri" w:cs="Calibri"/>
                <w:b/>
                <w:sz w:val="22"/>
                <w:szCs w:val="22"/>
                <w:lang w:eastAsia="es-AR"/>
              </w:rPr>
            </w:pPr>
            <w:r w:rsidRPr="00AA450A">
              <w:rPr>
                <w:rFonts w:ascii="Calibri" w:hAnsi="Calibri" w:cs="Calibri"/>
                <w:b/>
                <w:sz w:val="22"/>
                <w:szCs w:val="22"/>
                <w:lang w:eastAsia="es-AR"/>
              </w:rPr>
              <w:t>2011</w:t>
            </w:r>
          </w:p>
        </w:tc>
      </w:tr>
      <w:tr w:rsidR="00FC6923" w:rsidRPr="002A156D" w:rsidTr="00A67D9A">
        <w:trPr>
          <w:trHeight w:val="227"/>
        </w:trPr>
        <w:tc>
          <w:tcPr>
            <w:tcW w:w="2518" w:type="dxa"/>
            <w:tcBorders>
              <w:top w:val="single" w:sz="18" w:space="0" w:color="auto"/>
              <w:bottom w:val="nil"/>
              <w:right w:val="nil"/>
            </w:tcBorders>
            <w:shd w:val="clear" w:color="auto" w:fill="auto"/>
            <w:noWrap/>
          </w:tcPr>
          <w:p w:rsidR="00592B72" w:rsidRPr="00AA450A" w:rsidRDefault="00592B72" w:rsidP="00592B72">
            <w:pPr>
              <w:rPr>
                <w:rFonts w:ascii="Calibri" w:hAnsi="Calibri" w:cs="Calibri"/>
                <w:sz w:val="22"/>
                <w:szCs w:val="22"/>
                <w:lang w:eastAsia="es-AR"/>
              </w:rPr>
            </w:pPr>
            <w:r w:rsidRPr="00AA450A">
              <w:rPr>
                <w:rFonts w:ascii="Calibri" w:hAnsi="Calibri" w:cs="Calibri"/>
                <w:sz w:val="22"/>
                <w:szCs w:val="22"/>
                <w:lang w:eastAsia="es-AR"/>
              </w:rPr>
              <w:t>DDPYT</w:t>
            </w:r>
          </w:p>
        </w:tc>
        <w:tc>
          <w:tcPr>
            <w:tcW w:w="741" w:type="dxa"/>
            <w:tcBorders>
              <w:top w:val="single" w:sz="18" w:space="0" w:color="auto"/>
              <w:left w:val="nil"/>
              <w:bottom w:val="nil"/>
            </w:tcBorders>
            <w:shd w:val="clear" w:color="auto" w:fill="auto"/>
            <w:noWrap/>
            <w:vAlign w:val="center"/>
          </w:tcPr>
          <w:p w:rsidR="00592B72" w:rsidRPr="00AA450A" w:rsidRDefault="00CC2384" w:rsidP="00A67D9A">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592B72" w:rsidRPr="00AA450A">
              <w:rPr>
                <w:rFonts w:ascii="Calibri" w:hAnsi="Calibri" w:cs="Calibri"/>
                <w:sz w:val="22"/>
                <w:szCs w:val="22"/>
                <w:lang w:eastAsia="es-AR"/>
              </w:rPr>
              <w:t>177</w:t>
            </w:r>
          </w:p>
        </w:tc>
        <w:tc>
          <w:tcPr>
            <w:tcW w:w="1105" w:type="dxa"/>
            <w:tcBorders>
              <w:top w:val="single" w:sz="18" w:space="0" w:color="auto"/>
              <w:bottom w:val="nil"/>
            </w:tcBorders>
            <w:shd w:val="clear" w:color="auto" w:fill="auto"/>
            <w:noWrap/>
            <w:vAlign w:val="center"/>
          </w:tcPr>
          <w:p w:rsidR="00592B72" w:rsidRPr="00AA450A" w:rsidRDefault="00CC2384" w:rsidP="00A67D9A">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592B72" w:rsidRPr="00AA450A">
              <w:rPr>
                <w:rFonts w:ascii="Calibri" w:hAnsi="Calibri" w:cs="Calibri"/>
                <w:sz w:val="22"/>
                <w:szCs w:val="22"/>
                <w:lang w:eastAsia="es-AR"/>
              </w:rPr>
              <w:t>212</w:t>
            </w:r>
          </w:p>
        </w:tc>
        <w:tc>
          <w:tcPr>
            <w:tcW w:w="1105" w:type="dxa"/>
            <w:tcBorders>
              <w:top w:val="single" w:sz="18" w:space="0" w:color="auto"/>
              <w:bottom w:val="nil"/>
            </w:tcBorders>
            <w:shd w:val="clear" w:color="auto" w:fill="auto"/>
            <w:noWrap/>
            <w:vAlign w:val="center"/>
          </w:tcPr>
          <w:p w:rsidR="00592B72" w:rsidRPr="00AA450A" w:rsidRDefault="00CC2384" w:rsidP="00A67D9A">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592B72" w:rsidRPr="00AA450A">
              <w:rPr>
                <w:rFonts w:ascii="Calibri" w:hAnsi="Calibri" w:cs="Calibri"/>
                <w:sz w:val="22"/>
                <w:szCs w:val="22"/>
                <w:lang w:eastAsia="es-AR"/>
              </w:rPr>
              <w:t>234</w:t>
            </w:r>
          </w:p>
        </w:tc>
        <w:tc>
          <w:tcPr>
            <w:tcW w:w="1105" w:type="dxa"/>
            <w:tcBorders>
              <w:top w:val="single" w:sz="18" w:space="0" w:color="auto"/>
              <w:bottom w:val="nil"/>
            </w:tcBorders>
            <w:shd w:val="clear" w:color="auto" w:fill="auto"/>
            <w:noWrap/>
            <w:vAlign w:val="center"/>
          </w:tcPr>
          <w:p w:rsidR="00592B72" w:rsidRPr="00AA450A" w:rsidRDefault="00CC2384" w:rsidP="00A67D9A">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592B72" w:rsidRPr="00AA450A">
              <w:rPr>
                <w:rFonts w:ascii="Calibri" w:hAnsi="Calibri" w:cs="Calibri"/>
                <w:sz w:val="22"/>
                <w:szCs w:val="22"/>
                <w:lang w:eastAsia="es-AR"/>
              </w:rPr>
              <w:t>302</w:t>
            </w:r>
          </w:p>
        </w:tc>
        <w:tc>
          <w:tcPr>
            <w:tcW w:w="1105" w:type="dxa"/>
            <w:tcBorders>
              <w:top w:val="single" w:sz="18" w:space="0" w:color="auto"/>
              <w:bottom w:val="nil"/>
            </w:tcBorders>
            <w:shd w:val="clear" w:color="auto" w:fill="auto"/>
            <w:noWrap/>
            <w:vAlign w:val="center"/>
          </w:tcPr>
          <w:p w:rsidR="00592B72" w:rsidRPr="00AA450A" w:rsidRDefault="00CC2384" w:rsidP="00A67D9A">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592B72" w:rsidRPr="00AA450A">
              <w:rPr>
                <w:rFonts w:ascii="Calibri" w:hAnsi="Calibri" w:cs="Calibri"/>
                <w:sz w:val="22"/>
                <w:szCs w:val="22"/>
                <w:lang w:eastAsia="es-AR"/>
              </w:rPr>
              <w:t>357</w:t>
            </w:r>
          </w:p>
        </w:tc>
        <w:tc>
          <w:tcPr>
            <w:tcW w:w="1105" w:type="dxa"/>
            <w:tcBorders>
              <w:top w:val="single" w:sz="18" w:space="0" w:color="auto"/>
              <w:bottom w:val="nil"/>
            </w:tcBorders>
            <w:shd w:val="clear" w:color="auto" w:fill="auto"/>
            <w:noWrap/>
            <w:vAlign w:val="center"/>
          </w:tcPr>
          <w:p w:rsidR="00592B72" w:rsidRPr="00AA450A" w:rsidRDefault="00CC2384" w:rsidP="00A67D9A">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592B72" w:rsidRPr="00AA450A">
              <w:rPr>
                <w:rFonts w:ascii="Calibri" w:hAnsi="Calibri" w:cs="Calibri"/>
                <w:sz w:val="22"/>
                <w:szCs w:val="22"/>
                <w:lang w:eastAsia="es-AR"/>
              </w:rPr>
              <w:t>428</w:t>
            </w:r>
          </w:p>
        </w:tc>
      </w:tr>
      <w:tr w:rsidR="00FC6923" w:rsidRPr="002A156D" w:rsidTr="00A67D9A">
        <w:trPr>
          <w:trHeight w:val="227"/>
        </w:trPr>
        <w:tc>
          <w:tcPr>
            <w:tcW w:w="2518" w:type="dxa"/>
            <w:tcBorders>
              <w:top w:val="nil"/>
              <w:right w:val="nil"/>
            </w:tcBorders>
            <w:shd w:val="clear" w:color="auto" w:fill="auto"/>
            <w:noWrap/>
          </w:tcPr>
          <w:p w:rsidR="00592B72" w:rsidRPr="00AA450A" w:rsidRDefault="00592B72" w:rsidP="00592B72">
            <w:pPr>
              <w:rPr>
                <w:rFonts w:ascii="Calibri" w:hAnsi="Calibri" w:cs="Calibri"/>
                <w:sz w:val="22"/>
                <w:szCs w:val="22"/>
                <w:lang w:eastAsia="es-AR"/>
              </w:rPr>
            </w:pPr>
            <w:r w:rsidRPr="00AA450A">
              <w:rPr>
                <w:rFonts w:ascii="Calibri" w:hAnsi="Calibri" w:cs="Calibri"/>
                <w:sz w:val="22"/>
                <w:szCs w:val="22"/>
                <w:lang w:eastAsia="es-AR"/>
              </w:rPr>
              <w:t>DHYA</w:t>
            </w:r>
          </w:p>
        </w:tc>
        <w:tc>
          <w:tcPr>
            <w:tcW w:w="741" w:type="dxa"/>
            <w:tcBorders>
              <w:top w:val="nil"/>
              <w:left w:val="nil"/>
            </w:tcBorders>
            <w:shd w:val="clear" w:color="auto" w:fill="auto"/>
            <w:noWrap/>
            <w:vAlign w:val="center"/>
          </w:tcPr>
          <w:p w:rsidR="00592B72" w:rsidRPr="00AA450A" w:rsidRDefault="00CC2384" w:rsidP="00A67D9A">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592B72" w:rsidRPr="00AA450A">
              <w:rPr>
                <w:rFonts w:ascii="Calibri" w:hAnsi="Calibri" w:cs="Calibri"/>
                <w:sz w:val="22"/>
                <w:szCs w:val="22"/>
                <w:lang w:eastAsia="es-AR"/>
              </w:rPr>
              <w:t>285</w:t>
            </w:r>
          </w:p>
        </w:tc>
        <w:tc>
          <w:tcPr>
            <w:tcW w:w="1105" w:type="dxa"/>
            <w:tcBorders>
              <w:top w:val="nil"/>
            </w:tcBorders>
            <w:shd w:val="clear" w:color="auto" w:fill="auto"/>
            <w:noWrap/>
            <w:vAlign w:val="center"/>
          </w:tcPr>
          <w:p w:rsidR="00592B72" w:rsidRPr="00AA450A" w:rsidRDefault="00CC2384" w:rsidP="00A67D9A">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592B72" w:rsidRPr="00AA450A">
              <w:rPr>
                <w:rFonts w:ascii="Calibri" w:hAnsi="Calibri" w:cs="Calibri"/>
                <w:sz w:val="22"/>
                <w:szCs w:val="22"/>
                <w:lang w:eastAsia="es-AR"/>
              </w:rPr>
              <w:t>367</w:t>
            </w:r>
          </w:p>
        </w:tc>
        <w:tc>
          <w:tcPr>
            <w:tcW w:w="1105" w:type="dxa"/>
            <w:tcBorders>
              <w:top w:val="nil"/>
            </w:tcBorders>
            <w:shd w:val="clear" w:color="auto" w:fill="auto"/>
            <w:noWrap/>
            <w:vAlign w:val="center"/>
          </w:tcPr>
          <w:p w:rsidR="00592B72" w:rsidRPr="00AA450A" w:rsidRDefault="00CC2384" w:rsidP="00A67D9A">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592B72" w:rsidRPr="00AA450A">
              <w:rPr>
                <w:rFonts w:ascii="Calibri" w:hAnsi="Calibri" w:cs="Calibri"/>
                <w:sz w:val="22"/>
                <w:szCs w:val="22"/>
                <w:lang w:eastAsia="es-AR"/>
              </w:rPr>
              <w:t>418</w:t>
            </w:r>
          </w:p>
        </w:tc>
        <w:tc>
          <w:tcPr>
            <w:tcW w:w="1105" w:type="dxa"/>
            <w:tcBorders>
              <w:top w:val="nil"/>
            </w:tcBorders>
            <w:shd w:val="clear" w:color="auto" w:fill="auto"/>
            <w:noWrap/>
            <w:vAlign w:val="center"/>
          </w:tcPr>
          <w:p w:rsidR="00592B72" w:rsidRPr="00AA450A" w:rsidRDefault="00CC2384" w:rsidP="00A67D9A">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592B72" w:rsidRPr="00AA450A">
              <w:rPr>
                <w:rFonts w:ascii="Calibri" w:hAnsi="Calibri" w:cs="Calibri"/>
                <w:sz w:val="22"/>
                <w:szCs w:val="22"/>
                <w:lang w:eastAsia="es-AR"/>
              </w:rPr>
              <w:t>438</w:t>
            </w:r>
          </w:p>
        </w:tc>
        <w:tc>
          <w:tcPr>
            <w:tcW w:w="1105" w:type="dxa"/>
            <w:tcBorders>
              <w:top w:val="nil"/>
            </w:tcBorders>
            <w:shd w:val="clear" w:color="auto" w:fill="auto"/>
            <w:noWrap/>
            <w:vAlign w:val="center"/>
          </w:tcPr>
          <w:p w:rsidR="00592B72" w:rsidRPr="00AA450A" w:rsidRDefault="00CC2384" w:rsidP="00A67D9A">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592B72" w:rsidRPr="00AA450A">
              <w:rPr>
                <w:rFonts w:ascii="Calibri" w:hAnsi="Calibri" w:cs="Calibri"/>
                <w:sz w:val="22"/>
                <w:szCs w:val="22"/>
                <w:lang w:eastAsia="es-AR"/>
              </w:rPr>
              <w:t>485</w:t>
            </w:r>
          </w:p>
        </w:tc>
        <w:tc>
          <w:tcPr>
            <w:tcW w:w="1105" w:type="dxa"/>
            <w:tcBorders>
              <w:top w:val="nil"/>
            </w:tcBorders>
            <w:shd w:val="clear" w:color="auto" w:fill="auto"/>
            <w:noWrap/>
            <w:vAlign w:val="center"/>
          </w:tcPr>
          <w:p w:rsidR="00592B72" w:rsidRPr="00AA450A" w:rsidRDefault="00CC2384" w:rsidP="00A67D9A">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592B72" w:rsidRPr="00AA450A">
              <w:rPr>
                <w:rFonts w:ascii="Calibri" w:hAnsi="Calibri" w:cs="Calibri"/>
                <w:sz w:val="22"/>
                <w:szCs w:val="22"/>
                <w:lang w:eastAsia="es-AR"/>
              </w:rPr>
              <w:t>575</w:t>
            </w:r>
          </w:p>
        </w:tc>
      </w:tr>
      <w:tr w:rsidR="00FC6923" w:rsidRPr="002A156D" w:rsidTr="00A67D9A">
        <w:trPr>
          <w:trHeight w:val="227"/>
        </w:trPr>
        <w:tc>
          <w:tcPr>
            <w:tcW w:w="2518" w:type="dxa"/>
            <w:tcBorders>
              <w:right w:val="nil"/>
            </w:tcBorders>
            <w:shd w:val="clear" w:color="auto" w:fill="auto"/>
            <w:noWrap/>
          </w:tcPr>
          <w:p w:rsidR="00592B72" w:rsidRPr="00AA450A" w:rsidRDefault="00592B72" w:rsidP="00592B72">
            <w:pPr>
              <w:rPr>
                <w:rFonts w:ascii="Calibri" w:hAnsi="Calibri" w:cs="Calibri"/>
                <w:sz w:val="22"/>
                <w:szCs w:val="22"/>
                <w:lang w:eastAsia="es-AR"/>
              </w:rPr>
            </w:pPr>
            <w:r w:rsidRPr="00AA450A">
              <w:rPr>
                <w:rFonts w:ascii="Calibri" w:hAnsi="Calibri" w:cs="Calibri"/>
                <w:sz w:val="22"/>
                <w:szCs w:val="22"/>
                <w:lang w:eastAsia="es-AR"/>
              </w:rPr>
              <w:t>DPPP</w:t>
            </w:r>
          </w:p>
        </w:tc>
        <w:tc>
          <w:tcPr>
            <w:tcW w:w="741" w:type="dxa"/>
            <w:tcBorders>
              <w:left w:val="nil"/>
            </w:tcBorders>
            <w:shd w:val="clear" w:color="auto" w:fill="auto"/>
            <w:noWrap/>
            <w:vAlign w:val="center"/>
          </w:tcPr>
          <w:p w:rsidR="00592B72" w:rsidRPr="00AA450A" w:rsidRDefault="00CC2384" w:rsidP="00CC2384">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592B72" w:rsidRPr="00AA450A">
              <w:rPr>
                <w:rFonts w:ascii="Calibri" w:hAnsi="Calibri" w:cs="Calibri"/>
                <w:sz w:val="22"/>
                <w:szCs w:val="22"/>
                <w:lang w:eastAsia="es-AR"/>
              </w:rPr>
              <w:t>64</w:t>
            </w:r>
          </w:p>
        </w:tc>
        <w:tc>
          <w:tcPr>
            <w:tcW w:w="1105" w:type="dxa"/>
            <w:shd w:val="clear" w:color="auto" w:fill="auto"/>
            <w:noWrap/>
            <w:vAlign w:val="center"/>
          </w:tcPr>
          <w:p w:rsidR="00592B72" w:rsidRPr="00AA450A" w:rsidRDefault="00CC2384" w:rsidP="00A67D9A">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592B72" w:rsidRPr="00AA450A">
              <w:rPr>
                <w:rFonts w:ascii="Calibri" w:hAnsi="Calibri" w:cs="Calibri"/>
                <w:sz w:val="22"/>
                <w:szCs w:val="22"/>
                <w:lang w:eastAsia="es-AR"/>
              </w:rPr>
              <w:t>68</w:t>
            </w:r>
          </w:p>
        </w:tc>
        <w:tc>
          <w:tcPr>
            <w:tcW w:w="1105" w:type="dxa"/>
            <w:shd w:val="clear" w:color="auto" w:fill="auto"/>
            <w:noWrap/>
            <w:vAlign w:val="center"/>
          </w:tcPr>
          <w:p w:rsidR="00592B72" w:rsidRPr="00AA450A" w:rsidRDefault="00CC2384" w:rsidP="00A67D9A">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592B72" w:rsidRPr="00AA450A">
              <w:rPr>
                <w:rFonts w:ascii="Calibri" w:hAnsi="Calibri" w:cs="Calibri"/>
                <w:sz w:val="22"/>
                <w:szCs w:val="22"/>
                <w:lang w:eastAsia="es-AR"/>
              </w:rPr>
              <w:t>140</w:t>
            </w:r>
          </w:p>
        </w:tc>
        <w:tc>
          <w:tcPr>
            <w:tcW w:w="1105" w:type="dxa"/>
            <w:shd w:val="clear" w:color="auto" w:fill="auto"/>
            <w:noWrap/>
            <w:vAlign w:val="center"/>
          </w:tcPr>
          <w:p w:rsidR="00592B72" w:rsidRPr="00AA450A" w:rsidRDefault="00CC2384" w:rsidP="00A67D9A">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592B72" w:rsidRPr="00AA450A">
              <w:rPr>
                <w:rFonts w:ascii="Calibri" w:hAnsi="Calibri" w:cs="Calibri"/>
                <w:sz w:val="22"/>
                <w:szCs w:val="22"/>
                <w:lang w:eastAsia="es-AR"/>
              </w:rPr>
              <w:t>221</w:t>
            </w:r>
          </w:p>
        </w:tc>
        <w:tc>
          <w:tcPr>
            <w:tcW w:w="1105" w:type="dxa"/>
            <w:shd w:val="clear" w:color="auto" w:fill="auto"/>
            <w:noWrap/>
            <w:vAlign w:val="center"/>
          </w:tcPr>
          <w:p w:rsidR="00592B72" w:rsidRPr="00AA450A" w:rsidRDefault="00CC2384" w:rsidP="00A67D9A">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592B72" w:rsidRPr="00AA450A">
              <w:rPr>
                <w:rFonts w:ascii="Calibri" w:hAnsi="Calibri" w:cs="Calibri"/>
                <w:sz w:val="22"/>
                <w:szCs w:val="22"/>
                <w:lang w:eastAsia="es-AR"/>
              </w:rPr>
              <w:t>298</w:t>
            </w:r>
          </w:p>
        </w:tc>
        <w:tc>
          <w:tcPr>
            <w:tcW w:w="1105" w:type="dxa"/>
            <w:shd w:val="clear" w:color="auto" w:fill="auto"/>
            <w:noWrap/>
            <w:vAlign w:val="center"/>
          </w:tcPr>
          <w:p w:rsidR="00592B72" w:rsidRPr="00AA450A" w:rsidRDefault="00CC2384" w:rsidP="00A67D9A">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592B72" w:rsidRPr="00AA450A">
              <w:rPr>
                <w:rFonts w:ascii="Calibri" w:hAnsi="Calibri" w:cs="Calibri"/>
                <w:sz w:val="22"/>
                <w:szCs w:val="22"/>
                <w:lang w:eastAsia="es-AR"/>
              </w:rPr>
              <w:t>306</w:t>
            </w:r>
          </w:p>
        </w:tc>
      </w:tr>
      <w:tr w:rsidR="00FC6923" w:rsidRPr="002A156D" w:rsidTr="00A67D9A">
        <w:trPr>
          <w:trHeight w:val="227"/>
        </w:trPr>
        <w:tc>
          <w:tcPr>
            <w:tcW w:w="2518" w:type="dxa"/>
            <w:tcBorders>
              <w:right w:val="nil"/>
            </w:tcBorders>
            <w:shd w:val="clear" w:color="auto" w:fill="auto"/>
            <w:noWrap/>
          </w:tcPr>
          <w:p w:rsidR="00592B72" w:rsidRPr="00AA450A" w:rsidRDefault="00592B72" w:rsidP="00592B72">
            <w:pPr>
              <w:rPr>
                <w:rFonts w:ascii="Calibri" w:hAnsi="Calibri" w:cs="Calibri"/>
                <w:sz w:val="22"/>
                <w:szCs w:val="22"/>
                <w:lang w:eastAsia="es-AR"/>
              </w:rPr>
            </w:pPr>
            <w:r w:rsidRPr="00AA450A">
              <w:rPr>
                <w:rFonts w:ascii="Calibri" w:hAnsi="Calibri" w:cs="Calibri"/>
                <w:sz w:val="22"/>
                <w:szCs w:val="22"/>
                <w:lang w:eastAsia="es-AR"/>
              </w:rPr>
              <w:t>DESACO</w:t>
            </w:r>
          </w:p>
        </w:tc>
        <w:tc>
          <w:tcPr>
            <w:tcW w:w="741" w:type="dxa"/>
            <w:tcBorders>
              <w:left w:val="nil"/>
            </w:tcBorders>
            <w:shd w:val="clear" w:color="auto" w:fill="auto"/>
            <w:noWrap/>
            <w:vAlign w:val="center"/>
          </w:tcPr>
          <w:p w:rsidR="00592B72" w:rsidRPr="00AA450A" w:rsidRDefault="00CC2384" w:rsidP="00CC2384">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592B72" w:rsidRPr="00AA450A">
              <w:rPr>
                <w:rFonts w:ascii="Calibri" w:hAnsi="Calibri" w:cs="Calibri"/>
                <w:sz w:val="22"/>
                <w:szCs w:val="22"/>
                <w:lang w:eastAsia="es-AR"/>
              </w:rPr>
              <w:t>517</w:t>
            </w:r>
          </w:p>
        </w:tc>
        <w:tc>
          <w:tcPr>
            <w:tcW w:w="1105" w:type="dxa"/>
            <w:shd w:val="clear" w:color="auto" w:fill="auto"/>
            <w:noWrap/>
            <w:vAlign w:val="center"/>
          </w:tcPr>
          <w:p w:rsidR="00592B72" w:rsidRPr="00AA450A" w:rsidRDefault="00CC2384" w:rsidP="00A67D9A">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592B72" w:rsidRPr="00AA450A">
              <w:rPr>
                <w:rFonts w:ascii="Calibri" w:hAnsi="Calibri" w:cs="Calibri"/>
                <w:sz w:val="22"/>
                <w:szCs w:val="22"/>
                <w:lang w:eastAsia="es-AR"/>
              </w:rPr>
              <w:t>848</w:t>
            </w:r>
          </w:p>
        </w:tc>
        <w:tc>
          <w:tcPr>
            <w:tcW w:w="1105" w:type="dxa"/>
            <w:shd w:val="clear" w:color="auto" w:fill="auto"/>
            <w:noWrap/>
            <w:vAlign w:val="center"/>
          </w:tcPr>
          <w:p w:rsidR="00592B72" w:rsidRPr="00AA450A" w:rsidRDefault="00592B72" w:rsidP="00A67D9A">
            <w:pPr>
              <w:jc w:val="center"/>
              <w:rPr>
                <w:rFonts w:ascii="Calibri" w:hAnsi="Calibri" w:cs="Calibri"/>
                <w:sz w:val="22"/>
                <w:szCs w:val="22"/>
                <w:lang w:eastAsia="es-AR"/>
              </w:rPr>
            </w:pPr>
            <w:r w:rsidRPr="00AA450A">
              <w:rPr>
                <w:rFonts w:ascii="Calibri" w:hAnsi="Calibri" w:cs="Calibri"/>
                <w:sz w:val="22"/>
                <w:szCs w:val="22"/>
                <w:lang w:eastAsia="es-AR"/>
              </w:rPr>
              <w:t>1089</w:t>
            </w:r>
          </w:p>
        </w:tc>
        <w:tc>
          <w:tcPr>
            <w:tcW w:w="1105" w:type="dxa"/>
            <w:shd w:val="clear" w:color="auto" w:fill="auto"/>
            <w:noWrap/>
            <w:vAlign w:val="center"/>
          </w:tcPr>
          <w:p w:rsidR="00592B72" w:rsidRPr="00AA450A" w:rsidRDefault="00592B72" w:rsidP="00A67D9A">
            <w:pPr>
              <w:jc w:val="center"/>
              <w:rPr>
                <w:rFonts w:ascii="Calibri" w:hAnsi="Calibri" w:cs="Calibri"/>
                <w:sz w:val="22"/>
                <w:szCs w:val="22"/>
                <w:lang w:eastAsia="es-AR"/>
              </w:rPr>
            </w:pPr>
            <w:r w:rsidRPr="00AA450A">
              <w:rPr>
                <w:rFonts w:ascii="Calibri" w:hAnsi="Calibri" w:cs="Calibri"/>
                <w:sz w:val="22"/>
                <w:szCs w:val="22"/>
                <w:lang w:eastAsia="es-AR"/>
              </w:rPr>
              <w:t>1181</w:t>
            </w:r>
          </w:p>
        </w:tc>
        <w:tc>
          <w:tcPr>
            <w:tcW w:w="1105" w:type="dxa"/>
            <w:shd w:val="clear" w:color="auto" w:fill="auto"/>
            <w:noWrap/>
            <w:vAlign w:val="center"/>
          </w:tcPr>
          <w:p w:rsidR="00592B72" w:rsidRPr="00AA450A" w:rsidRDefault="00592B72" w:rsidP="00A67D9A">
            <w:pPr>
              <w:jc w:val="center"/>
              <w:rPr>
                <w:rFonts w:ascii="Calibri" w:hAnsi="Calibri" w:cs="Calibri"/>
                <w:sz w:val="22"/>
                <w:szCs w:val="22"/>
                <w:lang w:eastAsia="es-AR"/>
              </w:rPr>
            </w:pPr>
            <w:r w:rsidRPr="00AA450A">
              <w:rPr>
                <w:rFonts w:ascii="Calibri" w:hAnsi="Calibri" w:cs="Calibri"/>
                <w:sz w:val="22"/>
                <w:szCs w:val="22"/>
                <w:lang w:eastAsia="es-AR"/>
              </w:rPr>
              <w:t>1478</w:t>
            </w:r>
          </w:p>
        </w:tc>
        <w:tc>
          <w:tcPr>
            <w:tcW w:w="1105" w:type="dxa"/>
            <w:shd w:val="clear" w:color="auto" w:fill="auto"/>
            <w:noWrap/>
            <w:vAlign w:val="center"/>
          </w:tcPr>
          <w:p w:rsidR="00592B72" w:rsidRPr="00AA450A" w:rsidRDefault="00592B72" w:rsidP="00A67D9A">
            <w:pPr>
              <w:jc w:val="center"/>
              <w:rPr>
                <w:rFonts w:ascii="Calibri" w:hAnsi="Calibri" w:cs="Calibri"/>
                <w:sz w:val="22"/>
                <w:szCs w:val="22"/>
                <w:lang w:eastAsia="es-AR"/>
              </w:rPr>
            </w:pPr>
            <w:r w:rsidRPr="00AA450A">
              <w:rPr>
                <w:rFonts w:ascii="Calibri" w:hAnsi="Calibri" w:cs="Calibri"/>
                <w:sz w:val="22"/>
                <w:szCs w:val="22"/>
                <w:lang w:eastAsia="es-AR"/>
              </w:rPr>
              <w:t>1276</w:t>
            </w:r>
          </w:p>
        </w:tc>
      </w:tr>
      <w:tr w:rsidR="00FC6923" w:rsidRPr="002A156D" w:rsidTr="00A67D9A">
        <w:trPr>
          <w:trHeight w:val="227"/>
        </w:trPr>
        <w:tc>
          <w:tcPr>
            <w:tcW w:w="2518" w:type="dxa"/>
            <w:tcBorders>
              <w:bottom w:val="single" w:sz="8" w:space="0" w:color="auto"/>
              <w:right w:val="nil"/>
            </w:tcBorders>
            <w:shd w:val="clear" w:color="auto" w:fill="auto"/>
            <w:noWrap/>
          </w:tcPr>
          <w:p w:rsidR="00592B72" w:rsidRPr="00AA450A" w:rsidRDefault="00592B72" w:rsidP="00592B72">
            <w:pPr>
              <w:rPr>
                <w:rFonts w:ascii="Calibri" w:hAnsi="Calibri" w:cs="Calibri"/>
                <w:sz w:val="22"/>
                <w:szCs w:val="22"/>
                <w:lang w:eastAsia="es-AR"/>
              </w:rPr>
            </w:pPr>
            <w:r w:rsidRPr="00AA450A">
              <w:rPr>
                <w:rFonts w:ascii="Calibri" w:hAnsi="Calibri" w:cs="Calibri"/>
                <w:sz w:val="22"/>
                <w:szCs w:val="22"/>
                <w:lang w:eastAsia="es-AR"/>
              </w:rPr>
              <w:t>Rectorado</w:t>
            </w:r>
          </w:p>
        </w:tc>
        <w:tc>
          <w:tcPr>
            <w:tcW w:w="741" w:type="dxa"/>
            <w:tcBorders>
              <w:left w:val="nil"/>
              <w:bottom w:val="single" w:sz="8" w:space="0" w:color="auto"/>
            </w:tcBorders>
            <w:shd w:val="clear" w:color="auto" w:fill="auto"/>
            <w:noWrap/>
            <w:vAlign w:val="center"/>
          </w:tcPr>
          <w:p w:rsidR="00592B72" w:rsidRPr="00AA450A" w:rsidRDefault="00CC2384" w:rsidP="00A67D9A">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D04BB5" w:rsidRPr="00AA450A">
              <w:rPr>
                <w:rFonts w:ascii="Calibri" w:hAnsi="Calibri" w:cs="Calibri"/>
                <w:sz w:val="22"/>
                <w:szCs w:val="22"/>
                <w:lang w:eastAsia="es-AR"/>
              </w:rPr>
              <w:t>0</w:t>
            </w:r>
          </w:p>
        </w:tc>
        <w:tc>
          <w:tcPr>
            <w:tcW w:w="1105" w:type="dxa"/>
            <w:tcBorders>
              <w:bottom w:val="single" w:sz="8" w:space="0" w:color="auto"/>
            </w:tcBorders>
            <w:shd w:val="clear" w:color="auto" w:fill="auto"/>
            <w:noWrap/>
            <w:vAlign w:val="center"/>
          </w:tcPr>
          <w:p w:rsidR="00592B72" w:rsidRPr="00AA450A" w:rsidRDefault="00CC2384" w:rsidP="00A67D9A">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D04BB5" w:rsidRPr="00AA450A">
              <w:rPr>
                <w:rFonts w:ascii="Calibri" w:hAnsi="Calibri" w:cs="Calibri"/>
                <w:sz w:val="22"/>
                <w:szCs w:val="22"/>
                <w:lang w:eastAsia="es-AR"/>
              </w:rPr>
              <w:t>0</w:t>
            </w:r>
          </w:p>
        </w:tc>
        <w:tc>
          <w:tcPr>
            <w:tcW w:w="1105" w:type="dxa"/>
            <w:tcBorders>
              <w:bottom w:val="single" w:sz="8" w:space="0" w:color="auto"/>
            </w:tcBorders>
            <w:shd w:val="clear" w:color="auto" w:fill="auto"/>
            <w:noWrap/>
            <w:vAlign w:val="center"/>
          </w:tcPr>
          <w:p w:rsidR="00592B72" w:rsidRPr="00AA450A" w:rsidRDefault="00CC2384" w:rsidP="00A67D9A">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592B72" w:rsidRPr="00AA450A">
              <w:rPr>
                <w:rFonts w:ascii="Calibri" w:hAnsi="Calibri" w:cs="Calibri"/>
                <w:sz w:val="22"/>
                <w:szCs w:val="22"/>
                <w:lang w:eastAsia="es-AR"/>
              </w:rPr>
              <w:t>27</w:t>
            </w:r>
          </w:p>
        </w:tc>
        <w:tc>
          <w:tcPr>
            <w:tcW w:w="1105" w:type="dxa"/>
            <w:tcBorders>
              <w:bottom w:val="single" w:sz="8" w:space="0" w:color="auto"/>
            </w:tcBorders>
            <w:shd w:val="clear" w:color="auto" w:fill="auto"/>
            <w:noWrap/>
            <w:vAlign w:val="center"/>
          </w:tcPr>
          <w:p w:rsidR="00592B72" w:rsidRPr="00AA450A" w:rsidRDefault="00CC2384" w:rsidP="00A67D9A">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592B72" w:rsidRPr="00AA450A">
              <w:rPr>
                <w:rFonts w:ascii="Calibri" w:hAnsi="Calibri" w:cs="Calibri"/>
                <w:sz w:val="22"/>
                <w:szCs w:val="22"/>
                <w:lang w:eastAsia="es-AR"/>
              </w:rPr>
              <w:t>44</w:t>
            </w:r>
          </w:p>
        </w:tc>
        <w:tc>
          <w:tcPr>
            <w:tcW w:w="1105" w:type="dxa"/>
            <w:tcBorders>
              <w:bottom w:val="single" w:sz="8" w:space="0" w:color="auto"/>
            </w:tcBorders>
            <w:shd w:val="clear" w:color="auto" w:fill="auto"/>
            <w:noWrap/>
            <w:vAlign w:val="center"/>
          </w:tcPr>
          <w:p w:rsidR="00592B72" w:rsidRPr="00AA450A" w:rsidRDefault="00CC2384" w:rsidP="00A67D9A">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592B72" w:rsidRPr="00AA450A">
              <w:rPr>
                <w:rFonts w:ascii="Calibri" w:hAnsi="Calibri" w:cs="Calibri"/>
                <w:sz w:val="22"/>
                <w:szCs w:val="22"/>
                <w:lang w:eastAsia="es-AR"/>
              </w:rPr>
              <w:t>62</w:t>
            </w:r>
          </w:p>
        </w:tc>
        <w:tc>
          <w:tcPr>
            <w:tcW w:w="1105" w:type="dxa"/>
            <w:tcBorders>
              <w:bottom w:val="single" w:sz="8" w:space="0" w:color="auto"/>
            </w:tcBorders>
            <w:shd w:val="clear" w:color="auto" w:fill="auto"/>
            <w:noWrap/>
            <w:vAlign w:val="center"/>
          </w:tcPr>
          <w:p w:rsidR="00592B72" w:rsidRPr="00AA450A" w:rsidRDefault="00CC2384" w:rsidP="00A67D9A">
            <w:pPr>
              <w:jc w:val="center"/>
              <w:rPr>
                <w:rFonts w:ascii="Calibri" w:hAnsi="Calibri" w:cs="Calibri"/>
                <w:sz w:val="22"/>
                <w:szCs w:val="22"/>
                <w:lang w:eastAsia="es-AR"/>
              </w:rPr>
            </w:pPr>
            <w:r w:rsidRPr="00AA450A">
              <w:rPr>
                <w:rFonts w:ascii="Calibri" w:hAnsi="Calibri" w:cs="Calibri"/>
                <w:sz w:val="22"/>
                <w:szCs w:val="22"/>
                <w:lang w:eastAsia="es-AR"/>
              </w:rPr>
              <w:t xml:space="preserve">    </w:t>
            </w:r>
            <w:r w:rsidR="00592B72" w:rsidRPr="00AA450A">
              <w:rPr>
                <w:rFonts w:ascii="Calibri" w:hAnsi="Calibri" w:cs="Calibri"/>
                <w:sz w:val="22"/>
                <w:szCs w:val="22"/>
                <w:lang w:eastAsia="es-AR"/>
              </w:rPr>
              <w:t>64</w:t>
            </w:r>
          </w:p>
        </w:tc>
      </w:tr>
      <w:tr w:rsidR="00FC6923" w:rsidRPr="002A156D" w:rsidTr="00A67D9A">
        <w:trPr>
          <w:trHeight w:val="227"/>
        </w:trPr>
        <w:tc>
          <w:tcPr>
            <w:tcW w:w="2518" w:type="dxa"/>
            <w:tcBorders>
              <w:top w:val="single" w:sz="8" w:space="0" w:color="auto"/>
              <w:bottom w:val="single" w:sz="18" w:space="0" w:color="auto"/>
              <w:right w:val="nil"/>
            </w:tcBorders>
            <w:shd w:val="clear" w:color="auto" w:fill="auto"/>
            <w:noWrap/>
          </w:tcPr>
          <w:p w:rsidR="00592B72" w:rsidRPr="00AA450A" w:rsidRDefault="005F181E" w:rsidP="00592B72">
            <w:pPr>
              <w:rPr>
                <w:rFonts w:ascii="Calibri" w:hAnsi="Calibri" w:cs="Calibri"/>
                <w:sz w:val="22"/>
                <w:szCs w:val="22"/>
                <w:lang w:eastAsia="es-AR"/>
              </w:rPr>
            </w:pPr>
            <w:r w:rsidRPr="00AA450A">
              <w:rPr>
                <w:rFonts w:ascii="Calibri" w:hAnsi="Calibri" w:cs="Calibri"/>
                <w:sz w:val="22"/>
                <w:szCs w:val="22"/>
                <w:lang w:eastAsia="es-AR"/>
              </w:rPr>
              <w:t>Total</w:t>
            </w:r>
          </w:p>
        </w:tc>
        <w:tc>
          <w:tcPr>
            <w:tcW w:w="741" w:type="dxa"/>
            <w:tcBorders>
              <w:top w:val="single" w:sz="8" w:space="0" w:color="auto"/>
              <w:left w:val="nil"/>
              <w:bottom w:val="single" w:sz="18" w:space="0" w:color="auto"/>
            </w:tcBorders>
            <w:shd w:val="clear" w:color="auto" w:fill="auto"/>
            <w:noWrap/>
            <w:vAlign w:val="center"/>
          </w:tcPr>
          <w:p w:rsidR="00592B72" w:rsidRPr="00AA450A" w:rsidRDefault="008B2B62" w:rsidP="00A67D9A">
            <w:pPr>
              <w:jc w:val="center"/>
              <w:rPr>
                <w:rFonts w:ascii="Calibri" w:hAnsi="Calibri" w:cs="Calibri"/>
                <w:sz w:val="22"/>
                <w:szCs w:val="22"/>
                <w:lang w:eastAsia="es-AR"/>
              </w:rPr>
            </w:pPr>
            <w:r w:rsidRPr="00AA450A">
              <w:rPr>
                <w:rFonts w:ascii="Calibri" w:hAnsi="Calibri" w:cs="Calibri"/>
                <w:sz w:val="22"/>
                <w:szCs w:val="22"/>
                <w:lang w:eastAsia="es-AR"/>
              </w:rPr>
              <w:t>1</w:t>
            </w:r>
            <w:r w:rsidR="00592B72" w:rsidRPr="00AA450A">
              <w:rPr>
                <w:rFonts w:ascii="Calibri" w:hAnsi="Calibri" w:cs="Calibri"/>
                <w:sz w:val="22"/>
                <w:szCs w:val="22"/>
                <w:lang w:eastAsia="es-AR"/>
              </w:rPr>
              <w:t>043</w:t>
            </w:r>
          </w:p>
        </w:tc>
        <w:tc>
          <w:tcPr>
            <w:tcW w:w="1105" w:type="dxa"/>
            <w:tcBorders>
              <w:top w:val="single" w:sz="8" w:space="0" w:color="auto"/>
              <w:bottom w:val="single" w:sz="18" w:space="0" w:color="auto"/>
            </w:tcBorders>
            <w:shd w:val="clear" w:color="auto" w:fill="auto"/>
            <w:noWrap/>
            <w:vAlign w:val="center"/>
          </w:tcPr>
          <w:p w:rsidR="00592B72" w:rsidRPr="00AA450A" w:rsidRDefault="00592B72" w:rsidP="00A67D9A">
            <w:pPr>
              <w:jc w:val="center"/>
              <w:rPr>
                <w:rFonts w:ascii="Calibri" w:hAnsi="Calibri" w:cs="Calibri"/>
                <w:sz w:val="22"/>
                <w:szCs w:val="22"/>
                <w:lang w:eastAsia="es-AR"/>
              </w:rPr>
            </w:pPr>
            <w:r w:rsidRPr="00AA450A">
              <w:rPr>
                <w:rFonts w:ascii="Calibri" w:hAnsi="Calibri" w:cs="Calibri"/>
                <w:sz w:val="22"/>
                <w:szCs w:val="22"/>
                <w:lang w:eastAsia="es-AR"/>
              </w:rPr>
              <w:t>1495</w:t>
            </w:r>
          </w:p>
        </w:tc>
        <w:tc>
          <w:tcPr>
            <w:tcW w:w="1105" w:type="dxa"/>
            <w:tcBorders>
              <w:top w:val="single" w:sz="8" w:space="0" w:color="auto"/>
              <w:bottom w:val="single" w:sz="18" w:space="0" w:color="auto"/>
            </w:tcBorders>
            <w:shd w:val="clear" w:color="auto" w:fill="auto"/>
            <w:noWrap/>
            <w:vAlign w:val="center"/>
          </w:tcPr>
          <w:p w:rsidR="00592B72" w:rsidRPr="00AA450A" w:rsidRDefault="00592B72" w:rsidP="00A67D9A">
            <w:pPr>
              <w:jc w:val="center"/>
              <w:rPr>
                <w:rFonts w:ascii="Calibri" w:hAnsi="Calibri" w:cs="Calibri"/>
                <w:sz w:val="22"/>
                <w:szCs w:val="22"/>
                <w:lang w:eastAsia="es-AR"/>
              </w:rPr>
            </w:pPr>
            <w:r w:rsidRPr="00AA450A">
              <w:rPr>
                <w:rFonts w:ascii="Calibri" w:hAnsi="Calibri" w:cs="Calibri"/>
                <w:sz w:val="22"/>
                <w:szCs w:val="22"/>
                <w:lang w:eastAsia="es-AR"/>
              </w:rPr>
              <w:t>1908</w:t>
            </w:r>
          </w:p>
        </w:tc>
        <w:tc>
          <w:tcPr>
            <w:tcW w:w="1105" w:type="dxa"/>
            <w:tcBorders>
              <w:top w:val="single" w:sz="8" w:space="0" w:color="auto"/>
              <w:bottom w:val="single" w:sz="18" w:space="0" w:color="auto"/>
            </w:tcBorders>
            <w:shd w:val="clear" w:color="auto" w:fill="auto"/>
            <w:noWrap/>
            <w:vAlign w:val="center"/>
          </w:tcPr>
          <w:p w:rsidR="00592B72" w:rsidRPr="00AA450A" w:rsidRDefault="00592B72" w:rsidP="00A67D9A">
            <w:pPr>
              <w:jc w:val="center"/>
              <w:rPr>
                <w:rFonts w:ascii="Calibri" w:hAnsi="Calibri" w:cs="Calibri"/>
                <w:sz w:val="22"/>
                <w:szCs w:val="22"/>
                <w:lang w:eastAsia="es-AR"/>
              </w:rPr>
            </w:pPr>
            <w:r w:rsidRPr="00AA450A">
              <w:rPr>
                <w:rFonts w:ascii="Calibri" w:hAnsi="Calibri" w:cs="Calibri"/>
                <w:sz w:val="22"/>
                <w:szCs w:val="22"/>
                <w:lang w:eastAsia="es-AR"/>
              </w:rPr>
              <w:t>2186</w:t>
            </w:r>
          </w:p>
        </w:tc>
        <w:tc>
          <w:tcPr>
            <w:tcW w:w="1105" w:type="dxa"/>
            <w:tcBorders>
              <w:top w:val="single" w:sz="8" w:space="0" w:color="auto"/>
              <w:bottom w:val="single" w:sz="18" w:space="0" w:color="auto"/>
            </w:tcBorders>
            <w:shd w:val="clear" w:color="auto" w:fill="auto"/>
            <w:noWrap/>
            <w:vAlign w:val="center"/>
          </w:tcPr>
          <w:p w:rsidR="00592B72" w:rsidRPr="00AA450A" w:rsidRDefault="00592B72" w:rsidP="00A67D9A">
            <w:pPr>
              <w:jc w:val="center"/>
              <w:rPr>
                <w:rFonts w:ascii="Calibri" w:hAnsi="Calibri" w:cs="Calibri"/>
                <w:sz w:val="22"/>
                <w:szCs w:val="22"/>
                <w:lang w:eastAsia="es-AR"/>
              </w:rPr>
            </w:pPr>
            <w:r w:rsidRPr="00AA450A">
              <w:rPr>
                <w:rFonts w:ascii="Calibri" w:hAnsi="Calibri" w:cs="Calibri"/>
                <w:sz w:val="22"/>
                <w:szCs w:val="22"/>
                <w:lang w:eastAsia="es-AR"/>
              </w:rPr>
              <w:t>2680</w:t>
            </w:r>
          </w:p>
        </w:tc>
        <w:tc>
          <w:tcPr>
            <w:tcW w:w="1105" w:type="dxa"/>
            <w:tcBorders>
              <w:top w:val="single" w:sz="8" w:space="0" w:color="auto"/>
              <w:bottom w:val="single" w:sz="18" w:space="0" w:color="auto"/>
            </w:tcBorders>
            <w:shd w:val="clear" w:color="auto" w:fill="auto"/>
            <w:noWrap/>
            <w:vAlign w:val="center"/>
          </w:tcPr>
          <w:p w:rsidR="00592B72" w:rsidRPr="00AA450A" w:rsidRDefault="00592B72" w:rsidP="00A67D9A">
            <w:pPr>
              <w:jc w:val="center"/>
              <w:rPr>
                <w:rFonts w:ascii="Calibri" w:hAnsi="Calibri" w:cs="Calibri"/>
                <w:sz w:val="22"/>
                <w:szCs w:val="22"/>
                <w:lang w:eastAsia="es-AR"/>
              </w:rPr>
            </w:pPr>
            <w:r w:rsidRPr="00AA450A">
              <w:rPr>
                <w:rFonts w:ascii="Calibri" w:hAnsi="Calibri" w:cs="Calibri"/>
                <w:sz w:val="22"/>
                <w:szCs w:val="22"/>
                <w:lang w:eastAsia="es-AR"/>
              </w:rPr>
              <w:t>2649</w:t>
            </w:r>
          </w:p>
        </w:tc>
      </w:tr>
    </w:tbl>
    <w:p w:rsidR="00592B72" w:rsidRPr="00AA450A" w:rsidRDefault="00592B72" w:rsidP="006A0356">
      <w:pPr>
        <w:rPr>
          <w:rFonts w:ascii="Calibri" w:hAnsi="Calibri" w:cs="Calibri"/>
          <w:sz w:val="18"/>
          <w:szCs w:val="18"/>
        </w:rPr>
      </w:pPr>
      <w:r w:rsidRPr="00AA450A">
        <w:rPr>
          <w:rFonts w:ascii="Calibri" w:hAnsi="Calibri" w:cs="Calibri"/>
          <w:sz w:val="18"/>
          <w:szCs w:val="18"/>
        </w:rPr>
        <w:t xml:space="preserve">Fuente: Dirección de posgrado en base a información proveniente del SIU </w:t>
      </w:r>
      <w:r w:rsidR="00FC5829" w:rsidRPr="00AA450A">
        <w:rPr>
          <w:rFonts w:ascii="Calibri" w:hAnsi="Calibri" w:cs="Calibri"/>
          <w:sz w:val="18"/>
          <w:szCs w:val="18"/>
        </w:rPr>
        <w:t>ARAUCANO</w:t>
      </w:r>
      <w:r w:rsidRPr="00AA450A">
        <w:rPr>
          <w:rFonts w:ascii="Calibri" w:hAnsi="Calibri" w:cs="Calibri"/>
          <w:sz w:val="18"/>
          <w:szCs w:val="18"/>
        </w:rPr>
        <w:t xml:space="preserve">. </w:t>
      </w:r>
    </w:p>
    <w:p w:rsidR="00254DBF" w:rsidRPr="00AA450A" w:rsidRDefault="00254DBF" w:rsidP="006A0356">
      <w:pPr>
        <w:pStyle w:val="Textoindependiente"/>
        <w:spacing w:after="0"/>
        <w:jc w:val="both"/>
        <w:rPr>
          <w:rFonts w:ascii="Calibri" w:hAnsi="Calibri" w:cs="Calibri"/>
          <w:sz w:val="16"/>
          <w:szCs w:val="16"/>
          <w:lang w:val="es-ES_tradnl"/>
        </w:rPr>
      </w:pPr>
    </w:p>
    <w:p w:rsidR="00592B72" w:rsidRPr="00AA450A" w:rsidRDefault="00592B72" w:rsidP="006A0356">
      <w:pPr>
        <w:pStyle w:val="Textoindependiente"/>
        <w:spacing w:after="0"/>
        <w:jc w:val="both"/>
        <w:rPr>
          <w:rFonts w:ascii="Calibri" w:hAnsi="Calibri" w:cs="Calibri"/>
          <w:lang w:val="es-ES_tradnl"/>
        </w:rPr>
      </w:pPr>
      <w:r w:rsidRPr="00AA450A">
        <w:rPr>
          <w:rFonts w:ascii="Calibri" w:hAnsi="Calibri" w:cs="Calibri"/>
          <w:lang w:val="es-ES_tradnl"/>
        </w:rPr>
        <w:t xml:space="preserve">Los alumnos regulares se calculan sobre la base de los nuevos inscriptos -aquellos alumnos que han superado la instancia del Curso de Ingreso más los inscriptos en los ciclos de licenciatura y carreras de posgrado-, sumados a los alumnos reinscritos (aquellos que cursan regularmente una oferta académica). </w:t>
      </w:r>
    </w:p>
    <w:p w:rsidR="00F346A3" w:rsidRPr="00AA450A" w:rsidRDefault="00F346A3" w:rsidP="006A0356">
      <w:pPr>
        <w:pStyle w:val="Textoindependiente"/>
        <w:spacing w:after="0"/>
        <w:jc w:val="both"/>
        <w:rPr>
          <w:rFonts w:ascii="Calibri" w:hAnsi="Calibri" w:cs="Calibri"/>
          <w:sz w:val="16"/>
          <w:szCs w:val="16"/>
          <w:lang w:val="es-ES_tradnl"/>
        </w:rPr>
      </w:pPr>
    </w:p>
    <w:p w:rsidR="00592B72" w:rsidRPr="00AA450A" w:rsidRDefault="00592B72" w:rsidP="006A0356">
      <w:pPr>
        <w:pStyle w:val="Textoindependiente"/>
        <w:spacing w:after="0"/>
        <w:jc w:val="both"/>
        <w:rPr>
          <w:rFonts w:ascii="Calibri" w:hAnsi="Calibri" w:cs="Calibri"/>
          <w:lang w:val="es-ES_tradnl"/>
        </w:rPr>
      </w:pPr>
      <w:r w:rsidRPr="00AA450A">
        <w:rPr>
          <w:rFonts w:ascii="Calibri" w:hAnsi="Calibri" w:cs="Calibri"/>
          <w:lang w:val="es-ES_tradnl"/>
        </w:rPr>
        <w:t xml:space="preserve">La cantidad de nuevos inscriptos se ha mantenido estable. En algunos casos –por ejemplo Licenciatura en Planificación Logística, Licenciatura en Sistemas, Licenciatura en Relaciones Internacionales, carreras que comenzaron a dictar clases en el Ciclo Lectivo 2008- se observa un marcado crecimiento. En cuanto al Ciclo de Licenciatura y Licenciatura en Enfermería se advierte un descenso en la cantidad de nuevos inscriptos, sin embargo esto se debe a la discontinuidad del dictado en locaciones en la Provincia de Buenos Aires, no afectando la evolución de la matrícula en la sede central.  </w:t>
      </w:r>
    </w:p>
    <w:p w:rsidR="00BE1068" w:rsidRPr="00AA450A" w:rsidRDefault="00BE1068" w:rsidP="006A0356">
      <w:pPr>
        <w:pStyle w:val="Textoindependiente"/>
        <w:spacing w:after="0"/>
        <w:jc w:val="both"/>
        <w:rPr>
          <w:rFonts w:ascii="Calibri" w:hAnsi="Calibri" w:cs="Calibri"/>
          <w:sz w:val="16"/>
          <w:szCs w:val="16"/>
          <w:lang w:val="es-ES_tradnl"/>
        </w:rPr>
      </w:pPr>
    </w:p>
    <w:p w:rsidR="00592B72" w:rsidRPr="00AA450A" w:rsidRDefault="00592B72" w:rsidP="006A0356">
      <w:pPr>
        <w:pStyle w:val="Textoindependiente"/>
        <w:spacing w:after="0"/>
        <w:jc w:val="both"/>
        <w:rPr>
          <w:rFonts w:ascii="Calibri" w:hAnsi="Calibri" w:cs="Calibri"/>
          <w:lang w:val="es-ES_tradnl"/>
        </w:rPr>
      </w:pPr>
      <w:r w:rsidRPr="00AA450A">
        <w:rPr>
          <w:rFonts w:ascii="Calibri" w:hAnsi="Calibri" w:cs="Calibri"/>
          <w:lang w:val="es-ES_tradnl"/>
        </w:rPr>
        <w:t>En cuanto a la evolución de la cantidad de alumnos por carrera</w:t>
      </w:r>
      <w:r w:rsidRPr="00AA450A">
        <w:rPr>
          <w:rFonts w:ascii="Calibri" w:hAnsi="Calibri" w:cs="Calibri"/>
        </w:rPr>
        <w:footnoteReference w:id="97"/>
      </w:r>
      <w:r w:rsidRPr="00AA450A">
        <w:rPr>
          <w:rFonts w:ascii="Calibri" w:hAnsi="Calibri" w:cs="Calibri"/>
          <w:lang w:val="es-ES_tradnl"/>
        </w:rPr>
        <w:t xml:space="preserve">, si contrastamos el año 2006 con el ciclo lectivo 2011 se observa en algunos casos un incremento considerable, como por ejemplo en la Licenciatura en Turismo y en la Licenciatura en Trabajo Social. En relación a los alumnos regulares, la matrícula (reinscripciones anuales) se mantiene estable y da cuenta de una retención de la matrícula a lo largo de los años. </w:t>
      </w:r>
    </w:p>
    <w:p w:rsidR="00BE1068" w:rsidRPr="00AA450A" w:rsidRDefault="00BE1068" w:rsidP="006A0356">
      <w:pPr>
        <w:pStyle w:val="Textoindependiente"/>
        <w:spacing w:after="0"/>
        <w:jc w:val="both"/>
        <w:rPr>
          <w:rFonts w:ascii="Calibri" w:hAnsi="Calibri" w:cs="Calibri"/>
          <w:sz w:val="16"/>
          <w:szCs w:val="16"/>
          <w:lang w:val="es-ES_tradnl"/>
        </w:rPr>
      </w:pPr>
    </w:p>
    <w:p w:rsidR="00592B72" w:rsidRPr="00AA450A" w:rsidRDefault="00592B72" w:rsidP="006A0356">
      <w:pPr>
        <w:pStyle w:val="Textoindependiente"/>
        <w:spacing w:after="0"/>
        <w:jc w:val="both"/>
        <w:rPr>
          <w:rFonts w:ascii="Calibri" w:hAnsi="Calibri" w:cs="Calibri"/>
          <w:lang w:val="es-ES_tradnl"/>
        </w:rPr>
      </w:pPr>
      <w:r w:rsidRPr="00AA450A">
        <w:rPr>
          <w:rFonts w:ascii="Calibri" w:hAnsi="Calibri" w:cs="Calibri"/>
          <w:lang w:val="es-ES_tradnl"/>
        </w:rPr>
        <w:t xml:space="preserve">No obstante, se señala que, en algunos ciclos de licenciatura, como el de Economía Empresarial,  no todos los años se abrieron nuevas cohortes, fundándose esta decisión en la apreciación de la demanda regional. En el caso de la Tecnicatura en Curtido y Terminación del Cuero, si bien se ofertó todos los años a partir de 2008, en 2010 y 2011 no contó con un mínimo de ingresantes para disponer de una nueva cohorte.         </w:t>
      </w:r>
    </w:p>
    <w:p w:rsidR="00BE1068" w:rsidRPr="00AA450A" w:rsidRDefault="00BE1068" w:rsidP="006A0356">
      <w:pPr>
        <w:pStyle w:val="Textoindependiente"/>
        <w:spacing w:after="0"/>
        <w:jc w:val="both"/>
        <w:rPr>
          <w:rFonts w:ascii="Calibri" w:hAnsi="Calibri" w:cs="Calibri"/>
          <w:sz w:val="16"/>
          <w:szCs w:val="16"/>
          <w:lang w:val="es-ES_tradnl"/>
        </w:rPr>
      </w:pPr>
    </w:p>
    <w:p w:rsidR="00592B72" w:rsidRPr="00AA450A" w:rsidRDefault="00592B72" w:rsidP="006A0356">
      <w:pPr>
        <w:pStyle w:val="Textoindependiente"/>
        <w:spacing w:after="0"/>
        <w:jc w:val="both"/>
        <w:rPr>
          <w:rFonts w:ascii="Calibri" w:hAnsi="Calibri" w:cs="Calibri"/>
          <w:lang w:val="es-ES_tradnl"/>
        </w:rPr>
      </w:pPr>
      <w:r w:rsidRPr="00AA450A">
        <w:rPr>
          <w:rFonts w:ascii="Calibri" w:hAnsi="Calibri" w:cs="Calibri"/>
          <w:lang w:val="es-ES_tradnl"/>
        </w:rPr>
        <w:t xml:space="preserve">Si bien en esta instancia sólo pueden realizarse apreciaciones generales sobre la evolución y retención de la matrícula, hemos observado dificultades en el pasaje entre el primero y segundo año, así como en la instancia de elaboración del trabajo final. Esta realidad presenta cierta heterogeneidad entre las carreras: en algunas, el porcentaje de alumnos de primer año examinados en el mismo ciclo lectivo en que cursaron es alto; en otras, se observa una diferencia entre inscriptos y examinados. La Secretaría Académica prevé trabajar conjuntamente con </w:t>
      </w:r>
      <w:r w:rsidR="00D33D64" w:rsidRPr="00AA450A">
        <w:rPr>
          <w:rFonts w:ascii="Calibri" w:hAnsi="Calibri" w:cs="Calibri"/>
          <w:lang w:val="es-ES_tradnl"/>
        </w:rPr>
        <w:t>d</w:t>
      </w:r>
      <w:r w:rsidRPr="00AA450A">
        <w:rPr>
          <w:rFonts w:ascii="Calibri" w:hAnsi="Calibri" w:cs="Calibri"/>
          <w:lang w:val="es-ES_tradnl"/>
        </w:rPr>
        <w:t xml:space="preserve">epartamentos y carreras a partir de la información disponible en el sistema, para poder desarrollar acciones correctivas. </w:t>
      </w:r>
    </w:p>
    <w:p w:rsidR="00592B72" w:rsidRPr="00AA450A" w:rsidRDefault="00592B72" w:rsidP="006A0356">
      <w:pPr>
        <w:pStyle w:val="Textoindependiente"/>
        <w:spacing w:after="0"/>
        <w:jc w:val="both"/>
        <w:rPr>
          <w:rFonts w:ascii="Calibri" w:hAnsi="Calibri" w:cs="Calibri"/>
          <w:sz w:val="16"/>
          <w:szCs w:val="16"/>
          <w:lang w:val="es-ES_tradnl"/>
        </w:rPr>
      </w:pPr>
    </w:p>
    <w:p w:rsidR="00592B72" w:rsidRPr="00AA450A" w:rsidRDefault="00592B72" w:rsidP="006A0356">
      <w:pPr>
        <w:pStyle w:val="Textoindependiente"/>
        <w:spacing w:after="0"/>
        <w:jc w:val="both"/>
        <w:rPr>
          <w:rFonts w:ascii="Calibri" w:hAnsi="Calibri" w:cs="Calibri"/>
        </w:rPr>
      </w:pPr>
      <w:r w:rsidRPr="00AA450A">
        <w:rPr>
          <w:rFonts w:ascii="Calibri" w:hAnsi="Calibri" w:cs="Calibri"/>
          <w:lang w:val="es-ES_tradnl"/>
        </w:rPr>
        <w:t>De la lectura de los gráficos correspondientes a “Distribución de alumnos según etapa en la que se encuentran por carrera” se observa que el</w:t>
      </w:r>
      <w:r w:rsidRPr="00AA450A">
        <w:rPr>
          <w:rFonts w:ascii="Calibri" w:hAnsi="Calibri" w:cs="Calibri"/>
        </w:rPr>
        <w:t xml:space="preserve"> grueso de carreras de grado con un porcentaje muy alto de estudiantes en la etapa inicial (año 2011), corresponde a ofertas abiertas y dictadas a partir de los años 2007 y 2008, tales como Traductorado Público en Idioma Inglés, Licenciatura en Diseño Industrial, Licenciatura en Relaciones Internacionales, Licenciatura en Sistemas, Licenciatura en Planificación Logística, es decir, carreras que están recibiendo las primeras cohortes para el cursado de sus materias finales y Trabajo Final Integrador. No obstante, en el caso de la Licenciatura en Sistemas se sugiere profundizar el análisis, ya que el porcentaje en etapa inicial es particularmente alto, más allá de su apertura reciente. Asimismo, existen carreras ya ofertadas en la totalidad de sus planes con una acumulación significativa de su alumnado en su etapa inicial, por lo que se ha recomendado en las tres etapas de desarrollo de este documento, un análisis en profundidad de las posibles variables asociadas a estos datos, como pueden ser características del alumnado (perfil adulto, etc.) o dificultades particulares con materias del tramo</w:t>
      </w:r>
      <w:r w:rsidR="00DC1102">
        <w:rPr>
          <w:rStyle w:val="Refdenotaalpie"/>
          <w:rFonts w:ascii="Calibri" w:hAnsi="Calibri" w:cs="Calibri"/>
        </w:rPr>
        <w:footnoteReference w:id="98"/>
      </w:r>
      <w:r w:rsidRPr="00AA450A">
        <w:rPr>
          <w:rFonts w:ascii="Calibri" w:hAnsi="Calibri" w:cs="Calibri"/>
        </w:rPr>
        <w:t xml:space="preserve">. </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 xml:space="preserve">En cuanto a aquellas carreras en las que se detecta un porcentaje elevado en la etapa final, en los casos de la Tecnicatura Superior Universitaria en Informática Educativa, Ciclo de Licenciatura en Ciencia Política y Gobierno, Ciclo de Licenciatura en Gestión Educativa y Ciclo de Licenciatura en Audiovisión, se trata de ofertas discontinuadas que, por ese mismo motivo, carecen de nuevos casos en la etapa inicial, siendo su alumnado remanente de los ciclos lectivos en que se ofertó. </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 xml:space="preserve">No obstante lo señalado, existen carreras que ya han ofertado la totalidad del plan y mantienen su oferta, en las que se nota un porcentaje por encima del promedio en la etapa final: en tres ciclos de licenciatura este porcentaje supera el </w:t>
      </w:r>
      <w:r w:rsidR="00191E57" w:rsidRPr="00AA450A">
        <w:rPr>
          <w:rFonts w:ascii="Calibri" w:hAnsi="Calibri" w:cs="Calibri"/>
        </w:rPr>
        <w:t>50</w:t>
      </w:r>
      <w:r w:rsidRPr="00AA450A">
        <w:rPr>
          <w:rFonts w:ascii="Calibri" w:hAnsi="Calibri" w:cs="Calibri"/>
        </w:rPr>
        <w:t xml:space="preserve">%, en tanto que en dos licenciaturas supera el </w:t>
      </w:r>
      <w:r w:rsidR="00191E57" w:rsidRPr="00AA450A">
        <w:rPr>
          <w:rFonts w:ascii="Calibri" w:hAnsi="Calibri" w:cs="Calibri"/>
        </w:rPr>
        <w:t>40</w:t>
      </w:r>
      <w:r w:rsidRPr="00AA450A">
        <w:rPr>
          <w:rFonts w:ascii="Calibri" w:hAnsi="Calibri" w:cs="Calibri"/>
        </w:rPr>
        <w:t>%. Esta comisión recomienda un seguimiento más sistemático del tramo de egreso, así como la articulación de distintas estrategias orientadas a normalizar las proporciones de alumnos en los tramos de trayectoria y egreso: continuidad del sistema de tutorías, articulación entre asignaturas del último tramo y los Trabajos Finales, etc.</w:t>
      </w:r>
      <w:r w:rsidRPr="00AA450A">
        <w:rPr>
          <w:rStyle w:val="Refdenotaalpie"/>
          <w:rFonts w:ascii="Calibri" w:hAnsi="Calibri" w:cs="Calibri"/>
        </w:rPr>
        <w:footnoteReference w:id="99"/>
      </w:r>
    </w:p>
    <w:p w:rsidR="00391C04" w:rsidRPr="00AA450A" w:rsidRDefault="00391C04" w:rsidP="006A0356">
      <w:pPr>
        <w:jc w:val="both"/>
        <w:rPr>
          <w:rFonts w:ascii="Calibri" w:hAnsi="Calibri" w:cs="Calibri"/>
          <w:sz w:val="16"/>
          <w:szCs w:val="16"/>
        </w:rPr>
      </w:pPr>
    </w:p>
    <w:p w:rsidR="00A67B62" w:rsidRPr="00AA450A" w:rsidRDefault="00A67B62" w:rsidP="00A67B62">
      <w:pPr>
        <w:rPr>
          <w:rFonts w:ascii="Calibri" w:hAnsi="Calibri" w:cs="Calibri"/>
          <w:b/>
        </w:rPr>
      </w:pPr>
      <w:r w:rsidRPr="00AA450A">
        <w:rPr>
          <w:rFonts w:ascii="Calibri" w:hAnsi="Calibri" w:cs="Calibri"/>
          <w:b/>
        </w:rPr>
        <w:t>Asignaturas comunes a todas las carreras de grado</w:t>
      </w:r>
    </w:p>
    <w:p w:rsidR="00A67B62" w:rsidRPr="00AA450A" w:rsidRDefault="00A67B62" w:rsidP="00A67B62">
      <w:pPr>
        <w:jc w:val="both"/>
        <w:rPr>
          <w:rFonts w:ascii="Calibri" w:hAnsi="Calibri" w:cs="Calibri"/>
        </w:rPr>
      </w:pPr>
      <w:r w:rsidRPr="00AA450A">
        <w:rPr>
          <w:rFonts w:ascii="Calibri" w:hAnsi="Calibri" w:cs="Calibri"/>
        </w:rPr>
        <w:t>En el Área de Idiomas e Informática se gestionan los niveles de inglés, portugués e informática que son requisitos de egreso en toda</w:t>
      </w:r>
      <w:r w:rsidR="008D487C" w:rsidRPr="00AA450A">
        <w:rPr>
          <w:rFonts w:ascii="Calibri" w:hAnsi="Calibri" w:cs="Calibri"/>
        </w:rPr>
        <w:t>s las carreras de la UNLa. En la</w:t>
      </w:r>
      <w:r w:rsidRPr="00AA450A">
        <w:rPr>
          <w:rFonts w:ascii="Calibri" w:hAnsi="Calibri" w:cs="Calibri"/>
        </w:rPr>
        <w:t xml:space="preserve">s siguientes </w:t>
      </w:r>
      <w:r w:rsidR="008D487C" w:rsidRPr="00AA450A">
        <w:rPr>
          <w:rFonts w:ascii="Calibri" w:hAnsi="Calibri" w:cs="Calibri"/>
        </w:rPr>
        <w:t>tablas</w:t>
      </w:r>
      <w:r w:rsidRPr="00AA450A">
        <w:rPr>
          <w:rFonts w:ascii="Calibri" w:hAnsi="Calibri" w:cs="Calibri"/>
        </w:rPr>
        <w:t xml:space="preserve"> se puede observar la evolución de docentes, alumnos y número de comisiones desde 2006 a 2011</w:t>
      </w:r>
      <w:r w:rsidR="00955932" w:rsidRPr="00AA450A">
        <w:rPr>
          <w:rFonts w:ascii="Calibri" w:hAnsi="Calibri" w:cs="Calibri"/>
        </w:rPr>
        <w:t>:</w:t>
      </w:r>
    </w:p>
    <w:p w:rsidR="00A67B62" w:rsidRPr="00AA450A" w:rsidRDefault="00A67B62" w:rsidP="00A67B62">
      <w:pPr>
        <w:rPr>
          <w:rFonts w:ascii="Calibri" w:hAnsi="Calibri" w:cs="Calibri"/>
          <w:sz w:val="16"/>
          <w:szCs w:val="16"/>
        </w:rPr>
      </w:pPr>
    </w:p>
    <w:p w:rsidR="00A67B62" w:rsidRPr="00AA450A" w:rsidRDefault="00970235" w:rsidP="008D487C">
      <w:pPr>
        <w:tabs>
          <w:tab w:val="left" w:pos="2155"/>
        </w:tabs>
        <w:spacing w:after="120"/>
        <w:rPr>
          <w:rFonts w:ascii="Calibri" w:hAnsi="Calibri" w:cs="Calibri"/>
          <w:b/>
        </w:rPr>
      </w:pPr>
      <w:r w:rsidRPr="00AA450A">
        <w:rPr>
          <w:rFonts w:ascii="Calibri" w:hAnsi="Calibri" w:cs="Calibri"/>
          <w:b/>
        </w:rPr>
        <w:t>Tabla 2.</w:t>
      </w:r>
      <w:r w:rsidR="004E50C3" w:rsidRPr="00AA450A">
        <w:rPr>
          <w:rFonts w:ascii="Calibri" w:hAnsi="Calibri" w:cs="Calibri"/>
          <w:b/>
        </w:rPr>
        <w:t>16</w:t>
      </w:r>
      <w:r w:rsidRPr="00AA450A">
        <w:rPr>
          <w:rFonts w:ascii="Calibri" w:hAnsi="Calibri" w:cs="Calibri"/>
          <w:b/>
        </w:rPr>
        <w:t xml:space="preserve">. </w:t>
      </w:r>
      <w:r w:rsidR="00A67B62" w:rsidRPr="00AA450A">
        <w:rPr>
          <w:rFonts w:ascii="Calibri" w:hAnsi="Calibri" w:cs="Calibri"/>
          <w:b/>
        </w:rPr>
        <w:t>Docentes</w:t>
      </w:r>
      <w:r w:rsidR="008D487C" w:rsidRPr="00AA450A">
        <w:rPr>
          <w:rFonts w:ascii="Calibri" w:hAnsi="Calibri" w:cs="Calibri"/>
          <w:b/>
        </w:rPr>
        <w:t xml:space="preserve"> del área de </w:t>
      </w:r>
      <w:r w:rsidR="003F6176" w:rsidRPr="00AA450A">
        <w:rPr>
          <w:rFonts w:ascii="Calibri" w:hAnsi="Calibri" w:cs="Calibri"/>
          <w:b/>
        </w:rPr>
        <w:t xml:space="preserve">idiomas e </w:t>
      </w:r>
      <w:r w:rsidR="008D487C" w:rsidRPr="00AA450A">
        <w:rPr>
          <w:rFonts w:ascii="Calibri" w:hAnsi="Calibri" w:cs="Calibri"/>
          <w:b/>
        </w:rPr>
        <w:t>informática. 2006-2011</w:t>
      </w:r>
    </w:p>
    <w:tbl>
      <w:tblPr>
        <w:tblW w:w="5000" w:type="pct"/>
        <w:tblBorders>
          <w:top w:val="single" w:sz="18" w:space="0" w:color="auto"/>
          <w:bottom w:val="single" w:sz="18" w:space="0" w:color="auto"/>
        </w:tblBorders>
        <w:tblLook w:val="00A0" w:firstRow="1" w:lastRow="0" w:firstColumn="1" w:lastColumn="0" w:noHBand="0" w:noVBand="0"/>
      </w:tblPr>
      <w:tblGrid>
        <w:gridCol w:w="1405"/>
        <w:gridCol w:w="1044"/>
        <w:gridCol w:w="1045"/>
        <w:gridCol w:w="1045"/>
        <w:gridCol w:w="1045"/>
        <w:gridCol w:w="1045"/>
        <w:gridCol w:w="1045"/>
        <w:gridCol w:w="1047"/>
      </w:tblGrid>
      <w:tr w:rsidR="008D487C" w:rsidRPr="002A156D" w:rsidTr="00AA450A">
        <w:trPr>
          <w:trHeight w:val="309"/>
        </w:trPr>
        <w:tc>
          <w:tcPr>
            <w:tcW w:w="806" w:type="pct"/>
            <w:vMerge w:val="restart"/>
            <w:shd w:val="clear" w:color="auto" w:fill="auto"/>
            <w:vAlign w:val="center"/>
          </w:tcPr>
          <w:p w:rsidR="008D487C" w:rsidRPr="00AA450A" w:rsidRDefault="008D487C" w:rsidP="008D487C">
            <w:pPr>
              <w:rPr>
                <w:rFonts w:ascii="Calibri" w:hAnsi="Calibri" w:cs="Calibri"/>
                <w:b/>
              </w:rPr>
            </w:pPr>
            <w:r w:rsidRPr="00AA450A">
              <w:rPr>
                <w:rFonts w:ascii="Calibri" w:hAnsi="Calibri" w:cs="Calibri"/>
                <w:b/>
              </w:rPr>
              <w:t>Indicador</w:t>
            </w:r>
          </w:p>
        </w:tc>
        <w:tc>
          <w:tcPr>
            <w:tcW w:w="4194" w:type="pct"/>
            <w:gridSpan w:val="7"/>
            <w:tcBorders>
              <w:bottom w:val="single" w:sz="8" w:space="0" w:color="auto"/>
            </w:tcBorders>
            <w:shd w:val="clear" w:color="auto" w:fill="auto"/>
          </w:tcPr>
          <w:p w:rsidR="008D487C" w:rsidRPr="00AA450A" w:rsidRDefault="008D487C" w:rsidP="00AA450A">
            <w:pPr>
              <w:jc w:val="center"/>
              <w:rPr>
                <w:rFonts w:ascii="Calibri" w:hAnsi="Calibri" w:cs="Calibri"/>
                <w:b/>
              </w:rPr>
            </w:pPr>
            <w:r w:rsidRPr="00AA450A">
              <w:rPr>
                <w:rFonts w:ascii="Calibri" w:hAnsi="Calibri" w:cs="Calibri"/>
                <w:b/>
              </w:rPr>
              <w:t>Año</w:t>
            </w:r>
          </w:p>
        </w:tc>
      </w:tr>
      <w:tr w:rsidR="008D487C" w:rsidRPr="002A156D" w:rsidTr="00AA450A">
        <w:trPr>
          <w:trHeight w:val="424"/>
        </w:trPr>
        <w:tc>
          <w:tcPr>
            <w:tcW w:w="806" w:type="pct"/>
            <w:vMerge/>
            <w:tcBorders>
              <w:bottom w:val="single" w:sz="18" w:space="0" w:color="auto"/>
            </w:tcBorders>
            <w:shd w:val="clear" w:color="auto" w:fill="auto"/>
          </w:tcPr>
          <w:p w:rsidR="008D487C" w:rsidRPr="00AA450A" w:rsidRDefault="008D487C" w:rsidP="006A0484">
            <w:pPr>
              <w:rPr>
                <w:rFonts w:ascii="Calibri" w:hAnsi="Calibri" w:cs="Calibri"/>
                <w:b/>
              </w:rPr>
            </w:pPr>
          </w:p>
        </w:tc>
        <w:tc>
          <w:tcPr>
            <w:tcW w:w="599" w:type="pct"/>
            <w:tcBorders>
              <w:top w:val="single" w:sz="8" w:space="0" w:color="auto"/>
              <w:bottom w:val="single" w:sz="18" w:space="0" w:color="auto"/>
            </w:tcBorders>
            <w:shd w:val="clear" w:color="auto" w:fill="auto"/>
            <w:vAlign w:val="center"/>
          </w:tcPr>
          <w:p w:rsidR="008D487C" w:rsidRPr="00AA450A" w:rsidRDefault="008D487C" w:rsidP="00AA450A">
            <w:pPr>
              <w:jc w:val="center"/>
              <w:rPr>
                <w:rFonts w:ascii="Calibri" w:hAnsi="Calibri" w:cs="Calibri"/>
                <w:b/>
              </w:rPr>
            </w:pPr>
            <w:r w:rsidRPr="00AA450A">
              <w:rPr>
                <w:rFonts w:ascii="Calibri" w:hAnsi="Calibri" w:cs="Calibri"/>
                <w:b/>
              </w:rPr>
              <w:t>2006</w:t>
            </w:r>
          </w:p>
        </w:tc>
        <w:tc>
          <w:tcPr>
            <w:tcW w:w="599" w:type="pct"/>
            <w:tcBorders>
              <w:top w:val="single" w:sz="8" w:space="0" w:color="auto"/>
              <w:bottom w:val="single" w:sz="18" w:space="0" w:color="auto"/>
            </w:tcBorders>
            <w:shd w:val="clear" w:color="auto" w:fill="auto"/>
            <w:vAlign w:val="center"/>
          </w:tcPr>
          <w:p w:rsidR="008D487C" w:rsidRPr="00AA450A" w:rsidRDefault="008D487C" w:rsidP="00AA450A">
            <w:pPr>
              <w:jc w:val="center"/>
              <w:rPr>
                <w:rFonts w:ascii="Calibri" w:hAnsi="Calibri" w:cs="Calibri"/>
                <w:b/>
              </w:rPr>
            </w:pPr>
            <w:r w:rsidRPr="00AA450A">
              <w:rPr>
                <w:rFonts w:ascii="Calibri" w:hAnsi="Calibri" w:cs="Calibri"/>
                <w:b/>
              </w:rPr>
              <w:t>2007</w:t>
            </w:r>
          </w:p>
        </w:tc>
        <w:tc>
          <w:tcPr>
            <w:tcW w:w="599" w:type="pct"/>
            <w:tcBorders>
              <w:top w:val="single" w:sz="8" w:space="0" w:color="auto"/>
              <w:bottom w:val="single" w:sz="18" w:space="0" w:color="auto"/>
            </w:tcBorders>
            <w:shd w:val="clear" w:color="auto" w:fill="auto"/>
            <w:vAlign w:val="center"/>
          </w:tcPr>
          <w:p w:rsidR="008D487C" w:rsidRPr="00AA450A" w:rsidRDefault="008D487C" w:rsidP="00AA450A">
            <w:pPr>
              <w:jc w:val="center"/>
              <w:rPr>
                <w:rFonts w:ascii="Calibri" w:hAnsi="Calibri" w:cs="Calibri"/>
                <w:b/>
              </w:rPr>
            </w:pPr>
            <w:r w:rsidRPr="00AA450A">
              <w:rPr>
                <w:rFonts w:ascii="Calibri" w:hAnsi="Calibri" w:cs="Calibri"/>
                <w:b/>
              </w:rPr>
              <w:t>2008</w:t>
            </w:r>
          </w:p>
        </w:tc>
        <w:tc>
          <w:tcPr>
            <w:tcW w:w="599" w:type="pct"/>
            <w:tcBorders>
              <w:top w:val="single" w:sz="8" w:space="0" w:color="auto"/>
              <w:bottom w:val="single" w:sz="18" w:space="0" w:color="auto"/>
            </w:tcBorders>
            <w:shd w:val="clear" w:color="auto" w:fill="auto"/>
            <w:vAlign w:val="center"/>
          </w:tcPr>
          <w:p w:rsidR="008D487C" w:rsidRPr="00AA450A" w:rsidRDefault="008D487C" w:rsidP="00AA450A">
            <w:pPr>
              <w:jc w:val="center"/>
              <w:rPr>
                <w:rFonts w:ascii="Calibri" w:hAnsi="Calibri" w:cs="Calibri"/>
                <w:b/>
              </w:rPr>
            </w:pPr>
            <w:r w:rsidRPr="00AA450A">
              <w:rPr>
                <w:rFonts w:ascii="Calibri" w:hAnsi="Calibri" w:cs="Calibri"/>
                <w:b/>
              </w:rPr>
              <w:t>2009</w:t>
            </w:r>
          </w:p>
        </w:tc>
        <w:tc>
          <w:tcPr>
            <w:tcW w:w="599" w:type="pct"/>
            <w:tcBorders>
              <w:top w:val="single" w:sz="8" w:space="0" w:color="auto"/>
              <w:bottom w:val="single" w:sz="18" w:space="0" w:color="auto"/>
            </w:tcBorders>
            <w:shd w:val="clear" w:color="auto" w:fill="auto"/>
            <w:vAlign w:val="center"/>
          </w:tcPr>
          <w:p w:rsidR="008D487C" w:rsidRPr="00AA450A" w:rsidRDefault="008D487C" w:rsidP="00AA450A">
            <w:pPr>
              <w:jc w:val="center"/>
              <w:rPr>
                <w:rFonts w:ascii="Calibri" w:hAnsi="Calibri" w:cs="Calibri"/>
                <w:b/>
              </w:rPr>
            </w:pPr>
            <w:r w:rsidRPr="00AA450A">
              <w:rPr>
                <w:rFonts w:ascii="Calibri" w:hAnsi="Calibri" w:cs="Calibri"/>
                <w:b/>
              </w:rPr>
              <w:t>2010</w:t>
            </w:r>
          </w:p>
        </w:tc>
        <w:tc>
          <w:tcPr>
            <w:tcW w:w="599" w:type="pct"/>
            <w:tcBorders>
              <w:top w:val="single" w:sz="8" w:space="0" w:color="auto"/>
              <w:bottom w:val="single" w:sz="18" w:space="0" w:color="auto"/>
            </w:tcBorders>
            <w:shd w:val="clear" w:color="auto" w:fill="auto"/>
            <w:vAlign w:val="center"/>
          </w:tcPr>
          <w:p w:rsidR="008D487C" w:rsidRPr="00AA450A" w:rsidRDefault="008D487C" w:rsidP="00AA450A">
            <w:pPr>
              <w:jc w:val="center"/>
              <w:rPr>
                <w:rFonts w:ascii="Calibri" w:hAnsi="Calibri" w:cs="Calibri"/>
                <w:b/>
              </w:rPr>
            </w:pPr>
            <w:r w:rsidRPr="00AA450A">
              <w:rPr>
                <w:rFonts w:ascii="Calibri" w:hAnsi="Calibri" w:cs="Calibri"/>
                <w:b/>
              </w:rPr>
              <w:t>2011</w:t>
            </w:r>
          </w:p>
        </w:tc>
        <w:tc>
          <w:tcPr>
            <w:tcW w:w="600" w:type="pct"/>
            <w:tcBorders>
              <w:top w:val="single" w:sz="8" w:space="0" w:color="auto"/>
              <w:bottom w:val="single" w:sz="18" w:space="0" w:color="auto"/>
            </w:tcBorders>
            <w:shd w:val="clear" w:color="auto" w:fill="auto"/>
            <w:vAlign w:val="center"/>
          </w:tcPr>
          <w:p w:rsidR="008D487C" w:rsidRPr="00AA450A" w:rsidRDefault="008D487C" w:rsidP="00AA450A">
            <w:pPr>
              <w:jc w:val="center"/>
              <w:rPr>
                <w:rFonts w:ascii="Calibri" w:hAnsi="Calibri" w:cs="Calibri"/>
                <w:b/>
              </w:rPr>
            </w:pPr>
            <w:r w:rsidRPr="00AA450A">
              <w:rPr>
                <w:rFonts w:ascii="Calibri" w:hAnsi="Calibri" w:cs="Calibri"/>
                <w:b/>
              </w:rPr>
              <w:t>2012</w:t>
            </w:r>
          </w:p>
        </w:tc>
      </w:tr>
      <w:tr w:rsidR="00A67B62" w:rsidRPr="002A156D" w:rsidTr="00AA450A">
        <w:trPr>
          <w:trHeight w:val="582"/>
        </w:trPr>
        <w:tc>
          <w:tcPr>
            <w:tcW w:w="806" w:type="pct"/>
            <w:tcBorders>
              <w:top w:val="single" w:sz="18" w:space="0" w:color="auto"/>
              <w:bottom w:val="single" w:sz="18" w:space="0" w:color="auto"/>
            </w:tcBorders>
            <w:shd w:val="clear" w:color="auto" w:fill="auto"/>
          </w:tcPr>
          <w:p w:rsidR="00A67B62" w:rsidRPr="00AA450A" w:rsidRDefault="008D487C" w:rsidP="006A0484">
            <w:pPr>
              <w:rPr>
                <w:rFonts w:ascii="Calibri" w:hAnsi="Calibri" w:cs="Calibri"/>
              </w:rPr>
            </w:pPr>
            <w:r w:rsidRPr="00AA450A">
              <w:rPr>
                <w:rFonts w:ascii="Calibri" w:hAnsi="Calibri" w:cs="Calibri"/>
              </w:rPr>
              <w:t>Cantidad de docentes</w:t>
            </w:r>
          </w:p>
        </w:tc>
        <w:tc>
          <w:tcPr>
            <w:tcW w:w="599" w:type="pct"/>
            <w:tcBorders>
              <w:top w:val="single" w:sz="18" w:space="0" w:color="auto"/>
              <w:bottom w:val="single" w:sz="18" w:space="0" w:color="auto"/>
            </w:tcBorders>
            <w:shd w:val="clear" w:color="auto" w:fill="auto"/>
            <w:vAlign w:val="center"/>
          </w:tcPr>
          <w:p w:rsidR="00A67B62" w:rsidRPr="00AA450A" w:rsidRDefault="00A67B62" w:rsidP="00AA450A">
            <w:pPr>
              <w:jc w:val="center"/>
              <w:rPr>
                <w:rFonts w:ascii="Calibri" w:hAnsi="Calibri" w:cs="Calibri"/>
              </w:rPr>
            </w:pPr>
            <w:r w:rsidRPr="00AA450A">
              <w:rPr>
                <w:rFonts w:ascii="Calibri" w:hAnsi="Calibri" w:cs="Calibri"/>
              </w:rPr>
              <w:t>17</w:t>
            </w:r>
          </w:p>
        </w:tc>
        <w:tc>
          <w:tcPr>
            <w:tcW w:w="599" w:type="pct"/>
            <w:tcBorders>
              <w:top w:val="single" w:sz="18" w:space="0" w:color="auto"/>
              <w:bottom w:val="single" w:sz="18" w:space="0" w:color="auto"/>
            </w:tcBorders>
            <w:shd w:val="clear" w:color="auto" w:fill="auto"/>
            <w:vAlign w:val="center"/>
          </w:tcPr>
          <w:p w:rsidR="00A67B62" w:rsidRPr="00AA450A" w:rsidRDefault="00A67B62" w:rsidP="00AA450A">
            <w:pPr>
              <w:jc w:val="center"/>
              <w:rPr>
                <w:rFonts w:ascii="Calibri" w:hAnsi="Calibri" w:cs="Calibri"/>
              </w:rPr>
            </w:pPr>
            <w:r w:rsidRPr="00AA450A">
              <w:rPr>
                <w:rFonts w:ascii="Calibri" w:hAnsi="Calibri" w:cs="Calibri"/>
              </w:rPr>
              <w:t>16</w:t>
            </w:r>
          </w:p>
        </w:tc>
        <w:tc>
          <w:tcPr>
            <w:tcW w:w="599" w:type="pct"/>
            <w:tcBorders>
              <w:top w:val="single" w:sz="18" w:space="0" w:color="auto"/>
              <w:bottom w:val="single" w:sz="18" w:space="0" w:color="auto"/>
            </w:tcBorders>
            <w:shd w:val="clear" w:color="auto" w:fill="auto"/>
            <w:vAlign w:val="center"/>
          </w:tcPr>
          <w:p w:rsidR="00A67B62" w:rsidRPr="00AA450A" w:rsidRDefault="00A67B62" w:rsidP="00AA450A">
            <w:pPr>
              <w:jc w:val="center"/>
              <w:rPr>
                <w:rFonts w:ascii="Calibri" w:hAnsi="Calibri" w:cs="Calibri"/>
              </w:rPr>
            </w:pPr>
            <w:r w:rsidRPr="00AA450A">
              <w:rPr>
                <w:rFonts w:ascii="Calibri" w:hAnsi="Calibri" w:cs="Calibri"/>
              </w:rPr>
              <w:t>21</w:t>
            </w:r>
          </w:p>
        </w:tc>
        <w:tc>
          <w:tcPr>
            <w:tcW w:w="599" w:type="pct"/>
            <w:tcBorders>
              <w:top w:val="single" w:sz="18" w:space="0" w:color="auto"/>
              <w:bottom w:val="single" w:sz="18" w:space="0" w:color="auto"/>
            </w:tcBorders>
            <w:shd w:val="clear" w:color="auto" w:fill="auto"/>
            <w:vAlign w:val="center"/>
          </w:tcPr>
          <w:p w:rsidR="00A67B62" w:rsidRPr="00AA450A" w:rsidRDefault="00A67B62" w:rsidP="00AA450A">
            <w:pPr>
              <w:jc w:val="center"/>
              <w:rPr>
                <w:rFonts w:ascii="Calibri" w:hAnsi="Calibri" w:cs="Calibri"/>
              </w:rPr>
            </w:pPr>
            <w:r w:rsidRPr="00AA450A">
              <w:rPr>
                <w:rFonts w:ascii="Calibri" w:hAnsi="Calibri" w:cs="Calibri"/>
              </w:rPr>
              <w:t>23</w:t>
            </w:r>
          </w:p>
        </w:tc>
        <w:tc>
          <w:tcPr>
            <w:tcW w:w="599" w:type="pct"/>
            <w:tcBorders>
              <w:top w:val="single" w:sz="18" w:space="0" w:color="auto"/>
              <w:bottom w:val="single" w:sz="18" w:space="0" w:color="auto"/>
            </w:tcBorders>
            <w:shd w:val="clear" w:color="auto" w:fill="auto"/>
            <w:vAlign w:val="center"/>
          </w:tcPr>
          <w:p w:rsidR="00A67B62" w:rsidRPr="00AA450A" w:rsidRDefault="00A67B62" w:rsidP="00AA450A">
            <w:pPr>
              <w:jc w:val="center"/>
              <w:rPr>
                <w:rFonts w:ascii="Calibri" w:hAnsi="Calibri" w:cs="Calibri"/>
              </w:rPr>
            </w:pPr>
            <w:r w:rsidRPr="00AA450A">
              <w:rPr>
                <w:rFonts w:ascii="Calibri" w:hAnsi="Calibri" w:cs="Calibri"/>
              </w:rPr>
              <w:t>22</w:t>
            </w:r>
          </w:p>
        </w:tc>
        <w:tc>
          <w:tcPr>
            <w:tcW w:w="599" w:type="pct"/>
            <w:tcBorders>
              <w:top w:val="single" w:sz="18" w:space="0" w:color="auto"/>
              <w:bottom w:val="single" w:sz="18" w:space="0" w:color="auto"/>
            </w:tcBorders>
            <w:shd w:val="clear" w:color="auto" w:fill="auto"/>
            <w:vAlign w:val="center"/>
          </w:tcPr>
          <w:p w:rsidR="00A67B62" w:rsidRPr="00AA450A" w:rsidRDefault="00A67B62" w:rsidP="00AA450A">
            <w:pPr>
              <w:jc w:val="center"/>
              <w:rPr>
                <w:rFonts w:ascii="Calibri" w:hAnsi="Calibri" w:cs="Calibri"/>
              </w:rPr>
            </w:pPr>
            <w:r w:rsidRPr="00AA450A">
              <w:rPr>
                <w:rFonts w:ascii="Calibri" w:hAnsi="Calibri" w:cs="Calibri"/>
              </w:rPr>
              <w:t>21</w:t>
            </w:r>
          </w:p>
        </w:tc>
        <w:tc>
          <w:tcPr>
            <w:tcW w:w="600" w:type="pct"/>
            <w:tcBorders>
              <w:top w:val="single" w:sz="18" w:space="0" w:color="auto"/>
              <w:bottom w:val="single" w:sz="18" w:space="0" w:color="auto"/>
            </w:tcBorders>
            <w:shd w:val="clear" w:color="auto" w:fill="auto"/>
            <w:vAlign w:val="center"/>
          </w:tcPr>
          <w:p w:rsidR="00A67B62" w:rsidRPr="00AA450A" w:rsidRDefault="00A67B62" w:rsidP="00AA450A">
            <w:pPr>
              <w:jc w:val="center"/>
              <w:rPr>
                <w:rFonts w:ascii="Calibri" w:hAnsi="Calibri" w:cs="Calibri"/>
              </w:rPr>
            </w:pPr>
            <w:r w:rsidRPr="00AA450A">
              <w:rPr>
                <w:rFonts w:ascii="Calibri" w:hAnsi="Calibri" w:cs="Calibri"/>
              </w:rPr>
              <w:t>25</w:t>
            </w:r>
          </w:p>
        </w:tc>
      </w:tr>
    </w:tbl>
    <w:p w:rsidR="00A67B62" w:rsidRPr="00AA450A" w:rsidRDefault="00970235" w:rsidP="00A67B62">
      <w:pPr>
        <w:rPr>
          <w:rFonts w:ascii="Calibri" w:hAnsi="Calibri" w:cs="Calibri"/>
          <w:sz w:val="18"/>
          <w:szCs w:val="18"/>
        </w:rPr>
      </w:pPr>
      <w:r w:rsidRPr="00AA450A">
        <w:rPr>
          <w:rFonts w:ascii="Calibri" w:hAnsi="Calibri" w:cs="Calibri"/>
          <w:sz w:val="18"/>
          <w:szCs w:val="18"/>
        </w:rPr>
        <w:t xml:space="preserve">Fuente: </w:t>
      </w:r>
      <w:r w:rsidR="003F6176" w:rsidRPr="00AA450A">
        <w:rPr>
          <w:rFonts w:ascii="Calibri" w:hAnsi="Calibri" w:cs="Calibri"/>
          <w:sz w:val="18"/>
          <w:szCs w:val="18"/>
        </w:rPr>
        <w:t>Área de Idiomas e Informática</w:t>
      </w:r>
    </w:p>
    <w:p w:rsidR="00342DE0" w:rsidRPr="00AA450A" w:rsidRDefault="00342DE0" w:rsidP="00A67B62">
      <w:pPr>
        <w:rPr>
          <w:rFonts w:ascii="Calibri" w:hAnsi="Calibri" w:cs="Calibri"/>
          <w:sz w:val="18"/>
          <w:szCs w:val="18"/>
        </w:rPr>
      </w:pPr>
    </w:p>
    <w:p w:rsidR="00A67B62" w:rsidRPr="00AA450A" w:rsidRDefault="004E50C3" w:rsidP="00970235">
      <w:pPr>
        <w:tabs>
          <w:tab w:val="left" w:pos="2155"/>
        </w:tabs>
        <w:spacing w:after="120"/>
        <w:rPr>
          <w:rFonts w:ascii="Calibri" w:hAnsi="Calibri" w:cs="Calibri"/>
          <w:b/>
        </w:rPr>
      </w:pPr>
      <w:r w:rsidRPr="00AA450A">
        <w:rPr>
          <w:rFonts w:ascii="Calibri" w:hAnsi="Calibri" w:cs="Calibri"/>
          <w:b/>
        </w:rPr>
        <w:t>Tabla 2.17</w:t>
      </w:r>
      <w:r w:rsidR="00970235" w:rsidRPr="00AA450A">
        <w:rPr>
          <w:rFonts w:ascii="Calibri" w:hAnsi="Calibri" w:cs="Calibri"/>
          <w:b/>
        </w:rPr>
        <w:t xml:space="preserve"> </w:t>
      </w:r>
      <w:r w:rsidR="00A67B62" w:rsidRPr="00AA450A">
        <w:rPr>
          <w:rFonts w:ascii="Calibri" w:hAnsi="Calibri" w:cs="Calibri"/>
          <w:b/>
        </w:rPr>
        <w:t>Alumnos que cursan por año</w:t>
      </w:r>
    </w:p>
    <w:tbl>
      <w:tblPr>
        <w:tblW w:w="5000" w:type="pct"/>
        <w:tblBorders>
          <w:top w:val="single" w:sz="18" w:space="0" w:color="auto"/>
          <w:bottom w:val="single" w:sz="18" w:space="0" w:color="auto"/>
        </w:tblBorders>
        <w:tblLook w:val="00A0" w:firstRow="1" w:lastRow="0" w:firstColumn="1" w:lastColumn="0" w:noHBand="0" w:noVBand="0"/>
      </w:tblPr>
      <w:tblGrid>
        <w:gridCol w:w="1405"/>
        <w:gridCol w:w="1044"/>
        <w:gridCol w:w="1045"/>
        <w:gridCol w:w="1045"/>
        <w:gridCol w:w="1045"/>
        <w:gridCol w:w="1045"/>
        <w:gridCol w:w="1045"/>
        <w:gridCol w:w="1047"/>
      </w:tblGrid>
      <w:tr w:rsidR="00970235" w:rsidRPr="002A156D" w:rsidTr="00AA450A">
        <w:trPr>
          <w:trHeight w:val="309"/>
        </w:trPr>
        <w:tc>
          <w:tcPr>
            <w:tcW w:w="806" w:type="pct"/>
            <w:vMerge w:val="restart"/>
            <w:shd w:val="clear" w:color="auto" w:fill="auto"/>
            <w:vAlign w:val="center"/>
          </w:tcPr>
          <w:p w:rsidR="00970235" w:rsidRPr="00AA450A" w:rsidRDefault="00970235" w:rsidP="00FF1B63">
            <w:pPr>
              <w:rPr>
                <w:rFonts w:ascii="Calibri" w:hAnsi="Calibri" w:cs="Calibri"/>
                <w:b/>
              </w:rPr>
            </w:pPr>
            <w:r w:rsidRPr="00AA450A">
              <w:rPr>
                <w:rFonts w:ascii="Calibri" w:hAnsi="Calibri" w:cs="Calibri"/>
                <w:b/>
              </w:rPr>
              <w:t>Materia</w:t>
            </w:r>
          </w:p>
        </w:tc>
        <w:tc>
          <w:tcPr>
            <w:tcW w:w="4194" w:type="pct"/>
            <w:gridSpan w:val="7"/>
            <w:tcBorders>
              <w:bottom w:val="single" w:sz="8" w:space="0" w:color="auto"/>
            </w:tcBorders>
            <w:shd w:val="clear" w:color="auto" w:fill="auto"/>
          </w:tcPr>
          <w:p w:rsidR="00970235" w:rsidRPr="00AA450A" w:rsidRDefault="00970235" w:rsidP="00AA450A">
            <w:pPr>
              <w:jc w:val="center"/>
              <w:rPr>
                <w:rFonts w:ascii="Calibri" w:hAnsi="Calibri" w:cs="Calibri"/>
                <w:b/>
              </w:rPr>
            </w:pPr>
            <w:r w:rsidRPr="00AA450A">
              <w:rPr>
                <w:rFonts w:ascii="Calibri" w:hAnsi="Calibri" w:cs="Calibri"/>
                <w:b/>
              </w:rPr>
              <w:t>Año</w:t>
            </w:r>
          </w:p>
        </w:tc>
      </w:tr>
      <w:tr w:rsidR="00970235" w:rsidRPr="002A156D" w:rsidTr="00AA450A">
        <w:trPr>
          <w:trHeight w:val="424"/>
        </w:trPr>
        <w:tc>
          <w:tcPr>
            <w:tcW w:w="806" w:type="pct"/>
            <w:vMerge/>
            <w:tcBorders>
              <w:bottom w:val="single" w:sz="18" w:space="0" w:color="auto"/>
            </w:tcBorders>
            <w:shd w:val="clear" w:color="auto" w:fill="auto"/>
          </w:tcPr>
          <w:p w:rsidR="00970235" w:rsidRPr="00AA450A" w:rsidRDefault="00970235" w:rsidP="00FF1B63">
            <w:pPr>
              <w:rPr>
                <w:rFonts w:ascii="Calibri" w:hAnsi="Calibri" w:cs="Calibri"/>
                <w:b/>
              </w:rPr>
            </w:pPr>
          </w:p>
        </w:tc>
        <w:tc>
          <w:tcPr>
            <w:tcW w:w="599" w:type="pct"/>
            <w:tcBorders>
              <w:top w:val="single" w:sz="8" w:space="0" w:color="auto"/>
              <w:bottom w:val="single" w:sz="18" w:space="0" w:color="auto"/>
            </w:tcBorders>
            <w:shd w:val="clear" w:color="auto" w:fill="auto"/>
            <w:vAlign w:val="center"/>
          </w:tcPr>
          <w:p w:rsidR="00970235" w:rsidRPr="00AA450A" w:rsidRDefault="00970235" w:rsidP="00AA450A">
            <w:pPr>
              <w:jc w:val="center"/>
              <w:rPr>
                <w:rFonts w:ascii="Calibri" w:hAnsi="Calibri" w:cs="Calibri"/>
                <w:b/>
              </w:rPr>
            </w:pPr>
            <w:r w:rsidRPr="00AA450A">
              <w:rPr>
                <w:rFonts w:ascii="Calibri" w:hAnsi="Calibri" w:cs="Calibri"/>
                <w:b/>
              </w:rPr>
              <w:t>2006</w:t>
            </w:r>
          </w:p>
        </w:tc>
        <w:tc>
          <w:tcPr>
            <w:tcW w:w="599" w:type="pct"/>
            <w:tcBorders>
              <w:top w:val="single" w:sz="8" w:space="0" w:color="auto"/>
              <w:bottom w:val="single" w:sz="18" w:space="0" w:color="auto"/>
            </w:tcBorders>
            <w:shd w:val="clear" w:color="auto" w:fill="auto"/>
            <w:vAlign w:val="center"/>
          </w:tcPr>
          <w:p w:rsidR="00970235" w:rsidRPr="00AA450A" w:rsidRDefault="00970235" w:rsidP="00AA450A">
            <w:pPr>
              <w:jc w:val="center"/>
              <w:rPr>
                <w:rFonts w:ascii="Calibri" w:hAnsi="Calibri" w:cs="Calibri"/>
                <w:b/>
              </w:rPr>
            </w:pPr>
            <w:r w:rsidRPr="00AA450A">
              <w:rPr>
                <w:rFonts w:ascii="Calibri" w:hAnsi="Calibri" w:cs="Calibri"/>
                <w:b/>
              </w:rPr>
              <w:t>2007</w:t>
            </w:r>
          </w:p>
        </w:tc>
        <w:tc>
          <w:tcPr>
            <w:tcW w:w="599" w:type="pct"/>
            <w:tcBorders>
              <w:top w:val="single" w:sz="8" w:space="0" w:color="auto"/>
              <w:bottom w:val="single" w:sz="18" w:space="0" w:color="auto"/>
            </w:tcBorders>
            <w:shd w:val="clear" w:color="auto" w:fill="auto"/>
            <w:vAlign w:val="center"/>
          </w:tcPr>
          <w:p w:rsidR="00970235" w:rsidRPr="00AA450A" w:rsidRDefault="00970235" w:rsidP="00AA450A">
            <w:pPr>
              <w:jc w:val="center"/>
              <w:rPr>
                <w:rFonts w:ascii="Calibri" w:hAnsi="Calibri" w:cs="Calibri"/>
                <w:b/>
              </w:rPr>
            </w:pPr>
            <w:r w:rsidRPr="00AA450A">
              <w:rPr>
                <w:rFonts w:ascii="Calibri" w:hAnsi="Calibri" w:cs="Calibri"/>
                <w:b/>
              </w:rPr>
              <w:t>2008</w:t>
            </w:r>
          </w:p>
        </w:tc>
        <w:tc>
          <w:tcPr>
            <w:tcW w:w="599" w:type="pct"/>
            <w:tcBorders>
              <w:top w:val="single" w:sz="8" w:space="0" w:color="auto"/>
              <w:bottom w:val="single" w:sz="18" w:space="0" w:color="auto"/>
            </w:tcBorders>
            <w:shd w:val="clear" w:color="auto" w:fill="auto"/>
            <w:vAlign w:val="center"/>
          </w:tcPr>
          <w:p w:rsidR="00970235" w:rsidRPr="00AA450A" w:rsidRDefault="00970235" w:rsidP="00AA450A">
            <w:pPr>
              <w:jc w:val="center"/>
              <w:rPr>
                <w:rFonts w:ascii="Calibri" w:hAnsi="Calibri" w:cs="Calibri"/>
                <w:b/>
              </w:rPr>
            </w:pPr>
            <w:r w:rsidRPr="00AA450A">
              <w:rPr>
                <w:rFonts w:ascii="Calibri" w:hAnsi="Calibri" w:cs="Calibri"/>
                <w:b/>
              </w:rPr>
              <w:t>2009</w:t>
            </w:r>
          </w:p>
        </w:tc>
        <w:tc>
          <w:tcPr>
            <w:tcW w:w="599" w:type="pct"/>
            <w:tcBorders>
              <w:top w:val="single" w:sz="8" w:space="0" w:color="auto"/>
              <w:bottom w:val="single" w:sz="18" w:space="0" w:color="auto"/>
            </w:tcBorders>
            <w:shd w:val="clear" w:color="auto" w:fill="auto"/>
            <w:vAlign w:val="center"/>
          </w:tcPr>
          <w:p w:rsidR="00970235" w:rsidRPr="00AA450A" w:rsidRDefault="00970235" w:rsidP="00AA450A">
            <w:pPr>
              <w:jc w:val="center"/>
              <w:rPr>
                <w:rFonts w:ascii="Calibri" w:hAnsi="Calibri" w:cs="Calibri"/>
                <w:b/>
              </w:rPr>
            </w:pPr>
            <w:r w:rsidRPr="00AA450A">
              <w:rPr>
                <w:rFonts w:ascii="Calibri" w:hAnsi="Calibri" w:cs="Calibri"/>
                <w:b/>
              </w:rPr>
              <w:t>2010</w:t>
            </w:r>
          </w:p>
        </w:tc>
        <w:tc>
          <w:tcPr>
            <w:tcW w:w="599" w:type="pct"/>
            <w:tcBorders>
              <w:top w:val="single" w:sz="8" w:space="0" w:color="auto"/>
              <w:bottom w:val="single" w:sz="18" w:space="0" w:color="auto"/>
            </w:tcBorders>
            <w:shd w:val="clear" w:color="auto" w:fill="auto"/>
            <w:vAlign w:val="center"/>
          </w:tcPr>
          <w:p w:rsidR="00970235" w:rsidRPr="00AA450A" w:rsidRDefault="00970235" w:rsidP="00AA450A">
            <w:pPr>
              <w:jc w:val="center"/>
              <w:rPr>
                <w:rFonts w:ascii="Calibri" w:hAnsi="Calibri" w:cs="Calibri"/>
                <w:b/>
              </w:rPr>
            </w:pPr>
            <w:r w:rsidRPr="00AA450A">
              <w:rPr>
                <w:rFonts w:ascii="Calibri" w:hAnsi="Calibri" w:cs="Calibri"/>
                <w:b/>
              </w:rPr>
              <w:t>2011</w:t>
            </w:r>
          </w:p>
        </w:tc>
        <w:tc>
          <w:tcPr>
            <w:tcW w:w="600" w:type="pct"/>
            <w:tcBorders>
              <w:top w:val="single" w:sz="8" w:space="0" w:color="auto"/>
              <w:bottom w:val="single" w:sz="18" w:space="0" w:color="auto"/>
            </w:tcBorders>
            <w:shd w:val="clear" w:color="auto" w:fill="auto"/>
            <w:vAlign w:val="center"/>
          </w:tcPr>
          <w:p w:rsidR="00970235" w:rsidRPr="00AA450A" w:rsidRDefault="00970235" w:rsidP="00AA450A">
            <w:pPr>
              <w:jc w:val="center"/>
              <w:rPr>
                <w:rFonts w:ascii="Calibri" w:hAnsi="Calibri" w:cs="Calibri"/>
                <w:b/>
              </w:rPr>
            </w:pPr>
            <w:r w:rsidRPr="00AA450A">
              <w:rPr>
                <w:rFonts w:ascii="Calibri" w:hAnsi="Calibri" w:cs="Calibri"/>
                <w:b/>
              </w:rPr>
              <w:t>2012</w:t>
            </w:r>
          </w:p>
        </w:tc>
      </w:tr>
      <w:tr w:rsidR="00970235" w:rsidRPr="002A156D" w:rsidTr="00AA450A">
        <w:trPr>
          <w:trHeight w:val="439"/>
        </w:trPr>
        <w:tc>
          <w:tcPr>
            <w:tcW w:w="806" w:type="pct"/>
            <w:tcBorders>
              <w:top w:val="single" w:sz="18" w:space="0" w:color="auto"/>
              <w:bottom w:val="single" w:sz="8" w:space="0" w:color="auto"/>
            </w:tcBorders>
            <w:shd w:val="clear" w:color="auto" w:fill="auto"/>
            <w:vAlign w:val="center"/>
          </w:tcPr>
          <w:p w:rsidR="00970235" w:rsidRPr="00AA450A" w:rsidRDefault="00970235" w:rsidP="003F6176">
            <w:pPr>
              <w:rPr>
                <w:rFonts w:ascii="Calibri" w:hAnsi="Calibri" w:cs="Calibri"/>
              </w:rPr>
            </w:pPr>
            <w:r w:rsidRPr="00AA450A">
              <w:rPr>
                <w:rFonts w:ascii="Calibri" w:hAnsi="Calibri" w:cs="Calibri"/>
              </w:rPr>
              <w:t>Inglés</w:t>
            </w:r>
          </w:p>
        </w:tc>
        <w:tc>
          <w:tcPr>
            <w:tcW w:w="599" w:type="pct"/>
            <w:tcBorders>
              <w:top w:val="single" w:sz="18" w:space="0" w:color="auto"/>
              <w:bottom w:val="single" w:sz="8" w:space="0" w:color="auto"/>
            </w:tcBorders>
            <w:shd w:val="clear" w:color="auto" w:fill="auto"/>
            <w:vAlign w:val="center"/>
          </w:tcPr>
          <w:p w:rsidR="00970235" w:rsidRPr="00AA450A" w:rsidRDefault="00354E9C" w:rsidP="00AA450A">
            <w:pPr>
              <w:jc w:val="center"/>
              <w:rPr>
                <w:rFonts w:ascii="Calibri" w:hAnsi="Calibri" w:cs="Calibri"/>
              </w:rPr>
            </w:pPr>
            <w:r w:rsidRPr="00AA450A">
              <w:rPr>
                <w:rFonts w:ascii="Calibri" w:hAnsi="Calibri" w:cs="Calibri"/>
              </w:rPr>
              <w:t xml:space="preserve">  </w:t>
            </w:r>
            <w:r w:rsidR="003F6176" w:rsidRPr="00AA450A">
              <w:rPr>
                <w:rFonts w:ascii="Calibri" w:hAnsi="Calibri" w:cs="Calibri"/>
              </w:rPr>
              <w:t>445</w:t>
            </w:r>
          </w:p>
        </w:tc>
        <w:tc>
          <w:tcPr>
            <w:tcW w:w="599" w:type="pct"/>
            <w:tcBorders>
              <w:top w:val="single" w:sz="18" w:space="0" w:color="auto"/>
              <w:bottom w:val="single" w:sz="8" w:space="0" w:color="auto"/>
            </w:tcBorders>
            <w:shd w:val="clear" w:color="auto" w:fill="auto"/>
            <w:vAlign w:val="center"/>
          </w:tcPr>
          <w:p w:rsidR="00970235" w:rsidRPr="00AA450A" w:rsidRDefault="00354E9C" w:rsidP="00AA450A">
            <w:pPr>
              <w:jc w:val="center"/>
              <w:rPr>
                <w:rFonts w:ascii="Calibri" w:hAnsi="Calibri" w:cs="Calibri"/>
              </w:rPr>
            </w:pPr>
            <w:r w:rsidRPr="00AA450A">
              <w:rPr>
                <w:rFonts w:ascii="Calibri" w:hAnsi="Calibri" w:cs="Calibri"/>
              </w:rPr>
              <w:t xml:space="preserve">  </w:t>
            </w:r>
            <w:r w:rsidR="003F6176" w:rsidRPr="00AA450A">
              <w:rPr>
                <w:rFonts w:ascii="Calibri" w:hAnsi="Calibri" w:cs="Calibri"/>
              </w:rPr>
              <w:t>366</w:t>
            </w:r>
          </w:p>
        </w:tc>
        <w:tc>
          <w:tcPr>
            <w:tcW w:w="599" w:type="pct"/>
            <w:tcBorders>
              <w:top w:val="single" w:sz="18" w:space="0" w:color="auto"/>
              <w:bottom w:val="single" w:sz="8" w:space="0" w:color="auto"/>
            </w:tcBorders>
            <w:shd w:val="clear" w:color="auto" w:fill="auto"/>
            <w:vAlign w:val="center"/>
          </w:tcPr>
          <w:p w:rsidR="00970235" w:rsidRPr="00AA450A" w:rsidRDefault="00354E9C" w:rsidP="00AA450A">
            <w:pPr>
              <w:jc w:val="center"/>
              <w:rPr>
                <w:rFonts w:ascii="Calibri" w:hAnsi="Calibri" w:cs="Calibri"/>
              </w:rPr>
            </w:pPr>
            <w:r w:rsidRPr="00AA450A">
              <w:rPr>
                <w:rFonts w:ascii="Calibri" w:hAnsi="Calibri" w:cs="Calibri"/>
              </w:rPr>
              <w:t xml:space="preserve">  </w:t>
            </w:r>
            <w:r w:rsidR="003F6176" w:rsidRPr="00AA450A">
              <w:rPr>
                <w:rFonts w:ascii="Calibri" w:hAnsi="Calibri" w:cs="Calibri"/>
              </w:rPr>
              <w:t>601</w:t>
            </w:r>
          </w:p>
        </w:tc>
        <w:tc>
          <w:tcPr>
            <w:tcW w:w="599" w:type="pct"/>
            <w:tcBorders>
              <w:top w:val="single" w:sz="18" w:space="0" w:color="auto"/>
              <w:bottom w:val="single" w:sz="8" w:space="0" w:color="auto"/>
            </w:tcBorders>
            <w:shd w:val="clear" w:color="auto" w:fill="auto"/>
            <w:vAlign w:val="center"/>
          </w:tcPr>
          <w:p w:rsidR="00970235" w:rsidRPr="00AA450A" w:rsidRDefault="00354E9C" w:rsidP="00AA450A">
            <w:pPr>
              <w:jc w:val="center"/>
              <w:rPr>
                <w:rFonts w:ascii="Calibri" w:hAnsi="Calibri" w:cs="Calibri"/>
              </w:rPr>
            </w:pPr>
            <w:r w:rsidRPr="00AA450A">
              <w:rPr>
                <w:rFonts w:ascii="Calibri" w:hAnsi="Calibri" w:cs="Calibri"/>
              </w:rPr>
              <w:t xml:space="preserve">  </w:t>
            </w:r>
            <w:r w:rsidR="003F6176" w:rsidRPr="00AA450A">
              <w:rPr>
                <w:rFonts w:ascii="Calibri" w:hAnsi="Calibri" w:cs="Calibri"/>
              </w:rPr>
              <w:t>660</w:t>
            </w:r>
          </w:p>
        </w:tc>
        <w:tc>
          <w:tcPr>
            <w:tcW w:w="599" w:type="pct"/>
            <w:tcBorders>
              <w:top w:val="single" w:sz="18" w:space="0" w:color="auto"/>
              <w:bottom w:val="single" w:sz="8" w:space="0" w:color="auto"/>
            </w:tcBorders>
            <w:shd w:val="clear" w:color="auto" w:fill="auto"/>
            <w:vAlign w:val="center"/>
          </w:tcPr>
          <w:p w:rsidR="00970235" w:rsidRPr="00AA450A" w:rsidRDefault="00354E9C" w:rsidP="00AA450A">
            <w:pPr>
              <w:jc w:val="center"/>
              <w:rPr>
                <w:rFonts w:ascii="Calibri" w:hAnsi="Calibri" w:cs="Calibri"/>
              </w:rPr>
            </w:pPr>
            <w:r w:rsidRPr="00AA450A">
              <w:rPr>
                <w:rFonts w:ascii="Calibri" w:hAnsi="Calibri" w:cs="Calibri"/>
              </w:rPr>
              <w:t xml:space="preserve">  </w:t>
            </w:r>
            <w:r w:rsidR="003F6176" w:rsidRPr="00AA450A">
              <w:rPr>
                <w:rFonts w:ascii="Calibri" w:hAnsi="Calibri" w:cs="Calibri"/>
              </w:rPr>
              <w:t>782</w:t>
            </w:r>
          </w:p>
        </w:tc>
        <w:tc>
          <w:tcPr>
            <w:tcW w:w="599" w:type="pct"/>
            <w:tcBorders>
              <w:top w:val="single" w:sz="18" w:space="0" w:color="auto"/>
              <w:bottom w:val="single" w:sz="8" w:space="0" w:color="auto"/>
            </w:tcBorders>
            <w:shd w:val="clear" w:color="auto" w:fill="auto"/>
            <w:vAlign w:val="center"/>
          </w:tcPr>
          <w:p w:rsidR="00970235" w:rsidRPr="00AA450A" w:rsidRDefault="00354E9C" w:rsidP="00AA450A">
            <w:pPr>
              <w:jc w:val="center"/>
              <w:rPr>
                <w:rFonts w:ascii="Calibri" w:hAnsi="Calibri" w:cs="Calibri"/>
              </w:rPr>
            </w:pPr>
            <w:r w:rsidRPr="00AA450A">
              <w:rPr>
                <w:rFonts w:ascii="Calibri" w:hAnsi="Calibri" w:cs="Calibri"/>
              </w:rPr>
              <w:t xml:space="preserve">  </w:t>
            </w:r>
            <w:r w:rsidR="003F6176" w:rsidRPr="00AA450A">
              <w:rPr>
                <w:rFonts w:ascii="Calibri" w:hAnsi="Calibri" w:cs="Calibri"/>
              </w:rPr>
              <w:t>900</w:t>
            </w:r>
          </w:p>
        </w:tc>
        <w:tc>
          <w:tcPr>
            <w:tcW w:w="600" w:type="pct"/>
            <w:tcBorders>
              <w:top w:val="single" w:sz="18" w:space="0" w:color="auto"/>
              <w:bottom w:val="single" w:sz="8" w:space="0" w:color="auto"/>
            </w:tcBorders>
            <w:shd w:val="clear" w:color="auto" w:fill="auto"/>
            <w:vAlign w:val="center"/>
          </w:tcPr>
          <w:p w:rsidR="00970235" w:rsidRPr="00AA450A" w:rsidRDefault="00354E9C" w:rsidP="00AA450A">
            <w:pPr>
              <w:jc w:val="center"/>
              <w:rPr>
                <w:rFonts w:ascii="Calibri" w:hAnsi="Calibri" w:cs="Calibri"/>
              </w:rPr>
            </w:pPr>
            <w:r w:rsidRPr="00AA450A">
              <w:rPr>
                <w:rFonts w:ascii="Calibri" w:hAnsi="Calibri" w:cs="Calibri"/>
              </w:rPr>
              <w:t xml:space="preserve">  </w:t>
            </w:r>
            <w:r w:rsidR="003F6176" w:rsidRPr="00AA450A">
              <w:rPr>
                <w:rFonts w:ascii="Calibri" w:hAnsi="Calibri" w:cs="Calibri"/>
              </w:rPr>
              <w:t>769</w:t>
            </w:r>
          </w:p>
        </w:tc>
      </w:tr>
      <w:tr w:rsidR="00970235" w:rsidRPr="002A156D" w:rsidTr="00AA450A">
        <w:trPr>
          <w:trHeight w:val="375"/>
        </w:trPr>
        <w:tc>
          <w:tcPr>
            <w:tcW w:w="806" w:type="pct"/>
            <w:tcBorders>
              <w:top w:val="single" w:sz="8" w:space="0" w:color="auto"/>
              <w:bottom w:val="single" w:sz="8" w:space="0" w:color="auto"/>
            </w:tcBorders>
            <w:shd w:val="clear" w:color="auto" w:fill="auto"/>
            <w:vAlign w:val="center"/>
          </w:tcPr>
          <w:p w:rsidR="00970235" w:rsidRPr="00AA450A" w:rsidRDefault="00970235" w:rsidP="003F6176">
            <w:pPr>
              <w:rPr>
                <w:rFonts w:ascii="Calibri" w:hAnsi="Calibri" w:cs="Calibri"/>
              </w:rPr>
            </w:pPr>
            <w:r w:rsidRPr="00AA450A">
              <w:rPr>
                <w:rFonts w:ascii="Calibri" w:hAnsi="Calibri" w:cs="Calibri"/>
              </w:rPr>
              <w:t>Portugués</w:t>
            </w:r>
          </w:p>
        </w:tc>
        <w:tc>
          <w:tcPr>
            <w:tcW w:w="599" w:type="pct"/>
            <w:tcBorders>
              <w:top w:val="single" w:sz="8" w:space="0" w:color="auto"/>
              <w:bottom w:val="single" w:sz="8" w:space="0" w:color="auto"/>
            </w:tcBorders>
            <w:shd w:val="clear" w:color="auto" w:fill="auto"/>
            <w:vAlign w:val="center"/>
          </w:tcPr>
          <w:p w:rsidR="00970235" w:rsidRPr="00AA450A" w:rsidRDefault="003F6176" w:rsidP="00AA450A">
            <w:pPr>
              <w:jc w:val="center"/>
              <w:rPr>
                <w:rFonts w:ascii="Calibri" w:hAnsi="Calibri" w:cs="Calibri"/>
              </w:rPr>
            </w:pPr>
            <w:r w:rsidRPr="00AA450A">
              <w:rPr>
                <w:rFonts w:ascii="Calibri" w:hAnsi="Calibri" w:cs="Calibri"/>
              </w:rPr>
              <w:t>1831</w:t>
            </w:r>
          </w:p>
        </w:tc>
        <w:tc>
          <w:tcPr>
            <w:tcW w:w="599" w:type="pct"/>
            <w:tcBorders>
              <w:top w:val="single" w:sz="8" w:space="0" w:color="auto"/>
              <w:bottom w:val="single" w:sz="8" w:space="0" w:color="auto"/>
            </w:tcBorders>
            <w:shd w:val="clear" w:color="auto" w:fill="auto"/>
            <w:vAlign w:val="center"/>
          </w:tcPr>
          <w:p w:rsidR="00970235" w:rsidRPr="00AA450A" w:rsidRDefault="003F6176" w:rsidP="00AA450A">
            <w:pPr>
              <w:jc w:val="center"/>
              <w:rPr>
                <w:rFonts w:ascii="Calibri" w:hAnsi="Calibri" w:cs="Calibri"/>
              </w:rPr>
            </w:pPr>
            <w:r w:rsidRPr="00AA450A">
              <w:rPr>
                <w:rFonts w:ascii="Calibri" w:hAnsi="Calibri" w:cs="Calibri"/>
              </w:rPr>
              <w:t>1984</w:t>
            </w:r>
          </w:p>
        </w:tc>
        <w:tc>
          <w:tcPr>
            <w:tcW w:w="599" w:type="pct"/>
            <w:tcBorders>
              <w:top w:val="single" w:sz="8" w:space="0" w:color="auto"/>
              <w:bottom w:val="single" w:sz="8" w:space="0" w:color="auto"/>
            </w:tcBorders>
            <w:shd w:val="clear" w:color="auto" w:fill="auto"/>
            <w:vAlign w:val="center"/>
          </w:tcPr>
          <w:p w:rsidR="00970235" w:rsidRPr="00AA450A" w:rsidRDefault="003F6176" w:rsidP="00AA450A">
            <w:pPr>
              <w:jc w:val="center"/>
              <w:rPr>
                <w:rFonts w:ascii="Calibri" w:hAnsi="Calibri" w:cs="Calibri"/>
              </w:rPr>
            </w:pPr>
            <w:r w:rsidRPr="00AA450A">
              <w:rPr>
                <w:rFonts w:ascii="Calibri" w:hAnsi="Calibri" w:cs="Calibri"/>
              </w:rPr>
              <w:t>2264</w:t>
            </w:r>
          </w:p>
        </w:tc>
        <w:tc>
          <w:tcPr>
            <w:tcW w:w="599" w:type="pct"/>
            <w:tcBorders>
              <w:top w:val="single" w:sz="8" w:space="0" w:color="auto"/>
              <w:bottom w:val="single" w:sz="8" w:space="0" w:color="auto"/>
            </w:tcBorders>
            <w:shd w:val="clear" w:color="auto" w:fill="auto"/>
            <w:vAlign w:val="center"/>
          </w:tcPr>
          <w:p w:rsidR="00970235" w:rsidRPr="00AA450A" w:rsidRDefault="003F6176" w:rsidP="00AA450A">
            <w:pPr>
              <w:jc w:val="center"/>
              <w:rPr>
                <w:rFonts w:ascii="Calibri" w:hAnsi="Calibri" w:cs="Calibri"/>
              </w:rPr>
            </w:pPr>
            <w:r w:rsidRPr="00AA450A">
              <w:rPr>
                <w:rFonts w:ascii="Calibri" w:hAnsi="Calibri" w:cs="Calibri"/>
              </w:rPr>
              <w:t>2020</w:t>
            </w:r>
          </w:p>
        </w:tc>
        <w:tc>
          <w:tcPr>
            <w:tcW w:w="599" w:type="pct"/>
            <w:tcBorders>
              <w:top w:val="single" w:sz="8" w:space="0" w:color="auto"/>
              <w:bottom w:val="single" w:sz="8" w:space="0" w:color="auto"/>
            </w:tcBorders>
            <w:shd w:val="clear" w:color="auto" w:fill="auto"/>
            <w:vAlign w:val="center"/>
          </w:tcPr>
          <w:p w:rsidR="00970235" w:rsidRPr="00AA450A" w:rsidRDefault="003F6176" w:rsidP="00AA450A">
            <w:pPr>
              <w:jc w:val="center"/>
              <w:rPr>
                <w:rFonts w:ascii="Calibri" w:hAnsi="Calibri" w:cs="Calibri"/>
              </w:rPr>
            </w:pPr>
            <w:r w:rsidRPr="00AA450A">
              <w:rPr>
                <w:rFonts w:ascii="Calibri" w:hAnsi="Calibri" w:cs="Calibri"/>
              </w:rPr>
              <w:t>2007</w:t>
            </w:r>
          </w:p>
        </w:tc>
        <w:tc>
          <w:tcPr>
            <w:tcW w:w="599" w:type="pct"/>
            <w:tcBorders>
              <w:top w:val="single" w:sz="8" w:space="0" w:color="auto"/>
              <w:bottom w:val="single" w:sz="8" w:space="0" w:color="auto"/>
            </w:tcBorders>
            <w:shd w:val="clear" w:color="auto" w:fill="auto"/>
            <w:vAlign w:val="center"/>
          </w:tcPr>
          <w:p w:rsidR="00970235" w:rsidRPr="00AA450A" w:rsidRDefault="003F6176" w:rsidP="00AA450A">
            <w:pPr>
              <w:jc w:val="center"/>
              <w:rPr>
                <w:rFonts w:ascii="Calibri" w:hAnsi="Calibri" w:cs="Calibri"/>
              </w:rPr>
            </w:pPr>
            <w:r w:rsidRPr="00AA450A">
              <w:rPr>
                <w:rFonts w:ascii="Calibri" w:hAnsi="Calibri" w:cs="Calibri"/>
              </w:rPr>
              <w:t>2592</w:t>
            </w:r>
          </w:p>
        </w:tc>
        <w:tc>
          <w:tcPr>
            <w:tcW w:w="600" w:type="pct"/>
            <w:tcBorders>
              <w:top w:val="single" w:sz="8" w:space="0" w:color="auto"/>
              <w:bottom w:val="single" w:sz="8" w:space="0" w:color="auto"/>
            </w:tcBorders>
            <w:shd w:val="clear" w:color="auto" w:fill="auto"/>
            <w:vAlign w:val="center"/>
          </w:tcPr>
          <w:p w:rsidR="00970235" w:rsidRPr="00AA450A" w:rsidRDefault="003F6176" w:rsidP="00AA450A">
            <w:pPr>
              <w:jc w:val="center"/>
              <w:rPr>
                <w:rFonts w:ascii="Calibri" w:hAnsi="Calibri" w:cs="Calibri"/>
              </w:rPr>
            </w:pPr>
            <w:r w:rsidRPr="00AA450A">
              <w:rPr>
                <w:rFonts w:ascii="Calibri" w:hAnsi="Calibri" w:cs="Calibri"/>
              </w:rPr>
              <w:t>2695</w:t>
            </w:r>
          </w:p>
        </w:tc>
      </w:tr>
      <w:tr w:rsidR="00970235" w:rsidRPr="002A156D" w:rsidTr="00AA450A">
        <w:trPr>
          <w:trHeight w:val="380"/>
        </w:trPr>
        <w:tc>
          <w:tcPr>
            <w:tcW w:w="806" w:type="pct"/>
            <w:tcBorders>
              <w:top w:val="single" w:sz="8" w:space="0" w:color="auto"/>
              <w:bottom w:val="single" w:sz="8" w:space="0" w:color="auto"/>
            </w:tcBorders>
            <w:shd w:val="clear" w:color="auto" w:fill="auto"/>
            <w:vAlign w:val="center"/>
          </w:tcPr>
          <w:p w:rsidR="00970235" w:rsidRPr="00AA450A" w:rsidRDefault="00970235" w:rsidP="003F6176">
            <w:pPr>
              <w:rPr>
                <w:rFonts w:ascii="Calibri" w:hAnsi="Calibri" w:cs="Calibri"/>
              </w:rPr>
            </w:pPr>
            <w:r w:rsidRPr="00AA450A">
              <w:rPr>
                <w:rFonts w:ascii="Calibri" w:hAnsi="Calibri" w:cs="Calibri"/>
              </w:rPr>
              <w:t>Informática</w:t>
            </w:r>
          </w:p>
        </w:tc>
        <w:tc>
          <w:tcPr>
            <w:tcW w:w="599" w:type="pct"/>
            <w:tcBorders>
              <w:top w:val="single" w:sz="8" w:space="0" w:color="auto"/>
              <w:bottom w:val="single" w:sz="8" w:space="0" w:color="auto"/>
            </w:tcBorders>
            <w:shd w:val="clear" w:color="auto" w:fill="auto"/>
            <w:vAlign w:val="center"/>
          </w:tcPr>
          <w:p w:rsidR="00970235" w:rsidRPr="00AA450A" w:rsidRDefault="003F6176" w:rsidP="00AA450A">
            <w:pPr>
              <w:jc w:val="center"/>
              <w:rPr>
                <w:rFonts w:ascii="Calibri" w:hAnsi="Calibri" w:cs="Calibri"/>
              </w:rPr>
            </w:pPr>
            <w:r w:rsidRPr="00AA450A">
              <w:rPr>
                <w:rFonts w:ascii="Calibri" w:hAnsi="Calibri" w:cs="Calibri"/>
              </w:rPr>
              <w:t>2175</w:t>
            </w:r>
          </w:p>
        </w:tc>
        <w:tc>
          <w:tcPr>
            <w:tcW w:w="599" w:type="pct"/>
            <w:tcBorders>
              <w:top w:val="single" w:sz="8" w:space="0" w:color="auto"/>
              <w:bottom w:val="single" w:sz="8" w:space="0" w:color="auto"/>
            </w:tcBorders>
            <w:shd w:val="clear" w:color="auto" w:fill="auto"/>
            <w:vAlign w:val="center"/>
          </w:tcPr>
          <w:p w:rsidR="00970235" w:rsidRPr="00AA450A" w:rsidRDefault="003F6176" w:rsidP="00AA450A">
            <w:pPr>
              <w:jc w:val="center"/>
              <w:rPr>
                <w:rFonts w:ascii="Calibri" w:hAnsi="Calibri" w:cs="Calibri"/>
              </w:rPr>
            </w:pPr>
            <w:r w:rsidRPr="00AA450A">
              <w:rPr>
                <w:rFonts w:ascii="Calibri" w:hAnsi="Calibri" w:cs="Calibri"/>
              </w:rPr>
              <w:t>2149</w:t>
            </w:r>
          </w:p>
        </w:tc>
        <w:tc>
          <w:tcPr>
            <w:tcW w:w="599" w:type="pct"/>
            <w:tcBorders>
              <w:top w:val="single" w:sz="8" w:space="0" w:color="auto"/>
              <w:bottom w:val="single" w:sz="8" w:space="0" w:color="auto"/>
            </w:tcBorders>
            <w:shd w:val="clear" w:color="auto" w:fill="auto"/>
            <w:vAlign w:val="center"/>
          </w:tcPr>
          <w:p w:rsidR="00970235" w:rsidRPr="00AA450A" w:rsidRDefault="003F6176" w:rsidP="00AA450A">
            <w:pPr>
              <w:jc w:val="center"/>
              <w:rPr>
                <w:rFonts w:ascii="Calibri" w:hAnsi="Calibri" w:cs="Calibri"/>
              </w:rPr>
            </w:pPr>
            <w:r w:rsidRPr="00AA450A">
              <w:rPr>
                <w:rFonts w:ascii="Calibri" w:hAnsi="Calibri" w:cs="Calibri"/>
              </w:rPr>
              <w:t>2763</w:t>
            </w:r>
          </w:p>
        </w:tc>
        <w:tc>
          <w:tcPr>
            <w:tcW w:w="599" w:type="pct"/>
            <w:tcBorders>
              <w:top w:val="single" w:sz="8" w:space="0" w:color="auto"/>
              <w:bottom w:val="single" w:sz="8" w:space="0" w:color="auto"/>
            </w:tcBorders>
            <w:shd w:val="clear" w:color="auto" w:fill="auto"/>
            <w:vAlign w:val="center"/>
          </w:tcPr>
          <w:p w:rsidR="00970235" w:rsidRPr="00AA450A" w:rsidRDefault="003F6176" w:rsidP="00AA450A">
            <w:pPr>
              <w:jc w:val="center"/>
              <w:rPr>
                <w:rFonts w:ascii="Calibri" w:hAnsi="Calibri" w:cs="Calibri"/>
              </w:rPr>
            </w:pPr>
            <w:r w:rsidRPr="00AA450A">
              <w:rPr>
                <w:rFonts w:ascii="Calibri" w:hAnsi="Calibri" w:cs="Calibri"/>
              </w:rPr>
              <w:t>1972</w:t>
            </w:r>
          </w:p>
        </w:tc>
        <w:tc>
          <w:tcPr>
            <w:tcW w:w="599" w:type="pct"/>
            <w:tcBorders>
              <w:top w:val="single" w:sz="8" w:space="0" w:color="auto"/>
              <w:bottom w:val="single" w:sz="8" w:space="0" w:color="auto"/>
            </w:tcBorders>
            <w:shd w:val="clear" w:color="auto" w:fill="auto"/>
            <w:vAlign w:val="center"/>
          </w:tcPr>
          <w:p w:rsidR="00970235" w:rsidRPr="00AA450A" w:rsidRDefault="003F6176" w:rsidP="00AA450A">
            <w:pPr>
              <w:jc w:val="center"/>
              <w:rPr>
                <w:rFonts w:ascii="Calibri" w:hAnsi="Calibri" w:cs="Calibri"/>
              </w:rPr>
            </w:pPr>
            <w:r w:rsidRPr="00AA450A">
              <w:rPr>
                <w:rFonts w:ascii="Calibri" w:hAnsi="Calibri" w:cs="Calibri"/>
              </w:rPr>
              <w:t>1981</w:t>
            </w:r>
          </w:p>
        </w:tc>
        <w:tc>
          <w:tcPr>
            <w:tcW w:w="599" w:type="pct"/>
            <w:tcBorders>
              <w:top w:val="single" w:sz="8" w:space="0" w:color="auto"/>
              <w:bottom w:val="single" w:sz="8" w:space="0" w:color="auto"/>
            </w:tcBorders>
            <w:shd w:val="clear" w:color="auto" w:fill="auto"/>
            <w:vAlign w:val="center"/>
          </w:tcPr>
          <w:p w:rsidR="00970235" w:rsidRPr="00AA450A" w:rsidRDefault="003F6176" w:rsidP="00AA450A">
            <w:pPr>
              <w:jc w:val="center"/>
              <w:rPr>
                <w:rFonts w:ascii="Calibri" w:hAnsi="Calibri" w:cs="Calibri"/>
              </w:rPr>
            </w:pPr>
            <w:r w:rsidRPr="00AA450A">
              <w:rPr>
                <w:rFonts w:ascii="Calibri" w:hAnsi="Calibri" w:cs="Calibri"/>
              </w:rPr>
              <w:t>2604</w:t>
            </w:r>
          </w:p>
        </w:tc>
        <w:tc>
          <w:tcPr>
            <w:tcW w:w="600" w:type="pct"/>
            <w:tcBorders>
              <w:top w:val="single" w:sz="8" w:space="0" w:color="auto"/>
              <w:bottom w:val="single" w:sz="8" w:space="0" w:color="auto"/>
            </w:tcBorders>
            <w:shd w:val="clear" w:color="auto" w:fill="auto"/>
            <w:vAlign w:val="center"/>
          </w:tcPr>
          <w:p w:rsidR="00970235" w:rsidRPr="00AA450A" w:rsidRDefault="003F6176" w:rsidP="00AA450A">
            <w:pPr>
              <w:jc w:val="center"/>
              <w:rPr>
                <w:rFonts w:ascii="Calibri" w:hAnsi="Calibri" w:cs="Calibri"/>
              </w:rPr>
            </w:pPr>
            <w:r w:rsidRPr="00AA450A">
              <w:rPr>
                <w:rFonts w:ascii="Calibri" w:hAnsi="Calibri" w:cs="Calibri"/>
              </w:rPr>
              <w:t>2910</w:t>
            </w:r>
          </w:p>
        </w:tc>
      </w:tr>
      <w:tr w:rsidR="00970235" w:rsidRPr="002A156D" w:rsidTr="00AA450A">
        <w:trPr>
          <w:trHeight w:val="387"/>
        </w:trPr>
        <w:tc>
          <w:tcPr>
            <w:tcW w:w="806" w:type="pct"/>
            <w:tcBorders>
              <w:top w:val="single" w:sz="8" w:space="0" w:color="auto"/>
              <w:bottom w:val="single" w:sz="18" w:space="0" w:color="auto"/>
            </w:tcBorders>
            <w:shd w:val="clear" w:color="auto" w:fill="auto"/>
            <w:vAlign w:val="center"/>
          </w:tcPr>
          <w:p w:rsidR="00970235" w:rsidRPr="00AA450A" w:rsidRDefault="00970235" w:rsidP="003F6176">
            <w:pPr>
              <w:rPr>
                <w:rFonts w:ascii="Calibri" w:hAnsi="Calibri" w:cs="Calibri"/>
              </w:rPr>
            </w:pPr>
            <w:r w:rsidRPr="00AA450A">
              <w:rPr>
                <w:rFonts w:ascii="Calibri" w:hAnsi="Calibri" w:cs="Calibri"/>
              </w:rPr>
              <w:t>Total</w:t>
            </w:r>
          </w:p>
        </w:tc>
        <w:tc>
          <w:tcPr>
            <w:tcW w:w="599" w:type="pct"/>
            <w:tcBorders>
              <w:top w:val="single" w:sz="8" w:space="0" w:color="auto"/>
              <w:bottom w:val="single" w:sz="18" w:space="0" w:color="auto"/>
            </w:tcBorders>
            <w:shd w:val="clear" w:color="auto" w:fill="auto"/>
            <w:vAlign w:val="center"/>
          </w:tcPr>
          <w:p w:rsidR="00970235" w:rsidRPr="00AA450A" w:rsidRDefault="003F6176" w:rsidP="00AA450A">
            <w:pPr>
              <w:jc w:val="center"/>
              <w:rPr>
                <w:rFonts w:ascii="Calibri" w:hAnsi="Calibri" w:cs="Calibri"/>
              </w:rPr>
            </w:pPr>
            <w:r w:rsidRPr="00AA450A">
              <w:rPr>
                <w:rFonts w:ascii="Calibri" w:hAnsi="Calibri" w:cs="Calibri"/>
              </w:rPr>
              <w:t>4451</w:t>
            </w:r>
          </w:p>
        </w:tc>
        <w:tc>
          <w:tcPr>
            <w:tcW w:w="599" w:type="pct"/>
            <w:tcBorders>
              <w:top w:val="single" w:sz="8" w:space="0" w:color="auto"/>
              <w:bottom w:val="single" w:sz="18" w:space="0" w:color="auto"/>
            </w:tcBorders>
            <w:shd w:val="clear" w:color="auto" w:fill="auto"/>
            <w:vAlign w:val="center"/>
          </w:tcPr>
          <w:p w:rsidR="00970235" w:rsidRPr="00AA450A" w:rsidRDefault="003F6176" w:rsidP="00AA450A">
            <w:pPr>
              <w:jc w:val="center"/>
              <w:rPr>
                <w:rFonts w:ascii="Calibri" w:hAnsi="Calibri" w:cs="Calibri"/>
              </w:rPr>
            </w:pPr>
            <w:r w:rsidRPr="00AA450A">
              <w:rPr>
                <w:rFonts w:ascii="Calibri" w:hAnsi="Calibri" w:cs="Calibri"/>
              </w:rPr>
              <w:t>4499</w:t>
            </w:r>
          </w:p>
        </w:tc>
        <w:tc>
          <w:tcPr>
            <w:tcW w:w="599" w:type="pct"/>
            <w:tcBorders>
              <w:top w:val="single" w:sz="8" w:space="0" w:color="auto"/>
              <w:bottom w:val="single" w:sz="18" w:space="0" w:color="auto"/>
            </w:tcBorders>
            <w:shd w:val="clear" w:color="auto" w:fill="auto"/>
            <w:vAlign w:val="center"/>
          </w:tcPr>
          <w:p w:rsidR="00970235" w:rsidRPr="00AA450A" w:rsidRDefault="003F6176" w:rsidP="00AA450A">
            <w:pPr>
              <w:jc w:val="center"/>
              <w:rPr>
                <w:rFonts w:ascii="Calibri" w:hAnsi="Calibri" w:cs="Calibri"/>
              </w:rPr>
            </w:pPr>
            <w:r w:rsidRPr="00AA450A">
              <w:rPr>
                <w:rFonts w:ascii="Calibri" w:hAnsi="Calibri" w:cs="Calibri"/>
              </w:rPr>
              <w:t>5628</w:t>
            </w:r>
          </w:p>
        </w:tc>
        <w:tc>
          <w:tcPr>
            <w:tcW w:w="599" w:type="pct"/>
            <w:tcBorders>
              <w:top w:val="single" w:sz="8" w:space="0" w:color="auto"/>
              <w:bottom w:val="single" w:sz="18" w:space="0" w:color="auto"/>
            </w:tcBorders>
            <w:shd w:val="clear" w:color="auto" w:fill="auto"/>
            <w:vAlign w:val="center"/>
          </w:tcPr>
          <w:p w:rsidR="00970235" w:rsidRPr="00AA450A" w:rsidRDefault="003F6176" w:rsidP="00AA450A">
            <w:pPr>
              <w:jc w:val="center"/>
              <w:rPr>
                <w:rFonts w:ascii="Calibri" w:hAnsi="Calibri" w:cs="Calibri"/>
              </w:rPr>
            </w:pPr>
            <w:r w:rsidRPr="00AA450A">
              <w:rPr>
                <w:rFonts w:ascii="Calibri" w:hAnsi="Calibri" w:cs="Calibri"/>
              </w:rPr>
              <w:t>4652</w:t>
            </w:r>
          </w:p>
        </w:tc>
        <w:tc>
          <w:tcPr>
            <w:tcW w:w="599" w:type="pct"/>
            <w:tcBorders>
              <w:top w:val="single" w:sz="8" w:space="0" w:color="auto"/>
              <w:bottom w:val="single" w:sz="18" w:space="0" w:color="auto"/>
            </w:tcBorders>
            <w:shd w:val="clear" w:color="auto" w:fill="auto"/>
            <w:vAlign w:val="center"/>
          </w:tcPr>
          <w:p w:rsidR="00970235" w:rsidRPr="00AA450A" w:rsidRDefault="003F6176" w:rsidP="00AA450A">
            <w:pPr>
              <w:jc w:val="center"/>
              <w:rPr>
                <w:rFonts w:ascii="Calibri" w:hAnsi="Calibri" w:cs="Calibri"/>
              </w:rPr>
            </w:pPr>
            <w:r w:rsidRPr="00AA450A">
              <w:rPr>
                <w:rFonts w:ascii="Calibri" w:hAnsi="Calibri" w:cs="Calibri"/>
              </w:rPr>
              <w:t>4770</w:t>
            </w:r>
          </w:p>
        </w:tc>
        <w:tc>
          <w:tcPr>
            <w:tcW w:w="599" w:type="pct"/>
            <w:tcBorders>
              <w:top w:val="single" w:sz="8" w:space="0" w:color="auto"/>
              <w:bottom w:val="single" w:sz="18" w:space="0" w:color="auto"/>
            </w:tcBorders>
            <w:shd w:val="clear" w:color="auto" w:fill="auto"/>
            <w:vAlign w:val="center"/>
          </w:tcPr>
          <w:p w:rsidR="00970235" w:rsidRPr="00AA450A" w:rsidRDefault="003F6176" w:rsidP="00AA450A">
            <w:pPr>
              <w:jc w:val="center"/>
              <w:rPr>
                <w:rFonts w:ascii="Calibri" w:hAnsi="Calibri" w:cs="Calibri"/>
              </w:rPr>
            </w:pPr>
            <w:r w:rsidRPr="00AA450A">
              <w:rPr>
                <w:rFonts w:ascii="Calibri" w:hAnsi="Calibri" w:cs="Calibri"/>
              </w:rPr>
              <w:t>6096</w:t>
            </w:r>
          </w:p>
        </w:tc>
        <w:tc>
          <w:tcPr>
            <w:tcW w:w="600" w:type="pct"/>
            <w:tcBorders>
              <w:top w:val="single" w:sz="8" w:space="0" w:color="auto"/>
              <w:bottom w:val="single" w:sz="18" w:space="0" w:color="auto"/>
            </w:tcBorders>
            <w:shd w:val="clear" w:color="auto" w:fill="auto"/>
            <w:vAlign w:val="center"/>
          </w:tcPr>
          <w:p w:rsidR="00970235" w:rsidRPr="00AA450A" w:rsidRDefault="003F6176" w:rsidP="00AA450A">
            <w:pPr>
              <w:jc w:val="center"/>
              <w:rPr>
                <w:rFonts w:ascii="Calibri" w:hAnsi="Calibri" w:cs="Calibri"/>
              </w:rPr>
            </w:pPr>
            <w:r w:rsidRPr="00AA450A">
              <w:rPr>
                <w:rFonts w:ascii="Calibri" w:hAnsi="Calibri" w:cs="Calibri"/>
              </w:rPr>
              <w:t>6374</w:t>
            </w:r>
          </w:p>
        </w:tc>
      </w:tr>
    </w:tbl>
    <w:p w:rsidR="003F6176" w:rsidRPr="00AA450A" w:rsidRDefault="003F6176" w:rsidP="003F6176">
      <w:pPr>
        <w:rPr>
          <w:rFonts w:ascii="Calibri" w:hAnsi="Calibri" w:cs="Calibri"/>
          <w:sz w:val="18"/>
          <w:szCs w:val="18"/>
        </w:rPr>
      </w:pPr>
      <w:r w:rsidRPr="00AA450A">
        <w:rPr>
          <w:rFonts w:ascii="Calibri" w:hAnsi="Calibri" w:cs="Calibri"/>
          <w:sz w:val="18"/>
          <w:szCs w:val="18"/>
        </w:rPr>
        <w:t>Fuente: Área de Idiomas e Informática</w:t>
      </w:r>
    </w:p>
    <w:p w:rsidR="00970235" w:rsidRPr="00AA450A" w:rsidRDefault="00970235" w:rsidP="00A67B62">
      <w:pPr>
        <w:rPr>
          <w:rFonts w:ascii="Calibri" w:hAnsi="Calibri" w:cs="Calibri"/>
        </w:rPr>
      </w:pPr>
    </w:p>
    <w:p w:rsidR="00A67B62" w:rsidRPr="00AA450A" w:rsidRDefault="004E50C3" w:rsidP="00354E9C">
      <w:pPr>
        <w:tabs>
          <w:tab w:val="left" w:pos="2155"/>
        </w:tabs>
        <w:spacing w:after="120"/>
        <w:rPr>
          <w:rFonts w:ascii="Calibri" w:hAnsi="Calibri" w:cs="Calibri"/>
          <w:b/>
        </w:rPr>
      </w:pPr>
      <w:r w:rsidRPr="00AA450A">
        <w:rPr>
          <w:rFonts w:ascii="Calibri" w:hAnsi="Calibri" w:cs="Calibri"/>
          <w:b/>
        </w:rPr>
        <w:t>Tabla 2.18</w:t>
      </w:r>
      <w:r w:rsidR="00354E9C" w:rsidRPr="00AA450A">
        <w:rPr>
          <w:rFonts w:ascii="Calibri" w:hAnsi="Calibri" w:cs="Calibri"/>
          <w:b/>
        </w:rPr>
        <w:t>.</w:t>
      </w:r>
      <w:r w:rsidR="00A67B62" w:rsidRPr="00AA450A">
        <w:rPr>
          <w:rFonts w:ascii="Calibri" w:hAnsi="Calibri" w:cs="Calibri"/>
          <w:b/>
        </w:rPr>
        <w:t xml:space="preserve"> Comisiones en curso de verano y en cada cuatrimestre</w:t>
      </w:r>
    </w:p>
    <w:tbl>
      <w:tblPr>
        <w:tblW w:w="5000" w:type="pct"/>
        <w:tblBorders>
          <w:top w:val="single" w:sz="18" w:space="0" w:color="auto"/>
          <w:bottom w:val="single" w:sz="18" w:space="0" w:color="auto"/>
        </w:tblBorders>
        <w:tblLook w:val="00A0" w:firstRow="1" w:lastRow="0" w:firstColumn="1" w:lastColumn="0" w:noHBand="0" w:noVBand="0"/>
      </w:tblPr>
      <w:tblGrid>
        <w:gridCol w:w="1405"/>
        <w:gridCol w:w="1044"/>
        <w:gridCol w:w="1045"/>
        <w:gridCol w:w="1045"/>
        <w:gridCol w:w="1045"/>
        <w:gridCol w:w="1045"/>
        <w:gridCol w:w="1045"/>
        <w:gridCol w:w="1047"/>
      </w:tblGrid>
      <w:tr w:rsidR="00354E9C" w:rsidRPr="002A156D" w:rsidTr="00AA450A">
        <w:trPr>
          <w:trHeight w:val="309"/>
        </w:trPr>
        <w:tc>
          <w:tcPr>
            <w:tcW w:w="806" w:type="pct"/>
            <w:vMerge w:val="restart"/>
            <w:shd w:val="clear" w:color="auto" w:fill="auto"/>
            <w:vAlign w:val="center"/>
          </w:tcPr>
          <w:p w:rsidR="00354E9C" w:rsidRPr="00AA450A" w:rsidRDefault="00354E9C" w:rsidP="00FF1B63">
            <w:pPr>
              <w:rPr>
                <w:rFonts w:ascii="Calibri" w:hAnsi="Calibri" w:cs="Calibri"/>
                <w:b/>
              </w:rPr>
            </w:pPr>
            <w:r w:rsidRPr="00AA450A">
              <w:rPr>
                <w:rFonts w:ascii="Calibri" w:hAnsi="Calibri" w:cs="Calibri"/>
                <w:b/>
              </w:rPr>
              <w:t>Materia</w:t>
            </w:r>
          </w:p>
        </w:tc>
        <w:tc>
          <w:tcPr>
            <w:tcW w:w="4194" w:type="pct"/>
            <w:gridSpan w:val="7"/>
            <w:tcBorders>
              <w:bottom w:val="single" w:sz="8" w:space="0" w:color="auto"/>
            </w:tcBorders>
            <w:shd w:val="clear" w:color="auto" w:fill="auto"/>
          </w:tcPr>
          <w:p w:rsidR="00354E9C" w:rsidRPr="00AA450A" w:rsidRDefault="00354E9C" w:rsidP="00AA450A">
            <w:pPr>
              <w:jc w:val="center"/>
              <w:rPr>
                <w:rFonts w:ascii="Calibri" w:hAnsi="Calibri" w:cs="Calibri"/>
                <w:b/>
              </w:rPr>
            </w:pPr>
            <w:r w:rsidRPr="00AA450A">
              <w:rPr>
                <w:rFonts w:ascii="Calibri" w:hAnsi="Calibri" w:cs="Calibri"/>
                <w:b/>
              </w:rPr>
              <w:t>Año</w:t>
            </w:r>
          </w:p>
        </w:tc>
      </w:tr>
      <w:tr w:rsidR="00354E9C" w:rsidRPr="002A156D" w:rsidTr="00AA450A">
        <w:trPr>
          <w:trHeight w:val="424"/>
        </w:trPr>
        <w:tc>
          <w:tcPr>
            <w:tcW w:w="806" w:type="pct"/>
            <w:vMerge/>
            <w:tcBorders>
              <w:bottom w:val="single" w:sz="18" w:space="0" w:color="auto"/>
            </w:tcBorders>
            <w:shd w:val="clear" w:color="auto" w:fill="auto"/>
          </w:tcPr>
          <w:p w:rsidR="00354E9C" w:rsidRPr="00AA450A" w:rsidRDefault="00354E9C" w:rsidP="00FF1B63">
            <w:pPr>
              <w:rPr>
                <w:rFonts w:ascii="Calibri" w:hAnsi="Calibri" w:cs="Calibri"/>
                <w:b/>
              </w:rPr>
            </w:pPr>
          </w:p>
        </w:tc>
        <w:tc>
          <w:tcPr>
            <w:tcW w:w="599" w:type="pct"/>
            <w:tcBorders>
              <w:top w:val="single" w:sz="8" w:space="0" w:color="auto"/>
              <w:bottom w:val="single" w:sz="18" w:space="0" w:color="auto"/>
            </w:tcBorders>
            <w:shd w:val="clear" w:color="auto" w:fill="auto"/>
            <w:vAlign w:val="center"/>
          </w:tcPr>
          <w:p w:rsidR="00354E9C" w:rsidRPr="00AA450A" w:rsidRDefault="00354E9C" w:rsidP="00AA450A">
            <w:pPr>
              <w:jc w:val="center"/>
              <w:rPr>
                <w:rFonts w:ascii="Calibri" w:hAnsi="Calibri" w:cs="Calibri"/>
                <w:b/>
              </w:rPr>
            </w:pPr>
            <w:r w:rsidRPr="00AA450A">
              <w:rPr>
                <w:rFonts w:ascii="Calibri" w:hAnsi="Calibri" w:cs="Calibri"/>
                <w:b/>
              </w:rPr>
              <w:t>2006</w:t>
            </w:r>
          </w:p>
        </w:tc>
        <w:tc>
          <w:tcPr>
            <w:tcW w:w="599" w:type="pct"/>
            <w:tcBorders>
              <w:top w:val="single" w:sz="8" w:space="0" w:color="auto"/>
              <w:bottom w:val="single" w:sz="18" w:space="0" w:color="auto"/>
            </w:tcBorders>
            <w:shd w:val="clear" w:color="auto" w:fill="auto"/>
            <w:vAlign w:val="center"/>
          </w:tcPr>
          <w:p w:rsidR="00354E9C" w:rsidRPr="00AA450A" w:rsidRDefault="00354E9C" w:rsidP="00AA450A">
            <w:pPr>
              <w:jc w:val="center"/>
              <w:rPr>
                <w:rFonts w:ascii="Calibri" w:hAnsi="Calibri" w:cs="Calibri"/>
                <w:b/>
              </w:rPr>
            </w:pPr>
            <w:r w:rsidRPr="00AA450A">
              <w:rPr>
                <w:rFonts w:ascii="Calibri" w:hAnsi="Calibri" w:cs="Calibri"/>
                <w:b/>
              </w:rPr>
              <w:t>2007</w:t>
            </w:r>
          </w:p>
        </w:tc>
        <w:tc>
          <w:tcPr>
            <w:tcW w:w="599" w:type="pct"/>
            <w:tcBorders>
              <w:top w:val="single" w:sz="8" w:space="0" w:color="auto"/>
              <w:bottom w:val="single" w:sz="18" w:space="0" w:color="auto"/>
            </w:tcBorders>
            <w:shd w:val="clear" w:color="auto" w:fill="auto"/>
            <w:vAlign w:val="center"/>
          </w:tcPr>
          <w:p w:rsidR="00354E9C" w:rsidRPr="00AA450A" w:rsidRDefault="00354E9C" w:rsidP="00AA450A">
            <w:pPr>
              <w:jc w:val="center"/>
              <w:rPr>
                <w:rFonts w:ascii="Calibri" w:hAnsi="Calibri" w:cs="Calibri"/>
                <w:b/>
              </w:rPr>
            </w:pPr>
            <w:r w:rsidRPr="00AA450A">
              <w:rPr>
                <w:rFonts w:ascii="Calibri" w:hAnsi="Calibri" w:cs="Calibri"/>
                <w:b/>
              </w:rPr>
              <w:t>2008</w:t>
            </w:r>
          </w:p>
        </w:tc>
        <w:tc>
          <w:tcPr>
            <w:tcW w:w="599" w:type="pct"/>
            <w:tcBorders>
              <w:top w:val="single" w:sz="8" w:space="0" w:color="auto"/>
              <w:bottom w:val="single" w:sz="18" w:space="0" w:color="auto"/>
            </w:tcBorders>
            <w:shd w:val="clear" w:color="auto" w:fill="auto"/>
            <w:vAlign w:val="center"/>
          </w:tcPr>
          <w:p w:rsidR="00354E9C" w:rsidRPr="00AA450A" w:rsidRDefault="00354E9C" w:rsidP="00AA450A">
            <w:pPr>
              <w:jc w:val="center"/>
              <w:rPr>
                <w:rFonts w:ascii="Calibri" w:hAnsi="Calibri" w:cs="Calibri"/>
                <w:b/>
              </w:rPr>
            </w:pPr>
            <w:r w:rsidRPr="00AA450A">
              <w:rPr>
                <w:rFonts w:ascii="Calibri" w:hAnsi="Calibri" w:cs="Calibri"/>
                <w:b/>
              </w:rPr>
              <w:t>2009</w:t>
            </w:r>
          </w:p>
        </w:tc>
        <w:tc>
          <w:tcPr>
            <w:tcW w:w="599" w:type="pct"/>
            <w:tcBorders>
              <w:top w:val="single" w:sz="8" w:space="0" w:color="auto"/>
              <w:bottom w:val="single" w:sz="18" w:space="0" w:color="auto"/>
            </w:tcBorders>
            <w:shd w:val="clear" w:color="auto" w:fill="auto"/>
            <w:vAlign w:val="center"/>
          </w:tcPr>
          <w:p w:rsidR="00354E9C" w:rsidRPr="00AA450A" w:rsidRDefault="00354E9C" w:rsidP="00AA450A">
            <w:pPr>
              <w:jc w:val="center"/>
              <w:rPr>
                <w:rFonts w:ascii="Calibri" w:hAnsi="Calibri" w:cs="Calibri"/>
                <w:b/>
              </w:rPr>
            </w:pPr>
            <w:r w:rsidRPr="00AA450A">
              <w:rPr>
                <w:rFonts w:ascii="Calibri" w:hAnsi="Calibri" w:cs="Calibri"/>
                <w:b/>
              </w:rPr>
              <w:t>2010</w:t>
            </w:r>
          </w:p>
        </w:tc>
        <w:tc>
          <w:tcPr>
            <w:tcW w:w="599" w:type="pct"/>
            <w:tcBorders>
              <w:top w:val="single" w:sz="8" w:space="0" w:color="auto"/>
              <w:bottom w:val="single" w:sz="18" w:space="0" w:color="auto"/>
            </w:tcBorders>
            <w:shd w:val="clear" w:color="auto" w:fill="auto"/>
            <w:vAlign w:val="center"/>
          </w:tcPr>
          <w:p w:rsidR="00354E9C" w:rsidRPr="00AA450A" w:rsidRDefault="00354E9C" w:rsidP="00AA450A">
            <w:pPr>
              <w:jc w:val="center"/>
              <w:rPr>
                <w:rFonts w:ascii="Calibri" w:hAnsi="Calibri" w:cs="Calibri"/>
                <w:b/>
              </w:rPr>
            </w:pPr>
            <w:r w:rsidRPr="00AA450A">
              <w:rPr>
                <w:rFonts w:ascii="Calibri" w:hAnsi="Calibri" w:cs="Calibri"/>
                <w:b/>
              </w:rPr>
              <w:t>2011</w:t>
            </w:r>
          </w:p>
        </w:tc>
        <w:tc>
          <w:tcPr>
            <w:tcW w:w="600" w:type="pct"/>
            <w:tcBorders>
              <w:top w:val="single" w:sz="8" w:space="0" w:color="auto"/>
              <w:bottom w:val="single" w:sz="18" w:space="0" w:color="auto"/>
            </w:tcBorders>
            <w:shd w:val="clear" w:color="auto" w:fill="auto"/>
            <w:vAlign w:val="center"/>
          </w:tcPr>
          <w:p w:rsidR="00354E9C" w:rsidRPr="00AA450A" w:rsidRDefault="00354E9C" w:rsidP="00AA450A">
            <w:pPr>
              <w:jc w:val="center"/>
              <w:rPr>
                <w:rFonts w:ascii="Calibri" w:hAnsi="Calibri" w:cs="Calibri"/>
                <w:b/>
              </w:rPr>
            </w:pPr>
            <w:r w:rsidRPr="00AA450A">
              <w:rPr>
                <w:rFonts w:ascii="Calibri" w:hAnsi="Calibri" w:cs="Calibri"/>
                <w:b/>
              </w:rPr>
              <w:t>2012</w:t>
            </w:r>
          </w:p>
        </w:tc>
      </w:tr>
      <w:tr w:rsidR="00354E9C" w:rsidRPr="002A156D" w:rsidTr="00AA450A">
        <w:trPr>
          <w:trHeight w:val="439"/>
        </w:trPr>
        <w:tc>
          <w:tcPr>
            <w:tcW w:w="806" w:type="pct"/>
            <w:tcBorders>
              <w:top w:val="single" w:sz="18" w:space="0" w:color="auto"/>
              <w:bottom w:val="single" w:sz="8" w:space="0" w:color="auto"/>
            </w:tcBorders>
            <w:shd w:val="clear" w:color="auto" w:fill="auto"/>
            <w:vAlign w:val="center"/>
          </w:tcPr>
          <w:p w:rsidR="00354E9C" w:rsidRPr="00AA450A" w:rsidRDefault="00354E9C" w:rsidP="00FF1B63">
            <w:pPr>
              <w:rPr>
                <w:rFonts w:ascii="Calibri" w:hAnsi="Calibri" w:cs="Calibri"/>
              </w:rPr>
            </w:pPr>
            <w:r w:rsidRPr="00AA450A">
              <w:rPr>
                <w:rFonts w:ascii="Calibri" w:hAnsi="Calibri" w:cs="Calibri"/>
              </w:rPr>
              <w:t>Inglés</w:t>
            </w:r>
          </w:p>
        </w:tc>
        <w:tc>
          <w:tcPr>
            <w:tcW w:w="599" w:type="pct"/>
            <w:tcBorders>
              <w:top w:val="single" w:sz="18" w:space="0" w:color="auto"/>
              <w:bottom w:val="single" w:sz="8" w:space="0" w:color="auto"/>
            </w:tcBorders>
            <w:shd w:val="clear" w:color="auto" w:fill="auto"/>
            <w:vAlign w:val="center"/>
          </w:tcPr>
          <w:p w:rsidR="00354E9C" w:rsidRPr="00AA450A" w:rsidRDefault="00354E9C" w:rsidP="00AA450A">
            <w:pPr>
              <w:jc w:val="center"/>
              <w:rPr>
                <w:rFonts w:ascii="Calibri" w:hAnsi="Calibri" w:cs="Calibri"/>
              </w:rPr>
            </w:pPr>
            <w:r w:rsidRPr="00AA450A">
              <w:rPr>
                <w:rFonts w:ascii="Calibri" w:hAnsi="Calibri" w:cs="Calibri"/>
              </w:rPr>
              <w:t>11</w:t>
            </w:r>
          </w:p>
        </w:tc>
        <w:tc>
          <w:tcPr>
            <w:tcW w:w="599" w:type="pct"/>
            <w:tcBorders>
              <w:top w:val="single" w:sz="18" w:space="0" w:color="auto"/>
              <w:bottom w:val="single" w:sz="8" w:space="0" w:color="auto"/>
            </w:tcBorders>
            <w:shd w:val="clear" w:color="auto" w:fill="auto"/>
            <w:vAlign w:val="center"/>
          </w:tcPr>
          <w:p w:rsidR="00354E9C" w:rsidRPr="00AA450A" w:rsidRDefault="00354E9C" w:rsidP="00AA450A">
            <w:pPr>
              <w:jc w:val="center"/>
              <w:rPr>
                <w:rFonts w:ascii="Calibri" w:hAnsi="Calibri" w:cs="Calibri"/>
              </w:rPr>
            </w:pPr>
            <w:r w:rsidRPr="00AA450A">
              <w:rPr>
                <w:rFonts w:ascii="Calibri" w:hAnsi="Calibri" w:cs="Calibri"/>
              </w:rPr>
              <w:t>12</w:t>
            </w:r>
          </w:p>
        </w:tc>
        <w:tc>
          <w:tcPr>
            <w:tcW w:w="599" w:type="pct"/>
            <w:tcBorders>
              <w:top w:val="single" w:sz="18" w:space="0" w:color="auto"/>
              <w:bottom w:val="single" w:sz="8" w:space="0" w:color="auto"/>
            </w:tcBorders>
            <w:shd w:val="clear" w:color="auto" w:fill="auto"/>
            <w:vAlign w:val="center"/>
          </w:tcPr>
          <w:p w:rsidR="00354E9C" w:rsidRPr="00AA450A" w:rsidRDefault="00354E9C" w:rsidP="00AA450A">
            <w:pPr>
              <w:jc w:val="center"/>
              <w:rPr>
                <w:rFonts w:ascii="Calibri" w:hAnsi="Calibri" w:cs="Calibri"/>
              </w:rPr>
            </w:pPr>
            <w:r w:rsidRPr="00AA450A">
              <w:rPr>
                <w:rFonts w:ascii="Calibri" w:hAnsi="Calibri" w:cs="Calibri"/>
              </w:rPr>
              <w:t xml:space="preserve">  19</w:t>
            </w:r>
          </w:p>
        </w:tc>
        <w:tc>
          <w:tcPr>
            <w:tcW w:w="599" w:type="pct"/>
            <w:tcBorders>
              <w:top w:val="single" w:sz="18" w:space="0" w:color="auto"/>
              <w:bottom w:val="single" w:sz="8" w:space="0" w:color="auto"/>
            </w:tcBorders>
            <w:shd w:val="clear" w:color="auto" w:fill="auto"/>
            <w:vAlign w:val="center"/>
          </w:tcPr>
          <w:p w:rsidR="00354E9C" w:rsidRPr="00AA450A" w:rsidRDefault="00354E9C" w:rsidP="00AA450A">
            <w:pPr>
              <w:jc w:val="center"/>
              <w:rPr>
                <w:rFonts w:ascii="Calibri" w:hAnsi="Calibri" w:cs="Calibri"/>
              </w:rPr>
            </w:pPr>
            <w:r w:rsidRPr="00AA450A">
              <w:rPr>
                <w:rFonts w:ascii="Calibri" w:hAnsi="Calibri" w:cs="Calibri"/>
              </w:rPr>
              <w:t>20</w:t>
            </w:r>
          </w:p>
        </w:tc>
        <w:tc>
          <w:tcPr>
            <w:tcW w:w="599" w:type="pct"/>
            <w:tcBorders>
              <w:top w:val="single" w:sz="18" w:space="0" w:color="auto"/>
              <w:bottom w:val="single" w:sz="8" w:space="0" w:color="auto"/>
            </w:tcBorders>
            <w:shd w:val="clear" w:color="auto" w:fill="auto"/>
            <w:vAlign w:val="center"/>
          </w:tcPr>
          <w:p w:rsidR="00354E9C" w:rsidRPr="00AA450A" w:rsidRDefault="009F6EBD" w:rsidP="00AA450A">
            <w:pPr>
              <w:jc w:val="center"/>
              <w:rPr>
                <w:rFonts w:ascii="Calibri" w:hAnsi="Calibri" w:cs="Calibri"/>
              </w:rPr>
            </w:pPr>
            <w:r w:rsidRPr="00AA450A">
              <w:rPr>
                <w:rFonts w:ascii="Calibri" w:hAnsi="Calibri" w:cs="Calibri"/>
              </w:rPr>
              <w:t xml:space="preserve">  </w:t>
            </w:r>
            <w:r w:rsidR="00354E9C" w:rsidRPr="00AA450A">
              <w:rPr>
                <w:rFonts w:ascii="Calibri" w:hAnsi="Calibri" w:cs="Calibri"/>
              </w:rPr>
              <w:t>22</w:t>
            </w:r>
          </w:p>
        </w:tc>
        <w:tc>
          <w:tcPr>
            <w:tcW w:w="599" w:type="pct"/>
            <w:tcBorders>
              <w:top w:val="single" w:sz="18" w:space="0" w:color="auto"/>
              <w:bottom w:val="single" w:sz="8" w:space="0" w:color="auto"/>
            </w:tcBorders>
            <w:shd w:val="clear" w:color="auto" w:fill="auto"/>
            <w:vAlign w:val="center"/>
          </w:tcPr>
          <w:p w:rsidR="00354E9C" w:rsidRPr="00AA450A" w:rsidRDefault="009F6EBD" w:rsidP="00AA450A">
            <w:pPr>
              <w:jc w:val="center"/>
              <w:rPr>
                <w:rFonts w:ascii="Calibri" w:hAnsi="Calibri" w:cs="Calibri"/>
              </w:rPr>
            </w:pPr>
            <w:r w:rsidRPr="00AA450A">
              <w:rPr>
                <w:rFonts w:ascii="Calibri" w:hAnsi="Calibri" w:cs="Calibri"/>
              </w:rPr>
              <w:t xml:space="preserve">  </w:t>
            </w:r>
            <w:r w:rsidR="00354E9C" w:rsidRPr="00AA450A">
              <w:rPr>
                <w:rFonts w:ascii="Calibri" w:hAnsi="Calibri" w:cs="Calibri"/>
              </w:rPr>
              <w:t>21</w:t>
            </w:r>
          </w:p>
        </w:tc>
        <w:tc>
          <w:tcPr>
            <w:tcW w:w="600" w:type="pct"/>
            <w:tcBorders>
              <w:top w:val="single" w:sz="18" w:space="0" w:color="auto"/>
              <w:bottom w:val="single" w:sz="8" w:space="0" w:color="auto"/>
            </w:tcBorders>
            <w:shd w:val="clear" w:color="auto" w:fill="auto"/>
            <w:vAlign w:val="center"/>
          </w:tcPr>
          <w:p w:rsidR="00354E9C" w:rsidRPr="00AA450A" w:rsidRDefault="009F6EBD" w:rsidP="00AA450A">
            <w:pPr>
              <w:jc w:val="center"/>
              <w:rPr>
                <w:rFonts w:ascii="Calibri" w:hAnsi="Calibri" w:cs="Calibri"/>
              </w:rPr>
            </w:pPr>
            <w:r w:rsidRPr="00AA450A">
              <w:rPr>
                <w:rFonts w:ascii="Calibri" w:hAnsi="Calibri" w:cs="Calibri"/>
              </w:rPr>
              <w:t xml:space="preserve">  </w:t>
            </w:r>
            <w:r w:rsidR="00354E9C" w:rsidRPr="00AA450A">
              <w:rPr>
                <w:rFonts w:ascii="Calibri" w:hAnsi="Calibri" w:cs="Calibri"/>
              </w:rPr>
              <w:t>22</w:t>
            </w:r>
          </w:p>
        </w:tc>
      </w:tr>
      <w:tr w:rsidR="00354E9C" w:rsidRPr="002A156D" w:rsidTr="00AA450A">
        <w:trPr>
          <w:trHeight w:val="375"/>
        </w:trPr>
        <w:tc>
          <w:tcPr>
            <w:tcW w:w="806" w:type="pct"/>
            <w:tcBorders>
              <w:top w:val="single" w:sz="8" w:space="0" w:color="auto"/>
              <w:bottom w:val="single" w:sz="8" w:space="0" w:color="auto"/>
            </w:tcBorders>
            <w:shd w:val="clear" w:color="auto" w:fill="auto"/>
            <w:vAlign w:val="center"/>
          </w:tcPr>
          <w:p w:rsidR="00354E9C" w:rsidRPr="00AA450A" w:rsidRDefault="00354E9C" w:rsidP="00FF1B63">
            <w:pPr>
              <w:rPr>
                <w:rFonts w:ascii="Calibri" w:hAnsi="Calibri" w:cs="Calibri"/>
              </w:rPr>
            </w:pPr>
            <w:r w:rsidRPr="00AA450A">
              <w:rPr>
                <w:rFonts w:ascii="Calibri" w:hAnsi="Calibri" w:cs="Calibri"/>
              </w:rPr>
              <w:t>Portugués</w:t>
            </w:r>
          </w:p>
        </w:tc>
        <w:tc>
          <w:tcPr>
            <w:tcW w:w="599" w:type="pct"/>
            <w:tcBorders>
              <w:top w:val="single" w:sz="8" w:space="0" w:color="auto"/>
              <w:bottom w:val="single" w:sz="8" w:space="0" w:color="auto"/>
            </w:tcBorders>
            <w:shd w:val="clear" w:color="auto" w:fill="auto"/>
            <w:vAlign w:val="center"/>
          </w:tcPr>
          <w:p w:rsidR="00354E9C" w:rsidRPr="00AA450A" w:rsidRDefault="00354E9C" w:rsidP="00AA450A">
            <w:pPr>
              <w:jc w:val="center"/>
              <w:rPr>
                <w:rFonts w:ascii="Calibri" w:hAnsi="Calibri" w:cs="Calibri"/>
              </w:rPr>
            </w:pPr>
            <w:r w:rsidRPr="00AA450A">
              <w:rPr>
                <w:rFonts w:ascii="Calibri" w:hAnsi="Calibri" w:cs="Calibri"/>
              </w:rPr>
              <w:t>32</w:t>
            </w:r>
          </w:p>
        </w:tc>
        <w:tc>
          <w:tcPr>
            <w:tcW w:w="599" w:type="pct"/>
            <w:tcBorders>
              <w:top w:val="single" w:sz="8" w:space="0" w:color="auto"/>
              <w:bottom w:val="single" w:sz="8" w:space="0" w:color="auto"/>
            </w:tcBorders>
            <w:shd w:val="clear" w:color="auto" w:fill="auto"/>
            <w:vAlign w:val="center"/>
          </w:tcPr>
          <w:p w:rsidR="00354E9C" w:rsidRPr="00AA450A" w:rsidRDefault="00354E9C" w:rsidP="00AA450A">
            <w:pPr>
              <w:jc w:val="center"/>
              <w:rPr>
                <w:rFonts w:ascii="Calibri" w:hAnsi="Calibri" w:cs="Calibri"/>
              </w:rPr>
            </w:pPr>
            <w:r w:rsidRPr="00AA450A">
              <w:rPr>
                <w:rFonts w:ascii="Calibri" w:hAnsi="Calibri" w:cs="Calibri"/>
              </w:rPr>
              <w:t>42</w:t>
            </w:r>
          </w:p>
        </w:tc>
        <w:tc>
          <w:tcPr>
            <w:tcW w:w="599" w:type="pct"/>
            <w:tcBorders>
              <w:top w:val="single" w:sz="8" w:space="0" w:color="auto"/>
              <w:bottom w:val="single" w:sz="8" w:space="0" w:color="auto"/>
            </w:tcBorders>
            <w:shd w:val="clear" w:color="auto" w:fill="auto"/>
            <w:vAlign w:val="center"/>
          </w:tcPr>
          <w:p w:rsidR="00354E9C" w:rsidRPr="00AA450A" w:rsidRDefault="00354E9C" w:rsidP="00AA450A">
            <w:pPr>
              <w:jc w:val="center"/>
              <w:rPr>
                <w:rFonts w:ascii="Calibri" w:hAnsi="Calibri" w:cs="Calibri"/>
              </w:rPr>
            </w:pPr>
            <w:r w:rsidRPr="00AA450A">
              <w:rPr>
                <w:rFonts w:ascii="Calibri" w:hAnsi="Calibri" w:cs="Calibri"/>
              </w:rPr>
              <w:t xml:space="preserve">  42</w:t>
            </w:r>
          </w:p>
        </w:tc>
        <w:tc>
          <w:tcPr>
            <w:tcW w:w="599" w:type="pct"/>
            <w:tcBorders>
              <w:top w:val="single" w:sz="8" w:space="0" w:color="auto"/>
              <w:bottom w:val="single" w:sz="8" w:space="0" w:color="auto"/>
            </w:tcBorders>
            <w:shd w:val="clear" w:color="auto" w:fill="auto"/>
            <w:vAlign w:val="center"/>
          </w:tcPr>
          <w:p w:rsidR="00354E9C" w:rsidRPr="00AA450A" w:rsidRDefault="00354E9C" w:rsidP="00AA450A">
            <w:pPr>
              <w:jc w:val="center"/>
              <w:rPr>
                <w:rFonts w:ascii="Calibri" w:hAnsi="Calibri" w:cs="Calibri"/>
              </w:rPr>
            </w:pPr>
            <w:r w:rsidRPr="00AA450A">
              <w:rPr>
                <w:rFonts w:ascii="Calibri" w:hAnsi="Calibri" w:cs="Calibri"/>
              </w:rPr>
              <w:t>40</w:t>
            </w:r>
          </w:p>
        </w:tc>
        <w:tc>
          <w:tcPr>
            <w:tcW w:w="599" w:type="pct"/>
            <w:tcBorders>
              <w:top w:val="single" w:sz="8" w:space="0" w:color="auto"/>
              <w:bottom w:val="single" w:sz="8" w:space="0" w:color="auto"/>
            </w:tcBorders>
            <w:shd w:val="clear" w:color="auto" w:fill="auto"/>
            <w:vAlign w:val="center"/>
          </w:tcPr>
          <w:p w:rsidR="00354E9C" w:rsidRPr="00AA450A" w:rsidRDefault="009F6EBD" w:rsidP="00AA450A">
            <w:pPr>
              <w:jc w:val="center"/>
              <w:rPr>
                <w:rFonts w:ascii="Calibri" w:hAnsi="Calibri" w:cs="Calibri"/>
              </w:rPr>
            </w:pPr>
            <w:r w:rsidRPr="00AA450A">
              <w:rPr>
                <w:rFonts w:ascii="Calibri" w:hAnsi="Calibri" w:cs="Calibri"/>
              </w:rPr>
              <w:t xml:space="preserve">  </w:t>
            </w:r>
            <w:r w:rsidR="00354E9C" w:rsidRPr="00AA450A">
              <w:rPr>
                <w:rFonts w:ascii="Calibri" w:hAnsi="Calibri" w:cs="Calibri"/>
              </w:rPr>
              <w:t>44</w:t>
            </w:r>
          </w:p>
        </w:tc>
        <w:tc>
          <w:tcPr>
            <w:tcW w:w="599" w:type="pct"/>
            <w:tcBorders>
              <w:top w:val="single" w:sz="8" w:space="0" w:color="auto"/>
              <w:bottom w:val="single" w:sz="8" w:space="0" w:color="auto"/>
            </w:tcBorders>
            <w:shd w:val="clear" w:color="auto" w:fill="auto"/>
            <w:vAlign w:val="center"/>
          </w:tcPr>
          <w:p w:rsidR="00354E9C" w:rsidRPr="00AA450A" w:rsidRDefault="009F6EBD" w:rsidP="00AA450A">
            <w:pPr>
              <w:jc w:val="center"/>
              <w:rPr>
                <w:rFonts w:ascii="Calibri" w:hAnsi="Calibri" w:cs="Calibri"/>
              </w:rPr>
            </w:pPr>
            <w:r w:rsidRPr="00AA450A">
              <w:rPr>
                <w:rFonts w:ascii="Calibri" w:hAnsi="Calibri" w:cs="Calibri"/>
              </w:rPr>
              <w:t xml:space="preserve">  </w:t>
            </w:r>
            <w:r w:rsidR="00354E9C" w:rsidRPr="00AA450A">
              <w:rPr>
                <w:rFonts w:ascii="Calibri" w:hAnsi="Calibri" w:cs="Calibri"/>
              </w:rPr>
              <w:t>50</w:t>
            </w:r>
          </w:p>
        </w:tc>
        <w:tc>
          <w:tcPr>
            <w:tcW w:w="600" w:type="pct"/>
            <w:tcBorders>
              <w:top w:val="single" w:sz="8" w:space="0" w:color="auto"/>
              <w:bottom w:val="single" w:sz="8" w:space="0" w:color="auto"/>
            </w:tcBorders>
            <w:shd w:val="clear" w:color="auto" w:fill="auto"/>
            <w:vAlign w:val="center"/>
          </w:tcPr>
          <w:p w:rsidR="00354E9C" w:rsidRPr="00AA450A" w:rsidRDefault="009F6EBD" w:rsidP="00AA450A">
            <w:pPr>
              <w:jc w:val="center"/>
              <w:rPr>
                <w:rFonts w:ascii="Calibri" w:hAnsi="Calibri" w:cs="Calibri"/>
              </w:rPr>
            </w:pPr>
            <w:r w:rsidRPr="00AA450A">
              <w:rPr>
                <w:rFonts w:ascii="Calibri" w:hAnsi="Calibri" w:cs="Calibri"/>
              </w:rPr>
              <w:t xml:space="preserve">  </w:t>
            </w:r>
            <w:r w:rsidR="00354E9C" w:rsidRPr="00AA450A">
              <w:rPr>
                <w:rFonts w:ascii="Calibri" w:hAnsi="Calibri" w:cs="Calibri"/>
              </w:rPr>
              <w:t>54</w:t>
            </w:r>
          </w:p>
        </w:tc>
      </w:tr>
      <w:tr w:rsidR="00354E9C" w:rsidRPr="002A156D" w:rsidTr="00AA450A">
        <w:trPr>
          <w:trHeight w:val="380"/>
        </w:trPr>
        <w:tc>
          <w:tcPr>
            <w:tcW w:w="806" w:type="pct"/>
            <w:tcBorders>
              <w:top w:val="single" w:sz="8" w:space="0" w:color="auto"/>
              <w:bottom w:val="single" w:sz="8" w:space="0" w:color="auto"/>
            </w:tcBorders>
            <w:shd w:val="clear" w:color="auto" w:fill="auto"/>
            <w:vAlign w:val="center"/>
          </w:tcPr>
          <w:p w:rsidR="00354E9C" w:rsidRPr="00AA450A" w:rsidRDefault="00354E9C" w:rsidP="00FF1B63">
            <w:pPr>
              <w:rPr>
                <w:rFonts w:ascii="Calibri" w:hAnsi="Calibri" w:cs="Calibri"/>
              </w:rPr>
            </w:pPr>
            <w:r w:rsidRPr="00AA450A">
              <w:rPr>
                <w:rFonts w:ascii="Calibri" w:hAnsi="Calibri" w:cs="Calibri"/>
              </w:rPr>
              <w:t>Informática</w:t>
            </w:r>
          </w:p>
        </w:tc>
        <w:tc>
          <w:tcPr>
            <w:tcW w:w="599" w:type="pct"/>
            <w:tcBorders>
              <w:top w:val="single" w:sz="8" w:space="0" w:color="auto"/>
              <w:bottom w:val="single" w:sz="8" w:space="0" w:color="auto"/>
            </w:tcBorders>
            <w:shd w:val="clear" w:color="auto" w:fill="auto"/>
            <w:vAlign w:val="center"/>
          </w:tcPr>
          <w:p w:rsidR="00354E9C" w:rsidRPr="00AA450A" w:rsidRDefault="00354E9C" w:rsidP="00AA450A">
            <w:pPr>
              <w:jc w:val="center"/>
              <w:rPr>
                <w:rFonts w:ascii="Calibri" w:hAnsi="Calibri" w:cs="Calibri"/>
              </w:rPr>
            </w:pPr>
            <w:r w:rsidRPr="00AA450A">
              <w:rPr>
                <w:rFonts w:ascii="Calibri" w:hAnsi="Calibri" w:cs="Calibri"/>
              </w:rPr>
              <w:t>26</w:t>
            </w:r>
          </w:p>
        </w:tc>
        <w:tc>
          <w:tcPr>
            <w:tcW w:w="599" w:type="pct"/>
            <w:tcBorders>
              <w:top w:val="single" w:sz="8" w:space="0" w:color="auto"/>
              <w:bottom w:val="single" w:sz="8" w:space="0" w:color="auto"/>
            </w:tcBorders>
            <w:shd w:val="clear" w:color="auto" w:fill="auto"/>
            <w:vAlign w:val="center"/>
          </w:tcPr>
          <w:p w:rsidR="00354E9C" w:rsidRPr="00AA450A" w:rsidRDefault="00354E9C" w:rsidP="00AA450A">
            <w:pPr>
              <w:jc w:val="center"/>
              <w:rPr>
                <w:rFonts w:ascii="Calibri" w:hAnsi="Calibri" w:cs="Calibri"/>
              </w:rPr>
            </w:pPr>
            <w:r w:rsidRPr="00AA450A">
              <w:rPr>
                <w:rFonts w:ascii="Calibri" w:hAnsi="Calibri" w:cs="Calibri"/>
              </w:rPr>
              <w:t>36</w:t>
            </w:r>
          </w:p>
        </w:tc>
        <w:tc>
          <w:tcPr>
            <w:tcW w:w="599" w:type="pct"/>
            <w:tcBorders>
              <w:top w:val="single" w:sz="8" w:space="0" w:color="auto"/>
              <w:bottom w:val="single" w:sz="8" w:space="0" w:color="auto"/>
            </w:tcBorders>
            <w:shd w:val="clear" w:color="auto" w:fill="auto"/>
            <w:vAlign w:val="center"/>
          </w:tcPr>
          <w:p w:rsidR="00354E9C" w:rsidRPr="00AA450A" w:rsidRDefault="00354E9C" w:rsidP="00AA450A">
            <w:pPr>
              <w:jc w:val="center"/>
              <w:rPr>
                <w:rFonts w:ascii="Calibri" w:hAnsi="Calibri" w:cs="Calibri"/>
              </w:rPr>
            </w:pPr>
            <w:r w:rsidRPr="00AA450A">
              <w:rPr>
                <w:rFonts w:ascii="Calibri" w:hAnsi="Calibri" w:cs="Calibri"/>
              </w:rPr>
              <w:t xml:space="preserve">  41</w:t>
            </w:r>
          </w:p>
        </w:tc>
        <w:tc>
          <w:tcPr>
            <w:tcW w:w="599" w:type="pct"/>
            <w:tcBorders>
              <w:top w:val="single" w:sz="8" w:space="0" w:color="auto"/>
              <w:bottom w:val="single" w:sz="8" w:space="0" w:color="auto"/>
            </w:tcBorders>
            <w:shd w:val="clear" w:color="auto" w:fill="auto"/>
            <w:vAlign w:val="center"/>
          </w:tcPr>
          <w:p w:rsidR="00354E9C" w:rsidRPr="00AA450A" w:rsidRDefault="00354E9C" w:rsidP="00AA450A">
            <w:pPr>
              <w:jc w:val="center"/>
              <w:rPr>
                <w:rFonts w:ascii="Calibri" w:hAnsi="Calibri" w:cs="Calibri"/>
              </w:rPr>
            </w:pPr>
            <w:r w:rsidRPr="00AA450A">
              <w:rPr>
                <w:rFonts w:ascii="Calibri" w:hAnsi="Calibri" w:cs="Calibri"/>
              </w:rPr>
              <w:t>37</w:t>
            </w:r>
          </w:p>
        </w:tc>
        <w:tc>
          <w:tcPr>
            <w:tcW w:w="599" w:type="pct"/>
            <w:tcBorders>
              <w:top w:val="single" w:sz="8" w:space="0" w:color="auto"/>
              <w:bottom w:val="single" w:sz="8" w:space="0" w:color="auto"/>
            </w:tcBorders>
            <w:shd w:val="clear" w:color="auto" w:fill="auto"/>
            <w:vAlign w:val="center"/>
          </w:tcPr>
          <w:p w:rsidR="00354E9C" w:rsidRPr="00AA450A" w:rsidRDefault="009F6EBD" w:rsidP="00AA450A">
            <w:pPr>
              <w:jc w:val="center"/>
              <w:rPr>
                <w:rFonts w:ascii="Calibri" w:hAnsi="Calibri" w:cs="Calibri"/>
              </w:rPr>
            </w:pPr>
            <w:r w:rsidRPr="00AA450A">
              <w:rPr>
                <w:rFonts w:ascii="Calibri" w:hAnsi="Calibri" w:cs="Calibri"/>
              </w:rPr>
              <w:t xml:space="preserve">  </w:t>
            </w:r>
            <w:r w:rsidR="00354E9C" w:rsidRPr="00AA450A">
              <w:rPr>
                <w:rFonts w:ascii="Calibri" w:hAnsi="Calibri" w:cs="Calibri"/>
              </w:rPr>
              <w:t>44</w:t>
            </w:r>
          </w:p>
        </w:tc>
        <w:tc>
          <w:tcPr>
            <w:tcW w:w="599" w:type="pct"/>
            <w:tcBorders>
              <w:top w:val="single" w:sz="8" w:space="0" w:color="auto"/>
              <w:bottom w:val="single" w:sz="8" w:space="0" w:color="auto"/>
            </w:tcBorders>
            <w:shd w:val="clear" w:color="auto" w:fill="auto"/>
            <w:vAlign w:val="center"/>
          </w:tcPr>
          <w:p w:rsidR="00354E9C" w:rsidRPr="00AA450A" w:rsidRDefault="009F6EBD" w:rsidP="00AA450A">
            <w:pPr>
              <w:jc w:val="center"/>
              <w:rPr>
                <w:rFonts w:ascii="Calibri" w:hAnsi="Calibri" w:cs="Calibri"/>
              </w:rPr>
            </w:pPr>
            <w:r w:rsidRPr="00AA450A">
              <w:rPr>
                <w:rFonts w:ascii="Calibri" w:hAnsi="Calibri" w:cs="Calibri"/>
              </w:rPr>
              <w:t xml:space="preserve">  </w:t>
            </w:r>
            <w:r w:rsidR="00354E9C" w:rsidRPr="00AA450A">
              <w:rPr>
                <w:rFonts w:ascii="Calibri" w:hAnsi="Calibri" w:cs="Calibri"/>
              </w:rPr>
              <w:t>55</w:t>
            </w:r>
          </w:p>
        </w:tc>
        <w:tc>
          <w:tcPr>
            <w:tcW w:w="600" w:type="pct"/>
            <w:tcBorders>
              <w:top w:val="single" w:sz="8" w:space="0" w:color="auto"/>
              <w:bottom w:val="single" w:sz="8" w:space="0" w:color="auto"/>
            </w:tcBorders>
            <w:shd w:val="clear" w:color="auto" w:fill="auto"/>
            <w:vAlign w:val="center"/>
          </w:tcPr>
          <w:p w:rsidR="00354E9C" w:rsidRPr="00AA450A" w:rsidRDefault="009F6EBD" w:rsidP="00AA450A">
            <w:pPr>
              <w:jc w:val="center"/>
              <w:rPr>
                <w:rFonts w:ascii="Calibri" w:hAnsi="Calibri" w:cs="Calibri"/>
              </w:rPr>
            </w:pPr>
            <w:r w:rsidRPr="00AA450A">
              <w:rPr>
                <w:rFonts w:ascii="Calibri" w:hAnsi="Calibri" w:cs="Calibri"/>
              </w:rPr>
              <w:t xml:space="preserve">  </w:t>
            </w:r>
            <w:r w:rsidR="00354E9C" w:rsidRPr="00AA450A">
              <w:rPr>
                <w:rFonts w:ascii="Calibri" w:hAnsi="Calibri" w:cs="Calibri"/>
              </w:rPr>
              <w:t>62</w:t>
            </w:r>
          </w:p>
        </w:tc>
      </w:tr>
      <w:tr w:rsidR="00354E9C" w:rsidRPr="002A156D" w:rsidTr="00AA450A">
        <w:trPr>
          <w:trHeight w:val="387"/>
        </w:trPr>
        <w:tc>
          <w:tcPr>
            <w:tcW w:w="806" w:type="pct"/>
            <w:tcBorders>
              <w:top w:val="single" w:sz="8" w:space="0" w:color="auto"/>
              <w:bottom w:val="single" w:sz="18" w:space="0" w:color="auto"/>
            </w:tcBorders>
            <w:shd w:val="clear" w:color="auto" w:fill="auto"/>
            <w:vAlign w:val="center"/>
          </w:tcPr>
          <w:p w:rsidR="00354E9C" w:rsidRPr="00AA450A" w:rsidRDefault="00354E9C" w:rsidP="00FF1B63">
            <w:pPr>
              <w:rPr>
                <w:rFonts w:ascii="Calibri" w:hAnsi="Calibri" w:cs="Calibri"/>
              </w:rPr>
            </w:pPr>
            <w:r w:rsidRPr="00AA450A">
              <w:rPr>
                <w:rFonts w:ascii="Calibri" w:hAnsi="Calibri" w:cs="Calibri"/>
              </w:rPr>
              <w:t>Total</w:t>
            </w:r>
          </w:p>
        </w:tc>
        <w:tc>
          <w:tcPr>
            <w:tcW w:w="599" w:type="pct"/>
            <w:tcBorders>
              <w:top w:val="single" w:sz="8" w:space="0" w:color="auto"/>
              <w:bottom w:val="single" w:sz="18" w:space="0" w:color="auto"/>
            </w:tcBorders>
            <w:shd w:val="clear" w:color="auto" w:fill="auto"/>
            <w:vAlign w:val="center"/>
          </w:tcPr>
          <w:p w:rsidR="00354E9C" w:rsidRPr="00AA450A" w:rsidRDefault="00354E9C" w:rsidP="00AA450A">
            <w:pPr>
              <w:jc w:val="center"/>
              <w:rPr>
                <w:rFonts w:ascii="Calibri" w:hAnsi="Calibri" w:cs="Calibri"/>
              </w:rPr>
            </w:pPr>
            <w:r w:rsidRPr="00AA450A">
              <w:rPr>
                <w:rFonts w:ascii="Calibri" w:hAnsi="Calibri" w:cs="Calibri"/>
              </w:rPr>
              <w:t>69</w:t>
            </w:r>
          </w:p>
        </w:tc>
        <w:tc>
          <w:tcPr>
            <w:tcW w:w="599" w:type="pct"/>
            <w:tcBorders>
              <w:top w:val="single" w:sz="8" w:space="0" w:color="auto"/>
              <w:bottom w:val="single" w:sz="18" w:space="0" w:color="auto"/>
            </w:tcBorders>
            <w:shd w:val="clear" w:color="auto" w:fill="auto"/>
            <w:vAlign w:val="center"/>
          </w:tcPr>
          <w:p w:rsidR="00354E9C" w:rsidRPr="00AA450A" w:rsidRDefault="00354E9C" w:rsidP="00AA450A">
            <w:pPr>
              <w:jc w:val="center"/>
              <w:rPr>
                <w:rFonts w:ascii="Calibri" w:hAnsi="Calibri" w:cs="Calibri"/>
              </w:rPr>
            </w:pPr>
            <w:r w:rsidRPr="00AA450A">
              <w:rPr>
                <w:rFonts w:ascii="Calibri" w:hAnsi="Calibri" w:cs="Calibri"/>
              </w:rPr>
              <w:t>90</w:t>
            </w:r>
          </w:p>
        </w:tc>
        <w:tc>
          <w:tcPr>
            <w:tcW w:w="599" w:type="pct"/>
            <w:tcBorders>
              <w:top w:val="single" w:sz="8" w:space="0" w:color="auto"/>
              <w:bottom w:val="single" w:sz="18" w:space="0" w:color="auto"/>
            </w:tcBorders>
            <w:shd w:val="clear" w:color="auto" w:fill="auto"/>
            <w:vAlign w:val="center"/>
          </w:tcPr>
          <w:p w:rsidR="00354E9C" w:rsidRPr="00AA450A" w:rsidRDefault="00354E9C" w:rsidP="00AA450A">
            <w:pPr>
              <w:jc w:val="center"/>
              <w:rPr>
                <w:rFonts w:ascii="Calibri" w:hAnsi="Calibri" w:cs="Calibri"/>
              </w:rPr>
            </w:pPr>
            <w:r w:rsidRPr="00AA450A">
              <w:rPr>
                <w:rFonts w:ascii="Calibri" w:hAnsi="Calibri" w:cs="Calibri"/>
              </w:rPr>
              <w:t>102</w:t>
            </w:r>
          </w:p>
        </w:tc>
        <w:tc>
          <w:tcPr>
            <w:tcW w:w="599" w:type="pct"/>
            <w:tcBorders>
              <w:top w:val="single" w:sz="8" w:space="0" w:color="auto"/>
              <w:bottom w:val="single" w:sz="18" w:space="0" w:color="auto"/>
            </w:tcBorders>
            <w:shd w:val="clear" w:color="auto" w:fill="auto"/>
            <w:vAlign w:val="center"/>
          </w:tcPr>
          <w:p w:rsidR="00354E9C" w:rsidRPr="00AA450A" w:rsidRDefault="00354E9C" w:rsidP="00AA450A">
            <w:pPr>
              <w:jc w:val="center"/>
              <w:rPr>
                <w:rFonts w:ascii="Calibri" w:hAnsi="Calibri" w:cs="Calibri"/>
              </w:rPr>
            </w:pPr>
            <w:r w:rsidRPr="00AA450A">
              <w:rPr>
                <w:rFonts w:ascii="Calibri" w:hAnsi="Calibri" w:cs="Calibri"/>
              </w:rPr>
              <w:t>97</w:t>
            </w:r>
          </w:p>
        </w:tc>
        <w:tc>
          <w:tcPr>
            <w:tcW w:w="599" w:type="pct"/>
            <w:tcBorders>
              <w:top w:val="single" w:sz="8" w:space="0" w:color="auto"/>
              <w:bottom w:val="single" w:sz="18" w:space="0" w:color="auto"/>
            </w:tcBorders>
            <w:shd w:val="clear" w:color="auto" w:fill="auto"/>
            <w:vAlign w:val="center"/>
          </w:tcPr>
          <w:p w:rsidR="00354E9C" w:rsidRPr="00AA450A" w:rsidRDefault="00354E9C" w:rsidP="00AA450A">
            <w:pPr>
              <w:jc w:val="center"/>
              <w:rPr>
                <w:rFonts w:ascii="Calibri" w:hAnsi="Calibri" w:cs="Calibri"/>
              </w:rPr>
            </w:pPr>
            <w:r w:rsidRPr="00AA450A">
              <w:rPr>
                <w:rFonts w:ascii="Calibri" w:hAnsi="Calibri" w:cs="Calibri"/>
              </w:rPr>
              <w:t>110</w:t>
            </w:r>
          </w:p>
        </w:tc>
        <w:tc>
          <w:tcPr>
            <w:tcW w:w="599" w:type="pct"/>
            <w:tcBorders>
              <w:top w:val="single" w:sz="8" w:space="0" w:color="auto"/>
              <w:bottom w:val="single" w:sz="18" w:space="0" w:color="auto"/>
            </w:tcBorders>
            <w:shd w:val="clear" w:color="auto" w:fill="auto"/>
            <w:vAlign w:val="center"/>
          </w:tcPr>
          <w:p w:rsidR="00354E9C" w:rsidRPr="00AA450A" w:rsidRDefault="00354E9C" w:rsidP="00AA450A">
            <w:pPr>
              <w:jc w:val="center"/>
              <w:rPr>
                <w:rFonts w:ascii="Calibri" w:hAnsi="Calibri" w:cs="Calibri"/>
              </w:rPr>
            </w:pPr>
            <w:r w:rsidRPr="00AA450A">
              <w:rPr>
                <w:rFonts w:ascii="Calibri" w:hAnsi="Calibri" w:cs="Calibri"/>
              </w:rPr>
              <w:t>126</w:t>
            </w:r>
          </w:p>
        </w:tc>
        <w:tc>
          <w:tcPr>
            <w:tcW w:w="600" w:type="pct"/>
            <w:tcBorders>
              <w:top w:val="single" w:sz="8" w:space="0" w:color="auto"/>
              <w:bottom w:val="single" w:sz="18" w:space="0" w:color="auto"/>
            </w:tcBorders>
            <w:shd w:val="clear" w:color="auto" w:fill="auto"/>
            <w:vAlign w:val="center"/>
          </w:tcPr>
          <w:p w:rsidR="00354E9C" w:rsidRPr="00AA450A" w:rsidRDefault="00354E9C" w:rsidP="00AA450A">
            <w:pPr>
              <w:jc w:val="center"/>
              <w:rPr>
                <w:rFonts w:ascii="Calibri" w:hAnsi="Calibri" w:cs="Calibri"/>
              </w:rPr>
            </w:pPr>
            <w:r w:rsidRPr="00AA450A">
              <w:rPr>
                <w:rFonts w:ascii="Calibri" w:hAnsi="Calibri" w:cs="Calibri"/>
              </w:rPr>
              <w:t>138</w:t>
            </w:r>
          </w:p>
        </w:tc>
      </w:tr>
    </w:tbl>
    <w:p w:rsidR="00354E9C" w:rsidRPr="00AA450A" w:rsidRDefault="00354E9C" w:rsidP="00354E9C">
      <w:pPr>
        <w:rPr>
          <w:rFonts w:ascii="Calibri" w:hAnsi="Calibri" w:cs="Calibri"/>
          <w:sz w:val="18"/>
          <w:szCs w:val="18"/>
        </w:rPr>
      </w:pPr>
      <w:r w:rsidRPr="00AA450A">
        <w:rPr>
          <w:rFonts w:ascii="Calibri" w:hAnsi="Calibri" w:cs="Calibri"/>
          <w:sz w:val="18"/>
          <w:szCs w:val="18"/>
        </w:rPr>
        <w:t>Fuente: Área de Idiomas e Informática</w:t>
      </w:r>
    </w:p>
    <w:p w:rsidR="00A67B62" w:rsidRPr="00AA450A" w:rsidRDefault="00A67B62" w:rsidP="00A67B62">
      <w:pPr>
        <w:rPr>
          <w:rFonts w:ascii="Calibri" w:hAnsi="Calibri" w:cs="Calibri"/>
        </w:rPr>
      </w:pPr>
    </w:p>
    <w:p w:rsidR="00A67B62" w:rsidRPr="00AA450A" w:rsidRDefault="00A67B62" w:rsidP="00A67B62">
      <w:pPr>
        <w:jc w:val="both"/>
        <w:rPr>
          <w:rFonts w:ascii="Calibri" w:hAnsi="Calibri" w:cs="Calibri"/>
        </w:rPr>
      </w:pPr>
      <w:r w:rsidRPr="00AA450A">
        <w:rPr>
          <w:rFonts w:ascii="Calibri" w:hAnsi="Calibri" w:cs="Calibri"/>
        </w:rPr>
        <w:t xml:space="preserve">Los niveles III de inglés e informática ofrecen una vinculación con la disciplina que posibilita a los estudiantes el dominio de herramientas necesarias para su desempeño profesional. Los contenidos de dichas materias se establecen en articulación con las carreras. </w:t>
      </w:r>
    </w:p>
    <w:p w:rsidR="00A67B62" w:rsidRPr="00AA450A" w:rsidRDefault="00A67B62" w:rsidP="00A67B62">
      <w:pPr>
        <w:rPr>
          <w:rFonts w:ascii="Calibri" w:hAnsi="Calibri" w:cs="Calibri"/>
        </w:rPr>
      </w:pPr>
    </w:p>
    <w:p w:rsidR="00A67B62" w:rsidRPr="00AA450A" w:rsidRDefault="00A67B62" w:rsidP="00A67B62">
      <w:pPr>
        <w:jc w:val="both"/>
        <w:rPr>
          <w:rFonts w:ascii="Calibri" w:hAnsi="Calibri" w:cs="Calibri"/>
        </w:rPr>
      </w:pPr>
      <w:r w:rsidRPr="00AA450A">
        <w:rPr>
          <w:rFonts w:ascii="Calibri" w:hAnsi="Calibri" w:cs="Calibri"/>
        </w:rPr>
        <w:t xml:space="preserve">Cómo se puede apreciar en los </w:t>
      </w:r>
      <w:r w:rsidR="00955932" w:rsidRPr="00AA450A">
        <w:rPr>
          <w:rFonts w:ascii="Calibri" w:hAnsi="Calibri" w:cs="Calibri"/>
        </w:rPr>
        <w:t>cuadro</w:t>
      </w:r>
      <w:r w:rsidRPr="00AA450A">
        <w:rPr>
          <w:rFonts w:ascii="Calibri" w:hAnsi="Calibri" w:cs="Calibri"/>
        </w:rPr>
        <w:t>s, la oferta de comisiones y del número de estudiantes ha crecido sustancialmente tendiendo a cubrir la demanda y los requerimientos para el egreso.</w:t>
      </w:r>
    </w:p>
    <w:p w:rsidR="00A67B62" w:rsidRPr="00AA450A" w:rsidRDefault="00A67B62" w:rsidP="00A67B62">
      <w:pPr>
        <w:rPr>
          <w:rFonts w:ascii="Calibri" w:hAnsi="Calibri" w:cs="Calibri"/>
        </w:rPr>
      </w:pPr>
    </w:p>
    <w:p w:rsidR="00A67B62" w:rsidRPr="00AA450A" w:rsidRDefault="00A67B62" w:rsidP="00A67B62">
      <w:pPr>
        <w:jc w:val="both"/>
        <w:rPr>
          <w:rFonts w:ascii="Calibri" w:hAnsi="Calibri" w:cs="Calibri"/>
        </w:rPr>
      </w:pPr>
      <w:r w:rsidRPr="00AA450A">
        <w:rPr>
          <w:rFonts w:ascii="Calibri" w:hAnsi="Calibri" w:cs="Calibri"/>
        </w:rPr>
        <w:t xml:space="preserve">En el Área de Idiomas e Informática se gestiona el dictado del Seminario de Pensamiento Nacional –dependiente del Rectorado-, requisito de egreso para todos los alumnos de Licenciaturas y Ciclos de Licenciaturas a partir de la cohorte 2012.  </w:t>
      </w:r>
    </w:p>
    <w:p w:rsidR="00A67B62" w:rsidRPr="00AA450A" w:rsidRDefault="00A67B62" w:rsidP="00A67B62">
      <w:pPr>
        <w:jc w:val="both"/>
        <w:rPr>
          <w:rFonts w:ascii="Calibri" w:hAnsi="Calibri" w:cs="Calibri"/>
        </w:rPr>
      </w:pPr>
      <w:r w:rsidRPr="00AA450A">
        <w:rPr>
          <w:rFonts w:ascii="Calibri" w:hAnsi="Calibri" w:cs="Calibri"/>
        </w:rPr>
        <w:t> </w:t>
      </w:r>
    </w:p>
    <w:p w:rsidR="00A67B62" w:rsidRPr="00AA450A" w:rsidRDefault="00A67B62" w:rsidP="00A67B62">
      <w:pPr>
        <w:jc w:val="both"/>
        <w:rPr>
          <w:rFonts w:ascii="Calibri" w:hAnsi="Calibri" w:cs="Calibri"/>
        </w:rPr>
      </w:pPr>
      <w:r w:rsidRPr="00AA450A">
        <w:rPr>
          <w:rFonts w:ascii="Calibri" w:hAnsi="Calibri" w:cs="Calibri"/>
        </w:rPr>
        <w:t xml:space="preserve">En el 2° Cuatrimestre 2012 se abrió una comisión con 98 inscriptos, en el 1° Cuatrimestre 2013 se abrieron 3 comisiones (turno mañana en día sábado, turno tarde y turno noche) con un total de inscriptos de 303 alumnos. </w:t>
      </w:r>
    </w:p>
    <w:p w:rsidR="00A67B62" w:rsidRPr="00AA450A" w:rsidRDefault="00A67B62" w:rsidP="00A67B62">
      <w:pPr>
        <w:rPr>
          <w:rFonts w:ascii="Calibri" w:hAnsi="Calibri" w:cs="Calibri"/>
        </w:rPr>
      </w:pPr>
      <w:r w:rsidRPr="00AA450A">
        <w:rPr>
          <w:rFonts w:ascii="Calibri" w:hAnsi="Calibri" w:cs="Calibri"/>
        </w:rPr>
        <w:t> </w:t>
      </w:r>
    </w:p>
    <w:p w:rsidR="00A67B62" w:rsidRPr="00AA450A" w:rsidRDefault="00A67B62" w:rsidP="00A67B62">
      <w:pPr>
        <w:jc w:val="both"/>
        <w:rPr>
          <w:rFonts w:ascii="Calibri" w:hAnsi="Calibri" w:cs="Calibri"/>
        </w:rPr>
      </w:pPr>
      <w:r w:rsidRPr="00AA450A">
        <w:rPr>
          <w:rFonts w:ascii="Calibri" w:hAnsi="Calibri" w:cs="Calibri"/>
        </w:rPr>
        <w:t>En 2012 se realizó el concurso para cubrir el cargo de dos profesores titulares y un JTP</w:t>
      </w:r>
      <w:r w:rsidR="009F6EBD" w:rsidRPr="00AA450A">
        <w:rPr>
          <w:rFonts w:ascii="Calibri" w:hAnsi="Calibri" w:cs="Calibri"/>
        </w:rPr>
        <w:t>.</w:t>
      </w:r>
    </w:p>
    <w:p w:rsidR="00A67B62" w:rsidRPr="00AA450A" w:rsidRDefault="00A67B62" w:rsidP="006A0356">
      <w:pPr>
        <w:jc w:val="both"/>
        <w:rPr>
          <w:rFonts w:ascii="Calibri" w:hAnsi="Calibri" w:cs="Calibri"/>
        </w:rPr>
      </w:pPr>
    </w:p>
    <w:p w:rsidR="00592B72" w:rsidRPr="00AA450A" w:rsidRDefault="00592B72" w:rsidP="006A0356">
      <w:pPr>
        <w:jc w:val="both"/>
        <w:rPr>
          <w:rFonts w:ascii="Calibri" w:eastAsia="Batang" w:hAnsi="Calibri" w:cs="Calibri"/>
          <w:b/>
        </w:rPr>
      </w:pPr>
      <w:r w:rsidRPr="00AA450A">
        <w:rPr>
          <w:rFonts w:ascii="Calibri" w:eastAsia="Batang" w:hAnsi="Calibri" w:cs="Calibri"/>
          <w:b/>
        </w:rPr>
        <w:t>Espacios de acompañamiento y tutoría</w:t>
      </w:r>
    </w:p>
    <w:p w:rsidR="00592B72" w:rsidRPr="00AA450A" w:rsidRDefault="00592B72" w:rsidP="006A0356">
      <w:pPr>
        <w:jc w:val="both"/>
        <w:rPr>
          <w:rFonts w:ascii="Calibri" w:hAnsi="Calibri" w:cs="Calibri"/>
        </w:rPr>
      </w:pPr>
      <w:r w:rsidRPr="00AA450A">
        <w:rPr>
          <w:rFonts w:ascii="Calibri" w:hAnsi="Calibri" w:cs="Calibri"/>
        </w:rPr>
        <w:t xml:space="preserve">La institución ha elaborado instrumentos específicos como las tutorías y ha creado la figura de “docente orientador” para contribuir a  la retención y a la graduación efectiva de los estudiantes.  </w:t>
      </w:r>
    </w:p>
    <w:p w:rsidR="004B5AA6" w:rsidRPr="00AA450A" w:rsidRDefault="004B5AA6" w:rsidP="006A0356">
      <w:pPr>
        <w:jc w:val="both"/>
        <w:rPr>
          <w:rFonts w:ascii="Calibri" w:hAnsi="Calibri" w:cs="Calibri"/>
        </w:rPr>
      </w:pPr>
    </w:p>
    <w:p w:rsidR="00592B72" w:rsidRPr="00AA450A" w:rsidRDefault="00592B72" w:rsidP="006A0356">
      <w:pPr>
        <w:jc w:val="both"/>
        <w:rPr>
          <w:rFonts w:ascii="Calibri" w:eastAsia="Batang" w:hAnsi="Calibri" w:cs="Calibri"/>
        </w:rPr>
      </w:pPr>
      <w:r w:rsidRPr="00AA450A">
        <w:rPr>
          <w:rFonts w:ascii="Calibri" w:eastAsia="Batang" w:hAnsi="Calibri" w:cs="Calibri"/>
        </w:rPr>
        <w:t xml:space="preserve">Desde su creación, la UNLa ha  desplegado distintas estrategias de acompañamiento y dispositivos de inclusión que promuevan la retención. Dichas estrategias abarcan desde el pre-ingreso e ingreso (talleres de orientación vocacional,  tutorías,  talleres de lectura y escritura de textos académicos) hasta el egreso (con las tutorías disciplinares/metodológicas y de escritura de Trabajos Finales). En la actualidad, podríamos mencionar seis espacios de acompañamiento: el de los docentes orientadores, el de las tutorías de lectura y escritura de textos académicos, el de las tutorías de trabajo final, prácticas pre profesionales y/o tesis, el de las tutorías y el taller de matemáticas, el de las tutorías de exámenes libres y el de las tutorías de apoyo a becarios. Se analiza a continuación cada una. </w:t>
      </w:r>
    </w:p>
    <w:p w:rsidR="00B91E5D" w:rsidRPr="00AA450A" w:rsidRDefault="00B91E5D" w:rsidP="006A0356">
      <w:pPr>
        <w:jc w:val="both"/>
        <w:rPr>
          <w:rFonts w:ascii="Calibri" w:hAnsi="Calibri" w:cs="Calibri"/>
          <w:b/>
        </w:rPr>
      </w:pPr>
    </w:p>
    <w:p w:rsidR="00342DE0" w:rsidRPr="00AA450A" w:rsidRDefault="00342DE0" w:rsidP="006A0356">
      <w:pPr>
        <w:jc w:val="both"/>
        <w:rPr>
          <w:rFonts w:ascii="Calibri" w:hAnsi="Calibri" w:cs="Calibri"/>
          <w:b/>
        </w:rPr>
      </w:pPr>
    </w:p>
    <w:p w:rsidR="00592B72" w:rsidRPr="00AA450A" w:rsidRDefault="00592B72" w:rsidP="006A0356">
      <w:pPr>
        <w:jc w:val="both"/>
        <w:rPr>
          <w:rFonts w:ascii="Calibri" w:hAnsi="Calibri" w:cs="Calibri"/>
          <w:b/>
        </w:rPr>
      </w:pPr>
      <w:r w:rsidRPr="00AA450A">
        <w:rPr>
          <w:rFonts w:ascii="Calibri" w:hAnsi="Calibri" w:cs="Calibri"/>
          <w:b/>
        </w:rPr>
        <w:t>Docentes Orientadores</w:t>
      </w:r>
    </w:p>
    <w:p w:rsidR="00F162CC" w:rsidRPr="00AA450A" w:rsidRDefault="00F162CC" w:rsidP="00F162CC">
      <w:pPr>
        <w:jc w:val="both"/>
        <w:rPr>
          <w:rFonts w:ascii="Calibri" w:hAnsi="Calibri" w:cs="Calibri"/>
          <w:color w:val="000000"/>
        </w:rPr>
      </w:pPr>
      <w:r w:rsidRPr="00AA450A">
        <w:rPr>
          <w:rFonts w:ascii="Calibri" w:hAnsi="Calibri" w:cs="Calibri"/>
        </w:rPr>
        <w:t xml:space="preserve">En el ciclo lectivo 2007, la Universidad comenzó a desarrollar el proyecto de “docentes orientadores” con el propósito de conformar un equipo de docentes, preferentemente graduados recientes de esta Universidad,  dedicado a acompañar a los alumnos de cada licenciatura durante el primer tramo curricular. Se partía del supuesto de que el proceso de inserción de los estudiantes a la vida universitaria requería de un acompañamiento docente específico. </w:t>
      </w:r>
      <w:r w:rsidRPr="00AA450A">
        <w:rPr>
          <w:rFonts w:ascii="Calibri" w:hAnsi="Calibri" w:cs="Calibri"/>
          <w:color w:val="222222"/>
        </w:rPr>
        <w:t>Este nuevo rol docente iniciaría, desde entonces, un largo proceso de construcción profesional y de institucionalización en la UNLa. Desde su creación, el Programa parte por reconocer la importancia de fortalecer y sostener los vínculos del ingresante con la institución, contribuyendo a disminuir el abandono y promover la inclusión en este nuevo contexto. Por ello, se espera que el Docente Orientador ayude al proceso de </w:t>
      </w:r>
      <w:r w:rsidRPr="00AA450A">
        <w:rPr>
          <w:rStyle w:val="apple-converted-space"/>
          <w:rFonts w:ascii="Calibri" w:eastAsia="Calibri" w:hAnsi="Calibri" w:cs="Calibri"/>
          <w:color w:val="222222"/>
        </w:rPr>
        <w:t> </w:t>
      </w:r>
      <w:r w:rsidRPr="00AA450A">
        <w:rPr>
          <w:rFonts w:ascii="Calibri" w:hAnsi="Calibri" w:cs="Calibri"/>
          <w:color w:val="222222"/>
        </w:rPr>
        <w:t>pertenencia y de afiliación del “estudiante UNLa”.</w:t>
      </w:r>
    </w:p>
    <w:p w:rsidR="00A67B62" w:rsidRPr="00AA450A" w:rsidRDefault="00A67B62" w:rsidP="00F162CC">
      <w:pPr>
        <w:jc w:val="both"/>
        <w:rPr>
          <w:rFonts w:ascii="Calibri" w:hAnsi="Calibri" w:cs="Calibri"/>
          <w:color w:val="222222"/>
        </w:rPr>
      </w:pPr>
    </w:p>
    <w:p w:rsidR="00F162CC" w:rsidRPr="00AA450A" w:rsidRDefault="00F162CC" w:rsidP="00F162CC">
      <w:pPr>
        <w:jc w:val="both"/>
        <w:rPr>
          <w:rFonts w:ascii="Calibri" w:hAnsi="Calibri" w:cs="Calibri"/>
          <w:color w:val="222222"/>
        </w:rPr>
      </w:pPr>
      <w:r w:rsidRPr="00AA450A">
        <w:rPr>
          <w:rFonts w:ascii="Calibri" w:hAnsi="Calibri" w:cs="Calibri"/>
          <w:color w:val="222222"/>
        </w:rPr>
        <w:t>Actualmente, la consolidación de este nuevo rol docente, su formación continua y el análisis de su impacto en la vida académica de los estudiantes, son tareas que nos convocan, desde la Secretaría Académica, a seguir profundizando. Por tales motivos, nuestros propósitos de trabajo apuntan a abordar tres ámbitos de acción:</w:t>
      </w:r>
    </w:p>
    <w:p w:rsidR="00F162CC" w:rsidRPr="00AA450A" w:rsidRDefault="00955932" w:rsidP="00704915">
      <w:pPr>
        <w:pStyle w:val="Prrafodelista"/>
        <w:numPr>
          <w:ilvl w:val="0"/>
          <w:numId w:val="82"/>
        </w:numPr>
        <w:jc w:val="both"/>
        <w:rPr>
          <w:rFonts w:cs="Calibri"/>
          <w:color w:val="222222"/>
          <w:sz w:val="24"/>
          <w:szCs w:val="24"/>
        </w:rPr>
      </w:pPr>
      <w:r w:rsidRPr="00AA450A">
        <w:rPr>
          <w:rFonts w:cs="Calibri"/>
          <w:color w:val="222222"/>
          <w:sz w:val="24"/>
          <w:szCs w:val="24"/>
        </w:rPr>
        <w:t>L</w:t>
      </w:r>
      <w:r w:rsidR="00F162CC" w:rsidRPr="00AA450A">
        <w:rPr>
          <w:rFonts w:cs="Calibri"/>
          <w:color w:val="222222"/>
          <w:sz w:val="24"/>
          <w:szCs w:val="24"/>
        </w:rPr>
        <w:t>a</w:t>
      </w:r>
      <w:r w:rsidR="009F6EBD" w:rsidRPr="00AA450A">
        <w:rPr>
          <w:rFonts w:cs="Calibri"/>
          <w:color w:val="222222"/>
          <w:sz w:val="24"/>
          <w:szCs w:val="24"/>
        </w:rPr>
        <w:t xml:space="preserve"> </w:t>
      </w:r>
      <w:r w:rsidR="00F162CC" w:rsidRPr="00AA450A">
        <w:rPr>
          <w:rFonts w:cs="Calibri"/>
          <w:bCs/>
          <w:color w:val="222222"/>
          <w:sz w:val="24"/>
          <w:szCs w:val="24"/>
        </w:rPr>
        <w:t>selección del</w:t>
      </w:r>
      <w:r w:rsidR="009F6EBD" w:rsidRPr="00AA450A">
        <w:rPr>
          <w:rFonts w:cs="Calibri"/>
          <w:bCs/>
          <w:color w:val="222222"/>
          <w:sz w:val="24"/>
          <w:szCs w:val="24"/>
        </w:rPr>
        <w:t xml:space="preserve"> docente-o</w:t>
      </w:r>
      <w:r w:rsidR="00F162CC" w:rsidRPr="00AA450A">
        <w:rPr>
          <w:rFonts w:cs="Calibri"/>
          <w:bCs/>
          <w:color w:val="222222"/>
          <w:sz w:val="24"/>
          <w:szCs w:val="24"/>
        </w:rPr>
        <w:t>rientador,</w:t>
      </w:r>
    </w:p>
    <w:p w:rsidR="00F162CC" w:rsidRPr="00AA450A" w:rsidRDefault="00955932" w:rsidP="00704915">
      <w:pPr>
        <w:pStyle w:val="Prrafodelista"/>
        <w:numPr>
          <w:ilvl w:val="0"/>
          <w:numId w:val="82"/>
        </w:numPr>
        <w:jc w:val="both"/>
        <w:rPr>
          <w:rFonts w:cs="Calibri"/>
          <w:color w:val="222222"/>
          <w:sz w:val="24"/>
          <w:szCs w:val="24"/>
        </w:rPr>
      </w:pPr>
      <w:r w:rsidRPr="00AA450A">
        <w:rPr>
          <w:rFonts w:cs="Calibri"/>
          <w:bCs/>
          <w:color w:val="222222"/>
          <w:sz w:val="24"/>
          <w:szCs w:val="24"/>
        </w:rPr>
        <w:t>L</w:t>
      </w:r>
      <w:r w:rsidR="00F162CC" w:rsidRPr="00AA450A">
        <w:rPr>
          <w:rFonts w:cs="Calibri"/>
          <w:bCs/>
          <w:color w:val="222222"/>
          <w:sz w:val="24"/>
          <w:szCs w:val="24"/>
        </w:rPr>
        <w:t>a formación</w:t>
      </w:r>
      <w:r w:rsidR="009F6EBD" w:rsidRPr="00AA450A">
        <w:rPr>
          <w:rFonts w:cs="Calibri"/>
          <w:bCs/>
          <w:color w:val="222222"/>
          <w:sz w:val="24"/>
          <w:szCs w:val="24"/>
        </w:rPr>
        <w:t xml:space="preserve"> </w:t>
      </w:r>
      <w:r w:rsidR="009F6EBD" w:rsidRPr="00AA450A">
        <w:rPr>
          <w:rFonts w:cs="Calibri"/>
          <w:color w:val="222222"/>
          <w:sz w:val="24"/>
          <w:szCs w:val="24"/>
        </w:rPr>
        <w:t>de todo el grupo de d</w:t>
      </w:r>
      <w:r w:rsidR="00F162CC" w:rsidRPr="00AA450A">
        <w:rPr>
          <w:rFonts w:cs="Calibri"/>
          <w:color w:val="222222"/>
          <w:sz w:val="24"/>
          <w:szCs w:val="24"/>
        </w:rPr>
        <w:t>ocentes a partir de los encuentros mensuales y</w:t>
      </w:r>
    </w:p>
    <w:p w:rsidR="00F162CC" w:rsidRPr="00AA450A" w:rsidRDefault="00955932" w:rsidP="00704915">
      <w:pPr>
        <w:pStyle w:val="Prrafodelista"/>
        <w:numPr>
          <w:ilvl w:val="0"/>
          <w:numId w:val="82"/>
        </w:numPr>
        <w:jc w:val="both"/>
        <w:rPr>
          <w:rFonts w:cs="Calibri"/>
          <w:color w:val="222222"/>
          <w:sz w:val="24"/>
          <w:szCs w:val="24"/>
        </w:rPr>
      </w:pPr>
      <w:r w:rsidRPr="00AA450A">
        <w:rPr>
          <w:rFonts w:cs="Calibri"/>
          <w:bCs/>
          <w:color w:val="222222"/>
          <w:sz w:val="24"/>
          <w:szCs w:val="24"/>
        </w:rPr>
        <w:t>El</w:t>
      </w:r>
      <w:r w:rsidR="00F162CC" w:rsidRPr="00AA450A">
        <w:rPr>
          <w:rFonts w:cs="Calibri"/>
          <w:bCs/>
          <w:color w:val="222222"/>
          <w:sz w:val="24"/>
          <w:szCs w:val="24"/>
        </w:rPr>
        <w:t xml:space="preserve"> seguimiento</w:t>
      </w:r>
      <w:r w:rsidR="009F6EBD" w:rsidRPr="00AA450A">
        <w:rPr>
          <w:rStyle w:val="apple-converted-space"/>
          <w:rFonts w:cs="Calibri"/>
          <w:color w:val="222222"/>
          <w:sz w:val="24"/>
          <w:szCs w:val="24"/>
        </w:rPr>
        <w:t xml:space="preserve"> </w:t>
      </w:r>
      <w:r w:rsidR="00F162CC" w:rsidRPr="00AA450A">
        <w:rPr>
          <w:rFonts w:cs="Calibri"/>
          <w:color w:val="222222"/>
          <w:sz w:val="24"/>
          <w:szCs w:val="24"/>
        </w:rPr>
        <w:t xml:space="preserve">de las tareas de orientación en función de las estrategias y las intervenciones </w:t>
      </w:r>
      <w:r w:rsidR="009F6EBD" w:rsidRPr="00AA450A">
        <w:rPr>
          <w:rFonts w:cs="Calibri"/>
          <w:color w:val="222222"/>
          <w:sz w:val="24"/>
          <w:szCs w:val="24"/>
        </w:rPr>
        <w:t>de cada d</w:t>
      </w:r>
      <w:r w:rsidR="00F162CC" w:rsidRPr="00AA450A">
        <w:rPr>
          <w:rFonts w:cs="Calibri"/>
          <w:color w:val="222222"/>
          <w:sz w:val="24"/>
          <w:szCs w:val="24"/>
        </w:rPr>
        <w:t>ocente al interior de sus carreras.</w:t>
      </w:r>
    </w:p>
    <w:p w:rsidR="009F6EBD" w:rsidRPr="00AA450A" w:rsidRDefault="00F162CC" w:rsidP="00F162CC">
      <w:pPr>
        <w:jc w:val="both"/>
        <w:rPr>
          <w:rFonts w:ascii="Calibri" w:hAnsi="Calibri" w:cs="Calibri"/>
          <w:color w:val="222222"/>
        </w:rPr>
      </w:pPr>
      <w:r w:rsidRPr="00AA450A">
        <w:rPr>
          <w:rFonts w:ascii="Calibri" w:hAnsi="Calibri" w:cs="Calibri"/>
          <w:color w:val="222222"/>
        </w:rPr>
        <w:t>Asimismo, el Programa se encuadra en una premisa ética, política y pedagógica coherente con el proyecto institucional de la UNLa en tanto institución universitaria formadora</w:t>
      </w:r>
      <w:r w:rsidR="009F6EBD" w:rsidRPr="00AA450A">
        <w:rPr>
          <w:rFonts w:ascii="Calibri" w:hAnsi="Calibri" w:cs="Calibri"/>
          <w:color w:val="222222"/>
        </w:rPr>
        <w:t xml:space="preserve"> en el que se establece que quienes aceptan educar en la UNLa tienen la obligación de enseñar para todos.</w:t>
      </w:r>
    </w:p>
    <w:p w:rsidR="009F6EBD" w:rsidRPr="00AA450A" w:rsidRDefault="009F6EBD" w:rsidP="00F162CC">
      <w:pPr>
        <w:jc w:val="both"/>
        <w:rPr>
          <w:rFonts w:ascii="Calibri" w:hAnsi="Calibri" w:cs="Calibri"/>
          <w:color w:val="222222"/>
        </w:rPr>
      </w:pPr>
    </w:p>
    <w:p w:rsidR="00F162CC" w:rsidRPr="00AA450A" w:rsidRDefault="00F162CC" w:rsidP="00F162CC">
      <w:pPr>
        <w:jc w:val="both"/>
        <w:rPr>
          <w:rFonts w:ascii="Calibri" w:hAnsi="Calibri" w:cs="Calibri"/>
          <w:color w:val="222222"/>
        </w:rPr>
      </w:pPr>
      <w:r w:rsidRPr="00AA450A">
        <w:rPr>
          <w:rFonts w:ascii="Calibri" w:hAnsi="Calibri" w:cs="Calibri"/>
          <w:color w:val="222222"/>
        </w:rPr>
        <w:t xml:space="preserve">Con la intención de </w:t>
      </w:r>
      <w:r w:rsidR="009F6EBD" w:rsidRPr="00AA450A">
        <w:rPr>
          <w:rFonts w:ascii="Calibri" w:hAnsi="Calibri" w:cs="Calibri"/>
          <w:color w:val="222222"/>
        </w:rPr>
        <w:t>explicitar la definición de un d</w:t>
      </w:r>
      <w:r w:rsidRPr="00AA450A">
        <w:rPr>
          <w:rFonts w:ascii="Calibri" w:hAnsi="Calibri" w:cs="Calibri"/>
          <w:color w:val="222222"/>
        </w:rPr>
        <w:t>ocente</w:t>
      </w:r>
      <w:r w:rsidR="00BC0BB3" w:rsidRPr="00AA450A">
        <w:rPr>
          <w:rFonts w:ascii="Calibri" w:hAnsi="Calibri" w:cs="Calibri"/>
          <w:color w:val="222222"/>
        </w:rPr>
        <w:t>-o</w:t>
      </w:r>
      <w:r w:rsidRPr="00AA450A">
        <w:rPr>
          <w:rFonts w:ascii="Calibri" w:hAnsi="Calibri" w:cs="Calibri"/>
          <w:color w:val="222222"/>
        </w:rPr>
        <w:t>rientador, sostenemos que se trata de un actor institucional que propicia e introduce un</w:t>
      </w:r>
      <w:r w:rsidRPr="00AA450A">
        <w:rPr>
          <w:rStyle w:val="apple-converted-space"/>
          <w:rFonts w:ascii="Calibri" w:eastAsia="Calibri" w:hAnsi="Calibri" w:cs="Calibri"/>
          <w:color w:val="222222"/>
        </w:rPr>
        <w:t> </w:t>
      </w:r>
      <w:r w:rsidRPr="00AA450A">
        <w:rPr>
          <w:rFonts w:ascii="Calibri" w:hAnsi="Calibri" w:cs="Calibri"/>
          <w:bCs/>
          <w:color w:val="222222"/>
        </w:rPr>
        <w:t>cambio de mirada adulta</w:t>
      </w:r>
      <w:r w:rsidRPr="00AA450A">
        <w:rPr>
          <w:rStyle w:val="apple-converted-space"/>
          <w:rFonts w:ascii="Calibri" w:eastAsia="Calibri" w:hAnsi="Calibri" w:cs="Calibri"/>
          <w:color w:val="222222"/>
        </w:rPr>
        <w:t> </w:t>
      </w:r>
      <w:r w:rsidRPr="00AA450A">
        <w:rPr>
          <w:rFonts w:ascii="Calibri" w:hAnsi="Calibri" w:cs="Calibri"/>
          <w:color w:val="222222"/>
        </w:rPr>
        <w:t xml:space="preserve">sobre los jóvenes y sus posibilidades. Sobre todo, insiste y confronta en aquellos casos donde, se define al estudiante desde el estigma de la carencia y </w:t>
      </w:r>
      <w:r w:rsidR="00BC0BB3" w:rsidRPr="00AA450A">
        <w:rPr>
          <w:rFonts w:ascii="Calibri" w:hAnsi="Calibri" w:cs="Calibri"/>
          <w:color w:val="222222"/>
        </w:rPr>
        <w:t>la imposibilidad. Es decir, el docente-o</w:t>
      </w:r>
      <w:r w:rsidRPr="00AA450A">
        <w:rPr>
          <w:rFonts w:ascii="Calibri" w:hAnsi="Calibri" w:cs="Calibri"/>
          <w:color w:val="222222"/>
        </w:rPr>
        <w:t xml:space="preserve">rientador opera institucionalmente entre colegas (otros profesores o autoridades de la universidad) como un </w:t>
      </w:r>
      <w:r w:rsidRPr="00AA450A">
        <w:rPr>
          <w:rFonts w:ascii="Calibri" w:hAnsi="Calibri" w:cs="Calibri"/>
          <w:bCs/>
          <w:color w:val="222222"/>
        </w:rPr>
        <w:t>facilitador de oportunidades</w:t>
      </w:r>
      <w:r w:rsidR="00BC0BB3" w:rsidRPr="00AA450A">
        <w:rPr>
          <w:rFonts w:ascii="Calibri" w:hAnsi="Calibri" w:cs="Calibri"/>
          <w:bCs/>
          <w:color w:val="222222"/>
        </w:rPr>
        <w:t xml:space="preserve"> </w:t>
      </w:r>
      <w:r w:rsidRPr="00AA450A">
        <w:rPr>
          <w:rFonts w:ascii="Calibri" w:hAnsi="Calibri" w:cs="Calibri"/>
          <w:color w:val="222222"/>
        </w:rPr>
        <w:t>que concibe al estudiante como un</w:t>
      </w:r>
      <w:r w:rsidR="00BC0BB3" w:rsidRPr="00AA450A">
        <w:rPr>
          <w:rStyle w:val="apple-converted-space"/>
          <w:rFonts w:ascii="Calibri" w:eastAsia="Calibri" w:hAnsi="Calibri" w:cs="Calibri"/>
          <w:color w:val="222222"/>
        </w:rPr>
        <w:t xml:space="preserve"> </w:t>
      </w:r>
      <w:r w:rsidRPr="00AA450A">
        <w:rPr>
          <w:rFonts w:ascii="Calibri" w:hAnsi="Calibri" w:cs="Calibri"/>
          <w:iCs/>
          <w:color w:val="222222"/>
        </w:rPr>
        <w:t>sujeto de derecho a la educación universitaria</w:t>
      </w:r>
      <w:r w:rsidRPr="00AA450A">
        <w:rPr>
          <w:rFonts w:ascii="Calibri" w:hAnsi="Calibri" w:cs="Calibri"/>
          <w:color w:val="222222"/>
        </w:rPr>
        <w:t>. Dicho de otro modo, propone y lleva a cabo experiencias basadas en una educación generosa, variada, consistente y permanentemente renovada. Una educación que va más allá del espacio acotado de: “dar clase y transmitir un conocimiento disciplinar”. Educa y acompaña</w:t>
      </w:r>
      <w:r w:rsidR="00BC0BB3" w:rsidRPr="00AA450A">
        <w:rPr>
          <w:rFonts w:ascii="Calibri" w:hAnsi="Calibri" w:cs="Calibri"/>
          <w:color w:val="222222"/>
        </w:rPr>
        <w:t xml:space="preserve"> </w:t>
      </w:r>
      <w:r w:rsidRPr="00AA450A">
        <w:rPr>
          <w:rFonts w:ascii="Calibri" w:hAnsi="Calibri" w:cs="Calibri"/>
          <w:iCs/>
          <w:color w:val="222222"/>
        </w:rPr>
        <w:t>por fuera del aula</w:t>
      </w:r>
      <w:r w:rsidRPr="00AA450A">
        <w:rPr>
          <w:rFonts w:ascii="Calibri" w:hAnsi="Calibri" w:cs="Calibri"/>
          <w:color w:val="222222"/>
        </w:rPr>
        <w:t>. Construye afiliación y pertenencia institucional desde su propia afiliación como docente de la UNLa. Acerca la universidad al mundo de intereses de los jóvenes que ingresan. Para ello, más allá de acompañar problemáticas puntuales de estudio o de determinadas situaciones per</w:t>
      </w:r>
      <w:r w:rsidR="00BC0BB3" w:rsidRPr="00AA450A">
        <w:rPr>
          <w:rFonts w:ascii="Calibri" w:hAnsi="Calibri" w:cs="Calibri"/>
          <w:color w:val="222222"/>
        </w:rPr>
        <w:t>sonales de los estudiantes, el docente-o</w:t>
      </w:r>
      <w:r w:rsidRPr="00AA450A">
        <w:rPr>
          <w:rFonts w:ascii="Calibri" w:hAnsi="Calibri" w:cs="Calibri"/>
          <w:color w:val="222222"/>
        </w:rPr>
        <w:t>rientador:</w:t>
      </w:r>
    </w:p>
    <w:p w:rsidR="00F162CC" w:rsidRPr="00AA450A" w:rsidRDefault="00F162CC" w:rsidP="00704915">
      <w:pPr>
        <w:pStyle w:val="Prrafodelista"/>
        <w:numPr>
          <w:ilvl w:val="0"/>
          <w:numId w:val="83"/>
        </w:numPr>
        <w:spacing w:after="0" w:line="240" w:lineRule="auto"/>
        <w:ind w:left="357" w:hanging="357"/>
        <w:jc w:val="both"/>
        <w:rPr>
          <w:rFonts w:cs="Calibri"/>
          <w:color w:val="222222"/>
        </w:rPr>
      </w:pPr>
      <w:r w:rsidRPr="00AA450A">
        <w:rPr>
          <w:rFonts w:cs="Calibri"/>
          <w:color w:val="222222"/>
        </w:rPr>
        <w:t>Conoce a</w:t>
      </w:r>
      <w:r w:rsidR="00BC0BB3" w:rsidRPr="00AA450A">
        <w:rPr>
          <w:rFonts w:cs="Calibri"/>
          <w:color w:val="222222"/>
        </w:rPr>
        <w:t xml:space="preserve"> </w:t>
      </w:r>
      <w:r w:rsidRPr="00AA450A">
        <w:rPr>
          <w:rFonts w:cs="Calibri"/>
          <w:color w:val="222222"/>
        </w:rPr>
        <w:t>toda</w:t>
      </w:r>
      <w:r w:rsidR="00BC0BB3" w:rsidRPr="00AA450A">
        <w:rPr>
          <w:rFonts w:cs="Calibri"/>
          <w:color w:val="222222"/>
        </w:rPr>
        <w:t xml:space="preserve"> </w:t>
      </w:r>
      <w:r w:rsidRPr="00AA450A">
        <w:rPr>
          <w:rFonts w:cs="Calibri"/>
          <w:color w:val="222222"/>
        </w:rPr>
        <w:t>la población de estudiantes que ingresa por comisiones y turnos de su carrera, presentándose en cada caso y haciendo visible y accesible su disponibilidad semanal.</w:t>
      </w:r>
    </w:p>
    <w:p w:rsidR="00F162CC" w:rsidRPr="00AA450A" w:rsidRDefault="00F162CC" w:rsidP="00704915">
      <w:pPr>
        <w:pStyle w:val="Prrafodelista"/>
        <w:numPr>
          <w:ilvl w:val="0"/>
          <w:numId w:val="83"/>
        </w:numPr>
        <w:spacing w:after="0" w:line="240" w:lineRule="auto"/>
        <w:ind w:left="357" w:hanging="357"/>
        <w:jc w:val="both"/>
        <w:rPr>
          <w:rFonts w:cs="Calibri"/>
          <w:color w:val="222222"/>
        </w:rPr>
      </w:pPr>
      <w:r w:rsidRPr="00AA450A">
        <w:rPr>
          <w:rFonts w:cs="Calibri"/>
          <w:color w:val="222222"/>
        </w:rPr>
        <w:t>Habilita canales de comunicación variados.</w:t>
      </w:r>
    </w:p>
    <w:p w:rsidR="00F162CC" w:rsidRPr="00AA450A" w:rsidRDefault="00F162CC" w:rsidP="00704915">
      <w:pPr>
        <w:pStyle w:val="Prrafodelista"/>
        <w:numPr>
          <w:ilvl w:val="0"/>
          <w:numId w:val="83"/>
        </w:numPr>
        <w:spacing w:after="0" w:line="240" w:lineRule="auto"/>
        <w:ind w:left="357" w:hanging="357"/>
        <w:jc w:val="both"/>
        <w:rPr>
          <w:rFonts w:cs="Calibri"/>
          <w:color w:val="222222"/>
        </w:rPr>
      </w:pPr>
      <w:r w:rsidRPr="00AA450A">
        <w:rPr>
          <w:rFonts w:cs="Calibri"/>
          <w:color w:val="222222"/>
        </w:rPr>
        <w:t>Es un interlocutor clave entre: los estudiantes, sus profesores, los directores de carrera y la Secretaría Académica.</w:t>
      </w:r>
    </w:p>
    <w:p w:rsidR="00F162CC" w:rsidRPr="00AA450A" w:rsidRDefault="00F162CC" w:rsidP="00704915">
      <w:pPr>
        <w:pStyle w:val="Prrafodelista"/>
        <w:numPr>
          <w:ilvl w:val="0"/>
          <w:numId w:val="83"/>
        </w:numPr>
        <w:spacing w:after="0" w:line="240" w:lineRule="auto"/>
        <w:ind w:left="357" w:hanging="357"/>
        <w:jc w:val="both"/>
        <w:rPr>
          <w:rFonts w:cs="Calibri"/>
          <w:color w:val="222222"/>
        </w:rPr>
      </w:pPr>
      <w:r w:rsidRPr="00AA450A">
        <w:rPr>
          <w:rFonts w:cs="Calibri"/>
          <w:color w:val="222222"/>
        </w:rPr>
        <w:t>Pone en marcha espacios de acercamiento y ofrece una calidez y una calidad de escucha, entrenada en la comprensión, más allá de la prescripción y “la bajada de línea del adulto hacia el joven”.</w:t>
      </w:r>
    </w:p>
    <w:p w:rsidR="00F162CC" w:rsidRPr="00AA450A" w:rsidRDefault="00F162CC" w:rsidP="00704915">
      <w:pPr>
        <w:pStyle w:val="Prrafodelista"/>
        <w:numPr>
          <w:ilvl w:val="0"/>
          <w:numId w:val="83"/>
        </w:numPr>
        <w:spacing w:after="0" w:line="240" w:lineRule="auto"/>
        <w:ind w:left="357" w:hanging="357"/>
        <w:jc w:val="both"/>
        <w:rPr>
          <w:rFonts w:cs="Calibri"/>
          <w:color w:val="222222"/>
        </w:rPr>
      </w:pPr>
      <w:r w:rsidRPr="00AA450A">
        <w:rPr>
          <w:rFonts w:cs="Calibri"/>
          <w:color w:val="222222"/>
        </w:rPr>
        <w:t>Genera encuentros regulares y sistemáticos (rompe con la lógica del “</w:t>
      </w:r>
      <w:r w:rsidRPr="00AA450A">
        <w:rPr>
          <w:rFonts w:cs="Calibri"/>
          <w:iCs/>
          <w:color w:val="222222"/>
        </w:rPr>
        <w:t>pedirle tiempo prestado</w:t>
      </w:r>
      <w:r w:rsidRPr="00AA450A">
        <w:rPr>
          <w:rFonts w:cs="Calibri"/>
          <w:color w:val="222222"/>
        </w:rPr>
        <w:t>” a los profesores porque crea su propio espacio y tiempo de encuentro)</w:t>
      </w:r>
    </w:p>
    <w:p w:rsidR="00F162CC" w:rsidRPr="00AA450A" w:rsidRDefault="00F162CC" w:rsidP="00704915">
      <w:pPr>
        <w:pStyle w:val="Prrafodelista"/>
        <w:numPr>
          <w:ilvl w:val="0"/>
          <w:numId w:val="83"/>
        </w:numPr>
        <w:spacing w:after="0" w:line="240" w:lineRule="auto"/>
        <w:ind w:left="357" w:hanging="357"/>
        <w:jc w:val="both"/>
        <w:rPr>
          <w:rFonts w:cs="Calibri"/>
          <w:color w:val="222222"/>
        </w:rPr>
      </w:pPr>
      <w:r w:rsidRPr="00AA450A">
        <w:rPr>
          <w:rFonts w:cs="Calibri"/>
          <w:color w:val="222222"/>
        </w:rPr>
        <w:t>Difunde y comparte actividades culturales y/o deportivas que ofrece la universidad (cine, exposiciones, visitas guiadas, charlas, etc).</w:t>
      </w:r>
    </w:p>
    <w:p w:rsidR="00F162CC" w:rsidRPr="00AA450A" w:rsidRDefault="00F162CC" w:rsidP="00F162CC">
      <w:pPr>
        <w:jc w:val="both"/>
        <w:rPr>
          <w:rFonts w:ascii="Calibri" w:hAnsi="Calibri" w:cs="Calibri"/>
          <w:color w:val="222222"/>
        </w:rPr>
      </w:pPr>
    </w:p>
    <w:p w:rsidR="00F162CC" w:rsidRPr="00AA450A" w:rsidRDefault="00F162CC" w:rsidP="00F162CC">
      <w:pPr>
        <w:jc w:val="both"/>
        <w:rPr>
          <w:rFonts w:ascii="Calibri" w:hAnsi="Calibri" w:cs="Calibri"/>
          <w:color w:val="222222"/>
        </w:rPr>
      </w:pPr>
      <w:r w:rsidRPr="00AA450A">
        <w:rPr>
          <w:rFonts w:ascii="Calibri" w:hAnsi="Calibri" w:cs="Calibri"/>
          <w:b/>
          <w:bCs/>
          <w:iCs/>
          <w:color w:val="222222"/>
        </w:rPr>
        <w:t xml:space="preserve">Docentes de </w:t>
      </w:r>
      <w:r w:rsidR="00BC0BB3" w:rsidRPr="00AA450A">
        <w:rPr>
          <w:rFonts w:ascii="Calibri" w:hAnsi="Calibri" w:cs="Calibri"/>
          <w:b/>
          <w:bCs/>
          <w:iCs/>
          <w:color w:val="222222"/>
        </w:rPr>
        <w:t>p</w:t>
      </w:r>
      <w:r w:rsidRPr="00AA450A">
        <w:rPr>
          <w:rFonts w:ascii="Calibri" w:hAnsi="Calibri" w:cs="Calibri"/>
          <w:b/>
          <w:bCs/>
          <w:iCs/>
          <w:color w:val="222222"/>
        </w:rPr>
        <w:t xml:space="preserve">rimer </w:t>
      </w:r>
      <w:r w:rsidR="00BC0BB3" w:rsidRPr="00AA450A">
        <w:rPr>
          <w:rFonts w:ascii="Calibri" w:hAnsi="Calibri" w:cs="Calibri"/>
          <w:b/>
          <w:bCs/>
          <w:iCs/>
          <w:color w:val="222222"/>
        </w:rPr>
        <w:t>a</w:t>
      </w:r>
      <w:r w:rsidRPr="00AA450A">
        <w:rPr>
          <w:rFonts w:ascii="Calibri" w:hAnsi="Calibri" w:cs="Calibri"/>
          <w:b/>
          <w:bCs/>
          <w:iCs/>
          <w:color w:val="222222"/>
        </w:rPr>
        <w:t>ño</w:t>
      </w:r>
    </w:p>
    <w:p w:rsidR="00F162CC" w:rsidRPr="00AA450A" w:rsidRDefault="00F162CC" w:rsidP="00F162CC">
      <w:pPr>
        <w:jc w:val="both"/>
        <w:rPr>
          <w:rFonts w:ascii="Calibri" w:hAnsi="Calibri" w:cs="Calibri"/>
          <w:color w:val="222222"/>
        </w:rPr>
      </w:pPr>
      <w:r w:rsidRPr="00AA450A">
        <w:rPr>
          <w:rFonts w:ascii="Calibri" w:hAnsi="Calibri" w:cs="Calibri"/>
          <w:color w:val="222222"/>
        </w:rPr>
        <w:t>Con la intención de concebir una propuesta formativa vinculada con la problemática de la inclusión socio-educativa de los estudiantes que ingresan a la universidad, la Secretaria Académica diseñó desde el año 2012 un proyecto piloto convocando a los</w:t>
      </w:r>
      <w:r w:rsidRPr="00AA450A">
        <w:rPr>
          <w:rStyle w:val="apple-converted-space"/>
          <w:rFonts w:ascii="Calibri" w:eastAsia="Calibri" w:hAnsi="Calibri" w:cs="Calibri"/>
          <w:color w:val="222222"/>
        </w:rPr>
        <w:t> </w:t>
      </w:r>
      <w:r w:rsidRPr="00AA450A">
        <w:rPr>
          <w:rFonts w:ascii="Calibri" w:hAnsi="Calibri" w:cs="Calibri"/>
          <w:bCs/>
          <w:color w:val="222222"/>
        </w:rPr>
        <w:t>profesores de primer año</w:t>
      </w:r>
      <w:r w:rsidR="00BC0BB3" w:rsidRPr="00AA450A">
        <w:rPr>
          <w:rFonts w:ascii="Calibri" w:hAnsi="Calibri" w:cs="Calibri"/>
          <w:bCs/>
          <w:color w:val="222222"/>
        </w:rPr>
        <w:t xml:space="preserve"> </w:t>
      </w:r>
      <w:r w:rsidRPr="00AA450A">
        <w:rPr>
          <w:rFonts w:ascii="Calibri" w:hAnsi="Calibri" w:cs="Calibri"/>
          <w:color w:val="222222"/>
        </w:rPr>
        <w:t>de todas las carreras de las Licenciaturas y los Ciclos de Complementación Curricular de la Universidad Nacional de Lanús. En una primera etapa se acordó el trabajo con los docentes de las carreras del Departamento de Salud Comunitaria (DESACO). Uno de sus presupuestos centrales</w:t>
      </w:r>
      <w:r w:rsidR="00BC0BB3" w:rsidRPr="00AA450A">
        <w:rPr>
          <w:rFonts w:ascii="Calibri" w:hAnsi="Calibri" w:cs="Calibri"/>
          <w:color w:val="222222"/>
        </w:rPr>
        <w:t xml:space="preserve"> </w:t>
      </w:r>
      <w:r w:rsidRPr="00AA450A">
        <w:rPr>
          <w:rFonts w:ascii="Calibri" w:hAnsi="Calibri" w:cs="Calibri"/>
          <w:color w:val="222222"/>
          <w:lang w:val="es-ES_tradnl"/>
        </w:rPr>
        <w:t>parte por reconocer a la inclusión como un modo de concebir las</w:t>
      </w:r>
      <w:r w:rsidR="00BC0BB3" w:rsidRPr="00AA450A">
        <w:rPr>
          <w:rFonts w:ascii="Calibri" w:hAnsi="Calibri" w:cs="Calibri"/>
          <w:color w:val="222222"/>
          <w:lang w:val="es-ES_tradnl"/>
        </w:rPr>
        <w:t xml:space="preserve"> </w:t>
      </w:r>
      <w:r w:rsidRPr="00AA450A">
        <w:rPr>
          <w:rFonts w:ascii="Calibri" w:hAnsi="Calibri" w:cs="Calibri"/>
          <w:bCs/>
          <w:color w:val="222222"/>
          <w:lang w:val="es-ES_tradnl"/>
        </w:rPr>
        <w:t>prácticas de enseñanza</w:t>
      </w:r>
      <w:r w:rsidRPr="00AA450A">
        <w:rPr>
          <w:rFonts w:ascii="Calibri" w:hAnsi="Calibri" w:cs="Calibri"/>
          <w:color w:val="222222"/>
          <w:lang w:val="es-ES_tradnl"/>
        </w:rPr>
        <w:t>.</w:t>
      </w:r>
      <w:r w:rsidRPr="00AA450A">
        <w:rPr>
          <w:rFonts w:ascii="Calibri" w:hAnsi="Calibri" w:cs="Calibri"/>
          <w:color w:val="222222"/>
        </w:rPr>
        <w:t>Esto coloca la reflexión pedagógica en el centro del debate y del análisis con los docentes. ¿Cómo la clase puede ser pensada como una intervención didáctica tendiente a incluir o excluir? Esta pregunta obliga a repensar las propias prácticas docentes para ver cuánto y qué de lo que sucede en las aulas, facilita la socialización del estudiante y lo acerca al mundo de los saberes de la comunidad académica.</w:t>
      </w:r>
    </w:p>
    <w:p w:rsidR="00BC0BB3" w:rsidRPr="00AA450A" w:rsidRDefault="00BC0BB3" w:rsidP="006A0356">
      <w:pPr>
        <w:jc w:val="both"/>
        <w:rPr>
          <w:rFonts w:ascii="Calibri" w:hAnsi="Calibri" w:cs="Calibri"/>
          <w:color w:val="000000"/>
        </w:rPr>
      </w:pPr>
    </w:p>
    <w:p w:rsidR="00592B72" w:rsidRPr="00AA450A" w:rsidRDefault="00592B72" w:rsidP="006A0356">
      <w:pPr>
        <w:jc w:val="both"/>
        <w:rPr>
          <w:rFonts w:ascii="Calibri" w:eastAsia="Batang" w:hAnsi="Calibri" w:cs="Calibri"/>
          <w:b/>
        </w:rPr>
      </w:pPr>
      <w:r w:rsidRPr="00AA450A">
        <w:rPr>
          <w:rFonts w:ascii="Calibri" w:eastAsia="Batang" w:hAnsi="Calibri" w:cs="Calibri"/>
          <w:b/>
        </w:rPr>
        <w:t>Tutoría de lectura y escritura de textos académicos</w:t>
      </w:r>
    </w:p>
    <w:p w:rsidR="00592B72" w:rsidRPr="00AA450A" w:rsidRDefault="00592B72" w:rsidP="00342DE0">
      <w:pPr>
        <w:pStyle w:val="Textoindependiente"/>
        <w:spacing w:after="0"/>
        <w:jc w:val="both"/>
        <w:rPr>
          <w:rFonts w:ascii="Calibri" w:hAnsi="Calibri" w:cs="Calibri"/>
        </w:rPr>
      </w:pPr>
      <w:r w:rsidRPr="00AA450A">
        <w:rPr>
          <w:rFonts w:ascii="Calibri" w:hAnsi="Calibri" w:cs="Calibri"/>
        </w:rPr>
        <w:t xml:space="preserve">Las Tutorías de Lectura y Escritura de textos académicos han sido, desde 1997,  una estrategia orientada a apoyar a los estudiantes que emprenden su carrera universitaria, mediante el acompañamiento en sus actividades de estudio. Dicho espacio intenta intervenir en una problemática concreta: la notoria desconexión que se evidencia entre las formas en que la academia propone abordar la bibliografía de las distintas materias y elaborar los textos escritos para las mismas (trabajos prácticos, exámenes domiciliarios, monografías, informes, proyectos, trabajos finales integradores, etc.) y las respuestas concretas de los estudiantes ante esta situación. </w:t>
      </w:r>
    </w:p>
    <w:p w:rsidR="00B92497" w:rsidRPr="00AA450A" w:rsidRDefault="00B92497" w:rsidP="00342DE0">
      <w:pPr>
        <w:pStyle w:val="Textoindependiente"/>
        <w:spacing w:after="0"/>
        <w:jc w:val="both"/>
        <w:rPr>
          <w:rFonts w:ascii="Calibri" w:hAnsi="Calibri" w:cs="Calibri"/>
        </w:rPr>
      </w:pPr>
    </w:p>
    <w:p w:rsidR="00592B72" w:rsidRPr="00AA450A" w:rsidRDefault="00592B72" w:rsidP="006A0356">
      <w:pPr>
        <w:jc w:val="both"/>
        <w:rPr>
          <w:rFonts w:ascii="Calibri" w:hAnsi="Calibri" w:cs="Calibri"/>
          <w:b/>
        </w:rPr>
      </w:pPr>
      <w:r w:rsidRPr="00AA450A">
        <w:rPr>
          <w:rFonts w:ascii="Calibri" w:hAnsi="Calibri" w:cs="Calibri"/>
          <w:b/>
        </w:rPr>
        <w:t xml:space="preserve">Tutorías de Trabajo Final, Prácticas Pre profesionales </w:t>
      </w:r>
    </w:p>
    <w:p w:rsidR="00592B72" w:rsidRPr="00AA450A" w:rsidRDefault="00592B72" w:rsidP="006A0356">
      <w:pPr>
        <w:jc w:val="both"/>
        <w:rPr>
          <w:rFonts w:ascii="Calibri" w:hAnsi="Calibri" w:cs="Calibri"/>
        </w:rPr>
      </w:pPr>
      <w:r w:rsidRPr="00AA450A">
        <w:rPr>
          <w:rFonts w:ascii="Calibri" w:hAnsi="Calibri" w:cs="Calibri"/>
        </w:rPr>
        <w:t xml:space="preserve">A la par de otros espacios de acompañamiento y orientación a los estudiantes, el de </w:t>
      </w:r>
      <w:r w:rsidRPr="00AA450A">
        <w:rPr>
          <w:rFonts w:ascii="Calibri" w:hAnsi="Calibri" w:cs="Calibri"/>
          <w:iCs/>
        </w:rPr>
        <w:t>Tutorías de escritura de Trabajos Finales</w:t>
      </w:r>
      <w:r w:rsidRPr="00AA450A">
        <w:rPr>
          <w:rFonts w:ascii="Calibri" w:hAnsi="Calibri" w:cs="Calibri"/>
        </w:rPr>
        <w:t xml:space="preserve"> los asiste en la planificación, elaboración, revisión y corrección de la puesta en texto</w:t>
      </w:r>
      <w:r w:rsidRPr="00AA450A">
        <w:rPr>
          <w:rFonts w:ascii="Calibri" w:hAnsi="Calibri" w:cs="Calibri"/>
          <w:i/>
        </w:rPr>
        <w:t xml:space="preserve"> </w:t>
      </w:r>
      <w:r w:rsidRPr="00AA450A">
        <w:rPr>
          <w:rFonts w:ascii="Calibri" w:hAnsi="Calibri" w:cs="Calibri"/>
        </w:rPr>
        <w:t xml:space="preserve">de sus Trabajos Finales.  </w:t>
      </w:r>
    </w:p>
    <w:p w:rsidR="00592B72" w:rsidRPr="00AA450A" w:rsidRDefault="00592B72" w:rsidP="006A0356">
      <w:pPr>
        <w:tabs>
          <w:tab w:val="num" w:pos="-3591"/>
        </w:tabs>
        <w:jc w:val="both"/>
        <w:rPr>
          <w:rFonts w:ascii="Calibri" w:hAnsi="Calibri" w:cs="Calibri"/>
        </w:rPr>
      </w:pPr>
    </w:p>
    <w:p w:rsidR="00592B72" w:rsidRPr="00AA450A" w:rsidRDefault="00592B72" w:rsidP="006A0356">
      <w:pPr>
        <w:tabs>
          <w:tab w:val="num" w:pos="-3591"/>
        </w:tabs>
        <w:jc w:val="both"/>
        <w:rPr>
          <w:rFonts w:ascii="Calibri" w:hAnsi="Calibri" w:cs="Calibri"/>
        </w:rPr>
      </w:pPr>
      <w:r w:rsidRPr="00AA450A">
        <w:rPr>
          <w:rFonts w:ascii="Calibri" w:hAnsi="Calibri" w:cs="Calibri"/>
        </w:rPr>
        <w:t>Es sabido que esta instancia final y obligatoria para la obtención de las licenciaturas no es ajena a un conjunto de dificultades que, en diversos niveles, se dan en todos los casos: más allá de algunos problemas objetivos o subjetivos</w:t>
      </w:r>
      <w:r w:rsidRPr="00AA450A">
        <w:rPr>
          <w:rStyle w:val="Refdenotaalpie"/>
          <w:rFonts w:ascii="Calibri" w:hAnsi="Calibri" w:cs="Calibri"/>
        </w:rPr>
        <w:footnoteReference w:id="100"/>
      </w:r>
      <w:r w:rsidRPr="00AA450A">
        <w:rPr>
          <w:rFonts w:ascii="Calibri" w:hAnsi="Calibri" w:cs="Calibri"/>
        </w:rPr>
        <w:t xml:space="preserve">las principales dificultades derivan de una insuficiente experiencia previa de problematización, selección bibliográfica, lectura y escritura independientes, tras un recorrido curricular en el que predomina la instancia áulica, con procesos de aprendizaje y evaluación enmarcados en ella y con actividades y lecturas definidas y planificadas por el docente. </w:t>
      </w:r>
    </w:p>
    <w:p w:rsidR="004455A9" w:rsidRPr="00AA450A" w:rsidRDefault="004455A9" w:rsidP="006A0356">
      <w:pPr>
        <w:tabs>
          <w:tab w:val="num" w:pos="-3591"/>
        </w:tabs>
        <w:jc w:val="both"/>
        <w:rPr>
          <w:rFonts w:ascii="Calibri" w:hAnsi="Calibri" w:cs="Calibri"/>
        </w:rPr>
      </w:pPr>
    </w:p>
    <w:p w:rsidR="00592B72" w:rsidRPr="00AA450A" w:rsidRDefault="00592B72" w:rsidP="006A0356">
      <w:pPr>
        <w:tabs>
          <w:tab w:val="num" w:pos="-3591"/>
        </w:tabs>
        <w:jc w:val="both"/>
        <w:rPr>
          <w:rFonts w:ascii="Calibri" w:hAnsi="Calibri" w:cs="Calibri"/>
        </w:rPr>
      </w:pPr>
      <w:r w:rsidRPr="00AA450A">
        <w:rPr>
          <w:rFonts w:ascii="Calibri" w:hAnsi="Calibri" w:cs="Calibri"/>
        </w:rPr>
        <w:t>Para contrarrestar estas dificultades, desde hace varios años se vienen desplegando distintos dispositivos de intervención: la discusión, elaboración y difusión del Reglamento general y de los Instructivos específicos de cada una de las carreras para la realización de los Trabajos Finales, la promulgación de instancias de reflexión y discusión sobre la problemática, la preparación de Guías de escritura que favorezcan el proceso de producción de los textos, la generación de espacios de apoyo a los estudiantes en la confección de sus trabajos, etc.</w:t>
      </w:r>
      <w:r w:rsidRPr="00AA450A">
        <w:rPr>
          <w:rStyle w:val="Refdenotaalpie"/>
          <w:rFonts w:ascii="Calibri" w:hAnsi="Calibri" w:cs="Calibri"/>
        </w:rPr>
        <w:footnoteReference w:id="101"/>
      </w:r>
    </w:p>
    <w:p w:rsidR="004455A9" w:rsidRPr="00AA450A" w:rsidRDefault="004455A9" w:rsidP="006A0356">
      <w:pPr>
        <w:tabs>
          <w:tab w:val="num" w:pos="-3591"/>
        </w:tabs>
        <w:jc w:val="both"/>
        <w:rPr>
          <w:rFonts w:ascii="Calibri" w:hAnsi="Calibri" w:cs="Calibri"/>
          <w:iCs/>
        </w:rPr>
      </w:pPr>
    </w:p>
    <w:p w:rsidR="00592B72" w:rsidRPr="00AA450A" w:rsidRDefault="00592B72" w:rsidP="006A0356">
      <w:pPr>
        <w:jc w:val="both"/>
        <w:rPr>
          <w:rFonts w:ascii="Calibri" w:eastAsia="Batang" w:hAnsi="Calibri" w:cs="Calibri"/>
        </w:rPr>
      </w:pPr>
      <w:r w:rsidRPr="00AA450A">
        <w:rPr>
          <w:rFonts w:ascii="Calibri" w:eastAsia="Batang" w:hAnsi="Calibri" w:cs="Calibri"/>
        </w:rPr>
        <w:t>Por otra parte, en el marco de las carreras de grado se desarrollan tutorías y orientaciones de trabajo final, y de prácticas pre-profesionales. En algunos casos esto se desarrolla, a partir de seminarios o talleres curriculares, con orientaciones específicas por carrera y particularidades que incluyen orientaciones metodológicas y temáticas, de práctica de escritura y de asignación de tutor. La mayor parte de las carreras cuenta con un equipo docente orientador</w:t>
      </w:r>
      <w:r w:rsidRPr="00AA450A">
        <w:rPr>
          <w:rStyle w:val="Refdenotaalpie"/>
          <w:rFonts w:ascii="Calibri" w:eastAsia="Batang" w:hAnsi="Calibri" w:cs="Calibri"/>
        </w:rPr>
        <w:footnoteReference w:id="102"/>
      </w:r>
      <w:r w:rsidRPr="00AA450A">
        <w:rPr>
          <w:rFonts w:ascii="Calibri" w:eastAsia="Batang" w:hAnsi="Calibri" w:cs="Calibri"/>
        </w:rPr>
        <w:t xml:space="preserve">. Se sugiere, con vistas a la siguiente etapa institucional, trabajar en la coordinación de estos espacios a nivel departamental, en articulación con la Secretaría Académica, para potenciar la trayectoria de los alumnos y la orientación que los docentes deban encarar. </w:t>
      </w:r>
    </w:p>
    <w:p w:rsidR="00592B72" w:rsidRPr="00AA450A" w:rsidRDefault="00592B72" w:rsidP="006A0356">
      <w:pPr>
        <w:jc w:val="both"/>
        <w:rPr>
          <w:rFonts w:ascii="Calibri" w:eastAsia="Batang" w:hAnsi="Calibri" w:cs="Calibri"/>
        </w:rPr>
      </w:pPr>
    </w:p>
    <w:p w:rsidR="00592B72" w:rsidRPr="00AA450A" w:rsidRDefault="00592B72" w:rsidP="006A0356">
      <w:pPr>
        <w:jc w:val="both"/>
        <w:rPr>
          <w:rFonts w:ascii="Calibri" w:eastAsia="Batang" w:hAnsi="Calibri" w:cs="Calibri"/>
        </w:rPr>
      </w:pPr>
      <w:r w:rsidRPr="00AA450A">
        <w:rPr>
          <w:rFonts w:ascii="Calibri" w:eastAsia="Batang" w:hAnsi="Calibri" w:cs="Calibri"/>
        </w:rPr>
        <w:t>La Secretaría Académica ha desarrollado, asimismo, actividades orientadas a sistema</w:t>
      </w:r>
      <w:r w:rsidR="00CF391A" w:rsidRPr="00AA450A">
        <w:rPr>
          <w:rFonts w:ascii="Calibri" w:eastAsia="Batang" w:hAnsi="Calibri" w:cs="Calibri"/>
        </w:rPr>
        <w:t>tizar la implementación de las prácticas pre-p</w:t>
      </w:r>
      <w:r w:rsidRPr="00AA450A">
        <w:rPr>
          <w:rFonts w:ascii="Calibri" w:eastAsia="Batang" w:hAnsi="Calibri" w:cs="Calibri"/>
        </w:rPr>
        <w:t>rofesionales, promoviendo la unificación de criterios vinculados con la formación de los potenciales graduados.</w:t>
      </w:r>
      <w:r w:rsidR="0074157E" w:rsidRPr="00AA450A">
        <w:rPr>
          <w:rFonts w:ascii="Calibri" w:eastAsia="Batang" w:hAnsi="Calibri" w:cs="Calibri"/>
        </w:rPr>
        <w:t xml:space="preserve"> </w:t>
      </w:r>
      <w:r w:rsidRPr="00AA450A">
        <w:rPr>
          <w:rFonts w:ascii="Calibri" w:eastAsia="Batang" w:hAnsi="Calibri" w:cs="Calibri"/>
        </w:rPr>
        <w:t xml:space="preserve">Para ello se ha considerado la elaboración de una  propuesta de </w:t>
      </w:r>
      <w:r w:rsidR="00CF391A" w:rsidRPr="00AA450A">
        <w:rPr>
          <w:rFonts w:ascii="Calibri" w:eastAsia="Batang" w:hAnsi="Calibri" w:cs="Calibri"/>
        </w:rPr>
        <w:t>modificación del Reglamento de prácticas pre-p</w:t>
      </w:r>
      <w:r w:rsidRPr="00AA450A">
        <w:rPr>
          <w:rFonts w:ascii="Calibri" w:eastAsia="Batang" w:hAnsi="Calibri" w:cs="Calibri"/>
        </w:rPr>
        <w:t>rofesionales para sistematizar la elaboración de los proyectos pedagógicos que sustenten  la implementación de las Prácticas, la  evaluación de las actividades formativas y los aprendizajes relacionados con la formación profesional confo</w:t>
      </w:r>
      <w:r w:rsidR="0074157E" w:rsidRPr="00AA450A">
        <w:rPr>
          <w:rFonts w:ascii="Calibri" w:eastAsia="Batang" w:hAnsi="Calibri" w:cs="Calibri"/>
        </w:rPr>
        <w:t>rme a la especificidad de cada c</w:t>
      </w:r>
      <w:r w:rsidRPr="00AA450A">
        <w:rPr>
          <w:rFonts w:ascii="Calibri" w:eastAsia="Batang" w:hAnsi="Calibri" w:cs="Calibri"/>
        </w:rPr>
        <w:t>arrera.</w:t>
      </w:r>
    </w:p>
    <w:p w:rsidR="00592B72" w:rsidRPr="00AA450A" w:rsidRDefault="00592B72" w:rsidP="006A0356">
      <w:pPr>
        <w:jc w:val="both"/>
        <w:rPr>
          <w:rFonts w:ascii="Calibri" w:eastAsia="Batang" w:hAnsi="Calibri" w:cs="Calibri"/>
        </w:rPr>
      </w:pPr>
    </w:p>
    <w:p w:rsidR="00592B72" w:rsidRPr="00AA450A" w:rsidRDefault="00592B72" w:rsidP="006A0356">
      <w:pPr>
        <w:jc w:val="both"/>
        <w:rPr>
          <w:rFonts w:ascii="Calibri" w:eastAsia="Batang" w:hAnsi="Calibri" w:cs="Calibri"/>
        </w:rPr>
      </w:pPr>
      <w:r w:rsidRPr="00AA450A">
        <w:rPr>
          <w:rFonts w:ascii="Calibri" w:eastAsia="Batang" w:hAnsi="Calibri" w:cs="Calibri"/>
        </w:rPr>
        <w:t xml:space="preserve">De este modo y para iniciar la tarea propuesta, se ha convocado a reuniones de trabajo con cada uno de los </w:t>
      </w:r>
      <w:r w:rsidR="00D33D64" w:rsidRPr="00AA450A">
        <w:rPr>
          <w:rFonts w:ascii="Calibri" w:eastAsia="Batang" w:hAnsi="Calibri" w:cs="Calibri"/>
        </w:rPr>
        <w:t>d</w:t>
      </w:r>
      <w:r w:rsidRPr="00AA450A">
        <w:rPr>
          <w:rFonts w:ascii="Calibri" w:eastAsia="Batang" w:hAnsi="Calibri" w:cs="Calibri"/>
        </w:rPr>
        <w:t xml:space="preserve">epartamentos para intercambiar experiencias, relevar la diversidad de modalidades de implementación, así como las problemáticas que se presentan  en los diferentes campos disciplinares, poblaciones estudiantiles y articulaciones con el medio. </w:t>
      </w:r>
    </w:p>
    <w:p w:rsidR="00592B72" w:rsidRPr="00AA450A" w:rsidRDefault="00592B72" w:rsidP="006A0356">
      <w:pPr>
        <w:jc w:val="both"/>
        <w:rPr>
          <w:rFonts w:ascii="Calibri" w:eastAsia="Batang" w:hAnsi="Calibri" w:cs="Calibri"/>
        </w:rPr>
      </w:pPr>
    </w:p>
    <w:p w:rsidR="00592B72" w:rsidRPr="00AA450A" w:rsidRDefault="00592B72" w:rsidP="006A0356">
      <w:pPr>
        <w:jc w:val="both"/>
        <w:rPr>
          <w:rFonts w:ascii="Calibri" w:eastAsia="Batang" w:hAnsi="Calibri" w:cs="Calibri"/>
        </w:rPr>
      </w:pPr>
      <w:r w:rsidRPr="00AA450A">
        <w:rPr>
          <w:rFonts w:ascii="Calibri" w:eastAsia="Batang" w:hAnsi="Calibri" w:cs="Calibri"/>
        </w:rPr>
        <w:t xml:space="preserve">A partir del primer cuatrimestre del año 2012 se estableció un sistema de tutorías específico para el acompañamiento de los alumnos en la experiencia de estudios a distancia, comenzando por la carrera a distancia Licenciatura en Informática Educativa. Esta experiencia muestra un número de inscripciones mayor a comienzos del ciclo lectivo que en el cuatrimestre que inicia en agosto, y una cursada efectiva de entre tres y cuatro materias por cuatrimestre en el año de inicio de la carrera, aunque los alumnos tiendan a inscribirse en una cantidad mayor (incluso seis o siete materias). </w:t>
      </w:r>
    </w:p>
    <w:p w:rsidR="00D7796E" w:rsidRPr="00AA450A" w:rsidRDefault="00D7796E" w:rsidP="006A0356">
      <w:pPr>
        <w:jc w:val="both"/>
        <w:rPr>
          <w:rFonts w:ascii="Calibri" w:eastAsia="Batang" w:hAnsi="Calibri" w:cs="Calibri"/>
          <w:sz w:val="16"/>
          <w:szCs w:val="16"/>
        </w:rPr>
      </w:pPr>
    </w:p>
    <w:p w:rsidR="00592B72" w:rsidRPr="00AA450A" w:rsidRDefault="00592B72" w:rsidP="006A0356">
      <w:pPr>
        <w:jc w:val="both"/>
        <w:rPr>
          <w:rFonts w:ascii="Calibri" w:eastAsia="Batang" w:hAnsi="Calibri" w:cs="Calibri"/>
          <w:b/>
        </w:rPr>
      </w:pPr>
      <w:r w:rsidRPr="00AA450A">
        <w:rPr>
          <w:rFonts w:ascii="Calibri" w:eastAsia="Batang" w:hAnsi="Calibri" w:cs="Calibri"/>
          <w:b/>
        </w:rPr>
        <w:t>Tutorías y seguimiento de tesis en posgrado</w:t>
      </w:r>
    </w:p>
    <w:p w:rsidR="00592B72" w:rsidRPr="00AA450A" w:rsidRDefault="00592B72" w:rsidP="006A0356">
      <w:pPr>
        <w:autoSpaceDE w:val="0"/>
        <w:autoSpaceDN w:val="0"/>
        <w:jc w:val="both"/>
        <w:rPr>
          <w:rFonts w:ascii="Calibri" w:hAnsi="Calibri" w:cs="Calibri"/>
        </w:rPr>
      </w:pPr>
      <w:r w:rsidRPr="00AA450A">
        <w:rPr>
          <w:rFonts w:ascii="Calibri" w:hAnsi="Calibri" w:cs="Calibri"/>
        </w:rPr>
        <w:t xml:space="preserve">Los alumnos de posgradodeben </w:t>
      </w:r>
      <w:r w:rsidR="007D3498" w:rsidRPr="00AA450A">
        <w:rPr>
          <w:rFonts w:ascii="Calibri" w:hAnsi="Calibri" w:cs="Calibri"/>
        </w:rPr>
        <w:t xml:space="preserve">contar con la asistencia de un </w:t>
      </w:r>
      <w:r w:rsidRPr="00AA450A">
        <w:rPr>
          <w:rFonts w:ascii="Calibri" w:hAnsi="Calibri" w:cs="Calibri"/>
        </w:rPr>
        <w:t>Director de Tesis o Trabajo Final Integrador (TFI), cuya función es: orientar y asesorar al estudiante en la elaboración del proyecto de investigación o de desarrollo profesional;</w:t>
      </w:r>
      <w:r w:rsidR="00680F84" w:rsidRPr="00AA450A">
        <w:rPr>
          <w:rFonts w:ascii="Calibri" w:hAnsi="Calibri" w:cs="Calibri"/>
        </w:rPr>
        <w:t xml:space="preserve"> </w:t>
      </w:r>
      <w:r w:rsidRPr="00AA450A">
        <w:rPr>
          <w:rFonts w:ascii="Calibri" w:hAnsi="Calibri" w:cs="Calibri"/>
        </w:rPr>
        <w:t>eva</w:t>
      </w:r>
      <w:r w:rsidR="00680F84" w:rsidRPr="00AA450A">
        <w:rPr>
          <w:rFonts w:ascii="Calibri" w:hAnsi="Calibri" w:cs="Calibri"/>
        </w:rPr>
        <w:t>luar el avance e informar a la c</w:t>
      </w:r>
      <w:r w:rsidRPr="00AA450A">
        <w:rPr>
          <w:rFonts w:ascii="Calibri" w:hAnsi="Calibri" w:cs="Calibri"/>
        </w:rPr>
        <w:t>arrera, los plazos de cumplimiento del cronograma establecido en el Plan de Trabajo presentado por el estudiante. Por otra parte debe orientar al estudiante acerca de la concepción metodológica de los instrumentosde investigación más adecuados y oportunos para el mejor desarrollo de su trabajo.</w:t>
      </w:r>
    </w:p>
    <w:p w:rsidR="00592B72" w:rsidRPr="00AA450A" w:rsidRDefault="00592B72" w:rsidP="006A0356">
      <w:pPr>
        <w:autoSpaceDE w:val="0"/>
        <w:autoSpaceDN w:val="0"/>
        <w:jc w:val="both"/>
        <w:rPr>
          <w:rFonts w:ascii="Calibri" w:hAnsi="Calibri" w:cs="Calibri"/>
          <w:sz w:val="16"/>
          <w:szCs w:val="16"/>
        </w:rPr>
      </w:pPr>
    </w:p>
    <w:p w:rsidR="00592B72" w:rsidRPr="00AA450A" w:rsidRDefault="00592B72" w:rsidP="006A0356">
      <w:pPr>
        <w:autoSpaceDE w:val="0"/>
        <w:autoSpaceDN w:val="0"/>
        <w:jc w:val="both"/>
        <w:rPr>
          <w:rFonts w:ascii="Calibri" w:hAnsi="Calibri" w:cs="Calibri"/>
        </w:rPr>
      </w:pPr>
      <w:r w:rsidRPr="00AA450A">
        <w:rPr>
          <w:rFonts w:ascii="Calibri" w:hAnsi="Calibri" w:cs="Calibri"/>
        </w:rPr>
        <w:t>A su vez, las carreras implementan Seminarios/Talleres para la formulación de Tesis.</w:t>
      </w:r>
      <w:r w:rsidR="00B240BA" w:rsidRPr="00AA450A">
        <w:rPr>
          <w:rFonts w:ascii="Calibri" w:hAnsi="Calibri" w:cs="Calibri"/>
        </w:rPr>
        <w:t xml:space="preserve"> </w:t>
      </w:r>
      <w:r w:rsidRPr="00AA450A">
        <w:rPr>
          <w:rFonts w:ascii="Calibri" w:hAnsi="Calibri" w:cs="Calibri"/>
        </w:rPr>
        <w:t>En el caso de las Maestrías, es obligatorio destinar al menos 160 hs. del total de la carrera a cursos y seminarios para formulación de tesis.</w:t>
      </w:r>
      <w:r w:rsidR="00B240BA" w:rsidRPr="00AA450A">
        <w:rPr>
          <w:rFonts w:ascii="Calibri" w:hAnsi="Calibri" w:cs="Calibri"/>
        </w:rPr>
        <w:t xml:space="preserve"> </w:t>
      </w:r>
      <w:r w:rsidRPr="00AA450A">
        <w:rPr>
          <w:rFonts w:ascii="Calibri" w:hAnsi="Calibri" w:cs="Calibri"/>
        </w:rPr>
        <w:t>Para las Especializaciones, es obligatorio que todas las carreras implementen ámbitos de formación práctica que contribuyan a elaborar el TFI</w:t>
      </w:r>
      <w:r w:rsidR="004D33A4" w:rsidRPr="00AA450A">
        <w:rPr>
          <w:rStyle w:val="Refdenotaalpie"/>
          <w:rFonts w:ascii="Calibri" w:hAnsi="Calibri" w:cs="Calibri"/>
        </w:rPr>
        <w:footnoteReference w:id="103"/>
      </w:r>
      <w:r w:rsidRPr="00AA450A">
        <w:rPr>
          <w:rFonts w:ascii="Calibri" w:hAnsi="Calibri" w:cs="Calibri"/>
        </w:rPr>
        <w:t xml:space="preserve">. </w:t>
      </w:r>
    </w:p>
    <w:p w:rsidR="00B92497" w:rsidRPr="00AA450A" w:rsidRDefault="00B92497" w:rsidP="006A0356">
      <w:pPr>
        <w:autoSpaceDE w:val="0"/>
        <w:autoSpaceDN w:val="0"/>
        <w:jc w:val="both"/>
        <w:rPr>
          <w:rFonts w:ascii="Calibri" w:hAnsi="Calibri" w:cs="Calibri"/>
          <w:sz w:val="16"/>
          <w:szCs w:val="16"/>
        </w:rPr>
      </w:pPr>
    </w:p>
    <w:p w:rsidR="00592B72" w:rsidRPr="00AA450A" w:rsidRDefault="00592B72" w:rsidP="006A0356">
      <w:pPr>
        <w:autoSpaceDE w:val="0"/>
        <w:autoSpaceDN w:val="0"/>
        <w:jc w:val="both"/>
        <w:rPr>
          <w:rFonts w:ascii="Calibri" w:hAnsi="Calibri" w:cs="Calibri"/>
        </w:rPr>
      </w:pPr>
      <w:r w:rsidRPr="00AA450A">
        <w:rPr>
          <w:rFonts w:ascii="Calibri" w:hAnsi="Calibri" w:cs="Calibri"/>
        </w:rPr>
        <w:t>Por otra parte, con el objetivo de promover la culminación de Tesis / TFI la Universidad otorga a los docentes concursados o que revistan en planta interina, la posibilidad de una “</w:t>
      </w:r>
      <w:r w:rsidRPr="00AA450A">
        <w:rPr>
          <w:rFonts w:ascii="Calibri" w:hAnsi="Calibri" w:cs="Calibri"/>
          <w:iCs/>
        </w:rPr>
        <w:t>licencia extraordinaria con goce de sueldo por un mes</w:t>
      </w:r>
      <w:r w:rsidRPr="00AA450A">
        <w:rPr>
          <w:rFonts w:ascii="Calibri" w:hAnsi="Calibri" w:cs="Calibri"/>
        </w:rPr>
        <w:t xml:space="preserve">”. Está destinado a docentes  que estén finalizando sus estudios de posgrado en una institución universitaria nacional o extranjera. </w:t>
      </w:r>
    </w:p>
    <w:p w:rsidR="00D7796E" w:rsidRPr="00AA450A" w:rsidRDefault="00D7796E" w:rsidP="006A0356">
      <w:pPr>
        <w:jc w:val="both"/>
        <w:rPr>
          <w:rFonts w:ascii="Calibri" w:eastAsia="Batang" w:hAnsi="Calibri" w:cs="Calibri"/>
          <w:b/>
          <w:sz w:val="16"/>
          <w:szCs w:val="16"/>
        </w:rPr>
      </w:pPr>
    </w:p>
    <w:p w:rsidR="00592B72" w:rsidRPr="00AA450A" w:rsidRDefault="00592B72" w:rsidP="006A0356">
      <w:pPr>
        <w:jc w:val="both"/>
        <w:rPr>
          <w:rFonts w:ascii="Calibri" w:eastAsia="Batang" w:hAnsi="Calibri" w:cs="Calibri"/>
          <w:b/>
        </w:rPr>
      </w:pPr>
      <w:r w:rsidRPr="00AA450A">
        <w:rPr>
          <w:rFonts w:ascii="Calibri" w:eastAsia="Batang" w:hAnsi="Calibri" w:cs="Calibri"/>
          <w:b/>
        </w:rPr>
        <w:t>Tutorías y taller de matemática</w:t>
      </w:r>
    </w:p>
    <w:p w:rsidR="00592B72" w:rsidRPr="00AA450A" w:rsidRDefault="00592B72" w:rsidP="006A0356">
      <w:pPr>
        <w:jc w:val="both"/>
        <w:rPr>
          <w:rFonts w:ascii="Calibri" w:hAnsi="Calibri" w:cs="Calibri"/>
        </w:rPr>
      </w:pPr>
      <w:r w:rsidRPr="00AA450A">
        <w:rPr>
          <w:rFonts w:ascii="Calibri" w:hAnsi="Calibri" w:cs="Calibri"/>
        </w:rPr>
        <w:t xml:space="preserve">Destinados a los estudiantes de primer año de las carreras cuyos contenidos requieren una presencia significativa de las matemáticas (Licenciaturas en Alimentos, Planificación Logística, Sistemas y Economía Empresarial) las tutorías y los talleres de matemática, organizados desde principios de 2009, tienen como objetivo central mejorar el desempeño académico de los alumnos en esta disciplina. A tal fin, se organizó una dinámica en la que se establecen turnos para canalizar las consultas de los estudiantes. </w:t>
      </w:r>
    </w:p>
    <w:p w:rsidR="00592B72" w:rsidRPr="00AA450A" w:rsidRDefault="00592B72" w:rsidP="006A0356">
      <w:pPr>
        <w:jc w:val="both"/>
        <w:rPr>
          <w:rFonts w:ascii="Calibri" w:eastAsia="Batang" w:hAnsi="Calibri" w:cs="Calibri"/>
          <w:b/>
          <w:sz w:val="16"/>
          <w:szCs w:val="16"/>
        </w:rPr>
      </w:pPr>
    </w:p>
    <w:p w:rsidR="00592B72" w:rsidRPr="00AA450A" w:rsidRDefault="00592B72" w:rsidP="006A0356">
      <w:pPr>
        <w:jc w:val="both"/>
        <w:rPr>
          <w:rFonts w:ascii="Calibri" w:eastAsia="Batang" w:hAnsi="Calibri" w:cs="Calibri"/>
          <w:b/>
        </w:rPr>
      </w:pPr>
      <w:r w:rsidRPr="00AA450A">
        <w:rPr>
          <w:rFonts w:ascii="Calibri" w:eastAsia="Batang" w:hAnsi="Calibri" w:cs="Calibri"/>
          <w:b/>
        </w:rPr>
        <w:t xml:space="preserve">Tutoría de exámenes libres para Idiomas e Informática </w:t>
      </w:r>
    </w:p>
    <w:p w:rsidR="00592B72" w:rsidRPr="00AA450A" w:rsidRDefault="00592B72" w:rsidP="006A0356">
      <w:pPr>
        <w:jc w:val="both"/>
        <w:rPr>
          <w:rFonts w:ascii="Calibri" w:hAnsi="Calibri" w:cs="Calibri"/>
        </w:rPr>
      </w:pPr>
      <w:r w:rsidRPr="00AA450A">
        <w:rPr>
          <w:rFonts w:ascii="Calibri" w:hAnsi="Calibri" w:cs="Calibri"/>
        </w:rPr>
        <w:t xml:space="preserve">Bajo el nombre “No estás solo, exámenes libres con tutorías”, desde principios de 2008 se desarrolla este espacio de apoyo a los estudiantes que desean rendir en condición de </w:t>
      </w:r>
      <w:r w:rsidR="00B240BA" w:rsidRPr="00AA450A">
        <w:rPr>
          <w:rFonts w:ascii="Calibri" w:hAnsi="Calibri" w:cs="Calibri"/>
        </w:rPr>
        <w:t>“</w:t>
      </w:r>
      <w:r w:rsidRPr="00AA450A">
        <w:rPr>
          <w:rFonts w:ascii="Calibri" w:hAnsi="Calibri" w:cs="Calibri"/>
        </w:rPr>
        <w:t>libre</w:t>
      </w:r>
      <w:r w:rsidR="00B240BA" w:rsidRPr="00AA450A">
        <w:rPr>
          <w:rFonts w:ascii="Calibri" w:hAnsi="Calibri" w:cs="Calibri"/>
        </w:rPr>
        <w:t>”</w:t>
      </w:r>
      <w:r w:rsidRPr="00AA450A">
        <w:rPr>
          <w:rFonts w:ascii="Calibri" w:hAnsi="Calibri" w:cs="Calibri"/>
        </w:rPr>
        <w:t xml:space="preserve"> las materias del área de idiomas e informática. </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Las tutorías, de cuatro horas, se dictan dos veces por semana. Allí, se  atienden consultas y se explican los temas que puedan resultar complejos. Se trabaja con el cuadernillo de cursada y, sobre todo, se los familiariza con los modelos de exámenes libres. El equipo de trabajo está conformado por ocho docentes que dictan las materias de Inglés I, II, III; Portugués I, II y III e Informática I y II.</w:t>
      </w:r>
    </w:p>
    <w:p w:rsidR="00AB42F9" w:rsidRPr="00AA450A" w:rsidRDefault="00AB42F9"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eastAsia="Batang" w:hAnsi="Calibri" w:cs="Calibri"/>
          <w:b/>
        </w:rPr>
        <w:t>Tutorías de apoyo a becarios</w:t>
      </w:r>
    </w:p>
    <w:p w:rsidR="00592B72" w:rsidRPr="00AA450A" w:rsidRDefault="00592B72" w:rsidP="006A0356">
      <w:pPr>
        <w:jc w:val="both"/>
        <w:rPr>
          <w:rFonts w:ascii="Calibri" w:hAnsi="Calibri" w:cs="Calibri"/>
        </w:rPr>
      </w:pPr>
      <w:r w:rsidRPr="00AA450A">
        <w:rPr>
          <w:rFonts w:ascii="Calibri" w:hAnsi="Calibri" w:cs="Calibri"/>
        </w:rPr>
        <w:t xml:space="preserve">Como se señala en el apartado correspondiente, la UNLa a través del Programa de Compromiso Educativo otorga un conjunto de becas que tienen por finalidad facilitar el acceso y/o progresión de estudios universitarios a aquellos alumnos que cursen o aspiren a cursar carreras de grado que se desarrollen íntegramente en la UNLa y que careciendo de recursos económicos suficientes, observen un buen nivel académico y regularidad en sus estudios. Este sistema prevé la figura de los Docentes Tutores quienes son designados por los directores de Departamento, en acuerdo con los respectivos directores de carrera y tienen a su cargo la tarea de acompañamiento de los alumnos becarios en su trayectoria universitaria. Este acompañamiento tiene como fin brindar una orientación integral del estudiante, tanto en los aspectos académicos como en el cumplimiento de los requisitos y obligaciones como becario y aquellas cuestiones de la vida personal que pudieran afectar sus estudios, y que el estudiante voluntariamente consulte con el tutor: opción vocacional, inserción laboral, cambios de residencia familiar, etc. Estas tutorías están orientadas, además, a todos los estudiantes beneficiados con las Becas Bicentenario del Ministerio de Educación de la Nación. </w:t>
      </w:r>
    </w:p>
    <w:p w:rsidR="00592B72" w:rsidRPr="00AA450A" w:rsidRDefault="00592B72" w:rsidP="006A0356">
      <w:pPr>
        <w:jc w:val="both"/>
        <w:rPr>
          <w:rFonts w:ascii="Calibri" w:hAnsi="Calibri" w:cs="Calibri"/>
          <w:b/>
          <w:sz w:val="16"/>
          <w:szCs w:val="16"/>
        </w:rPr>
      </w:pPr>
    </w:p>
    <w:p w:rsidR="004D33A4" w:rsidRPr="00AA450A" w:rsidRDefault="004D33A4" w:rsidP="006A0356">
      <w:pPr>
        <w:jc w:val="both"/>
        <w:rPr>
          <w:rFonts w:ascii="Calibri" w:hAnsi="Calibri" w:cs="Calibri"/>
        </w:rPr>
      </w:pPr>
      <w:r w:rsidRPr="00AA450A">
        <w:rPr>
          <w:rFonts w:ascii="Calibri" w:hAnsi="Calibri" w:cs="Calibri"/>
        </w:rPr>
        <w:t>En el nuevo reglamento de Becas la figura del tutor de becario está re-definida, así como sus funciones y también se establece la participación de la secretaria Académica en el proceso de selección de dichos Tutores, actividad que ya se ha comenzado a llevar adelante en forma conjunta. Además, en el nuevo proyecto presentado y aprobado de Becas Bicentenario, se establece la figura de Tutores Pares, en cuya selección, formación y seguimiento participan tanto la Dirección de Bienestar Universitario como la Secretaría Académica.</w:t>
      </w:r>
    </w:p>
    <w:p w:rsidR="004D33A4" w:rsidRPr="00AA450A" w:rsidRDefault="004D33A4"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 xml:space="preserve">Como puede observarse, los ejes prioritarios en relación con trayectoria han sido el acompañamiento al estudiante por medio de la ampliación de los sistemas de tutorías y orientación, articulados con los tramos de acceso y de acompañamiento en la etapa de egreso, así como el seguimiento tanto desde el punto de vista de la continuidad, tendiente a reducir el desgranamiento, como desde el punto de vista del rendimiento. Se observa una notoria ampliación de las distintas opciones establecidas a partir de sucesivos diagnósticos de problemas presentes en el alumnado: acompañamiento de ambientación general tanto para instancia presencial como virtual, tutorías por zonas disciplinares y de prácticas donde se notaron falencias generalizadas (matemáticas, lectura y escritura académica), tutorías de tramo final (prácticas profesionales, trabajos finales de graduación) y tutorías orientadas a materias con importante demanda de inscripción a exámenes libres (idiomas e informática). </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Complementariamente, se ha buscado detectar y problematizar situaciones en las que una sobreacumulación de estudiantes en el tramo inicial o final de las carreras pudiera tener entre sus causas dificultades de orden académico, como pueden ser los casos de materias percibidas como dificultosas, los problemas de nivelación heredados del tránsito del secundario, etc.; o bien los problemas relacionados con el abordaje y resolución del Trabajo Final Integrador. Se ha trabajado al respecto en consulta y colaboración con todos los actores involucrados, y se ha actuado sobre normativas y procedimientos (v.gr. modificando la denominación y reglamentaciones de los trabajos finales de grado, especificando procedimientos para la asignación de horas docentes de tutoría, etc.).</w:t>
      </w:r>
    </w:p>
    <w:p w:rsidR="00592B72" w:rsidRPr="00AA450A" w:rsidRDefault="00592B72" w:rsidP="006A0356">
      <w:pPr>
        <w:jc w:val="both"/>
        <w:rPr>
          <w:rFonts w:ascii="Calibri" w:hAnsi="Calibri" w:cs="Calibri"/>
          <w:sz w:val="16"/>
          <w:szCs w:val="16"/>
        </w:rPr>
      </w:pPr>
    </w:p>
    <w:p w:rsidR="00592B72" w:rsidRPr="00AA450A" w:rsidRDefault="00592B72" w:rsidP="006A0356">
      <w:pPr>
        <w:jc w:val="both"/>
        <w:rPr>
          <w:rFonts w:ascii="Calibri" w:hAnsi="Calibri" w:cs="Calibri"/>
        </w:rPr>
      </w:pPr>
      <w:r w:rsidRPr="00AA450A">
        <w:rPr>
          <w:rFonts w:ascii="Calibri" w:hAnsi="Calibri" w:cs="Calibri"/>
        </w:rPr>
        <w:t xml:space="preserve">Los sistemas de acompañamiento y tutorías están mostrando resultados, aunque debe notarse que es muy reciente la sistematización de asignación de horas de tutorías en la planta docente. El seguimiento y la producción sistemática de información sobre proporciones de estudiantes en distintos tramos, así como de su rendimiento por cohorte, se encuentra en una etapa inicial tanto en la gestión de datos como en la formulación de estrategias de conjunto, aspecto que las comisiones abocadas a esta dimensión recomiendan retomar en la próxima etapa institucional de la UNLa. Se considera favorable, en relación con ello, la relativa estabilidad y amesetamiento del crecimiento de la matriculación, que permite focalizar esfuerzos en esta dirección y contar con seguimientos longitudinales no distorsionados por ascensos o descensos bruscos en el tramo inicial. </w:t>
      </w:r>
    </w:p>
    <w:p w:rsidR="00BE1068" w:rsidRPr="00AA450A" w:rsidRDefault="00BE1068" w:rsidP="006A0356">
      <w:pPr>
        <w:jc w:val="both"/>
        <w:rPr>
          <w:rFonts w:ascii="Calibri" w:hAnsi="Calibri" w:cs="Calibri"/>
          <w:b/>
          <w:sz w:val="16"/>
          <w:szCs w:val="16"/>
        </w:rPr>
      </w:pPr>
    </w:p>
    <w:p w:rsidR="00592B72" w:rsidRPr="00AA450A" w:rsidRDefault="00592B72" w:rsidP="006A0356">
      <w:pPr>
        <w:jc w:val="both"/>
        <w:rPr>
          <w:rFonts w:ascii="Calibri" w:hAnsi="Calibri" w:cs="Calibri"/>
          <w:b/>
        </w:rPr>
      </w:pPr>
      <w:r w:rsidRPr="00AA450A">
        <w:rPr>
          <w:rFonts w:ascii="Calibri" w:hAnsi="Calibri" w:cs="Calibri"/>
          <w:b/>
        </w:rPr>
        <w:t>2.3.3. La instancia de graduación y los graduados</w:t>
      </w:r>
    </w:p>
    <w:p w:rsidR="00592B72" w:rsidRPr="00AA450A" w:rsidRDefault="00592B72" w:rsidP="006A0356">
      <w:pPr>
        <w:jc w:val="both"/>
        <w:rPr>
          <w:rFonts w:ascii="Calibri" w:hAnsi="Calibri" w:cs="Calibri"/>
          <w:bCs/>
        </w:rPr>
      </w:pPr>
      <w:r w:rsidRPr="00AA450A">
        <w:rPr>
          <w:rFonts w:ascii="Calibri" w:hAnsi="Calibri" w:cs="Calibri"/>
          <w:bCs/>
        </w:rPr>
        <w:t xml:space="preserve">En este apartado trabajaremos sobre dos aspectos: el proceso que se desarrolla hasta el momento del egreso y en un segundo momento el desempeño profesional posterior al egreso. Para realizar este análisis se tomará en cuenta la información estadística elaborada por la Universidad y los Informes de Monitoreo de Inserción Profesional de Graduados producidos por el Observatorio de Seguimiento de Graduados. </w:t>
      </w:r>
    </w:p>
    <w:p w:rsidR="006C4D58" w:rsidRPr="00AA450A" w:rsidRDefault="006C4D58" w:rsidP="006A0356">
      <w:pPr>
        <w:jc w:val="both"/>
        <w:rPr>
          <w:rFonts w:ascii="Calibri" w:hAnsi="Calibri" w:cs="Calibri"/>
          <w:bCs/>
          <w:sz w:val="16"/>
          <w:szCs w:val="16"/>
        </w:rPr>
      </w:pPr>
    </w:p>
    <w:p w:rsidR="00592B72" w:rsidRPr="00AA450A" w:rsidRDefault="00592B72" w:rsidP="006A0356">
      <w:pPr>
        <w:jc w:val="both"/>
        <w:rPr>
          <w:rFonts w:ascii="Calibri" w:hAnsi="Calibri" w:cs="Calibri"/>
          <w:bCs/>
        </w:rPr>
      </w:pPr>
      <w:r w:rsidRPr="00AA450A">
        <w:rPr>
          <w:rFonts w:ascii="Calibri" w:hAnsi="Calibri" w:cs="Calibri"/>
          <w:bCs/>
        </w:rPr>
        <w:t xml:space="preserve">Cabe señalar que el Observatorio se creó en el año 2004, con posterioridad a la anterior autoevaluación institucional. En el Informe de aquella autoevaluación se planteaba como debilidad “una falta de política de seguimiento y análisis de la matrícula y de los graduados”. La creación del Observatorio y la producción sistemática y periódica de Informes ha sido una herramienta institucional pertinente y valiosa para dinamizar acciones de política académica. </w:t>
      </w:r>
    </w:p>
    <w:p w:rsidR="00592B72" w:rsidRPr="00AA450A" w:rsidRDefault="00592B72" w:rsidP="006A0356">
      <w:pPr>
        <w:jc w:val="both"/>
        <w:rPr>
          <w:rFonts w:ascii="Calibri" w:hAnsi="Calibri" w:cs="Calibri"/>
          <w:b/>
          <w:sz w:val="16"/>
          <w:szCs w:val="16"/>
        </w:rPr>
      </w:pPr>
    </w:p>
    <w:p w:rsidR="00592B72" w:rsidRPr="00AA450A" w:rsidRDefault="00592B72" w:rsidP="006A0356">
      <w:pPr>
        <w:jc w:val="both"/>
        <w:rPr>
          <w:rFonts w:ascii="Calibri" w:hAnsi="Calibri" w:cs="Calibri"/>
          <w:b/>
        </w:rPr>
      </w:pPr>
      <w:r w:rsidRPr="00AA450A">
        <w:rPr>
          <w:rFonts w:ascii="Calibri" w:hAnsi="Calibri" w:cs="Calibri"/>
          <w:b/>
        </w:rPr>
        <w:t xml:space="preserve">La instancia de graduación  </w:t>
      </w:r>
    </w:p>
    <w:p w:rsidR="00B91E5D" w:rsidRPr="00AA450A" w:rsidRDefault="00592B72" w:rsidP="006A0356">
      <w:pPr>
        <w:jc w:val="both"/>
        <w:rPr>
          <w:rFonts w:ascii="Calibri" w:hAnsi="Calibri" w:cs="Calibri"/>
          <w:bCs/>
        </w:rPr>
      </w:pPr>
      <w:r w:rsidRPr="00AA450A">
        <w:rPr>
          <w:rFonts w:ascii="Calibri" w:hAnsi="Calibri" w:cs="Calibri"/>
          <w:bCs/>
        </w:rPr>
        <w:t xml:space="preserve">El tiempo promedio de egreso es un importante indicador para evaluar el rendimiento académico de los estudiantes. A continuación se presentan los resultados del relevamiento realizado para los egresados en los años 2006 y 2007. </w:t>
      </w:r>
    </w:p>
    <w:p w:rsidR="00B91E5D" w:rsidRPr="00AA450A" w:rsidRDefault="00B91E5D" w:rsidP="006A0356">
      <w:pPr>
        <w:jc w:val="both"/>
        <w:rPr>
          <w:rFonts w:ascii="Calibri" w:hAnsi="Calibri" w:cs="Calibri"/>
          <w:b/>
          <w:bCs/>
          <w:sz w:val="16"/>
          <w:szCs w:val="16"/>
        </w:rPr>
      </w:pPr>
    </w:p>
    <w:p w:rsidR="00592B72" w:rsidRPr="00AA450A" w:rsidRDefault="00AA326C" w:rsidP="006A0356">
      <w:pPr>
        <w:spacing w:after="120"/>
        <w:jc w:val="both"/>
        <w:rPr>
          <w:rFonts w:ascii="Calibri" w:hAnsi="Calibri" w:cs="Calibri"/>
          <w:b/>
          <w:bCs/>
        </w:rPr>
      </w:pPr>
      <w:r w:rsidRPr="00AA450A">
        <w:rPr>
          <w:rFonts w:ascii="Calibri" w:hAnsi="Calibri" w:cs="Calibri"/>
          <w:b/>
          <w:bCs/>
        </w:rPr>
        <w:t>Tabla</w:t>
      </w:r>
      <w:r w:rsidR="00F40326" w:rsidRPr="00AA450A">
        <w:rPr>
          <w:rFonts w:ascii="Calibri" w:hAnsi="Calibri" w:cs="Calibri"/>
          <w:b/>
          <w:bCs/>
        </w:rPr>
        <w:t xml:space="preserve"> 2.</w:t>
      </w:r>
      <w:r w:rsidR="00C16ACA">
        <w:rPr>
          <w:rFonts w:ascii="Calibri" w:hAnsi="Calibri" w:cs="Calibri"/>
          <w:b/>
          <w:bCs/>
        </w:rPr>
        <w:t>19</w:t>
      </w:r>
      <w:r w:rsidRPr="00AA450A">
        <w:rPr>
          <w:rFonts w:ascii="Calibri" w:hAnsi="Calibri" w:cs="Calibri"/>
          <w:b/>
          <w:bCs/>
        </w:rPr>
        <w:t>. Tiempo de egreso</w:t>
      </w:r>
      <w:r w:rsidR="00F03810" w:rsidRPr="00AA450A">
        <w:rPr>
          <w:rFonts w:ascii="Calibri" w:hAnsi="Calibri" w:cs="Calibri"/>
          <w:b/>
          <w:bCs/>
        </w:rPr>
        <w:t xml:space="preserve"> según carrera de pregrado y grado</w:t>
      </w:r>
    </w:p>
    <w:tbl>
      <w:tblPr>
        <w:tblW w:w="7621" w:type="dxa"/>
        <w:jc w:val="center"/>
        <w:tblBorders>
          <w:top w:val="single" w:sz="18" w:space="0" w:color="auto"/>
          <w:bottom w:val="single" w:sz="18" w:space="0" w:color="auto"/>
        </w:tblBorders>
        <w:tblLayout w:type="fixed"/>
        <w:tblLook w:val="00A0" w:firstRow="1" w:lastRow="0" w:firstColumn="1" w:lastColumn="0" w:noHBand="0" w:noVBand="0"/>
      </w:tblPr>
      <w:tblGrid>
        <w:gridCol w:w="2376"/>
        <w:gridCol w:w="1843"/>
        <w:gridCol w:w="1559"/>
        <w:gridCol w:w="1843"/>
      </w:tblGrid>
      <w:tr w:rsidR="00E70C5A" w:rsidRPr="002A156D" w:rsidTr="00A67D9A">
        <w:trPr>
          <w:trHeight w:val="227"/>
          <w:jc w:val="center"/>
        </w:trPr>
        <w:tc>
          <w:tcPr>
            <w:tcW w:w="2376" w:type="dxa"/>
            <w:vMerge w:val="restart"/>
            <w:shd w:val="clear" w:color="auto" w:fill="auto"/>
            <w:vAlign w:val="center"/>
          </w:tcPr>
          <w:p w:rsidR="00E70C5A" w:rsidRPr="00AA450A" w:rsidRDefault="00E70C5A" w:rsidP="007A6480">
            <w:pPr>
              <w:rPr>
                <w:rFonts w:ascii="Calibri" w:hAnsi="Calibri" w:cs="Calibri"/>
                <w:b/>
                <w:bCs/>
                <w:sz w:val="22"/>
                <w:szCs w:val="22"/>
              </w:rPr>
            </w:pPr>
            <w:r w:rsidRPr="00AA450A">
              <w:rPr>
                <w:rFonts w:ascii="Calibri" w:hAnsi="Calibri" w:cs="Calibri"/>
                <w:b/>
                <w:bCs/>
                <w:sz w:val="22"/>
                <w:szCs w:val="22"/>
              </w:rPr>
              <w:t>Tiempo de egreso</w:t>
            </w:r>
          </w:p>
        </w:tc>
        <w:tc>
          <w:tcPr>
            <w:tcW w:w="5245" w:type="dxa"/>
            <w:gridSpan w:val="3"/>
            <w:tcBorders>
              <w:bottom w:val="single" w:sz="8" w:space="0" w:color="auto"/>
            </w:tcBorders>
            <w:shd w:val="clear" w:color="auto" w:fill="auto"/>
          </w:tcPr>
          <w:p w:rsidR="00E70C5A" w:rsidRPr="00AA450A" w:rsidRDefault="00E70C5A" w:rsidP="00A67D9A">
            <w:pPr>
              <w:jc w:val="center"/>
              <w:rPr>
                <w:rFonts w:ascii="Calibri" w:hAnsi="Calibri" w:cs="Calibri"/>
                <w:b/>
                <w:bCs/>
                <w:sz w:val="22"/>
                <w:szCs w:val="22"/>
              </w:rPr>
            </w:pPr>
            <w:r w:rsidRPr="00AA450A">
              <w:rPr>
                <w:rFonts w:ascii="Calibri" w:hAnsi="Calibri" w:cs="Calibri"/>
                <w:b/>
                <w:bCs/>
                <w:sz w:val="22"/>
                <w:szCs w:val="22"/>
              </w:rPr>
              <w:t>Egresados</w:t>
            </w:r>
          </w:p>
        </w:tc>
      </w:tr>
      <w:tr w:rsidR="00FC6923" w:rsidRPr="002A156D" w:rsidTr="00A67D9A">
        <w:trPr>
          <w:trHeight w:val="227"/>
          <w:jc w:val="center"/>
        </w:trPr>
        <w:tc>
          <w:tcPr>
            <w:tcW w:w="2376" w:type="dxa"/>
            <w:vMerge/>
            <w:tcBorders>
              <w:bottom w:val="single" w:sz="18" w:space="0" w:color="auto"/>
            </w:tcBorders>
            <w:shd w:val="clear" w:color="auto" w:fill="auto"/>
          </w:tcPr>
          <w:p w:rsidR="00E70C5A" w:rsidRPr="00AA450A" w:rsidRDefault="00E70C5A" w:rsidP="006A0356">
            <w:pPr>
              <w:rPr>
                <w:rFonts w:ascii="Calibri" w:hAnsi="Calibri" w:cs="Calibri"/>
                <w:b/>
                <w:bCs/>
                <w:sz w:val="22"/>
                <w:szCs w:val="22"/>
              </w:rPr>
            </w:pPr>
          </w:p>
        </w:tc>
        <w:tc>
          <w:tcPr>
            <w:tcW w:w="1843" w:type="dxa"/>
            <w:tcBorders>
              <w:top w:val="single" w:sz="8" w:space="0" w:color="auto"/>
              <w:bottom w:val="single" w:sz="18" w:space="0" w:color="auto"/>
            </w:tcBorders>
            <w:shd w:val="clear" w:color="auto" w:fill="auto"/>
            <w:vAlign w:val="center"/>
          </w:tcPr>
          <w:p w:rsidR="00E70C5A" w:rsidRPr="00AA450A" w:rsidRDefault="00E70C5A" w:rsidP="00A67D9A">
            <w:pPr>
              <w:jc w:val="center"/>
              <w:rPr>
                <w:rFonts w:ascii="Calibri" w:hAnsi="Calibri" w:cs="Calibri"/>
                <w:b/>
                <w:bCs/>
                <w:sz w:val="22"/>
                <w:szCs w:val="22"/>
              </w:rPr>
            </w:pPr>
            <w:r w:rsidRPr="00AA450A">
              <w:rPr>
                <w:rFonts w:ascii="Calibri" w:hAnsi="Calibri" w:cs="Calibri"/>
                <w:b/>
                <w:bCs/>
                <w:sz w:val="22"/>
                <w:szCs w:val="22"/>
              </w:rPr>
              <w:t>Tecnicatura</w:t>
            </w:r>
          </w:p>
        </w:tc>
        <w:tc>
          <w:tcPr>
            <w:tcW w:w="1559" w:type="dxa"/>
            <w:tcBorders>
              <w:top w:val="single" w:sz="8" w:space="0" w:color="auto"/>
              <w:bottom w:val="single" w:sz="18" w:space="0" w:color="auto"/>
            </w:tcBorders>
            <w:shd w:val="clear" w:color="auto" w:fill="auto"/>
            <w:vAlign w:val="center"/>
          </w:tcPr>
          <w:p w:rsidR="00E70C5A" w:rsidRPr="00AA450A" w:rsidRDefault="00E70C5A" w:rsidP="00A67D9A">
            <w:pPr>
              <w:jc w:val="center"/>
              <w:rPr>
                <w:rFonts w:ascii="Calibri" w:hAnsi="Calibri" w:cs="Calibri"/>
                <w:b/>
                <w:bCs/>
                <w:sz w:val="22"/>
                <w:szCs w:val="22"/>
              </w:rPr>
            </w:pPr>
            <w:r w:rsidRPr="00AA450A">
              <w:rPr>
                <w:rFonts w:ascii="Calibri" w:hAnsi="Calibri" w:cs="Calibri"/>
                <w:b/>
                <w:bCs/>
                <w:sz w:val="22"/>
                <w:szCs w:val="22"/>
              </w:rPr>
              <w:t>Licenciatura</w:t>
            </w:r>
          </w:p>
        </w:tc>
        <w:tc>
          <w:tcPr>
            <w:tcW w:w="1843" w:type="dxa"/>
            <w:tcBorders>
              <w:top w:val="single" w:sz="8" w:space="0" w:color="auto"/>
              <w:bottom w:val="single" w:sz="18" w:space="0" w:color="auto"/>
            </w:tcBorders>
            <w:shd w:val="clear" w:color="auto" w:fill="auto"/>
            <w:vAlign w:val="center"/>
          </w:tcPr>
          <w:p w:rsidR="00E70C5A" w:rsidRPr="00AA450A" w:rsidRDefault="00AA326C" w:rsidP="00A67D9A">
            <w:pPr>
              <w:jc w:val="center"/>
              <w:rPr>
                <w:rFonts w:ascii="Calibri" w:hAnsi="Calibri" w:cs="Calibri"/>
                <w:b/>
                <w:bCs/>
                <w:sz w:val="22"/>
                <w:szCs w:val="22"/>
              </w:rPr>
            </w:pPr>
            <w:r w:rsidRPr="00AA450A">
              <w:rPr>
                <w:rFonts w:ascii="Calibri" w:hAnsi="Calibri" w:cs="Calibri"/>
                <w:b/>
                <w:bCs/>
                <w:sz w:val="22"/>
                <w:szCs w:val="22"/>
              </w:rPr>
              <w:t xml:space="preserve">Ciclo de </w:t>
            </w:r>
            <w:r w:rsidR="00E70C5A" w:rsidRPr="00AA450A">
              <w:rPr>
                <w:rFonts w:ascii="Calibri" w:hAnsi="Calibri" w:cs="Calibri"/>
                <w:b/>
                <w:bCs/>
                <w:sz w:val="22"/>
                <w:szCs w:val="22"/>
              </w:rPr>
              <w:t>Licenciatura</w:t>
            </w:r>
          </w:p>
        </w:tc>
      </w:tr>
      <w:tr w:rsidR="00FC6923" w:rsidRPr="002A156D" w:rsidTr="00A67D9A">
        <w:trPr>
          <w:trHeight w:val="227"/>
          <w:jc w:val="center"/>
        </w:trPr>
        <w:tc>
          <w:tcPr>
            <w:tcW w:w="2376" w:type="dxa"/>
            <w:tcBorders>
              <w:top w:val="single" w:sz="18" w:space="0" w:color="auto"/>
              <w:bottom w:val="nil"/>
            </w:tcBorders>
            <w:shd w:val="clear" w:color="auto" w:fill="auto"/>
          </w:tcPr>
          <w:p w:rsidR="00592B72" w:rsidRPr="00AA450A" w:rsidRDefault="00592B72" w:rsidP="00A67D9A">
            <w:pPr>
              <w:jc w:val="both"/>
              <w:rPr>
                <w:rFonts w:ascii="Calibri" w:hAnsi="Calibri" w:cs="Calibri"/>
                <w:bCs/>
                <w:sz w:val="22"/>
                <w:szCs w:val="22"/>
              </w:rPr>
            </w:pPr>
            <w:r w:rsidRPr="00AA450A">
              <w:rPr>
                <w:rFonts w:ascii="Calibri" w:hAnsi="Calibri" w:cs="Calibri"/>
                <w:bCs/>
                <w:sz w:val="22"/>
                <w:szCs w:val="22"/>
              </w:rPr>
              <w:t>Menos de 24 meses</w:t>
            </w:r>
          </w:p>
        </w:tc>
        <w:tc>
          <w:tcPr>
            <w:tcW w:w="1843" w:type="dxa"/>
            <w:tcBorders>
              <w:top w:val="single" w:sz="18" w:space="0" w:color="auto"/>
              <w:bottom w:val="nil"/>
            </w:tcBorders>
            <w:shd w:val="clear" w:color="auto" w:fill="auto"/>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w:t>
            </w:r>
          </w:p>
        </w:tc>
        <w:tc>
          <w:tcPr>
            <w:tcW w:w="1559" w:type="dxa"/>
            <w:tcBorders>
              <w:top w:val="single" w:sz="18" w:space="0" w:color="auto"/>
              <w:bottom w:val="nil"/>
            </w:tcBorders>
            <w:shd w:val="clear" w:color="auto" w:fill="auto"/>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w:t>
            </w:r>
          </w:p>
        </w:tc>
        <w:tc>
          <w:tcPr>
            <w:tcW w:w="1843" w:type="dxa"/>
            <w:tcBorders>
              <w:top w:val="single" w:sz="18" w:space="0" w:color="auto"/>
              <w:bottom w:val="nil"/>
              <w:right w:val="nil"/>
            </w:tcBorders>
            <w:shd w:val="clear" w:color="auto" w:fill="auto"/>
          </w:tcPr>
          <w:p w:rsidR="00592B72" w:rsidRPr="00AA450A" w:rsidRDefault="004D28F6" w:rsidP="00A67D9A">
            <w:pPr>
              <w:jc w:val="center"/>
              <w:rPr>
                <w:rFonts w:ascii="Calibri" w:hAnsi="Calibri" w:cs="Calibri"/>
                <w:bCs/>
                <w:sz w:val="22"/>
                <w:szCs w:val="22"/>
              </w:rPr>
            </w:pPr>
            <w:r w:rsidRPr="00AA450A">
              <w:rPr>
                <w:rFonts w:ascii="Calibri" w:hAnsi="Calibri" w:cs="Calibri"/>
                <w:bCs/>
                <w:sz w:val="22"/>
                <w:szCs w:val="22"/>
              </w:rPr>
              <w:t xml:space="preserve"> </w:t>
            </w:r>
            <w:r w:rsidR="006C4D58" w:rsidRPr="00AA450A">
              <w:rPr>
                <w:rFonts w:ascii="Calibri" w:hAnsi="Calibri" w:cs="Calibri"/>
                <w:bCs/>
                <w:sz w:val="22"/>
                <w:szCs w:val="22"/>
              </w:rPr>
              <w:t xml:space="preserve">   </w:t>
            </w:r>
            <w:r w:rsidR="00592B72" w:rsidRPr="00AA450A">
              <w:rPr>
                <w:rFonts w:ascii="Calibri" w:hAnsi="Calibri" w:cs="Calibri"/>
                <w:bCs/>
                <w:sz w:val="22"/>
                <w:szCs w:val="22"/>
              </w:rPr>
              <w:t>1%</w:t>
            </w:r>
          </w:p>
        </w:tc>
      </w:tr>
      <w:tr w:rsidR="00FC6923" w:rsidRPr="002A156D" w:rsidTr="00A67D9A">
        <w:trPr>
          <w:trHeight w:val="227"/>
          <w:jc w:val="center"/>
        </w:trPr>
        <w:tc>
          <w:tcPr>
            <w:tcW w:w="2376" w:type="dxa"/>
            <w:tcBorders>
              <w:top w:val="nil"/>
            </w:tcBorders>
            <w:shd w:val="clear" w:color="auto" w:fill="auto"/>
          </w:tcPr>
          <w:p w:rsidR="00592B72" w:rsidRPr="00AA450A" w:rsidRDefault="00592B72" w:rsidP="00A67D9A">
            <w:pPr>
              <w:jc w:val="both"/>
              <w:rPr>
                <w:rFonts w:ascii="Calibri" w:hAnsi="Calibri" w:cs="Calibri"/>
                <w:bCs/>
                <w:sz w:val="22"/>
                <w:szCs w:val="22"/>
              </w:rPr>
            </w:pPr>
            <w:r w:rsidRPr="00AA450A">
              <w:rPr>
                <w:rFonts w:ascii="Calibri" w:hAnsi="Calibri" w:cs="Calibri"/>
                <w:bCs/>
                <w:sz w:val="22"/>
                <w:szCs w:val="22"/>
              </w:rPr>
              <w:t>Entre 25 y 36 meses</w:t>
            </w:r>
          </w:p>
        </w:tc>
        <w:tc>
          <w:tcPr>
            <w:tcW w:w="1843" w:type="dxa"/>
            <w:tcBorders>
              <w:top w:val="nil"/>
            </w:tcBorders>
            <w:shd w:val="clear" w:color="auto" w:fill="auto"/>
          </w:tcPr>
          <w:p w:rsidR="00592B72" w:rsidRPr="00AA450A" w:rsidRDefault="006C4D58" w:rsidP="00A67D9A">
            <w:pPr>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29%</w:t>
            </w:r>
          </w:p>
        </w:tc>
        <w:tc>
          <w:tcPr>
            <w:tcW w:w="1559" w:type="dxa"/>
            <w:tcBorders>
              <w:top w:val="nil"/>
            </w:tcBorders>
            <w:shd w:val="clear" w:color="auto" w:fill="auto"/>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w:t>
            </w:r>
          </w:p>
        </w:tc>
        <w:tc>
          <w:tcPr>
            <w:tcW w:w="1843" w:type="dxa"/>
            <w:tcBorders>
              <w:top w:val="nil"/>
            </w:tcBorders>
            <w:shd w:val="clear" w:color="auto" w:fill="auto"/>
          </w:tcPr>
          <w:p w:rsidR="00592B72" w:rsidRPr="00AA450A" w:rsidRDefault="006C4D58" w:rsidP="00A67D9A">
            <w:pPr>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21%</w:t>
            </w:r>
          </w:p>
        </w:tc>
      </w:tr>
      <w:tr w:rsidR="00592B72" w:rsidRPr="002A156D" w:rsidTr="00A67D9A">
        <w:trPr>
          <w:trHeight w:val="227"/>
          <w:jc w:val="center"/>
        </w:trPr>
        <w:tc>
          <w:tcPr>
            <w:tcW w:w="2376" w:type="dxa"/>
            <w:shd w:val="clear" w:color="auto" w:fill="auto"/>
          </w:tcPr>
          <w:p w:rsidR="00592B72" w:rsidRPr="00AA450A" w:rsidRDefault="00592B72" w:rsidP="00A67D9A">
            <w:pPr>
              <w:jc w:val="both"/>
              <w:rPr>
                <w:rFonts w:ascii="Calibri" w:hAnsi="Calibri" w:cs="Calibri"/>
                <w:bCs/>
                <w:sz w:val="22"/>
                <w:szCs w:val="22"/>
              </w:rPr>
            </w:pPr>
            <w:r w:rsidRPr="00AA450A">
              <w:rPr>
                <w:rFonts w:ascii="Calibri" w:hAnsi="Calibri" w:cs="Calibri"/>
                <w:bCs/>
                <w:sz w:val="22"/>
                <w:szCs w:val="22"/>
              </w:rPr>
              <w:t>Entre 37 y 48 meses</w:t>
            </w:r>
          </w:p>
        </w:tc>
        <w:tc>
          <w:tcPr>
            <w:tcW w:w="1843" w:type="dxa"/>
            <w:shd w:val="clear" w:color="auto" w:fill="auto"/>
          </w:tcPr>
          <w:p w:rsidR="00592B72" w:rsidRPr="00AA450A" w:rsidRDefault="006C4D58" w:rsidP="00A67D9A">
            <w:pPr>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33%</w:t>
            </w:r>
          </w:p>
        </w:tc>
        <w:tc>
          <w:tcPr>
            <w:tcW w:w="1559" w:type="dxa"/>
            <w:shd w:val="clear" w:color="auto" w:fill="auto"/>
          </w:tcPr>
          <w:p w:rsidR="00592B72" w:rsidRPr="00AA450A" w:rsidRDefault="006C4D58" w:rsidP="00A67D9A">
            <w:pPr>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6%</w:t>
            </w:r>
          </w:p>
        </w:tc>
        <w:tc>
          <w:tcPr>
            <w:tcW w:w="1843" w:type="dxa"/>
            <w:shd w:val="clear" w:color="auto" w:fill="auto"/>
          </w:tcPr>
          <w:p w:rsidR="00592B72" w:rsidRPr="00AA450A" w:rsidRDefault="006C4D58" w:rsidP="00A67D9A">
            <w:pPr>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27%</w:t>
            </w:r>
          </w:p>
        </w:tc>
      </w:tr>
      <w:tr w:rsidR="00592B72" w:rsidRPr="002A156D" w:rsidTr="00A67D9A">
        <w:trPr>
          <w:trHeight w:val="227"/>
          <w:jc w:val="center"/>
        </w:trPr>
        <w:tc>
          <w:tcPr>
            <w:tcW w:w="2376" w:type="dxa"/>
            <w:shd w:val="clear" w:color="auto" w:fill="auto"/>
          </w:tcPr>
          <w:p w:rsidR="00592B72" w:rsidRPr="00AA450A" w:rsidRDefault="00592B72" w:rsidP="006A0356">
            <w:pPr>
              <w:rPr>
                <w:rFonts w:ascii="Calibri" w:hAnsi="Calibri" w:cs="Calibri"/>
                <w:bCs/>
                <w:sz w:val="22"/>
                <w:szCs w:val="22"/>
              </w:rPr>
            </w:pPr>
            <w:r w:rsidRPr="00AA450A">
              <w:rPr>
                <w:rFonts w:ascii="Calibri" w:hAnsi="Calibri" w:cs="Calibri"/>
                <w:bCs/>
                <w:sz w:val="22"/>
                <w:szCs w:val="22"/>
              </w:rPr>
              <w:t>Entre 49 y 60 meses</w:t>
            </w:r>
          </w:p>
        </w:tc>
        <w:tc>
          <w:tcPr>
            <w:tcW w:w="1843" w:type="dxa"/>
            <w:shd w:val="clear" w:color="auto" w:fill="auto"/>
          </w:tcPr>
          <w:p w:rsidR="00592B72" w:rsidRPr="00AA450A" w:rsidRDefault="006C4D58" w:rsidP="00A67D9A">
            <w:pPr>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19%</w:t>
            </w:r>
          </w:p>
        </w:tc>
        <w:tc>
          <w:tcPr>
            <w:tcW w:w="1559" w:type="dxa"/>
            <w:shd w:val="clear" w:color="auto" w:fill="auto"/>
          </w:tcPr>
          <w:p w:rsidR="00592B72" w:rsidRPr="00AA450A" w:rsidRDefault="006C4D58" w:rsidP="00A67D9A">
            <w:pPr>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28%</w:t>
            </w:r>
          </w:p>
        </w:tc>
        <w:tc>
          <w:tcPr>
            <w:tcW w:w="1843" w:type="dxa"/>
            <w:shd w:val="clear" w:color="auto" w:fill="auto"/>
          </w:tcPr>
          <w:p w:rsidR="00592B72" w:rsidRPr="00AA450A" w:rsidRDefault="006C4D58" w:rsidP="00A67D9A">
            <w:pPr>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18%</w:t>
            </w:r>
          </w:p>
        </w:tc>
      </w:tr>
      <w:tr w:rsidR="00FC6923" w:rsidRPr="002A156D" w:rsidTr="00A67D9A">
        <w:trPr>
          <w:trHeight w:val="227"/>
          <w:jc w:val="center"/>
        </w:trPr>
        <w:tc>
          <w:tcPr>
            <w:tcW w:w="2376" w:type="dxa"/>
            <w:tcBorders>
              <w:bottom w:val="single" w:sz="8" w:space="0" w:color="auto"/>
            </w:tcBorders>
            <w:shd w:val="clear" w:color="auto" w:fill="auto"/>
          </w:tcPr>
          <w:p w:rsidR="00592B72" w:rsidRPr="00AA450A" w:rsidRDefault="00592B72" w:rsidP="006A0356">
            <w:pPr>
              <w:rPr>
                <w:rFonts w:ascii="Calibri" w:hAnsi="Calibri" w:cs="Calibri"/>
                <w:bCs/>
                <w:sz w:val="22"/>
                <w:szCs w:val="22"/>
              </w:rPr>
            </w:pPr>
            <w:r w:rsidRPr="00AA450A">
              <w:rPr>
                <w:rFonts w:ascii="Calibri" w:hAnsi="Calibri" w:cs="Calibri"/>
                <w:bCs/>
                <w:sz w:val="22"/>
                <w:szCs w:val="22"/>
              </w:rPr>
              <w:t>Más de 60 meses</w:t>
            </w:r>
          </w:p>
        </w:tc>
        <w:tc>
          <w:tcPr>
            <w:tcW w:w="1843" w:type="dxa"/>
            <w:tcBorders>
              <w:bottom w:val="single" w:sz="8" w:space="0" w:color="auto"/>
            </w:tcBorders>
            <w:shd w:val="clear" w:color="auto" w:fill="auto"/>
          </w:tcPr>
          <w:p w:rsidR="00592B72" w:rsidRPr="00AA450A" w:rsidRDefault="006C4D58" w:rsidP="00A67D9A">
            <w:pPr>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19%</w:t>
            </w:r>
          </w:p>
        </w:tc>
        <w:tc>
          <w:tcPr>
            <w:tcW w:w="1559" w:type="dxa"/>
            <w:tcBorders>
              <w:bottom w:val="single" w:sz="8" w:space="0" w:color="auto"/>
            </w:tcBorders>
            <w:shd w:val="clear" w:color="auto" w:fill="auto"/>
          </w:tcPr>
          <w:p w:rsidR="00592B72" w:rsidRPr="00AA450A" w:rsidRDefault="006C4D58" w:rsidP="00A67D9A">
            <w:pPr>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66%</w:t>
            </w:r>
          </w:p>
        </w:tc>
        <w:tc>
          <w:tcPr>
            <w:tcW w:w="1843" w:type="dxa"/>
            <w:tcBorders>
              <w:bottom w:val="single" w:sz="8" w:space="0" w:color="auto"/>
            </w:tcBorders>
            <w:shd w:val="clear" w:color="auto" w:fill="auto"/>
          </w:tcPr>
          <w:p w:rsidR="00592B72" w:rsidRPr="00AA450A" w:rsidRDefault="006C4D58" w:rsidP="00A67D9A">
            <w:pPr>
              <w:jc w:val="center"/>
              <w:rPr>
                <w:rFonts w:ascii="Calibri" w:hAnsi="Calibri" w:cs="Calibri"/>
                <w:bCs/>
                <w:sz w:val="22"/>
                <w:szCs w:val="22"/>
              </w:rPr>
            </w:pPr>
            <w:r w:rsidRPr="00AA450A">
              <w:rPr>
                <w:rFonts w:ascii="Calibri" w:hAnsi="Calibri" w:cs="Calibri"/>
                <w:bCs/>
                <w:sz w:val="22"/>
                <w:szCs w:val="22"/>
              </w:rPr>
              <w:t xml:space="preserve">  </w:t>
            </w:r>
            <w:r w:rsidR="00592B72" w:rsidRPr="00AA450A">
              <w:rPr>
                <w:rFonts w:ascii="Calibri" w:hAnsi="Calibri" w:cs="Calibri"/>
                <w:bCs/>
                <w:sz w:val="22"/>
                <w:szCs w:val="22"/>
              </w:rPr>
              <w:t>33%</w:t>
            </w:r>
          </w:p>
        </w:tc>
      </w:tr>
      <w:tr w:rsidR="00FC6923" w:rsidRPr="002A156D" w:rsidTr="00A67D9A">
        <w:trPr>
          <w:trHeight w:val="227"/>
          <w:jc w:val="center"/>
        </w:trPr>
        <w:tc>
          <w:tcPr>
            <w:tcW w:w="2376" w:type="dxa"/>
            <w:tcBorders>
              <w:top w:val="single" w:sz="8" w:space="0" w:color="auto"/>
              <w:bottom w:val="single" w:sz="18" w:space="0" w:color="auto"/>
            </w:tcBorders>
            <w:shd w:val="clear" w:color="auto" w:fill="auto"/>
          </w:tcPr>
          <w:p w:rsidR="00592B72" w:rsidRPr="00AA450A" w:rsidRDefault="00592B72" w:rsidP="006A0356">
            <w:pPr>
              <w:rPr>
                <w:rFonts w:ascii="Calibri" w:hAnsi="Calibri" w:cs="Calibri"/>
                <w:bCs/>
                <w:sz w:val="22"/>
                <w:szCs w:val="22"/>
              </w:rPr>
            </w:pPr>
            <w:r w:rsidRPr="00AA450A">
              <w:rPr>
                <w:rFonts w:ascii="Calibri" w:hAnsi="Calibri" w:cs="Calibri"/>
                <w:bCs/>
                <w:sz w:val="22"/>
                <w:szCs w:val="22"/>
              </w:rPr>
              <w:t>Total</w:t>
            </w:r>
          </w:p>
        </w:tc>
        <w:tc>
          <w:tcPr>
            <w:tcW w:w="1843" w:type="dxa"/>
            <w:tcBorders>
              <w:top w:val="single" w:sz="8" w:space="0" w:color="auto"/>
              <w:bottom w:val="single" w:sz="18" w:space="0" w:color="auto"/>
            </w:tcBorders>
            <w:shd w:val="clear" w:color="auto" w:fill="auto"/>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100%</w:t>
            </w:r>
          </w:p>
        </w:tc>
        <w:tc>
          <w:tcPr>
            <w:tcW w:w="1559" w:type="dxa"/>
            <w:tcBorders>
              <w:top w:val="single" w:sz="8" w:space="0" w:color="auto"/>
              <w:bottom w:val="single" w:sz="18" w:space="0" w:color="auto"/>
            </w:tcBorders>
            <w:shd w:val="clear" w:color="auto" w:fill="auto"/>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100%</w:t>
            </w:r>
          </w:p>
        </w:tc>
        <w:tc>
          <w:tcPr>
            <w:tcW w:w="1843" w:type="dxa"/>
            <w:tcBorders>
              <w:top w:val="single" w:sz="8" w:space="0" w:color="auto"/>
              <w:bottom w:val="single" w:sz="18" w:space="0" w:color="auto"/>
            </w:tcBorders>
            <w:shd w:val="clear" w:color="auto" w:fill="auto"/>
          </w:tcPr>
          <w:p w:rsidR="00592B72" w:rsidRPr="00AA450A" w:rsidRDefault="00592B72" w:rsidP="00A67D9A">
            <w:pPr>
              <w:jc w:val="center"/>
              <w:rPr>
                <w:rFonts w:ascii="Calibri" w:hAnsi="Calibri" w:cs="Calibri"/>
                <w:bCs/>
                <w:sz w:val="22"/>
                <w:szCs w:val="22"/>
              </w:rPr>
            </w:pPr>
            <w:r w:rsidRPr="00AA450A">
              <w:rPr>
                <w:rFonts w:ascii="Calibri" w:hAnsi="Calibri" w:cs="Calibri"/>
                <w:bCs/>
                <w:sz w:val="22"/>
                <w:szCs w:val="22"/>
              </w:rPr>
              <w:t>100%</w:t>
            </w:r>
          </w:p>
        </w:tc>
      </w:tr>
    </w:tbl>
    <w:p w:rsidR="00592B72" w:rsidRPr="00AA450A" w:rsidRDefault="00592B72" w:rsidP="006A0356">
      <w:pPr>
        <w:jc w:val="center"/>
        <w:rPr>
          <w:rFonts w:ascii="Calibri" w:hAnsi="Calibri" w:cs="Calibri"/>
          <w:bCs/>
          <w:sz w:val="16"/>
          <w:szCs w:val="16"/>
        </w:rPr>
      </w:pPr>
      <w:r w:rsidRPr="00AA450A">
        <w:rPr>
          <w:rFonts w:ascii="Calibri" w:hAnsi="Calibri" w:cs="Calibri"/>
          <w:bCs/>
          <w:sz w:val="16"/>
          <w:szCs w:val="16"/>
        </w:rPr>
        <w:t>Fuente: Informe del Observatorio de Graduados.</w:t>
      </w:r>
    </w:p>
    <w:p w:rsidR="00E70C5A" w:rsidRPr="00AA450A" w:rsidRDefault="00E70C5A" w:rsidP="006A0356">
      <w:pPr>
        <w:rPr>
          <w:rFonts w:ascii="Calibri" w:hAnsi="Calibri" w:cs="Calibri"/>
          <w:bCs/>
          <w:sz w:val="16"/>
          <w:szCs w:val="16"/>
        </w:rPr>
      </w:pPr>
    </w:p>
    <w:p w:rsidR="00592B72" w:rsidRPr="00AA450A" w:rsidRDefault="00592B72" w:rsidP="006A0356">
      <w:pPr>
        <w:jc w:val="both"/>
        <w:rPr>
          <w:rFonts w:ascii="Calibri" w:hAnsi="Calibri" w:cs="Calibri"/>
          <w:bCs/>
        </w:rPr>
      </w:pPr>
      <w:r w:rsidRPr="00AA450A">
        <w:rPr>
          <w:rFonts w:ascii="Calibri" w:hAnsi="Calibri" w:cs="Calibri"/>
          <w:bCs/>
        </w:rPr>
        <w:t xml:space="preserve">En el caso de las carreras de </w:t>
      </w:r>
      <w:r w:rsidR="008D457B" w:rsidRPr="00AA450A">
        <w:rPr>
          <w:rFonts w:ascii="Calibri" w:hAnsi="Calibri" w:cs="Calibri"/>
          <w:bCs/>
        </w:rPr>
        <w:t>pregrado</w:t>
      </w:r>
      <w:r w:rsidRPr="00AA450A">
        <w:rPr>
          <w:rFonts w:ascii="Calibri" w:hAnsi="Calibri" w:cs="Calibri"/>
          <w:bCs/>
        </w:rPr>
        <w:t xml:space="preserve"> (tecnicaturas), es interesante comparar la proporción de alumnos que concluyó, según el relevamiento anterior (2004-2005) su plan de estudios en un período cercano a la duración teórica: 15</w:t>
      </w:r>
      <w:r w:rsidR="00191E57" w:rsidRPr="00AA450A">
        <w:rPr>
          <w:rFonts w:ascii="Calibri" w:hAnsi="Calibri" w:cs="Calibri"/>
          <w:bCs/>
        </w:rPr>
        <w:t>%</w:t>
      </w:r>
      <w:r w:rsidRPr="00AA450A">
        <w:rPr>
          <w:rFonts w:ascii="Calibri" w:hAnsi="Calibri" w:cs="Calibri"/>
          <w:bCs/>
        </w:rPr>
        <w:t>, con el resultado registrado en 2006-2007: 29</w:t>
      </w:r>
      <w:r w:rsidR="00191E57" w:rsidRPr="00AA450A">
        <w:rPr>
          <w:rFonts w:ascii="Calibri" w:hAnsi="Calibri" w:cs="Calibri"/>
          <w:bCs/>
        </w:rPr>
        <w:t>%</w:t>
      </w:r>
      <w:r w:rsidRPr="00AA450A">
        <w:rPr>
          <w:rFonts w:ascii="Calibri" w:hAnsi="Calibri" w:cs="Calibri"/>
          <w:bCs/>
        </w:rPr>
        <w:t>. La modificación muestra los resultados del esfuerzo puesto en este tópico luego de la primera autoevaluación institucional. De este modo, en el período registrado, el porcentaje de egreso en hasta 48 meses alcanza el 62</w:t>
      </w:r>
      <w:r w:rsidR="00191E57" w:rsidRPr="00AA450A">
        <w:rPr>
          <w:rFonts w:ascii="Calibri" w:hAnsi="Calibri" w:cs="Calibri"/>
          <w:bCs/>
        </w:rPr>
        <w:t>%</w:t>
      </w:r>
      <w:r w:rsidRPr="00AA450A">
        <w:rPr>
          <w:rFonts w:ascii="Calibri" w:hAnsi="Calibri" w:cs="Calibri"/>
          <w:bCs/>
        </w:rPr>
        <w:t>, en tanto el 38</w:t>
      </w:r>
      <w:r w:rsidR="00191E57" w:rsidRPr="00AA450A">
        <w:rPr>
          <w:rFonts w:ascii="Calibri" w:hAnsi="Calibri" w:cs="Calibri"/>
          <w:bCs/>
        </w:rPr>
        <w:t>%</w:t>
      </w:r>
      <w:r w:rsidRPr="00AA450A">
        <w:rPr>
          <w:rFonts w:ascii="Calibri" w:hAnsi="Calibri" w:cs="Calibri"/>
          <w:bCs/>
        </w:rPr>
        <w:t xml:space="preserve"> restante lo hace en un período más largo. </w:t>
      </w:r>
    </w:p>
    <w:p w:rsidR="00592B72" w:rsidRPr="00AA450A" w:rsidRDefault="00592B72" w:rsidP="006A0356">
      <w:pPr>
        <w:rPr>
          <w:rFonts w:ascii="Calibri" w:hAnsi="Calibri" w:cs="Calibri"/>
          <w:b/>
          <w:bCs/>
          <w:sz w:val="16"/>
          <w:szCs w:val="16"/>
        </w:rPr>
      </w:pPr>
    </w:p>
    <w:p w:rsidR="00592B72" w:rsidRPr="00AA450A" w:rsidRDefault="00592B72" w:rsidP="006A0356">
      <w:pPr>
        <w:jc w:val="both"/>
        <w:rPr>
          <w:rFonts w:ascii="Calibri" w:hAnsi="Calibri" w:cs="Calibri"/>
          <w:bCs/>
        </w:rPr>
      </w:pPr>
      <w:r w:rsidRPr="00AA450A">
        <w:rPr>
          <w:rFonts w:ascii="Calibri" w:hAnsi="Calibri" w:cs="Calibri"/>
          <w:bCs/>
        </w:rPr>
        <w:t>En cuanto a los graduados de carreras de grado, la mayoría obtuvo su titulación en un plazo mayora 60 meses: un tercio dentro del plazo de duración teórica frente a dos tercios en plazos mayores. Sin embargo, si se desagrega esta categoría, se constata que el 82</w:t>
      </w:r>
      <w:r w:rsidR="00191E57" w:rsidRPr="00AA450A">
        <w:rPr>
          <w:rFonts w:ascii="Calibri" w:hAnsi="Calibri" w:cs="Calibri"/>
          <w:bCs/>
        </w:rPr>
        <w:t>%</w:t>
      </w:r>
      <w:r w:rsidRPr="00AA450A">
        <w:rPr>
          <w:rFonts w:ascii="Calibri" w:hAnsi="Calibri" w:cs="Calibri"/>
          <w:bCs/>
        </w:rPr>
        <w:t xml:space="preserve"> de estos graduados finalizó su carrera de grado en un plazo de entre cinco y seis años. Si </w:t>
      </w:r>
      <w:r w:rsidR="00DC1102">
        <w:rPr>
          <w:rFonts w:ascii="Calibri" w:hAnsi="Calibri" w:cs="Calibri"/>
          <w:bCs/>
        </w:rPr>
        <w:t xml:space="preserve">se </w:t>
      </w:r>
      <w:r w:rsidRPr="00AA450A">
        <w:rPr>
          <w:rFonts w:ascii="Calibri" w:hAnsi="Calibri" w:cs="Calibri"/>
          <w:bCs/>
        </w:rPr>
        <w:t>observa la relación entre la duración teórica –establecida por plan</w:t>
      </w:r>
      <w:r w:rsidR="00F01755" w:rsidRPr="00AA450A">
        <w:rPr>
          <w:rFonts w:ascii="Calibri" w:hAnsi="Calibri" w:cs="Calibri"/>
          <w:bCs/>
        </w:rPr>
        <w:t>-</w:t>
      </w:r>
      <w:r w:rsidRPr="00AA450A">
        <w:rPr>
          <w:rFonts w:ascii="Calibri" w:hAnsi="Calibri" w:cs="Calibri"/>
          <w:bCs/>
        </w:rPr>
        <w:t xml:space="preserve"> y la duración real de la totalidad de los egresados de grado, se </w:t>
      </w:r>
      <w:r w:rsidR="00DC1102">
        <w:rPr>
          <w:rFonts w:ascii="Calibri" w:hAnsi="Calibri" w:cs="Calibri"/>
          <w:bCs/>
        </w:rPr>
        <w:t>encuentra</w:t>
      </w:r>
      <w:r w:rsidRPr="00AA450A">
        <w:rPr>
          <w:rFonts w:ascii="Calibri" w:hAnsi="Calibri" w:cs="Calibri"/>
          <w:bCs/>
        </w:rPr>
        <w:t xml:space="preserve"> que la tendencia se mantiene. Sin embargo, en algunas carreras, este plazo promedio llega a los siete años, como en la Licenciatura en Ciencia Política o  la Licenciatura en Ciencia y Tecnología de los Alimentos</w:t>
      </w:r>
      <w:r w:rsidR="00DC1102">
        <w:rPr>
          <w:rStyle w:val="Refdenotaalpie"/>
          <w:rFonts w:ascii="Calibri" w:hAnsi="Calibri" w:cs="Calibri"/>
          <w:bCs/>
        </w:rPr>
        <w:footnoteReference w:id="104"/>
      </w:r>
      <w:r w:rsidRPr="00AA450A">
        <w:rPr>
          <w:rFonts w:ascii="Calibri" w:hAnsi="Calibri" w:cs="Calibri"/>
          <w:bCs/>
        </w:rPr>
        <w:t>.</w:t>
      </w:r>
    </w:p>
    <w:p w:rsidR="00592B72" w:rsidRPr="00AA450A" w:rsidRDefault="00592B72" w:rsidP="006A0356">
      <w:pPr>
        <w:jc w:val="both"/>
        <w:rPr>
          <w:rFonts w:ascii="Calibri" w:hAnsi="Calibri" w:cs="Calibri"/>
          <w:bCs/>
          <w:sz w:val="16"/>
          <w:szCs w:val="16"/>
        </w:rPr>
      </w:pPr>
    </w:p>
    <w:p w:rsidR="00592B72" w:rsidRPr="00AA450A" w:rsidRDefault="00592B72" w:rsidP="006A0356">
      <w:pPr>
        <w:jc w:val="both"/>
        <w:rPr>
          <w:rFonts w:ascii="Calibri" w:hAnsi="Calibri" w:cs="Calibri"/>
          <w:bCs/>
        </w:rPr>
      </w:pPr>
      <w:r w:rsidRPr="00AA450A">
        <w:rPr>
          <w:rFonts w:ascii="Calibri" w:hAnsi="Calibri" w:cs="Calibri"/>
          <w:bCs/>
        </w:rPr>
        <w:t>En relación con los egresados de Ciclos de Licenciatura, el 49</w:t>
      </w:r>
      <w:r w:rsidR="00191E57" w:rsidRPr="00AA450A">
        <w:rPr>
          <w:rFonts w:ascii="Calibri" w:hAnsi="Calibri" w:cs="Calibri"/>
          <w:bCs/>
        </w:rPr>
        <w:t>%</w:t>
      </w:r>
      <w:r w:rsidRPr="00AA450A">
        <w:rPr>
          <w:rFonts w:ascii="Calibri" w:hAnsi="Calibri" w:cs="Calibri"/>
          <w:bCs/>
        </w:rPr>
        <w:t xml:space="preserve"> lo hizo en un período de hasta 48 meses y el resto en un período mayor. El desagregado de la información muestra que la gran mayoría de los estudiantes cumple con la cursada y aprobación de las asignaturas en un plazo cercano al previsto en el plan de estudios, resultando problemático el tramo final de elaboración de un trabajo integrador (tesina). La comisión sugiere profundizar este análisis en el futuro</w:t>
      </w:r>
      <w:r w:rsidRPr="00AA450A">
        <w:rPr>
          <w:rFonts w:ascii="Calibri" w:hAnsi="Calibri" w:cs="Calibri"/>
          <w:bCs/>
          <w:vertAlign w:val="superscript"/>
        </w:rPr>
        <w:footnoteReference w:id="105"/>
      </w:r>
      <w:r w:rsidRPr="00AA450A">
        <w:rPr>
          <w:rFonts w:ascii="Calibri" w:hAnsi="Calibri" w:cs="Calibri"/>
          <w:bCs/>
        </w:rPr>
        <w:t xml:space="preserve">. La complejidad del trabajo final, la exigencia de autonomía en la realización y el alejamiento físico del estudiante respecto de la cotidianeidad en la institución, son elementos que podríanacrecentar este problema. </w:t>
      </w:r>
    </w:p>
    <w:p w:rsidR="00342DE0" w:rsidRPr="00AA450A" w:rsidRDefault="00342DE0" w:rsidP="006A0356">
      <w:pPr>
        <w:jc w:val="both"/>
        <w:rPr>
          <w:rFonts w:ascii="Calibri" w:hAnsi="Calibri" w:cs="Calibri"/>
          <w:bCs/>
        </w:rPr>
      </w:pPr>
    </w:p>
    <w:p w:rsidR="00592B72" w:rsidRPr="00AA450A" w:rsidRDefault="00592B72" w:rsidP="006A0356">
      <w:pPr>
        <w:jc w:val="both"/>
        <w:rPr>
          <w:rFonts w:ascii="Calibri" w:hAnsi="Calibri" w:cs="Calibri"/>
          <w:bCs/>
        </w:rPr>
      </w:pPr>
      <w:r w:rsidRPr="00AA450A">
        <w:rPr>
          <w:rFonts w:ascii="Calibri" w:hAnsi="Calibri" w:cs="Calibri"/>
          <w:bCs/>
        </w:rPr>
        <w:t>De una primera observación de la información relativa al porcentaje de egresados por cohorte se destaca que algunas carreras cuentan con un porcentaje importante de graduados –superior al 20</w:t>
      </w:r>
      <w:r w:rsidR="00191E57" w:rsidRPr="00AA450A">
        <w:rPr>
          <w:rFonts w:ascii="Calibri" w:hAnsi="Calibri" w:cs="Calibri"/>
          <w:bCs/>
        </w:rPr>
        <w:t>%</w:t>
      </w:r>
      <w:r w:rsidRPr="00AA450A">
        <w:rPr>
          <w:rFonts w:ascii="Calibri" w:hAnsi="Calibri" w:cs="Calibri"/>
          <w:bCs/>
        </w:rPr>
        <w:t xml:space="preserve"> de la cohorte-, tales como Ciclo de Licenciatura en Seguridad Ciudadana, Ciclo de Licenciatura en Música, Licenciatura en Trabajo Social, Enfermería Universitaria (título intermedio). Se sugiere profundizar el análisis de aquellas carreras que cuenten con una tasa de egreso inferior al 15</w:t>
      </w:r>
      <w:r w:rsidR="00191E57" w:rsidRPr="00AA450A">
        <w:rPr>
          <w:rFonts w:ascii="Calibri" w:hAnsi="Calibri" w:cs="Calibri"/>
          <w:bCs/>
        </w:rPr>
        <w:t>%</w:t>
      </w:r>
      <w:r w:rsidRPr="00AA450A">
        <w:rPr>
          <w:rFonts w:ascii="Calibri" w:hAnsi="Calibri" w:cs="Calibri"/>
          <w:bCs/>
        </w:rPr>
        <w:t>.</w:t>
      </w:r>
    </w:p>
    <w:p w:rsidR="00D93195" w:rsidRPr="00AA450A" w:rsidRDefault="00D93195" w:rsidP="006A0356">
      <w:pPr>
        <w:jc w:val="both"/>
        <w:rPr>
          <w:rFonts w:ascii="Calibri" w:hAnsi="Calibri" w:cs="Calibri"/>
          <w:bCs/>
        </w:rPr>
      </w:pPr>
    </w:p>
    <w:p w:rsidR="00592B72" w:rsidRPr="00AA450A" w:rsidRDefault="00592B72" w:rsidP="006A0356">
      <w:pPr>
        <w:jc w:val="both"/>
        <w:rPr>
          <w:rFonts w:ascii="Calibri" w:hAnsi="Calibri" w:cs="Calibri"/>
          <w:b/>
          <w:bCs/>
        </w:rPr>
      </w:pPr>
      <w:r w:rsidRPr="00AA450A">
        <w:rPr>
          <w:rFonts w:ascii="Calibri" w:hAnsi="Calibri" w:cs="Calibri"/>
          <w:bCs/>
        </w:rPr>
        <w:t>No obstante lo expuesto, si se observa el cuadro correspondiente a la evolución del número de graduados de pregrado, grado y posgrado, ha habido un incremento sostenido. En el año 2005 se titularon 406 egresados de pregrado y grado y 46 de posgrado. En el año 2010, el número de egresados de pregrado y grado subió a 588 y en posgrado se sostuvo en 47 egresos. El incremento en las titulaciones de grado ha sido significativo mientras que en posgrado se mantuvo estable con un altibajo en 2007.</w:t>
      </w:r>
    </w:p>
    <w:p w:rsidR="00592B72" w:rsidRPr="00AA450A" w:rsidRDefault="00592B72" w:rsidP="006A0356">
      <w:pPr>
        <w:jc w:val="both"/>
        <w:rPr>
          <w:rFonts w:ascii="Calibri" w:hAnsi="Calibri" w:cs="Calibri"/>
          <w:b/>
          <w:bCs/>
          <w:sz w:val="16"/>
          <w:szCs w:val="16"/>
        </w:rPr>
      </w:pPr>
    </w:p>
    <w:p w:rsidR="00342DE0" w:rsidRPr="00AA450A" w:rsidRDefault="00342DE0" w:rsidP="006A0356">
      <w:pPr>
        <w:jc w:val="both"/>
        <w:rPr>
          <w:rFonts w:ascii="Calibri" w:hAnsi="Calibri" w:cs="Calibri"/>
          <w:b/>
          <w:bCs/>
          <w:sz w:val="16"/>
          <w:szCs w:val="16"/>
        </w:rPr>
      </w:pPr>
    </w:p>
    <w:p w:rsidR="00342DE0" w:rsidRPr="00AA450A" w:rsidRDefault="00342DE0" w:rsidP="006A0356">
      <w:pPr>
        <w:jc w:val="both"/>
        <w:rPr>
          <w:rFonts w:ascii="Calibri" w:hAnsi="Calibri" w:cs="Calibri"/>
          <w:b/>
          <w:bCs/>
          <w:sz w:val="16"/>
          <w:szCs w:val="16"/>
        </w:rPr>
      </w:pPr>
    </w:p>
    <w:p w:rsidR="00592B72" w:rsidRPr="00AA450A" w:rsidRDefault="00F40326" w:rsidP="006A0356">
      <w:pPr>
        <w:spacing w:after="120"/>
        <w:jc w:val="both"/>
        <w:rPr>
          <w:rFonts w:ascii="Calibri" w:hAnsi="Calibri" w:cs="Calibri"/>
          <w:b/>
          <w:bCs/>
        </w:rPr>
      </w:pPr>
      <w:r w:rsidRPr="00AA450A">
        <w:rPr>
          <w:rFonts w:ascii="Calibri" w:hAnsi="Calibri" w:cs="Calibri"/>
          <w:b/>
          <w:bCs/>
        </w:rPr>
        <w:t xml:space="preserve">Gráfico </w:t>
      </w:r>
      <w:r w:rsidR="00022F1D" w:rsidRPr="00AA450A">
        <w:rPr>
          <w:rFonts w:ascii="Calibri" w:hAnsi="Calibri" w:cs="Calibri"/>
          <w:b/>
          <w:bCs/>
        </w:rPr>
        <w:t>2.6</w:t>
      </w:r>
      <w:r w:rsidR="00592B72" w:rsidRPr="00AA450A">
        <w:rPr>
          <w:rFonts w:ascii="Calibri" w:hAnsi="Calibri" w:cs="Calibri"/>
          <w:b/>
          <w:bCs/>
        </w:rPr>
        <w:t>. Evolución de la cantidad de graduados</w:t>
      </w:r>
      <w:r w:rsidR="00D02DA8" w:rsidRPr="00AA450A">
        <w:rPr>
          <w:rFonts w:ascii="Calibri" w:hAnsi="Calibri" w:cs="Calibri"/>
          <w:b/>
          <w:bCs/>
        </w:rPr>
        <w:t xml:space="preserve"> (pregrado, grado y posgrado)</w:t>
      </w:r>
      <w:r w:rsidR="00F03810" w:rsidRPr="00AA450A">
        <w:rPr>
          <w:rFonts w:ascii="Calibri" w:hAnsi="Calibri" w:cs="Calibri"/>
          <w:b/>
          <w:bCs/>
        </w:rPr>
        <w:t>. 2000-2010</w:t>
      </w:r>
    </w:p>
    <w:p w:rsidR="00592B72" w:rsidRPr="00AA450A" w:rsidRDefault="004B2C95" w:rsidP="00B91E5D">
      <w:pPr>
        <w:jc w:val="center"/>
        <w:rPr>
          <w:rFonts w:ascii="Calibri" w:hAnsi="Calibri" w:cs="Calibri"/>
          <w:bCs/>
          <w:sz w:val="16"/>
          <w:szCs w:val="16"/>
        </w:rPr>
      </w:pPr>
      <w:r>
        <w:rPr>
          <w:rFonts w:ascii="Calibri" w:hAnsi="Calibri" w:cs="Calibri"/>
          <w:noProof/>
          <w:sz w:val="16"/>
          <w:szCs w:val="16"/>
          <w:lang w:val="es-AR" w:eastAsia="es-AR"/>
        </w:rPr>
        <w:drawing>
          <wp:inline distT="0" distB="0" distL="0" distR="0" wp14:anchorId="3679AA8A" wp14:editId="74903583">
            <wp:extent cx="4464996" cy="2286000"/>
            <wp:effectExtent l="0" t="0" r="12065" b="19050"/>
            <wp:docPr id="9"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74789" w:rsidRPr="00AA450A" w:rsidRDefault="00474789" w:rsidP="00B91E5D">
      <w:pPr>
        <w:jc w:val="center"/>
        <w:rPr>
          <w:rFonts w:ascii="Calibri" w:hAnsi="Calibri" w:cs="Calibri"/>
          <w:bCs/>
          <w:sz w:val="16"/>
          <w:szCs w:val="16"/>
        </w:rPr>
      </w:pPr>
      <w:r w:rsidRPr="00AA450A">
        <w:rPr>
          <w:rFonts w:ascii="Calibri" w:hAnsi="Calibri" w:cs="Calibri"/>
          <w:bCs/>
          <w:sz w:val="16"/>
          <w:szCs w:val="16"/>
        </w:rPr>
        <w:t>Fuente: Secretaría Académica, a partir de datos del SIU.</w:t>
      </w:r>
    </w:p>
    <w:p w:rsidR="00022F1D" w:rsidRPr="00AA450A" w:rsidRDefault="00022F1D" w:rsidP="006A0356">
      <w:pPr>
        <w:rPr>
          <w:rFonts w:ascii="Calibri" w:hAnsi="Calibri" w:cs="Calibri"/>
          <w:b/>
          <w:bCs/>
          <w:sz w:val="16"/>
          <w:szCs w:val="16"/>
        </w:rPr>
      </w:pPr>
    </w:p>
    <w:p w:rsidR="00592B72" w:rsidRPr="00AA450A" w:rsidRDefault="00592B72" w:rsidP="006A0356">
      <w:pPr>
        <w:rPr>
          <w:rFonts w:ascii="Calibri" w:hAnsi="Calibri" w:cs="Calibri"/>
          <w:b/>
          <w:bCs/>
        </w:rPr>
      </w:pPr>
      <w:r w:rsidRPr="00AA450A">
        <w:rPr>
          <w:rFonts w:ascii="Calibri" w:hAnsi="Calibri" w:cs="Calibri"/>
          <w:b/>
          <w:bCs/>
        </w:rPr>
        <w:t>Egresados de posgrado</w:t>
      </w:r>
    </w:p>
    <w:p w:rsidR="00B42423" w:rsidRPr="00AA450A" w:rsidRDefault="00B42423" w:rsidP="006A0356">
      <w:pPr>
        <w:jc w:val="both"/>
        <w:rPr>
          <w:rFonts w:ascii="Calibri" w:hAnsi="Calibri" w:cs="Calibri"/>
          <w:b/>
          <w:bCs/>
          <w:sz w:val="16"/>
          <w:szCs w:val="16"/>
        </w:rPr>
      </w:pPr>
    </w:p>
    <w:p w:rsidR="00B42423" w:rsidRPr="00AA450A" w:rsidRDefault="00F40326" w:rsidP="006A0356">
      <w:pPr>
        <w:spacing w:after="120"/>
        <w:jc w:val="both"/>
        <w:rPr>
          <w:rFonts w:ascii="Calibri" w:hAnsi="Calibri" w:cs="Calibri"/>
          <w:b/>
          <w:bCs/>
        </w:rPr>
      </w:pPr>
      <w:r w:rsidRPr="00AA450A">
        <w:rPr>
          <w:rFonts w:ascii="Calibri" w:hAnsi="Calibri" w:cs="Calibri"/>
          <w:b/>
          <w:bCs/>
        </w:rPr>
        <w:t>Tabla 2.</w:t>
      </w:r>
      <w:r w:rsidR="00C16ACA">
        <w:rPr>
          <w:rFonts w:ascii="Calibri" w:hAnsi="Calibri" w:cs="Calibri"/>
          <w:b/>
          <w:bCs/>
        </w:rPr>
        <w:t>20</w:t>
      </w:r>
      <w:r w:rsidR="00B42423" w:rsidRPr="00AA450A">
        <w:rPr>
          <w:rFonts w:ascii="Calibri" w:hAnsi="Calibri" w:cs="Calibri"/>
          <w:b/>
          <w:bCs/>
        </w:rPr>
        <w:t>. Evolución de la ca</w:t>
      </w:r>
      <w:r w:rsidR="00D62A92" w:rsidRPr="00AA450A">
        <w:rPr>
          <w:rFonts w:ascii="Calibri" w:hAnsi="Calibri" w:cs="Calibri"/>
          <w:b/>
          <w:bCs/>
        </w:rPr>
        <w:t>ntidad de graduados (posgrado)</w:t>
      </w:r>
      <w:r w:rsidR="00F03810" w:rsidRPr="00AA450A">
        <w:rPr>
          <w:rFonts w:ascii="Calibri" w:hAnsi="Calibri" w:cs="Calibri"/>
          <w:b/>
          <w:bCs/>
        </w:rPr>
        <w:t>. 2006-2011</w:t>
      </w:r>
    </w:p>
    <w:tbl>
      <w:tblPr>
        <w:tblW w:w="8702" w:type="dxa"/>
        <w:tblBorders>
          <w:top w:val="single" w:sz="18" w:space="0" w:color="auto"/>
          <w:bottom w:val="single" w:sz="18" w:space="0" w:color="auto"/>
        </w:tblBorders>
        <w:tblLook w:val="04A0" w:firstRow="1" w:lastRow="0" w:firstColumn="1" w:lastColumn="0" w:noHBand="0" w:noVBand="1"/>
      </w:tblPr>
      <w:tblGrid>
        <w:gridCol w:w="1688"/>
        <w:gridCol w:w="1079"/>
        <w:gridCol w:w="1187"/>
        <w:gridCol w:w="1187"/>
        <w:gridCol w:w="1187"/>
        <w:gridCol w:w="1187"/>
        <w:gridCol w:w="1187"/>
      </w:tblGrid>
      <w:tr w:rsidR="00592B72" w:rsidRPr="002A156D" w:rsidTr="00A67D9A">
        <w:trPr>
          <w:trHeight w:val="227"/>
        </w:trPr>
        <w:tc>
          <w:tcPr>
            <w:tcW w:w="1688" w:type="dxa"/>
            <w:vMerge w:val="restart"/>
            <w:shd w:val="clear" w:color="auto" w:fill="auto"/>
            <w:noWrap/>
            <w:vAlign w:val="center"/>
          </w:tcPr>
          <w:p w:rsidR="00592B72" w:rsidRPr="00AA450A" w:rsidRDefault="00592B72" w:rsidP="007A6480">
            <w:pPr>
              <w:rPr>
                <w:rFonts w:ascii="Calibri" w:hAnsi="Calibri" w:cs="Calibri"/>
                <w:b/>
                <w:sz w:val="22"/>
                <w:szCs w:val="22"/>
              </w:rPr>
            </w:pPr>
            <w:r w:rsidRPr="00AA450A">
              <w:rPr>
                <w:rFonts w:ascii="Calibri" w:hAnsi="Calibri" w:cs="Calibri"/>
                <w:b/>
                <w:sz w:val="22"/>
                <w:szCs w:val="22"/>
              </w:rPr>
              <w:t>Departamento</w:t>
            </w:r>
          </w:p>
        </w:tc>
        <w:tc>
          <w:tcPr>
            <w:tcW w:w="7014" w:type="dxa"/>
            <w:gridSpan w:val="6"/>
            <w:tcBorders>
              <w:bottom w:val="single" w:sz="8" w:space="0" w:color="auto"/>
            </w:tcBorders>
            <w:shd w:val="clear" w:color="auto" w:fill="auto"/>
            <w:noWrap/>
          </w:tcPr>
          <w:p w:rsidR="00592B72" w:rsidRPr="00AA450A" w:rsidRDefault="00592B72" w:rsidP="00A67D9A">
            <w:pPr>
              <w:jc w:val="center"/>
              <w:rPr>
                <w:rFonts w:ascii="Calibri" w:hAnsi="Calibri" w:cs="Calibri"/>
                <w:b/>
                <w:sz w:val="22"/>
                <w:szCs w:val="22"/>
              </w:rPr>
            </w:pPr>
            <w:r w:rsidRPr="00AA450A">
              <w:rPr>
                <w:rFonts w:ascii="Calibri" w:hAnsi="Calibri" w:cs="Calibri"/>
                <w:b/>
                <w:sz w:val="22"/>
                <w:szCs w:val="22"/>
              </w:rPr>
              <w:t>Año</w:t>
            </w:r>
          </w:p>
        </w:tc>
      </w:tr>
      <w:tr w:rsidR="00FC6923" w:rsidRPr="002A156D" w:rsidTr="00A67D9A">
        <w:trPr>
          <w:trHeight w:val="227"/>
        </w:trPr>
        <w:tc>
          <w:tcPr>
            <w:tcW w:w="1688" w:type="dxa"/>
            <w:vMerge/>
            <w:tcBorders>
              <w:bottom w:val="single" w:sz="18" w:space="0" w:color="auto"/>
            </w:tcBorders>
            <w:shd w:val="clear" w:color="auto" w:fill="auto"/>
            <w:noWrap/>
          </w:tcPr>
          <w:p w:rsidR="00592B72" w:rsidRPr="00AA450A" w:rsidRDefault="00592B72" w:rsidP="006A0356">
            <w:pPr>
              <w:rPr>
                <w:rFonts w:ascii="Calibri" w:hAnsi="Calibri" w:cs="Calibri"/>
                <w:sz w:val="22"/>
                <w:szCs w:val="22"/>
              </w:rPr>
            </w:pPr>
          </w:p>
        </w:tc>
        <w:tc>
          <w:tcPr>
            <w:tcW w:w="1079" w:type="dxa"/>
            <w:tcBorders>
              <w:top w:val="single" w:sz="8" w:space="0" w:color="auto"/>
              <w:bottom w:val="single" w:sz="18" w:space="0" w:color="auto"/>
            </w:tcBorders>
            <w:shd w:val="clear" w:color="auto" w:fill="auto"/>
            <w:noWrap/>
            <w:vAlign w:val="center"/>
          </w:tcPr>
          <w:p w:rsidR="00592B72" w:rsidRPr="00AA450A" w:rsidRDefault="00592B72" w:rsidP="00A67D9A">
            <w:pPr>
              <w:jc w:val="center"/>
              <w:rPr>
                <w:rFonts w:ascii="Calibri" w:hAnsi="Calibri" w:cs="Calibri"/>
                <w:b/>
                <w:sz w:val="22"/>
                <w:szCs w:val="22"/>
              </w:rPr>
            </w:pPr>
            <w:r w:rsidRPr="00AA450A">
              <w:rPr>
                <w:rFonts w:ascii="Calibri" w:hAnsi="Calibri" w:cs="Calibri"/>
                <w:b/>
                <w:sz w:val="22"/>
                <w:szCs w:val="22"/>
              </w:rPr>
              <w:t>2006</w:t>
            </w:r>
          </w:p>
        </w:tc>
        <w:tc>
          <w:tcPr>
            <w:tcW w:w="1187" w:type="dxa"/>
            <w:tcBorders>
              <w:top w:val="single" w:sz="8" w:space="0" w:color="auto"/>
              <w:bottom w:val="single" w:sz="18" w:space="0" w:color="auto"/>
            </w:tcBorders>
            <w:shd w:val="clear" w:color="auto" w:fill="auto"/>
            <w:noWrap/>
            <w:vAlign w:val="center"/>
          </w:tcPr>
          <w:p w:rsidR="00592B72" w:rsidRPr="00AA450A" w:rsidRDefault="00592B72" w:rsidP="00A67D9A">
            <w:pPr>
              <w:jc w:val="center"/>
              <w:rPr>
                <w:rFonts w:ascii="Calibri" w:hAnsi="Calibri" w:cs="Calibri"/>
                <w:b/>
                <w:sz w:val="22"/>
                <w:szCs w:val="22"/>
              </w:rPr>
            </w:pPr>
            <w:r w:rsidRPr="00AA450A">
              <w:rPr>
                <w:rFonts w:ascii="Calibri" w:hAnsi="Calibri" w:cs="Calibri"/>
                <w:b/>
                <w:sz w:val="22"/>
                <w:szCs w:val="22"/>
              </w:rPr>
              <w:t>2007</w:t>
            </w:r>
          </w:p>
        </w:tc>
        <w:tc>
          <w:tcPr>
            <w:tcW w:w="1187" w:type="dxa"/>
            <w:tcBorders>
              <w:top w:val="single" w:sz="8" w:space="0" w:color="auto"/>
              <w:bottom w:val="single" w:sz="18" w:space="0" w:color="auto"/>
            </w:tcBorders>
            <w:shd w:val="clear" w:color="auto" w:fill="auto"/>
            <w:noWrap/>
            <w:vAlign w:val="center"/>
          </w:tcPr>
          <w:p w:rsidR="00592B72" w:rsidRPr="00AA450A" w:rsidRDefault="00592B72" w:rsidP="00A67D9A">
            <w:pPr>
              <w:jc w:val="center"/>
              <w:rPr>
                <w:rFonts w:ascii="Calibri" w:hAnsi="Calibri" w:cs="Calibri"/>
                <w:b/>
                <w:sz w:val="22"/>
                <w:szCs w:val="22"/>
              </w:rPr>
            </w:pPr>
            <w:r w:rsidRPr="00AA450A">
              <w:rPr>
                <w:rFonts w:ascii="Calibri" w:hAnsi="Calibri" w:cs="Calibri"/>
                <w:b/>
                <w:sz w:val="22"/>
                <w:szCs w:val="22"/>
              </w:rPr>
              <w:t>2008</w:t>
            </w:r>
          </w:p>
        </w:tc>
        <w:tc>
          <w:tcPr>
            <w:tcW w:w="1187" w:type="dxa"/>
            <w:tcBorders>
              <w:top w:val="single" w:sz="8" w:space="0" w:color="auto"/>
              <w:bottom w:val="single" w:sz="18" w:space="0" w:color="auto"/>
            </w:tcBorders>
            <w:shd w:val="clear" w:color="auto" w:fill="auto"/>
            <w:noWrap/>
            <w:vAlign w:val="center"/>
          </w:tcPr>
          <w:p w:rsidR="00592B72" w:rsidRPr="00AA450A" w:rsidRDefault="00592B72" w:rsidP="00A67D9A">
            <w:pPr>
              <w:jc w:val="center"/>
              <w:rPr>
                <w:rFonts w:ascii="Calibri" w:hAnsi="Calibri" w:cs="Calibri"/>
                <w:b/>
                <w:sz w:val="22"/>
                <w:szCs w:val="22"/>
              </w:rPr>
            </w:pPr>
            <w:r w:rsidRPr="00AA450A">
              <w:rPr>
                <w:rFonts w:ascii="Calibri" w:hAnsi="Calibri" w:cs="Calibri"/>
                <w:b/>
                <w:sz w:val="22"/>
                <w:szCs w:val="22"/>
              </w:rPr>
              <w:t>2009</w:t>
            </w:r>
          </w:p>
        </w:tc>
        <w:tc>
          <w:tcPr>
            <w:tcW w:w="1187" w:type="dxa"/>
            <w:tcBorders>
              <w:top w:val="single" w:sz="8" w:space="0" w:color="auto"/>
              <w:bottom w:val="single" w:sz="18" w:space="0" w:color="auto"/>
            </w:tcBorders>
            <w:shd w:val="clear" w:color="auto" w:fill="auto"/>
            <w:noWrap/>
            <w:vAlign w:val="center"/>
          </w:tcPr>
          <w:p w:rsidR="00592B72" w:rsidRPr="00AA450A" w:rsidRDefault="00592B72" w:rsidP="00A67D9A">
            <w:pPr>
              <w:jc w:val="center"/>
              <w:rPr>
                <w:rFonts w:ascii="Calibri" w:hAnsi="Calibri" w:cs="Calibri"/>
                <w:b/>
                <w:sz w:val="22"/>
                <w:szCs w:val="22"/>
              </w:rPr>
            </w:pPr>
            <w:r w:rsidRPr="00AA450A">
              <w:rPr>
                <w:rFonts w:ascii="Calibri" w:hAnsi="Calibri" w:cs="Calibri"/>
                <w:b/>
                <w:sz w:val="22"/>
                <w:szCs w:val="22"/>
              </w:rPr>
              <w:t>2010</w:t>
            </w:r>
          </w:p>
        </w:tc>
        <w:tc>
          <w:tcPr>
            <w:tcW w:w="1187" w:type="dxa"/>
            <w:tcBorders>
              <w:top w:val="single" w:sz="8" w:space="0" w:color="auto"/>
              <w:bottom w:val="single" w:sz="18" w:space="0" w:color="auto"/>
              <w:right w:val="nil"/>
            </w:tcBorders>
            <w:shd w:val="clear" w:color="auto" w:fill="auto"/>
            <w:noWrap/>
            <w:vAlign w:val="center"/>
          </w:tcPr>
          <w:p w:rsidR="00592B72" w:rsidRPr="00AA450A" w:rsidRDefault="00592B72" w:rsidP="00A67D9A">
            <w:pPr>
              <w:jc w:val="center"/>
              <w:rPr>
                <w:rFonts w:ascii="Calibri" w:hAnsi="Calibri" w:cs="Calibri"/>
                <w:b/>
                <w:sz w:val="22"/>
                <w:szCs w:val="22"/>
              </w:rPr>
            </w:pPr>
            <w:r w:rsidRPr="00AA450A">
              <w:rPr>
                <w:rFonts w:ascii="Calibri" w:hAnsi="Calibri" w:cs="Calibri"/>
                <w:b/>
                <w:sz w:val="22"/>
                <w:szCs w:val="22"/>
              </w:rPr>
              <w:t>2011</w:t>
            </w:r>
          </w:p>
        </w:tc>
      </w:tr>
      <w:tr w:rsidR="00FC6923" w:rsidRPr="002A156D" w:rsidTr="00A67D9A">
        <w:trPr>
          <w:trHeight w:val="227"/>
        </w:trPr>
        <w:tc>
          <w:tcPr>
            <w:tcW w:w="1688" w:type="dxa"/>
            <w:tcBorders>
              <w:top w:val="single" w:sz="18" w:space="0" w:color="auto"/>
              <w:bottom w:val="nil"/>
            </w:tcBorders>
            <w:shd w:val="clear" w:color="auto" w:fill="auto"/>
            <w:noWrap/>
          </w:tcPr>
          <w:p w:rsidR="00592B72" w:rsidRPr="00AA450A" w:rsidRDefault="00592B72" w:rsidP="006A0356">
            <w:pPr>
              <w:rPr>
                <w:rFonts w:ascii="Calibri" w:hAnsi="Calibri" w:cs="Calibri"/>
                <w:sz w:val="22"/>
                <w:szCs w:val="22"/>
              </w:rPr>
            </w:pPr>
            <w:r w:rsidRPr="00AA450A">
              <w:rPr>
                <w:rFonts w:ascii="Calibri" w:hAnsi="Calibri" w:cs="Calibri"/>
                <w:sz w:val="22"/>
                <w:szCs w:val="22"/>
              </w:rPr>
              <w:t>DDPYT</w:t>
            </w:r>
          </w:p>
        </w:tc>
        <w:tc>
          <w:tcPr>
            <w:tcW w:w="1079" w:type="dxa"/>
            <w:tcBorders>
              <w:top w:val="single" w:sz="18" w:space="0" w:color="auto"/>
              <w:bottom w:val="nil"/>
            </w:tcBorders>
            <w:shd w:val="clear" w:color="auto" w:fill="auto"/>
            <w:noWrap/>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29</w:t>
            </w:r>
          </w:p>
        </w:tc>
        <w:tc>
          <w:tcPr>
            <w:tcW w:w="1187" w:type="dxa"/>
            <w:tcBorders>
              <w:top w:val="single" w:sz="18" w:space="0" w:color="auto"/>
              <w:bottom w:val="nil"/>
            </w:tcBorders>
            <w:shd w:val="clear" w:color="auto" w:fill="auto"/>
            <w:noWrap/>
          </w:tcPr>
          <w:p w:rsidR="00592B72" w:rsidRPr="00AA450A" w:rsidRDefault="0016408F"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4</w:t>
            </w:r>
          </w:p>
        </w:tc>
        <w:tc>
          <w:tcPr>
            <w:tcW w:w="1187" w:type="dxa"/>
            <w:tcBorders>
              <w:top w:val="single" w:sz="18" w:space="0" w:color="auto"/>
              <w:bottom w:val="nil"/>
            </w:tcBorders>
            <w:shd w:val="clear" w:color="auto" w:fill="auto"/>
            <w:noWrap/>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11</w:t>
            </w:r>
          </w:p>
        </w:tc>
        <w:tc>
          <w:tcPr>
            <w:tcW w:w="1187" w:type="dxa"/>
            <w:tcBorders>
              <w:top w:val="single" w:sz="18" w:space="0" w:color="auto"/>
              <w:bottom w:val="nil"/>
            </w:tcBorders>
            <w:shd w:val="clear" w:color="auto" w:fill="auto"/>
            <w:noWrap/>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5</w:t>
            </w:r>
          </w:p>
        </w:tc>
        <w:tc>
          <w:tcPr>
            <w:tcW w:w="1187" w:type="dxa"/>
            <w:tcBorders>
              <w:top w:val="single" w:sz="18" w:space="0" w:color="auto"/>
              <w:bottom w:val="nil"/>
            </w:tcBorders>
            <w:shd w:val="clear" w:color="auto" w:fill="auto"/>
            <w:noWrap/>
          </w:tcPr>
          <w:p w:rsidR="00592B72" w:rsidRPr="00AA450A" w:rsidRDefault="006C4D58"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10</w:t>
            </w:r>
          </w:p>
        </w:tc>
        <w:tc>
          <w:tcPr>
            <w:tcW w:w="1187" w:type="dxa"/>
            <w:tcBorders>
              <w:top w:val="single" w:sz="18" w:space="0" w:color="auto"/>
              <w:bottom w:val="nil"/>
              <w:right w:val="nil"/>
            </w:tcBorders>
            <w:shd w:val="clear" w:color="auto" w:fill="auto"/>
            <w:noWrap/>
          </w:tcPr>
          <w:p w:rsidR="00592B72" w:rsidRPr="00AA450A" w:rsidRDefault="006C4D58"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12</w:t>
            </w:r>
          </w:p>
        </w:tc>
      </w:tr>
      <w:tr w:rsidR="00FC6923" w:rsidRPr="002A156D" w:rsidTr="00A67D9A">
        <w:trPr>
          <w:trHeight w:val="227"/>
        </w:trPr>
        <w:tc>
          <w:tcPr>
            <w:tcW w:w="1688" w:type="dxa"/>
            <w:tcBorders>
              <w:top w:val="nil"/>
            </w:tcBorders>
            <w:shd w:val="clear" w:color="auto" w:fill="auto"/>
            <w:noWrap/>
          </w:tcPr>
          <w:p w:rsidR="00592B72" w:rsidRPr="00AA450A" w:rsidRDefault="00592B72" w:rsidP="006A0356">
            <w:pPr>
              <w:rPr>
                <w:rFonts w:ascii="Calibri" w:hAnsi="Calibri" w:cs="Calibri"/>
                <w:sz w:val="22"/>
                <w:szCs w:val="22"/>
              </w:rPr>
            </w:pPr>
            <w:r w:rsidRPr="00AA450A">
              <w:rPr>
                <w:rFonts w:ascii="Calibri" w:hAnsi="Calibri" w:cs="Calibri"/>
                <w:sz w:val="22"/>
                <w:szCs w:val="22"/>
              </w:rPr>
              <w:t>DHYA</w:t>
            </w:r>
          </w:p>
        </w:tc>
        <w:tc>
          <w:tcPr>
            <w:tcW w:w="1079" w:type="dxa"/>
            <w:tcBorders>
              <w:top w:val="nil"/>
            </w:tcBorders>
            <w:shd w:val="clear" w:color="auto" w:fill="auto"/>
            <w:noWrap/>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23</w:t>
            </w:r>
          </w:p>
        </w:tc>
        <w:tc>
          <w:tcPr>
            <w:tcW w:w="1187" w:type="dxa"/>
            <w:tcBorders>
              <w:top w:val="nil"/>
            </w:tcBorders>
            <w:shd w:val="clear" w:color="auto" w:fill="auto"/>
            <w:noWrap/>
          </w:tcPr>
          <w:p w:rsidR="00592B72" w:rsidRPr="00AA450A" w:rsidRDefault="0016408F"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9</w:t>
            </w:r>
          </w:p>
        </w:tc>
        <w:tc>
          <w:tcPr>
            <w:tcW w:w="1187" w:type="dxa"/>
            <w:tcBorders>
              <w:top w:val="nil"/>
            </w:tcBorders>
            <w:shd w:val="clear" w:color="auto" w:fill="auto"/>
            <w:noWrap/>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54</w:t>
            </w:r>
          </w:p>
        </w:tc>
        <w:tc>
          <w:tcPr>
            <w:tcW w:w="1187" w:type="dxa"/>
            <w:tcBorders>
              <w:top w:val="nil"/>
            </w:tcBorders>
            <w:shd w:val="clear" w:color="auto" w:fill="auto"/>
            <w:noWrap/>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16</w:t>
            </w:r>
          </w:p>
        </w:tc>
        <w:tc>
          <w:tcPr>
            <w:tcW w:w="1187" w:type="dxa"/>
            <w:tcBorders>
              <w:top w:val="nil"/>
            </w:tcBorders>
            <w:shd w:val="clear" w:color="auto" w:fill="auto"/>
            <w:noWrap/>
          </w:tcPr>
          <w:p w:rsidR="00592B72" w:rsidRPr="00AA450A" w:rsidRDefault="006C4D58"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10</w:t>
            </w:r>
          </w:p>
        </w:tc>
        <w:tc>
          <w:tcPr>
            <w:tcW w:w="1187" w:type="dxa"/>
            <w:tcBorders>
              <w:top w:val="nil"/>
            </w:tcBorders>
            <w:shd w:val="clear" w:color="auto" w:fill="auto"/>
            <w:noWrap/>
          </w:tcPr>
          <w:p w:rsidR="00592B72" w:rsidRPr="00AA450A" w:rsidRDefault="006C4D58"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34</w:t>
            </w:r>
          </w:p>
        </w:tc>
      </w:tr>
      <w:tr w:rsidR="00FC6923" w:rsidRPr="002A156D" w:rsidTr="00A67D9A">
        <w:trPr>
          <w:trHeight w:val="227"/>
        </w:trPr>
        <w:tc>
          <w:tcPr>
            <w:tcW w:w="1688" w:type="dxa"/>
            <w:shd w:val="clear" w:color="auto" w:fill="auto"/>
            <w:noWrap/>
          </w:tcPr>
          <w:p w:rsidR="00592B72" w:rsidRPr="00AA450A" w:rsidRDefault="00592B72" w:rsidP="006A0356">
            <w:pPr>
              <w:rPr>
                <w:rFonts w:ascii="Calibri" w:hAnsi="Calibri" w:cs="Calibri"/>
                <w:sz w:val="22"/>
                <w:szCs w:val="22"/>
              </w:rPr>
            </w:pPr>
            <w:r w:rsidRPr="00AA450A">
              <w:rPr>
                <w:rFonts w:ascii="Calibri" w:hAnsi="Calibri" w:cs="Calibri"/>
                <w:sz w:val="22"/>
                <w:szCs w:val="22"/>
              </w:rPr>
              <w:t>DPPP</w:t>
            </w:r>
          </w:p>
        </w:tc>
        <w:tc>
          <w:tcPr>
            <w:tcW w:w="1079" w:type="dxa"/>
            <w:shd w:val="clear" w:color="auto" w:fill="auto"/>
            <w:noWrap/>
          </w:tcPr>
          <w:p w:rsidR="00592B72" w:rsidRPr="00AA450A" w:rsidRDefault="0016408F"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1</w:t>
            </w:r>
          </w:p>
        </w:tc>
        <w:tc>
          <w:tcPr>
            <w:tcW w:w="1187" w:type="dxa"/>
            <w:shd w:val="clear" w:color="auto" w:fill="auto"/>
            <w:noWrap/>
          </w:tcPr>
          <w:p w:rsidR="00592B72" w:rsidRPr="00AA450A" w:rsidRDefault="0016408F"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0</w:t>
            </w:r>
          </w:p>
        </w:tc>
        <w:tc>
          <w:tcPr>
            <w:tcW w:w="1187" w:type="dxa"/>
            <w:shd w:val="clear" w:color="auto" w:fill="auto"/>
            <w:noWrap/>
          </w:tcPr>
          <w:p w:rsidR="00592B72" w:rsidRPr="00AA450A" w:rsidRDefault="0016408F"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0</w:t>
            </w:r>
          </w:p>
        </w:tc>
        <w:tc>
          <w:tcPr>
            <w:tcW w:w="1187" w:type="dxa"/>
            <w:shd w:val="clear" w:color="auto" w:fill="auto"/>
            <w:noWrap/>
          </w:tcPr>
          <w:p w:rsidR="00592B72" w:rsidRPr="00AA450A" w:rsidRDefault="0016408F"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1</w:t>
            </w:r>
          </w:p>
        </w:tc>
        <w:tc>
          <w:tcPr>
            <w:tcW w:w="1187" w:type="dxa"/>
            <w:shd w:val="clear" w:color="auto" w:fill="auto"/>
            <w:noWrap/>
          </w:tcPr>
          <w:p w:rsidR="00592B72" w:rsidRPr="00AA450A" w:rsidRDefault="006C4D58"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5</w:t>
            </w:r>
          </w:p>
        </w:tc>
        <w:tc>
          <w:tcPr>
            <w:tcW w:w="1187" w:type="dxa"/>
            <w:shd w:val="clear" w:color="auto" w:fill="auto"/>
            <w:noWrap/>
          </w:tcPr>
          <w:p w:rsidR="00592B72" w:rsidRPr="00AA450A" w:rsidRDefault="006C4D58"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18</w:t>
            </w:r>
          </w:p>
        </w:tc>
      </w:tr>
      <w:tr w:rsidR="00FC6923" w:rsidRPr="002A156D" w:rsidTr="00A67D9A">
        <w:trPr>
          <w:trHeight w:val="227"/>
        </w:trPr>
        <w:tc>
          <w:tcPr>
            <w:tcW w:w="1688" w:type="dxa"/>
            <w:tcBorders>
              <w:bottom w:val="single" w:sz="8" w:space="0" w:color="auto"/>
            </w:tcBorders>
            <w:shd w:val="clear" w:color="auto" w:fill="auto"/>
            <w:noWrap/>
          </w:tcPr>
          <w:p w:rsidR="00592B72" w:rsidRPr="00AA450A" w:rsidRDefault="00592B72" w:rsidP="006A0356">
            <w:pPr>
              <w:rPr>
                <w:rFonts w:ascii="Calibri" w:hAnsi="Calibri" w:cs="Calibri"/>
                <w:sz w:val="22"/>
                <w:szCs w:val="22"/>
              </w:rPr>
            </w:pPr>
            <w:r w:rsidRPr="00AA450A">
              <w:rPr>
                <w:rFonts w:ascii="Calibri" w:hAnsi="Calibri" w:cs="Calibri"/>
                <w:sz w:val="22"/>
                <w:szCs w:val="22"/>
              </w:rPr>
              <w:t>DESACO</w:t>
            </w:r>
          </w:p>
        </w:tc>
        <w:tc>
          <w:tcPr>
            <w:tcW w:w="1079" w:type="dxa"/>
            <w:tcBorders>
              <w:bottom w:val="single" w:sz="8" w:space="0" w:color="auto"/>
            </w:tcBorders>
            <w:shd w:val="clear" w:color="auto" w:fill="auto"/>
            <w:noWrap/>
          </w:tcPr>
          <w:p w:rsidR="00592B72" w:rsidRPr="00AA450A" w:rsidRDefault="0016408F"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7</w:t>
            </w:r>
          </w:p>
        </w:tc>
        <w:tc>
          <w:tcPr>
            <w:tcW w:w="1187" w:type="dxa"/>
            <w:tcBorders>
              <w:bottom w:val="single" w:sz="8" w:space="0" w:color="auto"/>
            </w:tcBorders>
            <w:shd w:val="clear" w:color="auto" w:fill="auto"/>
            <w:noWrap/>
          </w:tcPr>
          <w:p w:rsidR="00592B72" w:rsidRPr="00AA450A" w:rsidRDefault="0016408F"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5</w:t>
            </w:r>
          </w:p>
        </w:tc>
        <w:tc>
          <w:tcPr>
            <w:tcW w:w="1187" w:type="dxa"/>
            <w:tcBorders>
              <w:bottom w:val="single" w:sz="8" w:space="0" w:color="auto"/>
            </w:tcBorders>
            <w:shd w:val="clear" w:color="auto" w:fill="auto"/>
            <w:noWrap/>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13</w:t>
            </w:r>
          </w:p>
        </w:tc>
        <w:tc>
          <w:tcPr>
            <w:tcW w:w="1187" w:type="dxa"/>
            <w:tcBorders>
              <w:bottom w:val="single" w:sz="8" w:space="0" w:color="auto"/>
            </w:tcBorders>
            <w:shd w:val="clear" w:color="auto" w:fill="auto"/>
            <w:noWrap/>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17</w:t>
            </w:r>
          </w:p>
        </w:tc>
        <w:tc>
          <w:tcPr>
            <w:tcW w:w="1187" w:type="dxa"/>
            <w:tcBorders>
              <w:bottom w:val="single" w:sz="8" w:space="0" w:color="auto"/>
            </w:tcBorders>
            <w:shd w:val="clear" w:color="auto" w:fill="auto"/>
            <w:noWrap/>
          </w:tcPr>
          <w:p w:rsidR="00592B72" w:rsidRPr="00AA450A" w:rsidRDefault="0016408F"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22</w:t>
            </w:r>
          </w:p>
        </w:tc>
        <w:tc>
          <w:tcPr>
            <w:tcW w:w="1187" w:type="dxa"/>
            <w:tcBorders>
              <w:bottom w:val="single" w:sz="8" w:space="0" w:color="auto"/>
            </w:tcBorders>
            <w:shd w:val="clear" w:color="auto" w:fill="auto"/>
            <w:noWrap/>
          </w:tcPr>
          <w:p w:rsidR="00592B72" w:rsidRPr="00AA450A" w:rsidRDefault="006C4D58" w:rsidP="00A67D9A">
            <w:pPr>
              <w:jc w:val="center"/>
              <w:rPr>
                <w:rFonts w:ascii="Calibri" w:hAnsi="Calibri" w:cs="Calibri"/>
                <w:sz w:val="22"/>
                <w:szCs w:val="22"/>
              </w:rPr>
            </w:pPr>
            <w:r w:rsidRPr="00AA450A">
              <w:rPr>
                <w:rFonts w:ascii="Calibri" w:hAnsi="Calibri" w:cs="Calibri"/>
                <w:sz w:val="22"/>
                <w:szCs w:val="22"/>
              </w:rPr>
              <w:t xml:space="preserve">  </w:t>
            </w:r>
            <w:r w:rsidR="00592B72" w:rsidRPr="00AA450A">
              <w:rPr>
                <w:rFonts w:ascii="Calibri" w:hAnsi="Calibri" w:cs="Calibri"/>
                <w:sz w:val="22"/>
                <w:szCs w:val="22"/>
              </w:rPr>
              <w:t>36</w:t>
            </w:r>
          </w:p>
        </w:tc>
      </w:tr>
      <w:tr w:rsidR="00FC6923" w:rsidRPr="002A156D" w:rsidTr="00FA74FD">
        <w:trPr>
          <w:trHeight w:val="258"/>
        </w:trPr>
        <w:tc>
          <w:tcPr>
            <w:tcW w:w="1688" w:type="dxa"/>
            <w:tcBorders>
              <w:top w:val="single" w:sz="8" w:space="0" w:color="auto"/>
              <w:bottom w:val="single" w:sz="18" w:space="0" w:color="auto"/>
            </w:tcBorders>
            <w:shd w:val="clear" w:color="auto" w:fill="auto"/>
            <w:noWrap/>
          </w:tcPr>
          <w:p w:rsidR="00592B72" w:rsidRPr="00AA450A" w:rsidRDefault="00E70C5A" w:rsidP="00A67D9A">
            <w:pPr>
              <w:spacing w:before="100" w:beforeAutospacing="1" w:after="100" w:afterAutospacing="1"/>
              <w:rPr>
                <w:rFonts w:ascii="Calibri" w:hAnsi="Calibri" w:cs="Calibri"/>
                <w:sz w:val="22"/>
                <w:szCs w:val="22"/>
                <w:highlight w:val="yellow"/>
              </w:rPr>
            </w:pPr>
            <w:r w:rsidRPr="00AA450A">
              <w:rPr>
                <w:rFonts w:ascii="Calibri" w:hAnsi="Calibri" w:cs="Calibri"/>
                <w:sz w:val="22"/>
                <w:szCs w:val="22"/>
              </w:rPr>
              <w:t>Total</w:t>
            </w:r>
          </w:p>
        </w:tc>
        <w:tc>
          <w:tcPr>
            <w:tcW w:w="1079" w:type="dxa"/>
            <w:tcBorders>
              <w:top w:val="single" w:sz="8" w:space="0" w:color="auto"/>
              <w:bottom w:val="single" w:sz="18" w:space="0" w:color="auto"/>
            </w:tcBorders>
            <w:shd w:val="clear" w:color="auto" w:fill="auto"/>
            <w:noWrap/>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60</w:t>
            </w:r>
          </w:p>
        </w:tc>
        <w:tc>
          <w:tcPr>
            <w:tcW w:w="1187" w:type="dxa"/>
            <w:tcBorders>
              <w:top w:val="single" w:sz="8" w:space="0" w:color="auto"/>
              <w:bottom w:val="single" w:sz="18" w:space="0" w:color="auto"/>
            </w:tcBorders>
            <w:shd w:val="clear" w:color="auto" w:fill="auto"/>
            <w:noWrap/>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18</w:t>
            </w:r>
          </w:p>
        </w:tc>
        <w:tc>
          <w:tcPr>
            <w:tcW w:w="1187" w:type="dxa"/>
            <w:tcBorders>
              <w:top w:val="single" w:sz="8" w:space="0" w:color="auto"/>
              <w:bottom w:val="single" w:sz="18" w:space="0" w:color="auto"/>
            </w:tcBorders>
            <w:shd w:val="clear" w:color="auto" w:fill="auto"/>
            <w:noWrap/>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78</w:t>
            </w:r>
          </w:p>
        </w:tc>
        <w:tc>
          <w:tcPr>
            <w:tcW w:w="1187" w:type="dxa"/>
            <w:tcBorders>
              <w:top w:val="single" w:sz="8" w:space="0" w:color="auto"/>
              <w:bottom w:val="single" w:sz="18" w:space="0" w:color="auto"/>
            </w:tcBorders>
            <w:shd w:val="clear" w:color="auto" w:fill="auto"/>
            <w:noWrap/>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39</w:t>
            </w:r>
          </w:p>
        </w:tc>
        <w:tc>
          <w:tcPr>
            <w:tcW w:w="1187" w:type="dxa"/>
            <w:tcBorders>
              <w:top w:val="single" w:sz="8" w:space="0" w:color="auto"/>
              <w:bottom w:val="single" w:sz="18" w:space="0" w:color="auto"/>
            </w:tcBorders>
            <w:shd w:val="clear" w:color="auto" w:fill="auto"/>
            <w:noWrap/>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47</w:t>
            </w:r>
          </w:p>
        </w:tc>
        <w:tc>
          <w:tcPr>
            <w:tcW w:w="1187" w:type="dxa"/>
            <w:tcBorders>
              <w:top w:val="single" w:sz="8" w:space="0" w:color="auto"/>
              <w:bottom w:val="single" w:sz="18" w:space="0" w:color="auto"/>
            </w:tcBorders>
            <w:shd w:val="clear" w:color="auto" w:fill="auto"/>
            <w:noWrap/>
          </w:tcPr>
          <w:p w:rsidR="00592B72" w:rsidRPr="00AA450A" w:rsidRDefault="00592B72" w:rsidP="00A67D9A">
            <w:pPr>
              <w:jc w:val="center"/>
              <w:rPr>
                <w:rFonts w:ascii="Calibri" w:hAnsi="Calibri" w:cs="Calibri"/>
                <w:sz w:val="22"/>
                <w:szCs w:val="22"/>
              </w:rPr>
            </w:pPr>
            <w:r w:rsidRPr="00AA450A">
              <w:rPr>
                <w:rFonts w:ascii="Calibri" w:hAnsi="Calibri" w:cs="Calibri"/>
                <w:sz w:val="22"/>
                <w:szCs w:val="22"/>
              </w:rPr>
              <w:t>100</w:t>
            </w:r>
          </w:p>
        </w:tc>
      </w:tr>
    </w:tbl>
    <w:p w:rsidR="00592B72" w:rsidRPr="00AA450A" w:rsidRDefault="00592B72" w:rsidP="006A0356">
      <w:pPr>
        <w:rPr>
          <w:rFonts w:ascii="Calibri" w:hAnsi="Calibri" w:cs="Calibri"/>
          <w:bCs/>
          <w:sz w:val="18"/>
          <w:szCs w:val="18"/>
        </w:rPr>
      </w:pPr>
      <w:r w:rsidRPr="00AA450A">
        <w:rPr>
          <w:rFonts w:ascii="Calibri" w:hAnsi="Calibri" w:cs="Calibri"/>
          <w:bCs/>
          <w:sz w:val="18"/>
          <w:szCs w:val="18"/>
        </w:rPr>
        <w:t xml:space="preserve">Fuente: Dirección de Posgrado a partir de datos del SIU </w:t>
      </w:r>
      <w:r w:rsidR="00FC5829" w:rsidRPr="00AA450A">
        <w:rPr>
          <w:rFonts w:ascii="Calibri" w:hAnsi="Calibri" w:cs="Calibri"/>
          <w:bCs/>
          <w:sz w:val="18"/>
          <w:szCs w:val="18"/>
        </w:rPr>
        <w:t>ARAUCANO</w:t>
      </w:r>
      <w:r w:rsidR="00C95F17" w:rsidRPr="00AA450A">
        <w:rPr>
          <w:rFonts w:ascii="Calibri" w:hAnsi="Calibri" w:cs="Calibri"/>
          <w:bCs/>
          <w:sz w:val="18"/>
          <w:szCs w:val="18"/>
        </w:rPr>
        <w:t>.</w:t>
      </w:r>
    </w:p>
    <w:p w:rsidR="00592B72" w:rsidRPr="00AA450A" w:rsidRDefault="00592B72" w:rsidP="006A0356">
      <w:pPr>
        <w:rPr>
          <w:rFonts w:ascii="Calibri" w:hAnsi="Calibri" w:cs="Calibri"/>
          <w:b/>
          <w:bCs/>
          <w:sz w:val="16"/>
          <w:szCs w:val="16"/>
        </w:rPr>
      </w:pPr>
    </w:p>
    <w:p w:rsidR="00592B72" w:rsidRPr="00AA450A" w:rsidRDefault="00592B72" w:rsidP="006A0356">
      <w:pPr>
        <w:jc w:val="both"/>
        <w:rPr>
          <w:rFonts w:ascii="Calibri" w:hAnsi="Calibri" w:cs="Calibri"/>
          <w:bCs/>
        </w:rPr>
      </w:pPr>
      <w:r w:rsidRPr="00AA450A">
        <w:rPr>
          <w:rFonts w:ascii="Calibri" w:hAnsi="Calibri" w:cs="Calibri"/>
          <w:bCs/>
        </w:rPr>
        <w:t xml:space="preserve">El registro de graduados en el nivel de posgrado presenta algunas dificultades, expresadas en diferencias entre la cantidad de personas que se han graduado (por medio de la defensa exitosa de su tesis o trabajo final), dato que lleva al día el registro de cada carrera, y la cantidad que registra efectivamente el SIU. Esto se debe a que existe una diferencia temporal entre la defensa de la tesis, el inicio del trámite del título y la emisión del mismo. Las comisiones que abordaron esta cuestión recomiendan un trabajo sistemático de reducción del plazo entre la defensa de la tesis o trabajo final y el inicio del trámite de titulación, que debe ser iniciativa del estudiante, dato que no todos ellos recuerdan, a lo que se agrega la detección de casos en los que la constancia de defensa de tesis les ha permitido hacer uso de su condición de graduados, reduciéndose así el interés por una pronta recepción del mismo. Se ha sugerido, finalmente, una contrastación de los registros en manos de las carreras y los generados en el SIU </w:t>
      </w:r>
      <w:r w:rsidR="00FC5829" w:rsidRPr="00AA450A">
        <w:rPr>
          <w:rFonts w:ascii="Calibri" w:hAnsi="Calibri" w:cs="Calibri"/>
          <w:bCs/>
        </w:rPr>
        <w:t>ARAUCANO</w:t>
      </w:r>
      <w:r w:rsidRPr="00AA450A">
        <w:rPr>
          <w:rFonts w:ascii="Calibri" w:hAnsi="Calibri" w:cs="Calibri"/>
          <w:bCs/>
        </w:rPr>
        <w:t xml:space="preserve">, a fin de descartar posibles sub-registros provenientes de la etapa de migración al nuevo sistema. </w:t>
      </w:r>
    </w:p>
    <w:p w:rsidR="00FA74FD" w:rsidRPr="00AA450A" w:rsidRDefault="00FA74FD" w:rsidP="006A0356">
      <w:pPr>
        <w:jc w:val="both"/>
        <w:rPr>
          <w:rFonts w:ascii="Calibri" w:hAnsi="Calibri" w:cs="Calibri"/>
          <w:bCs/>
          <w:sz w:val="16"/>
          <w:szCs w:val="16"/>
        </w:rPr>
      </w:pPr>
    </w:p>
    <w:p w:rsidR="00592B72" w:rsidRPr="00AA450A" w:rsidRDefault="00592B72" w:rsidP="006A0356">
      <w:pPr>
        <w:jc w:val="both"/>
        <w:rPr>
          <w:rFonts w:ascii="Calibri" w:hAnsi="Calibri" w:cs="Calibri"/>
          <w:bCs/>
        </w:rPr>
      </w:pPr>
      <w:r w:rsidRPr="00AA450A">
        <w:rPr>
          <w:rFonts w:ascii="Calibri" w:hAnsi="Calibri" w:cs="Calibri"/>
          <w:bCs/>
        </w:rPr>
        <w:t>En cuanto al rendimiento académico</w:t>
      </w:r>
      <w:r w:rsidRPr="00AA450A">
        <w:rPr>
          <w:rFonts w:ascii="Calibri" w:hAnsi="Calibri" w:cs="Calibri"/>
          <w:bCs/>
          <w:vertAlign w:val="superscript"/>
        </w:rPr>
        <w:footnoteReference w:id="106"/>
      </w:r>
      <w:r w:rsidRPr="00AA450A">
        <w:rPr>
          <w:rFonts w:ascii="Calibri" w:hAnsi="Calibri" w:cs="Calibri"/>
          <w:bCs/>
        </w:rPr>
        <w:t xml:space="preserve"> de los egresados, según el último relevamientoentre 2006 y 2007, casi la mitad obtuvo un promedio de calificaciones entre 7 y 8</w:t>
      </w:r>
      <w:r w:rsidR="0016408F" w:rsidRPr="00AA450A">
        <w:rPr>
          <w:rFonts w:ascii="Calibri" w:hAnsi="Calibri" w:cs="Calibri"/>
          <w:bCs/>
        </w:rPr>
        <w:t>,</w:t>
      </w:r>
      <w:r w:rsidRPr="00AA450A">
        <w:rPr>
          <w:rFonts w:ascii="Calibri" w:hAnsi="Calibri" w:cs="Calibri"/>
          <w:bCs/>
        </w:rPr>
        <w:t>99 (distinguido); un poco más del 40% lo hizo con notas entre 5 y 6</w:t>
      </w:r>
      <w:r w:rsidR="0016408F" w:rsidRPr="00AA450A">
        <w:rPr>
          <w:rFonts w:ascii="Calibri" w:hAnsi="Calibri" w:cs="Calibri"/>
          <w:bCs/>
        </w:rPr>
        <w:t>,</w:t>
      </w:r>
      <w:r w:rsidRPr="00AA450A">
        <w:rPr>
          <w:rFonts w:ascii="Calibri" w:hAnsi="Calibri" w:cs="Calibri"/>
          <w:bCs/>
        </w:rPr>
        <w:t>99 (bueno), un 3% logra la máxima calificación 9 o más (sobresaliente) y sólo un 1% se ubica en el rango inferior con entre 4 y 4</w:t>
      </w:r>
      <w:r w:rsidR="0016408F" w:rsidRPr="00AA450A">
        <w:rPr>
          <w:rFonts w:ascii="Calibri" w:hAnsi="Calibri" w:cs="Calibri"/>
          <w:bCs/>
        </w:rPr>
        <w:t>,</w:t>
      </w:r>
      <w:r w:rsidRPr="00AA450A">
        <w:rPr>
          <w:rFonts w:ascii="Calibri" w:hAnsi="Calibri" w:cs="Calibri"/>
          <w:bCs/>
        </w:rPr>
        <w:t>99 (regular). Es importante señalar que las calificaciones son sólo un aspecto visible y medible del rendimiento académico, pues éste no sólo involucra la dimensión individual, sino también otras como el contexto familiar del alumno, la propuesta pedagógica institucional, la práctica docente, la disponibilidad de recursos didácticos, etc.</w:t>
      </w:r>
    </w:p>
    <w:p w:rsidR="00391C04" w:rsidRPr="00AA450A" w:rsidRDefault="00391C04" w:rsidP="006A0356">
      <w:pPr>
        <w:rPr>
          <w:rFonts w:ascii="Calibri" w:hAnsi="Calibri" w:cs="Calibri"/>
          <w:b/>
          <w:bCs/>
          <w:sz w:val="16"/>
          <w:szCs w:val="16"/>
        </w:rPr>
      </w:pPr>
    </w:p>
    <w:p w:rsidR="00592B72" w:rsidRPr="00AA450A" w:rsidRDefault="00592B72" w:rsidP="006A0356">
      <w:pPr>
        <w:rPr>
          <w:rFonts w:ascii="Calibri" w:hAnsi="Calibri" w:cs="Calibri"/>
          <w:b/>
          <w:bCs/>
        </w:rPr>
      </w:pPr>
      <w:r w:rsidRPr="00AA450A">
        <w:rPr>
          <w:rFonts w:ascii="Calibri" w:hAnsi="Calibri" w:cs="Calibri"/>
          <w:b/>
          <w:bCs/>
        </w:rPr>
        <w:t>Perfil e inserción profesional de los egresados</w:t>
      </w:r>
    </w:p>
    <w:p w:rsidR="00592B72" w:rsidRPr="00AA450A" w:rsidRDefault="00592B72" w:rsidP="006A0356">
      <w:pPr>
        <w:jc w:val="both"/>
        <w:rPr>
          <w:rFonts w:ascii="Calibri" w:hAnsi="Calibri" w:cs="Calibri"/>
          <w:bCs/>
        </w:rPr>
      </w:pPr>
      <w:r w:rsidRPr="00AA450A">
        <w:rPr>
          <w:rFonts w:ascii="Calibri" w:hAnsi="Calibri" w:cs="Calibri"/>
          <w:bCs/>
        </w:rPr>
        <w:t>Según la información estadística prov</w:t>
      </w:r>
      <w:r w:rsidR="002B11A2" w:rsidRPr="00AA450A">
        <w:rPr>
          <w:rFonts w:ascii="Calibri" w:hAnsi="Calibri" w:cs="Calibri"/>
          <w:bCs/>
        </w:rPr>
        <w:t xml:space="preserve">ista por el SIU </w:t>
      </w:r>
      <w:r w:rsidR="00FC5829" w:rsidRPr="00AA450A">
        <w:rPr>
          <w:rFonts w:ascii="Calibri" w:hAnsi="Calibri" w:cs="Calibri"/>
          <w:bCs/>
        </w:rPr>
        <w:t>ARAUCANO</w:t>
      </w:r>
      <w:r w:rsidR="002B11A2" w:rsidRPr="00AA450A">
        <w:rPr>
          <w:rFonts w:ascii="Calibri" w:hAnsi="Calibri" w:cs="Calibri"/>
          <w:bCs/>
        </w:rPr>
        <w:t>, el 64,</w:t>
      </w:r>
      <w:r w:rsidRPr="00AA450A">
        <w:rPr>
          <w:rFonts w:ascii="Calibri" w:hAnsi="Calibri" w:cs="Calibri"/>
          <w:bCs/>
        </w:rPr>
        <w:t>95</w:t>
      </w:r>
      <w:r w:rsidR="00191E57" w:rsidRPr="00AA450A">
        <w:rPr>
          <w:rFonts w:ascii="Calibri" w:hAnsi="Calibri" w:cs="Calibri"/>
          <w:bCs/>
        </w:rPr>
        <w:t>%</w:t>
      </w:r>
      <w:r w:rsidRPr="00AA450A">
        <w:rPr>
          <w:rFonts w:ascii="Calibri" w:hAnsi="Calibri" w:cs="Calibri"/>
          <w:bCs/>
        </w:rPr>
        <w:t xml:space="preserve"> del universo de egresados</w:t>
      </w:r>
      <w:r w:rsidR="002B11A2" w:rsidRPr="00AA450A">
        <w:rPr>
          <w:rFonts w:ascii="Calibri" w:hAnsi="Calibri" w:cs="Calibri"/>
          <w:bCs/>
        </w:rPr>
        <w:t xml:space="preserve"> es femenino mientras que el 35,</w:t>
      </w:r>
      <w:r w:rsidRPr="00AA450A">
        <w:rPr>
          <w:rFonts w:ascii="Calibri" w:hAnsi="Calibri" w:cs="Calibri"/>
          <w:bCs/>
        </w:rPr>
        <w:t>05</w:t>
      </w:r>
      <w:r w:rsidR="002B11A2" w:rsidRPr="00AA450A">
        <w:rPr>
          <w:rFonts w:ascii="Calibri" w:hAnsi="Calibri" w:cs="Calibri"/>
          <w:bCs/>
        </w:rPr>
        <w:t>%</w:t>
      </w:r>
      <w:r w:rsidRPr="00AA450A">
        <w:rPr>
          <w:rFonts w:ascii="Calibri" w:hAnsi="Calibri" w:cs="Calibri"/>
          <w:bCs/>
        </w:rPr>
        <w:t xml:space="preserve"> restante es masculino. Esta proporción se mantiene a lo largo de su evolución interanual.</w:t>
      </w:r>
    </w:p>
    <w:p w:rsidR="00592B72" w:rsidRPr="00AA450A" w:rsidRDefault="00592B72" w:rsidP="006A0356">
      <w:pPr>
        <w:jc w:val="both"/>
        <w:rPr>
          <w:rFonts w:ascii="Calibri" w:hAnsi="Calibri" w:cs="Calibri"/>
          <w:bCs/>
          <w:sz w:val="16"/>
          <w:szCs w:val="16"/>
        </w:rPr>
      </w:pPr>
    </w:p>
    <w:p w:rsidR="00592B72" w:rsidRPr="00AA450A" w:rsidRDefault="00592B72" w:rsidP="006A0356">
      <w:pPr>
        <w:jc w:val="both"/>
        <w:rPr>
          <w:rFonts w:ascii="Calibri" w:hAnsi="Calibri" w:cs="Calibri"/>
          <w:bCs/>
        </w:rPr>
      </w:pPr>
      <w:r w:rsidRPr="00AA450A">
        <w:rPr>
          <w:rFonts w:ascii="Calibri" w:hAnsi="Calibri" w:cs="Calibri"/>
          <w:bCs/>
        </w:rPr>
        <w:t>En cuanto a la zona de residencia, la mayor población de  egresados provien</w:t>
      </w:r>
      <w:r w:rsidR="002B11A2" w:rsidRPr="00AA450A">
        <w:rPr>
          <w:rFonts w:ascii="Calibri" w:hAnsi="Calibri" w:cs="Calibri"/>
          <w:bCs/>
        </w:rPr>
        <w:t>e del Gran Buenos Aires Sur (60,</w:t>
      </w:r>
      <w:r w:rsidRPr="00AA450A">
        <w:rPr>
          <w:rFonts w:ascii="Calibri" w:hAnsi="Calibri" w:cs="Calibri"/>
          <w:bCs/>
        </w:rPr>
        <w:t>47%), área de influencia geográfica inmediata de la UNLa. La mayoría de los egresados provie</w:t>
      </w:r>
      <w:r w:rsidR="002B11A2" w:rsidRPr="00AA450A">
        <w:rPr>
          <w:rFonts w:ascii="Calibri" w:hAnsi="Calibri" w:cs="Calibri"/>
          <w:bCs/>
        </w:rPr>
        <w:t>ne de los partidos de Lanús (32,5%), Lomas de Zamora (34,4%) y Almirante Brown (18,</w:t>
      </w:r>
      <w:r w:rsidRPr="00AA450A">
        <w:rPr>
          <w:rFonts w:ascii="Calibri" w:hAnsi="Calibri" w:cs="Calibri"/>
          <w:bCs/>
        </w:rPr>
        <w:t>8%). Este dato es significativo para evaluar el impacto de la universidad en la comunidad de pertenencia. Los residentes en el interior de la Provincia de Buenos Aires alcanzan el 12</w:t>
      </w:r>
      <w:r w:rsidR="002B11A2" w:rsidRPr="00AA450A">
        <w:rPr>
          <w:rFonts w:ascii="Calibri" w:hAnsi="Calibri" w:cs="Calibri"/>
          <w:bCs/>
        </w:rPr>
        <w:t>,</w:t>
      </w:r>
      <w:r w:rsidRPr="00AA450A">
        <w:rPr>
          <w:rFonts w:ascii="Calibri" w:hAnsi="Calibri" w:cs="Calibri"/>
          <w:bCs/>
        </w:rPr>
        <w:t>44</w:t>
      </w:r>
      <w:r w:rsidR="00191E57" w:rsidRPr="00AA450A">
        <w:rPr>
          <w:rFonts w:ascii="Calibri" w:hAnsi="Calibri" w:cs="Calibri"/>
          <w:bCs/>
        </w:rPr>
        <w:t>%</w:t>
      </w:r>
      <w:r w:rsidRPr="00AA450A">
        <w:rPr>
          <w:rFonts w:ascii="Calibri" w:hAnsi="Calibri" w:cs="Calibri"/>
          <w:bCs/>
        </w:rPr>
        <w:t xml:space="preserve">, cifra que disminuye año a año. Es probable que esta última cifra puedaatribuirse alcierre del dictado de algún Ciclo de Licenciatura en otras localidades de la Provincia (como es el caso de Enfermería). </w:t>
      </w:r>
    </w:p>
    <w:p w:rsidR="00592B72" w:rsidRPr="00AA450A" w:rsidRDefault="00592B72" w:rsidP="006A0356">
      <w:pPr>
        <w:jc w:val="both"/>
        <w:rPr>
          <w:rFonts w:ascii="Calibri" w:hAnsi="Calibri" w:cs="Calibri"/>
          <w:bCs/>
          <w:sz w:val="16"/>
          <w:szCs w:val="16"/>
        </w:rPr>
      </w:pPr>
    </w:p>
    <w:p w:rsidR="00592B72" w:rsidRPr="00AA450A" w:rsidRDefault="00592B72" w:rsidP="006A0356">
      <w:pPr>
        <w:jc w:val="both"/>
        <w:rPr>
          <w:rFonts w:ascii="Calibri" w:hAnsi="Calibri" w:cs="Calibri"/>
          <w:bCs/>
        </w:rPr>
      </w:pPr>
      <w:r w:rsidRPr="00AA450A">
        <w:rPr>
          <w:rFonts w:ascii="Calibri" w:hAnsi="Calibri" w:cs="Calibri"/>
          <w:bCs/>
        </w:rPr>
        <w:t>Otra información relevante es el nivel educativo máximo de los padres. En el último monitoreo se relevó que el 47</w:t>
      </w:r>
      <w:r w:rsidR="00191E57" w:rsidRPr="00AA450A">
        <w:rPr>
          <w:rFonts w:ascii="Calibri" w:hAnsi="Calibri" w:cs="Calibri"/>
          <w:bCs/>
        </w:rPr>
        <w:t>%</w:t>
      </w:r>
      <w:r w:rsidRPr="00AA450A">
        <w:rPr>
          <w:rFonts w:ascii="Calibri" w:hAnsi="Calibri" w:cs="Calibri"/>
          <w:bCs/>
        </w:rPr>
        <w:t xml:space="preserve"> de los padres y el 45</w:t>
      </w:r>
      <w:r w:rsidR="00191E57" w:rsidRPr="00AA450A">
        <w:rPr>
          <w:rFonts w:ascii="Calibri" w:hAnsi="Calibri" w:cs="Calibri"/>
          <w:bCs/>
        </w:rPr>
        <w:t>%</w:t>
      </w:r>
      <w:r w:rsidRPr="00AA450A">
        <w:rPr>
          <w:rFonts w:ascii="Calibri" w:hAnsi="Calibri" w:cs="Calibri"/>
          <w:bCs/>
        </w:rPr>
        <w:t xml:space="preserve"> de las madres alcanzaron hasta el nivel primario completo o menos.Considerando además a quienes alcanzan el nivel de secundario incompleto, estos guarismos ascienden a 56 y 55</w:t>
      </w:r>
      <w:r w:rsidR="00191E57" w:rsidRPr="00AA450A">
        <w:rPr>
          <w:rFonts w:ascii="Calibri" w:hAnsi="Calibri" w:cs="Calibri"/>
          <w:bCs/>
        </w:rPr>
        <w:t>%</w:t>
      </w:r>
      <w:r w:rsidRPr="00AA450A">
        <w:rPr>
          <w:rFonts w:ascii="Calibri" w:hAnsi="Calibri" w:cs="Calibri"/>
          <w:bCs/>
        </w:rPr>
        <w:t xml:space="preserve"> respectivamente. </w:t>
      </w:r>
    </w:p>
    <w:p w:rsidR="00D93195" w:rsidRPr="00AA450A" w:rsidRDefault="00D93195" w:rsidP="006A0356">
      <w:pPr>
        <w:jc w:val="both"/>
        <w:rPr>
          <w:rFonts w:ascii="Calibri" w:hAnsi="Calibri" w:cs="Calibri"/>
          <w:b/>
          <w:sz w:val="16"/>
          <w:szCs w:val="16"/>
          <w:lang w:val="es-ES_tradnl"/>
        </w:rPr>
      </w:pPr>
    </w:p>
    <w:p w:rsidR="00592B72" w:rsidRPr="00AA450A" w:rsidRDefault="00FA74FD" w:rsidP="006A0356">
      <w:pPr>
        <w:spacing w:after="120"/>
        <w:jc w:val="both"/>
        <w:rPr>
          <w:rFonts w:ascii="Calibri" w:hAnsi="Calibri" w:cs="Calibri"/>
          <w:b/>
          <w:bCs/>
        </w:rPr>
      </w:pPr>
      <w:r w:rsidRPr="00AA450A">
        <w:rPr>
          <w:rFonts w:ascii="Calibri" w:hAnsi="Calibri" w:cs="Calibri"/>
          <w:b/>
          <w:bCs/>
        </w:rPr>
        <w:t>T</w:t>
      </w:r>
      <w:r w:rsidR="007C475A" w:rsidRPr="00AA450A">
        <w:rPr>
          <w:rFonts w:ascii="Calibri" w:hAnsi="Calibri" w:cs="Calibri"/>
          <w:b/>
          <w:bCs/>
        </w:rPr>
        <w:t xml:space="preserve">abla </w:t>
      </w:r>
      <w:r w:rsidR="00592B72" w:rsidRPr="00AA450A">
        <w:rPr>
          <w:rFonts w:ascii="Calibri" w:hAnsi="Calibri" w:cs="Calibri"/>
          <w:b/>
          <w:bCs/>
        </w:rPr>
        <w:t>2.</w:t>
      </w:r>
      <w:r w:rsidR="00C16ACA">
        <w:rPr>
          <w:rFonts w:ascii="Calibri" w:hAnsi="Calibri" w:cs="Calibri"/>
          <w:b/>
          <w:bCs/>
        </w:rPr>
        <w:t>21</w:t>
      </w:r>
      <w:r w:rsidR="00592B72" w:rsidRPr="00AA450A">
        <w:rPr>
          <w:rFonts w:ascii="Calibri" w:hAnsi="Calibri" w:cs="Calibri"/>
          <w:b/>
          <w:bCs/>
        </w:rPr>
        <w:t xml:space="preserve">. Distribución de la muestra según nivel educativo máximo del padre/madre </w:t>
      </w:r>
    </w:p>
    <w:tbl>
      <w:tblPr>
        <w:tblW w:w="0" w:type="auto"/>
        <w:jc w:val="center"/>
        <w:tblBorders>
          <w:top w:val="single" w:sz="18" w:space="0" w:color="auto"/>
          <w:bottom w:val="single" w:sz="18" w:space="0" w:color="auto"/>
        </w:tblBorders>
        <w:tblLook w:val="04A0" w:firstRow="1" w:lastRow="0" w:firstColumn="1" w:lastColumn="0" w:noHBand="0" w:noVBand="1"/>
      </w:tblPr>
      <w:tblGrid>
        <w:gridCol w:w="3936"/>
        <w:gridCol w:w="850"/>
        <w:gridCol w:w="992"/>
      </w:tblGrid>
      <w:tr w:rsidR="002317A2" w:rsidRPr="002A156D" w:rsidTr="00A67D9A">
        <w:trPr>
          <w:trHeight w:val="227"/>
          <w:jc w:val="center"/>
        </w:trPr>
        <w:tc>
          <w:tcPr>
            <w:tcW w:w="3936" w:type="dxa"/>
            <w:tcBorders>
              <w:bottom w:val="single" w:sz="18" w:space="0" w:color="auto"/>
            </w:tcBorders>
            <w:shd w:val="clear" w:color="auto" w:fill="auto"/>
          </w:tcPr>
          <w:p w:rsidR="002317A2" w:rsidRPr="00AA450A" w:rsidRDefault="002317A2" w:rsidP="00A67D9A">
            <w:pPr>
              <w:jc w:val="both"/>
              <w:rPr>
                <w:rFonts w:ascii="Calibri" w:hAnsi="Calibri" w:cs="Calibri"/>
                <w:b/>
                <w:sz w:val="22"/>
                <w:szCs w:val="22"/>
                <w:lang w:val="es-ES_tradnl"/>
              </w:rPr>
            </w:pPr>
            <w:r w:rsidRPr="00AA450A">
              <w:rPr>
                <w:rFonts w:ascii="Calibri" w:hAnsi="Calibri" w:cs="Calibri"/>
                <w:b/>
                <w:sz w:val="22"/>
                <w:szCs w:val="22"/>
                <w:lang w:val="es-ES_tradnl"/>
              </w:rPr>
              <w:t>Nivel educativo máximo</w:t>
            </w:r>
          </w:p>
        </w:tc>
        <w:tc>
          <w:tcPr>
            <w:tcW w:w="850" w:type="dxa"/>
            <w:tcBorders>
              <w:bottom w:val="single" w:sz="18" w:space="0" w:color="auto"/>
            </w:tcBorders>
            <w:shd w:val="clear" w:color="auto" w:fill="auto"/>
            <w:vAlign w:val="center"/>
          </w:tcPr>
          <w:p w:rsidR="002317A2" w:rsidRPr="00AA450A" w:rsidRDefault="002317A2" w:rsidP="00A67D9A">
            <w:pPr>
              <w:ind w:right="-108"/>
              <w:jc w:val="center"/>
              <w:rPr>
                <w:rFonts w:ascii="Calibri" w:hAnsi="Calibri" w:cs="Calibri"/>
                <w:b/>
                <w:sz w:val="22"/>
                <w:szCs w:val="22"/>
                <w:lang w:val="es-ES_tradnl"/>
              </w:rPr>
            </w:pPr>
            <w:r w:rsidRPr="00AA450A">
              <w:rPr>
                <w:rFonts w:ascii="Calibri" w:hAnsi="Calibri" w:cs="Calibri"/>
                <w:b/>
                <w:sz w:val="22"/>
                <w:szCs w:val="22"/>
                <w:lang w:val="es-ES_tradnl"/>
              </w:rPr>
              <w:t>Padre</w:t>
            </w:r>
          </w:p>
        </w:tc>
        <w:tc>
          <w:tcPr>
            <w:tcW w:w="992" w:type="dxa"/>
            <w:tcBorders>
              <w:bottom w:val="single" w:sz="18" w:space="0" w:color="auto"/>
            </w:tcBorders>
            <w:shd w:val="clear" w:color="auto" w:fill="auto"/>
            <w:vAlign w:val="center"/>
          </w:tcPr>
          <w:p w:rsidR="002317A2" w:rsidRPr="00AA450A" w:rsidRDefault="002317A2" w:rsidP="00A67D9A">
            <w:pPr>
              <w:ind w:right="-55"/>
              <w:jc w:val="center"/>
              <w:rPr>
                <w:rFonts w:ascii="Calibri" w:hAnsi="Calibri" w:cs="Calibri"/>
                <w:b/>
                <w:sz w:val="22"/>
                <w:szCs w:val="22"/>
                <w:lang w:val="es-ES_tradnl"/>
              </w:rPr>
            </w:pPr>
            <w:r w:rsidRPr="00AA450A">
              <w:rPr>
                <w:rFonts w:ascii="Calibri" w:hAnsi="Calibri" w:cs="Calibri"/>
                <w:b/>
                <w:sz w:val="22"/>
                <w:szCs w:val="22"/>
                <w:lang w:val="es-ES_tradnl"/>
              </w:rPr>
              <w:t>Madre</w:t>
            </w:r>
          </w:p>
        </w:tc>
      </w:tr>
      <w:tr w:rsidR="002317A2" w:rsidRPr="002A156D" w:rsidTr="00A67D9A">
        <w:trPr>
          <w:trHeight w:val="227"/>
          <w:jc w:val="center"/>
        </w:trPr>
        <w:tc>
          <w:tcPr>
            <w:tcW w:w="3936" w:type="dxa"/>
            <w:tcBorders>
              <w:top w:val="single" w:sz="18" w:space="0" w:color="auto"/>
              <w:bottom w:val="nil"/>
            </w:tcBorders>
            <w:shd w:val="clear" w:color="auto" w:fill="auto"/>
          </w:tcPr>
          <w:p w:rsidR="002317A2" w:rsidRPr="00AA450A" w:rsidRDefault="002317A2" w:rsidP="00A67D9A">
            <w:pPr>
              <w:jc w:val="both"/>
              <w:rPr>
                <w:rFonts w:ascii="Calibri" w:hAnsi="Calibri" w:cs="Calibri"/>
                <w:b/>
                <w:sz w:val="22"/>
                <w:szCs w:val="22"/>
                <w:lang w:val="es-ES_tradnl"/>
              </w:rPr>
            </w:pPr>
            <w:r w:rsidRPr="00AA450A">
              <w:rPr>
                <w:rFonts w:ascii="Calibri" w:hAnsi="Calibri" w:cs="Calibri"/>
                <w:sz w:val="22"/>
                <w:szCs w:val="22"/>
                <w:lang w:val="en-US"/>
              </w:rPr>
              <w:t>Sin escolarización</w:t>
            </w:r>
          </w:p>
        </w:tc>
        <w:tc>
          <w:tcPr>
            <w:tcW w:w="850" w:type="dxa"/>
            <w:tcBorders>
              <w:top w:val="single" w:sz="18" w:space="0" w:color="auto"/>
              <w:bottom w:val="nil"/>
            </w:tcBorders>
            <w:shd w:val="clear" w:color="auto" w:fill="auto"/>
            <w:vAlign w:val="center"/>
          </w:tcPr>
          <w:p w:rsidR="002317A2" w:rsidRPr="00AA450A" w:rsidRDefault="00595540" w:rsidP="00A67D9A">
            <w:pPr>
              <w:ind w:right="-108"/>
              <w:jc w:val="center"/>
              <w:rPr>
                <w:rFonts w:ascii="Calibri" w:hAnsi="Calibri" w:cs="Calibri"/>
                <w:b/>
                <w:sz w:val="22"/>
                <w:szCs w:val="22"/>
                <w:lang w:val="es-ES_tradnl"/>
              </w:rPr>
            </w:pPr>
            <w:r w:rsidRPr="00AA450A">
              <w:rPr>
                <w:rFonts w:ascii="Calibri" w:hAnsi="Calibri" w:cs="Calibri"/>
                <w:sz w:val="22"/>
                <w:szCs w:val="22"/>
                <w:lang w:val="en-US"/>
              </w:rPr>
              <w:t xml:space="preserve">  </w:t>
            </w:r>
            <w:r w:rsidR="002317A2" w:rsidRPr="00AA450A">
              <w:rPr>
                <w:rFonts w:ascii="Calibri" w:hAnsi="Calibri" w:cs="Calibri"/>
                <w:sz w:val="22"/>
                <w:szCs w:val="22"/>
                <w:lang w:val="en-US"/>
              </w:rPr>
              <w:t>1%</w:t>
            </w:r>
          </w:p>
        </w:tc>
        <w:tc>
          <w:tcPr>
            <w:tcW w:w="992" w:type="dxa"/>
            <w:tcBorders>
              <w:top w:val="single" w:sz="18" w:space="0" w:color="auto"/>
              <w:bottom w:val="nil"/>
            </w:tcBorders>
            <w:shd w:val="clear" w:color="auto" w:fill="auto"/>
            <w:vAlign w:val="center"/>
          </w:tcPr>
          <w:p w:rsidR="002317A2" w:rsidRPr="00AA450A" w:rsidRDefault="00595540" w:rsidP="00A67D9A">
            <w:pPr>
              <w:ind w:right="-55"/>
              <w:jc w:val="center"/>
              <w:rPr>
                <w:rFonts w:ascii="Calibri" w:hAnsi="Calibri" w:cs="Calibri"/>
                <w:b/>
                <w:sz w:val="22"/>
                <w:szCs w:val="22"/>
                <w:lang w:val="es-ES_tradnl"/>
              </w:rPr>
            </w:pPr>
            <w:r w:rsidRPr="00AA450A">
              <w:rPr>
                <w:rFonts w:ascii="Calibri" w:hAnsi="Calibri" w:cs="Calibri"/>
                <w:sz w:val="22"/>
                <w:szCs w:val="22"/>
                <w:lang w:val="en-US"/>
              </w:rPr>
              <w:t xml:space="preserve">  </w:t>
            </w:r>
            <w:r w:rsidR="00474EFE" w:rsidRPr="00AA450A">
              <w:rPr>
                <w:rFonts w:ascii="Calibri" w:hAnsi="Calibri" w:cs="Calibri"/>
                <w:sz w:val="22"/>
                <w:szCs w:val="22"/>
                <w:lang w:val="en-US"/>
              </w:rPr>
              <w:t>2%</w:t>
            </w:r>
          </w:p>
        </w:tc>
      </w:tr>
      <w:tr w:rsidR="002317A2" w:rsidRPr="002A156D" w:rsidTr="00A67D9A">
        <w:trPr>
          <w:trHeight w:val="227"/>
          <w:jc w:val="center"/>
        </w:trPr>
        <w:tc>
          <w:tcPr>
            <w:tcW w:w="3936" w:type="dxa"/>
            <w:tcBorders>
              <w:top w:val="nil"/>
            </w:tcBorders>
            <w:shd w:val="clear" w:color="auto" w:fill="auto"/>
          </w:tcPr>
          <w:p w:rsidR="002317A2" w:rsidRPr="00AA450A" w:rsidRDefault="002317A2" w:rsidP="00A67D9A">
            <w:pPr>
              <w:jc w:val="both"/>
              <w:rPr>
                <w:rFonts w:ascii="Calibri" w:hAnsi="Calibri" w:cs="Calibri"/>
                <w:b/>
                <w:sz w:val="22"/>
                <w:szCs w:val="22"/>
                <w:lang w:val="es-ES_tradnl"/>
              </w:rPr>
            </w:pPr>
            <w:r w:rsidRPr="00AA450A">
              <w:rPr>
                <w:rFonts w:ascii="Calibri" w:hAnsi="Calibri" w:cs="Calibri"/>
                <w:sz w:val="22"/>
                <w:szCs w:val="22"/>
                <w:lang w:val="en-US"/>
              </w:rPr>
              <w:t>Primario incompleto</w:t>
            </w:r>
          </w:p>
        </w:tc>
        <w:tc>
          <w:tcPr>
            <w:tcW w:w="850" w:type="dxa"/>
            <w:tcBorders>
              <w:top w:val="nil"/>
            </w:tcBorders>
            <w:shd w:val="clear" w:color="auto" w:fill="auto"/>
            <w:vAlign w:val="center"/>
          </w:tcPr>
          <w:p w:rsidR="002317A2" w:rsidRPr="00AA450A" w:rsidRDefault="002317A2" w:rsidP="00A67D9A">
            <w:pPr>
              <w:ind w:right="-108"/>
              <w:jc w:val="center"/>
              <w:rPr>
                <w:rFonts w:ascii="Calibri" w:hAnsi="Calibri" w:cs="Calibri"/>
                <w:b/>
                <w:sz w:val="22"/>
                <w:szCs w:val="22"/>
                <w:lang w:val="es-ES_tradnl"/>
              </w:rPr>
            </w:pPr>
            <w:r w:rsidRPr="00AA450A">
              <w:rPr>
                <w:rFonts w:ascii="Calibri" w:hAnsi="Calibri" w:cs="Calibri"/>
                <w:sz w:val="22"/>
                <w:szCs w:val="22"/>
                <w:lang w:val="en-US"/>
              </w:rPr>
              <w:t>14%</w:t>
            </w:r>
          </w:p>
        </w:tc>
        <w:tc>
          <w:tcPr>
            <w:tcW w:w="992" w:type="dxa"/>
            <w:tcBorders>
              <w:top w:val="nil"/>
            </w:tcBorders>
            <w:shd w:val="clear" w:color="auto" w:fill="auto"/>
            <w:vAlign w:val="center"/>
          </w:tcPr>
          <w:p w:rsidR="002317A2" w:rsidRPr="00AA450A" w:rsidRDefault="00595540" w:rsidP="00A67D9A">
            <w:pPr>
              <w:ind w:right="-55"/>
              <w:jc w:val="center"/>
              <w:rPr>
                <w:rFonts w:ascii="Calibri" w:hAnsi="Calibri" w:cs="Calibri"/>
                <w:b/>
                <w:sz w:val="22"/>
                <w:szCs w:val="22"/>
                <w:lang w:val="es-ES_tradnl"/>
              </w:rPr>
            </w:pPr>
            <w:r w:rsidRPr="00AA450A">
              <w:rPr>
                <w:rFonts w:ascii="Calibri" w:hAnsi="Calibri" w:cs="Calibri"/>
                <w:sz w:val="22"/>
                <w:szCs w:val="22"/>
                <w:lang w:val="en-US"/>
              </w:rPr>
              <w:t xml:space="preserve">  </w:t>
            </w:r>
            <w:r w:rsidR="00474EFE" w:rsidRPr="00AA450A">
              <w:rPr>
                <w:rFonts w:ascii="Calibri" w:hAnsi="Calibri" w:cs="Calibri"/>
                <w:sz w:val="22"/>
                <w:szCs w:val="22"/>
                <w:lang w:val="en-US"/>
              </w:rPr>
              <w:t>8%</w:t>
            </w:r>
          </w:p>
        </w:tc>
      </w:tr>
      <w:tr w:rsidR="002317A2" w:rsidRPr="002A156D" w:rsidTr="00A67D9A">
        <w:trPr>
          <w:trHeight w:val="227"/>
          <w:jc w:val="center"/>
        </w:trPr>
        <w:tc>
          <w:tcPr>
            <w:tcW w:w="3936" w:type="dxa"/>
            <w:shd w:val="clear" w:color="auto" w:fill="auto"/>
          </w:tcPr>
          <w:p w:rsidR="002317A2" w:rsidRPr="00AA450A" w:rsidRDefault="002317A2" w:rsidP="00A67D9A">
            <w:pPr>
              <w:jc w:val="both"/>
              <w:rPr>
                <w:rFonts w:ascii="Calibri" w:hAnsi="Calibri" w:cs="Calibri"/>
                <w:b/>
                <w:sz w:val="22"/>
                <w:szCs w:val="22"/>
                <w:lang w:val="es-ES_tradnl"/>
              </w:rPr>
            </w:pPr>
            <w:r w:rsidRPr="00AA450A">
              <w:rPr>
                <w:rFonts w:ascii="Calibri" w:hAnsi="Calibri" w:cs="Calibri"/>
                <w:sz w:val="22"/>
                <w:szCs w:val="22"/>
                <w:lang w:val="en-US"/>
              </w:rPr>
              <w:t>Primario completo</w:t>
            </w:r>
          </w:p>
        </w:tc>
        <w:tc>
          <w:tcPr>
            <w:tcW w:w="850" w:type="dxa"/>
            <w:shd w:val="clear" w:color="auto" w:fill="auto"/>
            <w:vAlign w:val="center"/>
          </w:tcPr>
          <w:p w:rsidR="002317A2" w:rsidRPr="00AA450A" w:rsidRDefault="002317A2" w:rsidP="00A67D9A">
            <w:pPr>
              <w:ind w:right="-108"/>
              <w:jc w:val="center"/>
              <w:rPr>
                <w:rFonts w:ascii="Calibri" w:hAnsi="Calibri" w:cs="Calibri"/>
                <w:b/>
                <w:sz w:val="22"/>
                <w:szCs w:val="22"/>
                <w:lang w:val="es-ES_tradnl"/>
              </w:rPr>
            </w:pPr>
            <w:r w:rsidRPr="00AA450A">
              <w:rPr>
                <w:rFonts w:ascii="Calibri" w:hAnsi="Calibri" w:cs="Calibri"/>
                <w:sz w:val="22"/>
                <w:szCs w:val="22"/>
                <w:lang w:val="en-US"/>
              </w:rPr>
              <w:t>32%</w:t>
            </w:r>
          </w:p>
        </w:tc>
        <w:tc>
          <w:tcPr>
            <w:tcW w:w="992" w:type="dxa"/>
            <w:shd w:val="clear" w:color="auto" w:fill="auto"/>
            <w:vAlign w:val="center"/>
          </w:tcPr>
          <w:p w:rsidR="002317A2" w:rsidRPr="00AA450A" w:rsidRDefault="00474EFE" w:rsidP="00A67D9A">
            <w:pPr>
              <w:ind w:right="-55"/>
              <w:jc w:val="center"/>
              <w:rPr>
                <w:rFonts w:ascii="Calibri" w:hAnsi="Calibri" w:cs="Calibri"/>
                <w:b/>
                <w:sz w:val="22"/>
                <w:szCs w:val="22"/>
                <w:lang w:val="es-ES_tradnl"/>
              </w:rPr>
            </w:pPr>
            <w:r w:rsidRPr="00AA450A">
              <w:rPr>
                <w:rFonts w:ascii="Calibri" w:hAnsi="Calibri" w:cs="Calibri"/>
                <w:sz w:val="22"/>
                <w:szCs w:val="22"/>
                <w:lang w:val="en-US"/>
              </w:rPr>
              <w:t>35%</w:t>
            </w:r>
          </w:p>
        </w:tc>
      </w:tr>
      <w:tr w:rsidR="002317A2" w:rsidRPr="002A156D" w:rsidTr="00A67D9A">
        <w:trPr>
          <w:trHeight w:val="227"/>
          <w:jc w:val="center"/>
        </w:trPr>
        <w:tc>
          <w:tcPr>
            <w:tcW w:w="3936" w:type="dxa"/>
            <w:shd w:val="clear" w:color="auto" w:fill="auto"/>
          </w:tcPr>
          <w:p w:rsidR="002317A2" w:rsidRPr="00AA450A" w:rsidRDefault="002317A2" w:rsidP="00A67D9A">
            <w:pPr>
              <w:jc w:val="both"/>
              <w:rPr>
                <w:rFonts w:ascii="Calibri" w:hAnsi="Calibri" w:cs="Calibri"/>
                <w:b/>
                <w:sz w:val="22"/>
                <w:szCs w:val="22"/>
                <w:lang w:val="es-ES_tradnl"/>
              </w:rPr>
            </w:pPr>
            <w:r w:rsidRPr="00AA450A">
              <w:rPr>
                <w:rFonts w:ascii="Calibri" w:hAnsi="Calibri" w:cs="Calibri"/>
                <w:sz w:val="22"/>
                <w:szCs w:val="22"/>
                <w:lang w:val="en-US"/>
              </w:rPr>
              <w:t>Secundario incompleto</w:t>
            </w:r>
          </w:p>
        </w:tc>
        <w:tc>
          <w:tcPr>
            <w:tcW w:w="850" w:type="dxa"/>
            <w:shd w:val="clear" w:color="auto" w:fill="auto"/>
            <w:vAlign w:val="center"/>
          </w:tcPr>
          <w:p w:rsidR="002317A2" w:rsidRPr="00AA450A" w:rsidRDefault="00595540" w:rsidP="00A67D9A">
            <w:pPr>
              <w:ind w:right="-108"/>
              <w:jc w:val="center"/>
              <w:rPr>
                <w:rFonts w:ascii="Calibri" w:hAnsi="Calibri" w:cs="Calibri"/>
                <w:b/>
                <w:sz w:val="22"/>
                <w:szCs w:val="22"/>
                <w:lang w:val="es-ES_tradnl"/>
              </w:rPr>
            </w:pPr>
            <w:r w:rsidRPr="00AA450A">
              <w:rPr>
                <w:rFonts w:ascii="Calibri" w:hAnsi="Calibri" w:cs="Calibri"/>
                <w:sz w:val="22"/>
                <w:szCs w:val="22"/>
                <w:lang w:val="en-US"/>
              </w:rPr>
              <w:t xml:space="preserve">  </w:t>
            </w:r>
            <w:r w:rsidR="002317A2" w:rsidRPr="00AA450A">
              <w:rPr>
                <w:rFonts w:ascii="Calibri" w:hAnsi="Calibri" w:cs="Calibri"/>
                <w:sz w:val="22"/>
                <w:szCs w:val="22"/>
                <w:lang w:val="en-US"/>
              </w:rPr>
              <w:t>9%</w:t>
            </w:r>
          </w:p>
        </w:tc>
        <w:tc>
          <w:tcPr>
            <w:tcW w:w="992" w:type="dxa"/>
            <w:shd w:val="clear" w:color="auto" w:fill="auto"/>
            <w:vAlign w:val="center"/>
          </w:tcPr>
          <w:p w:rsidR="002317A2" w:rsidRPr="00AA450A" w:rsidRDefault="00474EFE" w:rsidP="00A67D9A">
            <w:pPr>
              <w:ind w:right="-55"/>
              <w:jc w:val="center"/>
              <w:rPr>
                <w:rFonts w:ascii="Calibri" w:hAnsi="Calibri" w:cs="Calibri"/>
                <w:b/>
                <w:sz w:val="22"/>
                <w:szCs w:val="22"/>
                <w:lang w:val="es-ES_tradnl"/>
              </w:rPr>
            </w:pPr>
            <w:r w:rsidRPr="00AA450A">
              <w:rPr>
                <w:rFonts w:ascii="Calibri" w:hAnsi="Calibri" w:cs="Calibri"/>
                <w:sz w:val="22"/>
                <w:szCs w:val="22"/>
                <w:lang w:val="en-US"/>
              </w:rPr>
              <w:t>10%</w:t>
            </w:r>
          </w:p>
        </w:tc>
      </w:tr>
      <w:tr w:rsidR="002317A2" w:rsidRPr="002A156D" w:rsidTr="00A67D9A">
        <w:trPr>
          <w:trHeight w:val="227"/>
          <w:jc w:val="center"/>
        </w:trPr>
        <w:tc>
          <w:tcPr>
            <w:tcW w:w="3936" w:type="dxa"/>
            <w:shd w:val="clear" w:color="auto" w:fill="auto"/>
          </w:tcPr>
          <w:p w:rsidR="002317A2" w:rsidRPr="00AA450A" w:rsidRDefault="002317A2" w:rsidP="00A67D9A">
            <w:pPr>
              <w:jc w:val="both"/>
              <w:rPr>
                <w:rFonts w:ascii="Calibri" w:hAnsi="Calibri" w:cs="Calibri"/>
                <w:b/>
                <w:sz w:val="22"/>
                <w:szCs w:val="22"/>
                <w:lang w:val="es-ES_tradnl"/>
              </w:rPr>
            </w:pPr>
            <w:r w:rsidRPr="00AA450A">
              <w:rPr>
                <w:rFonts w:ascii="Calibri" w:hAnsi="Calibri" w:cs="Calibri"/>
                <w:sz w:val="22"/>
                <w:szCs w:val="22"/>
                <w:lang w:val="en-US"/>
              </w:rPr>
              <w:t>Secundario completo</w:t>
            </w:r>
          </w:p>
        </w:tc>
        <w:tc>
          <w:tcPr>
            <w:tcW w:w="850" w:type="dxa"/>
            <w:shd w:val="clear" w:color="auto" w:fill="auto"/>
            <w:vAlign w:val="center"/>
          </w:tcPr>
          <w:p w:rsidR="002317A2" w:rsidRPr="00AA450A" w:rsidRDefault="002317A2" w:rsidP="00A67D9A">
            <w:pPr>
              <w:ind w:right="-108"/>
              <w:jc w:val="center"/>
              <w:rPr>
                <w:rFonts w:ascii="Calibri" w:hAnsi="Calibri" w:cs="Calibri"/>
                <w:b/>
                <w:sz w:val="22"/>
                <w:szCs w:val="22"/>
                <w:lang w:val="es-ES_tradnl"/>
              </w:rPr>
            </w:pPr>
            <w:r w:rsidRPr="00AA450A">
              <w:rPr>
                <w:rFonts w:ascii="Calibri" w:hAnsi="Calibri" w:cs="Calibri"/>
                <w:sz w:val="22"/>
                <w:szCs w:val="22"/>
                <w:lang w:val="en-US"/>
              </w:rPr>
              <w:t>18%</w:t>
            </w:r>
          </w:p>
        </w:tc>
        <w:tc>
          <w:tcPr>
            <w:tcW w:w="992" w:type="dxa"/>
            <w:shd w:val="clear" w:color="auto" w:fill="auto"/>
            <w:vAlign w:val="center"/>
          </w:tcPr>
          <w:p w:rsidR="002317A2" w:rsidRPr="00AA450A" w:rsidRDefault="00474EFE" w:rsidP="00A67D9A">
            <w:pPr>
              <w:ind w:right="-55"/>
              <w:jc w:val="center"/>
              <w:rPr>
                <w:rFonts w:ascii="Calibri" w:hAnsi="Calibri" w:cs="Calibri"/>
                <w:b/>
                <w:sz w:val="22"/>
                <w:szCs w:val="22"/>
                <w:lang w:val="es-ES_tradnl"/>
              </w:rPr>
            </w:pPr>
            <w:r w:rsidRPr="00AA450A">
              <w:rPr>
                <w:rFonts w:ascii="Calibri" w:hAnsi="Calibri" w:cs="Calibri"/>
                <w:sz w:val="22"/>
                <w:szCs w:val="22"/>
                <w:lang w:val="en-US"/>
              </w:rPr>
              <w:t>22%</w:t>
            </w:r>
          </w:p>
        </w:tc>
      </w:tr>
      <w:tr w:rsidR="002317A2" w:rsidRPr="002A156D" w:rsidTr="00A67D9A">
        <w:trPr>
          <w:trHeight w:val="227"/>
          <w:jc w:val="center"/>
        </w:trPr>
        <w:tc>
          <w:tcPr>
            <w:tcW w:w="3936" w:type="dxa"/>
            <w:shd w:val="clear" w:color="auto" w:fill="auto"/>
          </w:tcPr>
          <w:p w:rsidR="002317A2" w:rsidRPr="00AA450A" w:rsidRDefault="002317A2" w:rsidP="00A67D9A">
            <w:pPr>
              <w:jc w:val="both"/>
              <w:rPr>
                <w:rFonts w:ascii="Calibri" w:hAnsi="Calibri" w:cs="Calibri"/>
                <w:b/>
                <w:sz w:val="22"/>
                <w:szCs w:val="22"/>
                <w:lang w:val="es-ES_tradnl"/>
              </w:rPr>
            </w:pPr>
            <w:r w:rsidRPr="00AA450A">
              <w:rPr>
                <w:rFonts w:ascii="Calibri" w:hAnsi="Calibri" w:cs="Calibri"/>
                <w:sz w:val="22"/>
                <w:szCs w:val="22"/>
                <w:lang w:val="en-US"/>
              </w:rPr>
              <w:t>Terciario incompleto</w:t>
            </w:r>
          </w:p>
        </w:tc>
        <w:tc>
          <w:tcPr>
            <w:tcW w:w="850" w:type="dxa"/>
            <w:shd w:val="clear" w:color="auto" w:fill="auto"/>
            <w:vAlign w:val="center"/>
          </w:tcPr>
          <w:p w:rsidR="002317A2" w:rsidRPr="00AA450A" w:rsidRDefault="00595540" w:rsidP="00A67D9A">
            <w:pPr>
              <w:ind w:right="-108"/>
              <w:jc w:val="center"/>
              <w:rPr>
                <w:rFonts w:ascii="Calibri" w:hAnsi="Calibri" w:cs="Calibri"/>
                <w:b/>
                <w:sz w:val="22"/>
                <w:szCs w:val="22"/>
                <w:lang w:val="es-ES_tradnl"/>
              </w:rPr>
            </w:pPr>
            <w:r w:rsidRPr="00AA450A">
              <w:rPr>
                <w:rFonts w:ascii="Calibri" w:hAnsi="Calibri" w:cs="Calibri"/>
                <w:sz w:val="22"/>
                <w:szCs w:val="22"/>
                <w:lang w:val="en-US"/>
              </w:rPr>
              <w:t xml:space="preserve">  </w:t>
            </w:r>
            <w:r w:rsidR="00474EFE" w:rsidRPr="00AA450A">
              <w:rPr>
                <w:rFonts w:ascii="Calibri" w:hAnsi="Calibri" w:cs="Calibri"/>
                <w:sz w:val="22"/>
                <w:szCs w:val="22"/>
                <w:lang w:val="en-US"/>
              </w:rPr>
              <w:t>3%</w:t>
            </w:r>
          </w:p>
        </w:tc>
        <w:tc>
          <w:tcPr>
            <w:tcW w:w="992" w:type="dxa"/>
            <w:shd w:val="clear" w:color="auto" w:fill="auto"/>
            <w:vAlign w:val="center"/>
          </w:tcPr>
          <w:p w:rsidR="002317A2" w:rsidRPr="00AA450A" w:rsidRDefault="00595540" w:rsidP="00A67D9A">
            <w:pPr>
              <w:ind w:right="-55"/>
              <w:jc w:val="center"/>
              <w:rPr>
                <w:rFonts w:ascii="Calibri" w:hAnsi="Calibri" w:cs="Calibri"/>
                <w:b/>
                <w:sz w:val="22"/>
                <w:szCs w:val="22"/>
                <w:lang w:val="es-ES_tradnl"/>
              </w:rPr>
            </w:pPr>
            <w:r w:rsidRPr="00AA450A">
              <w:rPr>
                <w:rFonts w:ascii="Calibri" w:hAnsi="Calibri" w:cs="Calibri"/>
                <w:sz w:val="22"/>
                <w:szCs w:val="22"/>
                <w:lang w:val="en-US"/>
              </w:rPr>
              <w:t xml:space="preserve">  </w:t>
            </w:r>
            <w:r w:rsidR="00474EFE" w:rsidRPr="00AA450A">
              <w:rPr>
                <w:rFonts w:ascii="Calibri" w:hAnsi="Calibri" w:cs="Calibri"/>
                <w:sz w:val="22"/>
                <w:szCs w:val="22"/>
                <w:lang w:val="en-US"/>
              </w:rPr>
              <w:t>1%</w:t>
            </w:r>
          </w:p>
        </w:tc>
      </w:tr>
      <w:tr w:rsidR="00474EFE" w:rsidRPr="002A156D" w:rsidTr="00A67D9A">
        <w:trPr>
          <w:trHeight w:val="227"/>
          <w:jc w:val="center"/>
        </w:trPr>
        <w:tc>
          <w:tcPr>
            <w:tcW w:w="3936" w:type="dxa"/>
            <w:shd w:val="clear" w:color="auto" w:fill="auto"/>
          </w:tcPr>
          <w:p w:rsidR="00474EFE" w:rsidRPr="00AA450A" w:rsidRDefault="00474EFE" w:rsidP="00A67D9A">
            <w:pPr>
              <w:jc w:val="both"/>
              <w:rPr>
                <w:rFonts w:ascii="Calibri" w:hAnsi="Calibri" w:cs="Calibri"/>
                <w:sz w:val="22"/>
                <w:szCs w:val="22"/>
                <w:lang w:val="en-US"/>
              </w:rPr>
            </w:pPr>
            <w:r w:rsidRPr="00AA450A">
              <w:rPr>
                <w:rFonts w:ascii="Calibri" w:hAnsi="Calibri" w:cs="Calibri"/>
                <w:sz w:val="22"/>
                <w:szCs w:val="22"/>
                <w:lang w:val="en-US"/>
              </w:rPr>
              <w:t>Terciario completo</w:t>
            </w:r>
          </w:p>
        </w:tc>
        <w:tc>
          <w:tcPr>
            <w:tcW w:w="850" w:type="dxa"/>
            <w:shd w:val="clear" w:color="auto" w:fill="auto"/>
            <w:vAlign w:val="center"/>
          </w:tcPr>
          <w:p w:rsidR="00474EFE" w:rsidRPr="00AA450A" w:rsidRDefault="00595540" w:rsidP="00A67D9A">
            <w:pPr>
              <w:ind w:right="-108"/>
              <w:jc w:val="center"/>
              <w:rPr>
                <w:rFonts w:ascii="Calibri" w:hAnsi="Calibri" w:cs="Calibri"/>
                <w:sz w:val="22"/>
                <w:szCs w:val="22"/>
                <w:lang w:val="en-US"/>
              </w:rPr>
            </w:pPr>
            <w:r w:rsidRPr="00AA450A">
              <w:rPr>
                <w:rFonts w:ascii="Calibri" w:hAnsi="Calibri" w:cs="Calibri"/>
                <w:sz w:val="22"/>
                <w:szCs w:val="22"/>
                <w:lang w:val="en-US"/>
              </w:rPr>
              <w:t xml:space="preserve">  </w:t>
            </w:r>
            <w:r w:rsidR="00474EFE" w:rsidRPr="00AA450A">
              <w:rPr>
                <w:rFonts w:ascii="Calibri" w:hAnsi="Calibri" w:cs="Calibri"/>
                <w:sz w:val="22"/>
                <w:szCs w:val="22"/>
                <w:lang w:val="en-US"/>
              </w:rPr>
              <w:t>5%</w:t>
            </w:r>
          </w:p>
        </w:tc>
        <w:tc>
          <w:tcPr>
            <w:tcW w:w="992" w:type="dxa"/>
            <w:shd w:val="clear" w:color="auto" w:fill="auto"/>
            <w:vAlign w:val="center"/>
          </w:tcPr>
          <w:p w:rsidR="00474EFE" w:rsidRPr="00AA450A" w:rsidRDefault="00595540" w:rsidP="00A67D9A">
            <w:pPr>
              <w:ind w:right="-55"/>
              <w:jc w:val="center"/>
              <w:rPr>
                <w:rFonts w:ascii="Calibri" w:hAnsi="Calibri" w:cs="Calibri"/>
                <w:b/>
                <w:sz w:val="22"/>
                <w:szCs w:val="22"/>
                <w:lang w:val="es-ES_tradnl"/>
              </w:rPr>
            </w:pPr>
            <w:r w:rsidRPr="00AA450A">
              <w:rPr>
                <w:rFonts w:ascii="Calibri" w:hAnsi="Calibri" w:cs="Calibri"/>
                <w:sz w:val="22"/>
                <w:szCs w:val="22"/>
                <w:lang w:val="en-US"/>
              </w:rPr>
              <w:t xml:space="preserve">  </w:t>
            </w:r>
            <w:r w:rsidR="00474EFE" w:rsidRPr="00AA450A">
              <w:rPr>
                <w:rFonts w:ascii="Calibri" w:hAnsi="Calibri" w:cs="Calibri"/>
                <w:sz w:val="22"/>
                <w:szCs w:val="22"/>
                <w:lang w:val="en-US"/>
              </w:rPr>
              <w:t>9%</w:t>
            </w:r>
          </w:p>
        </w:tc>
      </w:tr>
      <w:tr w:rsidR="00474EFE" w:rsidRPr="002A156D" w:rsidTr="00A67D9A">
        <w:trPr>
          <w:trHeight w:val="227"/>
          <w:jc w:val="center"/>
        </w:trPr>
        <w:tc>
          <w:tcPr>
            <w:tcW w:w="3936" w:type="dxa"/>
            <w:shd w:val="clear" w:color="auto" w:fill="auto"/>
          </w:tcPr>
          <w:p w:rsidR="00474EFE" w:rsidRPr="00AA450A" w:rsidRDefault="00474EFE" w:rsidP="00A67D9A">
            <w:pPr>
              <w:jc w:val="both"/>
              <w:rPr>
                <w:rFonts w:ascii="Calibri" w:hAnsi="Calibri" w:cs="Calibri"/>
                <w:sz w:val="22"/>
                <w:szCs w:val="22"/>
                <w:lang w:val="en-US"/>
              </w:rPr>
            </w:pPr>
            <w:r w:rsidRPr="00AA450A">
              <w:rPr>
                <w:rFonts w:ascii="Calibri" w:hAnsi="Calibri" w:cs="Calibri"/>
                <w:sz w:val="22"/>
                <w:szCs w:val="22"/>
                <w:lang w:val="en-US"/>
              </w:rPr>
              <w:t>Universitarios o superiores incompletos</w:t>
            </w:r>
          </w:p>
        </w:tc>
        <w:tc>
          <w:tcPr>
            <w:tcW w:w="850" w:type="dxa"/>
            <w:shd w:val="clear" w:color="auto" w:fill="auto"/>
            <w:vAlign w:val="center"/>
          </w:tcPr>
          <w:p w:rsidR="00474EFE" w:rsidRPr="00AA450A" w:rsidRDefault="00595540" w:rsidP="00A67D9A">
            <w:pPr>
              <w:ind w:right="-108"/>
              <w:jc w:val="center"/>
              <w:rPr>
                <w:rFonts w:ascii="Calibri" w:hAnsi="Calibri" w:cs="Calibri"/>
                <w:sz w:val="22"/>
                <w:szCs w:val="22"/>
                <w:lang w:val="en-US"/>
              </w:rPr>
            </w:pPr>
            <w:r w:rsidRPr="00AA450A">
              <w:rPr>
                <w:rFonts w:ascii="Calibri" w:hAnsi="Calibri" w:cs="Calibri"/>
                <w:sz w:val="22"/>
                <w:szCs w:val="22"/>
                <w:lang w:val="en-US"/>
              </w:rPr>
              <w:t xml:space="preserve">  </w:t>
            </w:r>
            <w:r w:rsidR="00474EFE" w:rsidRPr="00AA450A">
              <w:rPr>
                <w:rFonts w:ascii="Calibri" w:hAnsi="Calibri" w:cs="Calibri"/>
                <w:sz w:val="22"/>
                <w:szCs w:val="22"/>
                <w:lang w:val="en-US"/>
              </w:rPr>
              <w:t>9%</w:t>
            </w:r>
          </w:p>
        </w:tc>
        <w:tc>
          <w:tcPr>
            <w:tcW w:w="992" w:type="dxa"/>
            <w:shd w:val="clear" w:color="auto" w:fill="auto"/>
            <w:vAlign w:val="center"/>
          </w:tcPr>
          <w:p w:rsidR="00474EFE" w:rsidRPr="00AA450A" w:rsidRDefault="00595540" w:rsidP="00A67D9A">
            <w:pPr>
              <w:ind w:right="-55"/>
              <w:jc w:val="center"/>
              <w:rPr>
                <w:rFonts w:ascii="Calibri" w:hAnsi="Calibri" w:cs="Calibri"/>
                <w:b/>
                <w:sz w:val="22"/>
                <w:szCs w:val="22"/>
                <w:lang w:val="es-ES_tradnl"/>
              </w:rPr>
            </w:pPr>
            <w:r w:rsidRPr="00AA450A">
              <w:rPr>
                <w:rFonts w:ascii="Calibri" w:hAnsi="Calibri" w:cs="Calibri"/>
                <w:sz w:val="22"/>
                <w:szCs w:val="22"/>
                <w:lang w:val="en-US"/>
              </w:rPr>
              <w:t xml:space="preserve">  </w:t>
            </w:r>
            <w:r w:rsidR="00474EFE" w:rsidRPr="00AA450A">
              <w:rPr>
                <w:rFonts w:ascii="Calibri" w:hAnsi="Calibri" w:cs="Calibri"/>
                <w:sz w:val="22"/>
                <w:szCs w:val="22"/>
                <w:lang w:val="en-US"/>
              </w:rPr>
              <w:t>2%</w:t>
            </w:r>
          </w:p>
        </w:tc>
      </w:tr>
    </w:tbl>
    <w:p w:rsidR="00592B72" w:rsidRPr="00AA450A" w:rsidRDefault="00592B72" w:rsidP="006A0356">
      <w:pPr>
        <w:jc w:val="center"/>
        <w:rPr>
          <w:rFonts w:ascii="Calibri" w:hAnsi="Calibri" w:cs="Calibri"/>
          <w:iCs/>
          <w:sz w:val="18"/>
          <w:szCs w:val="18"/>
        </w:rPr>
      </w:pPr>
      <w:r w:rsidRPr="00AA450A">
        <w:rPr>
          <w:rFonts w:ascii="Calibri" w:hAnsi="Calibri" w:cs="Calibri"/>
          <w:bCs/>
          <w:iCs/>
          <w:sz w:val="18"/>
          <w:szCs w:val="18"/>
        </w:rPr>
        <w:t>Fuente: Informe del Cuarto Monitoreo de Inserción Profesional de Graduados, 2012.</w:t>
      </w:r>
    </w:p>
    <w:p w:rsidR="008361D4" w:rsidRPr="00AA450A" w:rsidRDefault="008361D4" w:rsidP="006A0356">
      <w:pPr>
        <w:jc w:val="both"/>
        <w:rPr>
          <w:rFonts w:ascii="Calibri" w:hAnsi="Calibri" w:cs="Calibri"/>
          <w:iCs/>
          <w:lang w:val="es-ES_tradnl"/>
        </w:rPr>
      </w:pPr>
    </w:p>
    <w:p w:rsidR="00592B72" w:rsidRPr="00AA450A" w:rsidRDefault="00592B72" w:rsidP="006A0356">
      <w:pPr>
        <w:jc w:val="both"/>
        <w:rPr>
          <w:rFonts w:ascii="Calibri" w:hAnsi="Calibri" w:cs="Calibri"/>
          <w:iCs/>
          <w:lang w:val="es-ES_tradnl"/>
        </w:rPr>
      </w:pPr>
      <w:r w:rsidRPr="00AA450A">
        <w:rPr>
          <w:rFonts w:ascii="Calibri" w:hAnsi="Calibri" w:cs="Calibri"/>
          <w:iCs/>
          <w:lang w:val="es-ES_tradnl"/>
        </w:rPr>
        <w:t>A lo largo de los cuatro monitoreos realizados se mantuvo la misma tendencia:</w:t>
      </w:r>
      <w:r w:rsidR="006C64FA" w:rsidRPr="00AA450A">
        <w:rPr>
          <w:rFonts w:ascii="Calibri" w:hAnsi="Calibri" w:cs="Calibri"/>
          <w:iCs/>
          <w:lang w:val="es-ES_tradnl"/>
        </w:rPr>
        <w:t xml:space="preserve"> </w:t>
      </w:r>
      <w:r w:rsidRPr="00AA450A">
        <w:rPr>
          <w:rFonts w:ascii="Calibri" w:hAnsi="Calibri" w:cs="Calibri"/>
          <w:iCs/>
          <w:lang w:val="es-ES_tradnl"/>
        </w:rPr>
        <w:t>los datos de este cuarto monitoreo muestran que sólo un 24</w:t>
      </w:r>
      <w:r w:rsidR="00191E57" w:rsidRPr="00AA450A">
        <w:rPr>
          <w:rFonts w:ascii="Calibri" w:hAnsi="Calibri" w:cs="Calibri"/>
          <w:iCs/>
          <w:lang w:val="es-ES_tradnl"/>
        </w:rPr>
        <w:t>%</w:t>
      </w:r>
      <w:r w:rsidRPr="00AA450A">
        <w:rPr>
          <w:rFonts w:ascii="Calibri" w:hAnsi="Calibri" w:cs="Calibri"/>
          <w:iCs/>
          <w:lang w:val="es-ES_tradnl"/>
        </w:rPr>
        <w:t xml:space="preserve"> de los padres y un 19</w:t>
      </w:r>
      <w:r w:rsidR="00191E57" w:rsidRPr="00AA450A">
        <w:rPr>
          <w:rFonts w:ascii="Calibri" w:hAnsi="Calibri" w:cs="Calibri"/>
          <w:iCs/>
          <w:lang w:val="es-ES_tradnl"/>
        </w:rPr>
        <w:t>%</w:t>
      </w:r>
      <w:r w:rsidRPr="00AA450A">
        <w:rPr>
          <w:rFonts w:ascii="Calibri" w:hAnsi="Calibri" w:cs="Calibri"/>
          <w:iCs/>
          <w:lang w:val="es-ES_tradnl"/>
        </w:rPr>
        <w:t xml:space="preserve"> de las madres de los graduados de la UNLa realizaron estudios superiores completos o incompletos (de los cuales fueron universitarios el 16</w:t>
      </w:r>
      <w:r w:rsidR="00191E57" w:rsidRPr="00AA450A">
        <w:rPr>
          <w:rFonts w:ascii="Calibri" w:hAnsi="Calibri" w:cs="Calibri"/>
          <w:iCs/>
          <w:lang w:val="es-ES_tradnl"/>
        </w:rPr>
        <w:t>%</w:t>
      </w:r>
      <w:r w:rsidRPr="00AA450A">
        <w:rPr>
          <w:rFonts w:ascii="Calibri" w:hAnsi="Calibri" w:cs="Calibri"/>
          <w:iCs/>
          <w:lang w:val="es-ES_tradnl"/>
        </w:rPr>
        <w:t xml:space="preserve"> de los padres y el 9</w:t>
      </w:r>
      <w:r w:rsidR="00191E57" w:rsidRPr="00AA450A">
        <w:rPr>
          <w:rFonts w:ascii="Calibri" w:hAnsi="Calibri" w:cs="Calibri"/>
          <w:iCs/>
          <w:lang w:val="es-ES_tradnl"/>
        </w:rPr>
        <w:t>%</w:t>
      </w:r>
      <w:r w:rsidRPr="00AA450A">
        <w:rPr>
          <w:rFonts w:ascii="Calibri" w:hAnsi="Calibri" w:cs="Calibri"/>
          <w:iCs/>
          <w:lang w:val="es-ES_tradnl"/>
        </w:rPr>
        <w:t xml:space="preserve"> de las madres). Así, la abrumadora mayoría de los egresados son primera generación en realizar estudios superiores. Esto no sólo da cuenta del  impacto de la UNLa en la región, sino también del cumplimiento de la misión formulada por la institución en tanto universidad urbana comprometida.</w:t>
      </w:r>
    </w:p>
    <w:p w:rsidR="001C485E" w:rsidRPr="00AA450A" w:rsidRDefault="001C485E" w:rsidP="006A0356">
      <w:pPr>
        <w:jc w:val="both"/>
        <w:rPr>
          <w:rFonts w:ascii="Calibri" w:hAnsi="Calibri" w:cs="Calibri"/>
          <w:iCs/>
          <w:sz w:val="16"/>
          <w:szCs w:val="16"/>
          <w:lang w:val="es-ES_tradnl"/>
        </w:rPr>
      </w:pPr>
    </w:p>
    <w:p w:rsidR="00592B72" w:rsidRPr="00AA450A" w:rsidRDefault="00592B72" w:rsidP="006A0356">
      <w:pPr>
        <w:jc w:val="both"/>
        <w:rPr>
          <w:rFonts w:ascii="Calibri" w:hAnsi="Calibri" w:cs="Calibri"/>
          <w:iCs/>
          <w:lang w:val="es-ES_tradnl"/>
        </w:rPr>
      </w:pPr>
      <w:r w:rsidRPr="00AA450A">
        <w:rPr>
          <w:rFonts w:ascii="Calibri" w:hAnsi="Calibri" w:cs="Calibri"/>
        </w:rPr>
        <w:t xml:space="preserve">En cuanto a la trayectoria laboral de los egresados, </w:t>
      </w:r>
      <w:r w:rsidRPr="00AA450A">
        <w:rPr>
          <w:rFonts w:ascii="Calibri" w:hAnsi="Calibri" w:cs="Calibri"/>
          <w:iCs/>
          <w:lang w:val="es-ES_tradnl"/>
        </w:rPr>
        <w:t>la mayoría (84</w:t>
      </w:r>
      <w:r w:rsidR="00191E57" w:rsidRPr="00AA450A">
        <w:rPr>
          <w:rFonts w:ascii="Calibri" w:hAnsi="Calibri" w:cs="Calibri"/>
          <w:iCs/>
          <w:lang w:val="es-ES_tradnl"/>
        </w:rPr>
        <w:t>%</w:t>
      </w:r>
      <w:r w:rsidRPr="00AA450A">
        <w:rPr>
          <w:rFonts w:ascii="Calibri" w:hAnsi="Calibri" w:cs="Calibri"/>
          <w:iCs/>
          <w:lang w:val="es-ES_tradnl"/>
        </w:rPr>
        <w:t>) trabajó en algún momento durante la cursada de su carrera. Este porcentaje sube cuando se releva la ocupación en el momento del egreso y en el momento del relevamiento (94 y 97</w:t>
      </w:r>
      <w:r w:rsidR="00191E57" w:rsidRPr="00AA450A">
        <w:rPr>
          <w:rFonts w:ascii="Calibri" w:hAnsi="Calibri" w:cs="Calibri"/>
          <w:iCs/>
          <w:lang w:val="es-ES_tradnl"/>
        </w:rPr>
        <w:t>%</w:t>
      </w:r>
      <w:r w:rsidRPr="00AA450A">
        <w:rPr>
          <w:rFonts w:ascii="Calibri" w:hAnsi="Calibri" w:cs="Calibri"/>
          <w:iCs/>
          <w:lang w:val="es-ES_tradnl"/>
        </w:rPr>
        <w:t xml:space="preserve"> respectivamente). Estos últimos porcentajes se mantienen constantes en todos los períodos indagados por el Observatorio de Monitoreo de Graduados. Del total de graduados consultados, un 38</w:t>
      </w:r>
      <w:r w:rsidR="00191E57" w:rsidRPr="00AA450A">
        <w:rPr>
          <w:rFonts w:ascii="Calibri" w:hAnsi="Calibri" w:cs="Calibri"/>
          <w:iCs/>
          <w:lang w:val="es-ES_tradnl"/>
        </w:rPr>
        <w:t>%</w:t>
      </w:r>
      <w:r w:rsidRPr="00AA450A">
        <w:rPr>
          <w:rFonts w:ascii="Calibri" w:hAnsi="Calibri" w:cs="Calibri"/>
          <w:iCs/>
          <w:lang w:val="es-ES_tradnl"/>
        </w:rPr>
        <w:t xml:space="preserve"> mantiene el mismo trabajo en los tres momentos, un 27</w:t>
      </w:r>
      <w:r w:rsidR="00191E57" w:rsidRPr="00AA450A">
        <w:rPr>
          <w:rFonts w:ascii="Calibri" w:hAnsi="Calibri" w:cs="Calibri"/>
          <w:iCs/>
          <w:lang w:val="es-ES_tradnl"/>
        </w:rPr>
        <w:t>%</w:t>
      </w:r>
      <w:r w:rsidRPr="00AA450A">
        <w:rPr>
          <w:rFonts w:ascii="Calibri" w:hAnsi="Calibri" w:cs="Calibri"/>
          <w:iCs/>
          <w:lang w:val="es-ES_tradnl"/>
        </w:rPr>
        <w:t xml:space="preserve"> cambió de trabajo al egreso y un 15</w:t>
      </w:r>
      <w:r w:rsidR="00191E57" w:rsidRPr="00AA450A">
        <w:rPr>
          <w:rFonts w:ascii="Calibri" w:hAnsi="Calibri" w:cs="Calibri"/>
          <w:iCs/>
          <w:lang w:val="es-ES_tradnl"/>
        </w:rPr>
        <w:t>%</w:t>
      </w:r>
      <w:r w:rsidRPr="00AA450A">
        <w:rPr>
          <w:rFonts w:ascii="Calibri" w:hAnsi="Calibri" w:cs="Calibri"/>
          <w:iCs/>
          <w:lang w:val="es-ES_tradnl"/>
        </w:rPr>
        <w:t xml:space="preserve"> cambió de trabajo en un período más reciente.</w:t>
      </w:r>
    </w:p>
    <w:p w:rsidR="00592B72" w:rsidRPr="00AA450A" w:rsidRDefault="00592B72" w:rsidP="006A0356">
      <w:pPr>
        <w:jc w:val="both"/>
        <w:rPr>
          <w:rFonts w:ascii="Calibri" w:hAnsi="Calibri" w:cs="Calibri"/>
          <w:bCs/>
          <w:sz w:val="16"/>
          <w:szCs w:val="16"/>
          <w:lang w:val="es-ES_tradnl"/>
        </w:rPr>
      </w:pPr>
    </w:p>
    <w:p w:rsidR="00592B72" w:rsidRPr="00AA450A" w:rsidRDefault="00592B72" w:rsidP="006A0356">
      <w:pPr>
        <w:jc w:val="both"/>
        <w:rPr>
          <w:rFonts w:ascii="Calibri" w:hAnsi="Calibri" w:cs="Calibri"/>
          <w:bCs/>
          <w:lang w:val="es-ES_tradnl"/>
        </w:rPr>
      </w:pPr>
      <w:r w:rsidRPr="00AA450A">
        <w:rPr>
          <w:rFonts w:ascii="Calibri" w:hAnsi="Calibri" w:cs="Calibri"/>
          <w:bCs/>
          <w:lang w:val="es-ES_tradnl"/>
        </w:rPr>
        <w:t>En relación con la situación laboral, en el momento del relevamiento la mayor parte de los egresados trabajan como empleado calificado o sin calificar (37%), autónomo especializado (27%) y comerciante sin pe</w:t>
      </w:r>
      <w:r w:rsidR="002B11A2" w:rsidRPr="00AA450A">
        <w:rPr>
          <w:rFonts w:ascii="Calibri" w:hAnsi="Calibri" w:cs="Calibri"/>
          <w:bCs/>
          <w:lang w:val="es-ES_tradnl"/>
        </w:rPr>
        <w:t>rsonal o docente secundario (10,</w:t>
      </w:r>
      <w:r w:rsidRPr="00AA450A">
        <w:rPr>
          <w:rFonts w:ascii="Calibri" w:hAnsi="Calibri" w:cs="Calibri"/>
          <w:bCs/>
          <w:lang w:val="es-ES_tradnl"/>
        </w:rPr>
        <w:t>5%).</w:t>
      </w:r>
    </w:p>
    <w:p w:rsidR="00592B72" w:rsidRPr="00AA450A" w:rsidRDefault="00592B72" w:rsidP="006A0356">
      <w:pPr>
        <w:jc w:val="both"/>
        <w:rPr>
          <w:rFonts w:ascii="Calibri" w:hAnsi="Calibri" w:cs="Calibri"/>
          <w:bCs/>
          <w:sz w:val="16"/>
          <w:szCs w:val="16"/>
          <w:lang w:val="es-ES_tradnl"/>
        </w:rPr>
      </w:pPr>
    </w:p>
    <w:p w:rsidR="00592B72" w:rsidRPr="00AA450A" w:rsidRDefault="00592B72" w:rsidP="006A0356">
      <w:pPr>
        <w:jc w:val="both"/>
        <w:rPr>
          <w:rFonts w:ascii="Calibri" w:hAnsi="Calibri" w:cs="Calibri"/>
          <w:bCs/>
          <w:lang w:val="es-ES_tradnl"/>
        </w:rPr>
      </w:pPr>
      <w:r w:rsidRPr="00AA450A">
        <w:rPr>
          <w:rFonts w:ascii="Calibri" w:hAnsi="Calibri" w:cs="Calibri"/>
          <w:bCs/>
          <w:lang w:val="es-ES_tradnl"/>
        </w:rPr>
        <w:t>De aquellos que modificaron su realidad laboral tras el egreso, 33</w:t>
      </w:r>
      <w:r w:rsidR="00191E57" w:rsidRPr="00AA450A">
        <w:rPr>
          <w:rFonts w:ascii="Calibri" w:hAnsi="Calibri" w:cs="Calibri"/>
          <w:bCs/>
          <w:lang w:val="es-ES_tradnl"/>
        </w:rPr>
        <w:t>%</w:t>
      </w:r>
      <w:r w:rsidRPr="00AA450A">
        <w:rPr>
          <w:rFonts w:ascii="Calibri" w:hAnsi="Calibri" w:cs="Calibri"/>
          <w:bCs/>
          <w:lang w:val="es-ES_tradnl"/>
        </w:rPr>
        <w:t xml:space="preserve"> aseguró tener mayores posibilidades de acceder a una actividad vinculada a la formación recibida, un 18</w:t>
      </w:r>
      <w:r w:rsidR="00191E57" w:rsidRPr="00AA450A">
        <w:rPr>
          <w:rFonts w:ascii="Calibri" w:hAnsi="Calibri" w:cs="Calibri"/>
          <w:bCs/>
          <w:lang w:val="es-ES_tradnl"/>
        </w:rPr>
        <w:t>%</w:t>
      </w:r>
      <w:r w:rsidRPr="00AA450A">
        <w:rPr>
          <w:rFonts w:ascii="Calibri" w:hAnsi="Calibri" w:cs="Calibri"/>
          <w:bCs/>
          <w:lang w:val="es-ES_tradnl"/>
        </w:rPr>
        <w:t>mayores ingresos, y un 13</w:t>
      </w:r>
      <w:r w:rsidR="00191E57" w:rsidRPr="00AA450A">
        <w:rPr>
          <w:rFonts w:ascii="Calibri" w:hAnsi="Calibri" w:cs="Calibri"/>
          <w:bCs/>
          <w:lang w:val="es-ES_tradnl"/>
        </w:rPr>
        <w:t>%</w:t>
      </w:r>
      <w:r w:rsidRPr="00AA450A">
        <w:rPr>
          <w:rFonts w:ascii="Calibri" w:hAnsi="Calibri" w:cs="Calibri"/>
          <w:bCs/>
          <w:lang w:val="es-ES_tradnl"/>
        </w:rPr>
        <w:t xml:space="preserve"> mayor jerarquía. Por otra parte, entre los factores que influyeron en el cambio de su realidad laboral luego del egreso, el 82% aseveró que el motivo fue la conclusión de su formación de grado.  </w:t>
      </w:r>
    </w:p>
    <w:p w:rsidR="00592B72" w:rsidRPr="00AA450A" w:rsidRDefault="00592B72" w:rsidP="006A0356">
      <w:pPr>
        <w:jc w:val="both"/>
        <w:rPr>
          <w:rFonts w:ascii="Calibri" w:hAnsi="Calibri" w:cs="Calibri"/>
          <w:bCs/>
          <w:sz w:val="16"/>
          <w:szCs w:val="16"/>
          <w:lang w:val="es-ES_tradnl"/>
        </w:rPr>
      </w:pPr>
    </w:p>
    <w:p w:rsidR="00592B72" w:rsidRPr="00AA450A" w:rsidRDefault="00592B72" w:rsidP="006A0356">
      <w:pPr>
        <w:jc w:val="both"/>
        <w:rPr>
          <w:rFonts w:ascii="Calibri" w:hAnsi="Calibri" w:cs="Calibri"/>
        </w:rPr>
      </w:pPr>
      <w:r w:rsidRPr="00AA450A">
        <w:rPr>
          <w:rFonts w:ascii="Calibri" w:hAnsi="Calibri" w:cs="Calibri"/>
        </w:rPr>
        <w:t>Respecto de la percepción de relación entre la formación recibida en la universidad y el trabajo, un 73</w:t>
      </w:r>
      <w:r w:rsidR="00191E57" w:rsidRPr="00AA450A">
        <w:rPr>
          <w:rFonts w:ascii="Calibri" w:hAnsi="Calibri" w:cs="Calibri"/>
        </w:rPr>
        <w:t>%</w:t>
      </w:r>
      <w:r w:rsidRPr="00AA450A">
        <w:rPr>
          <w:rFonts w:ascii="Calibri" w:hAnsi="Calibri" w:cs="Calibri"/>
        </w:rPr>
        <w:t xml:space="preserve"> afirma encuentra su trabajo muy relacionado con la formación recibida. Mientras que en el momento del egreso lo afirmaba un 65</w:t>
      </w:r>
      <w:r w:rsidR="00191E57" w:rsidRPr="00AA450A">
        <w:rPr>
          <w:rFonts w:ascii="Calibri" w:hAnsi="Calibri" w:cs="Calibri"/>
        </w:rPr>
        <w:t>%</w:t>
      </w:r>
      <w:r w:rsidRPr="00AA450A">
        <w:rPr>
          <w:rFonts w:ascii="Calibri" w:hAnsi="Calibri" w:cs="Calibri"/>
        </w:rPr>
        <w:t>. Por otra parte, descendió significativamente la opción medianamente relacionada  (20 a 15</w:t>
      </w:r>
      <w:r w:rsidR="00191E57" w:rsidRPr="00AA450A">
        <w:rPr>
          <w:rFonts w:ascii="Calibri" w:hAnsi="Calibri" w:cs="Calibri"/>
        </w:rPr>
        <w:t>%</w:t>
      </w:r>
      <w:r w:rsidRPr="00AA450A">
        <w:rPr>
          <w:rFonts w:ascii="Calibri" w:hAnsi="Calibri" w:cs="Calibri"/>
        </w:rPr>
        <w:t>) y sin relación (9 a 7%).</w:t>
      </w:r>
    </w:p>
    <w:p w:rsidR="00592B72" w:rsidRPr="00AA450A" w:rsidRDefault="00592B72" w:rsidP="006A0356">
      <w:pPr>
        <w:rPr>
          <w:rFonts w:ascii="Calibri" w:hAnsi="Calibri" w:cs="Calibri"/>
          <w:b/>
          <w:sz w:val="16"/>
          <w:szCs w:val="16"/>
        </w:rPr>
      </w:pPr>
    </w:p>
    <w:p w:rsidR="00592B72" w:rsidRPr="00AA450A" w:rsidRDefault="00592B72" w:rsidP="006A0356">
      <w:pPr>
        <w:spacing w:after="120"/>
        <w:rPr>
          <w:rFonts w:ascii="Calibri" w:hAnsi="Calibri" w:cs="Calibri"/>
          <w:b/>
        </w:rPr>
      </w:pPr>
      <w:r w:rsidRPr="00AA450A">
        <w:rPr>
          <w:rFonts w:ascii="Calibri" w:hAnsi="Calibri" w:cs="Calibri"/>
          <w:b/>
        </w:rPr>
        <w:t>Tabla 2.</w:t>
      </w:r>
      <w:r w:rsidR="00C16ACA">
        <w:rPr>
          <w:rFonts w:ascii="Calibri" w:hAnsi="Calibri" w:cs="Calibri"/>
          <w:b/>
        </w:rPr>
        <w:t>22</w:t>
      </w:r>
      <w:r w:rsidRPr="00AA450A">
        <w:rPr>
          <w:rFonts w:ascii="Calibri" w:hAnsi="Calibri" w:cs="Calibri"/>
          <w:b/>
        </w:rPr>
        <w:t>. Satisfacción laboral de los graduados</w:t>
      </w:r>
    </w:p>
    <w:tbl>
      <w:tblPr>
        <w:tblW w:w="6561" w:type="dxa"/>
        <w:jc w:val="center"/>
        <w:tblInd w:w="-586" w:type="dxa"/>
        <w:tblBorders>
          <w:top w:val="single" w:sz="18" w:space="0" w:color="auto"/>
          <w:bottom w:val="single" w:sz="18" w:space="0" w:color="auto"/>
        </w:tblBorders>
        <w:tblLook w:val="00A0" w:firstRow="1" w:lastRow="0" w:firstColumn="1" w:lastColumn="0" w:noHBand="0" w:noVBand="0"/>
      </w:tblPr>
      <w:tblGrid>
        <w:gridCol w:w="3133"/>
        <w:gridCol w:w="1179"/>
        <w:gridCol w:w="2249"/>
      </w:tblGrid>
      <w:tr w:rsidR="007C475A" w:rsidRPr="002A156D" w:rsidTr="00A67D9A">
        <w:trPr>
          <w:trHeight w:val="227"/>
          <w:jc w:val="center"/>
        </w:trPr>
        <w:tc>
          <w:tcPr>
            <w:tcW w:w="3133" w:type="dxa"/>
            <w:vMerge w:val="restart"/>
            <w:shd w:val="clear" w:color="auto" w:fill="auto"/>
            <w:noWrap/>
            <w:vAlign w:val="center"/>
          </w:tcPr>
          <w:p w:rsidR="007C475A" w:rsidRPr="00AA450A" w:rsidRDefault="007C475A" w:rsidP="006A0356">
            <w:pPr>
              <w:rPr>
                <w:rFonts w:ascii="Calibri" w:hAnsi="Calibri" w:cs="Calibri"/>
                <w:b/>
                <w:bCs/>
                <w:sz w:val="22"/>
                <w:szCs w:val="22"/>
                <w:lang w:val="es-AR"/>
              </w:rPr>
            </w:pPr>
            <w:r w:rsidRPr="00AA450A">
              <w:rPr>
                <w:rFonts w:ascii="Calibri" w:hAnsi="Calibri" w:cs="Calibri"/>
                <w:b/>
                <w:bCs/>
                <w:sz w:val="22"/>
                <w:szCs w:val="22"/>
                <w:lang w:val="es-AR"/>
              </w:rPr>
              <w:t>Satisfacción laboral</w:t>
            </w:r>
          </w:p>
        </w:tc>
        <w:tc>
          <w:tcPr>
            <w:tcW w:w="3428" w:type="dxa"/>
            <w:gridSpan w:val="2"/>
            <w:tcBorders>
              <w:bottom w:val="single" w:sz="8" w:space="0" w:color="auto"/>
            </w:tcBorders>
            <w:shd w:val="clear" w:color="auto" w:fill="auto"/>
            <w:noWrap/>
            <w:vAlign w:val="center"/>
          </w:tcPr>
          <w:p w:rsidR="007C475A" w:rsidRPr="00AA450A" w:rsidRDefault="007C475A" w:rsidP="00A67D9A">
            <w:pPr>
              <w:jc w:val="center"/>
              <w:rPr>
                <w:rFonts w:ascii="Calibri" w:hAnsi="Calibri" w:cs="Calibri"/>
                <w:b/>
                <w:sz w:val="22"/>
                <w:szCs w:val="22"/>
                <w:lang w:val="es-AR"/>
              </w:rPr>
            </w:pPr>
            <w:r w:rsidRPr="00AA450A">
              <w:rPr>
                <w:rFonts w:ascii="Calibri" w:hAnsi="Calibri" w:cs="Calibri"/>
                <w:b/>
                <w:bCs/>
                <w:sz w:val="22"/>
                <w:szCs w:val="22"/>
                <w:lang w:val="es-AR"/>
              </w:rPr>
              <w:t>Momento</w:t>
            </w:r>
          </w:p>
        </w:tc>
      </w:tr>
      <w:tr w:rsidR="007C475A" w:rsidRPr="002A156D" w:rsidTr="00A67D9A">
        <w:trPr>
          <w:trHeight w:val="227"/>
          <w:jc w:val="center"/>
        </w:trPr>
        <w:tc>
          <w:tcPr>
            <w:tcW w:w="3133" w:type="dxa"/>
            <w:vMerge/>
            <w:tcBorders>
              <w:bottom w:val="single" w:sz="18" w:space="0" w:color="auto"/>
            </w:tcBorders>
            <w:shd w:val="clear" w:color="auto" w:fill="auto"/>
            <w:noWrap/>
          </w:tcPr>
          <w:p w:rsidR="007C475A" w:rsidRPr="00AA450A" w:rsidRDefault="007C475A" w:rsidP="006A0356">
            <w:pPr>
              <w:rPr>
                <w:rFonts w:ascii="Calibri" w:hAnsi="Calibri" w:cs="Calibri"/>
                <w:b/>
                <w:bCs/>
                <w:sz w:val="22"/>
                <w:szCs w:val="22"/>
                <w:lang w:val="es-AR"/>
              </w:rPr>
            </w:pPr>
          </w:p>
        </w:tc>
        <w:tc>
          <w:tcPr>
            <w:tcW w:w="1179" w:type="dxa"/>
            <w:tcBorders>
              <w:top w:val="single" w:sz="8" w:space="0" w:color="auto"/>
              <w:bottom w:val="single" w:sz="18" w:space="0" w:color="auto"/>
            </w:tcBorders>
            <w:shd w:val="clear" w:color="auto" w:fill="auto"/>
            <w:noWrap/>
            <w:vAlign w:val="center"/>
          </w:tcPr>
          <w:p w:rsidR="007C475A" w:rsidRPr="00AA450A" w:rsidRDefault="007C475A" w:rsidP="00A67D9A">
            <w:pPr>
              <w:jc w:val="center"/>
              <w:rPr>
                <w:rFonts w:ascii="Calibri" w:hAnsi="Calibri" w:cs="Calibri"/>
                <w:b/>
                <w:bCs/>
                <w:sz w:val="22"/>
                <w:szCs w:val="22"/>
                <w:lang w:val="es-AR"/>
              </w:rPr>
            </w:pPr>
            <w:r w:rsidRPr="00AA450A">
              <w:rPr>
                <w:rFonts w:ascii="Calibri" w:hAnsi="Calibri" w:cs="Calibri"/>
                <w:b/>
                <w:bCs/>
                <w:sz w:val="22"/>
                <w:szCs w:val="22"/>
                <w:lang w:val="es-AR"/>
              </w:rPr>
              <w:t>Al egreso</w:t>
            </w:r>
          </w:p>
        </w:tc>
        <w:tc>
          <w:tcPr>
            <w:tcW w:w="2249" w:type="dxa"/>
            <w:tcBorders>
              <w:top w:val="single" w:sz="8" w:space="0" w:color="auto"/>
              <w:bottom w:val="single" w:sz="18" w:space="0" w:color="auto"/>
            </w:tcBorders>
            <w:shd w:val="clear" w:color="auto" w:fill="auto"/>
            <w:noWrap/>
            <w:vAlign w:val="center"/>
          </w:tcPr>
          <w:p w:rsidR="007C475A" w:rsidRPr="00AA450A" w:rsidRDefault="006C64FA" w:rsidP="00A67D9A">
            <w:pPr>
              <w:jc w:val="center"/>
              <w:rPr>
                <w:rFonts w:ascii="Calibri" w:hAnsi="Calibri" w:cs="Calibri"/>
                <w:b/>
                <w:sz w:val="22"/>
                <w:szCs w:val="22"/>
                <w:lang w:val="es-AR"/>
              </w:rPr>
            </w:pPr>
            <w:r w:rsidRPr="00AA450A">
              <w:rPr>
                <w:rFonts w:ascii="Calibri" w:hAnsi="Calibri" w:cs="Calibri"/>
                <w:b/>
                <w:sz w:val="22"/>
                <w:szCs w:val="22"/>
                <w:lang w:val="es-AR"/>
              </w:rPr>
              <w:t>Al relevamiento</w:t>
            </w:r>
          </w:p>
        </w:tc>
      </w:tr>
      <w:tr w:rsidR="00592B72" w:rsidRPr="002A156D" w:rsidTr="00A67D9A">
        <w:trPr>
          <w:trHeight w:val="227"/>
          <w:jc w:val="center"/>
        </w:trPr>
        <w:tc>
          <w:tcPr>
            <w:tcW w:w="3133" w:type="dxa"/>
            <w:tcBorders>
              <w:top w:val="single" w:sz="18" w:space="0" w:color="auto"/>
              <w:bottom w:val="nil"/>
            </w:tcBorders>
            <w:shd w:val="clear" w:color="auto" w:fill="auto"/>
            <w:noWrap/>
          </w:tcPr>
          <w:p w:rsidR="00592B72" w:rsidRPr="00AA450A" w:rsidRDefault="00592B72" w:rsidP="006A0356">
            <w:pPr>
              <w:rPr>
                <w:rFonts w:ascii="Calibri" w:hAnsi="Calibri" w:cs="Calibri"/>
                <w:sz w:val="22"/>
                <w:szCs w:val="22"/>
                <w:lang w:val="es-AR"/>
              </w:rPr>
            </w:pPr>
            <w:r w:rsidRPr="00AA450A">
              <w:rPr>
                <w:rFonts w:ascii="Calibri" w:hAnsi="Calibri" w:cs="Calibri"/>
                <w:sz w:val="22"/>
                <w:szCs w:val="22"/>
                <w:lang w:val="es-AR"/>
              </w:rPr>
              <w:t>Muy satisfecho</w:t>
            </w:r>
          </w:p>
        </w:tc>
        <w:tc>
          <w:tcPr>
            <w:tcW w:w="1179" w:type="dxa"/>
            <w:tcBorders>
              <w:top w:val="single" w:sz="18" w:space="0" w:color="auto"/>
              <w:bottom w:val="nil"/>
            </w:tcBorders>
            <w:shd w:val="clear" w:color="auto" w:fill="auto"/>
            <w:noWrap/>
            <w:vAlign w:val="center"/>
          </w:tcPr>
          <w:p w:rsidR="00592B72" w:rsidRPr="00AA450A" w:rsidRDefault="00592B72" w:rsidP="00A67D9A">
            <w:pPr>
              <w:jc w:val="center"/>
              <w:rPr>
                <w:rFonts w:ascii="Calibri" w:hAnsi="Calibri" w:cs="Calibri"/>
                <w:sz w:val="22"/>
                <w:szCs w:val="22"/>
                <w:lang w:val="es-AR"/>
              </w:rPr>
            </w:pPr>
            <w:r w:rsidRPr="00AA450A">
              <w:rPr>
                <w:rFonts w:ascii="Calibri" w:hAnsi="Calibri" w:cs="Calibri"/>
                <w:sz w:val="22"/>
                <w:szCs w:val="22"/>
                <w:lang w:val="es-AR"/>
              </w:rPr>
              <w:t>34%</w:t>
            </w:r>
          </w:p>
        </w:tc>
        <w:tc>
          <w:tcPr>
            <w:tcW w:w="2249" w:type="dxa"/>
            <w:tcBorders>
              <w:top w:val="single" w:sz="18" w:space="0" w:color="auto"/>
              <w:bottom w:val="nil"/>
            </w:tcBorders>
            <w:shd w:val="clear" w:color="auto" w:fill="auto"/>
            <w:noWrap/>
            <w:vAlign w:val="center"/>
          </w:tcPr>
          <w:p w:rsidR="00592B72" w:rsidRPr="00AA450A" w:rsidRDefault="00592B72" w:rsidP="00A67D9A">
            <w:pPr>
              <w:jc w:val="center"/>
              <w:rPr>
                <w:rFonts w:ascii="Calibri" w:hAnsi="Calibri" w:cs="Calibri"/>
                <w:sz w:val="22"/>
                <w:szCs w:val="22"/>
                <w:lang w:val="es-AR"/>
              </w:rPr>
            </w:pPr>
            <w:r w:rsidRPr="00AA450A">
              <w:rPr>
                <w:rFonts w:ascii="Calibri" w:hAnsi="Calibri" w:cs="Calibri"/>
                <w:sz w:val="22"/>
                <w:szCs w:val="22"/>
                <w:lang w:val="es-AR"/>
              </w:rPr>
              <w:t>43%</w:t>
            </w:r>
          </w:p>
        </w:tc>
      </w:tr>
      <w:tr w:rsidR="00592B72" w:rsidRPr="002A156D" w:rsidTr="00A67D9A">
        <w:trPr>
          <w:trHeight w:val="227"/>
          <w:jc w:val="center"/>
        </w:trPr>
        <w:tc>
          <w:tcPr>
            <w:tcW w:w="3133" w:type="dxa"/>
            <w:tcBorders>
              <w:top w:val="nil"/>
              <w:bottom w:val="nil"/>
            </w:tcBorders>
            <w:shd w:val="clear" w:color="auto" w:fill="auto"/>
            <w:noWrap/>
          </w:tcPr>
          <w:p w:rsidR="00592B72" w:rsidRPr="00AA450A" w:rsidRDefault="00592B72" w:rsidP="006A0356">
            <w:pPr>
              <w:rPr>
                <w:rFonts w:ascii="Calibri" w:hAnsi="Calibri" w:cs="Calibri"/>
                <w:sz w:val="22"/>
                <w:szCs w:val="22"/>
                <w:lang w:val="es-AR"/>
              </w:rPr>
            </w:pPr>
            <w:r w:rsidRPr="00AA450A">
              <w:rPr>
                <w:rFonts w:ascii="Calibri" w:hAnsi="Calibri" w:cs="Calibri"/>
                <w:sz w:val="22"/>
                <w:szCs w:val="22"/>
                <w:lang w:val="es-AR"/>
              </w:rPr>
              <w:t>Satisfecho</w:t>
            </w:r>
          </w:p>
        </w:tc>
        <w:tc>
          <w:tcPr>
            <w:tcW w:w="1179" w:type="dxa"/>
            <w:tcBorders>
              <w:top w:val="nil"/>
              <w:bottom w:val="nil"/>
            </w:tcBorders>
            <w:shd w:val="clear" w:color="auto" w:fill="auto"/>
            <w:noWrap/>
            <w:vAlign w:val="center"/>
          </w:tcPr>
          <w:p w:rsidR="00592B72" w:rsidRPr="00AA450A" w:rsidRDefault="00592B72" w:rsidP="00A67D9A">
            <w:pPr>
              <w:jc w:val="center"/>
              <w:rPr>
                <w:rFonts w:ascii="Calibri" w:hAnsi="Calibri" w:cs="Calibri"/>
                <w:sz w:val="22"/>
                <w:szCs w:val="22"/>
                <w:lang w:val="es-AR"/>
              </w:rPr>
            </w:pPr>
            <w:r w:rsidRPr="00AA450A">
              <w:rPr>
                <w:rFonts w:ascii="Calibri" w:hAnsi="Calibri" w:cs="Calibri"/>
                <w:sz w:val="22"/>
                <w:szCs w:val="22"/>
                <w:lang w:val="es-AR"/>
              </w:rPr>
              <w:t>52%</w:t>
            </w:r>
          </w:p>
        </w:tc>
        <w:tc>
          <w:tcPr>
            <w:tcW w:w="2249" w:type="dxa"/>
            <w:tcBorders>
              <w:top w:val="nil"/>
              <w:bottom w:val="nil"/>
            </w:tcBorders>
            <w:shd w:val="clear" w:color="auto" w:fill="auto"/>
            <w:noWrap/>
            <w:vAlign w:val="center"/>
          </w:tcPr>
          <w:p w:rsidR="00592B72" w:rsidRPr="00AA450A" w:rsidRDefault="00592B72" w:rsidP="00A67D9A">
            <w:pPr>
              <w:jc w:val="center"/>
              <w:rPr>
                <w:rFonts w:ascii="Calibri" w:hAnsi="Calibri" w:cs="Calibri"/>
                <w:sz w:val="22"/>
                <w:szCs w:val="22"/>
                <w:lang w:val="es-AR"/>
              </w:rPr>
            </w:pPr>
            <w:r w:rsidRPr="00AA450A">
              <w:rPr>
                <w:rFonts w:ascii="Calibri" w:hAnsi="Calibri" w:cs="Calibri"/>
                <w:sz w:val="22"/>
                <w:szCs w:val="22"/>
                <w:lang w:val="es-AR"/>
              </w:rPr>
              <w:t>49%</w:t>
            </w:r>
          </w:p>
        </w:tc>
      </w:tr>
      <w:tr w:rsidR="00592B72" w:rsidRPr="002A156D" w:rsidTr="00A67D9A">
        <w:trPr>
          <w:trHeight w:val="227"/>
          <w:jc w:val="center"/>
        </w:trPr>
        <w:tc>
          <w:tcPr>
            <w:tcW w:w="3133" w:type="dxa"/>
            <w:tcBorders>
              <w:top w:val="nil"/>
              <w:bottom w:val="nil"/>
            </w:tcBorders>
            <w:shd w:val="clear" w:color="auto" w:fill="auto"/>
            <w:noWrap/>
          </w:tcPr>
          <w:p w:rsidR="00592B72" w:rsidRPr="00AA450A" w:rsidRDefault="00592B72" w:rsidP="006A0356">
            <w:pPr>
              <w:rPr>
                <w:rFonts w:ascii="Calibri" w:hAnsi="Calibri" w:cs="Calibri"/>
                <w:sz w:val="22"/>
                <w:szCs w:val="22"/>
                <w:lang w:val="es-AR"/>
              </w:rPr>
            </w:pPr>
            <w:r w:rsidRPr="00AA450A">
              <w:rPr>
                <w:rFonts w:ascii="Calibri" w:hAnsi="Calibri" w:cs="Calibri"/>
                <w:sz w:val="22"/>
                <w:szCs w:val="22"/>
                <w:lang w:val="es-AR"/>
              </w:rPr>
              <w:t>Poco satisfecho</w:t>
            </w:r>
          </w:p>
        </w:tc>
        <w:tc>
          <w:tcPr>
            <w:tcW w:w="1179" w:type="dxa"/>
            <w:tcBorders>
              <w:top w:val="nil"/>
              <w:bottom w:val="nil"/>
            </w:tcBorders>
            <w:shd w:val="clear" w:color="auto" w:fill="auto"/>
            <w:noWrap/>
            <w:vAlign w:val="center"/>
          </w:tcPr>
          <w:p w:rsidR="00592B72" w:rsidRPr="00AA450A" w:rsidRDefault="00592B72" w:rsidP="00A67D9A">
            <w:pPr>
              <w:jc w:val="center"/>
              <w:rPr>
                <w:rFonts w:ascii="Calibri" w:hAnsi="Calibri" w:cs="Calibri"/>
                <w:sz w:val="22"/>
                <w:szCs w:val="22"/>
                <w:lang w:val="es-AR"/>
              </w:rPr>
            </w:pPr>
            <w:r w:rsidRPr="00AA450A">
              <w:rPr>
                <w:rFonts w:ascii="Calibri" w:hAnsi="Calibri" w:cs="Calibri"/>
                <w:sz w:val="22"/>
                <w:szCs w:val="22"/>
                <w:lang w:val="es-AR"/>
              </w:rPr>
              <w:t>11%</w:t>
            </w:r>
          </w:p>
        </w:tc>
        <w:tc>
          <w:tcPr>
            <w:tcW w:w="2249" w:type="dxa"/>
            <w:tcBorders>
              <w:top w:val="nil"/>
              <w:bottom w:val="nil"/>
            </w:tcBorders>
            <w:shd w:val="clear" w:color="auto" w:fill="auto"/>
            <w:noWrap/>
            <w:vAlign w:val="center"/>
          </w:tcPr>
          <w:p w:rsidR="00592B72" w:rsidRPr="00AA450A" w:rsidRDefault="00592B72" w:rsidP="00A67D9A">
            <w:pPr>
              <w:jc w:val="center"/>
              <w:rPr>
                <w:rFonts w:ascii="Calibri" w:hAnsi="Calibri" w:cs="Calibri"/>
                <w:sz w:val="22"/>
                <w:szCs w:val="22"/>
                <w:lang w:val="es-AR"/>
              </w:rPr>
            </w:pPr>
            <w:r w:rsidRPr="00AA450A">
              <w:rPr>
                <w:rFonts w:ascii="Calibri" w:hAnsi="Calibri" w:cs="Calibri"/>
                <w:sz w:val="22"/>
                <w:szCs w:val="22"/>
                <w:lang w:val="es-AR"/>
              </w:rPr>
              <w:t>6%</w:t>
            </w:r>
          </w:p>
        </w:tc>
      </w:tr>
      <w:tr w:rsidR="00592B72" w:rsidRPr="002A156D" w:rsidTr="00A67D9A">
        <w:trPr>
          <w:trHeight w:val="227"/>
          <w:jc w:val="center"/>
        </w:trPr>
        <w:tc>
          <w:tcPr>
            <w:tcW w:w="3133" w:type="dxa"/>
            <w:tcBorders>
              <w:top w:val="nil"/>
              <w:bottom w:val="nil"/>
            </w:tcBorders>
            <w:shd w:val="clear" w:color="auto" w:fill="auto"/>
            <w:noWrap/>
          </w:tcPr>
          <w:p w:rsidR="00592B72" w:rsidRPr="00AA450A" w:rsidRDefault="00592B72" w:rsidP="006A0356">
            <w:pPr>
              <w:rPr>
                <w:rFonts w:ascii="Calibri" w:hAnsi="Calibri" w:cs="Calibri"/>
                <w:sz w:val="22"/>
                <w:szCs w:val="22"/>
                <w:lang w:val="es-AR"/>
              </w:rPr>
            </w:pPr>
            <w:r w:rsidRPr="00AA450A">
              <w:rPr>
                <w:rFonts w:ascii="Calibri" w:hAnsi="Calibri" w:cs="Calibri"/>
                <w:sz w:val="22"/>
                <w:szCs w:val="22"/>
                <w:lang w:val="es-AR"/>
              </w:rPr>
              <w:t>Nada satisfecho</w:t>
            </w:r>
          </w:p>
        </w:tc>
        <w:tc>
          <w:tcPr>
            <w:tcW w:w="1179" w:type="dxa"/>
            <w:tcBorders>
              <w:top w:val="nil"/>
              <w:bottom w:val="nil"/>
            </w:tcBorders>
            <w:shd w:val="clear" w:color="auto" w:fill="auto"/>
            <w:noWrap/>
            <w:vAlign w:val="center"/>
          </w:tcPr>
          <w:p w:rsidR="00592B72" w:rsidRPr="00AA450A" w:rsidRDefault="00592B72" w:rsidP="00A67D9A">
            <w:pPr>
              <w:jc w:val="center"/>
              <w:rPr>
                <w:rFonts w:ascii="Calibri" w:hAnsi="Calibri" w:cs="Calibri"/>
                <w:sz w:val="22"/>
                <w:szCs w:val="22"/>
                <w:lang w:val="es-AR"/>
              </w:rPr>
            </w:pPr>
            <w:r w:rsidRPr="00AA450A">
              <w:rPr>
                <w:rFonts w:ascii="Calibri" w:hAnsi="Calibri" w:cs="Calibri"/>
                <w:sz w:val="22"/>
                <w:szCs w:val="22"/>
                <w:lang w:val="es-AR"/>
              </w:rPr>
              <w:t>3%</w:t>
            </w:r>
          </w:p>
        </w:tc>
        <w:tc>
          <w:tcPr>
            <w:tcW w:w="2249" w:type="dxa"/>
            <w:tcBorders>
              <w:top w:val="nil"/>
              <w:bottom w:val="nil"/>
            </w:tcBorders>
            <w:shd w:val="clear" w:color="auto" w:fill="auto"/>
            <w:noWrap/>
            <w:vAlign w:val="center"/>
          </w:tcPr>
          <w:p w:rsidR="00592B72" w:rsidRPr="00AA450A" w:rsidRDefault="00592B72" w:rsidP="00A67D9A">
            <w:pPr>
              <w:jc w:val="center"/>
              <w:rPr>
                <w:rFonts w:ascii="Calibri" w:hAnsi="Calibri" w:cs="Calibri"/>
                <w:sz w:val="22"/>
                <w:szCs w:val="22"/>
                <w:lang w:val="en-US"/>
              </w:rPr>
            </w:pPr>
            <w:r w:rsidRPr="00AA450A">
              <w:rPr>
                <w:rFonts w:ascii="Calibri" w:hAnsi="Calibri" w:cs="Calibri"/>
                <w:sz w:val="22"/>
                <w:szCs w:val="22"/>
                <w:lang w:val="en-US"/>
              </w:rPr>
              <w:t>2%</w:t>
            </w:r>
          </w:p>
        </w:tc>
      </w:tr>
      <w:tr w:rsidR="00592B72" w:rsidRPr="002A156D" w:rsidTr="00A67D9A">
        <w:trPr>
          <w:trHeight w:val="227"/>
          <w:jc w:val="center"/>
        </w:trPr>
        <w:tc>
          <w:tcPr>
            <w:tcW w:w="3133" w:type="dxa"/>
            <w:tcBorders>
              <w:top w:val="nil"/>
              <w:bottom w:val="single" w:sz="8" w:space="0" w:color="auto"/>
            </w:tcBorders>
            <w:shd w:val="clear" w:color="auto" w:fill="auto"/>
            <w:noWrap/>
          </w:tcPr>
          <w:p w:rsidR="00592B72" w:rsidRPr="00AA450A" w:rsidRDefault="00592B72" w:rsidP="006A0356">
            <w:pPr>
              <w:rPr>
                <w:rFonts w:ascii="Calibri" w:hAnsi="Calibri" w:cs="Calibri"/>
                <w:sz w:val="22"/>
                <w:szCs w:val="22"/>
                <w:lang w:val="en-US"/>
              </w:rPr>
            </w:pPr>
            <w:r w:rsidRPr="00AA450A">
              <w:rPr>
                <w:rFonts w:ascii="Calibri" w:hAnsi="Calibri" w:cs="Calibri"/>
                <w:sz w:val="22"/>
                <w:szCs w:val="22"/>
                <w:lang w:val="en-US"/>
              </w:rPr>
              <w:t>No contesta/sin datos</w:t>
            </w:r>
          </w:p>
        </w:tc>
        <w:tc>
          <w:tcPr>
            <w:tcW w:w="1179" w:type="dxa"/>
            <w:tcBorders>
              <w:top w:val="nil"/>
              <w:bottom w:val="single" w:sz="8" w:space="0" w:color="auto"/>
            </w:tcBorders>
            <w:shd w:val="clear" w:color="auto" w:fill="auto"/>
            <w:noWrap/>
            <w:vAlign w:val="center"/>
          </w:tcPr>
          <w:p w:rsidR="00592B72" w:rsidRPr="00AA450A" w:rsidRDefault="00592B72" w:rsidP="00A67D9A">
            <w:pPr>
              <w:jc w:val="center"/>
              <w:rPr>
                <w:rFonts w:ascii="Calibri" w:hAnsi="Calibri" w:cs="Calibri"/>
                <w:sz w:val="22"/>
                <w:szCs w:val="22"/>
                <w:lang w:val="en-US"/>
              </w:rPr>
            </w:pPr>
            <w:r w:rsidRPr="00AA450A">
              <w:rPr>
                <w:rFonts w:ascii="Calibri" w:hAnsi="Calibri" w:cs="Calibri"/>
                <w:sz w:val="22"/>
                <w:szCs w:val="22"/>
                <w:lang w:val="en-US"/>
              </w:rPr>
              <w:t>0%</w:t>
            </w:r>
          </w:p>
        </w:tc>
        <w:tc>
          <w:tcPr>
            <w:tcW w:w="2249" w:type="dxa"/>
            <w:tcBorders>
              <w:top w:val="nil"/>
              <w:bottom w:val="single" w:sz="8" w:space="0" w:color="auto"/>
            </w:tcBorders>
            <w:shd w:val="clear" w:color="auto" w:fill="auto"/>
            <w:noWrap/>
            <w:vAlign w:val="center"/>
          </w:tcPr>
          <w:p w:rsidR="00592B72" w:rsidRPr="00AA450A" w:rsidRDefault="00592B72" w:rsidP="00A67D9A">
            <w:pPr>
              <w:jc w:val="center"/>
              <w:rPr>
                <w:rFonts w:ascii="Calibri" w:hAnsi="Calibri" w:cs="Calibri"/>
                <w:sz w:val="22"/>
                <w:szCs w:val="22"/>
                <w:lang w:val="en-US"/>
              </w:rPr>
            </w:pPr>
            <w:r w:rsidRPr="00AA450A">
              <w:rPr>
                <w:rFonts w:ascii="Calibri" w:hAnsi="Calibri" w:cs="Calibri"/>
                <w:sz w:val="22"/>
                <w:szCs w:val="22"/>
                <w:lang w:val="en-US"/>
              </w:rPr>
              <w:t>2%</w:t>
            </w:r>
          </w:p>
        </w:tc>
      </w:tr>
      <w:tr w:rsidR="00592B72" w:rsidRPr="002A156D" w:rsidTr="00A67D9A">
        <w:trPr>
          <w:trHeight w:val="227"/>
          <w:jc w:val="center"/>
        </w:trPr>
        <w:tc>
          <w:tcPr>
            <w:tcW w:w="3133" w:type="dxa"/>
            <w:tcBorders>
              <w:top w:val="single" w:sz="8" w:space="0" w:color="auto"/>
            </w:tcBorders>
            <w:shd w:val="clear" w:color="auto" w:fill="auto"/>
            <w:noWrap/>
          </w:tcPr>
          <w:p w:rsidR="00592B72" w:rsidRPr="00AA450A" w:rsidRDefault="00592B72" w:rsidP="006A0356">
            <w:pPr>
              <w:rPr>
                <w:rFonts w:ascii="Calibri" w:hAnsi="Calibri" w:cs="Calibri"/>
                <w:sz w:val="22"/>
                <w:szCs w:val="22"/>
                <w:lang w:val="en-US"/>
              </w:rPr>
            </w:pPr>
            <w:r w:rsidRPr="00AA450A">
              <w:rPr>
                <w:rFonts w:ascii="Calibri" w:hAnsi="Calibri" w:cs="Calibri"/>
                <w:sz w:val="22"/>
                <w:szCs w:val="22"/>
                <w:lang w:val="en-US"/>
              </w:rPr>
              <w:t>Total</w:t>
            </w:r>
          </w:p>
        </w:tc>
        <w:tc>
          <w:tcPr>
            <w:tcW w:w="1179" w:type="dxa"/>
            <w:tcBorders>
              <w:top w:val="single" w:sz="8" w:space="0" w:color="auto"/>
            </w:tcBorders>
            <w:shd w:val="clear" w:color="auto" w:fill="auto"/>
            <w:noWrap/>
            <w:vAlign w:val="center"/>
          </w:tcPr>
          <w:p w:rsidR="00592B72" w:rsidRPr="00AA450A" w:rsidRDefault="00592B72" w:rsidP="00A67D9A">
            <w:pPr>
              <w:jc w:val="center"/>
              <w:rPr>
                <w:rFonts w:ascii="Calibri" w:hAnsi="Calibri" w:cs="Calibri"/>
                <w:sz w:val="22"/>
                <w:szCs w:val="22"/>
                <w:lang w:val="en-US"/>
              </w:rPr>
            </w:pPr>
            <w:r w:rsidRPr="00AA450A">
              <w:rPr>
                <w:rFonts w:ascii="Calibri" w:hAnsi="Calibri" w:cs="Calibri"/>
                <w:sz w:val="22"/>
                <w:szCs w:val="22"/>
                <w:lang w:val="en-US"/>
              </w:rPr>
              <w:t>100%</w:t>
            </w:r>
          </w:p>
        </w:tc>
        <w:tc>
          <w:tcPr>
            <w:tcW w:w="2249" w:type="dxa"/>
            <w:tcBorders>
              <w:top w:val="single" w:sz="8" w:space="0" w:color="auto"/>
            </w:tcBorders>
            <w:shd w:val="clear" w:color="auto" w:fill="auto"/>
            <w:noWrap/>
            <w:vAlign w:val="center"/>
          </w:tcPr>
          <w:p w:rsidR="00592B72" w:rsidRPr="00AA450A" w:rsidRDefault="00592B72" w:rsidP="00A67D9A">
            <w:pPr>
              <w:jc w:val="center"/>
              <w:rPr>
                <w:rFonts w:ascii="Calibri" w:hAnsi="Calibri" w:cs="Calibri"/>
                <w:sz w:val="22"/>
                <w:szCs w:val="22"/>
                <w:lang w:val="en-US"/>
              </w:rPr>
            </w:pPr>
            <w:r w:rsidRPr="00AA450A">
              <w:rPr>
                <w:rFonts w:ascii="Calibri" w:hAnsi="Calibri" w:cs="Calibri"/>
                <w:sz w:val="22"/>
                <w:szCs w:val="22"/>
                <w:lang w:val="en-US"/>
              </w:rPr>
              <w:t>100%</w:t>
            </w:r>
          </w:p>
        </w:tc>
      </w:tr>
    </w:tbl>
    <w:p w:rsidR="00592B72" w:rsidRPr="00AA450A" w:rsidRDefault="00592B72" w:rsidP="006A0356">
      <w:pPr>
        <w:jc w:val="center"/>
        <w:rPr>
          <w:rFonts w:ascii="Calibri" w:hAnsi="Calibri" w:cs="Calibri"/>
          <w:bCs/>
          <w:iCs/>
          <w:sz w:val="16"/>
          <w:szCs w:val="16"/>
        </w:rPr>
      </w:pPr>
      <w:r w:rsidRPr="00AA450A">
        <w:rPr>
          <w:rFonts w:ascii="Calibri" w:hAnsi="Calibri" w:cs="Calibri"/>
          <w:bCs/>
          <w:iCs/>
          <w:sz w:val="16"/>
          <w:szCs w:val="16"/>
        </w:rPr>
        <w:t>Fuente: Informe del Cuarto Monitoreo de Inserción Profesional de Graduados.</w:t>
      </w:r>
    </w:p>
    <w:p w:rsidR="006C64FA" w:rsidRPr="00AA450A" w:rsidRDefault="006C64FA" w:rsidP="006A0356">
      <w:pPr>
        <w:jc w:val="center"/>
        <w:rPr>
          <w:rFonts w:ascii="Calibri" w:hAnsi="Calibri" w:cs="Calibri"/>
          <w:iCs/>
          <w:sz w:val="16"/>
          <w:szCs w:val="16"/>
        </w:rPr>
      </w:pPr>
    </w:p>
    <w:p w:rsidR="00955932" w:rsidRPr="00AA450A" w:rsidRDefault="00955932" w:rsidP="008361D4">
      <w:pPr>
        <w:rPr>
          <w:rFonts w:ascii="Calibri" w:hAnsi="Calibri" w:cs="Calibri"/>
          <w:b/>
        </w:rPr>
      </w:pPr>
    </w:p>
    <w:p w:rsidR="00592B72" w:rsidRPr="00AA450A" w:rsidRDefault="0016408F" w:rsidP="006A0356">
      <w:pPr>
        <w:spacing w:after="120"/>
        <w:rPr>
          <w:rFonts w:ascii="Calibri" w:hAnsi="Calibri" w:cs="Calibri"/>
          <w:b/>
        </w:rPr>
      </w:pPr>
      <w:r w:rsidRPr="00AA450A">
        <w:rPr>
          <w:rFonts w:ascii="Calibri" w:hAnsi="Calibri" w:cs="Calibri"/>
          <w:b/>
        </w:rPr>
        <w:t>T</w:t>
      </w:r>
      <w:r w:rsidR="00592B72" w:rsidRPr="00AA450A">
        <w:rPr>
          <w:rFonts w:ascii="Calibri" w:hAnsi="Calibri" w:cs="Calibri"/>
          <w:b/>
        </w:rPr>
        <w:t>abla 2.</w:t>
      </w:r>
      <w:r w:rsidR="00067043" w:rsidRPr="00AA450A">
        <w:rPr>
          <w:rFonts w:ascii="Calibri" w:hAnsi="Calibri" w:cs="Calibri"/>
          <w:b/>
        </w:rPr>
        <w:t>2</w:t>
      </w:r>
      <w:r w:rsidR="00C16ACA">
        <w:rPr>
          <w:rFonts w:ascii="Calibri" w:hAnsi="Calibri" w:cs="Calibri"/>
          <w:b/>
        </w:rPr>
        <w:t>3</w:t>
      </w:r>
      <w:r w:rsidR="00592B72" w:rsidRPr="00AA450A">
        <w:rPr>
          <w:rFonts w:ascii="Calibri" w:hAnsi="Calibri" w:cs="Calibri"/>
          <w:b/>
        </w:rPr>
        <w:t>. Satisfacción laboral de los graduados. Tabla resumen</w:t>
      </w:r>
    </w:p>
    <w:tbl>
      <w:tblPr>
        <w:tblW w:w="6270" w:type="dxa"/>
        <w:jc w:val="center"/>
        <w:tblBorders>
          <w:top w:val="single" w:sz="18" w:space="0" w:color="auto"/>
          <w:bottom w:val="single" w:sz="18" w:space="0" w:color="auto"/>
        </w:tblBorders>
        <w:tblLook w:val="00A0" w:firstRow="1" w:lastRow="0" w:firstColumn="1" w:lastColumn="0" w:noHBand="0" w:noVBand="0"/>
      </w:tblPr>
      <w:tblGrid>
        <w:gridCol w:w="3089"/>
        <w:gridCol w:w="1272"/>
        <w:gridCol w:w="1909"/>
      </w:tblGrid>
      <w:tr w:rsidR="007C475A" w:rsidRPr="002A156D" w:rsidTr="00A67D9A">
        <w:trPr>
          <w:trHeight w:val="227"/>
          <w:jc w:val="center"/>
        </w:trPr>
        <w:tc>
          <w:tcPr>
            <w:tcW w:w="3089" w:type="dxa"/>
            <w:vMerge w:val="restart"/>
            <w:shd w:val="clear" w:color="auto" w:fill="auto"/>
            <w:noWrap/>
            <w:vAlign w:val="center"/>
          </w:tcPr>
          <w:p w:rsidR="007C475A" w:rsidRPr="00AA450A" w:rsidRDefault="007C475A" w:rsidP="006A0356">
            <w:pPr>
              <w:rPr>
                <w:rFonts w:ascii="Calibri" w:hAnsi="Calibri" w:cs="Calibri"/>
                <w:b/>
                <w:bCs/>
                <w:sz w:val="22"/>
                <w:szCs w:val="22"/>
                <w:lang w:val="es-AR"/>
              </w:rPr>
            </w:pPr>
            <w:r w:rsidRPr="00AA450A">
              <w:rPr>
                <w:rFonts w:ascii="Calibri" w:hAnsi="Calibri" w:cs="Calibri"/>
                <w:b/>
                <w:bCs/>
                <w:sz w:val="22"/>
                <w:szCs w:val="22"/>
                <w:lang w:val="es-AR"/>
              </w:rPr>
              <w:t>Satisfacción laboral</w:t>
            </w:r>
          </w:p>
        </w:tc>
        <w:tc>
          <w:tcPr>
            <w:tcW w:w="3181" w:type="dxa"/>
            <w:gridSpan w:val="2"/>
            <w:tcBorders>
              <w:bottom w:val="single" w:sz="8" w:space="0" w:color="auto"/>
            </w:tcBorders>
            <w:shd w:val="clear" w:color="auto" w:fill="auto"/>
            <w:noWrap/>
            <w:vAlign w:val="center"/>
          </w:tcPr>
          <w:p w:rsidR="007C475A" w:rsidRPr="00AA450A" w:rsidRDefault="007C475A" w:rsidP="00A67D9A">
            <w:pPr>
              <w:jc w:val="center"/>
              <w:rPr>
                <w:rFonts w:ascii="Calibri" w:hAnsi="Calibri" w:cs="Calibri"/>
                <w:b/>
                <w:sz w:val="22"/>
                <w:szCs w:val="22"/>
                <w:lang w:val="es-AR"/>
              </w:rPr>
            </w:pPr>
            <w:r w:rsidRPr="00AA450A">
              <w:rPr>
                <w:rFonts w:ascii="Calibri" w:hAnsi="Calibri" w:cs="Calibri"/>
                <w:b/>
                <w:sz w:val="22"/>
                <w:szCs w:val="22"/>
                <w:lang w:val="es-AR"/>
              </w:rPr>
              <w:t>Momento</w:t>
            </w:r>
          </w:p>
        </w:tc>
      </w:tr>
      <w:tr w:rsidR="007C475A" w:rsidRPr="002A156D" w:rsidTr="00A67D9A">
        <w:trPr>
          <w:trHeight w:val="227"/>
          <w:jc w:val="center"/>
        </w:trPr>
        <w:tc>
          <w:tcPr>
            <w:tcW w:w="3089" w:type="dxa"/>
            <w:vMerge/>
            <w:tcBorders>
              <w:bottom w:val="single" w:sz="18" w:space="0" w:color="auto"/>
            </w:tcBorders>
            <w:shd w:val="clear" w:color="auto" w:fill="auto"/>
            <w:noWrap/>
          </w:tcPr>
          <w:p w:rsidR="007C475A" w:rsidRPr="00AA450A" w:rsidRDefault="007C475A" w:rsidP="006A0356">
            <w:pPr>
              <w:rPr>
                <w:rFonts w:ascii="Calibri" w:hAnsi="Calibri" w:cs="Calibri"/>
                <w:b/>
                <w:bCs/>
                <w:sz w:val="22"/>
                <w:szCs w:val="22"/>
                <w:lang w:val="es-AR"/>
              </w:rPr>
            </w:pPr>
          </w:p>
        </w:tc>
        <w:tc>
          <w:tcPr>
            <w:tcW w:w="1272" w:type="dxa"/>
            <w:tcBorders>
              <w:top w:val="single" w:sz="8" w:space="0" w:color="auto"/>
              <w:bottom w:val="single" w:sz="18" w:space="0" w:color="auto"/>
            </w:tcBorders>
            <w:shd w:val="clear" w:color="auto" w:fill="auto"/>
            <w:noWrap/>
            <w:vAlign w:val="center"/>
          </w:tcPr>
          <w:p w:rsidR="007C475A" w:rsidRPr="00AA450A" w:rsidRDefault="007C475A" w:rsidP="00A67D9A">
            <w:pPr>
              <w:jc w:val="center"/>
              <w:rPr>
                <w:rFonts w:ascii="Calibri" w:hAnsi="Calibri" w:cs="Calibri"/>
                <w:b/>
                <w:bCs/>
                <w:sz w:val="22"/>
                <w:szCs w:val="22"/>
                <w:lang w:val="es-AR"/>
              </w:rPr>
            </w:pPr>
            <w:r w:rsidRPr="00AA450A">
              <w:rPr>
                <w:rFonts w:ascii="Calibri" w:hAnsi="Calibri" w:cs="Calibri"/>
                <w:b/>
                <w:bCs/>
                <w:sz w:val="22"/>
                <w:szCs w:val="22"/>
                <w:lang w:val="es-AR"/>
              </w:rPr>
              <w:t>Al egreso</w:t>
            </w:r>
          </w:p>
        </w:tc>
        <w:tc>
          <w:tcPr>
            <w:tcW w:w="1909" w:type="dxa"/>
            <w:tcBorders>
              <w:top w:val="single" w:sz="8" w:space="0" w:color="auto"/>
              <w:bottom w:val="single" w:sz="18" w:space="0" w:color="auto"/>
            </w:tcBorders>
            <w:shd w:val="clear" w:color="auto" w:fill="auto"/>
            <w:noWrap/>
            <w:vAlign w:val="center"/>
          </w:tcPr>
          <w:p w:rsidR="007C475A" w:rsidRPr="00AA450A" w:rsidRDefault="0016408F" w:rsidP="00A67D9A">
            <w:pPr>
              <w:jc w:val="center"/>
              <w:rPr>
                <w:rFonts w:ascii="Calibri" w:hAnsi="Calibri" w:cs="Calibri"/>
                <w:b/>
                <w:sz w:val="22"/>
                <w:szCs w:val="22"/>
                <w:lang w:val="es-AR"/>
              </w:rPr>
            </w:pPr>
            <w:r w:rsidRPr="00AA450A">
              <w:rPr>
                <w:rFonts w:ascii="Calibri" w:hAnsi="Calibri" w:cs="Calibri"/>
                <w:b/>
                <w:sz w:val="22"/>
                <w:szCs w:val="22"/>
                <w:lang w:val="es-AR"/>
              </w:rPr>
              <w:t>Al relevamiento</w:t>
            </w:r>
          </w:p>
        </w:tc>
      </w:tr>
      <w:tr w:rsidR="00592B72" w:rsidRPr="002A156D" w:rsidTr="00A67D9A">
        <w:trPr>
          <w:trHeight w:val="227"/>
          <w:jc w:val="center"/>
        </w:trPr>
        <w:tc>
          <w:tcPr>
            <w:tcW w:w="3089" w:type="dxa"/>
            <w:tcBorders>
              <w:top w:val="single" w:sz="8" w:space="0" w:color="auto"/>
              <w:bottom w:val="nil"/>
            </w:tcBorders>
            <w:shd w:val="clear" w:color="auto" w:fill="auto"/>
            <w:noWrap/>
          </w:tcPr>
          <w:p w:rsidR="00592B72" w:rsidRPr="00AA450A" w:rsidRDefault="00592B72" w:rsidP="006A0356">
            <w:pPr>
              <w:rPr>
                <w:rFonts w:ascii="Calibri" w:hAnsi="Calibri" w:cs="Calibri"/>
                <w:sz w:val="22"/>
                <w:szCs w:val="22"/>
                <w:lang w:val="es-AR"/>
              </w:rPr>
            </w:pPr>
            <w:r w:rsidRPr="00AA450A">
              <w:rPr>
                <w:rFonts w:ascii="Calibri" w:hAnsi="Calibri" w:cs="Calibri"/>
                <w:sz w:val="22"/>
                <w:szCs w:val="22"/>
                <w:lang w:val="es-AR"/>
              </w:rPr>
              <w:t>Muy satisfecho/Satisfecho</w:t>
            </w:r>
          </w:p>
        </w:tc>
        <w:tc>
          <w:tcPr>
            <w:tcW w:w="1272" w:type="dxa"/>
            <w:tcBorders>
              <w:top w:val="single" w:sz="18" w:space="0" w:color="auto"/>
              <w:bottom w:val="nil"/>
            </w:tcBorders>
            <w:shd w:val="clear" w:color="auto" w:fill="auto"/>
            <w:noWrap/>
            <w:vAlign w:val="center"/>
          </w:tcPr>
          <w:p w:rsidR="00592B72" w:rsidRPr="00AA450A" w:rsidRDefault="008361D4" w:rsidP="00A67D9A">
            <w:pPr>
              <w:jc w:val="center"/>
              <w:rPr>
                <w:rFonts w:ascii="Calibri" w:hAnsi="Calibri" w:cs="Calibri"/>
                <w:sz w:val="22"/>
                <w:szCs w:val="22"/>
                <w:lang w:val="es-AR"/>
              </w:rPr>
            </w:pPr>
            <w:r w:rsidRPr="00AA450A">
              <w:rPr>
                <w:rFonts w:ascii="Calibri" w:hAnsi="Calibri" w:cs="Calibri"/>
                <w:sz w:val="22"/>
                <w:szCs w:val="22"/>
                <w:lang w:val="es-AR"/>
              </w:rPr>
              <w:t xml:space="preserve"> </w:t>
            </w:r>
            <w:r w:rsidR="00592B72" w:rsidRPr="00AA450A">
              <w:rPr>
                <w:rFonts w:ascii="Calibri" w:hAnsi="Calibri" w:cs="Calibri"/>
                <w:sz w:val="22"/>
                <w:szCs w:val="22"/>
                <w:lang w:val="es-AR"/>
              </w:rPr>
              <w:t>87</w:t>
            </w:r>
            <w:r w:rsidR="00191E57" w:rsidRPr="00AA450A">
              <w:rPr>
                <w:rFonts w:ascii="Calibri" w:hAnsi="Calibri" w:cs="Calibri"/>
                <w:sz w:val="22"/>
                <w:szCs w:val="22"/>
                <w:lang w:val="es-AR"/>
              </w:rPr>
              <w:t>%</w:t>
            </w:r>
          </w:p>
        </w:tc>
        <w:tc>
          <w:tcPr>
            <w:tcW w:w="1909" w:type="dxa"/>
            <w:tcBorders>
              <w:top w:val="single" w:sz="18" w:space="0" w:color="auto"/>
              <w:bottom w:val="nil"/>
            </w:tcBorders>
            <w:shd w:val="clear" w:color="auto" w:fill="auto"/>
            <w:noWrap/>
            <w:vAlign w:val="center"/>
          </w:tcPr>
          <w:p w:rsidR="00592B72" w:rsidRPr="00AA450A" w:rsidRDefault="008361D4" w:rsidP="00A67D9A">
            <w:pPr>
              <w:jc w:val="center"/>
              <w:rPr>
                <w:rFonts w:ascii="Calibri" w:hAnsi="Calibri" w:cs="Calibri"/>
                <w:sz w:val="22"/>
                <w:szCs w:val="22"/>
                <w:lang w:val="es-AR"/>
              </w:rPr>
            </w:pPr>
            <w:r w:rsidRPr="00AA450A">
              <w:rPr>
                <w:rFonts w:ascii="Calibri" w:hAnsi="Calibri" w:cs="Calibri"/>
                <w:sz w:val="22"/>
                <w:szCs w:val="22"/>
                <w:lang w:val="es-AR"/>
              </w:rPr>
              <w:t xml:space="preserve"> </w:t>
            </w:r>
            <w:r w:rsidR="00592B72" w:rsidRPr="00AA450A">
              <w:rPr>
                <w:rFonts w:ascii="Calibri" w:hAnsi="Calibri" w:cs="Calibri"/>
                <w:sz w:val="22"/>
                <w:szCs w:val="22"/>
                <w:lang w:val="es-AR"/>
              </w:rPr>
              <w:t>91</w:t>
            </w:r>
            <w:r w:rsidR="00191E57" w:rsidRPr="00AA450A">
              <w:rPr>
                <w:rFonts w:ascii="Calibri" w:hAnsi="Calibri" w:cs="Calibri"/>
                <w:sz w:val="22"/>
                <w:szCs w:val="22"/>
                <w:lang w:val="es-AR"/>
              </w:rPr>
              <w:t>%</w:t>
            </w:r>
          </w:p>
        </w:tc>
      </w:tr>
      <w:tr w:rsidR="00592B72" w:rsidRPr="002A156D" w:rsidTr="00A67D9A">
        <w:trPr>
          <w:trHeight w:val="227"/>
          <w:jc w:val="center"/>
        </w:trPr>
        <w:tc>
          <w:tcPr>
            <w:tcW w:w="3089" w:type="dxa"/>
            <w:tcBorders>
              <w:top w:val="nil"/>
              <w:bottom w:val="nil"/>
            </w:tcBorders>
            <w:shd w:val="clear" w:color="auto" w:fill="auto"/>
            <w:noWrap/>
          </w:tcPr>
          <w:p w:rsidR="00592B72" w:rsidRPr="00AA450A" w:rsidRDefault="00592B72" w:rsidP="006A0356">
            <w:pPr>
              <w:rPr>
                <w:rFonts w:ascii="Calibri" w:hAnsi="Calibri" w:cs="Calibri"/>
                <w:sz w:val="22"/>
                <w:szCs w:val="22"/>
                <w:lang w:val="es-AR"/>
              </w:rPr>
            </w:pPr>
            <w:r w:rsidRPr="00AA450A">
              <w:rPr>
                <w:rFonts w:ascii="Calibri" w:hAnsi="Calibri" w:cs="Calibri"/>
                <w:sz w:val="22"/>
                <w:szCs w:val="22"/>
                <w:lang w:val="es-AR"/>
              </w:rPr>
              <w:t>Poco / Nada satisfecho</w:t>
            </w:r>
          </w:p>
        </w:tc>
        <w:tc>
          <w:tcPr>
            <w:tcW w:w="1272" w:type="dxa"/>
            <w:tcBorders>
              <w:top w:val="nil"/>
              <w:bottom w:val="nil"/>
            </w:tcBorders>
            <w:shd w:val="clear" w:color="auto" w:fill="auto"/>
            <w:noWrap/>
            <w:vAlign w:val="center"/>
          </w:tcPr>
          <w:p w:rsidR="00592B72" w:rsidRPr="00AA450A" w:rsidRDefault="008361D4" w:rsidP="00A67D9A">
            <w:pPr>
              <w:jc w:val="center"/>
              <w:rPr>
                <w:rFonts w:ascii="Calibri" w:hAnsi="Calibri" w:cs="Calibri"/>
                <w:sz w:val="22"/>
                <w:szCs w:val="22"/>
                <w:lang w:val="es-AR"/>
              </w:rPr>
            </w:pPr>
            <w:r w:rsidRPr="00AA450A">
              <w:rPr>
                <w:rFonts w:ascii="Calibri" w:hAnsi="Calibri" w:cs="Calibri"/>
                <w:sz w:val="22"/>
                <w:szCs w:val="22"/>
                <w:lang w:val="es-AR"/>
              </w:rPr>
              <w:t xml:space="preserve"> </w:t>
            </w:r>
            <w:r w:rsidR="00592B72" w:rsidRPr="00AA450A">
              <w:rPr>
                <w:rFonts w:ascii="Calibri" w:hAnsi="Calibri" w:cs="Calibri"/>
                <w:sz w:val="22"/>
                <w:szCs w:val="22"/>
                <w:lang w:val="es-AR"/>
              </w:rPr>
              <w:t>14</w:t>
            </w:r>
            <w:r w:rsidR="00191E57" w:rsidRPr="00AA450A">
              <w:rPr>
                <w:rFonts w:ascii="Calibri" w:hAnsi="Calibri" w:cs="Calibri"/>
                <w:sz w:val="22"/>
                <w:szCs w:val="22"/>
                <w:lang w:val="es-AR"/>
              </w:rPr>
              <w:t>%</w:t>
            </w:r>
          </w:p>
        </w:tc>
        <w:tc>
          <w:tcPr>
            <w:tcW w:w="1909" w:type="dxa"/>
            <w:tcBorders>
              <w:top w:val="nil"/>
              <w:bottom w:val="nil"/>
            </w:tcBorders>
            <w:shd w:val="clear" w:color="auto" w:fill="auto"/>
            <w:noWrap/>
            <w:vAlign w:val="center"/>
          </w:tcPr>
          <w:p w:rsidR="00592B72" w:rsidRPr="00AA450A" w:rsidRDefault="008361D4" w:rsidP="00A67D9A">
            <w:pPr>
              <w:jc w:val="center"/>
              <w:rPr>
                <w:rFonts w:ascii="Calibri" w:hAnsi="Calibri" w:cs="Calibri"/>
                <w:sz w:val="22"/>
                <w:szCs w:val="22"/>
                <w:lang w:val="es-AR"/>
              </w:rPr>
            </w:pPr>
            <w:r w:rsidRPr="00AA450A">
              <w:rPr>
                <w:rFonts w:ascii="Calibri" w:hAnsi="Calibri" w:cs="Calibri"/>
                <w:sz w:val="22"/>
                <w:szCs w:val="22"/>
                <w:lang w:val="es-AR"/>
              </w:rPr>
              <w:t xml:space="preserve"> </w:t>
            </w:r>
            <w:r w:rsidR="006C64FA" w:rsidRPr="00AA450A">
              <w:rPr>
                <w:rFonts w:ascii="Calibri" w:hAnsi="Calibri" w:cs="Calibri"/>
                <w:sz w:val="22"/>
                <w:szCs w:val="22"/>
                <w:lang w:val="es-AR"/>
              </w:rPr>
              <w:t xml:space="preserve">  </w:t>
            </w:r>
            <w:r w:rsidR="00592B72" w:rsidRPr="00AA450A">
              <w:rPr>
                <w:rFonts w:ascii="Calibri" w:hAnsi="Calibri" w:cs="Calibri"/>
                <w:sz w:val="22"/>
                <w:szCs w:val="22"/>
                <w:lang w:val="es-AR"/>
              </w:rPr>
              <w:t>6</w:t>
            </w:r>
            <w:r w:rsidR="00191E57" w:rsidRPr="00AA450A">
              <w:rPr>
                <w:rFonts w:ascii="Calibri" w:hAnsi="Calibri" w:cs="Calibri"/>
                <w:sz w:val="22"/>
                <w:szCs w:val="22"/>
                <w:lang w:val="es-AR"/>
              </w:rPr>
              <w:t>%</w:t>
            </w:r>
          </w:p>
        </w:tc>
      </w:tr>
      <w:tr w:rsidR="00592B72" w:rsidRPr="002A156D" w:rsidTr="00A67D9A">
        <w:trPr>
          <w:trHeight w:val="227"/>
          <w:jc w:val="center"/>
        </w:trPr>
        <w:tc>
          <w:tcPr>
            <w:tcW w:w="3089" w:type="dxa"/>
            <w:tcBorders>
              <w:top w:val="nil"/>
              <w:bottom w:val="single" w:sz="8" w:space="0" w:color="auto"/>
            </w:tcBorders>
            <w:shd w:val="clear" w:color="auto" w:fill="auto"/>
            <w:noWrap/>
          </w:tcPr>
          <w:p w:rsidR="00592B72" w:rsidRPr="00AA450A" w:rsidRDefault="00592B72" w:rsidP="006A0356">
            <w:pPr>
              <w:rPr>
                <w:rFonts w:ascii="Calibri" w:hAnsi="Calibri" w:cs="Calibri"/>
                <w:sz w:val="22"/>
                <w:szCs w:val="22"/>
                <w:lang w:val="en-US"/>
              </w:rPr>
            </w:pPr>
            <w:r w:rsidRPr="00AA450A">
              <w:rPr>
                <w:rFonts w:ascii="Calibri" w:hAnsi="Calibri" w:cs="Calibri"/>
                <w:sz w:val="22"/>
                <w:szCs w:val="22"/>
                <w:lang w:val="es-AR"/>
              </w:rPr>
              <w:t xml:space="preserve">No contesta/sin </w:t>
            </w:r>
            <w:r w:rsidRPr="00AA450A">
              <w:rPr>
                <w:rFonts w:ascii="Calibri" w:hAnsi="Calibri" w:cs="Calibri"/>
                <w:sz w:val="22"/>
                <w:szCs w:val="22"/>
                <w:lang w:val="en-US"/>
              </w:rPr>
              <w:t>datos</w:t>
            </w:r>
          </w:p>
        </w:tc>
        <w:tc>
          <w:tcPr>
            <w:tcW w:w="1272" w:type="dxa"/>
            <w:tcBorders>
              <w:top w:val="nil"/>
              <w:bottom w:val="single" w:sz="8" w:space="0" w:color="auto"/>
            </w:tcBorders>
            <w:shd w:val="clear" w:color="auto" w:fill="auto"/>
            <w:noWrap/>
            <w:vAlign w:val="center"/>
          </w:tcPr>
          <w:p w:rsidR="00592B72" w:rsidRPr="00AA450A" w:rsidRDefault="008361D4" w:rsidP="00A67D9A">
            <w:pPr>
              <w:jc w:val="center"/>
              <w:rPr>
                <w:rFonts w:ascii="Calibri" w:hAnsi="Calibri" w:cs="Calibri"/>
                <w:sz w:val="22"/>
                <w:szCs w:val="22"/>
                <w:lang w:val="en-US"/>
              </w:rPr>
            </w:pPr>
            <w:r w:rsidRPr="00AA450A">
              <w:rPr>
                <w:rFonts w:ascii="Calibri" w:hAnsi="Calibri" w:cs="Calibri"/>
                <w:sz w:val="22"/>
                <w:szCs w:val="22"/>
                <w:lang w:val="en-US"/>
              </w:rPr>
              <w:t xml:space="preserve"> </w:t>
            </w:r>
            <w:r w:rsidR="006C64FA" w:rsidRPr="00AA450A">
              <w:rPr>
                <w:rFonts w:ascii="Calibri" w:hAnsi="Calibri" w:cs="Calibri"/>
                <w:sz w:val="22"/>
                <w:szCs w:val="22"/>
                <w:lang w:val="en-US"/>
              </w:rPr>
              <w:t xml:space="preserve">  </w:t>
            </w:r>
            <w:r w:rsidR="00592B72" w:rsidRPr="00AA450A">
              <w:rPr>
                <w:rFonts w:ascii="Calibri" w:hAnsi="Calibri" w:cs="Calibri"/>
                <w:sz w:val="22"/>
                <w:szCs w:val="22"/>
                <w:lang w:val="en-US"/>
              </w:rPr>
              <w:t>0</w:t>
            </w:r>
            <w:r w:rsidR="00191E57" w:rsidRPr="00AA450A">
              <w:rPr>
                <w:rFonts w:ascii="Calibri" w:hAnsi="Calibri" w:cs="Calibri"/>
                <w:sz w:val="22"/>
                <w:szCs w:val="22"/>
                <w:lang w:val="en-US"/>
              </w:rPr>
              <w:t>%</w:t>
            </w:r>
          </w:p>
        </w:tc>
        <w:tc>
          <w:tcPr>
            <w:tcW w:w="1909" w:type="dxa"/>
            <w:tcBorders>
              <w:top w:val="nil"/>
              <w:bottom w:val="single" w:sz="8" w:space="0" w:color="auto"/>
            </w:tcBorders>
            <w:shd w:val="clear" w:color="auto" w:fill="auto"/>
            <w:noWrap/>
            <w:vAlign w:val="center"/>
          </w:tcPr>
          <w:p w:rsidR="00592B72" w:rsidRPr="00AA450A" w:rsidRDefault="008361D4" w:rsidP="00A67D9A">
            <w:pPr>
              <w:jc w:val="center"/>
              <w:rPr>
                <w:rFonts w:ascii="Calibri" w:hAnsi="Calibri" w:cs="Calibri"/>
                <w:sz w:val="22"/>
                <w:szCs w:val="22"/>
                <w:lang w:val="en-US"/>
              </w:rPr>
            </w:pPr>
            <w:r w:rsidRPr="00AA450A">
              <w:rPr>
                <w:rFonts w:ascii="Calibri" w:hAnsi="Calibri" w:cs="Calibri"/>
                <w:sz w:val="22"/>
                <w:szCs w:val="22"/>
                <w:lang w:val="en-US"/>
              </w:rPr>
              <w:t xml:space="preserve"> </w:t>
            </w:r>
            <w:r w:rsidR="006C64FA" w:rsidRPr="00AA450A">
              <w:rPr>
                <w:rFonts w:ascii="Calibri" w:hAnsi="Calibri" w:cs="Calibri"/>
                <w:sz w:val="22"/>
                <w:szCs w:val="22"/>
                <w:lang w:val="en-US"/>
              </w:rPr>
              <w:t xml:space="preserve">  </w:t>
            </w:r>
            <w:r w:rsidR="00592B72" w:rsidRPr="00AA450A">
              <w:rPr>
                <w:rFonts w:ascii="Calibri" w:hAnsi="Calibri" w:cs="Calibri"/>
                <w:sz w:val="22"/>
                <w:szCs w:val="22"/>
                <w:lang w:val="en-US"/>
              </w:rPr>
              <w:t>2</w:t>
            </w:r>
            <w:r w:rsidR="00191E57" w:rsidRPr="00AA450A">
              <w:rPr>
                <w:rFonts w:ascii="Calibri" w:hAnsi="Calibri" w:cs="Calibri"/>
                <w:sz w:val="22"/>
                <w:szCs w:val="22"/>
                <w:lang w:val="en-US"/>
              </w:rPr>
              <w:t>%</w:t>
            </w:r>
          </w:p>
        </w:tc>
      </w:tr>
      <w:tr w:rsidR="00592B72" w:rsidRPr="002A156D" w:rsidTr="00A67D9A">
        <w:trPr>
          <w:trHeight w:val="227"/>
          <w:jc w:val="center"/>
        </w:trPr>
        <w:tc>
          <w:tcPr>
            <w:tcW w:w="3089" w:type="dxa"/>
            <w:tcBorders>
              <w:top w:val="single" w:sz="8" w:space="0" w:color="auto"/>
            </w:tcBorders>
            <w:shd w:val="clear" w:color="auto" w:fill="auto"/>
            <w:noWrap/>
          </w:tcPr>
          <w:p w:rsidR="00592B72" w:rsidRPr="00AA450A" w:rsidRDefault="00592B72" w:rsidP="006A0356">
            <w:pPr>
              <w:rPr>
                <w:rFonts w:ascii="Calibri" w:hAnsi="Calibri" w:cs="Calibri"/>
                <w:sz w:val="22"/>
                <w:szCs w:val="22"/>
                <w:lang w:val="en-US"/>
              </w:rPr>
            </w:pPr>
            <w:r w:rsidRPr="00AA450A">
              <w:rPr>
                <w:rFonts w:ascii="Calibri" w:hAnsi="Calibri" w:cs="Calibri"/>
                <w:sz w:val="22"/>
                <w:szCs w:val="22"/>
                <w:lang w:val="en-US"/>
              </w:rPr>
              <w:t>Total</w:t>
            </w:r>
          </w:p>
        </w:tc>
        <w:tc>
          <w:tcPr>
            <w:tcW w:w="1272" w:type="dxa"/>
            <w:tcBorders>
              <w:top w:val="single" w:sz="8" w:space="0" w:color="auto"/>
            </w:tcBorders>
            <w:shd w:val="clear" w:color="auto" w:fill="auto"/>
            <w:noWrap/>
            <w:vAlign w:val="center"/>
          </w:tcPr>
          <w:p w:rsidR="00592B72" w:rsidRPr="00AA450A" w:rsidRDefault="00592B72" w:rsidP="00A67D9A">
            <w:pPr>
              <w:jc w:val="center"/>
              <w:rPr>
                <w:rFonts w:ascii="Calibri" w:hAnsi="Calibri" w:cs="Calibri"/>
                <w:sz w:val="22"/>
                <w:szCs w:val="22"/>
                <w:lang w:val="en-US"/>
              </w:rPr>
            </w:pPr>
            <w:r w:rsidRPr="00AA450A">
              <w:rPr>
                <w:rFonts w:ascii="Calibri" w:hAnsi="Calibri" w:cs="Calibri"/>
                <w:sz w:val="22"/>
                <w:szCs w:val="22"/>
                <w:lang w:val="en-US"/>
              </w:rPr>
              <w:t>100</w:t>
            </w:r>
            <w:r w:rsidR="00191E57" w:rsidRPr="00AA450A">
              <w:rPr>
                <w:rFonts w:ascii="Calibri" w:hAnsi="Calibri" w:cs="Calibri"/>
                <w:sz w:val="22"/>
                <w:szCs w:val="22"/>
                <w:lang w:val="en-US"/>
              </w:rPr>
              <w:t>%</w:t>
            </w:r>
          </w:p>
        </w:tc>
        <w:tc>
          <w:tcPr>
            <w:tcW w:w="1909" w:type="dxa"/>
            <w:tcBorders>
              <w:top w:val="single" w:sz="8" w:space="0" w:color="auto"/>
            </w:tcBorders>
            <w:shd w:val="clear" w:color="auto" w:fill="auto"/>
            <w:noWrap/>
            <w:vAlign w:val="center"/>
          </w:tcPr>
          <w:p w:rsidR="00592B72" w:rsidRPr="00AA450A" w:rsidRDefault="00592B72" w:rsidP="00A67D9A">
            <w:pPr>
              <w:jc w:val="center"/>
              <w:rPr>
                <w:rFonts w:ascii="Calibri" w:hAnsi="Calibri" w:cs="Calibri"/>
                <w:sz w:val="22"/>
                <w:szCs w:val="22"/>
                <w:lang w:val="en-US"/>
              </w:rPr>
            </w:pPr>
            <w:r w:rsidRPr="00AA450A">
              <w:rPr>
                <w:rFonts w:ascii="Calibri" w:hAnsi="Calibri" w:cs="Calibri"/>
                <w:sz w:val="22"/>
                <w:szCs w:val="22"/>
                <w:lang w:val="en-US"/>
              </w:rPr>
              <w:t>100</w:t>
            </w:r>
            <w:r w:rsidR="00191E57" w:rsidRPr="00AA450A">
              <w:rPr>
                <w:rFonts w:ascii="Calibri" w:hAnsi="Calibri" w:cs="Calibri"/>
                <w:sz w:val="22"/>
                <w:szCs w:val="22"/>
                <w:lang w:val="en-US"/>
              </w:rPr>
              <w:t>%</w:t>
            </w:r>
          </w:p>
        </w:tc>
      </w:tr>
    </w:tbl>
    <w:p w:rsidR="00592B72" w:rsidRPr="00AA450A" w:rsidRDefault="00592B72" w:rsidP="006A0356">
      <w:pPr>
        <w:jc w:val="center"/>
        <w:rPr>
          <w:rFonts w:ascii="Calibri" w:hAnsi="Calibri" w:cs="Calibri"/>
          <w:iCs/>
          <w:sz w:val="16"/>
          <w:szCs w:val="16"/>
        </w:rPr>
      </w:pPr>
      <w:r w:rsidRPr="00AA450A">
        <w:rPr>
          <w:rFonts w:ascii="Calibri" w:hAnsi="Calibri" w:cs="Calibri"/>
          <w:bCs/>
          <w:iCs/>
          <w:sz w:val="16"/>
          <w:szCs w:val="16"/>
        </w:rPr>
        <w:t>Fuente: Informe del Cuarto Monitoreo de Inserción Profesional de Graduados</w:t>
      </w:r>
    </w:p>
    <w:p w:rsidR="00D93195" w:rsidRPr="00AA450A" w:rsidRDefault="00D93195" w:rsidP="006A0356">
      <w:pPr>
        <w:jc w:val="both"/>
        <w:rPr>
          <w:rFonts w:ascii="Calibri" w:hAnsi="Calibri" w:cs="Calibri"/>
        </w:rPr>
      </w:pPr>
    </w:p>
    <w:p w:rsidR="00592B72" w:rsidRPr="00AA450A" w:rsidRDefault="00592B72" w:rsidP="006A0356">
      <w:pPr>
        <w:jc w:val="both"/>
        <w:rPr>
          <w:rFonts w:ascii="Calibri" w:hAnsi="Calibri" w:cs="Calibri"/>
        </w:rPr>
      </w:pPr>
      <w:r w:rsidRPr="00AA450A">
        <w:rPr>
          <w:rFonts w:ascii="Calibri" w:hAnsi="Calibri" w:cs="Calibri"/>
        </w:rPr>
        <w:t>En relación con la satisfacción laboral, el cuadro muestra un aumento en la cantidad de graduados que se encuentra muy satisfecho con su situación laboral pasando desde un 34</w:t>
      </w:r>
      <w:r w:rsidR="00191E57" w:rsidRPr="00AA450A">
        <w:rPr>
          <w:rFonts w:ascii="Calibri" w:hAnsi="Calibri" w:cs="Calibri"/>
        </w:rPr>
        <w:t>%</w:t>
      </w:r>
      <w:r w:rsidRPr="00AA450A">
        <w:rPr>
          <w:rFonts w:ascii="Calibri" w:hAnsi="Calibri" w:cs="Calibri"/>
        </w:rPr>
        <w:t xml:space="preserve"> al momento del egreso, hasta un 43</w:t>
      </w:r>
      <w:r w:rsidR="00191E57" w:rsidRPr="00AA450A">
        <w:rPr>
          <w:rFonts w:ascii="Calibri" w:hAnsi="Calibri" w:cs="Calibri"/>
        </w:rPr>
        <w:t>%</w:t>
      </w:r>
      <w:r w:rsidRPr="00AA450A">
        <w:rPr>
          <w:rFonts w:ascii="Calibri" w:hAnsi="Calibri" w:cs="Calibri"/>
        </w:rPr>
        <w:t xml:space="preserve"> en la actualidad. Más de la mitad de los graduados se encuentratanto en el momento del relevamiento como en el de egreso, satisfecho laboralmente. Por su parte, bajó significativamente la cantidad de graduados que afirmaron al momento del egreso estar poco satisfechos con el trabajo, cifra que pasó de un 11</w:t>
      </w:r>
      <w:r w:rsidR="00191E57" w:rsidRPr="00AA450A">
        <w:rPr>
          <w:rFonts w:ascii="Calibri" w:hAnsi="Calibri" w:cs="Calibri"/>
        </w:rPr>
        <w:t>%</w:t>
      </w:r>
      <w:r w:rsidRPr="00AA450A">
        <w:rPr>
          <w:rFonts w:ascii="Calibri" w:hAnsi="Calibri" w:cs="Calibri"/>
        </w:rPr>
        <w:t xml:space="preserve"> a un 6% en la actualidad. De la misma manera descendió levemente el porcentaje de aquellos que se encuentran nada satisfechos pasando de un 3% al egreso a un 2</w:t>
      </w:r>
      <w:r w:rsidR="00191E57" w:rsidRPr="00AA450A">
        <w:rPr>
          <w:rFonts w:ascii="Calibri" w:hAnsi="Calibri" w:cs="Calibri"/>
        </w:rPr>
        <w:t>%</w:t>
      </w:r>
      <w:r w:rsidRPr="00AA450A">
        <w:rPr>
          <w:rFonts w:ascii="Calibri" w:hAnsi="Calibri" w:cs="Calibri"/>
        </w:rPr>
        <w:t xml:space="preserve"> en la actualidad. </w:t>
      </w:r>
    </w:p>
    <w:p w:rsidR="00592B72" w:rsidRPr="00AA450A" w:rsidRDefault="00592B72" w:rsidP="006A0356">
      <w:pPr>
        <w:jc w:val="both"/>
        <w:rPr>
          <w:rFonts w:ascii="Calibri" w:hAnsi="Calibri" w:cs="Calibri"/>
        </w:rPr>
      </w:pPr>
    </w:p>
    <w:p w:rsidR="00592B72" w:rsidRPr="00AA450A" w:rsidRDefault="00592B72" w:rsidP="006A0356">
      <w:pPr>
        <w:jc w:val="both"/>
        <w:rPr>
          <w:rFonts w:ascii="Calibri" w:hAnsi="Calibri" w:cs="Calibri"/>
        </w:rPr>
      </w:pPr>
      <w:r w:rsidRPr="00AA450A">
        <w:rPr>
          <w:rFonts w:ascii="Calibri" w:hAnsi="Calibri" w:cs="Calibri"/>
        </w:rPr>
        <w:t>A su vez, aumentó la cantidad de graduados que afirmaba que la relación entre formación y actividad laboral actual es muy adecuada, pasando las respuestas de un 49 a un 57</w:t>
      </w:r>
      <w:r w:rsidR="00191E57" w:rsidRPr="00AA450A">
        <w:rPr>
          <w:rFonts w:ascii="Calibri" w:hAnsi="Calibri" w:cs="Calibri"/>
        </w:rPr>
        <w:t>%</w:t>
      </w:r>
      <w:r w:rsidRPr="00AA450A">
        <w:rPr>
          <w:rFonts w:ascii="Calibri" w:hAnsi="Calibri" w:cs="Calibri"/>
        </w:rPr>
        <w:t>. Por su parte, aquellos que afirmaron al momento del egreso que esta relación era poco adecuada o no se adecuaba (15</w:t>
      </w:r>
      <w:r w:rsidR="00191E57" w:rsidRPr="00AA450A">
        <w:rPr>
          <w:rFonts w:ascii="Calibri" w:hAnsi="Calibri" w:cs="Calibri"/>
        </w:rPr>
        <w:t>%</w:t>
      </w:r>
      <w:r w:rsidRPr="00AA450A">
        <w:rPr>
          <w:rFonts w:ascii="Calibri" w:hAnsi="Calibri" w:cs="Calibri"/>
        </w:rPr>
        <w:t>) disminuyeron pasando a un 11</w:t>
      </w:r>
      <w:r w:rsidR="00191E57" w:rsidRPr="00AA450A">
        <w:rPr>
          <w:rFonts w:ascii="Calibri" w:hAnsi="Calibri" w:cs="Calibri"/>
        </w:rPr>
        <w:t>%</w:t>
      </w:r>
      <w:r w:rsidRPr="00AA450A">
        <w:rPr>
          <w:rStyle w:val="Refdenotaalpie"/>
          <w:rFonts w:ascii="Calibri" w:hAnsi="Calibri" w:cs="Calibri"/>
        </w:rPr>
        <w:footnoteReference w:id="107"/>
      </w:r>
      <w:r w:rsidRPr="00AA450A">
        <w:rPr>
          <w:rFonts w:ascii="Calibri" w:hAnsi="Calibri" w:cs="Calibri"/>
        </w:rPr>
        <w:t xml:space="preserve">. </w:t>
      </w:r>
    </w:p>
    <w:p w:rsidR="00592B72" w:rsidRPr="00AA450A" w:rsidRDefault="00592B72" w:rsidP="006A0356">
      <w:pPr>
        <w:jc w:val="both"/>
        <w:rPr>
          <w:rFonts w:ascii="Calibri" w:hAnsi="Calibri" w:cs="Calibri"/>
          <w:b/>
        </w:rPr>
      </w:pPr>
    </w:p>
    <w:p w:rsidR="00592B72" w:rsidRPr="00AA450A" w:rsidRDefault="00592B72" w:rsidP="006A0356">
      <w:pPr>
        <w:rPr>
          <w:rFonts w:ascii="Calibri" w:hAnsi="Calibri" w:cs="Calibri"/>
          <w:b/>
          <w:lang w:val="es-ES_tradnl"/>
        </w:rPr>
      </w:pPr>
      <w:r w:rsidRPr="00AA450A">
        <w:rPr>
          <w:rFonts w:ascii="Calibri" w:hAnsi="Calibri" w:cs="Calibri"/>
          <w:b/>
          <w:lang w:val="es-ES_tradnl"/>
        </w:rPr>
        <w:t>2.3.4. Evaluación del proceso de enseñanza-aprendizaje</w:t>
      </w:r>
    </w:p>
    <w:p w:rsidR="00592B72" w:rsidRPr="00AA450A" w:rsidRDefault="00592B72" w:rsidP="006A0356">
      <w:pPr>
        <w:jc w:val="both"/>
        <w:rPr>
          <w:rFonts w:ascii="Calibri" w:hAnsi="Calibri" w:cs="Calibri"/>
          <w:bCs/>
        </w:rPr>
      </w:pPr>
      <w:r w:rsidRPr="00AA450A">
        <w:rPr>
          <w:rFonts w:ascii="Calibri" w:hAnsi="Calibri" w:cs="Calibri"/>
          <w:bCs/>
        </w:rPr>
        <w:t>La UNLa, con poco más de una década de existencia, se propuso como misión, desde sus documentos fundacionales, la colaboración con la solución de los problemas nacionales y sociales, orientándose por lo tanto hacia la investigación aplicada inter y transdisciplinaria para poder a su vez formar jóvenes en condiciones de contribuir desde su práctica a solucionar problemas complejos de la realidad social.</w:t>
      </w:r>
    </w:p>
    <w:p w:rsidR="00592B72" w:rsidRPr="00AA450A" w:rsidRDefault="00592B72" w:rsidP="006A0356">
      <w:pPr>
        <w:jc w:val="both"/>
        <w:rPr>
          <w:rFonts w:ascii="Calibri" w:hAnsi="Calibri" w:cs="Calibri"/>
          <w:bCs/>
        </w:rPr>
      </w:pPr>
      <w:r w:rsidRPr="00AA450A">
        <w:rPr>
          <w:rFonts w:ascii="Calibri" w:hAnsi="Calibri" w:cs="Calibri"/>
          <w:bCs/>
        </w:rPr>
        <w:t>El desafío de la apertura epistemológica de campos de conocimiento por problemas y no por disciplinas fue aceptado por el conjunto de los miembros de la Universidad, conociendo la tensión existente entre este paradigma y el paradigma vigente en la academia tradicional, con sus miradas disciplinarias tanto para la enseñanza como para la gestión y evaluación.</w:t>
      </w:r>
    </w:p>
    <w:p w:rsidR="00592B72" w:rsidRPr="00AA450A" w:rsidRDefault="00592B72" w:rsidP="006A0356">
      <w:pPr>
        <w:rPr>
          <w:rFonts w:ascii="Calibri" w:hAnsi="Calibri" w:cs="Calibri"/>
          <w:lang w:val="es-ES_tradnl"/>
        </w:rPr>
      </w:pPr>
    </w:p>
    <w:p w:rsidR="00592B72" w:rsidRPr="00AA450A" w:rsidRDefault="00592B72" w:rsidP="008361D4">
      <w:pPr>
        <w:jc w:val="both"/>
        <w:rPr>
          <w:rFonts w:ascii="Calibri" w:hAnsi="Calibri" w:cs="Calibri"/>
        </w:rPr>
      </w:pPr>
      <w:r w:rsidRPr="00AA450A">
        <w:rPr>
          <w:rFonts w:ascii="Calibri" w:hAnsi="Calibri" w:cs="Calibri"/>
        </w:rPr>
        <w:t xml:space="preserve">La puesta en marcha de este paradigma se tradujo en una gama de metodologías de enseñanza-aprendizaje que se diferenciaron de la escisión clásica entre teoría y práctica. Las modalidades con las que se trabaja –cursos teórico-prácticos, trabajos individuales y grupales, seminarios, talleres, grupos de investigación, estudios de casos, pasantías, prácticas pre profesionales- proponen una interrogación permanente entre la práctica y la teoría.  </w:t>
      </w:r>
    </w:p>
    <w:p w:rsidR="00D62A92" w:rsidRPr="00AA450A" w:rsidRDefault="00D62A92" w:rsidP="008361D4">
      <w:pPr>
        <w:jc w:val="both"/>
        <w:rPr>
          <w:rFonts w:ascii="Calibri" w:hAnsi="Calibri" w:cs="Calibri"/>
        </w:rPr>
      </w:pPr>
    </w:p>
    <w:p w:rsidR="00592B72" w:rsidRPr="00AA450A" w:rsidRDefault="00592B72" w:rsidP="008361D4">
      <w:pPr>
        <w:jc w:val="both"/>
        <w:rPr>
          <w:rFonts w:ascii="Calibri" w:hAnsi="Calibri" w:cs="Calibri"/>
        </w:rPr>
      </w:pPr>
      <w:r w:rsidRPr="00AA450A">
        <w:rPr>
          <w:rFonts w:ascii="Calibri" w:hAnsi="Calibri" w:cs="Calibri"/>
        </w:rPr>
        <w:t xml:space="preserve">Cabe señalar que este proceso ha registrado dificultades en algunas ocasiones, ya que las modalidades de enseñanza de los docentes suelen estar inscriptas en concepciones tradicionales. En este sentido consideramos especialmente relevante la creación del Programa de Capacitación Docente, así como la incorporación de egresados de la casa al plantel docente.  </w:t>
      </w:r>
    </w:p>
    <w:p w:rsidR="00D62A92" w:rsidRPr="00AA450A" w:rsidRDefault="00D62A92" w:rsidP="008361D4">
      <w:pPr>
        <w:jc w:val="both"/>
        <w:rPr>
          <w:rFonts w:ascii="Calibri" w:hAnsi="Calibri" w:cs="Calibri"/>
        </w:rPr>
      </w:pPr>
    </w:p>
    <w:p w:rsidR="00592B72" w:rsidRPr="00AA450A" w:rsidRDefault="00592B72" w:rsidP="008361D4">
      <w:pPr>
        <w:jc w:val="both"/>
        <w:rPr>
          <w:rFonts w:ascii="Calibri" w:hAnsi="Calibri" w:cs="Calibri"/>
        </w:rPr>
      </w:pPr>
      <w:r w:rsidRPr="00AA450A">
        <w:rPr>
          <w:rFonts w:ascii="Calibri" w:hAnsi="Calibri" w:cs="Calibri"/>
        </w:rPr>
        <w:t xml:space="preserve">Con el propósito de obtener información sistematizada sobre variables relevantes vinculadas a las prácticas de enseñanza-aprendizaje en las diferentes asignaturas de las carrerasse implementó la “Encuesta a Estudiantes de las carreras de grado”.  Su implementación en el Ciclo Lectivo 2009 permitió disponer de un instrumento de evaluación consensuado entre la Secretaría Académica y los </w:t>
      </w:r>
      <w:r w:rsidR="00D33D64" w:rsidRPr="00AA450A">
        <w:rPr>
          <w:rFonts w:ascii="Calibri" w:hAnsi="Calibri" w:cs="Calibri"/>
        </w:rPr>
        <w:t>d</w:t>
      </w:r>
      <w:r w:rsidRPr="00AA450A">
        <w:rPr>
          <w:rFonts w:ascii="Calibri" w:hAnsi="Calibri" w:cs="Calibri"/>
        </w:rPr>
        <w:t>epartamentos, lo que resultó estratégico como parte de la construcción de una cultura evaluativa.</w:t>
      </w:r>
    </w:p>
    <w:p w:rsidR="00592B72" w:rsidRPr="00AA450A" w:rsidRDefault="00592B72" w:rsidP="006A0356">
      <w:pPr>
        <w:jc w:val="both"/>
        <w:rPr>
          <w:rFonts w:ascii="Calibri" w:hAnsi="Calibri" w:cs="Calibri"/>
          <w:lang w:val="es-MX"/>
        </w:rPr>
      </w:pPr>
      <w:r w:rsidRPr="00AA450A">
        <w:rPr>
          <w:rFonts w:ascii="Calibri" w:hAnsi="Calibri" w:cs="Calibri"/>
          <w:lang w:val="es-MX"/>
        </w:rPr>
        <w:t>Durante el Ciclo 2010 se trabajó en la implementación de la encuesta de cursadas a través del sistema de autogestión SIU GUARANÍ</w:t>
      </w:r>
      <w:r w:rsidRPr="00AA450A">
        <w:rPr>
          <w:rStyle w:val="Refdenotaalpie"/>
          <w:rFonts w:ascii="Calibri" w:hAnsi="Calibri" w:cs="Calibri"/>
          <w:lang w:val="es-MX"/>
        </w:rPr>
        <w:footnoteReference w:id="108"/>
      </w:r>
      <w:r w:rsidRPr="00AA450A">
        <w:rPr>
          <w:rFonts w:ascii="Calibri" w:hAnsi="Calibri" w:cs="Calibri"/>
          <w:lang w:val="es-MX"/>
        </w:rPr>
        <w:t xml:space="preserve">. Esto permitió contar con la información resultante de las encuestas en forma inmediata a su implementación. </w:t>
      </w:r>
    </w:p>
    <w:p w:rsidR="00592B72" w:rsidRPr="00AA450A" w:rsidRDefault="00592B72" w:rsidP="006A0356">
      <w:pPr>
        <w:jc w:val="both"/>
        <w:rPr>
          <w:rFonts w:ascii="Calibri" w:hAnsi="Calibri" w:cs="Calibri"/>
          <w:lang w:val="es-MX"/>
        </w:rPr>
      </w:pPr>
    </w:p>
    <w:p w:rsidR="00592B72" w:rsidRPr="00AA450A" w:rsidRDefault="00592B72" w:rsidP="006A0356">
      <w:pPr>
        <w:jc w:val="both"/>
        <w:rPr>
          <w:rFonts w:ascii="Calibri" w:hAnsi="Calibri" w:cs="Calibri"/>
        </w:rPr>
      </w:pPr>
      <w:r w:rsidRPr="00AA450A">
        <w:rPr>
          <w:rFonts w:ascii="Calibri" w:hAnsi="Calibri" w:cs="Calibri"/>
          <w:lang w:val="es-MX"/>
        </w:rPr>
        <w:t>Las encuestas de cursada evalúan el programa de la asignatura, los docentes responsables de las materias, la labor de los instructores, el vínculo con los docentes, la bibliografía, los exámenes tomados a lo largo de la cursada, y la cursada en general. En relación con las encuestas respondidas sobre las cursadas dictadas en el primer cuatrimestre de 2011 se puede apreciar u</w:t>
      </w:r>
      <w:r w:rsidRPr="00AA450A">
        <w:rPr>
          <w:rFonts w:ascii="Calibri" w:hAnsi="Calibri" w:cs="Calibri"/>
        </w:rPr>
        <w:t>na valoración positiva en todas las dimensiones evaluadas, alcanzando la suma de respuestas “bueno” y “muy bueno” entre un 70 y 80</w:t>
      </w:r>
      <w:r w:rsidR="00191E57" w:rsidRPr="00AA450A">
        <w:rPr>
          <w:rFonts w:ascii="Calibri" w:hAnsi="Calibri" w:cs="Calibri"/>
        </w:rPr>
        <w:t>%</w:t>
      </w:r>
      <w:r w:rsidRPr="00AA450A">
        <w:rPr>
          <w:rFonts w:ascii="Calibri" w:hAnsi="Calibri" w:cs="Calibri"/>
        </w:rPr>
        <w:t xml:space="preserve"> de las respuestas. A su vez, la valoración negativa no supera el 3</w:t>
      </w:r>
      <w:r w:rsidR="00191E57" w:rsidRPr="00AA450A">
        <w:rPr>
          <w:rFonts w:ascii="Calibri" w:hAnsi="Calibri" w:cs="Calibri"/>
        </w:rPr>
        <w:t>%</w:t>
      </w:r>
      <w:r w:rsidRPr="00AA450A">
        <w:rPr>
          <w:rFonts w:ascii="Calibri" w:hAnsi="Calibri" w:cs="Calibri"/>
        </w:rPr>
        <w:t xml:space="preserve">. </w:t>
      </w:r>
    </w:p>
    <w:p w:rsidR="00592B72" w:rsidRPr="00AA450A" w:rsidRDefault="00592B72" w:rsidP="006A0356">
      <w:pPr>
        <w:jc w:val="both"/>
        <w:rPr>
          <w:rFonts w:ascii="Calibri" w:hAnsi="Calibri" w:cs="Calibri"/>
        </w:rPr>
      </w:pPr>
    </w:p>
    <w:p w:rsidR="00592B72" w:rsidRPr="00AA450A" w:rsidRDefault="00592B72" w:rsidP="006A0356">
      <w:pPr>
        <w:jc w:val="both"/>
        <w:rPr>
          <w:rFonts w:ascii="Calibri" w:hAnsi="Calibri" w:cs="Calibri"/>
        </w:rPr>
      </w:pPr>
      <w:r w:rsidRPr="00AA450A">
        <w:rPr>
          <w:rFonts w:ascii="Calibri" w:hAnsi="Calibri" w:cs="Calibri"/>
        </w:rPr>
        <w:t>En relación con la evaluación del programa, el 35</w:t>
      </w:r>
      <w:r w:rsidR="004B5AA6" w:rsidRPr="00AA450A">
        <w:rPr>
          <w:rFonts w:ascii="Calibri" w:hAnsi="Calibri" w:cs="Calibri"/>
        </w:rPr>
        <w:t>,</w:t>
      </w:r>
      <w:r w:rsidRPr="00AA450A">
        <w:rPr>
          <w:rFonts w:ascii="Calibri" w:hAnsi="Calibri" w:cs="Calibri"/>
        </w:rPr>
        <w:t>2</w:t>
      </w:r>
      <w:r w:rsidR="00191E57" w:rsidRPr="00AA450A">
        <w:rPr>
          <w:rFonts w:ascii="Calibri" w:hAnsi="Calibri" w:cs="Calibri"/>
        </w:rPr>
        <w:t>%</w:t>
      </w:r>
      <w:r w:rsidRPr="00AA450A">
        <w:rPr>
          <w:rFonts w:ascii="Calibri" w:hAnsi="Calibri" w:cs="Calibri"/>
        </w:rPr>
        <w:t xml:space="preserve"> considera que éste es muy importante para organizar el estudio, el 32</w:t>
      </w:r>
      <w:r w:rsidR="004B5AA6" w:rsidRPr="00AA450A">
        <w:rPr>
          <w:rFonts w:ascii="Calibri" w:hAnsi="Calibri" w:cs="Calibri"/>
        </w:rPr>
        <w:t>,</w:t>
      </w:r>
      <w:r w:rsidRPr="00AA450A">
        <w:rPr>
          <w:rFonts w:ascii="Calibri" w:hAnsi="Calibri" w:cs="Calibri"/>
        </w:rPr>
        <w:t>2</w:t>
      </w:r>
      <w:r w:rsidR="00191E57" w:rsidRPr="00AA450A">
        <w:rPr>
          <w:rFonts w:ascii="Calibri" w:hAnsi="Calibri" w:cs="Calibri"/>
        </w:rPr>
        <w:t>%</w:t>
      </w:r>
      <w:r w:rsidR="002B11A2" w:rsidRPr="00AA450A">
        <w:rPr>
          <w:rFonts w:ascii="Calibri" w:hAnsi="Calibri" w:cs="Calibri"/>
        </w:rPr>
        <w:t xml:space="preserve"> que es importante y el 14,</w:t>
      </w:r>
      <w:r w:rsidRPr="00AA450A">
        <w:rPr>
          <w:rFonts w:ascii="Calibri" w:hAnsi="Calibri" w:cs="Calibri"/>
        </w:rPr>
        <w:t xml:space="preserve">1% que es algo importante. </w:t>
      </w:r>
    </w:p>
    <w:p w:rsidR="00592B72" w:rsidRPr="00AA450A" w:rsidRDefault="00592B72" w:rsidP="006A0356">
      <w:pPr>
        <w:jc w:val="both"/>
        <w:rPr>
          <w:rFonts w:ascii="Calibri" w:hAnsi="Calibri" w:cs="Calibri"/>
        </w:rPr>
      </w:pPr>
    </w:p>
    <w:p w:rsidR="00592B72" w:rsidRPr="00AA450A" w:rsidRDefault="00592B72" w:rsidP="006A0356">
      <w:pPr>
        <w:jc w:val="both"/>
        <w:rPr>
          <w:rFonts w:ascii="Calibri" w:hAnsi="Calibri" w:cs="Calibri"/>
        </w:rPr>
      </w:pPr>
      <w:r w:rsidRPr="00AA450A">
        <w:rPr>
          <w:rFonts w:ascii="Calibri" w:hAnsi="Calibri" w:cs="Calibri"/>
        </w:rPr>
        <w:t>El 51</w:t>
      </w:r>
      <w:r w:rsidR="004B5AA6" w:rsidRPr="00AA450A">
        <w:rPr>
          <w:rFonts w:ascii="Calibri" w:hAnsi="Calibri" w:cs="Calibri"/>
        </w:rPr>
        <w:t>,</w:t>
      </w:r>
      <w:r w:rsidRPr="00AA450A">
        <w:rPr>
          <w:rFonts w:ascii="Calibri" w:hAnsi="Calibri" w:cs="Calibri"/>
        </w:rPr>
        <w:t xml:space="preserve">9% de los estudiantes señaló que el programa fue siempre presentado y utilizado en las clases. Debe considerarse el 31% que sostiene que fue presentado y utilizado “a veces”, para poder trabajar con los docentes de dichas asignaturas. </w:t>
      </w:r>
    </w:p>
    <w:p w:rsidR="00592B72" w:rsidRPr="00AA450A" w:rsidRDefault="00592B72" w:rsidP="006A0356">
      <w:pPr>
        <w:jc w:val="both"/>
        <w:rPr>
          <w:rFonts w:ascii="Calibri" w:hAnsi="Calibri" w:cs="Calibri"/>
        </w:rPr>
      </w:pPr>
    </w:p>
    <w:p w:rsidR="00592B72" w:rsidRPr="00AA450A" w:rsidRDefault="00592B72" w:rsidP="006A0356">
      <w:pPr>
        <w:jc w:val="both"/>
        <w:rPr>
          <w:rFonts w:ascii="Calibri" w:hAnsi="Calibri" w:cs="Calibri"/>
        </w:rPr>
      </w:pPr>
      <w:r w:rsidRPr="00AA450A">
        <w:rPr>
          <w:rFonts w:ascii="Calibri" w:hAnsi="Calibri" w:cs="Calibri"/>
        </w:rPr>
        <w:t>En cuanto a la presentación de los contenidos y las clases del docente responsable de la asignatura, un 42</w:t>
      </w:r>
      <w:r w:rsidR="004B5AA6" w:rsidRPr="00AA450A">
        <w:rPr>
          <w:rFonts w:ascii="Calibri" w:hAnsi="Calibri" w:cs="Calibri"/>
        </w:rPr>
        <w:t>,</w:t>
      </w:r>
      <w:r w:rsidRPr="00AA450A">
        <w:rPr>
          <w:rFonts w:ascii="Calibri" w:hAnsi="Calibri" w:cs="Calibri"/>
        </w:rPr>
        <w:t xml:space="preserve">3% consideró que eran muy claras, un 32% claras. Si se observan las respuestas por Departamento, nuevamente Planificación y Políticas Públicas y Salud Comunitaria cuentan con los porcentajes mayores de satisfacción. No obstante, en Humanidades y Artes y Desarrollo Productivo y Tecnológico el porcentaje de los que evalúan que la presentación de los contenidos y las clases del docente responsable fueron entre muy claras y claras es de aproximadamente 70%. </w:t>
      </w:r>
    </w:p>
    <w:p w:rsidR="00592B72" w:rsidRPr="00AA450A" w:rsidRDefault="00592B72" w:rsidP="006A0356">
      <w:pPr>
        <w:jc w:val="both"/>
        <w:rPr>
          <w:rFonts w:ascii="Calibri" w:hAnsi="Calibri" w:cs="Calibri"/>
        </w:rPr>
      </w:pPr>
    </w:p>
    <w:p w:rsidR="00592B72" w:rsidRPr="00AA450A" w:rsidRDefault="00592B72" w:rsidP="006A0356">
      <w:pPr>
        <w:jc w:val="both"/>
        <w:rPr>
          <w:rFonts w:ascii="Calibri" w:hAnsi="Calibri" w:cs="Calibri"/>
        </w:rPr>
      </w:pPr>
      <w:r w:rsidRPr="00AA450A">
        <w:rPr>
          <w:rFonts w:ascii="Calibri" w:hAnsi="Calibri" w:cs="Calibri"/>
        </w:rPr>
        <w:t>Por otra parte, la mayoría de los docentes (51%) ofrecieron siempre experiencias y recursos variados de aprendizaje. También en un 45</w:t>
      </w:r>
      <w:r w:rsidR="004B5AA6" w:rsidRPr="00AA450A">
        <w:rPr>
          <w:rFonts w:ascii="Calibri" w:hAnsi="Calibri" w:cs="Calibri"/>
        </w:rPr>
        <w:t>,</w:t>
      </w:r>
      <w:r w:rsidRPr="00AA450A">
        <w:rPr>
          <w:rFonts w:ascii="Calibri" w:hAnsi="Calibri" w:cs="Calibri"/>
        </w:rPr>
        <w:t>3% permitieron siempre establecer relaciones con otras asignaturas y con el campo profesional y, un 40</w:t>
      </w:r>
      <w:r w:rsidR="004B5AA6" w:rsidRPr="00AA450A">
        <w:rPr>
          <w:rFonts w:ascii="Calibri" w:hAnsi="Calibri" w:cs="Calibri"/>
        </w:rPr>
        <w:t>,</w:t>
      </w:r>
      <w:r w:rsidRPr="00AA450A">
        <w:rPr>
          <w:rFonts w:ascii="Calibri" w:hAnsi="Calibri" w:cs="Calibri"/>
        </w:rPr>
        <w:t xml:space="preserve">7%, “a veces”. Se destaca la articulación presente entre las materias del plan. </w:t>
      </w:r>
    </w:p>
    <w:p w:rsidR="006C64FA" w:rsidRPr="00AA450A" w:rsidRDefault="006C64FA" w:rsidP="006A0356">
      <w:pPr>
        <w:jc w:val="both"/>
        <w:rPr>
          <w:rFonts w:ascii="Calibri" w:hAnsi="Calibri" w:cs="Calibri"/>
        </w:rPr>
      </w:pPr>
    </w:p>
    <w:p w:rsidR="00592B72" w:rsidRPr="00AA450A" w:rsidRDefault="00592B72" w:rsidP="006A0356">
      <w:pPr>
        <w:jc w:val="both"/>
        <w:rPr>
          <w:rFonts w:ascii="Calibri" w:hAnsi="Calibri" w:cs="Calibri"/>
        </w:rPr>
      </w:pPr>
      <w:r w:rsidRPr="00AA450A">
        <w:rPr>
          <w:rFonts w:ascii="Calibri" w:hAnsi="Calibri" w:cs="Calibri"/>
        </w:rPr>
        <w:t>El porcentaje crece cuando se los consulta acerca de la participación estudiantil promovida por los docentes: un 68</w:t>
      </w:r>
      <w:r w:rsidR="004B5AA6" w:rsidRPr="00AA450A">
        <w:rPr>
          <w:rFonts w:ascii="Calibri" w:hAnsi="Calibri" w:cs="Calibri"/>
        </w:rPr>
        <w:t>,</w:t>
      </w:r>
      <w:r w:rsidRPr="00AA450A">
        <w:rPr>
          <w:rFonts w:ascii="Calibri" w:hAnsi="Calibri" w:cs="Calibri"/>
        </w:rPr>
        <w:t>5% evaluó que siempre, sólo un 26</w:t>
      </w:r>
      <w:r w:rsidR="004B5AA6" w:rsidRPr="00AA450A">
        <w:rPr>
          <w:rFonts w:ascii="Calibri" w:hAnsi="Calibri" w:cs="Calibri"/>
        </w:rPr>
        <w:t>,</w:t>
      </w:r>
      <w:r w:rsidRPr="00AA450A">
        <w:rPr>
          <w:rFonts w:ascii="Calibri" w:hAnsi="Calibri" w:cs="Calibri"/>
        </w:rPr>
        <w:t>2% consideró que a veces; los instructores también favorecieron la participación (55</w:t>
      </w:r>
      <w:r w:rsidR="004B5AA6" w:rsidRPr="00AA450A">
        <w:rPr>
          <w:rFonts w:ascii="Calibri" w:hAnsi="Calibri" w:cs="Calibri"/>
        </w:rPr>
        <w:t>,</w:t>
      </w:r>
      <w:r w:rsidRPr="00AA450A">
        <w:rPr>
          <w:rFonts w:ascii="Calibri" w:hAnsi="Calibri" w:cs="Calibri"/>
        </w:rPr>
        <w:t>8% siempre, 25</w:t>
      </w:r>
      <w:r w:rsidR="004B5AA6" w:rsidRPr="00AA450A">
        <w:rPr>
          <w:rFonts w:ascii="Calibri" w:hAnsi="Calibri" w:cs="Calibri"/>
        </w:rPr>
        <w:t>,</w:t>
      </w:r>
      <w:r w:rsidRPr="00AA450A">
        <w:rPr>
          <w:rFonts w:ascii="Calibri" w:hAnsi="Calibri" w:cs="Calibri"/>
        </w:rPr>
        <w:t>7% a veces).</w:t>
      </w:r>
      <w:r w:rsidR="00E1528A" w:rsidRPr="00AA450A">
        <w:rPr>
          <w:rFonts w:ascii="Calibri" w:hAnsi="Calibri" w:cs="Calibri"/>
        </w:rPr>
        <w:t xml:space="preserve"> A su vez, los porcentajes por D</w:t>
      </w:r>
      <w:r w:rsidRPr="00AA450A">
        <w:rPr>
          <w:rFonts w:ascii="Calibri" w:hAnsi="Calibri" w:cs="Calibri"/>
        </w:rPr>
        <w:t>epartamento muestran cierta homogeneidad, que oscila entre el 63</w:t>
      </w:r>
      <w:r w:rsidR="004B5AA6" w:rsidRPr="00AA450A">
        <w:rPr>
          <w:rFonts w:ascii="Calibri" w:hAnsi="Calibri" w:cs="Calibri"/>
        </w:rPr>
        <w:t>,</w:t>
      </w:r>
      <w:r w:rsidRPr="00AA450A">
        <w:rPr>
          <w:rFonts w:ascii="Calibri" w:hAnsi="Calibri" w:cs="Calibri"/>
        </w:rPr>
        <w:t>8% y el 74</w:t>
      </w:r>
      <w:r w:rsidR="004B5AA6" w:rsidRPr="00AA450A">
        <w:rPr>
          <w:rFonts w:ascii="Calibri" w:hAnsi="Calibri" w:cs="Calibri"/>
        </w:rPr>
        <w:t>,</w:t>
      </w:r>
      <w:r w:rsidRPr="00AA450A">
        <w:rPr>
          <w:rFonts w:ascii="Calibri" w:hAnsi="Calibri" w:cs="Calibri"/>
        </w:rPr>
        <w:t>1%. También evalúan en su mayoría -57% de los docentes y el 44</w:t>
      </w:r>
      <w:r w:rsidR="004B5AA6" w:rsidRPr="00AA450A">
        <w:rPr>
          <w:rFonts w:ascii="Calibri" w:hAnsi="Calibri" w:cs="Calibri"/>
        </w:rPr>
        <w:t>,</w:t>
      </w:r>
      <w:r w:rsidRPr="00AA450A">
        <w:rPr>
          <w:rFonts w:ascii="Calibri" w:hAnsi="Calibri" w:cs="Calibri"/>
        </w:rPr>
        <w:t>1% de los instructores- que se facilita la lectura de la bibliografía. El 71</w:t>
      </w:r>
      <w:r w:rsidR="004B5AA6" w:rsidRPr="00AA450A">
        <w:rPr>
          <w:rFonts w:ascii="Calibri" w:hAnsi="Calibri" w:cs="Calibri"/>
        </w:rPr>
        <w:t>,</w:t>
      </w:r>
      <w:r w:rsidRPr="00AA450A">
        <w:rPr>
          <w:rFonts w:ascii="Calibri" w:hAnsi="Calibri" w:cs="Calibri"/>
        </w:rPr>
        <w:t>2% considera que los docentes permitieron aclarar dudas, y en cuanto a los instructores este porcentaje alcanza al 55</w:t>
      </w:r>
      <w:r w:rsidR="004B5AA6" w:rsidRPr="00AA450A">
        <w:rPr>
          <w:rFonts w:ascii="Calibri" w:hAnsi="Calibri" w:cs="Calibri"/>
        </w:rPr>
        <w:t>,</w:t>
      </w:r>
      <w:r w:rsidRPr="00AA450A">
        <w:rPr>
          <w:rFonts w:ascii="Calibri" w:hAnsi="Calibri" w:cs="Calibri"/>
        </w:rPr>
        <w:t xml:space="preserve">5%. </w:t>
      </w:r>
    </w:p>
    <w:p w:rsidR="00595540" w:rsidRPr="00AA450A" w:rsidRDefault="00595540" w:rsidP="006A0356">
      <w:pPr>
        <w:jc w:val="both"/>
        <w:rPr>
          <w:rFonts w:ascii="Calibri" w:hAnsi="Calibri" w:cs="Calibri"/>
        </w:rPr>
      </w:pPr>
    </w:p>
    <w:p w:rsidR="00592B72" w:rsidRPr="00AA450A" w:rsidRDefault="00592B72" w:rsidP="006A0356">
      <w:pPr>
        <w:jc w:val="both"/>
        <w:rPr>
          <w:rFonts w:ascii="Calibri" w:hAnsi="Calibri" w:cs="Calibri"/>
        </w:rPr>
      </w:pPr>
      <w:r w:rsidRPr="00AA450A">
        <w:rPr>
          <w:rFonts w:ascii="Calibri" w:hAnsi="Calibri" w:cs="Calibri"/>
        </w:rPr>
        <w:t xml:space="preserve">Con relación al rol desarrollado por los docentes instructores: su participación es alta y se considera que colaboran en la aclaración de dudas. Más del 60% evalúa que las consignas de trabajos prácticos elaborados por el docente instructor fueron entre muy claras y claras. </w:t>
      </w:r>
    </w:p>
    <w:p w:rsidR="008361D4" w:rsidRPr="00AA450A" w:rsidRDefault="008361D4" w:rsidP="006A0356">
      <w:pPr>
        <w:jc w:val="both"/>
        <w:rPr>
          <w:rFonts w:ascii="Calibri" w:hAnsi="Calibri" w:cs="Calibri"/>
        </w:rPr>
      </w:pPr>
    </w:p>
    <w:p w:rsidR="00592B72" w:rsidRPr="00AA450A" w:rsidRDefault="00592B72" w:rsidP="006A0356">
      <w:pPr>
        <w:jc w:val="both"/>
        <w:rPr>
          <w:rFonts w:ascii="Calibri" w:hAnsi="Calibri" w:cs="Calibri"/>
        </w:rPr>
      </w:pPr>
      <w:r w:rsidRPr="00AA450A">
        <w:rPr>
          <w:rFonts w:ascii="Calibri" w:hAnsi="Calibri" w:cs="Calibri"/>
        </w:rPr>
        <w:t>A su vez, la valoración del vínculo con los docentes es muy positiva: un 48</w:t>
      </w:r>
      <w:r w:rsidR="00F83A05" w:rsidRPr="00AA450A">
        <w:rPr>
          <w:rFonts w:ascii="Calibri" w:hAnsi="Calibri" w:cs="Calibri"/>
        </w:rPr>
        <w:t>,</w:t>
      </w:r>
      <w:r w:rsidRPr="00AA450A">
        <w:rPr>
          <w:rFonts w:ascii="Calibri" w:hAnsi="Calibri" w:cs="Calibri"/>
        </w:rPr>
        <w:t>6%</w:t>
      </w:r>
      <w:r w:rsidR="00F83A05" w:rsidRPr="00AA450A">
        <w:rPr>
          <w:rFonts w:ascii="Calibri" w:hAnsi="Calibri" w:cs="Calibri"/>
        </w:rPr>
        <w:t xml:space="preserve"> estima que es muy buena, un 36.</w:t>
      </w:r>
      <w:r w:rsidRPr="00AA450A">
        <w:rPr>
          <w:rFonts w:ascii="Calibri" w:hAnsi="Calibri" w:cs="Calibri"/>
        </w:rPr>
        <w:t>8% que es buena. En el caso de los instructores, los porcentajes alcanzan un 40</w:t>
      </w:r>
      <w:r w:rsidR="00F83A05" w:rsidRPr="00AA450A">
        <w:rPr>
          <w:rFonts w:ascii="Calibri" w:hAnsi="Calibri" w:cs="Calibri"/>
        </w:rPr>
        <w:t>,</w:t>
      </w:r>
      <w:r w:rsidRPr="00AA450A">
        <w:rPr>
          <w:rFonts w:ascii="Calibri" w:hAnsi="Calibri" w:cs="Calibri"/>
        </w:rPr>
        <w:t>4% (muy buena) y un 33% (buena). Cabe destacar que, aún en las materias en las cuales sugieren tener mayores dificultades, la valoración del rol de los docentes es alta. También reconocen los estudiantes que hay una buena articulación con otras asignaturas y se utilizan recursos para solucionar los obstáculos. Las consignas para los trabajos prácticos son claras o muy claras en su mayoría.</w:t>
      </w:r>
    </w:p>
    <w:p w:rsidR="00592B72" w:rsidRPr="00AA450A" w:rsidRDefault="00592B72" w:rsidP="006A0356">
      <w:pPr>
        <w:jc w:val="both"/>
        <w:rPr>
          <w:rFonts w:ascii="Calibri" w:hAnsi="Calibri" w:cs="Calibri"/>
        </w:rPr>
      </w:pPr>
    </w:p>
    <w:p w:rsidR="00592B72" w:rsidRPr="00AA450A" w:rsidRDefault="00592B72" w:rsidP="006A0356">
      <w:pPr>
        <w:jc w:val="both"/>
        <w:rPr>
          <w:rFonts w:ascii="Calibri" w:hAnsi="Calibri" w:cs="Calibri"/>
        </w:rPr>
      </w:pPr>
      <w:r w:rsidRPr="00AA450A">
        <w:rPr>
          <w:rFonts w:ascii="Calibri" w:hAnsi="Calibri" w:cs="Calibri"/>
        </w:rPr>
        <w:t>En cuanto a la bibliografía, el 67</w:t>
      </w:r>
      <w:r w:rsidR="00F83A05" w:rsidRPr="00AA450A">
        <w:rPr>
          <w:rFonts w:ascii="Calibri" w:hAnsi="Calibri" w:cs="Calibri"/>
        </w:rPr>
        <w:t>,</w:t>
      </w:r>
      <w:r w:rsidRPr="00AA450A">
        <w:rPr>
          <w:rFonts w:ascii="Calibri" w:hAnsi="Calibri" w:cs="Calibri"/>
        </w:rPr>
        <w:t>4% considera que la selección bibliográfica se relacionó claramente con los contenidos desarrollados en clase (siempre). En relación a la cantidad de bibliografía propuesta, la mayoría cree que fue suficiente (70</w:t>
      </w:r>
      <w:r w:rsidR="00F83A05" w:rsidRPr="00AA450A">
        <w:rPr>
          <w:rFonts w:ascii="Calibri" w:hAnsi="Calibri" w:cs="Calibri"/>
        </w:rPr>
        <w:t>,</w:t>
      </w:r>
      <w:r w:rsidRPr="00AA450A">
        <w:rPr>
          <w:rFonts w:ascii="Calibri" w:hAnsi="Calibri" w:cs="Calibri"/>
        </w:rPr>
        <w:t xml:space="preserve">3%). </w:t>
      </w:r>
    </w:p>
    <w:p w:rsidR="00592B72" w:rsidRPr="00AA450A" w:rsidRDefault="00592B72" w:rsidP="006A0356">
      <w:pPr>
        <w:jc w:val="both"/>
        <w:rPr>
          <w:rFonts w:ascii="Calibri" w:hAnsi="Calibri" w:cs="Calibri"/>
        </w:rPr>
      </w:pPr>
    </w:p>
    <w:p w:rsidR="00592B72" w:rsidRPr="00AA450A" w:rsidRDefault="00592B72" w:rsidP="006A0356">
      <w:pPr>
        <w:jc w:val="both"/>
        <w:rPr>
          <w:rFonts w:ascii="Calibri" w:hAnsi="Calibri" w:cs="Calibri"/>
        </w:rPr>
      </w:pPr>
      <w:r w:rsidRPr="00AA450A">
        <w:rPr>
          <w:rFonts w:ascii="Calibri" w:hAnsi="Calibri" w:cs="Calibri"/>
        </w:rPr>
        <w:t>Las respuestas vinculadas a exámenes indican que el 35</w:t>
      </w:r>
      <w:r w:rsidR="00F83A05" w:rsidRPr="00AA450A">
        <w:rPr>
          <w:rFonts w:ascii="Calibri" w:hAnsi="Calibri" w:cs="Calibri"/>
        </w:rPr>
        <w:t>,</w:t>
      </w:r>
      <w:r w:rsidRPr="00AA450A">
        <w:rPr>
          <w:rFonts w:ascii="Calibri" w:hAnsi="Calibri" w:cs="Calibri"/>
        </w:rPr>
        <w:t>1% reconoce que los exámenes y/o trabajos de evaluación en relación a lo trabajado en clase fueronmuy adecuados, el 45</w:t>
      </w:r>
      <w:r w:rsidR="00F83A05" w:rsidRPr="00AA450A">
        <w:rPr>
          <w:rFonts w:ascii="Calibri" w:hAnsi="Calibri" w:cs="Calibri"/>
        </w:rPr>
        <w:t>,</w:t>
      </w:r>
      <w:r w:rsidRPr="00AA450A">
        <w:rPr>
          <w:rFonts w:ascii="Calibri" w:hAnsi="Calibri" w:cs="Calibri"/>
        </w:rPr>
        <w:t>8% adecuados y el 12</w:t>
      </w:r>
      <w:r w:rsidR="00F83A05" w:rsidRPr="00AA450A">
        <w:rPr>
          <w:rFonts w:ascii="Calibri" w:hAnsi="Calibri" w:cs="Calibri"/>
        </w:rPr>
        <w:t>,</w:t>
      </w:r>
      <w:r w:rsidRPr="00AA450A">
        <w:rPr>
          <w:rFonts w:ascii="Calibri" w:hAnsi="Calibri" w:cs="Calibri"/>
        </w:rPr>
        <w:t>4% medianamente adecuados. Las respuestas a nivel de Departamento resultan homogéneas. En cuanto a las consignas de la evaluación, alrededor de un 80% cree que fueron entre muy claras y claras. En cuanto al rol de la evaluación, más del 60% evalúa que sirvieron para aprender; sólo un 5</w:t>
      </w:r>
      <w:r w:rsidR="00F83A05" w:rsidRPr="00AA450A">
        <w:rPr>
          <w:rFonts w:ascii="Calibri" w:hAnsi="Calibri" w:cs="Calibri"/>
        </w:rPr>
        <w:t>,</w:t>
      </w:r>
      <w:r w:rsidRPr="00AA450A">
        <w:rPr>
          <w:rFonts w:ascii="Calibri" w:hAnsi="Calibri" w:cs="Calibri"/>
        </w:rPr>
        <w:t>2% tiene una valoración negativa.</w:t>
      </w:r>
    </w:p>
    <w:p w:rsidR="00592B72" w:rsidRPr="00AA450A" w:rsidRDefault="00592B72" w:rsidP="006A0356">
      <w:pPr>
        <w:jc w:val="both"/>
        <w:rPr>
          <w:rFonts w:ascii="Calibri" w:hAnsi="Calibri" w:cs="Calibri"/>
        </w:rPr>
      </w:pPr>
    </w:p>
    <w:p w:rsidR="00592B72" w:rsidRPr="00AA450A" w:rsidRDefault="00592B72" w:rsidP="006A0356">
      <w:pPr>
        <w:jc w:val="both"/>
        <w:rPr>
          <w:rFonts w:ascii="Calibri" w:hAnsi="Calibri" w:cs="Calibri"/>
        </w:rPr>
      </w:pPr>
      <w:r w:rsidRPr="00AA450A">
        <w:rPr>
          <w:rFonts w:ascii="Calibri" w:hAnsi="Calibri" w:cs="Calibri"/>
        </w:rPr>
        <w:t>En general, los estudiantes plantean que no tuvieron dificultades en la cursada (37</w:t>
      </w:r>
      <w:r w:rsidR="00F83A05" w:rsidRPr="00AA450A">
        <w:rPr>
          <w:rFonts w:ascii="Calibri" w:hAnsi="Calibri" w:cs="Calibri"/>
        </w:rPr>
        <w:t>,</w:t>
      </w:r>
      <w:r w:rsidRPr="00AA450A">
        <w:rPr>
          <w:rFonts w:ascii="Calibri" w:hAnsi="Calibri" w:cs="Calibri"/>
        </w:rPr>
        <w:t>8%) o bien tuvieron pocas dificultades (21</w:t>
      </w:r>
      <w:r w:rsidR="00F83A05" w:rsidRPr="00AA450A">
        <w:rPr>
          <w:rFonts w:ascii="Calibri" w:hAnsi="Calibri" w:cs="Calibri"/>
        </w:rPr>
        <w:t>,</w:t>
      </w:r>
      <w:r w:rsidRPr="00AA450A">
        <w:rPr>
          <w:rFonts w:ascii="Calibri" w:hAnsi="Calibri" w:cs="Calibri"/>
        </w:rPr>
        <w:t>3%). De todas maneras resultaría interesante trabajar sobre el 30</w:t>
      </w:r>
      <w:r w:rsidR="00F83A05" w:rsidRPr="00AA450A">
        <w:rPr>
          <w:rFonts w:ascii="Calibri" w:hAnsi="Calibri" w:cs="Calibri"/>
        </w:rPr>
        <w:t>,</w:t>
      </w:r>
      <w:r w:rsidRPr="00AA450A">
        <w:rPr>
          <w:rFonts w:ascii="Calibri" w:hAnsi="Calibri" w:cs="Calibri"/>
        </w:rPr>
        <w:t>2% que señaló haber tenido alguna dificultad y sobre el 8</w:t>
      </w:r>
      <w:r w:rsidR="00F83A05" w:rsidRPr="00AA450A">
        <w:rPr>
          <w:rFonts w:ascii="Calibri" w:hAnsi="Calibri" w:cs="Calibri"/>
        </w:rPr>
        <w:t>,</w:t>
      </w:r>
      <w:r w:rsidRPr="00AA450A">
        <w:rPr>
          <w:rFonts w:ascii="Calibri" w:hAnsi="Calibri" w:cs="Calibri"/>
        </w:rPr>
        <w:t>5% que indicó tener muchas dificultades. Como el procesamiento de a la encuesta se realiza a nivel de departamento, carrera y asignatura, se pueden localizar las materias comprendidas en estas valoraciones. También debería considerarse en cada caso la respuesta vinculada a la cantidad de horas semanales requeridas para el estudio de la misma: el 34</w:t>
      </w:r>
      <w:r w:rsidR="00F83A05" w:rsidRPr="00AA450A">
        <w:rPr>
          <w:rFonts w:ascii="Calibri" w:hAnsi="Calibri" w:cs="Calibri"/>
        </w:rPr>
        <w:t>,</w:t>
      </w:r>
      <w:r w:rsidRPr="00AA450A">
        <w:rPr>
          <w:rFonts w:ascii="Calibri" w:hAnsi="Calibri" w:cs="Calibri"/>
        </w:rPr>
        <w:t>6% hasta 5 horas y el 34</w:t>
      </w:r>
      <w:r w:rsidR="00F83A05" w:rsidRPr="00AA450A">
        <w:rPr>
          <w:rFonts w:ascii="Calibri" w:hAnsi="Calibri" w:cs="Calibri"/>
        </w:rPr>
        <w:t>,</w:t>
      </w:r>
      <w:r w:rsidRPr="00AA450A">
        <w:rPr>
          <w:rFonts w:ascii="Calibri" w:hAnsi="Calibri" w:cs="Calibri"/>
        </w:rPr>
        <w:t xml:space="preserve">6% entre 6 y 10 hs. </w:t>
      </w:r>
    </w:p>
    <w:p w:rsidR="00592B72" w:rsidRPr="00AA450A" w:rsidRDefault="00592B72" w:rsidP="006A0356">
      <w:pPr>
        <w:jc w:val="both"/>
        <w:rPr>
          <w:rFonts w:ascii="Calibri" w:hAnsi="Calibri" w:cs="Calibri"/>
        </w:rPr>
      </w:pPr>
    </w:p>
    <w:p w:rsidR="00592B72" w:rsidRPr="00AA450A" w:rsidRDefault="00592B72" w:rsidP="006A0356">
      <w:pPr>
        <w:jc w:val="both"/>
        <w:rPr>
          <w:rFonts w:ascii="Calibri" w:hAnsi="Calibri" w:cs="Calibri"/>
        </w:rPr>
      </w:pPr>
      <w:r w:rsidRPr="00AA450A">
        <w:rPr>
          <w:rFonts w:ascii="Calibri" w:hAnsi="Calibri" w:cs="Calibri"/>
        </w:rPr>
        <w:t>Por último cabe señalar que la mayoría de los estudiantes considera que la cursada de la asignatura representó un aporte en su formación. El 41</w:t>
      </w:r>
      <w:r w:rsidR="00F83A05" w:rsidRPr="00AA450A">
        <w:rPr>
          <w:rFonts w:ascii="Calibri" w:hAnsi="Calibri" w:cs="Calibri"/>
        </w:rPr>
        <w:t>,</w:t>
      </w:r>
      <w:r w:rsidRPr="00AA450A">
        <w:rPr>
          <w:rFonts w:ascii="Calibri" w:hAnsi="Calibri" w:cs="Calibri"/>
        </w:rPr>
        <w:t>4% la valora como muy buena y el 38</w:t>
      </w:r>
      <w:r w:rsidR="00F83A05" w:rsidRPr="00AA450A">
        <w:rPr>
          <w:rFonts w:ascii="Calibri" w:hAnsi="Calibri" w:cs="Calibri"/>
        </w:rPr>
        <w:t>,</w:t>
      </w:r>
      <w:r w:rsidRPr="00AA450A">
        <w:rPr>
          <w:rFonts w:ascii="Calibri" w:hAnsi="Calibri" w:cs="Calibri"/>
        </w:rPr>
        <w:t xml:space="preserve">1% como buena. A su vez se evalúa como positivo, el haber implementado este dispositivo que garantiza el anonimato en la respuesta de los estudiantes así como celeridad en el procesamiento.  </w:t>
      </w:r>
    </w:p>
    <w:p w:rsidR="001D7864" w:rsidRPr="00AA450A" w:rsidRDefault="001D7864" w:rsidP="006A0356">
      <w:pPr>
        <w:jc w:val="both"/>
        <w:rPr>
          <w:rFonts w:ascii="Calibri" w:hAnsi="Calibri" w:cs="Calibri"/>
        </w:rPr>
      </w:pPr>
    </w:p>
    <w:p w:rsidR="0062457E" w:rsidRPr="00AA450A" w:rsidRDefault="0062457E" w:rsidP="0062457E">
      <w:pPr>
        <w:jc w:val="both"/>
        <w:rPr>
          <w:rFonts w:ascii="Calibri" w:hAnsi="Calibri" w:cs="Calibri"/>
          <w:b/>
        </w:rPr>
      </w:pPr>
      <w:r w:rsidRPr="00AA450A">
        <w:rPr>
          <w:rFonts w:ascii="Calibri" w:hAnsi="Calibri" w:cs="Calibri"/>
          <w:b/>
        </w:rPr>
        <w:t>Conclusiones</w:t>
      </w:r>
    </w:p>
    <w:p w:rsidR="0062457E" w:rsidRPr="00AA450A" w:rsidRDefault="0062457E" w:rsidP="0062457E">
      <w:pPr>
        <w:jc w:val="both"/>
        <w:rPr>
          <w:rFonts w:ascii="Calibri" w:hAnsi="Calibri" w:cs="Calibri"/>
        </w:rPr>
      </w:pPr>
      <w:r w:rsidRPr="00AA450A">
        <w:rPr>
          <w:rFonts w:ascii="Calibri" w:hAnsi="Calibri" w:cs="Calibri"/>
        </w:rPr>
        <w:t xml:space="preserve">A lo largo del presente informe detallamos los distintos niveles de gestión que implican a la Secretaría Académica de una Universidad pública y comprometida como la nuestra. Intentamos mostrar cómo desde la autoevaluación del año 2005 muchos de estos niveles se han desarrollado y enriquecido y otros han sufrido procesos de revisión y transformación acordes con la demanda de nuestra comunidad. </w:t>
      </w:r>
    </w:p>
    <w:p w:rsidR="0062457E" w:rsidRPr="00AA450A" w:rsidRDefault="0062457E" w:rsidP="0062457E">
      <w:pPr>
        <w:jc w:val="both"/>
        <w:rPr>
          <w:rFonts w:ascii="Calibri" w:hAnsi="Calibri" w:cs="Calibri"/>
        </w:rPr>
      </w:pPr>
    </w:p>
    <w:p w:rsidR="0062457E" w:rsidRPr="00AA450A" w:rsidRDefault="0062457E" w:rsidP="0062457E">
      <w:pPr>
        <w:jc w:val="both"/>
        <w:rPr>
          <w:rFonts w:ascii="Calibri" w:hAnsi="Calibri" w:cs="Calibri"/>
        </w:rPr>
      </w:pPr>
      <w:r w:rsidRPr="00AA450A">
        <w:rPr>
          <w:rFonts w:ascii="Calibri" w:hAnsi="Calibri" w:cs="Calibri"/>
        </w:rPr>
        <w:t xml:space="preserve">En ese sentido, la presente autoevaluación evidencia no solo el desarrollo y consolidación de políticas de inclusión tendientes a fortalecer el ingreso, la permanencia y el egreso, sino también el afianzamiento de un proceso de institucionalización y de normativización de nuestra Universidad. </w:t>
      </w:r>
    </w:p>
    <w:p w:rsidR="0062457E" w:rsidRPr="00AA450A" w:rsidRDefault="0062457E" w:rsidP="0062457E">
      <w:pPr>
        <w:jc w:val="both"/>
        <w:rPr>
          <w:rFonts w:ascii="Calibri" w:hAnsi="Calibri" w:cs="Calibri"/>
        </w:rPr>
      </w:pPr>
    </w:p>
    <w:p w:rsidR="0062457E" w:rsidRPr="00AA450A" w:rsidRDefault="0062457E" w:rsidP="0062457E">
      <w:pPr>
        <w:jc w:val="both"/>
        <w:rPr>
          <w:rFonts w:ascii="Calibri" w:hAnsi="Calibri" w:cs="Calibri"/>
        </w:rPr>
      </w:pPr>
      <w:r w:rsidRPr="00AA450A">
        <w:rPr>
          <w:rFonts w:ascii="Calibri" w:hAnsi="Calibri" w:cs="Calibri"/>
        </w:rPr>
        <w:t>En estos últimos años, el desarrollo y consolidación de las tareas de gestión académica está centralmente vinculado con la conformación de un equipo de trabajo con funciones y responsabilidades específicas. Este proceso se vio fortalecido, sin duda, por la puesta en funcionamiento, en el 2010, de dos de las direcciones de esta Secretaría: la Dirección de Pedagogía Universitaria, y la Dirección de Gestión y Documentación Estudiantil. Ambas permitieron cumplir activamente con las tareas y objetivos que el Proyecto Institucional y el Estatuto asignan a esta Secretaría, además de institucionalizar el organigrama.</w:t>
      </w:r>
    </w:p>
    <w:p w:rsidR="0062457E" w:rsidRPr="00AA450A" w:rsidRDefault="0062457E" w:rsidP="0062457E">
      <w:pPr>
        <w:jc w:val="both"/>
        <w:rPr>
          <w:rFonts w:ascii="Calibri" w:hAnsi="Calibri" w:cs="Calibri"/>
          <w:b/>
        </w:rPr>
      </w:pPr>
    </w:p>
    <w:p w:rsidR="0062457E" w:rsidRPr="00AA450A" w:rsidRDefault="0062457E" w:rsidP="0062457E">
      <w:pPr>
        <w:jc w:val="both"/>
        <w:rPr>
          <w:rFonts w:ascii="Calibri" w:hAnsi="Calibri" w:cs="Calibri"/>
        </w:rPr>
      </w:pPr>
      <w:r w:rsidRPr="00AA450A">
        <w:rPr>
          <w:rFonts w:ascii="Calibri" w:hAnsi="Calibri" w:cs="Calibri"/>
        </w:rPr>
        <w:t>Esta dinámica de trabajo ha contribuido a resignificar la labor de la Secretaría Académica, que ya no solo cumple las tareas de normativización y regulación de las prácticas académicas y las rutinas de procedimientos (lo que puede denominarse, en el mejor de los sentidos, las tareas “burocráticas” propias de toda gestión), sino que también, desde una fundamental base ética, investiga y desarrolla políticas pedagógicas y académicas tendientes a fortalecer los procesos de democratización y las prácticas de inclusión efectiva, tal como lo exige el Proyecto Institucional de la UNLa.</w:t>
      </w:r>
    </w:p>
    <w:p w:rsidR="0062457E" w:rsidRPr="00AA450A" w:rsidRDefault="0062457E" w:rsidP="0062457E">
      <w:pPr>
        <w:jc w:val="both"/>
        <w:rPr>
          <w:rFonts w:ascii="Calibri" w:hAnsi="Calibri" w:cs="Calibri"/>
        </w:rPr>
      </w:pPr>
    </w:p>
    <w:p w:rsidR="0062457E" w:rsidRPr="00AA450A" w:rsidRDefault="0062457E" w:rsidP="0062457E">
      <w:pPr>
        <w:jc w:val="both"/>
        <w:rPr>
          <w:rFonts w:ascii="Calibri" w:hAnsi="Calibri" w:cs="Calibri"/>
        </w:rPr>
      </w:pPr>
      <w:r w:rsidRPr="00AA450A">
        <w:rPr>
          <w:rFonts w:ascii="Calibri" w:hAnsi="Calibri" w:cs="Calibri"/>
        </w:rPr>
        <w:t xml:space="preserve">Desde esta perspectiva ética, teórica y política, entonces, es que desplegamos cotidianamente nuestra labor; una labor que implica el desarrollo de vínculos laborales y académicos con estudiantes, graduados, no docentes, docentes investigadores y autoridades de toda la Universidad.  </w:t>
      </w:r>
    </w:p>
    <w:p w:rsidR="0062457E" w:rsidRPr="00AA450A" w:rsidRDefault="0062457E" w:rsidP="0062457E">
      <w:pPr>
        <w:jc w:val="both"/>
        <w:rPr>
          <w:rFonts w:ascii="Calibri" w:hAnsi="Calibri" w:cs="Calibri"/>
        </w:rPr>
      </w:pPr>
    </w:p>
    <w:p w:rsidR="0062457E" w:rsidRPr="00AA450A" w:rsidRDefault="0062457E" w:rsidP="0062457E">
      <w:pPr>
        <w:jc w:val="both"/>
        <w:rPr>
          <w:rFonts w:ascii="Calibri" w:hAnsi="Calibri" w:cs="Calibri"/>
        </w:rPr>
      </w:pPr>
      <w:r w:rsidRPr="00AA450A">
        <w:rPr>
          <w:rFonts w:ascii="Calibri" w:hAnsi="Calibri" w:cs="Calibri"/>
        </w:rPr>
        <w:t xml:space="preserve">En ese marco, un primer punto a destacar es la consolidación de una oferta académica pertinente y de calidad. Ambas características son resultado de una compleja interacción que se establece entre las dimensiones fundamentales de la política educativa de </w:t>
      </w:r>
      <w:smartTag w:uri="urn:schemas-microsoft-com:office:smarttags" w:element="PersonName">
        <w:smartTagPr>
          <w:attr w:name="ProductID" w:val="la UNLA"/>
        </w:smartTagPr>
        <w:r w:rsidRPr="00AA450A">
          <w:rPr>
            <w:rFonts w:ascii="Calibri" w:hAnsi="Calibri" w:cs="Calibri"/>
          </w:rPr>
          <w:t>la UNLa</w:t>
        </w:r>
      </w:smartTag>
      <w:r w:rsidRPr="00AA450A">
        <w:rPr>
          <w:rFonts w:ascii="Calibri" w:hAnsi="Calibri" w:cs="Calibri"/>
        </w:rPr>
        <w:t xml:space="preserve">: su misión específica, su Proyecto Institucional, su cuerpo normativo, sus diseños curriculares, la implementación concreta de las carreras, la mutua colaboración con los actores locales, regionales y nacionales, la atención y respuesta a las demandas sociales, la relación dinámica con las prácticas profesionales y las necesidades del país, elementos ellos que constituyen su particular construcción identitaria.  </w:t>
      </w:r>
    </w:p>
    <w:p w:rsidR="0062457E" w:rsidRPr="00AA450A" w:rsidRDefault="0062457E" w:rsidP="0062457E">
      <w:pPr>
        <w:jc w:val="both"/>
        <w:rPr>
          <w:rFonts w:ascii="Calibri" w:hAnsi="Calibri" w:cs="Calibri"/>
        </w:rPr>
      </w:pPr>
    </w:p>
    <w:p w:rsidR="0062457E" w:rsidRPr="00AA450A" w:rsidRDefault="0062457E" w:rsidP="0062457E">
      <w:pPr>
        <w:jc w:val="both"/>
        <w:rPr>
          <w:rFonts w:ascii="Calibri" w:hAnsi="Calibri" w:cs="Calibri"/>
        </w:rPr>
      </w:pPr>
      <w:r w:rsidRPr="00AA450A">
        <w:rPr>
          <w:rFonts w:ascii="Calibri" w:hAnsi="Calibri" w:cs="Calibri"/>
        </w:rPr>
        <w:t>La pertinencia de la oferta académica se plasma, delimita y gestiona a través del diseño curricular, considerado este último, como un conjunto de textos sociales e históricos que ordenan un conjunto complejo de prácticas educativas y pedagógicas sustentadas en un modelo profesional explícito y/o implícito y en su régimen académico (ingreso, permanencia y egreso de los estudiantes).</w:t>
      </w:r>
    </w:p>
    <w:p w:rsidR="0062457E" w:rsidRPr="00AA450A" w:rsidRDefault="0062457E" w:rsidP="0062457E">
      <w:pPr>
        <w:jc w:val="both"/>
        <w:rPr>
          <w:rFonts w:ascii="Calibri" w:hAnsi="Calibri" w:cs="Calibri"/>
        </w:rPr>
      </w:pPr>
    </w:p>
    <w:p w:rsidR="0062457E" w:rsidRPr="00AA450A" w:rsidRDefault="0062457E" w:rsidP="0062457E">
      <w:pPr>
        <w:jc w:val="both"/>
        <w:rPr>
          <w:rFonts w:ascii="Calibri" w:hAnsi="Calibri" w:cs="Calibri"/>
        </w:rPr>
      </w:pPr>
      <w:r w:rsidRPr="00AA450A">
        <w:rPr>
          <w:rFonts w:ascii="Calibri" w:hAnsi="Calibri" w:cs="Calibri"/>
        </w:rPr>
        <w:t xml:space="preserve">En el cuadro 2.2 del presente informe queda graficada la evolución y el crecimiento de la oferta académica. En ese marco, y como correlato de la presente autoevaluación, es importante destacar que es necesario trabajar en la actualización de la normativa institucional que pauta la presentación de planes de estudio y sus modificaciones, dado que la misma fue sancionada hace casi una década. Esta normativa debería contar con criterios y pautas específicas que incluyan, además de la fundamentación de la pertinencia de la propuesta en relación al ideario institucional, un análisis prospectivo de demanda regional y nacional para el desarrollo y creación de la oferta, así como un plan de sustentabilidad. A su vez, el Consejo Superior en diversas oportunidades ha observado la necesidad de la inclusión de bibliografía que oriente la formulación del proyecto: por lo que se considera pertinente tener presente esta sugerencia al momento de plantear una nueva normativa. </w:t>
      </w:r>
    </w:p>
    <w:p w:rsidR="0062457E" w:rsidRPr="00AA450A" w:rsidRDefault="0062457E" w:rsidP="0062457E">
      <w:pPr>
        <w:jc w:val="both"/>
        <w:rPr>
          <w:rFonts w:ascii="Calibri" w:hAnsi="Calibri" w:cs="Calibri"/>
        </w:rPr>
      </w:pPr>
    </w:p>
    <w:p w:rsidR="0062457E" w:rsidRPr="00AA450A" w:rsidRDefault="0062457E" w:rsidP="0062457E">
      <w:pPr>
        <w:jc w:val="both"/>
        <w:rPr>
          <w:rFonts w:ascii="Calibri" w:hAnsi="Calibri" w:cs="Calibri"/>
        </w:rPr>
      </w:pPr>
      <w:r w:rsidRPr="00AA450A">
        <w:rPr>
          <w:rFonts w:ascii="Calibri" w:hAnsi="Calibri" w:cs="Calibri"/>
        </w:rPr>
        <w:t>Un segundo punto a destacar se vincula con la preocupación por la mejora de sus programas de formación (tanto en términos de diseños curriculares como de prácticas formativas) debe ser permanente y debe constituir una tarea sistemática incorporada a los diferentes ámbitos de decisión, sustentada en criterios de evaluación y análisis que permitan la adecuación, revisión, actualización y mejora de sus currículas, en particular teniendo en cuenta las principios que orientan el Proyecto Institucional de la UNL</w:t>
      </w:r>
      <w:r w:rsidR="00B926EB" w:rsidRPr="00AA450A">
        <w:rPr>
          <w:rFonts w:ascii="Calibri" w:hAnsi="Calibri" w:cs="Calibri"/>
        </w:rPr>
        <w:t>a</w:t>
      </w:r>
      <w:r w:rsidRPr="00AA450A">
        <w:rPr>
          <w:rFonts w:ascii="Calibri" w:hAnsi="Calibri" w:cs="Calibri"/>
        </w:rPr>
        <w:t xml:space="preserve">. </w:t>
      </w:r>
    </w:p>
    <w:p w:rsidR="0062457E" w:rsidRPr="00AA450A" w:rsidRDefault="0062457E" w:rsidP="0062457E">
      <w:pPr>
        <w:autoSpaceDE w:val="0"/>
        <w:autoSpaceDN w:val="0"/>
        <w:adjustRightInd w:val="0"/>
        <w:ind w:firstLine="708"/>
        <w:jc w:val="both"/>
        <w:rPr>
          <w:rFonts w:ascii="Calibri" w:hAnsi="Calibri" w:cs="Calibri"/>
        </w:rPr>
      </w:pPr>
    </w:p>
    <w:p w:rsidR="0062457E" w:rsidRPr="00AA450A" w:rsidRDefault="0062457E" w:rsidP="0062457E">
      <w:pPr>
        <w:autoSpaceDE w:val="0"/>
        <w:autoSpaceDN w:val="0"/>
        <w:adjustRightInd w:val="0"/>
        <w:jc w:val="both"/>
        <w:rPr>
          <w:rFonts w:ascii="Calibri" w:hAnsi="Calibri" w:cs="Calibri"/>
        </w:rPr>
      </w:pPr>
      <w:r w:rsidRPr="00AA450A">
        <w:rPr>
          <w:rFonts w:ascii="Calibri" w:hAnsi="Calibri" w:cs="Calibri"/>
        </w:rPr>
        <w:t xml:space="preserve">En esta línea </w:t>
      </w:r>
      <w:smartTag w:uri="urn:schemas-microsoft-com:office:smarttags" w:element="PersonName">
        <w:smartTagPr>
          <w:attr w:name="ProductID" w:val="La Secretar￭a Acad￩mica"/>
        </w:smartTagPr>
        <w:r w:rsidRPr="00AA450A">
          <w:rPr>
            <w:rFonts w:ascii="Calibri" w:hAnsi="Calibri" w:cs="Calibri"/>
          </w:rPr>
          <w:t>la Secretaría Académica</w:t>
        </w:r>
      </w:smartTag>
      <w:r w:rsidRPr="00AA450A">
        <w:rPr>
          <w:rFonts w:ascii="Calibri" w:hAnsi="Calibri" w:cs="Calibri"/>
        </w:rPr>
        <w:t xml:space="preserve"> desarrolló una Matriz de Análisis Curricular para las carreras de pre-grado y grado. Este instrumento, consensuado con los Departamentos y las direcciones de carrera, apunta a sistematizar el análisis de los planes de estudio con miras a su mejoramiento y actualización. Centrado en el análisis de la dimensión institucional y la estructura curricular, ha sido aplicado por las carreras de los diferentes Departamentos, durante 2012. Se han elaborado los informes para la devolución a cada una de las carreras que aplicó la matriz, por lo que se dispone actualmente de una información de gran valor para encarar procesos de revisión curricular, al tiempo que el proceso mismo de trabajo que desarrollaron los directores de carrera con sus equipos resultó valioso para proyectar mejoras, adecuaciones y actualizaciones. </w:t>
      </w:r>
    </w:p>
    <w:p w:rsidR="0062457E" w:rsidRPr="00AA450A" w:rsidRDefault="0062457E" w:rsidP="0062457E">
      <w:pPr>
        <w:autoSpaceDE w:val="0"/>
        <w:autoSpaceDN w:val="0"/>
        <w:adjustRightInd w:val="0"/>
        <w:jc w:val="both"/>
        <w:rPr>
          <w:rFonts w:ascii="Calibri" w:hAnsi="Calibri" w:cs="Calibri"/>
        </w:rPr>
      </w:pPr>
    </w:p>
    <w:p w:rsidR="0062457E" w:rsidRPr="00AA450A" w:rsidRDefault="0062457E" w:rsidP="0062457E">
      <w:pPr>
        <w:autoSpaceDE w:val="0"/>
        <w:autoSpaceDN w:val="0"/>
        <w:adjustRightInd w:val="0"/>
        <w:jc w:val="both"/>
        <w:rPr>
          <w:rFonts w:ascii="Calibri" w:hAnsi="Calibri" w:cs="Calibri"/>
        </w:rPr>
      </w:pPr>
      <w:r w:rsidRPr="00AA450A">
        <w:rPr>
          <w:rFonts w:ascii="Calibri" w:hAnsi="Calibri" w:cs="Calibri"/>
        </w:rPr>
        <w:t xml:space="preserve">Un tercer punto a destacar es el desarrollo de la  formación virtual, tal como lo indica el Estatuto de la Unla. Allí se establece como uno de los fines de </w:t>
      </w:r>
      <w:smartTag w:uri="urn:schemas-microsoft-com:office:smarttags" w:element="PersonName">
        <w:smartTagPr>
          <w:attr w:name="ProductID" w:val="la UNLA"/>
        </w:smartTagPr>
        <w:r w:rsidRPr="00AA450A">
          <w:rPr>
            <w:rFonts w:ascii="Calibri" w:hAnsi="Calibri" w:cs="Calibri"/>
          </w:rPr>
          <w:t>la UNLa</w:t>
        </w:r>
      </w:smartTag>
      <w:r w:rsidRPr="00AA450A">
        <w:rPr>
          <w:rFonts w:ascii="Calibri" w:hAnsi="Calibri" w:cs="Calibri"/>
        </w:rPr>
        <w:t xml:space="preserve">: “Organizar e impartir Educación Superior Universitaria, presencial o a distancia, mediante trayectos curriculares de pregrado, grado y posgrado”. En este sentido, desde el año 2000 se están desarrollando distintas experiencias con el uso de las Nuevas Tecnologías de Información y Comunicación (NTICs) como soporte de programas académicos. En esa línea, en el año 2009 se creó el Campus Virtual, dependiente del Vicerrectorado. La creciente demanda por incrementar los servicios docentes (por ejemplo, PROCADO) y los programas de grado y posgrado a través de la modalidad no presencial o virtual confirma la oportunidad y pertinencia de la creación de nuestro Campus. Además, el mismo contribuye a que nuestra Universidad responda a nuevas demandas de cooperación, es decir, el Campus Virtual ha ampliado las potencialidades de su oferta por medio de convenios institucionales e integración en redes. </w:t>
      </w:r>
    </w:p>
    <w:p w:rsidR="0062457E" w:rsidRPr="00AA450A" w:rsidRDefault="0062457E" w:rsidP="0062457E">
      <w:pPr>
        <w:jc w:val="both"/>
        <w:rPr>
          <w:rFonts w:ascii="Calibri" w:hAnsi="Calibri" w:cs="Calibri"/>
        </w:rPr>
      </w:pPr>
    </w:p>
    <w:p w:rsidR="0062457E" w:rsidRPr="00AA450A" w:rsidRDefault="0062457E" w:rsidP="0062457E">
      <w:pPr>
        <w:jc w:val="both"/>
        <w:rPr>
          <w:rFonts w:ascii="Calibri" w:hAnsi="Calibri" w:cs="Calibri"/>
        </w:rPr>
      </w:pPr>
      <w:r w:rsidRPr="00AA450A">
        <w:rPr>
          <w:rFonts w:ascii="Calibri" w:hAnsi="Calibri" w:cs="Calibri"/>
        </w:rPr>
        <w:t xml:space="preserve">Un cuarto punto a indicar es el fortalecimiento de un cuerpo docente </w:t>
      </w:r>
      <w:r w:rsidRPr="00AA450A">
        <w:rPr>
          <w:rFonts w:ascii="Calibri" w:hAnsi="Calibri" w:cs="Calibri"/>
          <w:lang w:val="es-MX"/>
        </w:rPr>
        <w:t xml:space="preserve">polifuncional, con capacidad de desempeño y participación –según las categorías y dedicaciones– en las tres áreas de desarrollo académico institucional: docencia, investigación y cooperación. </w:t>
      </w:r>
      <w:r w:rsidRPr="00AA450A">
        <w:rPr>
          <w:rFonts w:ascii="Calibri" w:hAnsi="Calibri" w:cs="Calibri"/>
        </w:rPr>
        <w:t xml:space="preserve">En la actualidad, </w:t>
      </w:r>
      <w:smartTag w:uri="urn:schemas-microsoft-com:office:smarttags" w:element="PersonName">
        <w:smartTagPr>
          <w:attr w:name="ProductID" w:val="la Universidad"/>
        </w:smartTagPr>
        <w:r w:rsidRPr="00AA450A">
          <w:rPr>
            <w:rFonts w:ascii="Calibri" w:hAnsi="Calibri" w:cs="Calibri"/>
          </w:rPr>
          <w:t>la Universidad</w:t>
        </w:r>
      </w:smartTag>
      <w:r w:rsidRPr="00AA450A">
        <w:rPr>
          <w:rFonts w:ascii="Calibri" w:hAnsi="Calibri" w:cs="Calibri"/>
        </w:rPr>
        <w:t xml:space="preserve"> cuenta con una planta docente compuesta por profesores ordinarios, interinos o contratados, así como profesores extraordinarios e invitados. La Universidad contó en el Ciclo Lectivo 2011 con 2168 cargos correspondientes a 1258 designaciones, cubiertas por 795 doce</w:t>
      </w:r>
      <w:r w:rsidR="00845141" w:rsidRPr="00AA450A">
        <w:rPr>
          <w:rFonts w:ascii="Calibri" w:hAnsi="Calibri" w:cs="Calibri"/>
        </w:rPr>
        <w:t>ntes que dictaron clases en el curso de i</w:t>
      </w:r>
      <w:r w:rsidRPr="00AA450A">
        <w:rPr>
          <w:rFonts w:ascii="Calibri" w:hAnsi="Calibri" w:cs="Calibri"/>
        </w:rPr>
        <w:t>ngreso y en los dos cuatrimestres del ciclo lectivo. Del total de docentes a cargo del dictado de asignaturas, 38</w:t>
      </w:r>
      <w:r w:rsidR="00845141" w:rsidRPr="00AA450A">
        <w:rPr>
          <w:rFonts w:ascii="Calibri" w:hAnsi="Calibri" w:cs="Calibri"/>
        </w:rPr>
        <w:t>,</w:t>
      </w:r>
      <w:r w:rsidRPr="00AA450A">
        <w:rPr>
          <w:rFonts w:ascii="Calibri" w:hAnsi="Calibri" w:cs="Calibri"/>
        </w:rPr>
        <w:t>2% cuenta con categoría de titular, 25% son asociados y un 36</w:t>
      </w:r>
      <w:r w:rsidR="00845141" w:rsidRPr="00AA450A">
        <w:rPr>
          <w:rFonts w:ascii="Calibri" w:hAnsi="Calibri" w:cs="Calibri"/>
        </w:rPr>
        <w:t>,</w:t>
      </w:r>
      <w:r w:rsidRPr="00AA450A">
        <w:rPr>
          <w:rFonts w:ascii="Calibri" w:hAnsi="Calibri" w:cs="Calibri"/>
        </w:rPr>
        <w:t>6% son adjuntos. Entre los instructores, un 61</w:t>
      </w:r>
      <w:r w:rsidR="00845141" w:rsidRPr="00AA450A">
        <w:rPr>
          <w:rFonts w:ascii="Calibri" w:hAnsi="Calibri" w:cs="Calibri"/>
        </w:rPr>
        <w:t>,</w:t>
      </w:r>
      <w:r w:rsidRPr="00AA450A">
        <w:rPr>
          <w:rFonts w:ascii="Calibri" w:hAnsi="Calibri" w:cs="Calibri"/>
        </w:rPr>
        <w:t>6% son jefes de trabajos prácticos y un 38</w:t>
      </w:r>
      <w:r w:rsidR="00845141" w:rsidRPr="00AA450A">
        <w:rPr>
          <w:rFonts w:ascii="Calibri" w:hAnsi="Calibri" w:cs="Calibri"/>
        </w:rPr>
        <w:t>,</w:t>
      </w:r>
      <w:r w:rsidRPr="00AA450A">
        <w:rPr>
          <w:rFonts w:ascii="Calibri" w:hAnsi="Calibri" w:cs="Calibri"/>
        </w:rPr>
        <w:t xml:space="preserve">3%, ayudantes. En cuanto a la diferenciación por situación contractual, el 33,4% de los docentes son concursados, el 26,2% pertenecen a la planta interina, mientras que el 36,9% son contratados. Del universo de docentes contratados, el 21% son docentes de posgrado. No obstante lo expuesto, y si bien entre los años 2011 y 2012 se sustanciaron 58 concursos, la institución continúa desarrollando acciones para fortalecer la planta docente regular. Al mismo tiempo, se considera importante continuar con la política de ampliación de dedicaciones –según disponibilidad presupuestaria- para poder consolidar de esta manera un núcleo en docencia e investigación. </w:t>
      </w:r>
    </w:p>
    <w:p w:rsidR="0062457E" w:rsidRPr="00AA450A" w:rsidRDefault="0062457E" w:rsidP="0062457E">
      <w:pPr>
        <w:ind w:right="49"/>
        <w:jc w:val="both"/>
        <w:rPr>
          <w:rFonts w:ascii="Calibri" w:hAnsi="Calibri" w:cs="Calibri"/>
        </w:rPr>
      </w:pPr>
    </w:p>
    <w:p w:rsidR="0062457E" w:rsidRPr="00AA450A" w:rsidRDefault="0062457E" w:rsidP="0062457E">
      <w:pPr>
        <w:ind w:right="49"/>
        <w:jc w:val="both"/>
        <w:rPr>
          <w:rFonts w:ascii="Calibri" w:hAnsi="Calibri" w:cs="Calibri"/>
          <w:bCs/>
        </w:rPr>
      </w:pPr>
      <w:r w:rsidRPr="00AA450A">
        <w:rPr>
          <w:rFonts w:ascii="Calibri" w:hAnsi="Calibri" w:cs="Calibri"/>
        </w:rPr>
        <w:t xml:space="preserve">Un quinto punto se vincula con el diseño e implementación de la Carrera Docente, lo que supone establecer criterios consensuados relativos al desarrollo profesional de los docentes-investigadores, atendiendo a las condiciones de ingreso, permanencia y promoción. </w:t>
      </w:r>
      <w:r w:rsidRPr="00AA450A">
        <w:rPr>
          <w:rFonts w:ascii="Calibri" w:hAnsi="Calibri" w:cs="Calibri"/>
          <w:bCs/>
          <w:lang w:val="es-ES_tradnl"/>
        </w:rPr>
        <w:t xml:space="preserve">Estos criterios se constituyen en articulación con el Estatuto, el Reglamento Académico, el Reglamento de concursos y el Programa de Capacitación docente continua, así como con las Resoluciones que oportunamente aprobara el Consejo Superior sobre este tema. Los requisitos implicados en las regulaciones que se establezcan a través de </w:t>
      </w:r>
      <w:smartTag w:uri="urn:schemas-microsoft-com:office:smarttags" w:element="PersonName">
        <w:smartTagPr>
          <w:attr w:name="ProductID" w:val="la Carrera Docente"/>
        </w:smartTagPr>
        <w:r w:rsidRPr="00AA450A">
          <w:rPr>
            <w:rFonts w:ascii="Calibri" w:hAnsi="Calibri" w:cs="Calibri"/>
            <w:bCs/>
            <w:lang w:val="es-ES_tradnl"/>
          </w:rPr>
          <w:t>la Carrera Docente</w:t>
        </w:r>
      </w:smartTag>
      <w:r w:rsidRPr="00AA450A">
        <w:rPr>
          <w:rFonts w:ascii="Calibri" w:hAnsi="Calibri" w:cs="Calibri"/>
          <w:bCs/>
          <w:lang w:val="es-ES_tradnl"/>
        </w:rPr>
        <w:t xml:space="preserve"> irán acompañados de acciones y desarrollos por parte de </w:t>
      </w:r>
      <w:smartTag w:uri="urn:schemas-microsoft-com:office:smarttags" w:element="PersonName">
        <w:smartTagPr>
          <w:attr w:name="ProductID" w:val="la Universidad"/>
        </w:smartTagPr>
        <w:r w:rsidRPr="00AA450A">
          <w:rPr>
            <w:rFonts w:ascii="Calibri" w:hAnsi="Calibri" w:cs="Calibri"/>
            <w:bCs/>
            <w:lang w:val="es-ES_tradnl"/>
          </w:rPr>
          <w:t>la Universidad</w:t>
        </w:r>
      </w:smartTag>
      <w:r w:rsidRPr="00AA450A">
        <w:rPr>
          <w:rFonts w:ascii="Calibri" w:hAnsi="Calibri" w:cs="Calibri"/>
          <w:bCs/>
          <w:lang w:val="es-ES_tradnl"/>
        </w:rPr>
        <w:t xml:space="preserve"> que favorezcan su cumplimiento y garanticen posibilidades equitativas para los docentes investigadores. </w:t>
      </w:r>
      <w:r w:rsidRPr="00AA450A">
        <w:rPr>
          <w:rFonts w:ascii="Calibri" w:hAnsi="Calibri" w:cs="Calibri"/>
          <w:bCs/>
        </w:rPr>
        <w:t xml:space="preserve">En esta dirección en el 2011, el Consejo Superior aprobó la primera Convocatoria de Promoción de Categorías de Docentes Investigadores de </w:t>
      </w:r>
      <w:smartTag w:uri="urn:schemas-microsoft-com:office:smarttags" w:element="PersonName">
        <w:smartTagPr>
          <w:attr w:name="ProductID" w:val="la UNLa. La"/>
        </w:smartTagPr>
        <w:r w:rsidRPr="00AA450A">
          <w:rPr>
            <w:rFonts w:ascii="Calibri" w:hAnsi="Calibri" w:cs="Calibri"/>
            <w:bCs/>
          </w:rPr>
          <w:t>la UNLa. La</w:t>
        </w:r>
      </w:smartTag>
      <w:r w:rsidRPr="00AA450A">
        <w:rPr>
          <w:rFonts w:ascii="Calibri" w:hAnsi="Calibri" w:cs="Calibri"/>
          <w:bCs/>
        </w:rPr>
        <w:t xml:space="preserve"> convocatoria incluyó a 10 (diez) docentes de los cuatro Departamentos Académicos con categoría de asociado que se postularon a promover a la categoría de titular.</w:t>
      </w:r>
    </w:p>
    <w:p w:rsidR="0062457E" w:rsidRPr="00AA450A" w:rsidRDefault="0062457E" w:rsidP="0062457E">
      <w:pPr>
        <w:jc w:val="both"/>
        <w:rPr>
          <w:rFonts w:ascii="Calibri" w:hAnsi="Calibri" w:cs="Calibri"/>
          <w:bCs/>
        </w:rPr>
      </w:pPr>
    </w:p>
    <w:p w:rsidR="0062457E" w:rsidRPr="00AA450A" w:rsidRDefault="0062457E" w:rsidP="0062457E">
      <w:pPr>
        <w:ind w:right="49"/>
        <w:jc w:val="both"/>
        <w:rPr>
          <w:rFonts w:ascii="Calibri" w:hAnsi="Calibri" w:cs="Calibri"/>
          <w:lang w:val="es-AR"/>
        </w:rPr>
      </w:pPr>
      <w:r w:rsidRPr="00AA450A">
        <w:rPr>
          <w:rFonts w:ascii="Calibri" w:hAnsi="Calibri" w:cs="Calibri"/>
        </w:rPr>
        <w:t>Un sexto punto a destacar es la consolidación de la capacitación docente a partir del Programa de Capacitación Docente (PROCADO)</w:t>
      </w:r>
      <w:r w:rsidRPr="00AA450A">
        <w:rPr>
          <w:rFonts w:ascii="Calibri" w:hAnsi="Calibri" w:cs="Calibri"/>
          <w:lang w:val="es-AR" w:eastAsia="es-AR"/>
        </w:rPr>
        <w:t xml:space="preserve">. Creado en 2007 </w:t>
      </w:r>
      <w:r w:rsidRPr="00AA450A">
        <w:rPr>
          <w:rFonts w:ascii="Calibri" w:hAnsi="Calibri" w:cs="Calibri"/>
          <w:bCs/>
          <w:lang w:val="es-AR" w:eastAsia="es-AR"/>
        </w:rPr>
        <w:t xml:space="preserve">con el fin de proporcionar a sus docentes conocimientos y herramientas que favorezcan </w:t>
      </w:r>
      <w:r w:rsidRPr="00AA450A">
        <w:rPr>
          <w:rFonts w:ascii="Calibri" w:hAnsi="Calibri" w:cs="Calibri"/>
          <w:bCs/>
        </w:rPr>
        <w:t>el mejoramiento de sus prácticas, este</w:t>
      </w:r>
      <w:r w:rsidRPr="00AA450A">
        <w:rPr>
          <w:rFonts w:ascii="Calibri" w:hAnsi="Calibri" w:cs="Calibri"/>
        </w:rPr>
        <w:t xml:space="preserve"> programa se inserta en el proceso de construcción de la carrera docente UNLa, privilegiando el desarrollo de nuevas áreas de conocimiento y campos profesionales ligado al desarrollo de los procesos de formación docente. </w:t>
      </w:r>
      <w:r w:rsidR="00B926EB" w:rsidRPr="00AA450A">
        <w:rPr>
          <w:rFonts w:ascii="Calibri" w:hAnsi="Calibri" w:cs="Calibri"/>
          <w:lang w:val="es-AR"/>
        </w:rPr>
        <w:t>Desde 2011 se incluyeron a los a</w:t>
      </w:r>
      <w:r w:rsidRPr="00AA450A">
        <w:rPr>
          <w:rFonts w:ascii="Calibri" w:hAnsi="Calibri" w:cs="Calibri"/>
          <w:lang w:val="es-AR"/>
        </w:rPr>
        <w:t xml:space="preserve">uxiliares de </w:t>
      </w:r>
      <w:r w:rsidR="00B926EB" w:rsidRPr="00AA450A">
        <w:rPr>
          <w:rFonts w:ascii="Calibri" w:hAnsi="Calibri" w:cs="Calibri"/>
          <w:lang w:val="es-AR"/>
        </w:rPr>
        <w:t>d</w:t>
      </w:r>
      <w:r w:rsidRPr="00AA450A">
        <w:rPr>
          <w:rFonts w:ascii="Calibri" w:hAnsi="Calibri" w:cs="Calibri"/>
          <w:lang w:val="es-AR"/>
        </w:rPr>
        <w:t>ocencia, ofreciendo de este modo un espacio de formación y reflexión pedagógica desde las primeras etapas de inserción en tareas de docencia en la Universidad. En 2012</w:t>
      </w:r>
      <w:r w:rsidR="00B926EB" w:rsidRPr="00AA450A">
        <w:rPr>
          <w:rFonts w:ascii="Calibri" w:hAnsi="Calibri" w:cs="Calibri"/>
          <w:lang w:val="es-AR"/>
        </w:rPr>
        <w:t>,</w:t>
      </w:r>
      <w:r w:rsidRPr="00AA450A">
        <w:rPr>
          <w:rFonts w:ascii="Calibri" w:hAnsi="Calibri" w:cs="Calibri"/>
          <w:lang w:val="es-AR"/>
        </w:rPr>
        <w:t xml:space="preserve"> se diseñó y se puso en funcionamiento el Módulo 7: Seminario de Introducción al Pensamiento Nacional. </w:t>
      </w:r>
    </w:p>
    <w:p w:rsidR="00845141" w:rsidRPr="00AA450A" w:rsidRDefault="00845141" w:rsidP="0062457E">
      <w:pPr>
        <w:ind w:right="49"/>
        <w:jc w:val="both"/>
        <w:rPr>
          <w:rFonts w:ascii="Calibri" w:hAnsi="Calibri" w:cs="Calibri"/>
          <w:lang w:val="es-AR"/>
        </w:rPr>
      </w:pPr>
    </w:p>
    <w:p w:rsidR="0062457E" w:rsidRPr="00AA450A" w:rsidRDefault="0062457E" w:rsidP="0062457E">
      <w:pPr>
        <w:ind w:right="49"/>
        <w:jc w:val="both"/>
        <w:rPr>
          <w:rFonts w:ascii="Calibri" w:hAnsi="Calibri" w:cs="Calibri"/>
          <w:lang w:val="es-AR"/>
        </w:rPr>
      </w:pPr>
      <w:r w:rsidRPr="00AA450A">
        <w:rPr>
          <w:rFonts w:ascii="Calibri" w:hAnsi="Calibri" w:cs="Calibri"/>
          <w:lang w:val="es-AR"/>
        </w:rPr>
        <w:t xml:space="preserve">Es importante también señalar que el PROCADO se ha difundido entre las Universidades de la RUNCOB, concretándose en 2011 la firma de un convenio con la Universidad Nacional Arturo Jauretche </w:t>
      </w:r>
      <w:r w:rsidR="00B926EB" w:rsidRPr="00AA450A">
        <w:rPr>
          <w:rFonts w:ascii="Calibri" w:hAnsi="Calibri" w:cs="Calibri"/>
          <w:lang w:val="es-AR"/>
        </w:rPr>
        <w:t xml:space="preserve">(UNAJ) </w:t>
      </w:r>
      <w:r w:rsidRPr="00AA450A">
        <w:rPr>
          <w:rFonts w:ascii="Calibri" w:hAnsi="Calibri" w:cs="Calibri"/>
          <w:lang w:val="es-AR"/>
        </w:rPr>
        <w:t xml:space="preserve">implementando la capacitación de los profesores de la UNAJ bajo la coordinación académica y docente de la UNLa. </w:t>
      </w:r>
    </w:p>
    <w:p w:rsidR="0062457E" w:rsidRPr="00AA450A" w:rsidRDefault="0062457E" w:rsidP="0062457E">
      <w:pPr>
        <w:jc w:val="both"/>
        <w:rPr>
          <w:rFonts w:ascii="Calibri" w:hAnsi="Calibri" w:cs="Calibri"/>
          <w:lang w:val="es-AR"/>
        </w:rPr>
      </w:pPr>
    </w:p>
    <w:p w:rsidR="0062457E" w:rsidRPr="00AA450A" w:rsidRDefault="0062457E" w:rsidP="0062457E">
      <w:pPr>
        <w:jc w:val="both"/>
        <w:rPr>
          <w:rFonts w:ascii="Calibri" w:hAnsi="Calibri" w:cs="Calibri"/>
        </w:rPr>
      </w:pPr>
      <w:r w:rsidRPr="00AA450A">
        <w:rPr>
          <w:rFonts w:ascii="Calibri" w:hAnsi="Calibri" w:cs="Calibri"/>
          <w:lang w:val="es-AR"/>
        </w:rPr>
        <w:t xml:space="preserve">En séptimo lugar quisiéramos señalar que parte de la eficacia de la </w:t>
      </w:r>
      <w:r w:rsidR="00845141" w:rsidRPr="00AA450A">
        <w:rPr>
          <w:rFonts w:ascii="Calibri" w:hAnsi="Calibri" w:cs="Calibri"/>
          <w:lang w:val="es-AR"/>
        </w:rPr>
        <w:t>política de inclusión de la UNLa</w:t>
      </w:r>
      <w:r w:rsidRPr="00AA450A">
        <w:rPr>
          <w:rFonts w:ascii="Calibri" w:hAnsi="Calibri" w:cs="Calibri"/>
          <w:lang w:val="es-AR"/>
        </w:rPr>
        <w:t xml:space="preserve"> y de concreción de su Proyecto Institucional se expresa en el sostenido crecimiento de la matrícula y en la consolidación de un perfil de estudiantes de nuestra institución. En relación al primer punto, destaquemos que se ha pasado de 639 alumnos en el año 1997 a los más de 14 mil del año 2011. En relación al segundo punto, sobre el  perfil de estudiantes, observamos que algo </w:t>
      </w:r>
      <w:r w:rsidRPr="00AA450A">
        <w:rPr>
          <w:rFonts w:ascii="Calibri" w:hAnsi="Calibri" w:cs="Calibri"/>
        </w:rPr>
        <w:t xml:space="preserve">que hace una década aparecía como una particularidad de las universidades del conurbano, la de que sus estudiantes sean primera generación de universitarios (y, en muchos casos, de estudiantes secundarios), hoy se consolida como expresión de una eficaz política de inclusión en un proceso de democratización del conocimiento. Al mismo tiempo, y como evidencia en el mismo sentido, se amplía la demanda de estudiantes y la oferta académica (en el ingreso se pasó de 29 comisiones correspondientes a 11 carreras en </w:t>
      </w:r>
      <w:smartTag w:uri="urn:schemas-microsoft-com:office:smarttags" w:element="metricconverter">
        <w:smartTagPr>
          <w:attr w:name="ProductID" w:val="2006 a"/>
        </w:smartTagPr>
        <w:r w:rsidRPr="00AA450A">
          <w:rPr>
            <w:rFonts w:ascii="Calibri" w:hAnsi="Calibri" w:cs="Calibri"/>
          </w:rPr>
          <w:t>2006 a</w:t>
        </w:r>
      </w:smartTag>
      <w:r w:rsidRPr="00AA450A">
        <w:rPr>
          <w:rFonts w:ascii="Calibri" w:hAnsi="Calibri" w:cs="Calibri"/>
        </w:rPr>
        <w:t xml:space="preserve"> 72 comisiones, con 18 carreras, en 2011. Obviamente, sucede un fenómeno similar con los aspirantes: aumentó considerablemente desde 2006 </w:t>
      </w:r>
      <w:r w:rsidR="00845141" w:rsidRPr="00AA450A">
        <w:rPr>
          <w:rFonts w:ascii="Calibri" w:hAnsi="Calibri" w:cs="Calibri"/>
        </w:rPr>
        <w:t>(</w:t>
      </w:r>
      <w:r w:rsidRPr="00AA450A">
        <w:rPr>
          <w:rFonts w:ascii="Calibri" w:hAnsi="Calibri" w:cs="Calibri"/>
        </w:rPr>
        <w:t>3135</w:t>
      </w:r>
      <w:r w:rsidR="00845141" w:rsidRPr="00AA450A">
        <w:rPr>
          <w:rFonts w:ascii="Calibri" w:hAnsi="Calibri" w:cs="Calibri"/>
        </w:rPr>
        <w:t>)</w:t>
      </w:r>
      <w:r w:rsidRPr="00AA450A">
        <w:rPr>
          <w:rFonts w:ascii="Calibri" w:hAnsi="Calibri" w:cs="Calibri"/>
        </w:rPr>
        <w:t xml:space="preserve"> al 2011 </w:t>
      </w:r>
      <w:r w:rsidR="00845141" w:rsidRPr="00AA450A">
        <w:rPr>
          <w:rFonts w:ascii="Calibri" w:hAnsi="Calibri" w:cs="Calibri"/>
        </w:rPr>
        <w:t>(</w:t>
      </w:r>
      <w:r w:rsidRPr="00AA450A">
        <w:rPr>
          <w:rFonts w:ascii="Calibri" w:hAnsi="Calibri" w:cs="Calibri"/>
        </w:rPr>
        <w:t>5029</w:t>
      </w:r>
      <w:r w:rsidR="00845141" w:rsidRPr="00AA450A">
        <w:rPr>
          <w:rFonts w:ascii="Calibri" w:hAnsi="Calibri" w:cs="Calibri"/>
        </w:rPr>
        <w:t>)</w:t>
      </w:r>
      <w:r w:rsidRPr="00AA450A">
        <w:rPr>
          <w:rFonts w:ascii="Calibri" w:hAnsi="Calibri" w:cs="Calibri"/>
        </w:rPr>
        <w:t xml:space="preserve">, que atiende y coordina la Secretaría Académica). Otro dato en el mismo sentido es que más del 90% de nuestros estudiantes provienen de la zona sur y solo el 5% de Capital Federal. Un último dato a destacar es que en los últimos años se evidencia una baja </w:t>
      </w:r>
      <w:r w:rsidRPr="00AA450A">
        <w:rPr>
          <w:rFonts w:ascii="Calibri" w:hAnsi="Calibri" w:cs="Calibri"/>
          <w:bCs/>
          <w:lang w:val="es-ES_tradnl"/>
        </w:rPr>
        <w:t xml:space="preserve">en </w:t>
      </w:r>
      <w:r w:rsidRPr="00AA450A">
        <w:rPr>
          <w:rFonts w:ascii="Calibri" w:hAnsi="Calibri" w:cs="Calibri"/>
          <w:bCs/>
          <w:color w:val="000000"/>
        </w:rPr>
        <w:t>el promedio de edad de los aspirantes a ingresar en la UNLa, de 30 años en el 2000 a 23 años en el 20</w:t>
      </w:r>
      <w:r w:rsidRPr="00AA450A">
        <w:rPr>
          <w:rFonts w:ascii="Calibri" w:hAnsi="Calibri" w:cs="Calibri"/>
          <w:bCs/>
        </w:rPr>
        <w:t xml:space="preserve">10. </w:t>
      </w:r>
      <w:r w:rsidRPr="00AA450A">
        <w:rPr>
          <w:rFonts w:ascii="Calibri" w:hAnsi="Calibri" w:cs="Calibri"/>
        </w:rPr>
        <w:t>Con todo, destacando el crecimiento sostenido de la matrícula y la consolidación de un perfil de estudiantes, esta comisión recomienda un seguimiento más sistemático del tramo de egreso, así como la articulación de distintas estrategias orientadas a normalizar las proporciones de alumnos en los tramos de trayectoria y egreso: continuidad del sistema de tutorías, articulación entre asignaturas del último tramo y los Trabajos Finales</w:t>
      </w:r>
      <w:r w:rsidR="00845141" w:rsidRPr="00AA450A">
        <w:rPr>
          <w:rFonts w:ascii="Calibri" w:hAnsi="Calibri" w:cs="Calibri"/>
        </w:rPr>
        <w:t xml:space="preserve"> Integradores,</w:t>
      </w:r>
      <w:r w:rsidRPr="00AA450A">
        <w:rPr>
          <w:rFonts w:ascii="Calibri" w:hAnsi="Calibri" w:cs="Calibri"/>
        </w:rPr>
        <w:t xml:space="preserve"> etc. </w:t>
      </w:r>
    </w:p>
    <w:p w:rsidR="0062457E" w:rsidRPr="00AA450A" w:rsidRDefault="0062457E" w:rsidP="0062457E">
      <w:pPr>
        <w:jc w:val="both"/>
        <w:rPr>
          <w:rFonts w:ascii="Calibri" w:hAnsi="Calibri" w:cs="Calibri"/>
        </w:rPr>
      </w:pPr>
    </w:p>
    <w:p w:rsidR="0062457E" w:rsidRPr="00AA450A" w:rsidRDefault="0062457E" w:rsidP="0062457E">
      <w:pPr>
        <w:jc w:val="both"/>
        <w:rPr>
          <w:rFonts w:ascii="Calibri" w:hAnsi="Calibri" w:cs="Calibri"/>
        </w:rPr>
      </w:pPr>
      <w:r w:rsidRPr="00AA450A">
        <w:rPr>
          <w:rFonts w:ascii="Calibri" w:hAnsi="Calibri" w:cs="Calibri"/>
        </w:rPr>
        <w:t>En octavo lugar podríamos destacar no solo el crecimiento sostenido de las asignaturas comunes a todas las carreras de grado como requisito de egreso, coordinadas por el Área de Idiomas e Informática dependiente de esta Secretaría, sino  también la reciente incorporación del Seminario de Pensamiento Nacional, dependiente del Rectorado, que  debe leerse como el desafío de integrar a la formación de nuestros estudiantes nuevas perspectivas propias del pensamiento nacional</w:t>
      </w:r>
    </w:p>
    <w:p w:rsidR="0062457E" w:rsidRPr="00AA450A" w:rsidRDefault="0062457E" w:rsidP="0062457E">
      <w:pPr>
        <w:jc w:val="both"/>
        <w:rPr>
          <w:rFonts w:ascii="Calibri" w:hAnsi="Calibri" w:cs="Calibri"/>
        </w:rPr>
      </w:pPr>
    </w:p>
    <w:p w:rsidR="0062457E" w:rsidRDefault="0062457E" w:rsidP="0062457E">
      <w:pPr>
        <w:jc w:val="both"/>
        <w:rPr>
          <w:rFonts w:ascii="Calibri" w:eastAsia="Batang" w:hAnsi="Calibri" w:cs="Calibri"/>
        </w:rPr>
      </w:pPr>
      <w:r w:rsidRPr="00AA450A">
        <w:rPr>
          <w:rFonts w:ascii="Calibri" w:eastAsia="Batang" w:hAnsi="Calibri" w:cs="Calibri"/>
        </w:rPr>
        <w:t>En noveno lugar, destacamos el desarrollo y fortalecimiento de espacios de acompañamiento a los estudiantes: l</w:t>
      </w:r>
      <w:r w:rsidRPr="00AA450A">
        <w:rPr>
          <w:rFonts w:ascii="Calibri" w:hAnsi="Calibri" w:cs="Calibri"/>
        </w:rPr>
        <w:t>a institución ha elaborado instrumentos específicos como las tut</w:t>
      </w:r>
      <w:r w:rsidR="00845141" w:rsidRPr="00AA450A">
        <w:rPr>
          <w:rFonts w:ascii="Calibri" w:hAnsi="Calibri" w:cs="Calibri"/>
        </w:rPr>
        <w:t xml:space="preserve">orías y ha creado la figura de </w:t>
      </w:r>
      <w:r w:rsidRPr="00AA450A">
        <w:rPr>
          <w:rFonts w:ascii="Calibri" w:hAnsi="Calibri" w:cs="Calibri"/>
        </w:rPr>
        <w:t>docente</w:t>
      </w:r>
      <w:r w:rsidR="00845141" w:rsidRPr="00AA450A">
        <w:rPr>
          <w:rFonts w:ascii="Calibri" w:hAnsi="Calibri" w:cs="Calibri"/>
        </w:rPr>
        <w:t>-</w:t>
      </w:r>
      <w:r w:rsidRPr="00AA450A">
        <w:rPr>
          <w:rFonts w:ascii="Calibri" w:hAnsi="Calibri" w:cs="Calibri"/>
        </w:rPr>
        <w:t>orientador (2007) para contribuir a  la retención y a la graduación efectiva de los estudiantes. Así, d</w:t>
      </w:r>
      <w:r w:rsidRPr="00AA450A">
        <w:rPr>
          <w:rFonts w:ascii="Calibri" w:eastAsia="Batang" w:hAnsi="Calibri" w:cs="Calibri"/>
        </w:rPr>
        <w:t>esde su creación, la UNLa ha desplegado distintas estrategias de acompañamiento y dispositivos de inclusión que promueven la retención. Dichas estrategias abarcan desde el pre-ingreso e ingreso: talleres de orientación vocacional, tutorías disciplinares, metodológicas, de exámenes libres, y de apoyo a becarios,  talleres de lectura y escritura de textos académicos; hasta el egreso con las tutorías de escritura de Trabajo Final</w:t>
      </w:r>
      <w:r w:rsidR="00845141" w:rsidRPr="00AA450A">
        <w:rPr>
          <w:rFonts w:ascii="Calibri" w:eastAsia="Batang" w:hAnsi="Calibri" w:cs="Calibri"/>
        </w:rPr>
        <w:t xml:space="preserve"> Integrador</w:t>
      </w:r>
      <w:r w:rsidRPr="00AA450A">
        <w:rPr>
          <w:rFonts w:ascii="Calibri" w:eastAsia="Batang" w:hAnsi="Calibri" w:cs="Calibri"/>
        </w:rPr>
        <w:t xml:space="preserve">. </w:t>
      </w:r>
    </w:p>
    <w:p w:rsidR="00254376" w:rsidRPr="00AA450A" w:rsidRDefault="00254376" w:rsidP="0062457E">
      <w:pPr>
        <w:jc w:val="both"/>
        <w:rPr>
          <w:rFonts w:ascii="Calibri" w:eastAsia="Batang" w:hAnsi="Calibri" w:cs="Calibri"/>
        </w:rPr>
      </w:pPr>
    </w:p>
    <w:p w:rsidR="0062457E" w:rsidRPr="00AA450A" w:rsidRDefault="0062457E" w:rsidP="001D7864">
      <w:pPr>
        <w:pStyle w:val="Prrafodelista"/>
        <w:spacing w:after="0" w:line="240" w:lineRule="auto"/>
        <w:ind w:left="0"/>
        <w:jc w:val="both"/>
        <w:rPr>
          <w:rFonts w:eastAsia="Batang" w:cs="Calibri"/>
          <w:sz w:val="24"/>
          <w:szCs w:val="24"/>
        </w:rPr>
      </w:pPr>
      <w:r w:rsidRPr="00AA450A">
        <w:rPr>
          <w:rFonts w:cs="Calibri"/>
          <w:sz w:val="24"/>
          <w:szCs w:val="24"/>
        </w:rPr>
        <w:t>Las Tutorías de Trabajo Final, Prácticas Pre-profesionales recorren la</w:t>
      </w:r>
      <w:r w:rsidRPr="00AA450A">
        <w:rPr>
          <w:rFonts w:cs="Calibri"/>
          <w:i/>
          <w:sz w:val="24"/>
          <w:szCs w:val="24"/>
        </w:rPr>
        <w:t xml:space="preserve"> </w:t>
      </w:r>
      <w:r w:rsidRPr="00AA450A">
        <w:rPr>
          <w:rFonts w:cs="Calibri"/>
          <w:sz w:val="24"/>
          <w:szCs w:val="24"/>
        </w:rPr>
        <w:t>instancia final y obligatoria para la obtención del título de graduación, reconociendo  un conjunto de dificultades. Para contrarrestar estas dificultades, desde hace varios años se vienen desplegando distintos dispositivos de intervención: Implementación de</w:t>
      </w:r>
      <w:r w:rsidRPr="00AA450A">
        <w:rPr>
          <w:rFonts w:eastAsia="Batang" w:cs="Calibri"/>
          <w:sz w:val="24"/>
          <w:szCs w:val="24"/>
        </w:rPr>
        <w:t xml:space="preserve"> seminarios o talleres curriculares, con orientaciones específicas por carrera,  prácticas de escritura y la asignación de tutores. De la misma forma se incluyen a los estudiantes de</w:t>
      </w:r>
      <w:r w:rsidRPr="00AA450A">
        <w:rPr>
          <w:rFonts w:eastAsia="Batang" w:cs="Calibri"/>
          <w:i/>
          <w:sz w:val="24"/>
          <w:szCs w:val="24"/>
        </w:rPr>
        <w:t xml:space="preserve"> </w:t>
      </w:r>
      <w:r w:rsidRPr="00AA450A">
        <w:rPr>
          <w:rFonts w:eastAsia="Batang" w:cs="Calibri"/>
          <w:sz w:val="24"/>
          <w:szCs w:val="24"/>
        </w:rPr>
        <w:t>posgrado.</w:t>
      </w:r>
      <w:r w:rsidRPr="00AA450A">
        <w:rPr>
          <w:rFonts w:eastAsia="Batang" w:cs="Calibri"/>
          <w:i/>
          <w:sz w:val="24"/>
          <w:szCs w:val="24"/>
        </w:rPr>
        <w:t xml:space="preserve"> </w:t>
      </w:r>
      <w:r w:rsidRPr="00AA450A">
        <w:rPr>
          <w:rFonts w:eastAsia="Batang" w:cs="Calibri"/>
          <w:sz w:val="24"/>
          <w:szCs w:val="24"/>
        </w:rPr>
        <w:t xml:space="preserve">La mayor parte de las carreras cuenta con un equipo docente tutor. Se propone, con vistas a la siguiente etapa institucional, trabajar en la coordinación de estos espacios a nivel departamental, en articulación con </w:t>
      </w:r>
      <w:smartTag w:uri="urn:schemas-microsoft-com:office:smarttags" w:element="PersonName">
        <w:smartTagPr>
          <w:attr w:name="ProductID" w:val="La Secretar￭a Acad￩mica"/>
        </w:smartTagPr>
        <w:r w:rsidRPr="00AA450A">
          <w:rPr>
            <w:rFonts w:eastAsia="Batang" w:cs="Calibri"/>
            <w:sz w:val="24"/>
            <w:szCs w:val="24"/>
          </w:rPr>
          <w:t>la Secretaría Académica</w:t>
        </w:r>
      </w:smartTag>
      <w:r w:rsidRPr="00AA450A">
        <w:rPr>
          <w:rFonts w:eastAsia="Batang" w:cs="Calibri"/>
          <w:sz w:val="24"/>
          <w:szCs w:val="24"/>
        </w:rPr>
        <w:t xml:space="preserve">, para potenciar la trayectoria de los alumnos y la orientación que los docentes deban encarar. </w:t>
      </w:r>
    </w:p>
    <w:p w:rsidR="0062457E" w:rsidRPr="00AA450A" w:rsidRDefault="0062457E" w:rsidP="001D7864">
      <w:pPr>
        <w:jc w:val="both"/>
        <w:rPr>
          <w:rFonts w:ascii="Calibri" w:eastAsia="Batang" w:hAnsi="Calibri" w:cs="Calibri"/>
        </w:rPr>
      </w:pPr>
    </w:p>
    <w:p w:rsidR="0062457E" w:rsidRPr="00AA450A" w:rsidRDefault="0062457E" w:rsidP="001D7864">
      <w:pPr>
        <w:pStyle w:val="Prrafodelista"/>
        <w:spacing w:after="0" w:line="240" w:lineRule="auto"/>
        <w:ind w:left="0"/>
        <w:jc w:val="both"/>
        <w:rPr>
          <w:rFonts w:eastAsia="Batang" w:cs="Calibri"/>
          <w:sz w:val="24"/>
          <w:szCs w:val="24"/>
        </w:rPr>
      </w:pPr>
      <w:r w:rsidRPr="00AA450A">
        <w:rPr>
          <w:rFonts w:cs="Calibri"/>
          <w:sz w:val="24"/>
          <w:szCs w:val="24"/>
        </w:rPr>
        <w:t>Como décimo punto destacamos la creación de la figura del docente</w:t>
      </w:r>
      <w:r w:rsidR="000B5AD8" w:rsidRPr="00AA450A">
        <w:rPr>
          <w:rFonts w:cs="Calibri"/>
          <w:sz w:val="24"/>
          <w:szCs w:val="24"/>
        </w:rPr>
        <w:t>-</w:t>
      </w:r>
      <w:r w:rsidRPr="00AA450A">
        <w:rPr>
          <w:rFonts w:cs="Calibri"/>
          <w:sz w:val="24"/>
          <w:szCs w:val="24"/>
        </w:rPr>
        <w:t>orientador para contribuir a la retención y a la graduación efectiva de los estudiantes. L</w:t>
      </w:r>
      <w:r w:rsidRPr="00AA450A">
        <w:rPr>
          <w:rFonts w:eastAsia="Batang" w:cs="Calibri"/>
          <w:sz w:val="24"/>
          <w:szCs w:val="24"/>
        </w:rPr>
        <w:t>as  estrategias abarcan desde el pre-ingreso e ingreso.</w:t>
      </w:r>
    </w:p>
    <w:p w:rsidR="000B5AD8" w:rsidRPr="00AA450A" w:rsidRDefault="000B5AD8" w:rsidP="001D7864">
      <w:pPr>
        <w:pStyle w:val="Prrafodelista"/>
        <w:spacing w:after="0" w:line="240" w:lineRule="auto"/>
        <w:ind w:left="0"/>
        <w:jc w:val="both"/>
        <w:rPr>
          <w:rFonts w:eastAsia="Batang" w:cs="Calibri"/>
          <w:sz w:val="24"/>
          <w:szCs w:val="24"/>
        </w:rPr>
      </w:pPr>
    </w:p>
    <w:p w:rsidR="0062457E" w:rsidRPr="00AA450A" w:rsidRDefault="0062457E" w:rsidP="001D7864">
      <w:pPr>
        <w:pStyle w:val="Prrafodelista"/>
        <w:spacing w:after="0" w:line="240" w:lineRule="auto"/>
        <w:ind w:left="0"/>
        <w:jc w:val="both"/>
        <w:rPr>
          <w:rFonts w:cs="Calibri"/>
          <w:color w:val="222222"/>
          <w:sz w:val="24"/>
          <w:szCs w:val="24"/>
        </w:rPr>
      </w:pPr>
      <w:r w:rsidRPr="00AA450A">
        <w:rPr>
          <w:rFonts w:cs="Calibri"/>
          <w:color w:val="222222"/>
          <w:sz w:val="24"/>
          <w:szCs w:val="24"/>
        </w:rPr>
        <w:t xml:space="preserve">Desde el año 2007, se propuso la creación del cargo de </w:t>
      </w:r>
      <w:r w:rsidR="000B5AD8" w:rsidRPr="00AA450A">
        <w:rPr>
          <w:rFonts w:cs="Calibri"/>
          <w:sz w:val="24"/>
          <w:szCs w:val="24"/>
        </w:rPr>
        <w:t xml:space="preserve">docente-orientador </w:t>
      </w:r>
      <w:r w:rsidRPr="00AA450A">
        <w:rPr>
          <w:rFonts w:cs="Calibri"/>
          <w:bCs/>
          <w:color w:val="222222"/>
          <w:sz w:val="24"/>
          <w:szCs w:val="24"/>
        </w:rPr>
        <w:t>y se delineó un proyecto de formación pedagógica destinado a los profesores seleccionados. Dicho cargo</w:t>
      </w:r>
      <w:r w:rsidR="000B5AD8" w:rsidRPr="00AA450A">
        <w:rPr>
          <w:rStyle w:val="apple-converted-space"/>
          <w:rFonts w:cs="Calibri"/>
          <w:color w:val="222222"/>
          <w:sz w:val="24"/>
          <w:szCs w:val="24"/>
        </w:rPr>
        <w:t xml:space="preserve"> </w:t>
      </w:r>
      <w:r w:rsidRPr="00AA450A">
        <w:rPr>
          <w:rStyle w:val="apple-converted-space"/>
          <w:rFonts w:cs="Calibri"/>
          <w:color w:val="222222"/>
          <w:sz w:val="24"/>
          <w:szCs w:val="24"/>
        </w:rPr>
        <w:t>tiene</w:t>
      </w:r>
      <w:r w:rsidRPr="00AA450A">
        <w:rPr>
          <w:rFonts w:cs="Calibri"/>
          <w:color w:val="222222"/>
          <w:sz w:val="24"/>
          <w:szCs w:val="24"/>
        </w:rPr>
        <w:t xml:space="preserve"> como propósito acompañar la transición del estudiante que ingresa a la vida universitaria en el primer tramo curricular de sus estudios.</w:t>
      </w:r>
      <w:r w:rsidRPr="00AA450A">
        <w:rPr>
          <w:rFonts w:cs="Calibri"/>
          <w:i/>
          <w:iCs/>
          <w:color w:val="222222"/>
          <w:sz w:val="24"/>
          <w:szCs w:val="24"/>
        </w:rPr>
        <w:t xml:space="preserve"> </w:t>
      </w:r>
      <w:r w:rsidRPr="00AA450A">
        <w:rPr>
          <w:rFonts w:cs="Calibri"/>
          <w:iCs/>
          <w:color w:val="222222"/>
          <w:sz w:val="24"/>
          <w:szCs w:val="24"/>
        </w:rPr>
        <w:t>E</w:t>
      </w:r>
      <w:r w:rsidRPr="00AA450A">
        <w:rPr>
          <w:rFonts w:cs="Calibri"/>
          <w:color w:val="222222"/>
          <w:sz w:val="24"/>
          <w:szCs w:val="24"/>
        </w:rPr>
        <w:t xml:space="preserve">l </w:t>
      </w:r>
      <w:r w:rsidR="000B5AD8" w:rsidRPr="00AA450A">
        <w:rPr>
          <w:rFonts w:cs="Calibri"/>
          <w:sz w:val="24"/>
          <w:szCs w:val="24"/>
        </w:rPr>
        <w:t xml:space="preserve">docente-orientador </w:t>
      </w:r>
      <w:r w:rsidRPr="00AA450A">
        <w:rPr>
          <w:rFonts w:cs="Calibri"/>
          <w:color w:val="222222"/>
          <w:sz w:val="24"/>
          <w:szCs w:val="24"/>
        </w:rPr>
        <w:t xml:space="preserve">opera institucionalmente entre colegas (otros profesores o autoridades de la universidad) como un </w:t>
      </w:r>
      <w:r w:rsidRPr="00AA450A">
        <w:rPr>
          <w:rFonts w:cs="Calibri"/>
          <w:bCs/>
          <w:color w:val="222222"/>
          <w:sz w:val="24"/>
          <w:szCs w:val="24"/>
        </w:rPr>
        <w:t>facilitador de oportunidades</w:t>
      </w:r>
      <w:r w:rsidR="000B5AD8" w:rsidRPr="00AA450A">
        <w:rPr>
          <w:rFonts w:cs="Calibri"/>
          <w:bCs/>
          <w:color w:val="222222"/>
          <w:sz w:val="24"/>
          <w:szCs w:val="24"/>
        </w:rPr>
        <w:t xml:space="preserve"> </w:t>
      </w:r>
      <w:r w:rsidRPr="00AA450A">
        <w:rPr>
          <w:rFonts w:cs="Calibri"/>
          <w:color w:val="222222"/>
          <w:sz w:val="24"/>
          <w:szCs w:val="24"/>
        </w:rPr>
        <w:t>que concibe al estudiante como un</w:t>
      </w:r>
      <w:r w:rsidR="000B5AD8" w:rsidRPr="00AA450A">
        <w:rPr>
          <w:rFonts w:cs="Calibri"/>
          <w:color w:val="222222"/>
          <w:sz w:val="24"/>
          <w:szCs w:val="24"/>
        </w:rPr>
        <w:t xml:space="preserve"> </w:t>
      </w:r>
      <w:r w:rsidRPr="00AA450A">
        <w:rPr>
          <w:rFonts w:cs="Calibri"/>
          <w:iCs/>
          <w:color w:val="222222"/>
          <w:sz w:val="24"/>
          <w:szCs w:val="24"/>
        </w:rPr>
        <w:t>sujeto de derecho a la educación universitaria</w:t>
      </w:r>
      <w:r w:rsidRPr="00AA450A">
        <w:rPr>
          <w:rFonts w:cs="Calibri"/>
          <w:color w:val="222222"/>
          <w:sz w:val="24"/>
          <w:szCs w:val="24"/>
        </w:rPr>
        <w:t>. En esta línea la Secretaria Académica diseñó desde el año 2012 un proyecto piloto convocando a los</w:t>
      </w:r>
      <w:r w:rsidR="000B5AD8" w:rsidRPr="00AA450A">
        <w:rPr>
          <w:rFonts w:cs="Calibri"/>
          <w:color w:val="222222"/>
          <w:sz w:val="24"/>
          <w:szCs w:val="24"/>
        </w:rPr>
        <w:t xml:space="preserve"> </w:t>
      </w:r>
      <w:r w:rsidRPr="00AA450A">
        <w:rPr>
          <w:rFonts w:cs="Calibri"/>
          <w:bCs/>
          <w:color w:val="222222"/>
          <w:sz w:val="24"/>
          <w:szCs w:val="24"/>
        </w:rPr>
        <w:t>profesores de primer año</w:t>
      </w:r>
      <w:r w:rsidR="000B5AD8" w:rsidRPr="00AA450A">
        <w:rPr>
          <w:rFonts w:cs="Calibri"/>
          <w:bCs/>
          <w:color w:val="222222"/>
          <w:sz w:val="24"/>
          <w:szCs w:val="24"/>
        </w:rPr>
        <w:t xml:space="preserve"> </w:t>
      </w:r>
      <w:r w:rsidRPr="00AA450A">
        <w:rPr>
          <w:rFonts w:cs="Calibri"/>
          <w:color w:val="222222"/>
          <w:sz w:val="24"/>
          <w:szCs w:val="24"/>
        </w:rPr>
        <w:t>de todas las carreras de las Licenciaturas y los Ciclos de Complementación Curricular de la UNL</w:t>
      </w:r>
      <w:r w:rsidR="000B5AD8" w:rsidRPr="00AA450A">
        <w:rPr>
          <w:rFonts w:cs="Calibri"/>
          <w:color w:val="222222"/>
          <w:sz w:val="24"/>
          <w:szCs w:val="24"/>
        </w:rPr>
        <w:t>a</w:t>
      </w:r>
      <w:r w:rsidRPr="00AA450A">
        <w:rPr>
          <w:rFonts w:cs="Calibri"/>
          <w:color w:val="222222"/>
          <w:sz w:val="24"/>
          <w:szCs w:val="24"/>
        </w:rPr>
        <w:t xml:space="preserve"> para repensar y mejorar las  prácticas docentes.</w:t>
      </w:r>
    </w:p>
    <w:p w:rsidR="0062457E" w:rsidRPr="00AA450A" w:rsidRDefault="0062457E" w:rsidP="001D7864">
      <w:pPr>
        <w:jc w:val="both"/>
        <w:rPr>
          <w:rFonts w:ascii="Calibri" w:hAnsi="Calibri" w:cs="Calibri"/>
          <w:color w:val="222222"/>
        </w:rPr>
      </w:pPr>
    </w:p>
    <w:p w:rsidR="0062457E" w:rsidRPr="00AA450A" w:rsidRDefault="0062457E" w:rsidP="001D7864">
      <w:pPr>
        <w:pStyle w:val="Prrafodelista"/>
        <w:spacing w:after="0" w:line="240" w:lineRule="auto"/>
        <w:ind w:left="0"/>
        <w:jc w:val="both"/>
        <w:rPr>
          <w:rFonts w:cs="Calibri"/>
          <w:bCs/>
          <w:sz w:val="24"/>
          <w:szCs w:val="24"/>
        </w:rPr>
      </w:pPr>
      <w:r w:rsidRPr="00AA450A">
        <w:rPr>
          <w:rFonts w:cs="Calibri"/>
          <w:sz w:val="24"/>
          <w:szCs w:val="24"/>
        </w:rPr>
        <w:t>En onceavo lugar, y en relación a las instancias de graduación y los graduados, se señala que l</w:t>
      </w:r>
      <w:r w:rsidRPr="00AA450A">
        <w:rPr>
          <w:rFonts w:cs="Calibri"/>
          <w:bCs/>
          <w:sz w:val="24"/>
          <w:szCs w:val="24"/>
        </w:rPr>
        <w:t>a creación del Observatorio de Graduados produce sistemática y periódicamente  informes que constituyen una herramienta institucional pertinente y valiosa para dinamizar acciones de política académica. En el marco de las políticas de egreso, podemos afirmar que la evolución de graduados ha ido en crecimiento sostenido, super</w:t>
      </w:r>
      <w:r w:rsidR="000B5AD8" w:rsidRPr="00AA450A">
        <w:rPr>
          <w:rFonts w:cs="Calibri"/>
          <w:bCs/>
          <w:sz w:val="24"/>
          <w:szCs w:val="24"/>
        </w:rPr>
        <w:t>ando esta Universidad la media nacional</w:t>
      </w:r>
      <w:r w:rsidRPr="00AA450A">
        <w:rPr>
          <w:rFonts w:cs="Calibri"/>
          <w:bCs/>
          <w:sz w:val="24"/>
          <w:szCs w:val="24"/>
        </w:rPr>
        <w:t>. En virtud de ello</w:t>
      </w:r>
      <w:r w:rsidR="000B5AD8" w:rsidRPr="00AA450A">
        <w:rPr>
          <w:rFonts w:cs="Calibri"/>
          <w:bCs/>
          <w:sz w:val="24"/>
          <w:szCs w:val="24"/>
        </w:rPr>
        <w:t>,</w:t>
      </w:r>
      <w:r w:rsidRPr="00AA450A">
        <w:rPr>
          <w:rFonts w:cs="Calibri"/>
          <w:bCs/>
          <w:sz w:val="24"/>
          <w:szCs w:val="24"/>
        </w:rPr>
        <w:t xml:space="preserve"> el Observatorio de Graduados constituye un dispositivo que genera información para el análisis del comportamiento del proceso de graduación y del impacto profesional en la región, favoreciendo la toma de decisiones y asumiendo las deudas pendientes respecto del tema: análisis de aquellas carreras que cuenten con una tasa de egreso inferior al 15% y de la ralentización de los estudiantes que se encuentran en el tramo final de la carrera, adeudando materias y/o  Trabajo Final Integrador</w:t>
      </w:r>
      <w:r w:rsidR="000B5AD8" w:rsidRPr="00AA450A">
        <w:rPr>
          <w:rFonts w:cs="Calibri"/>
          <w:bCs/>
          <w:sz w:val="24"/>
          <w:szCs w:val="24"/>
        </w:rPr>
        <w:t>.</w:t>
      </w:r>
    </w:p>
    <w:p w:rsidR="0062457E" w:rsidRPr="00AA450A" w:rsidRDefault="0062457E" w:rsidP="001D7864">
      <w:pPr>
        <w:jc w:val="both"/>
        <w:rPr>
          <w:rFonts w:ascii="Calibri" w:hAnsi="Calibri" w:cs="Calibri"/>
          <w:lang w:val="es-ES_tradnl"/>
        </w:rPr>
      </w:pPr>
    </w:p>
    <w:p w:rsidR="0062457E" w:rsidRPr="00AA450A" w:rsidRDefault="0062457E" w:rsidP="001D7864">
      <w:pPr>
        <w:pStyle w:val="Prrafodelista"/>
        <w:spacing w:after="0" w:line="240" w:lineRule="auto"/>
        <w:ind w:left="0"/>
        <w:jc w:val="both"/>
        <w:rPr>
          <w:rFonts w:cs="Calibri"/>
          <w:sz w:val="24"/>
          <w:szCs w:val="24"/>
        </w:rPr>
      </w:pPr>
      <w:r w:rsidRPr="00AA450A">
        <w:rPr>
          <w:rFonts w:cs="Calibri"/>
          <w:sz w:val="24"/>
          <w:szCs w:val="24"/>
          <w:lang w:val="es-ES_tradnl"/>
        </w:rPr>
        <w:t>C</w:t>
      </w:r>
      <w:r w:rsidR="000B5AD8" w:rsidRPr="00AA450A">
        <w:rPr>
          <w:rFonts w:cs="Calibri"/>
          <w:sz w:val="24"/>
          <w:szCs w:val="24"/>
          <w:lang w:val="es-ES_tradnl"/>
        </w:rPr>
        <w:t>omo punto doce, en cuanto a la e</w:t>
      </w:r>
      <w:r w:rsidRPr="00AA450A">
        <w:rPr>
          <w:rFonts w:cs="Calibri"/>
          <w:sz w:val="24"/>
          <w:szCs w:val="24"/>
          <w:lang w:val="es-ES_tradnl"/>
        </w:rPr>
        <w:t xml:space="preserve">valuación del proceso de enseñanza-aprendizaje, la UNLa </w:t>
      </w:r>
      <w:r w:rsidRPr="00AA450A">
        <w:rPr>
          <w:rFonts w:cs="Calibri"/>
          <w:bCs/>
          <w:sz w:val="24"/>
          <w:szCs w:val="24"/>
        </w:rPr>
        <w:t>se propuso como misión, desde sus documentos fundacionales, la colaboración con la solución de los problemas nacionales y sociales, orientarse por lo tanto hacia la investigación aplicada inter y transdisciplinaria para poder a su vez formar jóvenes en condiciones de contribuir desde su práctica a solucionar problemas complejos de la realidad social.</w:t>
      </w:r>
      <w:r w:rsidRPr="00AA450A">
        <w:rPr>
          <w:rFonts w:cs="Calibri"/>
          <w:sz w:val="24"/>
          <w:szCs w:val="24"/>
        </w:rPr>
        <w:t xml:space="preserve"> Las modalidades con las que se trabaja: aula-taller, cursos teórico-prácticos, trabajos individuales y grupales, seminarios, ateneos, grupos de investigación, estudios de casos, pasantías, prácticas pre profesionales- proponen una interrogación permanente entre la práctica y la teoría. </w:t>
      </w:r>
      <w:r w:rsidRPr="00AA450A">
        <w:rPr>
          <w:rFonts w:cs="Calibri"/>
          <w:sz w:val="24"/>
          <w:szCs w:val="24"/>
          <w:lang w:val="es-AR"/>
        </w:rPr>
        <w:t xml:space="preserve">Cabe señalar que este proceso </w:t>
      </w:r>
      <w:r w:rsidRPr="00AA450A">
        <w:rPr>
          <w:rFonts w:cs="Calibri"/>
          <w:sz w:val="24"/>
          <w:szCs w:val="24"/>
        </w:rPr>
        <w:t xml:space="preserve">ha registrado dificultades en algunas ocasiones, ya que las modalidades de enseñanza de los docentes suelen estar inscriptas en concepciones tradicionales. En este sentido consideramos especialmente relevante la creación del Programa de Capacitación Docente, así como la incorporación de egresados de la casa al plantel docente. </w:t>
      </w:r>
    </w:p>
    <w:p w:rsidR="0062457E" w:rsidRPr="00AA450A" w:rsidRDefault="0062457E" w:rsidP="001D7864">
      <w:pPr>
        <w:pStyle w:val="Prrafodelista"/>
        <w:spacing w:after="0" w:line="240" w:lineRule="auto"/>
        <w:ind w:left="0"/>
        <w:jc w:val="both"/>
        <w:rPr>
          <w:rFonts w:cs="Calibri"/>
          <w:sz w:val="24"/>
          <w:szCs w:val="24"/>
        </w:rPr>
      </w:pPr>
    </w:p>
    <w:p w:rsidR="0062457E" w:rsidRPr="00AA450A" w:rsidRDefault="0062457E" w:rsidP="001D7864">
      <w:pPr>
        <w:pStyle w:val="Prrafodelista"/>
        <w:spacing w:after="0" w:line="240" w:lineRule="auto"/>
        <w:ind w:left="0"/>
        <w:jc w:val="both"/>
        <w:rPr>
          <w:rFonts w:cs="Calibri"/>
          <w:sz w:val="24"/>
          <w:szCs w:val="24"/>
        </w:rPr>
      </w:pPr>
      <w:r w:rsidRPr="00AA450A">
        <w:rPr>
          <w:rFonts w:cs="Calibri"/>
          <w:sz w:val="24"/>
          <w:szCs w:val="24"/>
        </w:rPr>
        <w:t>También con el propósito de obtener información sistematizada sobre variables relevantes vinculadas a las prácticas de enseñanza y de aprendizaje en las diferentes asignaturas de las carreras, se implementó la Encuesta a Estudiantes de las carreras de grado. Su implementación en el Ciclo Lectivo 2009 permitió disponer de un instrumento de evaluación consensuado entre</w:t>
      </w:r>
      <w:r w:rsidR="000B5AD8" w:rsidRPr="00AA450A">
        <w:rPr>
          <w:rFonts w:cs="Calibri"/>
          <w:sz w:val="24"/>
          <w:szCs w:val="24"/>
        </w:rPr>
        <w:t xml:space="preserve"> la Secretaría Académica y los d</w:t>
      </w:r>
      <w:r w:rsidRPr="00AA450A">
        <w:rPr>
          <w:rFonts w:cs="Calibri"/>
          <w:sz w:val="24"/>
          <w:szCs w:val="24"/>
        </w:rPr>
        <w:t xml:space="preserve">epartamentos, lo que resultó estratégico como parte de la construcción de una cultura evaluativa.  </w:t>
      </w:r>
    </w:p>
    <w:p w:rsidR="0062457E" w:rsidRPr="00AA450A" w:rsidRDefault="0062457E" w:rsidP="001D7864">
      <w:pPr>
        <w:pStyle w:val="Prrafodelista"/>
        <w:spacing w:after="0" w:line="240" w:lineRule="auto"/>
        <w:ind w:left="0"/>
        <w:jc w:val="both"/>
        <w:rPr>
          <w:rFonts w:cs="Calibri"/>
          <w:sz w:val="24"/>
          <w:szCs w:val="24"/>
        </w:rPr>
      </w:pPr>
    </w:p>
    <w:p w:rsidR="0062457E" w:rsidRPr="00AA450A" w:rsidRDefault="0062457E" w:rsidP="001D7864">
      <w:pPr>
        <w:pStyle w:val="Prrafodelista"/>
        <w:spacing w:after="0" w:line="240" w:lineRule="auto"/>
        <w:ind w:left="0"/>
        <w:jc w:val="both"/>
        <w:rPr>
          <w:rFonts w:cs="Calibri"/>
          <w:sz w:val="24"/>
          <w:szCs w:val="24"/>
        </w:rPr>
      </w:pPr>
      <w:r w:rsidRPr="00AA450A">
        <w:rPr>
          <w:rFonts w:cs="Calibri"/>
          <w:sz w:val="24"/>
          <w:szCs w:val="24"/>
          <w:lang w:val="es-MX"/>
        </w:rPr>
        <w:t>En el mismo sentido, durante el ciclo 2010 se trabajó en la implementación de la encuesta de cursadas a través del sistema de autogestión SIU GUARANÍ. Esto permitió contar con la información resultante de las encuestas en forma inmediata a su implementación. Estas encuestas evaluaron el programa de la asignatura, los docentes responsables de las materias, la labor de los instructores, el vínculo con los docentes, la bibliografía, los exámenes tomados a lo largo de la cursada, y la cursada en general. En relación con las encuestas respondidas sobre las cursadas dictadas en el primer cuatrimestre de 2011 se puede apreciar u</w:t>
      </w:r>
      <w:r w:rsidRPr="00AA450A">
        <w:rPr>
          <w:rFonts w:cs="Calibri"/>
          <w:sz w:val="24"/>
          <w:szCs w:val="24"/>
        </w:rPr>
        <w:t xml:space="preserve">na valoración positiva en todas las dimensiones evaluadas. </w:t>
      </w:r>
    </w:p>
    <w:p w:rsidR="0062457E" w:rsidRPr="00AA450A" w:rsidRDefault="0062457E" w:rsidP="0062457E">
      <w:pPr>
        <w:jc w:val="both"/>
        <w:rPr>
          <w:rFonts w:ascii="Calibri" w:hAnsi="Calibri" w:cs="Calibri"/>
        </w:rPr>
      </w:pPr>
    </w:p>
    <w:p w:rsidR="0062457E" w:rsidRPr="00AA450A" w:rsidRDefault="0062457E" w:rsidP="001D7864">
      <w:pPr>
        <w:jc w:val="both"/>
        <w:rPr>
          <w:rFonts w:ascii="Calibri" w:hAnsi="Calibri" w:cs="Calibri"/>
        </w:rPr>
      </w:pPr>
      <w:r w:rsidRPr="00AA450A">
        <w:rPr>
          <w:rFonts w:ascii="Calibri" w:hAnsi="Calibri" w:cs="Calibri"/>
        </w:rPr>
        <w:t>Destacamos finalmente que la Secretaría Académica ha construido una trayectoria en la labor de investigación, con el fin de reflexionar y obtener información sustantiva para la toma de decisiones que fortalezcan los procesos de institucionalización de prácticas democratizantes en las diversas áreas académicas de la UNLa</w:t>
      </w:r>
      <w:r w:rsidRPr="00AA450A">
        <w:rPr>
          <w:rStyle w:val="Refdenotaalpie"/>
          <w:rFonts w:ascii="Calibri" w:hAnsi="Calibri" w:cs="Calibri"/>
        </w:rPr>
        <w:footnoteReference w:id="109"/>
      </w:r>
      <w:r w:rsidRPr="00AA450A">
        <w:rPr>
          <w:rFonts w:ascii="Calibri" w:hAnsi="Calibri" w:cs="Calibri"/>
        </w:rPr>
        <w:t xml:space="preserve">.  </w:t>
      </w:r>
    </w:p>
    <w:p w:rsidR="00264511" w:rsidRPr="00AA450A" w:rsidRDefault="00391C04" w:rsidP="004D28F6">
      <w:pPr>
        <w:pStyle w:val="Ttulo1"/>
        <w:rPr>
          <w:rFonts w:ascii="Calibri" w:hAnsi="Calibri" w:cs="Calibri"/>
        </w:rPr>
      </w:pPr>
      <w:r w:rsidRPr="00AA450A">
        <w:rPr>
          <w:rFonts w:ascii="Calibri" w:hAnsi="Calibri" w:cs="Calibri"/>
        </w:rPr>
        <w:br w:type="page"/>
      </w:r>
      <w:bookmarkStart w:id="35" w:name="_Toc367293240"/>
      <w:r w:rsidR="00235F9B" w:rsidRPr="00AA450A">
        <w:rPr>
          <w:rFonts w:ascii="Calibri" w:hAnsi="Calibri" w:cs="Calibri"/>
        </w:rPr>
        <w:t>Dimensión 3: Ciencia y Técnica</w:t>
      </w:r>
      <w:bookmarkEnd w:id="35"/>
    </w:p>
    <w:p w:rsidR="00264511" w:rsidRPr="00AA450A" w:rsidRDefault="00264511" w:rsidP="006A0356">
      <w:pPr>
        <w:rPr>
          <w:rFonts w:ascii="Calibri" w:hAnsi="Calibri" w:cs="Calibri"/>
          <w:b/>
        </w:rPr>
      </w:pPr>
    </w:p>
    <w:p w:rsidR="00264511" w:rsidRPr="00AA450A" w:rsidRDefault="00264511" w:rsidP="006A0356">
      <w:pPr>
        <w:rPr>
          <w:rFonts w:ascii="Calibri" w:hAnsi="Calibri" w:cs="Calibri"/>
          <w:b/>
        </w:rPr>
      </w:pPr>
    </w:p>
    <w:p w:rsidR="00264511" w:rsidRPr="00AA450A" w:rsidRDefault="00264511" w:rsidP="006A0356">
      <w:pPr>
        <w:rPr>
          <w:rFonts w:ascii="Calibri" w:hAnsi="Calibri" w:cs="Calibri"/>
          <w:b/>
        </w:rPr>
      </w:pPr>
    </w:p>
    <w:p w:rsidR="00264511" w:rsidRPr="00AA450A" w:rsidRDefault="00264511" w:rsidP="006A0356">
      <w:pPr>
        <w:rPr>
          <w:rFonts w:ascii="Calibri" w:hAnsi="Calibri" w:cs="Calibri"/>
          <w:b/>
        </w:rPr>
      </w:pPr>
    </w:p>
    <w:p w:rsidR="00264511" w:rsidRPr="00AA450A" w:rsidRDefault="00264511" w:rsidP="006A0356">
      <w:pPr>
        <w:rPr>
          <w:rFonts w:ascii="Calibri" w:hAnsi="Calibri" w:cs="Calibri"/>
          <w:b/>
        </w:rPr>
      </w:pPr>
    </w:p>
    <w:p w:rsidR="00264511" w:rsidRPr="00AA450A" w:rsidRDefault="00264511" w:rsidP="006A0356">
      <w:pPr>
        <w:rPr>
          <w:rFonts w:ascii="Calibri" w:hAnsi="Calibri" w:cs="Calibri"/>
          <w:b/>
        </w:rPr>
      </w:pPr>
    </w:p>
    <w:p w:rsidR="00264511" w:rsidRPr="00AA450A" w:rsidRDefault="00264511" w:rsidP="006A0356">
      <w:pPr>
        <w:rPr>
          <w:rFonts w:ascii="Calibri" w:hAnsi="Calibri" w:cs="Calibri"/>
          <w:b/>
        </w:rPr>
      </w:pPr>
    </w:p>
    <w:p w:rsidR="009E19C1" w:rsidRDefault="009E19C1">
      <w:pPr>
        <w:rPr>
          <w:rFonts w:ascii="Calibri" w:hAnsi="Calibri" w:cs="Calibri"/>
          <w:b/>
          <w:color w:val="000000"/>
        </w:rPr>
      </w:pPr>
      <w:r>
        <w:rPr>
          <w:rFonts w:ascii="Calibri" w:hAnsi="Calibri" w:cs="Calibri"/>
          <w:b/>
          <w:color w:val="000000"/>
        </w:rPr>
        <w:br w:type="page"/>
      </w:r>
    </w:p>
    <w:p w:rsidR="00264511" w:rsidRPr="00AA450A" w:rsidRDefault="00D87FEF" w:rsidP="007A6480">
      <w:pPr>
        <w:rPr>
          <w:rFonts w:ascii="Calibri" w:hAnsi="Calibri" w:cs="Calibri"/>
          <w:b/>
          <w:color w:val="000000"/>
        </w:rPr>
      </w:pPr>
      <w:r w:rsidRPr="00AA450A">
        <w:rPr>
          <w:rFonts w:ascii="Calibri" w:hAnsi="Calibri" w:cs="Calibri"/>
          <w:b/>
          <w:color w:val="000000"/>
        </w:rPr>
        <w:t>3.0</w:t>
      </w:r>
      <w:r w:rsidR="00264511" w:rsidRPr="00AA450A">
        <w:rPr>
          <w:rFonts w:ascii="Calibri" w:hAnsi="Calibri" w:cs="Calibri"/>
          <w:b/>
          <w:color w:val="000000"/>
        </w:rPr>
        <w:t>. Introducción</w:t>
      </w:r>
      <w:r w:rsidR="00632715" w:rsidRPr="00AA450A">
        <w:rPr>
          <w:rFonts w:ascii="Calibri" w:hAnsi="Calibri" w:cs="Calibri"/>
          <w:b/>
          <w:color w:val="000000"/>
        </w:rPr>
        <w:t xml:space="preserve"> y marco institucional</w:t>
      </w:r>
    </w:p>
    <w:p w:rsidR="00632715" w:rsidRPr="00AA450A" w:rsidRDefault="00632715" w:rsidP="006A0356">
      <w:pPr>
        <w:jc w:val="both"/>
        <w:rPr>
          <w:rFonts w:ascii="Calibri" w:hAnsi="Calibri" w:cs="Calibri"/>
          <w:color w:val="000000"/>
        </w:rPr>
      </w:pPr>
      <w:r w:rsidRPr="00AA450A">
        <w:rPr>
          <w:rFonts w:ascii="Calibri" w:hAnsi="Calibri" w:cs="Calibri"/>
          <w:color w:val="000000"/>
        </w:rPr>
        <w:t>La Resolución</w:t>
      </w:r>
      <w:r w:rsidR="00D87FEF" w:rsidRPr="00AA450A">
        <w:rPr>
          <w:rFonts w:ascii="Calibri" w:hAnsi="Calibri" w:cs="Calibri"/>
          <w:color w:val="000000"/>
        </w:rPr>
        <w:t xml:space="preserve"> C.S. </w:t>
      </w:r>
      <w:r w:rsidR="00D87FEF" w:rsidRPr="00AA450A">
        <w:rPr>
          <w:rFonts w:ascii="Calibri" w:hAnsi="Calibri" w:cs="Calibri"/>
          <w:bCs/>
          <w:color w:val="000000"/>
        </w:rPr>
        <w:t xml:space="preserve">0105/11  </w:t>
      </w:r>
      <w:r w:rsidRPr="00AA450A">
        <w:rPr>
          <w:rFonts w:ascii="Calibri" w:hAnsi="Calibri" w:cs="Calibri"/>
          <w:bCs/>
          <w:color w:val="000000"/>
        </w:rPr>
        <w:t>que convocó a la II Autoevaluación Institucional sugirió considerar –con carácter orientativo- seis subdimensiones para el análisis de la dimensión Ciencia y Técnica</w:t>
      </w:r>
      <w:r w:rsidRPr="00AA450A">
        <w:rPr>
          <w:rStyle w:val="Refdenotaalpie"/>
          <w:rFonts w:ascii="Calibri" w:hAnsi="Calibri" w:cs="Calibri"/>
          <w:bCs/>
          <w:color w:val="000000"/>
        </w:rPr>
        <w:footnoteReference w:id="110"/>
      </w:r>
      <w:r w:rsidRPr="00AA450A">
        <w:rPr>
          <w:rFonts w:ascii="Calibri" w:hAnsi="Calibri" w:cs="Calibri"/>
          <w:bCs/>
          <w:color w:val="000000"/>
        </w:rPr>
        <w:t>. En este marco, d</w:t>
      </w:r>
      <w:r w:rsidR="00D87FEF" w:rsidRPr="00AA450A">
        <w:rPr>
          <w:rFonts w:ascii="Calibri" w:hAnsi="Calibri" w:cs="Calibri"/>
          <w:color w:val="000000"/>
        </w:rPr>
        <w:t xml:space="preserve">urante el desarrollo del taller del 13 de agosto de 2011 se propuso </w:t>
      </w:r>
      <w:r w:rsidRPr="00AA450A">
        <w:rPr>
          <w:rFonts w:ascii="Calibri" w:hAnsi="Calibri" w:cs="Calibri"/>
          <w:color w:val="000000"/>
        </w:rPr>
        <w:t xml:space="preserve">su reagrupamiento del modo siguiente: </w:t>
      </w:r>
    </w:p>
    <w:p w:rsidR="00D87FEF" w:rsidRPr="00AA450A" w:rsidRDefault="00D87FEF" w:rsidP="006A0356">
      <w:pPr>
        <w:ind w:right="92" w:firstLine="1080"/>
        <w:jc w:val="both"/>
        <w:rPr>
          <w:rFonts w:ascii="Calibri" w:hAnsi="Calibri" w:cs="Calibri"/>
          <w:color w:val="000000"/>
        </w:rPr>
      </w:pPr>
    </w:p>
    <w:p w:rsidR="00D87FEF" w:rsidRPr="00AA450A" w:rsidRDefault="00D87FEF" w:rsidP="006A0356">
      <w:pPr>
        <w:ind w:right="92"/>
        <w:jc w:val="both"/>
        <w:rPr>
          <w:rFonts w:ascii="Calibri" w:hAnsi="Calibri" w:cs="Calibri"/>
          <w:color w:val="000000"/>
        </w:rPr>
      </w:pPr>
      <w:r w:rsidRPr="00AA450A">
        <w:rPr>
          <w:rFonts w:ascii="Calibri" w:hAnsi="Calibri" w:cs="Calibri"/>
          <w:color w:val="000000"/>
        </w:rPr>
        <w:t>3.1. Interacción entre la UNLa y la sociedad en la gestión del conocimiento, absorbiendo las dimensiones originalmente consignadas como 3.1. Demanda social y necesidades estratégicas, y 3.6. Articulación de la producción de conocimiento científico y tecnológico con el área de cooperación.</w:t>
      </w:r>
    </w:p>
    <w:p w:rsidR="00D87FEF" w:rsidRPr="00AA450A" w:rsidRDefault="00D87FEF" w:rsidP="006A0356">
      <w:pPr>
        <w:ind w:firstLine="1080"/>
        <w:jc w:val="both"/>
        <w:rPr>
          <w:rFonts w:ascii="Calibri" w:hAnsi="Calibri" w:cs="Calibri"/>
          <w:color w:val="000000"/>
        </w:rPr>
      </w:pPr>
    </w:p>
    <w:p w:rsidR="00D87FEF" w:rsidRPr="00AA450A" w:rsidRDefault="00D87FEF" w:rsidP="006A0356">
      <w:pPr>
        <w:jc w:val="both"/>
        <w:rPr>
          <w:rFonts w:ascii="Calibri" w:hAnsi="Calibri" w:cs="Calibri"/>
          <w:color w:val="000000"/>
        </w:rPr>
      </w:pPr>
      <w:r w:rsidRPr="00AA450A">
        <w:rPr>
          <w:rFonts w:ascii="Calibri" w:hAnsi="Calibri" w:cs="Calibri"/>
          <w:color w:val="000000"/>
        </w:rPr>
        <w:t>3.2. Producción, vinculación y comunicación de la investigación, absorbiendo las dimensiones originalmente consignadas como 3.2. Producción de la investigación, 3.3. Transferencia y comunicación de la investigación (incluye publicaciones y otras actividades y productos), y 3.4. Vinculación y Desarrollo Tecnológico.</w:t>
      </w:r>
    </w:p>
    <w:p w:rsidR="00D87FEF" w:rsidRPr="00AA450A" w:rsidRDefault="00D87FEF" w:rsidP="006A0356">
      <w:pPr>
        <w:autoSpaceDE w:val="0"/>
        <w:autoSpaceDN w:val="0"/>
        <w:adjustRightInd w:val="0"/>
        <w:ind w:firstLine="1080"/>
        <w:jc w:val="both"/>
        <w:rPr>
          <w:rFonts w:ascii="Calibri" w:hAnsi="Calibri" w:cs="Calibri"/>
          <w:color w:val="000000"/>
        </w:rPr>
      </w:pPr>
    </w:p>
    <w:p w:rsidR="00D87FEF" w:rsidRPr="00AA450A" w:rsidRDefault="00D87FEF" w:rsidP="006A0356">
      <w:pPr>
        <w:ind w:right="92"/>
        <w:jc w:val="both"/>
        <w:rPr>
          <w:rFonts w:ascii="Calibri" w:hAnsi="Calibri" w:cs="Calibri"/>
          <w:color w:val="000000"/>
        </w:rPr>
      </w:pPr>
      <w:r w:rsidRPr="00AA450A">
        <w:rPr>
          <w:rFonts w:ascii="Calibri" w:hAnsi="Calibri" w:cs="Calibri"/>
          <w:color w:val="000000"/>
        </w:rPr>
        <w:t>3.3. Recursos humanos: docentes-investigadores y estudiantes, absorbiendo las dimensiones originalmente consignadas como 3.5. Recursos humanos: docentes-investigadores y estudiantes, y 3.6. Articulación de la producción de conocimiento científico y tecnológico con el área académica.</w:t>
      </w:r>
    </w:p>
    <w:p w:rsidR="00D87FEF" w:rsidRPr="00AA450A" w:rsidRDefault="00D87FEF" w:rsidP="006A0356">
      <w:pPr>
        <w:jc w:val="both"/>
        <w:rPr>
          <w:rFonts w:ascii="Calibri" w:hAnsi="Calibri" w:cs="Calibri"/>
          <w:b/>
          <w:color w:val="000000"/>
        </w:rPr>
      </w:pPr>
    </w:p>
    <w:p w:rsidR="00D87FEF" w:rsidRPr="00AA450A" w:rsidRDefault="00D87FEF" w:rsidP="006A0356">
      <w:pPr>
        <w:jc w:val="both"/>
        <w:rPr>
          <w:rFonts w:ascii="Calibri" w:hAnsi="Calibri" w:cs="Calibri"/>
          <w:color w:val="000000"/>
        </w:rPr>
      </w:pPr>
      <w:r w:rsidRPr="00AA450A">
        <w:rPr>
          <w:rFonts w:ascii="Calibri" w:hAnsi="Calibri" w:cs="Calibri"/>
          <w:color w:val="000000"/>
        </w:rPr>
        <w:t>En la etapa inicial de la Universidad, las actividades de Ciencia y Técnica estaban incluidas en la Secretaría de Vinculación Tecnológica y Extensión Comunitaria. En el año</w:t>
      </w:r>
      <w:r w:rsidR="004311B0" w:rsidRPr="00AA450A">
        <w:rPr>
          <w:rFonts w:ascii="Calibri" w:hAnsi="Calibri" w:cs="Calibri"/>
          <w:color w:val="000000"/>
        </w:rPr>
        <w:t xml:space="preserve"> 2002 se creó</w:t>
      </w:r>
      <w:r w:rsidRPr="00AA450A">
        <w:rPr>
          <w:rFonts w:ascii="Calibri" w:hAnsi="Calibri" w:cs="Calibri"/>
          <w:color w:val="000000"/>
        </w:rPr>
        <w:t xml:space="preserve"> la Secretaría de Ciencia y Tecnología, con el objetivo de planificar desarrollos estratégicos, promover y coordinar actividades de vinculación, asistencia técnica y transferencia tecnológica de la Universidad.Actualmente la Secretaría de Ciencia y Tecnología coordina la Dirección de Investigaciones, la Dirección de Innovación y Vinculación Tecnológica, el Centro Interactivo de Ciencia y Tecnología “Abremate” (CICyT), el Centro de Gestión e Innovación y cuenta con una Comisión de Ética de la Investigación</w:t>
      </w:r>
      <w:r w:rsidRPr="00AA450A">
        <w:rPr>
          <w:rStyle w:val="Refdenotaalpie"/>
          <w:rFonts w:ascii="Calibri" w:hAnsi="Calibri" w:cs="Calibri"/>
          <w:color w:val="000000"/>
        </w:rPr>
        <w:footnoteReference w:id="111"/>
      </w:r>
      <w:r w:rsidR="004311B0" w:rsidRPr="00AA450A">
        <w:rPr>
          <w:rFonts w:ascii="Calibri" w:hAnsi="Calibri" w:cs="Calibri"/>
          <w:color w:val="000000"/>
        </w:rPr>
        <w:t>.</w:t>
      </w:r>
    </w:p>
    <w:p w:rsidR="00D87FEF" w:rsidRPr="00AA450A" w:rsidRDefault="00D87FEF" w:rsidP="006A0356">
      <w:pPr>
        <w:jc w:val="both"/>
        <w:rPr>
          <w:rFonts w:ascii="Calibri" w:hAnsi="Calibri" w:cs="Calibri"/>
          <w:color w:val="000000"/>
        </w:rPr>
      </w:pPr>
    </w:p>
    <w:p w:rsidR="00D87FEF" w:rsidRPr="00AA450A" w:rsidRDefault="00D87FEF" w:rsidP="006A0356">
      <w:pPr>
        <w:jc w:val="both"/>
        <w:rPr>
          <w:rFonts w:ascii="Calibri" w:hAnsi="Calibri" w:cs="Calibri"/>
          <w:color w:val="000000"/>
        </w:rPr>
      </w:pPr>
      <w:r w:rsidRPr="00AA450A">
        <w:rPr>
          <w:rFonts w:ascii="Calibri" w:hAnsi="Calibri" w:cs="Calibri"/>
          <w:color w:val="000000"/>
        </w:rPr>
        <w:t>Desde el Proyecto Institucional de la Universidad (1998), el área de Ciencia y Tecnología ha sido reconocida como un área de suma importancia equiparada con las áreas de educación y cooperación e incluyendo la vinculación tecnológica.Asimismo se reconoce la esencial vinculación del sistema educativo y la comunidad a los fines de contribuir en la solución de los problemas que afectan a la sociedad a través de las interrelaciones con</w:t>
      </w:r>
      <w:r w:rsidR="00B115CC" w:rsidRPr="00AA450A">
        <w:rPr>
          <w:rFonts w:ascii="Calibri" w:hAnsi="Calibri" w:cs="Calibri"/>
          <w:color w:val="000000"/>
        </w:rPr>
        <w:t xml:space="preserve"> </w:t>
      </w:r>
      <w:r w:rsidRPr="00AA450A">
        <w:rPr>
          <w:rFonts w:ascii="Calibri" w:hAnsi="Calibri" w:cs="Calibri"/>
          <w:color w:val="000000"/>
        </w:rPr>
        <w:t>la docencia, la investigación y la cooperación como una triada que inserta a la Universidad en el ámbito social, a la vez que retroalimentay desarrolla la excelencia académica.</w:t>
      </w:r>
    </w:p>
    <w:p w:rsidR="00D93195" w:rsidRPr="00AA450A" w:rsidRDefault="00D93195" w:rsidP="006A0356">
      <w:pPr>
        <w:jc w:val="both"/>
        <w:rPr>
          <w:rFonts w:ascii="Calibri" w:hAnsi="Calibri" w:cs="Calibri"/>
          <w:b/>
          <w:color w:val="000000"/>
        </w:rPr>
      </w:pPr>
    </w:p>
    <w:p w:rsidR="00B926EB" w:rsidRPr="00AA450A" w:rsidRDefault="00B926EB" w:rsidP="006A0356">
      <w:pPr>
        <w:jc w:val="both"/>
        <w:rPr>
          <w:rFonts w:ascii="Calibri" w:hAnsi="Calibri" w:cs="Calibri"/>
          <w:b/>
          <w:color w:val="000000"/>
        </w:rPr>
      </w:pPr>
    </w:p>
    <w:p w:rsidR="00264511" w:rsidRPr="00AA450A" w:rsidRDefault="00D87FEF" w:rsidP="00B926EB">
      <w:pPr>
        <w:jc w:val="both"/>
        <w:rPr>
          <w:rFonts w:ascii="Calibri" w:hAnsi="Calibri" w:cs="Calibri"/>
          <w:b/>
          <w:color w:val="000000"/>
        </w:rPr>
      </w:pPr>
      <w:r w:rsidRPr="00AA450A">
        <w:rPr>
          <w:rFonts w:ascii="Calibri" w:hAnsi="Calibri" w:cs="Calibri"/>
          <w:b/>
          <w:color w:val="000000"/>
        </w:rPr>
        <w:t xml:space="preserve">3.1. </w:t>
      </w:r>
      <w:r w:rsidR="00BB0E32" w:rsidRPr="00AA450A">
        <w:rPr>
          <w:rFonts w:ascii="Calibri" w:hAnsi="Calibri" w:cs="Calibri"/>
          <w:b/>
          <w:color w:val="000000"/>
        </w:rPr>
        <w:t>Interacción</w:t>
      </w:r>
      <w:r w:rsidR="00264511" w:rsidRPr="00AA450A">
        <w:rPr>
          <w:rFonts w:ascii="Calibri" w:hAnsi="Calibri" w:cs="Calibri"/>
          <w:b/>
          <w:color w:val="000000"/>
        </w:rPr>
        <w:t xml:space="preserve"> entre la UNLa y la Sociedad en la Gestión del Conocimie</w:t>
      </w:r>
      <w:r w:rsidRPr="00AA450A">
        <w:rPr>
          <w:rFonts w:ascii="Calibri" w:hAnsi="Calibri" w:cs="Calibri"/>
          <w:b/>
          <w:color w:val="000000"/>
        </w:rPr>
        <w:t>nto</w:t>
      </w:r>
      <w:r w:rsidRPr="00AA450A">
        <w:rPr>
          <w:rStyle w:val="Refdenotaalpie"/>
          <w:rFonts w:ascii="Calibri" w:hAnsi="Calibri" w:cs="Calibri"/>
          <w:b/>
          <w:color w:val="000000"/>
        </w:rPr>
        <w:footnoteReference w:id="112"/>
      </w:r>
    </w:p>
    <w:p w:rsidR="00264511" w:rsidRPr="00AA450A" w:rsidRDefault="00264511" w:rsidP="006A0356">
      <w:pPr>
        <w:jc w:val="both"/>
        <w:rPr>
          <w:rFonts w:ascii="Calibri" w:hAnsi="Calibri" w:cs="Calibri"/>
        </w:rPr>
      </w:pPr>
      <w:r w:rsidRPr="00AA450A">
        <w:rPr>
          <w:rFonts w:ascii="Calibri" w:hAnsi="Calibri" w:cs="Calibri"/>
          <w:color w:val="000000"/>
        </w:rPr>
        <w:t>Una de las fuentes utilizadas para responder a varios ítems de este informe</w:t>
      </w:r>
      <w:r w:rsidRPr="00AA450A">
        <w:rPr>
          <w:rStyle w:val="Refdenotaalpie"/>
          <w:rFonts w:ascii="Calibri" w:hAnsi="Calibri" w:cs="Calibri"/>
          <w:color w:val="000000"/>
        </w:rPr>
        <w:footnoteReference w:id="113"/>
      </w:r>
      <w:r w:rsidRPr="00AA450A">
        <w:rPr>
          <w:rFonts w:ascii="Calibri" w:hAnsi="Calibri" w:cs="Calibri"/>
          <w:color w:val="000000"/>
        </w:rPr>
        <w:t xml:space="preserve"> es el relevamiento “Desarrollo y Situación de la Ciencia y la Tecnología en la UNLa”, llevado adelante por la Secretaría de Ciencia y Técnica entre octubre 2011 y abril 2012.</w:t>
      </w:r>
      <w:r w:rsidRPr="00AA450A">
        <w:rPr>
          <w:rFonts w:ascii="Calibri" w:hAnsi="Calibri" w:cs="Calibri"/>
        </w:rPr>
        <w:t xml:space="preserve">Es importante por ello hacer mención a cuestiones metodológicas respecto de su implementación. </w:t>
      </w:r>
    </w:p>
    <w:p w:rsidR="00264511" w:rsidRPr="00AA450A" w:rsidRDefault="00264511" w:rsidP="006A0356">
      <w:pPr>
        <w:jc w:val="both"/>
        <w:rPr>
          <w:rFonts w:ascii="Calibri" w:hAnsi="Calibri" w:cs="Calibri"/>
        </w:rPr>
      </w:pPr>
    </w:p>
    <w:p w:rsidR="00264511" w:rsidRPr="00AA450A" w:rsidRDefault="00264511" w:rsidP="006A0356">
      <w:pPr>
        <w:jc w:val="both"/>
        <w:rPr>
          <w:rFonts w:ascii="Calibri" w:hAnsi="Calibri" w:cs="Calibri"/>
          <w:color w:val="000000"/>
        </w:rPr>
      </w:pPr>
      <w:r w:rsidRPr="00AA450A">
        <w:rPr>
          <w:rFonts w:ascii="Calibri" w:hAnsi="Calibri" w:cs="Calibri"/>
        </w:rPr>
        <w:t>Para la realización del relevamiento se pidió a los coordinadores de investigación de cada Departamento que enviaran a la Secretaría de Ciencia y Técnica una lista con docentes-investigadores que según el criterio de cada Departamento se constituyeran en referentes de trabajos de investigación y vinculación. La lista completa fue de 75 docentes-investigadores. El relevamiento consistió en solicitar a cada uno de estos docentes un curriculum vitae actualizado y una entrevista personal. En el momento de cierre del presente trabajo de autoevaluación se contaba con información completa de 51 docentes investigadores de los 75 seleccionados</w:t>
      </w:r>
      <w:r w:rsidR="006C64FA" w:rsidRPr="00AA450A">
        <w:rPr>
          <w:rFonts w:ascii="Calibri" w:hAnsi="Calibri" w:cs="Calibri"/>
        </w:rPr>
        <w:t xml:space="preserve"> </w:t>
      </w:r>
      <w:r w:rsidRPr="00AA450A">
        <w:rPr>
          <w:rFonts w:ascii="Calibri" w:hAnsi="Calibri" w:cs="Calibri"/>
        </w:rPr>
        <w:t>(68% de los referidos).</w:t>
      </w:r>
    </w:p>
    <w:p w:rsidR="00264511" w:rsidRPr="00AA450A" w:rsidRDefault="00264511" w:rsidP="006A0356">
      <w:pPr>
        <w:jc w:val="both"/>
        <w:rPr>
          <w:rFonts w:ascii="Calibri" w:hAnsi="Calibri" w:cs="Calibri"/>
        </w:rPr>
      </w:pPr>
    </w:p>
    <w:p w:rsidR="00264511" w:rsidRPr="00AA450A" w:rsidRDefault="00264511" w:rsidP="006A0356">
      <w:pPr>
        <w:jc w:val="both"/>
        <w:rPr>
          <w:rFonts w:ascii="Calibri" w:hAnsi="Calibri" w:cs="Calibri"/>
        </w:rPr>
      </w:pPr>
      <w:r w:rsidRPr="00AA450A">
        <w:rPr>
          <w:rFonts w:ascii="Calibri" w:hAnsi="Calibri" w:cs="Calibri"/>
        </w:rPr>
        <w:t>En las entrevistas, estos 51 docentesfueron consultados para brindar información sobre otros 175 docentes-investigadores que formaban parte de sus mismos equipos de trabajo. En los casos en que el entrevistado no conocía determinados datos sobre miembros de su equipo de investigación/vinculación esta fue completada con los Curriculums Vitae y con el Sistema de Gestión Docente de la UNLa (</w:t>
      </w:r>
      <w:r w:rsidR="00FC5829" w:rsidRPr="00AA450A">
        <w:rPr>
          <w:rFonts w:ascii="Calibri" w:hAnsi="Calibri" w:cs="Calibri"/>
        </w:rPr>
        <w:t>GESDOC</w:t>
      </w:r>
      <w:r w:rsidRPr="00AA450A">
        <w:rPr>
          <w:rFonts w:ascii="Calibri" w:hAnsi="Calibri" w:cs="Calibri"/>
        </w:rPr>
        <w:t>).</w:t>
      </w:r>
    </w:p>
    <w:p w:rsidR="00264511" w:rsidRPr="00AA450A" w:rsidRDefault="00264511" w:rsidP="006A0356">
      <w:pPr>
        <w:jc w:val="both"/>
        <w:rPr>
          <w:rFonts w:ascii="Calibri" w:hAnsi="Calibri" w:cs="Calibri"/>
        </w:rPr>
      </w:pPr>
    </w:p>
    <w:p w:rsidR="00264511" w:rsidRPr="00AA450A" w:rsidRDefault="00264511" w:rsidP="006A0356">
      <w:pPr>
        <w:jc w:val="both"/>
        <w:rPr>
          <w:rFonts w:ascii="Calibri" w:hAnsi="Calibri" w:cs="Calibri"/>
        </w:rPr>
      </w:pPr>
      <w:r w:rsidRPr="00AA450A">
        <w:rPr>
          <w:rFonts w:ascii="Calibri" w:hAnsi="Calibri" w:cs="Calibri"/>
          <w:color w:val="000000"/>
        </w:rPr>
        <w:t>A los fines metodológicos y para establecer los “equipos” se agrupó a los docentes-investigadores en base al criterio de su participación en una o más actividades a cargo de un docente-investigador principal, es decir aquel con antecedentes de dirección de proyecto, mayor trayectoria y producción en investigación y vinculación.</w:t>
      </w:r>
    </w:p>
    <w:p w:rsidR="00264511" w:rsidRPr="00AA450A" w:rsidRDefault="00264511" w:rsidP="006A0356">
      <w:pPr>
        <w:jc w:val="both"/>
        <w:rPr>
          <w:rFonts w:ascii="Calibri" w:hAnsi="Calibri" w:cs="Calibri"/>
          <w:color w:val="000000"/>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Delos 51 equipos</w:t>
      </w:r>
      <w:r w:rsidR="004D28F6" w:rsidRPr="00AA450A">
        <w:rPr>
          <w:rFonts w:ascii="Calibri" w:hAnsi="Calibri" w:cs="Calibri"/>
          <w:color w:val="000000"/>
        </w:rPr>
        <w:t xml:space="preserve"> </w:t>
      </w:r>
      <w:r w:rsidRPr="00AA450A">
        <w:rPr>
          <w:rFonts w:ascii="Calibri" w:hAnsi="Calibri" w:cs="Calibri"/>
          <w:color w:val="000000"/>
        </w:rPr>
        <w:t>consultados (en investigación y/o vinculación), 15 eran integrantes del Departamento de Humanidades y Artes, 7 del Departamento de Planificación y Políticas Públicas, 23 del Departamento de Salud Comunitaria y 6 el Departamento de Desarrollo Productivo y Tecnológico.</w:t>
      </w:r>
    </w:p>
    <w:p w:rsidR="00264511" w:rsidRPr="00AA450A" w:rsidRDefault="00264511" w:rsidP="006A0356">
      <w:pPr>
        <w:jc w:val="both"/>
        <w:rPr>
          <w:rFonts w:ascii="Calibri" w:hAnsi="Calibri" w:cs="Calibri"/>
          <w:color w:val="000000"/>
        </w:rPr>
      </w:pPr>
    </w:p>
    <w:p w:rsidR="00264511" w:rsidRPr="00AA450A" w:rsidRDefault="00264511" w:rsidP="006A0356">
      <w:pPr>
        <w:jc w:val="both"/>
        <w:rPr>
          <w:rFonts w:ascii="Calibri" w:hAnsi="Calibri" w:cs="Calibri"/>
          <w:color w:val="000000"/>
          <w:sz w:val="22"/>
          <w:szCs w:val="22"/>
        </w:rPr>
      </w:pPr>
      <w:r w:rsidRPr="00AA450A">
        <w:rPr>
          <w:rFonts w:ascii="Calibri" w:hAnsi="Calibri" w:cs="Calibri"/>
          <w:color w:val="000000"/>
          <w:sz w:val="22"/>
          <w:szCs w:val="22"/>
        </w:rPr>
        <w:t xml:space="preserve">Del total de 226 docentes investigadores relevados (entrevistados y referidos), su distribución por </w:t>
      </w:r>
      <w:r w:rsidR="00E1528A" w:rsidRPr="00AA450A">
        <w:rPr>
          <w:rFonts w:ascii="Calibri" w:hAnsi="Calibri" w:cs="Calibri"/>
          <w:color w:val="000000"/>
          <w:sz w:val="22"/>
          <w:szCs w:val="22"/>
        </w:rPr>
        <w:t>D</w:t>
      </w:r>
      <w:r w:rsidRPr="00AA450A">
        <w:rPr>
          <w:rFonts w:ascii="Calibri" w:hAnsi="Calibri" w:cs="Calibri"/>
          <w:color w:val="000000"/>
          <w:sz w:val="22"/>
          <w:szCs w:val="22"/>
        </w:rPr>
        <w:t xml:space="preserve">epartamento fue de 63 integrantes del Departamento de Humanidades y Artes, 36 del Departamento de Planificación y Políticas Públicas, 86 del Departamento de Salud Comunitaria y 41 del Departamento de Desarrollo Productivo y Tecnológico. </w:t>
      </w:r>
    </w:p>
    <w:p w:rsidR="00264511" w:rsidRPr="00AA450A" w:rsidRDefault="00264511" w:rsidP="006A0356">
      <w:pPr>
        <w:ind w:firstLine="360"/>
        <w:jc w:val="both"/>
        <w:rPr>
          <w:rFonts w:ascii="Calibri" w:hAnsi="Calibri" w:cs="Calibri"/>
          <w:color w:val="000000"/>
          <w:sz w:val="22"/>
          <w:szCs w:val="22"/>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Del total de los equipos relevados, 33 (65%) han desarrollado alguna actividad de vinculación en el período analizado. </w:t>
      </w:r>
    </w:p>
    <w:p w:rsidR="00264511" w:rsidRPr="00AA450A" w:rsidRDefault="00264511" w:rsidP="006A0356">
      <w:pPr>
        <w:ind w:firstLine="360"/>
        <w:jc w:val="both"/>
        <w:rPr>
          <w:rFonts w:ascii="Calibri" w:hAnsi="Calibri" w:cs="Calibri"/>
          <w:color w:val="000000"/>
        </w:rPr>
      </w:pPr>
    </w:p>
    <w:p w:rsidR="00264511" w:rsidRPr="00AA450A" w:rsidRDefault="00C21EDE" w:rsidP="006A0356">
      <w:pPr>
        <w:jc w:val="both"/>
        <w:rPr>
          <w:rFonts w:ascii="Calibri" w:hAnsi="Calibri" w:cs="Calibri"/>
          <w:color w:val="000000"/>
        </w:rPr>
      </w:pPr>
      <w:r w:rsidRPr="00AA450A">
        <w:rPr>
          <w:rFonts w:ascii="Calibri" w:hAnsi="Calibri" w:cs="Calibri"/>
          <w:color w:val="000000"/>
        </w:rPr>
        <w:t>E</w:t>
      </w:r>
      <w:r w:rsidR="00264511" w:rsidRPr="00AA450A">
        <w:rPr>
          <w:rFonts w:ascii="Calibri" w:hAnsi="Calibri" w:cs="Calibri"/>
          <w:color w:val="000000"/>
        </w:rPr>
        <w:t>n cuanto a los actores externos vinculados, estos han sido clasificados en dos tipos. Por un lado los actores u organizaciones que son los adoptantes o beneficiarios de los resultados de la actividad</w:t>
      </w:r>
      <w:r w:rsidRPr="00AA450A">
        <w:rPr>
          <w:rFonts w:ascii="Calibri" w:hAnsi="Calibri" w:cs="Calibri"/>
          <w:color w:val="000000"/>
        </w:rPr>
        <w:t>,</w:t>
      </w:r>
      <w:r w:rsidR="00264511" w:rsidRPr="00AA450A">
        <w:rPr>
          <w:rFonts w:ascii="Calibri" w:hAnsi="Calibri" w:cs="Calibri"/>
          <w:color w:val="000000"/>
        </w:rPr>
        <w:t xml:space="preserve"> y por otro las instituciones que coparticipan con la UNLa. </w:t>
      </w:r>
    </w:p>
    <w:p w:rsidR="00264511" w:rsidRPr="00AA450A" w:rsidRDefault="00264511" w:rsidP="006A0356">
      <w:pPr>
        <w:ind w:firstLine="360"/>
        <w:jc w:val="both"/>
        <w:rPr>
          <w:rFonts w:ascii="Calibri" w:hAnsi="Calibri" w:cs="Calibri"/>
          <w:color w:val="000000"/>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Los 33 equipos han realizado 168 actividades de vinculación. De ese total, 58% son actividades cuyos adoptantes únicamente pertenecen al sector público, 10% únicamente al sector privado, 2% únicamente al sector de la economía social y 30% a adoptantes de más de un sector.</w:t>
      </w:r>
    </w:p>
    <w:p w:rsidR="00264511" w:rsidRPr="00AA450A" w:rsidRDefault="00264511" w:rsidP="006A0356">
      <w:pPr>
        <w:ind w:firstLine="360"/>
        <w:jc w:val="both"/>
        <w:rPr>
          <w:rFonts w:ascii="Calibri" w:hAnsi="Calibri" w:cs="Calibri"/>
          <w:color w:val="000000"/>
          <w:sz w:val="22"/>
          <w:szCs w:val="22"/>
        </w:rPr>
      </w:pPr>
    </w:p>
    <w:p w:rsidR="00C21EDE" w:rsidRPr="00AA450A" w:rsidRDefault="007A3CAB" w:rsidP="006A0356">
      <w:pPr>
        <w:spacing w:after="120"/>
        <w:jc w:val="both"/>
        <w:rPr>
          <w:rFonts w:ascii="Calibri" w:hAnsi="Calibri" w:cs="Calibri"/>
          <w:b/>
          <w:color w:val="000000"/>
        </w:rPr>
      </w:pPr>
      <w:r w:rsidRPr="00AA450A">
        <w:rPr>
          <w:rFonts w:ascii="Calibri" w:hAnsi="Calibri" w:cs="Calibri"/>
          <w:b/>
          <w:color w:val="000000"/>
        </w:rPr>
        <w:t>Tabla</w:t>
      </w:r>
      <w:r w:rsidR="00C21EDE" w:rsidRPr="00AA450A">
        <w:rPr>
          <w:rFonts w:ascii="Calibri" w:hAnsi="Calibri" w:cs="Calibri"/>
          <w:b/>
          <w:color w:val="000000"/>
        </w:rPr>
        <w:t xml:space="preserve"> 3.1</w:t>
      </w:r>
      <w:r w:rsidR="00264511" w:rsidRPr="00AA450A">
        <w:rPr>
          <w:rFonts w:ascii="Calibri" w:hAnsi="Calibri" w:cs="Calibri"/>
          <w:b/>
          <w:color w:val="000000"/>
        </w:rPr>
        <w:t>. Actividades d</w:t>
      </w:r>
      <w:r w:rsidR="006817BF">
        <w:rPr>
          <w:rFonts w:ascii="Calibri" w:hAnsi="Calibri" w:cs="Calibri"/>
          <w:b/>
          <w:color w:val="000000"/>
        </w:rPr>
        <w:t>e vinculación según adoptantes</w:t>
      </w:r>
    </w:p>
    <w:tbl>
      <w:tblPr>
        <w:tblW w:w="0" w:type="auto"/>
        <w:jc w:val="center"/>
        <w:tblBorders>
          <w:top w:val="single" w:sz="18" w:space="0" w:color="auto"/>
          <w:bottom w:val="single" w:sz="18" w:space="0" w:color="auto"/>
        </w:tblBorders>
        <w:tblLook w:val="04A0" w:firstRow="1" w:lastRow="0" w:firstColumn="1" w:lastColumn="0" w:noHBand="0" w:noVBand="1"/>
      </w:tblPr>
      <w:tblGrid>
        <w:gridCol w:w="3936"/>
        <w:gridCol w:w="1275"/>
      </w:tblGrid>
      <w:tr w:rsidR="00C21EDE" w:rsidRPr="002A156D" w:rsidTr="00A67D9A">
        <w:trPr>
          <w:trHeight w:val="227"/>
          <w:jc w:val="center"/>
        </w:trPr>
        <w:tc>
          <w:tcPr>
            <w:tcW w:w="3936" w:type="dxa"/>
            <w:tcBorders>
              <w:bottom w:val="single" w:sz="18" w:space="0" w:color="auto"/>
            </w:tcBorders>
            <w:shd w:val="clear" w:color="auto" w:fill="auto"/>
            <w:vAlign w:val="center"/>
          </w:tcPr>
          <w:p w:rsidR="00C21EDE" w:rsidRPr="00AA450A" w:rsidRDefault="00C21EDE" w:rsidP="00F83A05">
            <w:pPr>
              <w:rPr>
                <w:rFonts w:ascii="Calibri" w:hAnsi="Calibri" w:cs="Calibri"/>
                <w:b/>
                <w:color w:val="000000"/>
                <w:sz w:val="22"/>
                <w:szCs w:val="22"/>
              </w:rPr>
            </w:pPr>
            <w:r w:rsidRPr="00AA450A">
              <w:rPr>
                <w:rFonts w:ascii="Calibri" w:hAnsi="Calibri" w:cs="Calibri"/>
                <w:b/>
                <w:color w:val="000000"/>
                <w:sz w:val="22"/>
                <w:szCs w:val="22"/>
              </w:rPr>
              <w:t>Adoptante</w:t>
            </w:r>
            <w:r w:rsidR="00937172" w:rsidRPr="00AA450A">
              <w:rPr>
                <w:rFonts w:ascii="Calibri" w:hAnsi="Calibri" w:cs="Calibri"/>
                <w:b/>
                <w:color w:val="000000"/>
                <w:sz w:val="22"/>
                <w:szCs w:val="22"/>
              </w:rPr>
              <w:t xml:space="preserve"> por sector de la economía</w:t>
            </w:r>
          </w:p>
        </w:tc>
        <w:tc>
          <w:tcPr>
            <w:tcW w:w="1275" w:type="dxa"/>
            <w:tcBorders>
              <w:bottom w:val="single" w:sz="18" w:space="0" w:color="auto"/>
            </w:tcBorders>
            <w:shd w:val="clear" w:color="auto" w:fill="auto"/>
            <w:vAlign w:val="center"/>
          </w:tcPr>
          <w:p w:rsidR="00C21EDE" w:rsidRPr="00AA450A" w:rsidRDefault="00C21EDE" w:rsidP="00F83A05">
            <w:pPr>
              <w:rPr>
                <w:rFonts w:ascii="Calibri" w:hAnsi="Calibri" w:cs="Calibri"/>
                <w:b/>
                <w:color w:val="000000"/>
                <w:sz w:val="22"/>
                <w:szCs w:val="22"/>
              </w:rPr>
            </w:pPr>
            <w:r w:rsidRPr="00AA450A">
              <w:rPr>
                <w:rFonts w:ascii="Calibri" w:hAnsi="Calibri" w:cs="Calibri"/>
                <w:b/>
                <w:color w:val="000000"/>
                <w:sz w:val="22"/>
                <w:szCs w:val="22"/>
              </w:rPr>
              <w:t>Porcentaje</w:t>
            </w:r>
          </w:p>
        </w:tc>
      </w:tr>
      <w:tr w:rsidR="00C21EDE" w:rsidRPr="002A156D" w:rsidTr="00A67D9A">
        <w:trPr>
          <w:trHeight w:val="227"/>
          <w:jc w:val="center"/>
        </w:trPr>
        <w:tc>
          <w:tcPr>
            <w:tcW w:w="3936" w:type="dxa"/>
            <w:tcBorders>
              <w:top w:val="single" w:sz="18" w:space="0" w:color="auto"/>
              <w:bottom w:val="nil"/>
            </w:tcBorders>
            <w:shd w:val="clear" w:color="auto" w:fill="auto"/>
          </w:tcPr>
          <w:p w:rsidR="00C21EDE" w:rsidRPr="00AA450A" w:rsidRDefault="00937172" w:rsidP="00A67D9A">
            <w:pPr>
              <w:jc w:val="both"/>
              <w:rPr>
                <w:rFonts w:ascii="Calibri" w:hAnsi="Calibri" w:cs="Calibri"/>
                <w:color w:val="000000"/>
                <w:sz w:val="22"/>
                <w:szCs w:val="22"/>
              </w:rPr>
            </w:pPr>
            <w:r w:rsidRPr="00AA450A">
              <w:rPr>
                <w:rFonts w:ascii="Calibri" w:hAnsi="Calibri" w:cs="Calibri"/>
                <w:color w:val="000000"/>
                <w:sz w:val="22"/>
                <w:szCs w:val="22"/>
              </w:rPr>
              <w:t>Sector público</w:t>
            </w:r>
          </w:p>
        </w:tc>
        <w:tc>
          <w:tcPr>
            <w:tcW w:w="1275" w:type="dxa"/>
            <w:tcBorders>
              <w:top w:val="single" w:sz="18" w:space="0" w:color="auto"/>
              <w:bottom w:val="nil"/>
            </w:tcBorders>
            <w:shd w:val="clear" w:color="auto" w:fill="auto"/>
            <w:vAlign w:val="center"/>
          </w:tcPr>
          <w:p w:rsidR="00C21EDE" w:rsidRPr="00AA450A" w:rsidRDefault="00C21EDE" w:rsidP="00A67D9A">
            <w:pPr>
              <w:jc w:val="center"/>
              <w:rPr>
                <w:rFonts w:ascii="Calibri" w:hAnsi="Calibri" w:cs="Calibri"/>
                <w:color w:val="000000"/>
                <w:sz w:val="22"/>
                <w:szCs w:val="22"/>
              </w:rPr>
            </w:pPr>
            <w:r w:rsidRPr="00AA450A">
              <w:rPr>
                <w:rFonts w:ascii="Calibri" w:hAnsi="Calibri" w:cs="Calibri"/>
                <w:color w:val="000000"/>
                <w:sz w:val="22"/>
                <w:szCs w:val="22"/>
              </w:rPr>
              <w:t>58</w:t>
            </w:r>
            <w:r w:rsidR="00191E57" w:rsidRPr="00AA450A">
              <w:rPr>
                <w:rFonts w:ascii="Calibri" w:hAnsi="Calibri" w:cs="Calibri"/>
                <w:color w:val="000000"/>
                <w:sz w:val="22"/>
                <w:szCs w:val="22"/>
              </w:rPr>
              <w:t>%</w:t>
            </w:r>
          </w:p>
        </w:tc>
      </w:tr>
      <w:tr w:rsidR="00C21EDE" w:rsidRPr="002A156D" w:rsidTr="00A67D9A">
        <w:trPr>
          <w:trHeight w:val="227"/>
          <w:jc w:val="center"/>
        </w:trPr>
        <w:tc>
          <w:tcPr>
            <w:tcW w:w="3936" w:type="dxa"/>
            <w:tcBorders>
              <w:top w:val="nil"/>
              <w:bottom w:val="nil"/>
            </w:tcBorders>
            <w:shd w:val="clear" w:color="auto" w:fill="auto"/>
          </w:tcPr>
          <w:p w:rsidR="00C21EDE" w:rsidRPr="00AA450A" w:rsidRDefault="00937172" w:rsidP="00A67D9A">
            <w:pPr>
              <w:jc w:val="both"/>
              <w:rPr>
                <w:rFonts w:ascii="Calibri" w:hAnsi="Calibri" w:cs="Calibri"/>
                <w:color w:val="000000"/>
                <w:sz w:val="22"/>
                <w:szCs w:val="22"/>
              </w:rPr>
            </w:pPr>
            <w:r w:rsidRPr="00AA450A">
              <w:rPr>
                <w:rFonts w:ascii="Calibri" w:hAnsi="Calibri" w:cs="Calibri"/>
                <w:color w:val="000000"/>
                <w:sz w:val="22"/>
                <w:szCs w:val="22"/>
              </w:rPr>
              <w:t>Adoptantes de más de un sector</w:t>
            </w:r>
          </w:p>
        </w:tc>
        <w:tc>
          <w:tcPr>
            <w:tcW w:w="1275" w:type="dxa"/>
            <w:tcBorders>
              <w:top w:val="nil"/>
              <w:bottom w:val="nil"/>
            </w:tcBorders>
            <w:shd w:val="clear" w:color="auto" w:fill="auto"/>
            <w:vAlign w:val="center"/>
          </w:tcPr>
          <w:p w:rsidR="00C21EDE" w:rsidRPr="00AA450A" w:rsidRDefault="00C21EDE" w:rsidP="00A67D9A">
            <w:pPr>
              <w:jc w:val="center"/>
              <w:rPr>
                <w:rFonts w:ascii="Calibri" w:hAnsi="Calibri" w:cs="Calibri"/>
                <w:color w:val="000000"/>
                <w:sz w:val="22"/>
                <w:szCs w:val="22"/>
              </w:rPr>
            </w:pPr>
            <w:r w:rsidRPr="00AA450A">
              <w:rPr>
                <w:rFonts w:ascii="Calibri" w:hAnsi="Calibri" w:cs="Calibri"/>
                <w:color w:val="000000"/>
                <w:sz w:val="22"/>
                <w:szCs w:val="22"/>
              </w:rPr>
              <w:t>30%</w:t>
            </w:r>
          </w:p>
        </w:tc>
      </w:tr>
      <w:tr w:rsidR="00C21EDE" w:rsidRPr="002A156D" w:rsidTr="00A67D9A">
        <w:trPr>
          <w:trHeight w:val="227"/>
          <w:jc w:val="center"/>
        </w:trPr>
        <w:tc>
          <w:tcPr>
            <w:tcW w:w="3936" w:type="dxa"/>
            <w:tcBorders>
              <w:top w:val="nil"/>
              <w:bottom w:val="nil"/>
            </w:tcBorders>
            <w:shd w:val="clear" w:color="auto" w:fill="auto"/>
          </w:tcPr>
          <w:p w:rsidR="00C21EDE" w:rsidRPr="00AA450A" w:rsidRDefault="00937172" w:rsidP="00A67D9A">
            <w:pPr>
              <w:jc w:val="both"/>
              <w:rPr>
                <w:rFonts w:ascii="Calibri" w:hAnsi="Calibri" w:cs="Calibri"/>
                <w:color w:val="000000"/>
                <w:sz w:val="22"/>
                <w:szCs w:val="22"/>
              </w:rPr>
            </w:pPr>
            <w:r w:rsidRPr="00AA450A">
              <w:rPr>
                <w:rFonts w:ascii="Calibri" w:hAnsi="Calibri" w:cs="Calibri"/>
                <w:color w:val="000000"/>
                <w:sz w:val="22"/>
                <w:szCs w:val="22"/>
              </w:rPr>
              <w:t>Sector privado</w:t>
            </w:r>
          </w:p>
        </w:tc>
        <w:tc>
          <w:tcPr>
            <w:tcW w:w="1275" w:type="dxa"/>
            <w:tcBorders>
              <w:top w:val="nil"/>
              <w:bottom w:val="nil"/>
            </w:tcBorders>
            <w:shd w:val="clear" w:color="auto" w:fill="auto"/>
            <w:vAlign w:val="center"/>
          </w:tcPr>
          <w:p w:rsidR="00C21EDE" w:rsidRPr="00AA450A" w:rsidRDefault="00C21EDE" w:rsidP="00A67D9A">
            <w:pPr>
              <w:jc w:val="center"/>
              <w:rPr>
                <w:rFonts w:ascii="Calibri" w:hAnsi="Calibri" w:cs="Calibri"/>
                <w:color w:val="000000"/>
                <w:sz w:val="22"/>
                <w:szCs w:val="22"/>
              </w:rPr>
            </w:pPr>
            <w:r w:rsidRPr="00AA450A">
              <w:rPr>
                <w:rFonts w:ascii="Calibri" w:hAnsi="Calibri" w:cs="Calibri"/>
                <w:color w:val="000000"/>
                <w:sz w:val="22"/>
                <w:szCs w:val="22"/>
              </w:rPr>
              <w:t>10%</w:t>
            </w:r>
          </w:p>
        </w:tc>
      </w:tr>
      <w:tr w:rsidR="00C21EDE" w:rsidRPr="002A156D" w:rsidTr="00A67D9A">
        <w:trPr>
          <w:trHeight w:val="227"/>
          <w:jc w:val="center"/>
        </w:trPr>
        <w:tc>
          <w:tcPr>
            <w:tcW w:w="3936" w:type="dxa"/>
            <w:tcBorders>
              <w:top w:val="nil"/>
              <w:bottom w:val="single" w:sz="18" w:space="0" w:color="auto"/>
            </w:tcBorders>
            <w:shd w:val="clear" w:color="auto" w:fill="auto"/>
          </w:tcPr>
          <w:p w:rsidR="00C21EDE" w:rsidRPr="00AA450A" w:rsidRDefault="00937172" w:rsidP="00A67D9A">
            <w:pPr>
              <w:jc w:val="both"/>
              <w:rPr>
                <w:rFonts w:ascii="Calibri" w:hAnsi="Calibri" w:cs="Calibri"/>
                <w:color w:val="000000"/>
                <w:sz w:val="22"/>
                <w:szCs w:val="22"/>
              </w:rPr>
            </w:pPr>
            <w:r w:rsidRPr="00AA450A">
              <w:rPr>
                <w:rFonts w:ascii="Calibri" w:hAnsi="Calibri" w:cs="Calibri"/>
                <w:color w:val="000000"/>
                <w:sz w:val="22"/>
                <w:szCs w:val="22"/>
              </w:rPr>
              <w:t>Sector de economía social</w:t>
            </w:r>
          </w:p>
        </w:tc>
        <w:tc>
          <w:tcPr>
            <w:tcW w:w="1275" w:type="dxa"/>
            <w:tcBorders>
              <w:top w:val="nil"/>
              <w:bottom w:val="single" w:sz="18" w:space="0" w:color="auto"/>
            </w:tcBorders>
            <w:shd w:val="clear" w:color="auto" w:fill="auto"/>
            <w:vAlign w:val="center"/>
          </w:tcPr>
          <w:p w:rsidR="00C21EDE" w:rsidRPr="00AA450A" w:rsidRDefault="00C21EDE" w:rsidP="00A67D9A">
            <w:pPr>
              <w:jc w:val="center"/>
              <w:rPr>
                <w:rFonts w:ascii="Calibri" w:hAnsi="Calibri" w:cs="Calibri"/>
                <w:color w:val="000000"/>
                <w:sz w:val="22"/>
                <w:szCs w:val="22"/>
              </w:rPr>
            </w:pPr>
            <w:r w:rsidRPr="00AA450A">
              <w:rPr>
                <w:rFonts w:ascii="Calibri" w:hAnsi="Calibri" w:cs="Calibri"/>
                <w:color w:val="000000"/>
                <w:sz w:val="22"/>
                <w:szCs w:val="22"/>
              </w:rPr>
              <w:t>2</w:t>
            </w:r>
            <w:r w:rsidR="00191E57" w:rsidRPr="00AA450A">
              <w:rPr>
                <w:rFonts w:ascii="Calibri" w:hAnsi="Calibri" w:cs="Calibri"/>
                <w:color w:val="000000"/>
                <w:sz w:val="22"/>
                <w:szCs w:val="22"/>
              </w:rPr>
              <w:t>%</w:t>
            </w:r>
          </w:p>
        </w:tc>
      </w:tr>
    </w:tbl>
    <w:p w:rsidR="00264511" w:rsidRPr="00AA450A" w:rsidRDefault="00264511" w:rsidP="006A0356">
      <w:pPr>
        <w:ind w:left="1056"/>
        <w:jc w:val="center"/>
        <w:rPr>
          <w:rFonts w:ascii="Calibri" w:hAnsi="Calibri" w:cs="Calibri"/>
          <w:color w:val="000000"/>
          <w:sz w:val="22"/>
          <w:szCs w:val="22"/>
        </w:rPr>
      </w:pPr>
      <w:r w:rsidRPr="00AA450A">
        <w:rPr>
          <w:rFonts w:ascii="Calibri" w:hAnsi="Calibri" w:cs="Calibri"/>
          <w:color w:val="000000"/>
          <w:sz w:val="18"/>
          <w:szCs w:val="18"/>
        </w:rPr>
        <w:t>Fuente: Elaboración propia en base a las entrevistas realizadas a raíz del trabajo “Desarrollo y Situación de la Ciencia y la Tecnología en la UNLa”</w:t>
      </w:r>
    </w:p>
    <w:p w:rsidR="00264511" w:rsidRPr="00AA450A" w:rsidRDefault="00264511" w:rsidP="006A0356">
      <w:pPr>
        <w:ind w:firstLine="360"/>
        <w:jc w:val="both"/>
        <w:rPr>
          <w:rFonts w:ascii="Calibri" w:hAnsi="Calibri" w:cs="Calibri"/>
          <w:i/>
          <w:color w:val="000000"/>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En cuanto al tipo de actividades de vinculación se observa un ritmo sostenido durante el período, y aunque varía el tipo de actividades, la que se desataca con peso mayor es la Formación de Recursos Humanos </w:t>
      </w:r>
      <w:r w:rsidR="00065F0D" w:rsidRPr="00AA450A">
        <w:rPr>
          <w:rFonts w:ascii="Calibri" w:hAnsi="Calibri" w:cs="Calibri"/>
          <w:color w:val="000000"/>
        </w:rPr>
        <w:t>(47,6</w:t>
      </w:r>
      <w:r w:rsidR="00191E57" w:rsidRPr="00AA450A">
        <w:rPr>
          <w:rFonts w:ascii="Calibri" w:hAnsi="Calibri" w:cs="Calibri"/>
          <w:color w:val="000000"/>
        </w:rPr>
        <w:t>%</w:t>
      </w:r>
      <w:r w:rsidR="00065F0D" w:rsidRPr="00AA450A">
        <w:rPr>
          <w:rFonts w:ascii="Calibri" w:hAnsi="Calibri" w:cs="Calibri"/>
          <w:color w:val="000000"/>
        </w:rPr>
        <w:t xml:space="preserve">) </w:t>
      </w:r>
      <w:r w:rsidRPr="00AA450A">
        <w:rPr>
          <w:rFonts w:ascii="Calibri" w:hAnsi="Calibri" w:cs="Calibri"/>
          <w:color w:val="000000"/>
        </w:rPr>
        <w:t>y de Consejerías Tecnológicas</w:t>
      </w:r>
      <w:r w:rsidR="00065F0D" w:rsidRPr="00AA450A">
        <w:rPr>
          <w:rFonts w:ascii="Calibri" w:hAnsi="Calibri" w:cs="Calibri"/>
          <w:color w:val="000000"/>
        </w:rPr>
        <w:t xml:space="preserve"> e investigación aplicada (19</w:t>
      </w:r>
      <w:r w:rsidR="00191E57" w:rsidRPr="00AA450A">
        <w:rPr>
          <w:rFonts w:ascii="Calibri" w:hAnsi="Calibri" w:cs="Calibri"/>
          <w:color w:val="000000"/>
        </w:rPr>
        <w:t>%</w:t>
      </w:r>
      <w:r w:rsidR="00065F0D" w:rsidRPr="00AA450A">
        <w:rPr>
          <w:rFonts w:ascii="Calibri" w:hAnsi="Calibri" w:cs="Calibri"/>
          <w:color w:val="000000"/>
        </w:rPr>
        <w:t>)</w:t>
      </w:r>
      <w:r w:rsidRPr="00AA450A">
        <w:rPr>
          <w:rFonts w:ascii="Calibri" w:hAnsi="Calibri" w:cs="Calibri"/>
          <w:color w:val="000000"/>
        </w:rPr>
        <w:t>.</w:t>
      </w:r>
    </w:p>
    <w:p w:rsidR="00264511" w:rsidRPr="00AA450A" w:rsidRDefault="00264511" w:rsidP="006A0356">
      <w:pPr>
        <w:ind w:firstLine="360"/>
        <w:jc w:val="both"/>
        <w:rPr>
          <w:rFonts w:ascii="Calibri" w:hAnsi="Calibri" w:cs="Calibri"/>
          <w:color w:val="000000"/>
        </w:rPr>
      </w:pPr>
    </w:p>
    <w:p w:rsidR="00264511" w:rsidRPr="00AA450A" w:rsidRDefault="007A3CAB" w:rsidP="006A0356">
      <w:pPr>
        <w:spacing w:after="120"/>
        <w:jc w:val="both"/>
        <w:rPr>
          <w:rFonts w:ascii="Calibri" w:hAnsi="Calibri" w:cs="Calibri"/>
          <w:b/>
          <w:color w:val="000000"/>
          <w:sz w:val="22"/>
          <w:szCs w:val="22"/>
        </w:rPr>
      </w:pPr>
      <w:r w:rsidRPr="00AA450A">
        <w:rPr>
          <w:rFonts w:ascii="Calibri" w:hAnsi="Calibri" w:cs="Calibri"/>
          <w:b/>
          <w:color w:val="000000"/>
          <w:sz w:val="22"/>
          <w:szCs w:val="22"/>
        </w:rPr>
        <w:t>Tabla</w:t>
      </w:r>
      <w:r w:rsidR="00937172" w:rsidRPr="00AA450A">
        <w:rPr>
          <w:rFonts w:ascii="Calibri" w:hAnsi="Calibri" w:cs="Calibri"/>
          <w:b/>
          <w:color w:val="000000"/>
          <w:sz w:val="22"/>
          <w:szCs w:val="22"/>
        </w:rPr>
        <w:t xml:space="preserve"> 3.2.</w:t>
      </w:r>
      <w:r w:rsidR="00366485" w:rsidRPr="00AA450A">
        <w:rPr>
          <w:rFonts w:ascii="Calibri" w:hAnsi="Calibri" w:cs="Calibri"/>
          <w:b/>
          <w:color w:val="000000"/>
          <w:sz w:val="22"/>
          <w:szCs w:val="22"/>
        </w:rPr>
        <w:t xml:space="preserve"> Cantidad de interacciones por a</w:t>
      </w:r>
      <w:r w:rsidR="00264511" w:rsidRPr="00AA450A">
        <w:rPr>
          <w:rFonts w:ascii="Calibri" w:hAnsi="Calibri" w:cs="Calibri"/>
          <w:b/>
          <w:color w:val="000000"/>
          <w:sz w:val="22"/>
          <w:szCs w:val="22"/>
        </w:rPr>
        <w:t>ño y por tipo</w:t>
      </w:r>
      <w:r w:rsidR="00264511" w:rsidRPr="00AA450A">
        <w:rPr>
          <w:rStyle w:val="Refdenotaalpie"/>
          <w:rFonts w:ascii="Calibri" w:hAnsi="Calibri" w:cs="Calibri"/>
          <w:b/>
          <w:color w:val="000000"/>
          <w:sz w:val="22"/>
          <w:szCs w:val="22"/>
        </w:rPr>
        <w:footnoteReference w:id="114"/>
      </w:r>
      <w:r w:rsidR="006F0FCE" w:rsidRPr="00AA450A">
        <w:rPr>
          <w:rFonts w:ascii="Calibri" w:hAnsi="Calibri" w:cs="Calibri"/>
          <w:b/>
          <w:color w:val="000000"/>
          <w:sz w:val="22"/>
          <w:szCs w:val="22"/>
        </w:rPr>
        <w:t>. 2006-2011</w:t>
      </w:r>
    </w:p>
    <w:tbl>
      <w:tblPr>
        <w:tblW w:w="8755" w:type="dxa"/>
        <w:tblBorders>
          <w:top w:val="single" w:sz="18" w:space="0" w:color="auto"/>
          <w:bottom w:val="single" w:sz="18" w:space="0" w:color="auto"/>
        </w:tblBorders>
        <w:tblLayout w:type="fixed"/>
        <w:tblLook w:val="04A0" w:firstRow="1" w:lastRow="0" w:firstColumn="1" w:lastColumn="0" w:noHBand="0" w:noVBand="1"/>
      </w:tblPr>
      <w:tblGrid>
        <w:gridCol w:w="1951"/>
        <w:gridCol w:w="709"/>
        <w:gridCol w:w="709"/>
        <w:gridCol w:w="706"/>
        <w:gridCol w:w="706"/>
        <w:gridCol w:w="819"/>
        <w:gridCol w:w="745"/>
        <w:gridCol w:w="709"/>
        <w:gridCol w:w="853"/>
        <w:gridCol w:w="848"/>
      </w:tblGrid>
      <w:tr w:rsidR="00DE49DB" w:rsidRPr="002A156D" w:rsidTr="00A67D9A">
        <w:trPr>
          <w:trHeight w:val="227"/>
        </w:trPr>
        <w:tc>
          <w:tcPr>
            <w:tcW w:w="1951" w:type="dxa"/>
            <w:vMerge w:val="restart"/>
            <w:tcBorders>
              <w:right w:val="single" w:sz="8" w:space="0" w:color="auto"/>
            </w:tcBorders>
            <w:shd w:val="clear" w:color="auto" w:fill="auto"/>
            <w:vAlign w:val="center"/>
          </w:tcPr>
          <w:p w:rsidR="00DE49DB" w:rsidRPr="00AA450A" w:rsidRDefault="00DE49DB" w:rsidP="00F83A05">
            <w:pPr>
              <w:rPr>
                <w:rFonts w:ascii="Calibri" w:hAnsi="Calibri" w:cs="Calibri"/>
                <w:b/>
                <w:color w:val="000000"/>
              </w:rPr>
            </w:pPr>
            <w:r w:rsidRPr="00AA450A">
              <w:rPr>
                <w:rFonts w:ascii="Calibri" w:hAnsi="Calibri" w:cs="Calibri"/>
                <w:b/>
                <w:color w:val="000000"/>
              </w:rPr>
              <w:t>Tipo de actividad</w:t>
            </w:r>
          </w:p>
        </w:tc>
        <w:tc>
          <w:tcPr>
            <w:tcW w:w="5103" w:type="dxa"/>
            <w:gridSpan w:val="7"/>
            <w:tcBorders>
              <w:left w:val="single" w:sz="8" w:space="0" w:color="auto"/>
              <w:bottom w:val="single" w:sz="8" w:space="0" w:color="auto"/>
              <w:right w:val="single" w:sz="8" w:space="0" w:color="auto"/>
            </w:tcBorders>
            <w:shd w:val="clear" w:color="auto" w:fill="auto"/>
          </w:tcPr>
          <w:p w:rsidR="00DE49DB" w:rsidRPr="00AA450A" w:rsidRDefault="00DE49DB" w:rsidP="00A67D9A">
            <w:pPr>
              <w:jc w:val="center"/>
              <w:rPr>
                <w:rFonts w:ascii="Calibri" w:hAnsi="Calibri" w:cs="Calibri"/>
                <w:b/>
                <w:color w:val="000000"/>
              </w:rPr>
            </w:pPr>
            <w:r w:rsidRPr="00AA450A">
              <w:rPr>
                <w:rFonts w:ascii="Calibri" w:hAnsi="Calibri" w:cs="Calibri"/>
                <w:b/>
                <w:color w:val="000000"/>
              </w:rPr>
              <w:t>Año</w:t>
            </w:r>
          </w:p>
        </w:tc>
        <w:tc>
          <w:tcPr>
            <w:tcW w:w="1701" w:type="dxa"/>
            <w:gridSpan w:val="2"/>
            <w:tcBorders>
              <w:top w:val="single" w:sz="18" w:space="0" w:color="auto"/>
              <w:left w:val="single" w:sz="8" w:space="0" w:color="auto"/>
              <w:bottom w:val="single" w:sz="8" w:space="0" w:color="auto"/>
            </w:tcBorders>
            <w:shd w:val="clear" w:color="auto" w:fill="auto"/>
          </w:tcPr>
          <w:p w:rsidR="00DE49DB" w:rsidRPr="00AA450A" w:rsidRDefault="00DE49DB" w:rsidP="00A67D9A">
            <w:pPr>
              <w:jc w:val="center"/>
              <w:rPr>
                <w:rFonts w:ascii="Calibri" w:hAnsi="Calibri" w:cs="Calibri"/>
                <w:b/>
                <w:color w:val="000000"/>
              </w:rPr>
            </w:pPr>
            <w:r w:rsidRPr="00AA450A">
              <w:rPr>
                <w:rFonts w:ascii="Calibri" w:hAnsi="Calibri" w:cs="Calibri"/>
                <w:b/>
                <w:color w:val="000000"/>
              </w:rPr>
              <w:t>Total</w:t>
            </w:r>
          </w:p>
        </w:tc>
      </w:tr>
      <w:tr w:rsidR="00FC6923" w:rsidRPr="002A156D" w:rsidTr="00A67D9A">
        <w:trPr>
          <w:trHeight w:val="227"/>
        </w:trPr>
        <w:tc>
          <w:tcPr>
            <w:tcW w:w="1951" w:type="dxa"/>
            <w:vMerge/>
            <w:tcBorders>
              <w:bottom w:val="single" w:sz="18" w:space="0" w:color="auto"/>
              <w:right w:val="single" w:sz="8" w:space="0" w:color="auto"/>
            </w:tcBorders>
            <w:shd w:val="clear" w:color="auto" w:fill="auto"/>
          </w:tcPr>
          <w:p w:rsidR="00DE49DB" w:rsidRPr="00AA450A" w:rsidRDefault="00DE49DB" w:rsidP="006A0356">
            <w:pPr>
              <w:rPr>
                <w:rFonts w:ascii="Calibri" w:hAnsi="Calibri" w:cs="Calibri"/>
                <w:b/>
                <w:color w:val="000000"/>
              </w:rPr>
            </w:pPr>
          </w:p>
        </w:tc>
        <w:tc>
          <w:tcPr>
            <w:tcW w:w="709" w:type="dxa"/>
            <w:tcBorders>
              <w:top w:val="single" w:sz="8" w:space="0" w:color="auto"/>
              <w:left w:val="single" w:sz="8" w:space="0" w:color="auto"/>
              <w:bottom w:val="single" w:sz="18" w:space="0" w:color="auto"/>
            </w:tcBorders>
            <w:shd w:val="clear" w:color="auto" w:fill="auto"/>
            <w:vAlign w:val="center"/>
          </w:tcPr>
          <w:p w:rsidR="00DE49DB" w:rsidRPr="00AA450A" w:rsidRDefault="00DE49DB" w:rsidP="00F83A05">
            <w:pPr>
              <w:rPr>
                <w:rFonts w:ascii="Calibri" w:hAnsi="Calibri" w:cs="Calibri"/>
                <w:b/>
                <w:color w:val="000000"/>
                <w:sz w:val="22"/>
                <w:szCs w:val="22"/>
              </w:rPr>
            </w:pPr>
            <w:r w:rsidRPr="00AA450A">
              <w:rPr>
                <w:rFonts w:ascii="Calibri" w:hAnsi="Calibri" w:cs="Calibri"/>
                <w:b/>
                <w:color w:val="000000"/>
                <w:sz w:val="22"/>
                <w:szCs w:val="22"/>
              </w:rPr>
              <w:t>2006</w:t>
            </w:r>
          </w:p>
        </w:tc>
        <w:tc>
          <w:tcPr>
            <w:tcW w:w="709" w:type="dxa"/>
            <w:tcBorders>
              <w:top w:val="single" w:sz="8" w:space="0" w:color="auto"/>
              <w:bottom w:val="single" w:sz="18" w:space="0" w:color="auto"/>
            </w:tcBorders>
            <w:shd w:val="clear" w:color="auto" w:fill="auto"/>
            <w:vAlign w:val="center"/>
          </w:tcPr>
          <w:p w:rsidR="00DE49DB" w:rsidRPr="00AA450A" w:rsidRDefault="00DE49DB" w:rsidP="00F83A05">
            <w:pPr>
              <w:rPr>
                <w:rFonts w:ascii="Calibri" w:hAnsi="Calibri" w:cs="Calibri"/>
                <w:b/>
                <w:color w:val="000000"/>
                <w:sz w:val="22"/>
                <w:szCs w:val="22"/>
              </w:rPr>
            </w:pPr>
            <w:r w:rsidRPr="00AA450A">
              <w:rPr>
                <w:rFonts w:ascii="Calibri" w:hAnsi="Calibri" w:cs="Calibri"/>
                <w:b/>
                <w:color w:val="000000"/>
                <w:sz w:val="22"/>
                <w:szCs w:val="22"/>
              </w:rPr>
              <w:t>2007</w:t>
            </w:r>
          </w:p>
        </w:tc>
        <w:tc>
          <w:tcPr>
            <w:tcW w:w="706" w:type="dxa"/>
            <w:tcBorders>
              <w:top w:val="single" w:sz="8" w:space="0" w:color="auto"/>
              <w:bottom w:val="single" w:sz="18" w:space="0" w:color="auto"/>
            </w:tcBorders>
            <w:shd w:val="clear" w:color="auto" w:fill="auto"/>
            <w:vAlign w:val="center"/>
          </w:tcPr>
          <w:p w:rsidR="00DE49DB" w:rsidRPr="00AA450A" w:rsidRDefault="00DE49DB" w:rsidP="00F83A05">
            <w:pPr>
              <w:rPr>
                <w:rFonts w:ascii="Calibri" w:hAnsi="Calibri" w:cs="Calibri"/>
                <w:b/>
                <w:color w:val="000000"/>
                <w:sz w:val="22"/>
                <w:szCs w:val="22"/>
              </w:rPr>
            </w:pPr>
            <w:r w:rsidRPr="00AA450A">
              <w:rPr>
                <w:rFonts w:ascii="Calibri" w:hAnsi="Calibri" w:cs="Calibri"/>
                <w:b/>
                <w:color w:val="000000"/>
                <w:sz w:val="22"/>
                <w:szCs w:val="22"/>
              </w:rPr>
              <w:t>2008</w:t>
            </w:r>
          </w:p>
        </w:tc>
        <w:tc>
          <w:tcPr>
            <w:tcW w:w="706" w:type="dxa"/>
            <w:tcBorders>
              <w:top w:val="single" w:sz="8" w:space="0" w:color="auto"/>
              <w:bottom w:val="single" w:sz="18" w:space="0" w:color="auto"/>
            </w:tcBorders>
            <w:shd w:val="clear" w:color="auto" w:fill="auto"/>
            <w:vAlign w:val="center"/>
          </w:tcPr>
          <w:p w:rsidR="00DE49DB" w:rsidRPr="00AA450A" w:rsidRDefault="00DE49DB" w:rsidP="00F83A05">
            <w:pPr>
              <w:rPr>
                <w:rFonts w:ascii="Calibri" w:hAnsi="Calibri" w:cs="Calibri"/>
                <w:b/>
                <w:color w:val="000000"/>
                <w:sz w:val="22"/>
                <w:szCs w:val="22"/>
              </w:rPr>
            </w:pPr>
            <w:r w:rsidRPr="00AA450A">
              <w:rPr>
                <w:rFonts w:ascii="Calibri" w:hAnsi="Calibri" w:cs="Calibri"/>
                <w:b/>
                <w:color w:val="000000"/>
                <w:sz w:val="22"/>
                <w:szCs w:val="22"/>
              </w:rPr>
              <w:t>2009</w:t>
            </w:r>
          </w:p>
        </w:tc>
        <w:tc>
          <w:tcPr>
            <w:tcW w:w="819" w:type="dxa"/>
            <w:tcBorders>
              <w:top w:val="single" w:sz="8" w:space="0" w:color="auto"/>
              <w:bottom w:val="single" w:sz="18" w:space="0" w:color="auto"/>
            </w:tcBorders>
            <w:shd w:val="clear" w:color="auto" w:fill="auto"/>
            <w:vAlign w:val="center"/>
          </w:tcPr>
          <w:p w:rsidR="00DE49DB" w:rsidRPr="00AA450A" w:rsidRDefault="00DE49DB" w:rsidP="00F83A05">
            <w:pPr>
              <w:rPr>
                <w:rFonts w:ascii="Calibri" w:hAnsi="Calibri" w:cs="Calibri"/>
                <w:b/>
                <w:color w:val="000000"/>
                <w:sz w:val="22"/>
                <w:szCs w:val="22"/>
              </w:rPr>
            </w:pPr>
            <w:r w:rsidRPr="00AA450A">
              <w:rPr>
                <w:rFonts w:ascii="Calibri" w:hAnsi="Calibri" w:cs="Calibri"/>
                <w:b/>
                <w:color w:val="000000"/>
                <w:sz w:val="22"/>
                <w:szCs w:val="22"/>
              </w:rPr>
              <w:t>201</w:t>
            </w:r>
            <w:r w:rsidR="00C65329" w:rsidRPr="00AA450A">
              <w:rPr>
                <w:rFonts w:ascii="Calibri" w:hAnsi="Calibri" w:cs="Calibri"/>
                <w:b/>
                <w:color w:val="000000"/>
                <w:sz w:val="22"/>
                <w:szCs w:val="22"/>
              </w:rPr>
              <w:t>0</w:t>
            </w:r>
          </w:p>
        </w:tc>
        <w:tc>
          <w:tcPr>
            <w:tcW w:w="745" w:type="dxa"/>
            <w:tcBorders>
              <w:top w:val="single" w:sz="8" w:space="0" w:color="auto"/>
              <w:bottom w:val="single" w:sz="18" w:space="0" w:color="auto"/>
            </w:tcBorders>
            <w:shd w:val="clear" w:color="auto" w:fill="auto"/>
            <w:vAlign w:val="center"/>
          </w:tcPr>
          <w:p w:rsidR="00DE49DB" w:rsidRPr="00AA450A" w:rsidRDefault="00DE49DB" w:rsidP="00F83A05">
            <w:pPr>
              <w:rPr>
                <w:rFonts w:ascii="Calibri" w:hAnsi="Calibri" w:cs="Calibri"/>
                <w:b/>
                <w:color w:val="000000"/>
                <w:sz w:val="22"/>
                <w:szCs w:val="22"/>
              </w:rPr>
            </w:pPr>
            <w:r w:rsidRPr="00AA450A">
              <w:rPr>
                <w:rFonts w:ascii="Calibri" w:hAnsi="Calibri" w:cs="Calibri"/>
                <w:b/>
                <w:color w:val="000000"/>
                <w:sz w:val="22"/>
                <w:szCs w:val="22"/>
              </w:rPr>
              <w:t>2011</w:t>
            </w:r>
          </w:p>
        </w:tc>
        <w:tc>
          <w:tcPr>
            <w:tcW w:w="709" w:type="dxa"/>
            <w:tcBorders>
              <w:bottom w:val="single" w:sz="18" w:space="0" w:color="auto"/>
              <w:right w:val="single" w:sz="8" w:space="0" w:color="auto"/>
            </w:tcBorders>
            <w:shd w:val="clear" w:color="auto" w:fill="auto"/>
            <w:vAlign w:val="center"/>
          </w:tcPr>
          <w:p w:rsidR="00DE49DB" w:rsidRPr="00AA450A" w:rsidRDefault="00DE49DB" w:rsidP="00F83A05">
            <w:pPr>
              <w:rPr>
                <w:rFonts w:ascii="Calibri" w:hAnsi="Calibri" w:cs="Calibri"/>
                <w:b/>
                <w:color w:val="000000"/>
                <w:sz w:val="22"/>
                <w:szCs w:val="22"/>
              </w:rPr>
            </w:pPr>
            <w:r w:rsidRPr="00AA450A">
              <w:rPr>
                <w:rFonts w:ascii="Calibri" w:hAnsi="Calibri" w:cs="Calibri"/>
                <w:b/>
                <w:color w:val="000000"/>
                <w:sz w:val="22"/>
                <w:szCs w:val="22"/>
              </w:rPr>
              <w:t>s/d *</w:t>
            </w:r>
          </w:p>
        </w:tc>
        <w:tc>
          <w:tcPr>
            <w:tcW w:w="853" w:type="dxa"/>
            <w:tcBorders>
              <w:left w:val="single" w:sz="8" w:space="0" w:color="auto"/>
              <w:bottom w:val="single" w:sz="18" w:space="0" w:color="auto"/>
            </w:tcBorders>
            <w:shd w:val="clear" w:color="auto" w:fill="auto"/>
            <w:vAlign w:val="center"/>
          </w:tcPr>
          <w:p w:rsidR="00DE49DB" w:rsidRPr="00AA450A" w:rsidRDefault="00DE49DB" w:rsidP="00A67D9A">
            <w:pPr>
              <w:jc w:val="center"/>
              <w:rPr>
                <w:rFonts w:ascii="Calibri" w:hAnsi="Calibri" w:cs="Calibri"/>
                <w:b/>
                <w:color w:val="000000"/>
                <w:sz w:val="22"/>
                <w:szCs w:val="22"/>
              </w:rPr>
            </w:pPr>
            <w:r w:rsidRPr="00AA450A">
              <w:rPr>
                <w:rFonts w:ascii="Calibri" w:hAnsi="Calibri" w:cs="Calibri"/>
                <w:b/>
                <w:color w:val="000000"/>
                <w:sz w:val="22"/>
                <w:szCs w:val="22"/>
              </w:rPr>
              <w:t>N</w:t>
            </w:r>
          </w:p>
        </w:tc>
        <w:tc>
          <w:tcPr>
            <w:tcW w:w="848" w:type="dxa"/>
            <w:tcBorders>
              <w:bottom w:val="single" w:sz="18" w:space="0" w:color="auto"/>
            </w:tcBorders>
            <w:shd w:val="clear" w:color="auto" w:fill="auto"/>
            <w:vAlign w:val="center"/>
          </w:tcPr>
          <w:p w:rsidR="00DE49DB" w:rsidRPr="00AA450A" w:rsidRDefault="00DE49DB" w:rsidP="00A67D9A">
            <w:pPr>
              <w:jc w:val="center"/>
              <w:rPr>
                <w:rFonts w:ascii="Calibri" w:hAnsi="Calibri" w:cs="Calibri"/>
                <w:b/>
                <w:color w:val="000000"/>
                <w:sz w:val="22"/>
                <w:szCs w:val="22"/>
              </w:rPr>
            </w:pPr>
            <w:r w:rsidRPr="00AA450A">
              <w:rPr>
                <w:rFonts w:ascii="Calibri" w:hAnsi="Calibri" w:cs="Calibri"/>
                <w:b/>
                <w:color w:val="000000"/>
                <w:sz w:val="22"/>
                <w:szCs w:val="22"/>
              </w:rPr>
              <w:t>%</w:t>
            </w:r>
          </w:p>
        </w:tc>
      </w:tr>
      <w:tr w:rsidR="00FC6923" w:rsidRPr="002A156D" w:rsidTr="00A67D9A">
        <w:trPr>
          <w:trHeight w:val="227"/>
        </w:trPr>
        <w:tc>
          <w:tcPr>
            <w:tcW w:w="1951" w:type="dxa"/>
            <w:tcBorders>
              <w:top w:val="single" w:sz="18" w:space="0" w:color="auto"/>
              <w:right w:val="single" w:sz="8" w:space="0" w:color="auto"/>
            </w:tcBorders>
            <w:shd w:val="clear" w:color="auto" w:fill="auto"/>
          </w:tcPr>
          <w:p w:rsidR="00366485" w:rsidRPr="00AA450A" w:rsidRDefault="00DE49DB" w:rsidP="006A0356">
            <w:pPr>
              <w:rPr>
                <w:rFonts w:ascii="Calibri" w:hAnsi="Calibri" w:cs="Calibri"/>
                <w:color w:val="000000"/>
                <w:sz w:val="22"/>
                <w:szCs w:val="22"/>
              </w:rPr>
            </w:pPr>
            <w:r w:rsidRPr="00AA450A">
              <w:rPr>
                <w:rFonts w:ascii="Calibri" w:hAnsi="Calibri" w:cs="Calibri"/>
                <w:color w:val="000000"/>
                <w:sz w:val="22"/>
                <w:szCs w:val="22"/>
              </w:rPr>
              <w:t>Ensayos</w:t>
            </w:r>
            <w:r w:rsidR="00C65329" w:rsidRPr="00AA450A">
              <w:rPr>
                <w:rFonts w:ascii="Calibri" w:hAnsi="Calibri" w:cs="Calibri"/>
                <w:color w:val="000000"/>
                <w:sz w:val="22"/>
                <w:szCs w:val="22"/>
              </w:rPr>
              <w:t>,</w:t>
            </w:r>
            <w:r w:rsidR="00366485" w:rsidRPr="00AA450A">
              <w:rPr>
                <w:rFonts w:ascii="Calibri" w:hAnsi="Calibri" w:cs="Calibri"/>
                <w:color w:val="000000"/>
                <w:sz w:val="22"/>
                <w:szCs w:val="22"/>
              </w:rPr>
              <w:t xml:space="preserve"> certificaciones</w:t>
            </w:r>
            <w:r w:rsidR="00C65329" w:rsidRPr="00AA450A">
              <w:rPr>
                <w:rFonts w:ascii="Calibri" w:hAnsi="Calibri" w:cs="Calibri"/>
                <w:color w:val="000000"/>
                <w:sz w:val="22"/>
                <w:szCs w:val="22"/>
              </w:rPr>
              <w:t>, consejerías tecnológicas</w:t>
            </w:r>
          </w:p>
        </w:tc>
        <w:tc>
          <w:tcPr>
            <w:tcW w:w="709" w:type="dxa"/>
            <w:tcBorders>
              <w:top w:val="single" w:sz="18" w:space="0" w:color="auto"/>
              <w:left w:val="single" w:sz="8" w:space="0" w:color="auto"/>
            </w:tcBorders>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9" w:type="dxa"/>
            <w:tcBorders>
              <w:top w:val="single" w:sz="18" w:space="0" w:color="auto"/>
            </w:tcBorders>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6" w:type="dxa"/>
            <w:tcBorders>
              <w:top w:val="single" w:sz="18" w:space="0" w:color="auto"/>
            </w:tcBorders>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6" w:type="dxa"/>
            <w:tcBorders>
              <w:top w:val="single" w:sz="18" w:space="0" w:color="auto"/>
            </w:tcBorders>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819" w:type="dxa"/>
            <w:tcBorders>
              <w:top w:val="single" w:sz="18" w:space="0" w:color="auto"/>
            </w:tcBorders>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45" w:type="dxa"/>
            <w:tcBorders>
              <w:top w:val="single" w:sz="18" w:space="0" w:color="auto"/>
            </w:tcBorders>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9" w:type="dxa"/>
            <w:tcBorders>
              <w:top w:val="single" w:sz="18" w:space="0" w:color="auto"/>
              <w:right w:val="single" w:sz="8" w:space="0" w:color="auto"/>
            </w:tcBorders>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C65329" w:rsidRPr="00AA450A">
              <w:rPr>
                <w:rFonts w:ascii="Calibri" w:hAnsi="Calibri" w:cs="Calibri"/>
                <w:color w:val="000000"/>
                <w:sz w:val="22"/>
                <w:szCs w:val="22"/>
              </w:rPr>
              <w:t>4</w:t>
            </w:r>
          </w:p>
        </w:tc>
        <w:tc>
          <w:tcPr>
            <w:tcW w:w="853" w:type="dxa"/>
            <w:tcBorders>
              <w:top w:val="single" w:sz="18" w:space="0" w:color="auto"/>
              <w:left w:val="single" w:sz="8" w:space="0" w:color="auto"/>
            </w:tcBorders>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4</w:t>
            </w:r>
          </w:p>
        </w:tc>
        <w:tc>
          <w:tcPr>
            <w:tcW w:w="848" w:type="dxa"/>
            <w:tcBorders>
              <w:top w:val="single" w:sz="18" w:space="0" w:color="auto"/>
            </w:tcBorders>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DE49DB" w:rsidRPr="00AA450A">
              <w:rPr>
                <w:rFonts w:ascii="Calibri" w:hAnsi="Calibri" w:cs="Calibri"/>
                <w:color w:val="000000"/>
                <w:sz w:val="22"/>
                <w:szCs w:val="22"/>
              </w:rPr>
              <w:t>2,4</w:t>
            </w:r>
          </w:p>
        </w:tc>
      </w:tr>
      <w:tr w:rsidR="00FC6923" w:rsidRPr="002A156D" w:rsidTr="00A67D9A">
        <w:trPr>
          <w:trHeight w:val="227"/>
        </w:trPr>
        <w:tc>
          <w:tcPr>
            <w:tcW w:w="1951" w:type="dxa"/>
            <w:tcBorders>
              <w:right w:val="single" w:sz="8" w:space="0" w:color="auto"/>
            </w:tcBorders>
            <w:shd w:val="clear" w:color="auto" w:fill="auto"/>
          </w:tcPr>
          <w:p w:rsidR="00366485" w:rsidRPr="00AA450A" w:rsidRDefault="00DE49DB" w:rsidP="006A0356">
            <w:pPr>
              <w:rPr>
                <w:rFonts w:ascii="Calibri" w:hAnsi="Calibri" w:cs="Calibri"/>
                <w:color w:val="000000"/>
                <w:sz w:val="22"/>
                <w:szCs w:val="22"/>
              </w:rPr>
            </w:pPr>
            <w:r w:rsidRPr="00AA450A">
              <w:rPr>
                <w:rFonts w:ascii="Calibri" w:hAnsi="Calibri" w:cs="Calibri"/>
                <w:color w:val="000000"/>
                <w:sz w:val="22"/>
                <w:szCs w:val="22"/>
              </w:rPr>
              <w:t>Investigación aplicada</w:t>
            </w:r>
          </w:p>
        </w:tc>
        <w:tc>
          <w:tcPr>
            <w:tcW w:w="709" w:type="dxa"/>
            <w:tcBorders>
              <w:left w:val="single" w:sz="8" w:space="0" w:color="auto"/>
            </w:tcBorders>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7</w:t>
            </w:r>
          </w:p>
        </w:tc>
        <w:tc>
          <w:tcPr>
            <w:tcW w:w="709" w:type="dxa"/>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9</w:t>
            </w:r>
          </w:p>
        </w:tc>
        <w:tc>
          <w:tcPr>
            <w:tcW w:w="706" w:type="dxa"/>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5</w:t>
            </w:r>
          </w:p>
        </w:tc>
        <w:tc>
          <w:tcPr>
            <w:tcW w:w="706" w:type="dxa"/>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5</w:t>
            </w:r>
          </w:p>
        </w:tc>
        <w:tc>
          <w:tcPr>
            <w:tcW w:w="819" w:type="dxa"/>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2</w:t>
            </w:r>
          </w:p>
        </w:tc>
        <w:tc>
          <w:tcPr>
            <w:tcW w:w="745" w:type="dxa"/>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3</w:t>
            </w:r>
          </w:p>
        </w:tc>
        <w:tc>
          <w:tcPr>
            <w:tcW w:w="709" w:type="dxa"/>
            <w:tcBorders>
              <w:right w:val="single" w:sz="8" w:space="0" w:color="auto"/>
            </w:tcBorders>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1</w:t>
            </w:r>
          </w:p>
        </w:tc>
        <w:tc>
          <w:tcPr>
            <w:tcW w:w="853" w:type="dxa"/>
            <w:tcBorders>
              <w:left w:val="single" w:sz="8" w:space="0" w:color="auto"/>
            </w:tcBorders>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32</w:t>
            </w:r>
          </w:p>
        </w:tc>
        <w:tc>
          <w:tcPr>
            <w:tcW w:w="848" w:type="dxa"/>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19,0</w:t>
            </w:r>
          </w:p>
        </w:tc>
      </w:tr>
      <w:tr w:rsidR="00FC6923" w:rsidRPr="002A156D" w:rsidTr="00A67D9A">
        <w:trPr>
          <w:trHeight w:val="227"/>
        </w:trPr>
        <w:tc>
          <w:tcPr>
            <w:tcW w:w="1951" w:type="dxa"/>
            <w:tcBorders>
              <w:right w:val="single" w:sz="8" w:space="0" w:color="auto"/>
            </w:tcBorders>
            <w:shd w:val="clear" w:color="auto" w:fill="auto"/>
          </w:tcPr>
          <w:p w:rsidR="00366485" w:rsidRPr="00AA450A" w:rsidRDefault="00DE49DB" w:rsidP="006A0356">
            <w:pPr>
              <w:rPr>
                <w:rFonts w:ascii="Calibri" w:hAnsi="Calibri" w:cs="Calibri"/>
                <w:color w:val="000000"/>
                <w:sz w:val="22"/>
                <w:szCs w:val="22"/>
              </w:rPr>
            </w:pPr>
            <w:r w:rsidRPr="00AA450A">
              <w:rPr>
                <w:rFonts w:ascii="Calibri" w:hAnsi="Calibri" w:cs="Calibri"/>
                <w:color w:val="000000"/>
                <w:sz w:val="22"/>
                <w:szCs w:val="22"/>
              </w:rPr>
              <w:t>Formación de recursos humanos</w:t>
            </w:r>
          </w:p>
        </w:tc>
        <w:tc>
          <w:tcPr>
            <w:tcW w:w="709" w:type="dxa"/>
            <w:tcBorders>
              <w:left w:val="single" w:sz="8" w:space="0" w:color="auto"/>
            </w:tcBorders>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9</w:t>
            </w:r>
          </w:p>
        </w:tc>
        <w:tc>
          <w:tcPr>
            <w:tcW w:w="709" w:type="dxa"/>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9</w:t>
            </w:r>
          </w:p>
        </w:tc>
        <w:tc>
          <w:tcPr>
            <w:tcW w:w="706" w:type="dxa"/>
            <w:shd w:val="clear" w:color="auto" w:fill="auto"/>
          </w:tcPr>
          <w:p w:rsidR="00366485" w:rsidRPr="00AA450A" w:rsidRDefault="00434033" w:rsidP="00A67D9A">
            <w:pPr>
              <w:jc w:val="center"/>
              <w:rPr>
                <w:rFonts w:ascii="Calibri" w:hAnsi="Calibri" w:cs="Calibri"/>
                <w:color w:val="000000"/>
                <w:sz w:val="22"/>
                <w:szCs w:val="22"/>
              </w:rPr>
            </w:pPr>
            <w:r w:rsidRPr="00AA450A">
              <w:rPr>
                <w:rFonts w:ascii="Calibri" w:hAnsi="Calibri" w:cs="Calibri"/>
                <w:color w:val="000000"/>
                <w:sz w:val="22"/>
                <w:szCs w:val="22"/>
              </w:rPr>
              <w:t>13</w:t>
            </w:r>
          </w:p>
        </w:tc>
        <w:tc>
          <w:tcPr>
            <w:tcW w:w="706" w:type="dxa"/>
            <w:shd w:val="clear" w:color="auto" w:fill="auto"/>
          </w:tcPr>
          <w:p w:rsidR="00366485" w:rsidRPr="00AA450A" w:rsidRDefault="00434033" w:rsidP="00A67D9A">
            <w:pPr>
              <w:jc w:val="center"/>
              <w:rPr>
                <w:rFonts w:ascii="Calibri" w:hAnsi="Calibri" w:cs="Calibri"/>
                <w:color w:val="000000"/>
                <w:sz w:val="22"/>
                <w:szCs w:val="22"/>
              </w:rPr>
            </w:pPr>
            <w:r w:rsidRPr="00AA450A">
              <w:rPr>
                <w:rFonts w:ascii="Calibri" w:hAnsi="Calibri" w:cs="Calibri"/>
                <w:color w:val="000000"/>
                <w:sz w:val="22"/>
                <w:szCs w:val="22"/>
              </w:rPr>
              <w:t>12</w:t>
            </w:r>
          </w:p>
        </w:tc>
        <w:tc>
          <w:tcPr>
            <w:tcW w:w="819" w:type="dxa"/>
            <w:shd w:val="clear" w:color="auto" w:fill="auto"/>
          </w:tcPr>
          <w:p w:rsidR="00366485" w:rsidRPr="00AA450A" w:rsidRDefault="00434033" w:rsidP="00A67D9A">
            <w:pPr>
              <w:jc w:val="center"/>
              <w:rPr>
                <w:rFonts w:ascii="Calibri" w:hAnsi="Calibri" w:cs="Calibri"/>
                <w:color w:val="000000"/>
                <w:sz w:val="22"/>
                <w:szCs w:val="22"/>
              </w:rPr>
            </w:pPr>
            <w:r w:rsidRPr="00AA450A">
              <w:rPr>
                <w:rFonts w:ascii="Calibri" w:hAnsi="Calibri" w:cs="Calibri"/>
                <w:color w:val="000000"/>
                <w:sz w:val="22"/>
                <w:szCs w:val="22"/>
              </w:rPr>
              <w:t>14</w:t>
            </w:r>
          </w:p>
        </w:tc>
        <w:tc>
          <w:tcPr>
            <w:tcW w:w="745" w:type="dxa"/>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12</w:t>
            </w:r>
          </w:p>
        </w:tc>
        <w:tc>
          <w:tcPr>
            <w:tcW w:w="709" w:type="dxa"/>
            <w:tcBorders>
              <w:right w:val="single" w:sz="8" w:space="0" w:color="auto"/>
            </w:tcBorders>
            <w:shd w:val="clear" w:color="auto" w:fill="auto"/>
          </w:tcPr>
          <w:p w:rsidR="00366485" w:rsidRPr="00AA450A" w:rsidRDefault="00434033" w:rsidP="00A67D9A">
            <w:pPr>
              <w:jc w:val="center"/>
              <w:rPr>
                <w:rFonts w:ascii="Calibri" w:hAnsi="Calibri" w:cs="Calibri"/>
                <w:color w:val="000000"/>
                <w:sz w:val="22"/>
                <w:szCs w:val="22"/>
              </w:rPr>
            </w:pPr>
            <w:r w:rsidRPr="00AA450A">
              <w:rPr>
                <w:rFonts w:ascii="Calibri" w:hAnsi="Calibri" w:cs="Calibri"/>
                <w:color w:val="000000"/>
                <w:sz w:val="22"/>
                <w:szCs w:val="22"/>
              </w:rPr>
              <w:t>11</w:t>
            </w:r>
          </w:p>
        </w:tc>
        <w:tc>
          <w:tcPr>
            <w:tcW w:w="853" w:type="dxa"/>
            <w:tcBorders>
              <w:left w:val="single" w:sz="8" w:space="0" w:color="auto"/>
            </w:tcBorders>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80</w:t>
            </w:r>
          </w:p>
        </w:tc>
        <w:tc>
          <w:tcPr>
            <w:tcW w:w="848" w:type="dxa"/>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47,6</w:t>
            </w:r>
          </w:p>
        </w:tc>
      </w:tr>
      <w:tr w:rsidR="00FC6923" w:rsidRPr="002A156D" w:rsidTr="00A67D9A">
        <w:trPr>
          <w:trHeight w:val="227"/>
        </w:trPr>
        <w:tc>
          <w:tcPr>
            <w:tcW w:w="1951" w:type="dxa"/>
            <w:tcBorders>
              <w:right w:val="single" w:sz="8" w:space="0" w:color="auto"/>
            </w:tcBorders>
            <w:shd w:val="clear" w:color="auto" w:fill="auto"/>
          </w:tcPr>
          <w:p w:rsidR="00366485" w:rsidRPr="00AA450A" w:rsidRDefault="00DE49DB" w:rsidP="006A0356">
            <w:pPr>
              <w:rPr>
                <w:rFonts w:ascii="Calibri" w:hAnsi="Calibri" w:cs="Calibri"/>
                <w:color w:val="000000"/>
                <w:sz w:val="22"/>
                <w:szCs w:val="22"/>
              </w:rPr>
            </w:pPr>
            <w:r w:rsidRPr="00AA450A">
              <w:rPr>
                <w:rFonts w:ascii="Calibri" w:hAnsi="Calibri" w:cs="Calibri"/>
                <w:color w:val="000000"/>
                <w:sz w:val="22"/>
                <w:szCs w:val="22"/>
              </w:rPr>
              <w:t>Servicios culturales</w:t>
            </w:r>
          </w:p>
        </w:tc>
        <w:tc>
          <w:tcPr>
            <w:tcW w:w="709" w:type="dxa"/>
            <w:tcBorders>
              <w:left w:val="single" w:sz="8" w:space="0" w:color="auto"/>
            </w:tcBorders>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9" w:type="dxa"/>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6" w:type="dxa"/>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1</w:t>
            </w:r>
          </w:p>
        </w:tc>
        <w:tc>
          <w:tcPr>
            <w:tcW w:w="706" w:type="dxa"/>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1</w:t>
            </w:r>
          </w:p>
        </w:tc>
        <w:tc>
          <w:tcPr>
            <w:tcW w:w="819" w:type="dxa"/>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1</w:t>
            </w:r>
          </w:p>
        </w:tc>
        <w:tc>
          <w:tcPr>
            <w:tcW w:w="745" w:type="dxa"/>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2</w:t>
            </w:r>
          </w:p>
        </w:tc>
        <w:tc>
          <w:tcPr>
            <w:tcW w:w="709" w:type="dxa"/>
            <w:tcBorders>
              <w:right w:val="single" w:sz="8" w:space="0" w:color="auto"/>
            </w:tcBorders>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853" w:type="dxa"/>
            <w:tcBorders>
              <w:left w:val="single" w:sz="8" w:space="0" w:color="auto"/>
            </w:tcBorders>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5</w:t>
            </w:r>
          </w:p>
        </w:tc>
        <w:tc>
          <w:tcPr>
            <w:tcW w:w="848" w:type="dxa"/>
            <w:shd w:val="clear" w:color="auto" w:fill="auto"/>
          </w:tcPr>
          <w:p w:rsidR="00366485"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3,0</w:t>
            </w:r>
          </w:p>
        </w:tc>
      </w:tr>
      <w:tr w:rsidR="00FC6923" w:rsidRPr="002A156D" w:rsidTr="00A67D9A">
        <w:trPr>
          <w:trHeight w:val="227"/>
        </w:trPr>
        <w:tc>
          <w:tcPr>
            <w:tcW w:w="1951" w:type="dxa"/>
            <w:tcBorders>
              <w:right w:val="single" w:sz="8" w:space="0" w:color="auto"/>
            </w:tcBorders>
            <w:shd w:val="clear" w:color="auto" w:fill="auto"/>
          </w:tcPr>
          <w:p w:rsidR="00DE49DB" w:rsidRPr="00AA450A" w:rsidRDefault="00DE49DB" w:rsidP="006A0356">
            <w:pPr>
              <w:rPr>
                <w:rFonts w:ascii="Calibri" w:hAnsi="Calibri" w:cs="Calibri"/>
                <w:color w:val="000000"/>
                <w:sz w:val="22"/>
                <w:szCs w:val="22"/>
              </w:rPr>
            </w:pPr>
            <w:r w:rsidRPr="00AA450A">
              <w:rPr>
                <w:rFonts w:ascii="Calibri" w:hAnsi="Calibri" w:cs="Calibri"/>
                <w:color w:val="000000"/>
                <w:sz w:val="22"/>
                <w:szCs w:val="22"/>
              </w:rPr>
              <w:t>Pasantías educativas</w:t>
            </w:r>
          </w:p>
        </w:tc>
        <w:tc>
          <w:tcPr>
            <w:tcW w:w="709" w:type="dxa"/>
            <w:tcBorders>
              <w:left w:val="single" w:sz="8" w:space="0" w:color="auto"/>
            </w:tcBorders>
            <w:shd w:val="clear" w:color="auto" w:fill="auto"/>
          </w:tcPr>
          <w:p w:rsidR="00DE49DB"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9" w:type="dxa"/>
            <w:shd w:val="clear" w:color="auto" w:fill="auto"/>
          </w:tcPr>
          <w:p w:rsidR="00DE49DB"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6" w:type="dxa"/>
            <w:shd w:val="clear" w:color="auto" w:fill="auto"/>
          </w:tcPr>
          <w:p w:rsidR="00DE49DB"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6" w:type="dxa"/>
            <w:shd w:val="clear" w:color="auto" w:fill="auto"/>
          </w:tcPr>
          <w:p w:rsidR="00DE49DB"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819" w:type="dxa"/>
            <w:shd w:val="clear" w:color="auto" w:fill="auto"/>
          </w:tcPr>
          <w:p w:rsidR="00DE49DB"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45" w:type="dxa"/>
            <w:shd w:val="clear" w:color="auto" w:fill="auto"/>
          </w:tcPr>
          <w:p w:rsidR="00DE49DB"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9" w:type="dxa"/>
            <w:tcBorders>
              <w:right w:val="single" w:sz="8" w:space="0" w:color="auto"/>
            </w:tcBorders>
            <w:shd w:val="clear" w:color="auto" w:fill="auto"/>
          </w:tcPr>
          <w:p w:rsidR="00DE49DB"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1</w:t>
            </w:r>
          </w:p>
        </w:tc>
        <w:tc>
          <w:tcPr>
            <w:tcW w:w="853" w:type="dxa"/>
            <w:tcBorders>
              <w:left w:val="single" w:sz="8" w:space="0" w:color="auto"/>
            </w:tcBorders>
            <w:shd w:val="clear" w:color="auto" w:fill="auto"/>
          </w:tcPr>
          <w:p w:rsidR="00DE49DB"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1</w:t>
            </w:r>
          </w:p>
        </w:tc>
        <w:tc>
          <w:tcPr>
            <w:tcW w:w="848" w:type="dxa"/>
            <w:shd w:val="clear" w:color="auto" w:fill="auto"/>
          </w:tcPr>
          <w:p w:rsidR="00DE49DB"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0,6</w:t>
            </w:r>
          </w:p>
        </w:tc>
      </w:tr>
      <w:tr w:rsidR="00FC6923" w:rsidRPr="002A156D" w:rsidTr="00A67D9A">
        <w:trPr>
          <w:trHeight w:val="227"/>
        </w:trPr>
        <w:tc>
          <w:tcPr>
            <w:tcW w:w="1951" w:type="dxa"/>
            <w:tcBorders>
              <w:bottom w:val="single" w:sz="8" w:space="0" w:color="auto"/>
              <w:right w:val="single" w:sz="8" w:space="0" w:color="auto"/>
            </w:tcBorders>
            <w:shd w:val="clear" w:color="auto" w:fill="auto"/>
          </w:tcPr>
          <w:p w:rsidR="00DE49DB" w:rsidRPr="00AA450A" w:rsidRDefault="00DE49DB" w:rsidP="006A0356">
            <w:pPr>
              <w:rPr>
                <w:rFonts w:ascii="Calibri" w:hAnsi="Calibri" w:cs="Calibri"/>
                <w:color w:val="000000"/>
                <w:sz w:val="22"/>
                <w:szCs w:val="22"/>
              </w:rPr>
            </w:pPr>
            <w:r w:rsidRPr="00AA450A">
              <w:rPr>
                <w:rFonts w:ascii="Calibri" w:hAnsi="Calibri" w:cs="Calibri"/>
                <w:color w:val="000000"/>
                <w:sz w:val="22"/>
                <w:szCs w:val="22"/>
              </w:rPr>
              <w:t>Otras</w:t>
            </w:r>
          </w:p>
        </w:tc>
        <w:tc>
          <w:tcPr>
            <w:tcW w:w="709" w:type="dxa"/>
            <w:tcBorders>
              <w:left w:val="single" w:sz="8" w:space="0" w:color="auto"/>
              <w:bottom w:val="single" w:sz="8" w:space="0" w:color="auto"/>
            </w:tcBorders>
            <w:shd w:val="clear" w:color="auto" w:fill="auto"/>
          </w:tcPr>
          <w:p w:rsidR="00DE49DB"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3</w:t>
            </w:r>
          </w:p>
        </w:tc>
        <w:tc>
          <w:tcPr>
            <w:tcW w:w="709" w:type="dxa"/>
            <w:tcBorders>
              <w:bottom w:val="single" w:sz="8" w:space="0" w:color="auto"/>
            </w:tcBorders>
            <w:shd w:val="clear" w:color="auto" w:fill="auto"/>
          </w:tcPr>
          <w:p w:rsidR="00DE49DB"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7</w:t>
            </w:r>
          </w:p>
        </w:tc>
        <w:tc>
          <w:tcPr>
            <w:tcW w:w="706" w:type="dxa"/>
            <w:tcBorders>
              <w:bottom w:val="single" w:sz="8" w:space="0" w:color="auto"/>
            </w:tcBorders>
            <w:shd w:val="clear" w:color="auto" w:fill="auto"/>
          </w:tcPr>
          <w:p w:rsidR="00DE49DB"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7</w:t>
            </w:r>
          </w:p>
        </w:tc>
        <w:tc>
          <w:tcPr>
            <w:tcW w:w="706" w:type="dxa"/>
            <w:tcBorders>
              <w:bottom w:val="single" w:sz="8" w:space="0" w:color="auto"/>
            </w:tcBorders>
            <w:shd w:val="clear" w:color="auto" w:fill="auto"/>
          </w:tcPr>
          <w:p w:rsidR="00DE49DB"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7</w:t>
            </w:r>
          </w:p>
        </w:tc>
        <w:tc>
          <w:tcPr>
            <w:tcW w:w="819" w:type="dxa"/>
            <w:tcBorders>
              <w:bottom w:val="single" w:sz="8" w:space="0" w:color="auto"/>
            </w:tcBorders>
            <w:shd w:val="clear" w:color="auto" w:fill="auto"/>
          </w:tcPr>
          <w:p w:rsidR="00DE49DB"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6</w:t>
            </w:r>
          </w:p>
        </w:tc>
        <w:tc>
          <w:tcPr>
            <w:tcW w:w="745" w:type="dxa"/>
            <w:tcBorders>
              <w:bottom w:val="single" w:sz="8" w:space="0" w:color="auto"/>
            </w:tcBorders>
            <w:shd w:val="clear" w:color="auto" w:fill="auto"/>
          </w:tcPr>
          <w:p w:rsidR="00DE49DB"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9</w:t>
            </w:r>
          </w:p>
        </w:tc>
        <w:tc>
          <w:tcPr>
            <w:tcW w:w="709" w:type="dxa"/>
            <w:tcBorders>
              <w:bottom w:val="single" w:sz="8" w:space="0" w:color="auto"/>
              <w:right w:val="single" w:sz="8" w:space="0" w:color="auto"/>
            </w:tcBorders>
            <w:shd w:val="clear" w:color="auto" w:fill="auto"/>
          </w:tcPr>
          <w:p w:rsidR="00DE49DB"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7</w:t>
            </w:r>
          </w:p>
        </w:tc>
        <w:tc>
          <w:tcPr>
            <w:tcW w:w="853" w:type="dxa"/>
            <w:tcBorders>
              <w:left w:val="single" w:sz="8" w:space="0" w:color="auto"/>
              <w:bottom w:val="single" w:sz="8" w:space="0" w:color="auto"/>
            </w:tcBorders>
            <w:shd w:val="clear" w:color="auto" w:fill="auto"/>
          </w:tcPr>
          <w:p w:rsidR="00DE49DB"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46</w:t>
            </w:r>
          </w:p>
        </w:tc>
        <w:tc>
          <w:tcPr>
            <w:tcW w:w="848" w:type="dxa"/>
            <w:tcBorders>
              <w:bottom w:val="single" w:sz="8" w:space="0" w:color="auto"/>
            </w:tcBorders>
            <w:shd w:val="clear" w:color="auto" w:fill="auto"/>
          </w:tcPr>
          <w:p w:rsidR="00DE49DB" w:rsidRPr="00AA450A" w:rsidRDefault="00E47C0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34033" w:rsidRPr="00AA450A">
              <w:rPr>
                <w:rFonts w:ascii="Calibri" w:hAnsi="Calibri" w:cs="Calibri"/>
                <w:color w:val="000000"/>
                <w:sz w:val="22"/>
                <w:szCs w:val="22"/>
              </w:rPr>
              <w:t>27,4</w:t>
            </w:r>
          </w:p>
        </w:tc>
      </w:tr>
      <w:tr w:rsidR="00FC6923" w:rsidRPr="002A156D" w:rsidTr="00A67D9A">
        <w:trPr>
          <w:trHeight w:val="227"/>
        </w:trPr>
        <w:tc>
          <w:tcPr>
            <w:tcW w:w="1951" w:type="dxa"/>
            <w:tcBorders>
              <w:top w:val="single" w:sz="8" w:space="0" w:color="auto"/>
              <w:bottom w:val="single" w:sz="8" w:space="0" w:color="auto"/>
              <w:right w:val="single" w:sz="8" w:space="0" w:color="auto"/>
            </w:tcBorders>
            <w:shd w:val="clear" w:color="auto" w:fill="auto"/>
          </w:tcPr>
          <w:p w:rsidR="00DE49DB" w:rsidRPr="00AA450A" w:rsidRDefault="00434033" w:rsidP="00A67D9A">
            <w:pPr>
              <w:jc w:val="right"/>
              <w:rPr>
                <w:rFonts w:ascii="Calibri" w:hAnsi="Calibri" w:cs="Calibri"/>
                <w:color w:val="000000"/>
                <w:sz w:val="22"/>
                <w:szCs w:val="22"/>
              </w:rPr>
            </w:pPr>
            <w:r w:rsidRPr="00AA450A">
              <w:rPr>
                <w:rFonts w:ascii="Calibri" w:hAnsi="Calibri" w:cs="Calibri"/>
                <w:color w:val="000000"/>
                <w:sz w:val="22"/>
                <w:szCs w:val="22"/>
              </w:rPr>
              <w:t>Total anual</w:t>
            </w:r>
          </w:p>
        </w:tc>
        <w:tc>
          <w:tcPr>
            <w:tcW w:w="709" w:type="dxa"/>
            <w:tcBorders>
              <w:top w:val="single" w:sz="8" w:space="0" w:color="auto"/>
              <w:left w:val="single" w:sz="8" w:space="0" w:color="auto"/>
              <w:bottom w:val="single" w:sz="8" w:space="0" w:color="auto"/>
            </w:tcBorders>
            <w:shd w:val="clear" w:color="auto" w:fill="auto"/>
          </w:tcPr>
          <w:p w:rsidR="00DE49DB" w:rsidRPr="00AA450A" w:rsidRDefault="00434033" w:rsidP="00A67D9A">
            <w:pPr>
              <w:jc w:val="center"/>
              <w:rPr>
                <w:rFonts w:ascii="Calibri" w:hAnsi="Calibri" w:cs="Calibri"/>
                <w:color w:val="000000"/>
                <w:sz w:val="22"/>
                <w:szCs w:val="22"/>
              </w:rPr>
            </w:pPr>
            <w:r w:rsidRPr="00AA450A">
              <w:rPr>
                <w:rFonts w:ascii="Calibri" w:hAnsi="Calibri" w:cs="Calibri"/>
                <w:color w:val="000000"/>
                <w:sz w:val="22"/>
                <w:szCs w:val="22"/>
              </w:rPr>
              <w:t>19</w:t>
            </w:r>
          </w:p>
        </w:tc>
        <w:tc>
          <w:tcPr>
            <w:tcW w:w="709" w:type="dxa"/>
            <w:tcBorders>
              <w:top w:val="single" w:sz="8" w:space="0" w:color="auto"/>
              <w:bottom w:val="single" w:sz="8" w:space="0" w:color="auto"/>
            </w:tcBorders>
            <w:shd w:val="clear" w:color="auto" w:fill="auto"/>
          </w:tcPr>
          <w:p w:rsidR="00DE49DB" w:rsidRPr="00AA450A" w:rsidRDefault="00434033" w:rsidP="00A67D9A">
            <w:pPr>
              <w:jc w:val="center"/>
              <w:rPr>
                <w:rFonts w:ascii="Calibri" w:hAnsi="Calibri" w:cs="Calibri"/>
                <w:color w:val="000000"/>
                <w:sz w:val="22"/>
                <w:szCs w:val="22"/>
              </w:rPr>
            </w:pPr>
            <w:r w:rsidRPr="00AA450A">
              <w:rPr>
                <w:rFonts w:ascii="Calibri" w:hAnsi="Calibri" w:cs="Calibri"/>
                <w:color w:val="000000"/>
                <w:sz w:val="22"/>
                <w:szCs w:val="22"/>
              </w:rPr>
              <w:t>25</w:t>
            </w:r>
          </w:p>
        </w:tc>
        <w:tc>
          <w:tcPr>
            <w:tcW w:w="706" w:type="dxa"/>
            <w:tcBorders>
              <w:top w:val="single" w:sz="8" w:space="0" w:color="auto"/>
              <w:bottom w:val="single" w:sz="8" w:space="0" w:color="auto"/>
            </w:tcBorders>
            <w:shd w:val="clear" w:color="auto" w:fill="auto"/>
          </w:tcPr>
          <w:p w:rsidR="00DE49DB" w:rsidRPr="00AA450A" w:rsidRDefault="00434033" w:rsidP="00A67D9A">
            <w:pPr>
              <w:jc w:val="center"/>
              <w:rPr>
                <w:rFonts w:ascii="Calibri" w:hAnsi="Calibri" w:cs="Calibri"/>
                <w:color w:val="000000"/>
                <w:sz w:val="22"/>
                <w:szCs w:val="22"/>
              </w:rPr>
            </w:pPr>
            <w:r w:rsidRPr="00AA450A">
              <w:rPr>
                <w:rFonts w:ascii="Calibri" w:hAnsi="Calibri" w:cs="Calibri"/>
                <w:color w:val="000000"/>
                <w:sz w:val="22"/>
                <w:szCs w:val="22"/>
              </w:rPr>
              <w:t>26</w:t>
            </w:r>
          </w:p>
        </w:tc>
        <w:tc>
          <w:tcPr>
            <w:tcW w:w="706" w:type="dxa"/>
            <w:tcBorders>
              <w:top w:val="single" w:sz="8" w:space="0" w:color="auto"/>
              <w:bottom w:val="single" w:sz="8" w:space="0" w:color="auto"/>
            </w:tcBorders>
            <w:shd w:val="clear" w:color="auto" w:fill="auto"/>
          </w:tcPr>
          <w:p w:rsidR="00DE49DB" w:rsidRPr="00AA450A" w:rsidRDefault="00434033" w:rsidP="00A67D9A">
            <w:pPr>
              <w:jc w:val="center"/>
              <w:rPr>
                <w:rFonts w:ascii="Calibri" w:hAnsi="Calibri" w:cs="Calibri"/>
                <w:color w:val="000000"/>
                <w:sz w:val="22"/>
                <w:szCs w:val="22"/>
              </w:rPr>
            </w:pPr>
            <w:r w:rsidRPr="00AA450A">
              <w:rPr>
                <w:rFonts w:ascii="Calibri" w:hAnsi="Calibri" w:cs="Calibri"/>
                <w:color w:val="000000"/>
                <w:sz w:val="22"/>
                <w:szCs w:val="22"/>
              </w:rPr>
              <w:t>25</w:t>
            </w:r>
          </w:p>
        </w:tc>
        <w:tc>
          <w:tcPr>
            <w:tcW w:w="819" w:type="dxa"/>
            <w:tcBorders>
              <w:top w:val="single" w:sz="8" w:space="0" w:color="auto"/>
              <w:bottom w:val="single" w:sz="8" w:space="0" w:color="auto"/>
            </w:tcBorders>
            <w:shd w:val="clear" w:color="auto" w:fill="auto"/>
          </w:tcPr>
          <w:p w:rsidR="00DE49DB" w:rsidRPr="00AA450A" w:rsidRDefault="00434033" w:rsidP="00A67D9A">
            <w:pPr>
              <w:jc w:val="center"/>
              <w:rPr>
                <w:rFonts w:ascii="Calibri" w:hAnsi="Calibri" w:cs="Calibri"/>
                <w:color w:val="000000"/>
                <w:sz w:val="22"/>
                <w:szCs w:val="22"/>
              </w:rPr>
            </w:pPr>
            <w:r w:rsidRPr="00AA450A">
              <w:rPr>
                <w:rFonts w:ascii="Calibri" w:hAnsi="Calibri" w:cs="Calibri"/>
                <w:color w:val="000000"/>
                <w:sz w:val="22"/>
                <w:szCs w:val="22"/>
              </w:rPr>
              <w:t>23</w:t>
            </w:r>
          </w:p>
        </w:tc>
        <w:tc>
          <w:tcPr>
            <w:tcW w:w="745" w:type="dxa"/>
            <w:tcBorders>
              <w:top w:val="single" w:sz="8" w:space="0" w:color="auto"/>
              <w:bottom w:val="single" w:sz="8" w:space="0" w:color="auto"/>
            </w:tcBorders>
            <w:shd w:val="clear" w:color="auto" w:fill="auto"/>
          </w:tcPr>
          <w:p w:rsidR="00DE49DB" w:rsidRPr="00AA450A" w:rsidRDefault="00434033" w:rsidP="00A67D9A">
            <w:pPr>
              <w:jc w:val="center"/>
              <w:rPr>
                <w:rFonts w:ascii="Calibri" w:hAnsi="Calibri" w:cs="Calibri"/>
                <w:color w:val="000000"/>
                <w:sz w:val="22"/>
                <w:szCs w:val="22"/>
              </w:rPr>
            </w:pPr>
            <w:r w:rsidRPr="00AA450A">
              <w:rPr>
                <w:rFonts w:ascii="Calibri" w:hAnsi="Calibri" w:cs="Calibri"/>
                <w:color w:val="000000"/>
                <w:sz w:val="22"/>
                <w:szCs w:val="22"/>
              </w:rPr>
              <w:t>26</w:t>
            </w:r>
          </w:p>
        </w:tc>
        <w:tc>
          <w:tcPr>
            <w:tcW w:w="709" w:type="dxa"/>
            <w:tcBorders>
              <w:top w:val="single" w:sz="8" w:space="0" w:color="auto"/>
              <w:bottom w:val="single" w:sz="8" w:space="0" w:color="auto"/>
              <w:right w:val="single" w:sz="8" w:space="0" w:color="auto"/>
            </w:tcBorders>
            <w:shd w:val="clear" w:color="auto" w:fill="auto"/>
          </w:tcPr>
          <w:p w:rsidR="00DE49DB" w:rsidRPr="00AA450A" w:rsidRDefault="00434033" w:rsidP="00A67D9A">
            <w:pPr>
              <w:jc w:val="center"/>
              <w:rPr>
                <w:rFonts w:ascii="Calibri" w:hAnsi="Calibri" w:cs="Calibri"/>
                <w:color w:val="000000"/>
                <w:sz w:val="22"/>
                <w:szCs w:val="22"/>
              </w:rPr>
            </w:pPr>
            <w:r w:rsidRPr="00AA450A">
              <w:rPr>
                <w:rFonts w:ascii="Calibri" w:hAnsi="Calibri" w:cs="Calibri"/>
                <w:color w:val="000000"/>
                <w:sz w:val="22"/>
                <w:szCs w:val="22"/>
              </w:rPr>
              <w:t>24</w:t>
            </w:r>
          </w:p>
        </w:tc>
        <w:tc>
          <w:tcPr>
            <w:tcW w:w="853" w:type="dxa"/>
            <w:tcBorders>
              <w:top w:val="single" w:sz="8" w:space="0" w:color="auto"/>
              <w:left w:val="single" w:sz="8" w:space="0" w:color="auto"/>
              <w:bottom w:val="single" w:sz="8" w:space="0" w:color="auto"/>
            </w:tcBorders>
            <w:shd w:val="clear" w:color="auto" w:fill="auto"/>
          </w:tcPr>
          <w:p w:rsidR="00DE49DB" w:rsidRPr="00AA450A" w:rsidRDefault="00434033" w:rsidP="00A67D9A">
            <w:pPr>
              <w:jc w:val="center"/>
              <w:rPr>
                <w:rFonts w:ascii="Calibri" w:hAnsi="Calibri" w:cs="Calibri"/>
                <w:color w:val="000000"/>
                <w:sz w:val="22"/>
                <w:szCs w:val="22"/>
              </w:rPr>
            </w:pPr>
            <w:r w:rsidRPr="00AA450A">
              <w:rPr>
                <w:rFonts w:ascii="Calibri" w:hAnsi="Calibri" w:cs="Calibri"/>
                <w:color w:val="000000"/>
                <w:sz w:val="22"/>
                <w:szCs w:val="22"/>
              </w:rPr>
              <w:t>168</w:t>
            </w:r>
          </w:p>
        </w:tc>
        <w:tc>
          <w:tcPr>
            <w:tcW w:w="848" w:type="dxa"/>
            <w:tcBorders>
              <w:top w:val="single" w:sz="8" w:space="0" w:color="auto"/>
              <w:bottom w:val="single" w:sz="8" w:space="0" w:color="auto"/>
            </w:tcBorders>
            <w:shd w:val="clear" w:color="auto" w:fill="auto"/>
          </w:tcPr>
          <w:p w:rsidR="00DE49DB" w:rsidRPr="00AA450A" w:rsidRDefault="00434033" w:rsidP="00A67D9A">
            <w:pPr>
              <w:jc w:val="center"/>
              <w:rPr>
                <w:rFonts w:ascii="Calibri" w:hAnsi="Calibri" w:cs="Calibri"/>
                <w:color w:val="000000"/>
                <w:sz w:val="22"/>
                <w:szCs w:val="22"/>
              </w:rPr>
            </w:pPr>
            <w:r w:rsidRPr="00AA450A">
              <w:rPr>
                <w:rFonts w:ascii="Calibri" w:hAnsi="Calibri" w:cs="Calibri"/>
                <w:color w:val="000000"/>
                <w:sz w:val="22"/>
                <w:szCs w:val="22"/>
              </w:rPr>
              <w:t>100</w:t>
            </w:r>
            <w:r w:rsidR="009A6064" w:rsidRPr="00AA450A">
              <w:rPr>
                <w:rFonts w:ascii="Calibri" w:hAnsi="Calibri" w:cs="Calibri"/>
                <w:color w:val="000000"/>
                <w:sz w:val="22"/>
                <w:szCs w:val="22"/>
              </w:rPr>
              <w:t>,0</w:t>
            </w:r>
          </w:p>
        </w:tc>
      </w:tr>
      <w:tr w:rsidR="00FC6923" w:rsidRPr="002A156D" w:rsidTr="00A67D9A">
        <w:trPr>
          <w:trHeight w:val="227"/>
        </w:trPr>
        <w:tc>
          <w:tcPr>
            <w:tcW w:w="1951" w:type="dxa"/>
            <w:tcBorders>
              <w:top w:val="single" w:sz="8" w:space="0" w:color="auto"/>
              <w:right w:val="single" w:sz="8" w:space="0" w:color="auto"/>
            </w:tcBorders>
            <w:shd w:val="clear" w:color="auto" w:fill="auto"/>
          </w:tcPr>
          <w:p w:rsidR="009A6064" w:rsidRPr="00AA450A" w:rsidRDefault="009A6064" w:rsidP="00A67D9A">
            <w:pPr>
              <w:jc w:val="right"/>
              <w:rPr>
                <w:rFonts w:ascii="Calibri" w:hAnsi="Calibri" w:cs="Calibri"/>
                <w:color w:val="000000"/>
                <w:sz w:val="8"/>
                <w:szCs w:val="8"/>
              </w:rPr>
            </w:pPr>
          </w:p>
        </w:tc>
        <w:tc>
          <w:tcPr>
            <w:tcW w:w="709" w:type="dxa"/>
            <w:tcBorders>
              <w:top w:val="single" w:sz="8" w:space="0" w:color="auto"/>
              <w:left w:val="single" w:sz="8" w:space="0" w:color="auto"/>
            </w:tcBorders>
            <w:shd w:val="clear" w:color="auto" w:fill="auto"/>
          </w:tcPr>
          <w:p w:rsidR="009A6064" w:rsidRPr="00AA450A" w:rsidRDefault="009A6064" w:rsidP="00A67D9A">
            <w:pPr>
              <w:jc w:val="center"/>
              <w:rPr>
                <w:rFonts w:ascii="Calibri" w:hAnsi="Calibri" w:cs="Calibri"/>
                <w:color w:val="000000"/>
                <w:sz w:val="8"/>
                <w:szCs w:val="8"/>
              </w:rPr>
            </w:pPr>
          </w:p>
        </w:tc>
        <w:tc>
          <w:tcPr>
            <w:tcW w:w="709" w:type="dxa"/>
            <w:tcBorders>
              <w:top w:val="single" w:sz="8" w:space="0" w:color="auto"/>
            </w:tcBorders>
            <w:shd w:val="clear" w:color="auto" w:fill="auto"/>
          </w:tcPr>
          <w:p w:rsidR="009A6064" w:rsidRPr="00AA450A" w:rsidRDefault="009A6064" w:rsidP="00A67D9A">
            <w:pPr>
              <w:jc w:val="center"/>
              <w:rPr>
                <w:rFonts w:ascii="Calibri" w:hAnsi="Calibri" w:cs="Calibri"/>
                <w:color w:val="000000"/>
                <w:sz w:val="8"/>
                <w:szCs w:val="8"/>
              </w:rPr>
            </w:pPr>
          </w:p>
        </w:tc>
        <w:tc>
          <w:tcPr>
            <w:tcW w:w="706" w:type="dxa"/>
            <w:tcBorders>
              <w:top w:val="single" w:sz="8" w:space="0" w:color="auto"/>
            </w:tcBorders>
            <w:shd w:val="clear" w:color="auto" w:fill="auto"/>
          </w:tcPr>
          <w:p w:rsidR="009A6064" w:rsidRPr="00AA450A" w:rsidRDefault="009A6064" w:rsidP="00A67D9A">
            <w:pPr>
              <w:jc w:val="center"/>
              <w:rPr>
                <w:rFonts w:ascii="Calibri" w:hAnsi="Calibri" w:cs="Calibri"/>
                <w:color w:val="000000"/>
                <w:sz w:val="8"/>
                <w:szCs w:val="8"/>
              </w:rPr>
            </w:pPr>
          </w:p>
        </w:tc>
        <w:tc>
          <w:tcPr>
            <w:tcW w:w="706" w:type="dxa"/>
            <w:tcBorders>
              <w:top w:val="single" w:sz="8" w:space="0" w:color="auto"/>
            </w:tcBorders>
            <w:shd w:val="clear" w:color="auto" w:fill="auto"/>
          </w:tcPr>
          <w:p w:rsidR="009A6064" w:rsidRPr="00AA450A" w:rsidRDefault="009A6064" w:rsidP="00A67D9A">
            <w:pPr>
              <w:jc w:val="center"/>
              <w:rPr>
                <w:rFonts w:ascii="Calibri" w:hAnsi="Calibri" w:cs="Calibri"/>
                <w:color w:val="000000"/>
                <w:sz w:val="8"/>
                <w:szCs w:val="8"/>
              </w:rPr>
            </w:pPr>
          </w:p>
        </w:tc>
        <w:tc>
          <w:tcPr>
            <w:tcW w:w="819" w:type="dxa"/>
            <w:tcBorders>
              <w:top w:val="single" w:sz="8" w:space="0" w:color="auto"/>
            </w:tcBorders>
            <w:shd w:val="clear" w:color="auto" w:fill="auto"/>
          </w:tcPr>
          <w:p w:rsidR="009A6064" w:rsidRPr="00AA450A" w:rsidRDefault="009A6064" w:rsidP="00A67D9A">
            <w:pPr>
              <w:jc w:val="center"/>
              <w:rPr>
                <w:rFonts w:ascii="Calibri" w:hAnsi="Calibri" w:cs="Calibri"/>
                <w:color w:val="000000"/>
                <w:sz w:val="8"/>
                <w:szCs w:val="8"/>
              </w:rPr>
            </w:pPr>
          </w:p>
        </w:tc>
        <w:tc>
          <w:tcPr>
            <w:tcW w:w="745" w:type="dxa"/>
            <w:tcBorders>
              <w:top w:val="single" w:sz="8" w:space="0" w:color="auto"/>
            </w:tcBorders>
            <w:shd w:val="clear" w:color="auto" w:fill="auto"/>
          </w:tcPr>
          <w:p w:rsidR="009A6064" w:rsidRPr="00AA450A" w:rsidRDefault="009A6064" w:rsidP="00A67D9A">
            <w:pPr>
              <w:jc w:val="center"/>
              <w:rPr>
                <w:rFonts w:ascii="Calibri" w:hAnsi="Calibri" w:cs="Calibri"/>
                <w:color w:val="000000"/>
                <w:sz w:val="8"/>
                <w:szCs w:val="8"/>
              </w:rPr>
            </w:pPr>
          </w:p>
        </w:tc>
        <w:tc>
          <w:tcPr>
            <w:tcW w:w="709" w:type="dxa"/>
            <w:tcBorders>
              <w:top w:val="single" w:sz="8" w:space="0" w:color="auto"/>
              <w:right w:val="single" w:sz="8" w:space="0" w:color="auto"/>
            </w:tcBorders>
            <w:shd w:val="clear" w:color="auto" w:fill="auto"/>
          </w:tcPr>
          <w:p w:rsidR="009A6064" w:rsidRPr="00AA450A" w:rsidRDefault="009A6064" w:rsidP="00A67D9A">
            <w:pPr>
              <w:jc w:val="center"/>
              <w:rPr>
                <w:rFonts w:ascii="Calibri" w:hAnsi="Calibri" w:cs="Calibri"/>
                <w:color w:val="000000"/>
                <w:sz w:val="8"/>
                <w:szCs w:val="8"/>
              </w:rPr>
            </w:pPr>
          </w:p>
        </w:tc>
        <w:tc>
          <w:tcPr>
            <w:tcW w:w="853" w:type="dxa"/>
            <w:tcBorders>
              <w:top w:val="single" w:sz="8" w:space="0" w:color="auto"/>
              <w:left w:val="single" w:sz="8" w:space="0" w:color="auto"/>
            </w:tcBorders>
            <w:shd w:val="clear" w:color="auto" w:fill="auto"/>
          </w:tcPr>
          <w:p w:rsidR="009A6064" w:rsidRPr="00AA450A" w:rsidRDefault="009A6064" w:rsidP="00A67D9A">
            <w:pPr>
              <w:jc w:val="center"/>
              <w:rPr>
                <w:rFonts w:ascii="Calibri" w:hAnsi="Calibri" w:cs="Calibri"/>
                <w:color w:val="000000"/>
                <w:sz w:val="8"/>
                <w:szCs w:val="8"/>
              </w:rPr>
            </w:pPr>
          </w:p>
        </w:tc>
        <w:tc>
          <w:tcPr>
            <w:tcW w:w="848" w:type="dxa"/>
            <w:tcBorders>
              <w:top w:val="single" w:sz="8" w:space="0" w:color="auto"/>
            </w:tcBorders>
            <w:shd w:val="clear" w:color="auto" w:fill="auto"/>
          </w:tcPr>
          <w:p w:rsidR="009A6064" w:rsidRPr="00AA450A" w:rsidRDefault="009A6064" w:rsidP="00A67D9A">
            <w:pPr>
              <w:jc w:val="center"/>
              <w:rPr>
                <w:rFonts w:ascii="Calibri" w:hAnsi="Calibri" w:cs="Calibri"/>
                <w:color w:val="000000"/>
                <w:sz w:val="8"/>
                <w:szCs w:val="8"/>
              </w:rPr>
            </w:pPr>
          </w:p>
        </w:tc>
      </w:tr>
      <w:tr w:rsidR="00FC6923" w:rsidRPr="002A156D" w:rsidTr="00A67D9A">
        <w:trPr>
          <w:trHeight w:val="227"/>
        </w:trPr>
        <w:tc>
          <w:tcPr>
            <w:tcW w:w="1951" w:type="dxa"/>
            <w:tcBorders>
              <w:top w:val="single" w:sz="8" w:space="0" w:color="auto"/>
              <w:right w:val="single" w:sz="8" w:space="0" w:color="auto"/>
            </w:tcBorders>
            <w:shd w:val="clear" w:color="auto" w:fill="auto"/>
          </w:tcPr>
          <w:p w:rsidR="003D57A6" w:rsidRPr="00AA450A" w:rsidRDefault="003D57A6" w:rsidP="00A67D9A">
            <w:pPr>
              <w:jc w:val="right"/>
              <w:rPr>
                <w:rFonts w:ascii="Calibri" w:hAnsi="Calibri" w:cs="Calibri"/>
                <w:color w:val="000000"/>
                <w:sz w:val="22"/>
                <w:szCs w:val="22"/>
              </w:rPr>
            </w:pPr>
            <w:r w:rsidRPr="00AA450A">
              <w:rPr>
                <w:rFonts w:ascii="Calibri" w:hAnsi="Calibri" w:cs="Calibri"/>
                <w:color w:val="000000"/>
                <w:sz w:val="22"/>
                <w:szCs w:val="22"/>
              </w:rPr>
              <w:t>Total %</w:t>
            </w:r>
          </w:p>
        </w:tc>
        <w:tc>
          <w:tcPr>
            <w:tcW w:w="709" w:type="dxa"/>
            <w:tcBorders>
              <w:top w:val="single" w:sz="8" w:space="0" w:color="auto"/>
              <w:left w:val="single" w:sz="8" w:space="0" w:color="auto"/>
            </w:tcBorders>
            <w:shd w:val="clear" w:color="auto" w:fill="auto"/>
          </w:tcPr>
          <w:p w:rsidR="003D57A6" w:rsidRPr="00AA450A" w:rsidRDefault="003D57A6" w:rsidP="00A67D9A">
            <w:pPr>
              <w:jc w:val="center"/>
              <w:rPr>
                <w:rFonts w:ascii="Calibri" w:hAnsi="Calibri" w:cs="Calibri"/>
                <w:color w:val="000000"/>
                <w:sz w:val="22"/>
                <w:szCs w:val="22"/>
              </w:rPr>
            </w:pPr>
            <w:r w:rsidRPr="00AA450A">
              <w:rPr>
                <w:rFonts w:ascii="Calibri" w:hAnsi="Calibri" w:cs="Calibri"/>
                <w:color w:val="000000"/>
                <w:sz w:val="22"/>
                <w:szCs w:val="22"/>
              </w:rPr>
              <w:t>11</w:t>
            </w:r>
          </w:p>
        </w:tc>
        <w:tc>
          <w:tcPr>
            <w:tcW w:w="709" w:type="dxa"/>
            <w:tcBorders>
              <w:top w:val="single" w:sz="8" w:space="0" w:color="auto"/>
            </w:tcBorders>
            <w:shd w:val="clear" w:color="auto" w:fill="auto"/>
          </w:tcPr>
          <w:p w:rsidR="003D57A6" w:rsidRPr="00AA450A" w:rsidRDefault="003D57A6" w:rsidP="00A67D9A">
            <w:pPr>
              <w:jc w:val="center"/>
              <w:rPr>
                <w:rFonts w:ascii="Calibri" w:hAnsi="Calibri" w:cs="Calibri"/>
                <w:color w:val="000000"/>
                <w:sz w:val="22"/>
                <w:szCs w:val="22"/>
              </w:rPr>
            </w:pPr>
            <w:r w:rsidRPr="00AA450A">
              <w:rPr>
                <w:rFonts w:ascii="Calibri" w:hAnsi="Calibri" w:cs="Calibri"/>
                <w:color w:val="000000"/>
                <w:sz w:val="22"/>
                <w:szCs w:val="22"/>
              </w:rPr>
              <w:t>15</w:t>
            </w:r>
          </w:p>
        </w:tc>
        <w:tc>
          <w:tcPr>
            <w:tcW w:w="706" w:type="dxa"/>
            <w:tcBorders>
              <w:top w:val="single" w:sz="8" w:space="0" w:color="auto"/>
            </w:tcBorders>
            <w:shd w:val="clear" w:color="auto" w:fill="auto"/>
          </w:tcPr>
          <w:p w:rsidR="003D57A6" w:rsidRPr="00AA450A" w:rsidRDefault="003D57A6" w:rsidP="00A67D9A">
            <w:pPr>
              <w:jc w:val="center"/>
              <w:rPr>
                <w:rFonts w:ascii="Calibri" w:hAnsi="Calibri" w:cs="Calibri"/>
                <w:color w:val="000000"/>
                <w:sz w:val="22"/>
                <w:szCs w:val="22"/>
              </w:rPr>
            </w:pPr>
            <w:r w:rsidRPr="00AA450A">
              <w:rPr>
                <w:rFonts w:ascii="Calibri" w:hAnsi="Calibri" w:cs="Calibri"/>
                <w:color w:val="000000"/>
                <w:sz w:val="22"/>
                <w:szCs w:val="22"/>
              </w:rPr>
              <w:t>15</w:t>
            </w:r>
          </w:p>
        </w:tc>
        <w:tc>
          <w:tcPr>
            <w:tcW w:w="706" w:type="dxa"/>
            <w:tcBorders>
              <w:top w:val="single" w:sz="8" w:space="0" w:color="auto"/>
            </w:tcBorders>
            <w:shd w:val="clear" w:color="auto" w:fill="auto"/>
          </w:tcPr>
          <w:p w:rsidR="003D57A6" w:rsidRPr="00AA450A" w:rsidRDefault="003D57A6" w:rsidP="00A67D9A">
            <w:pPr>
              <w:jc w:val="center"/>
              <w:rPr>
                <w:rFonts w:ascii="Calibri" w:hAnsi="Calibri" w:cs="Calibri"/>
                <w:color w:val="000000"/>
                <w:sz w:val="22"/>
                <w:szCs w:val="22"/>
              </w:rPr>
            </w:pPr>
            <w:r w:rsidRPr="00AA450A">
              <w:rPr>
                <w:rFonts w:ascii="Calibri" w:hAnsi="Calibri" w:cs="Calibri"/>
                <w:color w:val="000000"/>
                <w:sz w:val="22"/>
                <w:szCs w:val="22"/>
              </w:rPr>
              <w:t>15</w:t>
            </w:r>
          </w:p>
        </w:tc>
        <w:tc>
          <w:tcPr>
            <w:tcW w:w="819" w:type="dxa"/>
            <w:tcBorders>
              <w:top w:val="single" w:sz="8" w:space="0" w:color="auto"/>
            </w:tcBorders>
            <w:shd w:val="clear" w:color="auto" w:fill="auto"/>
          </w:tcPr>
          <w:p w:rsidR="003D57A6" w:rsidRPr="00AA450A" w:rsidRDefault="003D57A6" w:rsidP="00A67D9A">
            <w:pPr>
              <w:jc w:val="center"/>
              <w:rPr>
                <w:rFonts w:ascii="Calibri" w:hAnsi="Calibri" w:cs="Calibri"/>
                <w:color w:val="000000"/>
                <w:sz w:val="22"/>
                <w:szCs w:val="22"/>
              </w:rPr>
            </w:pPr>
            <w:r w:rsidRPr="00AA450A">
              <w:rPr>
                <w:rFonts w:ascii="Calibri" w:hAnsi="Calibri" w:cs="Calibri"/>
                <w:color w:val="000000"/>
                <w:sz w:val="22"/>
                <w:szCs w:val="22"/>
              </w:rPr>
              <w:t>14</w:t>
            </w:r>
          </w:p>
        </w:tc>
        <w:tc>
          <w:tcPr>
            <w:tcW w:w="745" w:type="dxa"/>
            <w:tcBorders>
              <w:top w:val="single" w:sz="8" w:space="0" w:color="auto"/>
            </w:tcBorders>
            <w:shd w:val="clear" w:color="auto" w:fill="auto"/>
          </w:tcPr>
          <w:p w:rsidR="003D57A6" w:rsidRPr="00AA450A" w:rsidRDefault="003D57A6" w:rsidP="00A67D9A">
            <w:pPr>
              <w:jc w:val="center"/>
              <w:rPr>
                <w:rFonts w:ascii="Calibri" w:hAnsi="Calibri" w:cs="Calibri"/>
                <w:color w:val="000000"/>
                <w:sz w:val="22"/>
                <w:szCs w:val="22"/>
              </w:rPr>
            </w:pPr>
            <w:r w:rsidRPr="00AA450A">
              <w:rPr>
                <w:rFonts w:ascii="Calibri" w:hAnsi="Calibri" w:cs="Calibri"/>
                <w:color w:val="000000"/>
                <w:sz w:val="22"/>
                <w:szCs w:val="22"/>
              </w:rPr>
              <w:t>15</w:t>
            </w:r>
          </w:p>
        </w:tc>
        <w:tc>
          <w:tcPr>
            <w:tcW w:w="709" w:type="dxa"/>
            <w:tcBorders>
              <w:top w:val="single" w:sz="8" w:space="0" w:color="auto"/>
              <w:right w:val="single" w:sz="8" w:space="0" w:color="auto"/>
            </w:tcBorders>
            <w:shd w:val="clear" w:color="auto" w:fill="auto"/>
          </w:tcPr>
          <w:p w:rsidR="003D57A6" w:rsidRPr="00AA450A" w:rsidRDefault="003D57A6" w:rsidP="00A67D9A">
            <w:pPr>
              <w:jc w:val="center"/>
              <w:rPr>
                <w:rFonts w:ascii="Calibri" w:hAnsi="Calibri" w:cs="Calibri"/>
                <w:color w:val="000000"/>
                <w:sz w:val="22"/>
                <w:szCs w:val="22"/>
              </w:rPr>
            </w:pPr>
            <w:r w:rsidRPr="00AA450A">
              <w:rPr>
                <w:rFonts w:ascii="Calibri" w:hAnsi="Calibri" w:cs="Calibri"/>
                <w:color w:val="000000"/>
                <w:sz w:val="22"/>
                <w:szCs w:val="22"/>
              </w:rPr>
              <w:t>14</w:t>
            </w:r>
          </w:p>
        </w:tc>
        <w:tc>
          <w:tcPr>
            <w:tcW w:w="853" w:type="dxa"/>
            <w:tcBorders>
              <w:top w:val="single" w:sz="8" w:space="0" w:color="auto"/>
              <w:left w:val="single" w:sz="8" w:space="0" w:color="auto"/>
            </w:tcBorders>
            <w:shd w:val="clear" w:color="auto" w:fill="auto"/>
          </w:tcPr>
          <w:p w:rsidR="003D57A6" w:rsidRPr="00AA450A" w:rsidRDefault="003D57A6" w:rsidP="00A67D9A">
            <w:pPr>
              <w:jc w:val="center"/>
              <w:rPr>
                <w:rFonts w:ascii="Calibri" w:hAnsi="Calibri" w:cs="Calibri"/>
                <w:color w:val="000000"/>
                <w:sz w:val="22"/>
                <w:szCs w:val="22"/>
              </w:rPr>
            </w:pPr>
            <w:r w:rsidRPr="00AA450A">
              <w:rPr>
                <w:rFonts w:ascii="Calibri" w:hAnsi="Calibri" w:cs="Calibri"/>
                <w:color w:val="000000"/>
                <w:sz w:val="22"/>
                <w:szCs w:val="22"/>
              </w:rPr>
              <w:t>100</w:t>
            </w:r>
          </w:p>
        </w:tc>
        <w:tc>
          <w:tcPr>
            <w:tcW w:w="848" w:type="dxa"/>
            <w:tcBorders>
              <w:top w:val="single" w:sz="8" w:space="0" w:color="auto"/>
            </w:tcBorders>
            <w:shd w:val="clear" w:color="auto" w:fill="D9D9D9"/>
          </w:tcPr>
          <w:p w:rsidR="003D57A6" w:rsidRPr="00AA450A" w:rsidRDefault="00BB0E32" w:rsidP="00A67D9A">
            <w:pPr>
              <w:jc w:val="center"/>
              <w:rPr>
                <w:rFonts w:ascii="Calibri" w:hAnsi="Calibri" w:cs="Calibri"/>
                <w:color w:val="000000"/>
                <w:sz w:val="22"/>
                <w:szCs w:val="22"/>
              </w:rPr>
            </w:pPr>
            <w:r w:rsidRPr="00AA450A">
              <w:rPr>
                <w:rFonts w:ascii="Calibri" w:hAnsi="Calibri" w:cs="Calibri"/>
                <w:color w:val="000000"/>
                <w:sz w:val="22"/>
                <w:szCs w:val="22"/>
              </w:rPr>
              <w:t>100</w:t>
            </w:r>
          </w:p>
        </w:tc>
      </w:tr>
    </w:tbl>
    <w:p w:rsidR="003D57A6" w:rsidRPr="00AA450A" w:rsidRDefault="003D57A6" w:rsidP="006A0356">
      <w:pPr>
        <w:jc w:val="both"/>
        <w:rPr>
          <w:rFonts w:ascii="Calibri" w:hAnsi="Calibri" w:cs="Calibri"/>
          <w:color w:val="000000"/>
          <w:sz w:val="22"/>
          <w:szCs w:val="22"/>
        </w:rPr>
      </w:pPr>
      <w:r w:rsidRPr="00AA450A">
        <w:rPr>
          <w:rFonts w:ascii="Calibri" w:hAnsi="Calibri" w:cs="Calibri"/>
          <w:color w:val="000000"/>
          <w:sz w:val="18"/>
          <w:szCs w:val="18"/>
        </w:rPr>
        <w:t xml:space="preserve">Fuente: Elaboración de la Dirección de Vinculación en base a las entrevistas realizadas a raíz del trabajo “Desarrollo y Situación de la Ciencia y la Tecnología en la UNLa” </w:t>
      </w:r>
      <w:r w:rsidR="002656E4" w:rsidRPr="00AA450A">
        <w:rPr>
          <w:rFonts w:ascii="Calibri" w:hAnsi="Calibri" w:cs="Calibri"/>
          <w:color w:val="000000"/>
          <w:sz w:val="18"/>
          <w:szCs w:val="18"/>
        </w:rPr>
        <w:t>–</w:t>
      </w:r>
      <w:r w:rsidRPr="00AA450A">
        <w:rPr>
          <w:rFonts w:ascii="Calibri" w:hAnsi="Calibri" w:cs="Calibri"/>
          <w:color w:val="000000"/>
          <w:sz w:val="18"/>
          <w:szCs w:val="18"/>
        </w:rPr>
        <w:t xml:space="preserve"> </w:t>
      </w:r>
      <w:r w:rsidR="002656E4" w:rsidRPr="00AA450A">
        <w:rPr>
          <w:rFonts w:ascii="Calibri" w:hAnsi="Calibri" w:cs="Calibri"/>
          <w:color w:val="000000"/>
          <w:sz w:val="18"/>
          <w:szCs w:val="18"/>
        </w:rPr>
        <w:t>s/d</w:t>
      </w:r>
      <w:r w:rsidRPr="00AA450A">
        <w:rPr>
          <w:rFonts w:ascii="Calibri" w:hAnsi="Calibri" w:cs="Calibri"/>
          <w:color w:val="000000"/>
          <w:sz w:val="18"/>
          <w:szCs w:val="18"/>
        </w:rPr>
        <w:t>: sin datos de año de realización</w:t>
      </w:r>
      <w:r w:rsidR="002656E4" w:rsidRPr="00AA450A">
        <w:rPr>
          <w:rFonts w:ascii="Calibri" w:hAnsi="Calibri" w:cs="Calibri"/>
          <w:color w:val="000000"/>
          <w:sz w:val="18"/>
          <w:szCs w:val="18"/>
        </w:rPr>
        <w:t>.</w:t>
      </w:r>
    </w:p>
    <w:p w:rsidR="00366485" w:rsidRPr="00AA450A" w:rsidRDefault="00366485" w:rsidP="006A0356">
      <w:pPr>
        <w:jc w:val="both"/>
        <w:rPr>
          <w:rFonts w:ascii="Calibri" w:hAnsi="Calibri" w:cs="Calibri"/>
          <w:color w:val="000000"/>
          <w:sz w:val="22"/>
          <w:szCs w:val="22"/>
        </w:rPr>
      </w:pPr>
    </w:p>
    <w:p w:rsidR="00264511" w:rsidRPr="00AA450A" w:rsidRDefault="00065F0D" w:rsidP="006A0356">
      <w:pPr>
        <w:jc w:val="both"/>
        <w:rPr>
          <w:rFonts w:ascii="Calibri" w:hAnsi="Calibri" w:cs="Calibri"/>
          <w:color w:val="000000"/>
          <w:sz w:val="22"/>
          <w:szCs w:val="22"/>
        </w:rPr>
      </w:pPr>
      <w:r w:rsidRPr="00AA450A">
        <w:rPr>
          <w:rFonts w:ascii="Calibri" w:hAnsi="Calibri" w:cs="Calibri"/>
          <w:color w:val="000000"/>
          <w:sz w:val="22"/>
          <w:szCs w:val="22"/>
        </w:rPr>
        <w:t>El 27,4</w:t>
      </w:r>
      <w:r w:rsidR="00191E57" w:rsidRPr="00AA450A">
        <w:rPr>
          <w:rFonts w:ascii="Calibri" w:hAnsi="Calibri" w:cs="Calibri"/>
          <w:color w:val="000000"/>
          <w:sz w:val="22"/>
          <w:szCs w:val="22"/>
        </w:rPr>
        <w:t>%</w:t>
      </w:r>
      <w:r w:rsidR="00264511" w:rsidRPr="00AA450A">
        <w:rPr>
          <w:rFonts w:ascii="Calibri" w:hAnsi="Calibri" w:cs="Calibri"/>
          <w:color w:val="000000"/>
          <w:sz w:val="22"/>
          <w:szCs w:val="22"/>
        </w:rPr>
        <w:t xml:space="preserve"> correspondiente a otras actividades incluye </w:t>
      </w:r>
      <w:r w:rsidRPr="00AA450A">
        <w:rPr>
          <w:rFonts w:ascii="Calibri" w:hAnsi="Calibri" w:cs="Calibri"/>
          <w:color w:val="000000"/>
          <w:sz w:val="22"/>
          <w:szCs w:val="22"/>
        </w:rPr>
        <w:t>la exposición en congresos, seminarios y paneles (7,7</w:t>
      </w:r>
      <w:r w:rsidR="00191E57" w:rsidRPr="00AA450A">
        <w:rPr>
          <w:rFonts w:ascii="Calibri" w:hAnsi="Calibri" w:cs="Calibri"/>
          <w:color w:val="000000"/>
          <w:sz w:val="22"/>
          <w:szCs w:val="22"/>
        </w:rPr>
        <w:t>%</w:t>
      </w:r>
      <w:r w:rsidRPr="00AA450A">
        <w:rPr>
          <w:rFonts w:ascii="Calibri" w:hAnsi="Calibri" w:cs="Calibri"/>
          <w:color w:val="000000"/>
          <w:sz w:val="22"/>
          <w:szCs w:val="22"/>
        </w:rPr>
        <w:t>), asistencia técnica (3,6</w:t>
      </w:r>
      <w:r w:rsidR="00191E57" w:rsidRPr="00AA450A">
        <w:rPr>
          <w:rFonts w:ascii="Calibri" w:hAnsi="Calibri" w:cs="Calibri"/>
          <w:color w:val="000000"/>
          <w:sz w:val="22"/>
          <w:szCs w:val="22"/>
        </w:rPr>
        <w:t>%</w:t>
      </w:r>
      <w:r w:rsidRPr="00AA450A">
        <w:rPr>
          <w:rFonts w:ascii="Calibri" w:hAnsi="Calibri" w:cs="Calibri"/>
          <w:color w:val="000000"/>
          <w:sz w:val="22"/>
          <w:szCs w:val="22"/>
        </w:rPr>
        <w:t>), participación en encuentros como miembro de comité organizador (1,8</w:t>
      </w:r>
      <w:r w:rsidR="00191E57" w:rsidRPr="00AA450A">
        <w:rPr>
          <w:rFonts w:ascii="Calibri" w:hAnsi="Calibri" w:cs="Calibri"/>
          <w:color w:val="000000"/>
          <w:sz w:val="22"/>
          <w:szCs w:val="22"/>
        </w:rPr>
        <w:t>%</w:t>
      </w:r>
      <w:r w:rsidRPr="00AA450A">
        <w:rPr>
          <w:rFonts w:ascii="Calibri" w:hAnsi="Calibri" w:cs="Calibri"/>
          <w:color w:val="000000"/>
          <w:sz w:val="22"/>
          <w:szCs w:val="22"/>
        </w:rPr>
        <w:t xml:space="preserve">) y otras varias que incluyen </w:t>
      </w:r>
      <w:r w:rsidR="00264511" w:rsidRPr="00AA450A">
        <w:rPr>
          <w:rFonts w:ascii="Calibri" w:hAnsi="Calibri" w:cs="Calibri"/>
          <w:color w:val="000000"/>
          <w:sz w:val="22"/>
          <w:szCs w:val="22"/>
        </w:rPr>
        <w:t>la organización de congresos, charlas, conferencias, presentación artística, dirección de programación de un evento, y variedad de actividades que sólo han sido referenciadas en forma aislada en la encuesta</w:t>
      </w:r>
      <w:r w:rsidRPr="00AA450A">
        <w:rPr>
          <w:rFonts w:ascii="Calibri" w:hAnsi="Calibri" w:cs="Calibri"/>
          <w:color w:val="000000"/>
          <w:sz w:val="22"/>
          <w:szCs w:val="22"/>
        </w:rPr>
        <w:t xml:space="preserve"> (14,3</w:t>
      </w:r>
      <w:r w:rsidR="00191E57" w:rsidRPr="00AA450A">
        <w:rPr>
          <w:rFonts w:ascii="Calibri" w:hAnsi="Calibri" w:cs="Calibri"/>
          <w:color w:val="000000"/>
          <w:sz w:val="22"/>
          <w:szCs w:val="22"/>
        </w:rPr>
        <w:t>%</w:t>
      </w:r>
      <w:r w:rsidRPr="00AA450A">
        <w:rPr>
          <w:rFonts w:ascii="Calibri" w:hAnsi="Calibri" w:cs="Calibri"/>
          <w:color w:val="000000"/>
          <w:sz w:val="22"/>
          <w:szCs w:val="22"/>
        </w:rPr>
        <w:t>)</w:t>
      </w:r>
      <w:r w:rsidRPr="00AA450A">
        <w:rPr>
          <w:rStyle w:val="Refdenotaalpie"/>
          <w:rFonts w:ascii="Calibri" w:hAnsi="Calibri" w:cs="Calibri"/>
          <w:color w:val="000000"/>
          <w:sz w:val="22"/>
          <w:szCs w:val="22"/>
        </w:rPr>
        <w:footnoteReference w:id="115"/>
      </w:r>
      <w:r w:rsidR="00264511" w:rsidRPr="00AA450A">
        <w:rPr>
          <w:rFonts w:ascii="Calibri" w:hAnsi="Calibri" w:cs="Calibri"/>
          <w:color w:val="000000"/>
          <w:sz w:val="22"/>
          <w:szCs w:val="22"/>
        </w:rPr>
        <w:t>.</w:t>
      </w:r>
    </w:p>
    <w:p w:rsidR="00264511" w:rsidRPr="00AA450A" w:rsidRDefault="00264511" w:rsidP="006A0356">
      <w:pPr>
        <w:jc w:val="both"/>
        <w:rPr>
          <w:rFonts w:ascii="Calibri" w:hAnsi="Calibri" w:cs="Calibri"/>
          <w:b/>
          <w:color w:val="000000"/>
          <w:sz w:val="16"/>
          <w:szCs w:val="16"/>
        </w:rPr>
      </w:pPr>
    </w:p>
    <w:p w:rsidR="00264511" w:rsidRPr="00AA450A" w:rsidRDefault="00264511" w:rsidP="006A0356">
      <w:pPr>
        <w:jc w:val="both"/>
        <w:rPr>
          <w:rFonts w:ascii="Calibri" w:hAnsi="Calibri" w:cs="Calibri"/>
          <w:color w:val="000000"/>
          <w:sz w:val="22"/>
          <w:szCs w:val="22"/>
        </w:rPr>
      </w:pPr>
      <w:r w:rsidRPr="00AA450A">
        <w:rPr>
          <w:rFonts w:ascii="Calibri" w:hAnsi="Calibri" w:cs="Calibri"/>
          <w:color w:val="000000"/>
          <w:sz w:val="22"/>
          <w:szCs w:val="22"/>
        </w:rPr>
        <w:t>Las interacciones de los equipos se expresan en múltiples formas y temáticas que abordan muy diversas áreas que visibilizan la complejidad de los abordajes existentes en la Universidad. En tal sentido las temáticas abordadas incluyen las siguientes áreas</w:t>
      </w:r>
      <w:r w:rsidR="00065F0D" w:rsidRPr="00AA450A">
        <w:rPr>
          <w:rFonts w:ascii="Calibri" w:hAnsi="Calibri" w:cs="Calibri"/>
          <w:color w:val="000000"/>
          <w:sz w:val="22"/>
          <w:szCs w:val="22"/>
        </w:rPr>
        <w:t>:</w:t>
      </w:r>
    </w:p>
    <w:p w:rsidR="00264511" w:rsidRPr="00AA450A" w:rsidRDefault="00264511" w:rsidP="006A0356">
      <w:pPr>
        <w:jc w:val="both"/>
        <w:rPr>
          <w:rFonts w:ascii="Calibri" w:hAnsi="Calibri" w:cs="Calibri"/>
          <w:color w:val="000000"/>
          <w:sz w:val="16"/>
          <w:szCs w:val="16"/>
        </w:rPr>
      </w:pPr>
    </w:p>
    <w:p w:rsidR="00264511" w:rsidRPr="00AA450A" w:rsidRDefault="007A3CAB" w:rsidP="006A0356">
      <w:pPr>
        <w:spacing w:after="120"/>
        <w:jc w:val="both"/>
        <w:rPr>
          <w:rFonts w:ascii="Calibri" w:hAnsi="Calibri" w:cs="Calibri"/>
          <w:color w:val="000000"/>
        </w:rPr>
      </w:pPr>
      <w:r w:rsidRPr="00AA450A">
        <w:rPr>
          <w:rFonts w:ascii="Calibri" w:hAnsi="Calibri" w:cs="Calibri"/>
          <w:b/>
          <w:color w:val="000000"/>
        </w:rPr>
        <w:t>Cuadro 3.1</w:t>
      </w:r>
      <w:r w:rsidR="00264511" w:rsidRPr="00AA450A">
        <w:rPr>
          <w:rFonts w:ascii="Calibri" w:hAnsi="Calibri" w:cs="Calibri"/>
          <w:b/>
          <w:color w:val="000000"/>
        </w:rPr>
        <w:t xml:space="preserve">. Áreas temáticas </w:t>
      </w:r>
      <w:r w:rsidR="00D93195" w:rsidRPr="00AA450A">
        <w:rPr>
          <w:rFonts w:ascii="Calibri" w:hAnsi="Calibri" w:cs="Calibri"/>
          <w:b/>
          <w:color w:val="000000"/>
        </w:rPr>
        <w:t xml:space="preserve">en </w:t>
      </w:r>
      <w:r w:rsidR="00264511" w:rsidRPr="00AA450A">
        <w:rPr>
          <w:rFonts w:ascii="Calibri" w:hAnsi="Calibri" w:cs="Calibri"/>
          <w:b/>
          <w:color w:val="000000"/>
        </w:rPr>
        <w:t xml:space="preserve"> actividades de vinculación</w:t>
      </w:r>
    </w:p>
    <w:tbl>
      <w:tblPr>
        <w:tblW w:w="8374" w:type="dxa"/>
        <w:tblBorders>
          <w:top w:val="single" w:sz="18" w:space="0" w:color="auto"/>
          <w:bottom w:val="single" w:sz="18" w:space="0" w:color="auto"/>
        </w:tblBorders>
        <w:tblLook w:val="0020" w:firstRow="1" w:lastRow="0" w:firstColumn="0" w:lastColumn="0" w:noHBand="0" w:noVBand="0"/>
      </w:tblPr>
      <w:tblGrid>
        <w:gridCol w:w="8374"/>
      </w:tblGrid>
      <w:tr w:rsidR="00264511" w:rsidRPr="002A156D" w:rsidTr="00A67D9A">
        <w:trPr>
          <w:trHeight w:val="458"/>
        </w:trPr>
        <w:tc>
          <w:tcPr>
            <w:tcW w:w="8374" w:type="dxa"/>
            <w:tcBorders>
              <w:bottom w:val="single" w:sz="18" w:space="0" w:color="auto"/>
            </w:tcBorders>
            <w:shd w:val="clear" w:color="auto" w:fill="auto"/>
            <w:noWrap/>
            <w:vAlign w:val="center"/>
          </w:tcPr>
          <w:p w:rsidR="00264511" w:rsidRPr="00AA450A" w:rsidRDefault="00264511" w:rsidP="00A50135">
            <w:pPr>
              <w:rPr>
                <w:rFonts w:ascii="Calibri" w:hAnsi="Calibri" w:cs="Calibri"/>
                <w:b/>
                <w:bCs/>
                <w:color w:val="000000"/>
                <w:sz w:val="22"/>
                <w:szCs w:val="22"/>
              </w:rPr>
            </w:pPr>
            <w:r w:rsidRPr="00AA450A">
              <w:rPr>
                <w:rFonts w:ascii="Calibri" w:hAnsi="Calibri" w:cs="Calibri"/>
                <w:b/>
                <w:bCs/>
                <w:color w:val="000000"/>
                <w:sz w:val="22"/>
                <w:szCs w:val="22"/>
              </w:rPr>
              <w:t>Área</w:t>
            </w:r>
          </w:p>
        </w:tc>
      </w:tr>
      <w:tr w:rsidR="00264511" w:rsidRPr="002A156D" w:rsidTr="00A67D9A">
        <w:trPr>
          <w:trHeight w:val="227"/>
        </w:trPr>
        <w:tc>
          <w:tcPr>
            <w:tcW w:w="8374" w:type="dxa"/>
            <w:tcBorders>
              <w:top w:val="single" w:sz="18" w:space="0" w:color="auto"/>
            </w:tcBorders>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Acústica y sistemas de amplificación</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Adulto Mayor</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Análisis Institucional</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Análisis y reconstrucción de políticas de la memoria social</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Aptitudes innovadoras del sector productivo</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Audiovisión y artes combinadas</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Calidad y análisis de alimentos</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Ciencias Sociales y Salud</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Comunicación Visual</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Educación</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Enfermería</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Enseñanza de la ciencia y la tecnología</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Epistemología</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Estudios Epidemiológicos</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Ética profesional</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Formación e intervención profesional de los trabajadores sociales</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Gestión en Salud</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Gestión en PYMES</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Historia de la tecnología</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Instituciones de Seguridad</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Interfase Salud Educación</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Jóvenes en situación de Vulnerabilidad</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Medios de Comunicación y Salud</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Metodología de la Investigación</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Mortalidad por causas Externas</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Niñez</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Nuevas tecnologías de información y comunicación</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Planificación</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Política contemporánea en America Latina</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Promoción de la Salud Comunitaria</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Psicología Institucional</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Resiliencia</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Salud Colectiva</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Salud Mental</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Salud y Calidad de Vida</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Salud y Trabajo</w:t>
            </w:r>
          </w:p>
        </w:tc>
      </w:tr>
      <w:tr w:rsidR="00DB6A4D" w:rsidRPr="002A156D" w:rsidTr="00A67D9A">
        <w:trPr>
          <w:trHeight w:val="227"/>
        </w:trPr>
        <w:tc>
          <w:tcPr>
            <w:tcW w:w="8374" w:type="dxa"/>
            <w:shd w:val="clear" w:color="auto" w:fill="auto"/>
            <w:noWrap/>
          </w:tcPr>
          <w:p w:rsidR="00D93195" w:rsidRPr="00AA450A" w:rsidRDefault="00D93195" w:rsidP="00A67D9A">
            <w:pPr>
              <w:jc w:val="both"/>
              <w:rPr>
                <w:rFonts w:ascii="Calibri" w:hAnsi="Calibri" w:cs="Calibri"/>
                <w:color w:val="000000"/>
                <w:sz w:val="22"/>
                <w:szCs w:val="22"/>
              </w:rPr>
            </w:pPr>
            <w:r w:rsidRPr="00AA450A">
              <w:rPr>
                <w:rFonts w:ascii="Calibri" w:hAnsi="Calibri" w:cs="Calibri"/>
                <w:color w:val="000000"/>
                <w:sz w:val="22"/>
                <w:szCs w:val="22"/>
              </w:rPr>
              <w:t xml:space="preserve">Sector informal de la economía </w:t>
            </w:r>
          </w:p>
          <w:p w:rsidR="00DB6A4D" w:rsidRPr="00AA450A" w:rsidRDefault="00DB6A4D" w:rsidP="00A67D9A">
            <w:pPr>
              <w:jc w:val="both"/>
              <w:rPr>
                <w:rFonts w:ascii="Calibri" w:hAnsi="Calibri" w:cs="Calibri"/>
                <w:color w:val="000000"/>
                <w:sz w:val="22"/>
                <w:szCs w:val="22"/>
              </w:rPr>
            </w:pPr>
            <w:r w:rsidRPr="00AA450A">
              <w:rPr>
                <w:rFonts w:ascii="Calibri" w:hAnsi="Calibri" w:cs="Calibri"/>
                <w:color w:val="000000"/>
                <w:sz w:val="22"/>
                <w:szCs w:val="22"/>
              </w:rPr>
              <w:t>Seguridad y Cultura de la Institución Policial</w:t>
            </w:r>
          </w:p>
        </w:tc>
      </w:tr>
    </w:tbl>
    <w:p w:rsidR="007A3CAB" w:rsidRPr="00AA450A" w:rsidRDefault="007A3CAB" w:rsidP="006A0356">
      <w:pPr>
        <w:spacing w:after="120"/>
        <w:jc w:val="both"/>
        <w:rPr>
          <w:rFonts w:ascii="Calibri" w:hAnsi="Calibri" w:cs="Calibri"/>
          <w:color w:val="000000"/>
          <w:sz w:val="22"/>
          <w:szCs w:val="22"/>
        </w:rPr>
      </w:pPr>
      <w:r w:rsidRPr="00AA450A">
        <w:rPr>
          <w:rFonts w:ascii="Calibri" w:hAnsi="Calibri" w:cs="Calibri"/>
          <w:b/>
          <w:color w:val="000000"/>
          <w:sz w:val="22"/>
          <w:szCs w:val="22"/>
        </w:rPr>
        <w:t>Cuadro 3.1. Áreas temáticas de los equipos que han realizado actividades de vinculación (</w:t>
      </w:r>
      <w:r w:rsidR="00860791" w:rsidRPr="00AA450A">
        <w:rPr>
          <w:rFonts w:ascii="Calibri" w:hAnsi="Calibri" w:cs="Calibri"/>
          <w:b/>
          <w:color w:val="000000"/>
          <w:sz w:val="22"/>
          <w:szCs w:val="22"/>
        </w:rPr>
        <w:t>C</w:t>
      </w:r>
      <w:r w:rsidRPr="00AA450A">
        <w:rPr>
          <w:rFonts w:ascii="Calibri" w:hAnsi="Calibri" w:cs="Calibri"/>
          <w:b/>
          <w:color w:val="000000"/>
          <w:sz w:val="22"/>
          <w:szCs w:val="22"/>
        </w:rPr>
        <w:t>ont.)</w:t>
      </w:r>
    </w:p>
    <w:tbl>
      <w:tblPr>
        <w:tblW w:w="8374" w:type="dxa"/>
        <w:tblBorders>
          <w:top w:val="single" w:sz="18" w:space="0" w:color="auto"/>
          <w:bottom w:val="single" w:sz="18" w:space="0" w:color="auto"/>
        </w:tblBorders>
        <w:tblLook w:val="0020" w:firstRow="1" w:lastRow="0" w:firstColumn="0" w:lastColumn="0" w:noHBand="0" w:noVBand="0"/>
      </w:tblPr>
      <w:tblGrid>
        <w:gridCol w:w="8374"/>
      </w:tblGrid>
      <w:tr w:rsidR="007A3CAB" w:rsidRPr="002A156D" w:rsidTr="00A67D9A">
        <w:trPr>
          <w:trHeight w:val="470"/>
        </w:trPr>
        <w:tc>
          <w:tcPr>
            <w:tcW w:w="8374" w:type="dxa"/>
            <w:tcBorders>
              <w:bottom w:val="single" w:sz="18" w:space="0" w:color="auto"/>
            </w:tcBorders>
            <w:shd w:val="clear" w:color="auto" w:fill="auto"/>
            <w:noWrap/>
            <w:vAlign w:val="center"/>
          </w:tcPr>
          <w:p w:rsidR="007A3CAB" w:rsidRPr="00AA450A" w:rsidRDefault="007A3CAB" w:rsidP="00A50135">
            <w:pPr>
              <w:rPr>
                <w:rFonts w:ascii="Calibri" w:hAnsi="Calibri" w:cs="Calibri"/>
                <w:b/>
                <w:bCs/>
                <w:color w:val="000000"/>
                <w:sz w:val="22"/>
                <w:szCs w:val="22"/>
              </w:rPr>
            </w:pPr>
            <w:r w:rsidRPr="00AA450A">
              <w:rPr>
                <w:rFonts w:ascii="Calibri" w:hAnsi="Calibri" w:cs="Calibri"/>
                <w:b/>
                <w:bCs/>
                <w:color w:val="000000"/>
                <w:sz w:val="22"/>
                <w:szCs w:val="22"/>
              </w:rPr>
              <w:t>Área</w:t>
            </w:r>
          </w:p>
        </w:tc>
      </w:tr>
      <w:tr w:rsidR="00D93195" w:rsidRPr="002A156D" w:rsidTr="00D93195">
        <w:trPr>
          <w:trHeight w:val="227"/>
        </w:trPr>
        <w:tc>
          <w:tcPr>
            <w:tcW w:w="8374" w:type="dxa"/>
            <w:shd w:val="clear" w:color="auto" w:fill="auto"/>
            <w:noWrap/>
          </w:tcPr>
          <w:p w:rsidR="00D93195" w:rsidRPr="00AA450A" w:rsidRDefault="00D93195" w:rsidP="00D93195">
            <w:pPr>
              <w:jc w:val="both"/>
              <w:rPr>
                <w:rFonts w:ascii="Calibri" w:hAnsi="Calibri" w:cs="Calibri"/>
                <w:color w:val="000000"/>
                <w:sz w:val="22"/>
                <w:szCs w:val="22"/>
              </w:rPr>
            </w:pPr>
            <w:r w:rsidRPr="00AA450A">
              <w:rPr>
                <w:rFonts w:ascii="Calibri" w:hAnsi="Calibri" w:cs="Calibri"/>
                <w:color w:val="000000"/>
                <w:sz w:val="22"/>
                <w:szCs w:val="22"/>
              </w:rPr>
              <w:t>Sistemas de Información en Salud</w:t>
            </w:r>
          </w:p>
        </w:tc>
      </w:tr>
      <w:tr w:rsidR="00D93195" w:rsidRPr="002A156D" w:rsidTr="00D93195">
        <w:trPr>
          <w:trHeight w:val="227"/>
        </w:trPr>
        <w:tc>
          <w:tcPr>
            <w:tcW w:w="8374" w:type="dxa"/>
            <w:shd w:val="clear" w:color="auto" w:fill="auto"/>
            <w:noWrap/>
          </w:tcPr>
          <w:p w:rsidR="00D93195" w:rsidRPr="00AA450A" w:rsidRDefault="00D93195" w:rsidP="00D93195">
            <w:pPr>
              <w:jc w:val="both"/>
              <w:rPr>
                <w:rFonts w:ascii="Calibri" w:hAnsi="Calibri" w:cs="Calibri"/>
                <w:color w:val="000000"/>
                <w:sz w:val="22"/>
                <w:szCs w:val="22"/>
              </w:rPr>
            </w:pPr>
            <w:r w:rsidRPr="00AA450A">
              <w:rPr>
                <w:rFonts w:ascii="Calibri" w:hAnsi="Calibri" w:cs="Calibri"/>
                <w:color w:val="000000"/>
                <w:sz w:val="22"/>
                <w:szCs w:val="22"/>
              </w:rPr>
              <w:t>Sonido y Percepción</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Subjetividad y trabajo</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Diseño Industrial</w:t>
            </w:r>
          </w:p>
        </w:tc>
      </w:tr>
      <w:tr w:rsidR="00264511" w:rsidRPr="002A156D" w:rsidTr="00A67D9A">
        <w:trPr>
          <w:trHeight w:val="227"/>
        </w:trPr>
        <w:tc>
          <w:tcPr>
            <w:tcW w:w="8374"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Violencia</w:t>
            </w:r>
          </w:p>
        </w:tc>
      </w:tr>
    </w:tbl>
    <w:p w:rsidR="00264511" w:rsidRPr="00AA450A" w:rsidRDefault="00264511" w:rsidP="006A0356">
      <w:pPr>
        <w:ind w:right="-1"/>
        <w:jc w:val="both"/>
        <w:rPr>
          <w:rFonts w:ascii="Calibri" w:hAnsi="Calibri" w:cs="Calibri"/>
          <w:color w:val="000000"/>
          <w:sz w:val="22"/>
          <w:szCs w:val="22"/>
        </w:rPr>
      </w:pPr>
      <w:r w:rsidRPr="00AA450A">
        <w:rPr>
          <w:rFonts w:ascii="Calibri" w:hAnsi="Calibri" w:cs="Calibri"/>
          <w:color w:val="000000"/>
          <w:sz w:val="18"/>
          <w:szCs w:val="18"/>
        </w:rPr>
        <w:t xml:space="preserve">Fuente: Elaboración propia en base a las entrevistas realizadas a raíz del </w:t>
      </w:r>
      <w:r w:rsidR="00065F0D" w:rsidRPr="00AA450A">
        <w:rPr>
          <w:rFonts w:ascii="Calibri" w:hAnsi="Calibri" w:cs="Calibri"/>
          <w:color w:val="000000"/>
          <w:sz w:val="18"/>
          <w:szCs w:val="18"/>
        </w:rPr>
        <w:t>t</w:t>
      </w:r>
      <w:r w:rsidRPr="00AA450A">
        <w:rPr>
          <w:rFonts w:ascii="Calibri" w:hAnsi="Calibri" w:cs="Calibri"/>
          <w:color w:val="000000"/>
          <w:sz w:val="18"/>
          <w:szCs w:val="18"/>
        </w:rPr>
        <w:t>rabajo “Desarrollo y Situación de la Ciencia y la Tecnología en la UNLa”</w:t>
      </w:r>
    </w:p>
    <w:p w:rsidR="00264511" w:rsidRPr="00AA450A" w:rsidRDefault="00264511" w:rsidP="006A0356">
      <w:pPr>
        <w:ind w:firstLine="360"/>
        <w:jc w:val="both"/>
        <w:rPr>
          <w:rFonts w:ascii="Calibri" w:hAnsi="Calibri" w:cs="Calibri"/>
          <w:i/>
          <w:color w:val="000000"/>
          <w:sz w:val="22"/>
          <w:szCs w:val="22"/>
        </w:rPr>
      </w:pPr>
    </w:p>
    <w:p w:rsidR="00264511" w:rsidRPr="00AA450A" w:rsidRDefault="00264511" w:rsidP="006A0356">
      <w:pPr>
        <w:jc w:val="both"/>
        <w:rPr>
          <w:rFonts w:ascii="Calibri" w:hAnsi="Calibri" w:cs="Calibri"/>
          <w:color w:val="000000"/>
          <w:sz w:val="22"/>
          <w:szCs w:val="22"/>
        </w:rPr>
      </w:pPr>
      <w:r w:rsidRPr="00AA450A">
        <w:rPr>
          <w:rFonts w:ascii="Calibri" w:hAnsi="Calibri" w:cs="Calibri"/>
          <w:color w:val="000000"/>
          <w:sz w:val="22"/>
          <w:szCs w:val="22"/>
        </w:rPr>
        <w:t>Respecto de los productos de innovación tecnológica se relevaron los siguientes datos:</w:t>
      </w:r>
    </w:p>
    <w:p w:rsidR="00264511" w:rsidRPr="00AA450A" w:rsidRDefault="00264511" w:rsidP="006A0356">
      <w:pPr>
        <w:ind w:firstLine="360"/>
        <w:jc w:val="both"/>
        <w:rPr>
          <w:rFonts w:ascii="Calibri" w:hAnsi="Calibri" w:cs="Calibri"/>
          <w:color w:val="000000"/>
          <w:sz w:val="22"/>
          <w:szCs w:val="22"/>
        </w:rPr>
      </w:pPr>
    </w:p>
    <w:p w:rsidR="00264511" w:rsidRPr="00AA450A" w:rsidRDefault="007A3CAB" w:rsidP="006A0356">
      <w:pPr>
        <w:spacing w:after="120"/>
        <w:jc w:val="both"/>
        <w:rPr>
          <w:rFonts w:ascii="Calibri" w:hAnsi="Calibri" w:cs="Calibri"/>
          <w:b/>
          <w:color w:val="000000"/>
        </w:rPr>
      </w:pPr>
      <w:r w:rsidRPr="00AA450A">
        <w:rPr>
          <w:rFonts w:ascii="Calibri" w:hAnsi="Calibri" w:cs="Calibri"/>
          <w:b/>
          <w:color w:val="000000"/>
        </w:rPr>
        <w:t>Tabla</w:t>
      </w:r>
      <w:r w:rsidR="00AA1EF4" w:rsidRPr="00AA450A">
        <w:rPr>
          <w:rFonts w:ascii="Calibri" w:hAnsi="Calibri" w:cs="Calibri"/>
          <w:b/>
          <w:color w:val="000000"/>
        </w:rPr>
        <w:t xml:space="preserve"> 3.3</w:t>
      </w:r>
      <w:r w:rsidR="00264511" w:rsidRPr="00AA450A">
        <w:rPr>
          <w:rFonts w:ascii="Calibri" w:hAnsi="Calibri" w:cs="Calibri"/>
          <w:b/>
          <w:color w:val="000000"/>
        </w:rPr>
        <w:t xml:space="preserve"> Productos de innovación de las actividades de vinculación tecnológica</w:t>
      </w:r>
      <w:r w:rsidR="00AA1EF4" w:rsidRPr="00AA450A">
        <w:rPr>
          <w:rFonts w:ascii="Calibri" w:hAnsi="Calibri" w:cs="Calibri"/>
          <w:b/>
          <w:color w:val="000000"/>
        </w:rPr>
        <w:t>. 2006-2011</w:t>
      </w:r>
    </w:p>
    <w:tbl>
      <w:tblPr>
        <w:tblW w:w="8755" w:type="dxa"/>
        <w:tblBorders>
          <w:top w:val="single" w:sz="18" w:space="0" w:color="auto"/>
          <w:bottom w:val="single" w:sz="18" w:space="0" w:color="auto"/>
        </w:tblBorders>
        <w:tblLayout w:type="fixed"/>
        <w:tblLook w:val="04A0" w:firstRow="1" w:lastRow="0" w:firstColumn="1" w:lastColumn="0" w:noHBand="0" w:noVBand="1"/>
      </w:tblPr>
      <w:tblGrid>
        <w:gridCol w:w="1951"/>
        <w:gridCol w:w="709"/>
        <w:gridCol w:w="709"/>
        <w:gridCol w:w="706"/>
        <w:gridCol w:w="706"/>
        <w:gridCol w:w="819"/>
        <w:gridCol w:w="745"/>
        <w:gridCol w:w="709"/>
        <w:gridCol w:w="853"/>
        <w:gridCol w:w="848"/>
      </w:tblGrid>
      <w:tr w:rsidR="00FC6923" w:rsidRPr="002A156D" w:rsidTr="00A67D9A">
        <w:trPr>
          <w:trHeight w:val="227"/>
        </w:trPr>
        <w:tc>
          <w:tcPr>
            <w:tcW w:w="1951" w:type="dxa"/>
            <w:vMerge w:val="restart"/>
            <w:tcBorders>
              <w:right w:val="single" w:sz="8" w:space="0" w:color="auto"/>
            </w:tcBorders>
            <w:shd w:val="clear" w:color="auto" w:fill="auto"/>
            <w:vAlign w:val="center"/>
          </w:tcPr>
          <w:p w:rsidR="00AA1EF4" w:rsidRPr="00AA450A" w:rsidRDefault="00AA1EF4" w:rsidP="00F83A05">
            <w:pPr>
              <w:rPr>
                <w:rFonts w:ascii="Calibri" w:hAnsi="Calibri" w:cs="Calibri"/>
                <w:b/>
                <w:color w:val="000000"/>
                <w:sz w:val="22"/>
                <w:szCs w:val="22"/>
              </w:rPr>
            </w:pPr>
            <w:r w:rsidRPr="00AA450A">
              <w:rPr>
                <w:rFonts w:ascii="Calibri" w:hAnsi="Calibri" w:cs="Calibri"/>
                <w:b/>
                <w:color w:val="000000"/>
                <w:sz w:val="22"/>
                <w:szCs w:val="22"/>
              </w:rPr>
              <w:t>Producto de innovación</w:t>
            </w:r>
          </w:p>
        </w:tc>
        <w:tc>
          <w:tcPr>
            <w:tcW w:w="5103" w:type="dxa"/>
            <w:gridSpan w:val="7"/>
            <w:tcBorders>
              <w:left w:val="single" w:sz="8" w:space="0" w:color="auto"/>
              <w:bottom w:val="single" w:sz="8" w:space="0" w:color="auto"/>
              <w:right w:val="single" w:sz="8" w:space="0" w:color="auto"/>
            </w:tcBorders>
            <w:shd w:val="clear" w:color="auto" w:fill="auto"/>
          </w:tcPr>
          <w:p w:rsidR="00AA1EF4" w:rsidRPr="00AA450A" w:rsidRDefault="00AA1EF4" w:rsidP="00A67D9A">
            <w:pPr>
              <w:jc w:val="center"/>
              <w:rPr>
                <w:rFonts w:ascii="Calibri" w:hAnsi="Calibri" w:cs="Calibri"/>
                <w:b/>
                <w:color w:val="000000"/>
                <w:sz w:val="22"/>
                <w:szCs w:val="22"/>
              </w:rPr>
            </w:pPr>
            <w:r w:rsidRPr="00AA450A">
              <w:rPr>
                <w:rFonts w:ascii="Calibri" w:hAnsi="Calibri" w:cs="Calibri"/>
                <w:b/>
                <w:color w:val="000000"/>
                <w:sz w:val="22"/>
                <w:szCs w:val="22"/>
              </w:rPr>
              <w:t>Año</w:t>
            </w:r>
          </w:p>
        </w:tc>
        <w:tc>
          <w:tcPr>
            <w:tcW w:w="1701" w:type="dxa"/>
            <w:gridSpan w:val="2"/>
            <w:tcBorders>
              <w:top w:val="single" w:sz="18" w:space="0" w:color="auto"/>
              <w:left w:val="single" w:sz="8" w:space="0" w:color="auto"/>
              <w:bottom w:val="single" w:sz="8" w:space="0" w:color="auto"/>
            </w:tcBorders>
            <w:shd w:val="clear" w:color="auto" w:fill="auto"/>
          </w:tcPr>
          <w:p w:rsidR="00AA1EF4" w:rsidRPr="00AA450A" w:rsidRDefault="00AA1EF4" w:rsidP="00A67D9A">
            <w:pPr>
              <w:jc w:val="center"/>
              <w:rPr>
                <w:rFonts w:ascii="Calibri" w:hAnsi="Calibri" w:cs="Calibri"/>
                <w:b/>
                <w:color w:val="000000"/>
                <w:sz w:val="22"/>
                <w:szCs w:val="22"/>
              </w:rPr>
            </w:pPr>
            <w:r w:rsidRPr="00AA450A">
              <w:rPr>
                <w:rFonts w:ascii="Calibri" w:hAnsi="Calibri" w:cs="Calibri"/>
                <w:b/>
                <w:color w:val="000000"/>
                <w:sz w:val="22"/>
                <w:szCs w:val="22"/>
              </w:rPr>
              <w:t>Total</w:t>
            </w:r>
          </w:p>
        </w:tc>
      </w:tr>
      <w:tr w:rsidR="00FC6923" w:rsidRPr="002A156D" w:rsidTr="00A67D9A">
        <w:trPr>
          <w:trHeight w:val="227"/>
        </w:trPr>
        <w:tc>
          <w:tcPr>
            <w:tcW w:w="1951" w:type="dxa"/>
            <w:vMerge/>
            <w:tcBorders>
              <w:bottom w:val="single" w:sz="18" w:space="0" w:color="auto"/>
              <w:right w:val="single" w:sz="8" w:space="0" w:color="auto"/>
            </w:tcBorders>
            <w:shd w:val="clear" w:color="auto" w:fill="auto"/>
          </w:tcPr>
          <w:p w:rsidR="00AA1EF4" w:rsidRPr="00AA450A" w:rsidRDefault="00AA1EF4" w:rsidP="006A0356">
            <w:pPr>
              <w:rPr>
                <w:rFonts w:ascii="Calibri" w:hAnsi="Calibri" w:cs="Calibri"/>
                <w:b/>
                <w:color w:val="000000"/>
                <w:sz w:val="22"/>
                <w:szCs w:val="22"/>
              </w:rPr>
            </w:pPr>
          </w:p>
        </w:tc>
        <w:tc>
          <w:tcPr>
            <w:tcW w:w="709" w:type="dxa"/>
            <w:tcBorders>
              <w:top w:val="single" w:sz="8" w:space="0" w:color="auto"/>
              <w:left w:val="single" w:sz="8" w:space="0" w:color="auto"/>
              <w:bottom w:val="single" w:sz="18" w:space="0" w:color="auto"/>
            </w:tcBorders>
            <w:shd w:val="clear" w:color="auto" w:fill="auto"/>
            <w:vAlign w:val="center"/>
          </w:tcPr>
          <w:p w:rsidR="00AA1EF4" w:rsidRPr="00AA450A" w:rsidRDefault="00AA1EF4" w:rsidP="00A67D9A">
            <w:pPr>
              <w:jc w:val="center"/>
              <w:rPr>
                <w:rFonts w:ascii="Calibri" w:hAnsi="Calibri" w:cs="Calibri"/>
                <w:b/>
                <w:color w:val="000000"/>
                <w:sz w:val="22"/>
                <w:szCs w:val="22"/>
              </w:rPr>
            </w:pPr>
            <w:r w:rsidRPr="00AA450A">
              <w:rPr>
                <w:rFonts w:ascii="Calibri" w:hAnsi="Calibri" w:cs="Calibri"/>
                <w:b/>
                <w:color w:val="000000"/>
                <w:sz w:val="22"/>
                <w:szCs w:val="22"/>
              </w:rPr>
              <w:t>2006</w:t>
            </w:r>
          </w:p>
        </w:tc>
        <w:tc>
          <w:tcPr>
            <w:tcW w:w="709" w:type="dxa"/>
            <w:tcBorders>
              <w:top w:val="single" w:sz="8" w:space="0" w:color="auto"/>
              <w:bottom w:val="single" w:sz="18" w:space="0" w:color="auto"/>
            </w:tcBorders>
            <w:shd w:val="clear" w:color="auto" w:fill="auto"/>
            <w:vAlign w:val="center"/>
          </w:tcPr>
          <w:p w:rsidR="00AA1EF4" w:rsidRPr="00AA450A" w:rsidRDefault="00AA1EF4" w:rsidP="00A67D9A">
            <w:pPr>
              <w:jc w:val="center"/>
              <w:rPr>
                <w:rFonts w:ascii="Calibri" w:hAnsi="Calibri" w:cs="Calibri"/>
                <w:b/>
                <w:color w:val="000000"/>
                <w:sz w:val="22"/>
                <w:szCs w:val="22"/>
              </w:rPr>
            </w:pPr>
            <w:r w:rsidRPr="00AA450A">
              <w:rPr>
                <w:rFonts w:ascii="Calibri" w:hAnsi="Calibri" w:cs="Calibri"/>
                <w:b/>
                <w:color w:val="000000"/>
                <w:sz w:val="22"/>
                <w:szCs w:val="22"/>
              </w:rPr>
              <w:t>2007</w:t>
            </w:r>
          </w:p>
        </w:tc>
        <w:tc>
          <w:tcPr>
            <w:tcW w:w="706" w:type="dxa"/>
            <w:tcBorders>
              <w:top w:val="single" w:sz="8" w:space="0" w:color="auto"/>
              <w:bottom w:val="single" w:sz="18" w:space="0" w:color="auto"/>
            </w:tcBorders>
            <w:shd w:val="clear" w:color="auto" w:fill="auto"/>
            <w:vAlign w:val="center"/>
          </w:tcPr>
          <w:p w:rsidR="00AA1EF4" w:rsidRPr="00AA450A" w:rsidRDefault="00AA1EF4" w:rsidP="00A67D9A">
            <w:pPr>
              <w:jc w:val="center"/>
              <w:rPr>
                <w:rFonts w:ascii="Calibri" w:hAnsi="Calibri" w:cs="Calibri"/>
                <w:b/>
                <w:color w:val="000000"/>
                <w:sz w:val="22"/>
                <w:szCs w:val="22"/>
              </w:rPr>
            </w:pPr>
            <w:r w:rsidRPr="00AA450A">
              <w:rPr>
                <w:rFonts w:ascii="Calibri" w:hAnsi="Calibri" w:cs="Calibri"/>
                <w:b/>
                <w:color w:val="000000"/>
                <w:sz w:val="22"/>
                <w:szCs w:val="22"/>
              </w:rPr>
              <w:t>2008</w:t>
            </w:r>
          </w:p>
        </w:tc>
        <w:tc>
          <w:tcPr>
            <w:tcW w:w="706" w:type="dxa"/>
            <w:tcBorders>
              <w:top w:val="single" w:sz="8" w:space="0" w:color="auto"/>
              <w:bottom w:val="single" w:sz="18" w:space="0" w:color="auto"/>
            </w:tcBorders>
            <w:shd w:val="clear" w:color="auto" w:fill="auto"/>
            <w:vAlign w:val="center"/>
          </w:tcPr>
          <w:p w:rsidR="00AA1EF4" w:rsidRPr="00AA450A" w:rsidRDefault="00AA1EF4" w:rsidP="00A67D9A">
            <w:pPr>
              <w:jc w:val="center"/>
              <w:rPr>
                <w:rFonts w:ascii="Calibri" w:hAnsi="Calibri" w:cs="Calibri"/>
                <w:b/>
                <w:color w:val="000000"/>
                <w:sz w:val="22"/>
                <w:szCs w:val="22"/>
              </w:rPr>
            </w:pPr>
            <w:r w:rsidRPr="00AA450A">
              <w:rPr>
                <w:rFonts w:ascii="Calibri" w:hAnsi="Calibri" w:cs="Calibri"/>
                <w:b/>
                <w:color w:val="000000"/>
                <w:sz w:val="22"/>
                <w:szCs w:val="22"/>
              </w:rPr>
              <w:t>2009</w:t>
            </w:r>
          </w:p>
        </w:tc>
        <w:tc>
          <w:tcPr>
            <w:tcW w:w="819" w:type="dxa"/>
            <w:tcBorders>
              <w:top w:val="single" w:sz="8" w:space="0" w:color="auto"/>
              <w:bottom w:val="single" w:sz="18" w:space="0" w:color="auto"/>
            </w:tcBorders>
            <w:shd w:val="clear" w:color="auto" w:fill="auto"/>
            <w:vAlign w:val="center"/>
          </w:tcPr>
          <w:p w:rsidR="00AA1EF4" w:rsidRPr="00AA450A" w:rsidRDefault="00AA1EF4" w:rsidP="00A67D9A">
            <w:pPr>
              <w:jc w:val="center"/>
              <w:rPr>
                <w:rFonts w:ascii="Calibri" w:hAnsi="Calibri" w:cs="Calibri"/>
                <w:b/>
                <w:color w:val="000000"/>
                <w:sz w:val="22"/>
                <w:szCs w:val="22"/>
              </w:rPr>
            </w:pPr>
            <w:r w:rsidRPr="00AA450A">
              <w:rPr>
                <w:rFonts w:ascii="Calibri" w:hAnsi="Calibri" w:cs="Calibri"/>
                <w:b/>
                <w:color w:val="000000"/>
                <w:sz w:val="22"/>
                <w:szCs w:val="22"/>
              </w:rPr>
              <w:t>2010</w:t>
            </w:r>
          </w:p>
        </w:tc>
        <w:tc>
          <w:tcPr>
            <w:tcW w:w="745" w:type="dxa"/>
            <w:tcBorders>
              <w:top w:val="single" w:sz="8" w:space="0" w:color="auto"/>
              <w:bottom w:val="single" w:sz="18" w:space="0" w:color="auto"/>
            </w:tcBorders>
            <w:shd w:val="clear" w:color="auto" w:fill="auto"/>
            <w:vAlign w:val="center"/>
          </w:tcPr>
          <w:p w:rsidR="00AA1EF4" w:rsidRPr="00AA450A" w:rsidRDefault="00AA1EF4" w:rsidP="00A67D9A">
            <w:pPr>
              <w:jc w:val="center"/>
              <w:rPr>
                <w:rFonts w:ascii="Calibri" w:hAnsi="Calibri" w:cs="Calibri"/>
                <w:b/>
                <w:color w:val="000000"/>
                <w:sz w:val="22"/>
                <w:szCs w:val="22"/>
              </w:rPr>
            </w:pPr>
            <w:r w:rsidRPr="00AA450A">
              <w:rPr>
                <w:rFonts w:ascii="Calibri" w:hAnsi="Calibri" w:cs="Calibri"/>
                <w:b/>
                <w:color w:val="000000"/>
                <w:sz w:val="22"/>
                <w:szCs w:val="22"/>
              </w:rPr>
              <w:t>2011</w:t>
            </w:r>
          </w:p>
        </w:tc>
        <w:tc>
          <w:tcPr>
            <w:tcW w:w="709" w:type="dxa"/>
            <w:tcBorders>
              <w:bottom w:val="single" w:sz="18" w:space="0" w:color="auto"/>
              <w:right w:val="single" w:sz="8" w:space="0" w:color="auto"/>
            </w:tcBorders>
            <w:shd w:val="clear" w:color="auto" w:fill="auto"/>
            <w:vAlign w:val="center"/>
          </w:tcPr>
          <w:p w:rsidR="00AA1EF4" w:rsidRPr="00AA450A" w:rsidRDefault="00AA1EF4" w:rsidP="00A67D9A">
            <w:pPr>
              <w:jc w:val="center"/>
              <w:rPr>
                <w:rFonts w:ascii="Calibri" w:hAnsi="Calibri" w:cs="Calibri"/>
                <w:b/>
                <w:color w:val="000000"/>
                <w:sz w:val="22"/>
                <w:szCs w:val="22"/>
              </w:rPr>
            </w:pPr>
            <w:r w:rsidRPr="00AA450A">
              <w:rPr>
                <w:rFonts w:ascii="Calibri" w:hAnsi="Calibri" w:cs="Calibri"/>
                <w:b/>
                <w:color w:val="000000"/>
                <w:sz w:val="22"/>
                <w:szCs w:val="22"/>
              </w:rPr>
              <w:t>s/d</w:t>
            </w:r>
          </w:p>
        </w:tc>
        <w:tc>
          <w:tcPr>
            <w:tcW w:w="853" w:type="dxa"/>
            <w:tcBorders>
              <w:left w:val="single" w:sz="8" w:space="0" w:color="auto"/>
              <w:bottom w:val="single" w:sz="18" w:space="0" w:color="auto"/>
            </w:tcBorders>
            <w:shd w:val="clear" w:color="auto" w:fill="auto"/>
            <w:vAlign w:val="center"/>
          </w:tcPr>
          <w:p w:rsidR="00AA1EF4" w:rsidRPr="00AA450A" w:rsidRDefault="00AA1EF4" w:rsidP="00A67D9A">
            <w:pPr>
              <w:jc w:val="center"/>
              <w:rPr>
                <w:rFonts w:ascii="Calibri" w:hAnsi="Calibri" w:cs="Calibri"/>
                <w:b/>
                <w:color w:val="000000"/>
                <w:sz w:val="22"/>
                <w:szCs w:val="22"/>
              </w:rPr>
            </w:pPr>
            <w:r w:rsidRPr="00AA450A">
              <w:rPr>
                <w:rFonts w:ascii="Calibri" w:hAnsi="Calibri" w:cs="Calibri"/>
                <w:b/>
                <w:color w:val="000000"/>
                <w:sz w:val="22"/>
                <w:szCs w:val="22"/>
              </w:rPr>
              <w:t>N</w:t>
            </w:r>
          </w:p>
        </w:tc>
        <w:tc>
          <w:tcPr>
            <w:tcW w:w="848" w:type="dxa"/>
            <w:tcBorders>
              <w:bottom w:val="single" w:sz="18" w:space="0" w:color="auto"/>
            </w:tcBorders>
            <w:shd w:val="clear" w:color="auto" w:fill="auto"/>
            <w:vAlign w:val="center"/>
          </w:tcPr>
          <w:p w:rsidR="00AA1EF4" w:rsidRPr="00AA450A" w:rsidRDefault="00AA1EF4" w:rsidP="00A67D9A">
            <w:pPr>
              <w:jc w:val="center"/>
              <w:rPr>
                <w:rFonts w:ascii="Calibri" w:hAnsi="Calibri" w:cs="Calibri"/>
                <w:b/>
                <w:color w:val="000000"/>
                <w:sz w:val="22"/>
                <w:szCs w:val="22"/>
              </w:rPr>
            </w:pPr>
            <w:r w:rsidRPr="00AA450A">
              <w:rPr>
                <w:rFonts w:ascii="Calibri" w:hAnsi="Calibri" w:cs="Calibri"/>
                <w:b/>
                <w:color w:val="000000"/>
                <w:sz w:val="22"/>
                <w:szCs w:val="22"/>
              </w:rPr>
              <w:t>%</w:t>
            </w:r>
          </w:p>
        </w:tc>
      </w:tr>
      <w:tr w:rsidR="00FC6923" w:rsidRPr="002A156D" w:rsidTr="00A67D9A">
        <w:trPr>
          <w:trHeight w:val="227"/>
        </w:trPr>
        <w:tc>
          <w:tcPr>
            <w:tcW w:w="1951" w:type="dxa"/>
            <w:tcBorders>
              <w:top w:val="single" w:sz="18" w:space="0" w:color="auto"/>
              <w:bottom w:val="single" w:sz="8" w:space="0" w:color="auto"/>
              <w:right w:val="single" w:sz="8" w:space="0" w:color="auto"/>
            </w:tcBorders>
            <w:shd w:val="clear" w:color="auto" w:fill="auto"/>
          </w:tcPr>
          <w:p w:rsidR="00AA1EF4" w:rsidRPr="00AA450A" w:rsidRDefault="002758E5" w:rsidP="006A0356">
            <w:pPr>
              <w:rPr>
                <w:rFonts w:ascii="Calibri" w:hAnsi="Calibri" w:cs="Calibri"/>
                <w:color w:val="000000"/>
                <w:sz w:val="22"/>
                <w:szCs w:val="22"/>
              </w:rPr>
            </w:pPr>
            <w:r w:rsidRPr="00AA450A">
              <w:rPr>
                <w:rFonts w:ascii="Calibri" w:hAnsi="Calibri" w:cs="Calibri"/>
                <w:color w:val="000000"/>
                <w:sz w:val="22"/>
                <w:szCs w:val="22"/>
              </w:rPr>
              <w:t>Informe de análisis de viabilidad</w:t>
            </w:r>
          </w:p>
        </w:tc>
        <w:tc>
          <w:tcPr>
            <w:tcW w:w="709" w:type="dxa"/>
            <w:tcBorders>
              <w:top w:val="single" w:sz="18" w:space="0" w:color="auto"/>
              <w:left w:val="single" w:sz="8" w:space="0" w:color="auto"/>
              <w:bottom w:val="single" w:sz="8" w:space="0" w:color="auto"/>
            </w:tcBorders>
            <w:shd w:val="clear" w:color="auto" w:fill="auto"/>
            <w:vAlign w:val="center"/>
          </w:tcPr>
          <w:p w:rsidR="00AA1EF4" w:rsidRPr="00AA450A" w:rsidRDefault="00406A4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9" w:type="dxa"/>
            <w:tcBorders>
              <w:top w:val="single" w:sz="18" w:space="0" w:color="auto"/>
              <w:bottom w:val="single" w:sz="8" w:space="0" w:color="auto"/>
            </w:tcBorders>
            <w:shd w:val="clear" w:color="auto" w:fill="auto"/>
            <w:vAlign w:val="center"/>
          </w:tcPr>
          <w:p w:rsidR="00AA1EF4" w:rsidRPr="00AA450A" w:rsidRDefault="00406A4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6" w:type="dxa"/>
            <w:tcBorders>
              <w:top w:val="single" w:sz="18" w:space="0" w:color="auto"/>
              <w:bottom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6" w:type="dxa"/>
            <w:tcBorders>
              <w:top w:val="single" w:sz="18" w:space="0" w:color="auto"/>
              <w:bottom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819" w:type="dxa"/>
            <w:tcBorders>
              <w:top w:val="single" w:sz="18" w:space="0" w:color="auto"/>
              <w:bottom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45" w:type="dxa"/>
            <w:tcBorders>
              <w:top w:val="single" w:sz="18" w:space="0" w:color="auto"/>
              <w:bottom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9" w:type="dxa"/>
            <w:tcBorders>
              <w:top w:val="single" w:sz="18" w:space="0" w:color="auto"/>
              <w:bottom w:val="single" w:sz="8" w:space="0" w:color="auto"/>
              <w:right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853" w:type="dxa"/>
            <w:tcBorders>
              <w:top w:val="single" w:sz="18" w:space="0" w:color="auto"/>
              <w:left w:val="single" w:sz="8" w:space="0" w:color="auto"/>
              <w:bottom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848" w:type="dxa"/>
            <w:tcBorders>
              <w:top w:val="single" w:sz="18" w:space="0" w:color="auto"/>
              <w:bottom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2758E5" w:rsidRPr="00AA450A">
              <w:rPr>
                <w:rFonts w:ascii="Calibri" w:hAnsi="Calibri" w:cs="Calibri"/>
                <w:color w:val="000000"/>
                <w:sz w:val="22"/>
                <w:szCs w:val="22"/>
              </w:rPr>
              <w:t>0,0</w:t>
            </w:r>
          </w:p>
        </w:tc>
      </w:tr>
      <w:tr w:rsidR="00FC6923" w:rsidRPr="002A156D" w:rsidTr="00A67D9A">
        <w:trPr>
          <w:trHeight w:val="227"/>
        </w:trPr>
        <w:tc>
          <w:tcPr>
            <w:tcW w:w="1951" w:type="dxa"/>
            <w:tcBorders>
              <w:top w:val="single" w:sz="8" w:space="0" w:color="auto"/>
              <w:bottom w:val="single" w:sz="8" w:space="0" w:color="auto"/>
              <w:right w:val="single" w:sz="8" w:space="0" w:color="auto"/>
            </w:tcBorders>
            <w:shd w:val="clear" w:color="auto" w:fill="auto"/>
          </w:tcPr>
          <w:p w:rsidR="00AA1EF4" w:rsidRPr="00AA450A" w:rsidRDefault="002758E5" w:rsidP="006A0356">
            <w:pPr>
              <w:rPr>
                <w:rFonts w:ascii="Calibri" w:hAnsi="Calibri" w:cs="Calibri"/>
                <w:color w:val="000000"/>
                <w:sz w:val="22"/>
                <w:szCs w:val="22"/>
              </w:rPr>
            </w:pPr>
            <w:r w:rsidRPr="00AA450A">
              <w:rPr>
                <w:rFonts w:ascii="Calibri" w:hAnsi="Calibri" w:cs="Calibri"/>
                <w:color w:val="000000"/>
                <w:sz w:val="22"/>
                <w:szCs w:val="22"/>
              </w:rPr>
              <w:t>Anteproyecto</w:t>
            </w:r>
          </w:p>
        </w:tc>
        <w:tc>
          <w:tcPr>
            <w:tcW w:w="709" w:type="dxa"/>
            <w:tcBorders>
              <w:top w:val="single" w:sz="8" w:space="0" w:color="auto"/>
              <w:left w:val="single" w:sz="8" w:space="0" w:color="auto"/>
              <w:bottom w:val="single" w:sz="8" w:space="0" w:color="auto"/>
            </w:tcBorders>
            <w:shd w:val="clear" w:color="auto" w:fill="auto"/>
            <w:vAlign w:val="center"/>
          </w:tcPr>
          <w:p w:rsidR="00AA1EF4" w:rsidRPr="00AA450A" w:rsidRDefault="00406A4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9" w:type="dxa"/>
            <w:tcBorders>
              <w:top w:val="single" w:sz="8" w:space="0" w:color="auto"/>
              <w:bottom w:val="single" w:sz="8" w:space="0" w:color="auto"/>
            </w:tcBorders>
            <w:shd w:val="clear" w:color="auto" w:fill="auto"/>
            <w:vAlign w:val="center"/>
          </w:tcPr>
          <w:p w:rsidR="00AA1EF4" w:rsidRPr="00AA450A" w:rsidRDefault="00406A4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6" w:type="dxa"/>
            <w:tcBorders>
              <w:top w:val="single" w:sz="8" w:space="0" w:color="auto"/>
              <w:bottom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6" w:type="dxa"/>
            <w:tcBorders>
              <w:top w:val="single" w:sz="8" w:space="0" w:color="auto"/>
              <w:bottom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819" w:type="dxa"/>
            <w:tcBorders>
              <w:top w:val="single" w:sz="8" w:space="0" w:color="auto"/>
              <w:bottom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45" w:type="dxa"/>
            <w:tcBorders>
              <w:top w:val="single" w:sz="8" w:space="0" w:color="auto"/>
              <w:bottom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9" w:type="dxa"/>
            <w:tcBorders>
              <w:top w:val="single" w:sz="8" w:space="0" w:color="auto"/>
              <w:bottom w:val="single" w:sz="8" w:space="0" w:color="auto"/>
              <w:right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853" w:type="dxa"/>
            <w:tcBorders>
              <w:top w:val="single" w:sz="8" w:space="0" w:color="auto"/>
              <w:left w:val="single" w:sz="8" w:space="0" w:color="auto"/>
              <w:bottom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848" w:type="dxa"/>
            <w:tcBorders>
              <w:top w:val="single" w:sz="8" w:space="0" w:color="auto"/>
              <w:bottom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2758E5" w:rsidRPr="00AA450A">
              <w:rPr>
                <w:rFonts w:ascii="Calibri" w:hAnsi="Calibri" w:cs="Calibri"/>
                <w:color w:val="000000"/>
                <w:sz w:val="22"/>
                <w:szCs w:val="22"/>
              </w:rPr>
              <w:t>0,0</w:t>
            </w:r>
          </w:p>
        </w:tc>
      </w:tr>
      <w:tr w:rsidR="00FC6923" w:rsidRPr="002A156D" w:rsidTr="00A67D9A">
        <w:trPr>
          <w:trHeight w:val="227"/>
        </w:trPr>
        <w:tc>
          <w:tcPr>
            <w:tcW w:w="1951" w:type="dxa"/>
            <w:tcBorders>
              <w:top w:val="single" w:sz="8" w:space="0" w:color="auto"/>
              <w:bottom w:val="single" w:sz="8" w:space="0" w:color="auto"/>
              <w:right w:val="single" w:sz="8" w:space="0" w:color="auto"/>
            </w:tcBorders>
            <w:shd w:val="clear" w:color="auto" w:fill="auto"/>
          </w:tcPr>
          <w:p w:rsidR="00AA1EF4" w:rsidRPr="00AA450A" w:rsidRDefault="002758E5" w:rsidP="006A0356">
            <w:pPr>
              <w:rPr>
                <w:rFonts w:ascii="Calibri" w:hAnsi="Calibri" w:cs="Calibri"/>
                <w:color w:val="000000"/>
                <w:sz w:val="22"/>
                <w:szCs w:val="22"/>
              </w:rPr>
            </w:pPr>
            <w:r w:rsidRPr="00AA450A">
              <w:rPr>
                <w:rFonts w:ascii="Calibri" w:hAnsi="Calibri" w:cs="Calibri"/>
                <w:color w:val="000000"/>
                <w:sz w:val="22"/>
                <w:szCs w:val="22"/>
              </w:rPr>
              <w:t>Documento/dibujo técnico</w:t>
            </w:r>
          </w:p>
        </w:tc>
        <w:tc>
          <w:tcPr>
            <w:tcW w:w="709" w:type="dxa"/>
            <w:tcBorders>
              <w:top w:val="single" w:sz="8" w:space="0" w:color="auto"/>
              <w:left w:val="single" w:sz="8" w:space="0" w:color="auto"/>
              <w:bottom w:val="single" w:sz="8" w:space="0" w:color="auto"/>
            </w:tcBorders>
            <w:shd w:val="clear" w:color="auto" w:fill="auto"/>
            <w:vAlign w:val="center"/>
          </w:tcPr>
          <w:p w:rsidR="00AA1EF4" w:rsidRPr="00AA450A" w:rsidRDefault="00406A4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DE717B" w:rsidRPr="00AA450A">
              <w:rPr>
                <w:rFonts w:ascii="Calibri" w:hAnsi="Calibri" w:cs="Calibri"/>
                <w:color w:val="000000"/>
                <w:sz w:val="22"/>
                <w:szCs w:val="22"/>
              </w:rPr>
              <w:t>4</w:t>
            </w:r>
          </w:p>
        </w:tc>
        <w:tc>
          <w:tcPr>
            <w:tcW w:w="709" w:type="dxa"/>
            <w:tcBorders>
              <w:top w:val="single" w:sz="8" w:space="0" w:color="auto"/>
              <w:bottom w:val="single" w:sz="8" w:space="0" w:color="auto"/>
            </w:tcBorders>
            <w:shd w:val="clear" w:color="auto" w:fill="auto"/>
            <w:vAlign w:val="center"/>
          </w:tcPr>
          <w:p w:rsidR="00AA1EF4" w:rsidRPr="00AA450A" w:rsidRDefault="00406A4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DE717B" w:rsidRPr="00AA450A">
              <w:rPr>
                <w:rFonts w:ascii="Calibri" w:hAnsi="Calibri" w:cs="Calibri"/>
                <w:color w:val="000000"/>
                <w:sz w:val="22"/>
                <w:szCs w:val="22"/>
              </w:rPr>
              <w:t>7</w:t>
            </w:r>
          </w:p>
        </w:tc>
        <w:tc>
          <w:tcPr>
            <w:tcW w:w="706" w:type="dxa"/>
            <w:tcBorders>
              <w:top w:val="single" w:sz="8" w:space="0" w:color="auto"/>
              <w:bottom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5</w:t>
            </w:r>
          </w:p>
        </w:tc>
        <w:tc>
          <w:tcPr>
            <w:tcW w:w="706" w:type="dxa"/>
            <w:tcBorders>
              <w:top w:val="single" w:sz="8" w:space="0" w:color="auto"/>
              <w:bottom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6</w:t>
            </w:r>
          </w:p>
        </w:tc>
        <w:tc>
          <w:tcPr>
            <w:tcW w:w="819" w:type="dxa"/>
            <w:tcBorders>
              <w:top w:val="single" w:sz="8" w:space="0" w:color="auto"/>
              <w:bottom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3</w:t>
            </w:r>
          </w:p>
        </w:tc>
        <w:tc>
          <w:tcPr>
            <w:tcW w:w="745" w:type="dxa"/>
            <w:tcBorders>
              <w:top w:val="single" w:sz="8" w:space="0" w:color="auto"/>
              <w:bottom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2</w:t>
            </w:r>
          </w:p>
        </w:tc>
        <w:tc>
          <w:tcPr>
            <w:tcW w:w="709" w:type="dxa"/>
            <w:tcBorders>
              <w:top w:val="single" w:sz="8" w:space="0" w:color="auto"/>
              <w:bottom w:val="single" w:sz="8" w:space="0" w:color="auto"/>
              <w:right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853" w:type="dxa"/>
            <w:tcBorders>
              <w:top w:val="single" w:sz="8" w:space="0" w:color="auto"/>
              <w:left w:val="single" w:sz="8" w:space="0" w:color="auto"/>
              <w:bottom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AA1EF4" w:rsidRPr="00AA450A">
              <w:rPr>
                <w:rFonts w:ascii="Calibri" w:hAnsi="Calibri" w:cs="Calibri"/>
                <w:color w:val="000000"/>
                <w:sz w:val="22"/>
                <w:szCs w:val="22"/>
              </w:rPr>
              <w:t>27</w:t>
            </w:r>
          </w:p>
        </w:tc>
        <w:tc>
          <w:tcPr>
            <w:tcW w:w="848" w:type="dxa"/>
            <w:tcBorders>
              <w:top w:val="single" w:sz="8" w:space="0" w:color="auto"/>
              <w:bottom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2758E5" w:rsidRPr="00AA450A">
              <w:rPr>
                <w:rFonts w:ascii="Calibri" w:hAnsi="Calibri" w:cs="Calibri"/>
                <w:color w:val="000000"/>
                <w:sz w:val="22"/>
                <w:szCs w:val="22"/>
              </w:rPr>
              <w:t>17,4</w:t>
            </w:r>
          </w:p>
        </w:tc>
      </w:tr>
      <w:tr w:rsidR="00FC6923" w:rsidRPr="002A156D" w:rsidTr="00A67D9A">
        <w:trPr>
          <w:trHeight w:val="227"/>
        </w:trPr>
        <w:tc>
          <w:tcPr>
            <w:tcW w:w="1951" w:type="dxa"/>
            <w:tcBorders>
              <w:top w:val="single" w:sz="8" w:space="0" w:color="auto"/>
              <w:bottom w:val="single" w:sz="8" w:space="0" w:color="auto"/>
              <w:right w:val="single" w:sz="8" w:space="0" w:color="auto"/>
            </w:tcBorders>
            <w:shd w:val="clear" w:color="auto" w:fill="auto"/>
          </w:tcPr>
          <w:p w:rsidR="00AA1EF4" w:rsidRPr="00AA450A" w:rsidRDefault="002758E5" w:rsidP="006A0356">
            <w:pPr>
              <w:rPr>
                <w:rFonts w:ascii="Calibri" w:hAnsi="Calibri" w:cs="Calibri"/>
                <w:color w:val="000000"/>
                <w:sz w:val="22"/>
                <w:szCs w:val="22"/>
              </w:rPr>
            </w:pPr>
            <w:r w:rsidRPr="00AA450A">
              <w:rPr>
                <w:rFonts w:ascii="Calibri" w:hAnsi="Calibri" w:cs="Calibri"/>
                <w:color w:val="000000"/>
                <w:sz w:val="22"/>
                <w:szCs w:val="22"/>
              </w:rPr>
              <w:t>Informe de ensayo</w:t>
            </w:r>
          </w:p>
        </w:tc>
        <w:tc>
          <w:tcPr>
            <w:tcW w:w="709" w:type="dxa"/>
            <w:tcBorders>
              <w:top w:val="single" w:sz="8" w:space="0" w:color="auto"/>
              <w:left w:val="single" w:sz="8" w:space="0" w:color="auto"/>
              <w:bottom w:val="single" w:sz="8" w:space="0" w:color="auto"/>
            </w:tcBorders>
            <w:shd w:val="clear" w:color="auto" w:fill="auto"/>
            <w:vAlign w:val="center"/>
          </w:tcPr>
          <w:p w:rsidR="00AA1EF4" w:rsidRPr="00AA450A" w:rsidRDefault="00406A4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9" w:type="dxa"/>
            <w:tcBorders>
              <w:top w:val="single" w:sz="8" w:space="0" w:color="auto"/>
              <w:bottom w:val="single" w:sz="8" w:space="0" w:color="auto"/>
            </w:tcBorders>
            <w:shd w:val="clear" w:color="auto" w:fill="auto"/>
            <w:vAlign w:val="center"/>
          </w:tcPr>
          <w:p w:rsidR="00AA1EF4" w:rsidRPr="00AA450A" w:rsidRDefault="00406A4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6" w:type="dxa"/>
            <w:tcBorders>
              <w:top w:val="single" w:sz="8" w:space="0" w:color="auto"/>
              <w:bottom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6" w:type="dxa"/>
            <w:tcBorders>
              <w:top w:val="single" w:sz="8" w:space="0" w:color="auto"/>
              <w:bottom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819" w:type="dxa"/>
            <w:tcBorders>
              <w:top w:val="single" w:sz="8" w:space="0" w:color="auto"/>
              <w:bottom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45" w:type="dxa"/>
            <w:tcBorders>
              <w:top w:val="single" w:sz="8" w:space="0" w:color="auto"/>
              <w:bottom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9" w:type="dxa"/>
            <w:tcBorders>
              <w:top w:val="single" w:sz="8" w:space="0" w:color="auto"/>
              <w:bottom w:val="single" w:sz="8" w:space="0" w:color="auto"/>
              <w:right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5</w:t>
            </w:r>
          </w:p>
        </w:tc>
        <w:tc>
          <w:tcPr>
            <w:tcW w:w="853" w:type="dxa"/>
            <w:tcBorders>
              <w:top w:val="single" w:sz="8" w:space="0" w:color="auto"/>
              <w:left w:val="single" w:sz="8" w:space="0" w:color="auto"/>
              <w:bottom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AA1EF4" w:rsidRPr="00AA450A">
              <w:rPr>
                <w:rFonts w:ascii="Calibri" w:hAnsi="Calibri" w:cs="Calibri"/>
                <w:color w:val="000000"/>
                <w:sz w:val="22"/>
                <w:szCs w:val="22"/>
              </w:rPr>
              <w:t>5</w:t>
            </w:r>
          </w:p>
        </w:tc>
        <w:tc>
          <w:tcPr>
            <w:tcW w:w="848" w:type="dxa"/>
            <w:tcBorders>
              <w:top w:val="single" w:sz="8" w:space="0" w:color="auto"/>
              <w:bottom w:val="single" w:sz="8" w:space="0" w:color="auto"/>
            </w:tcBorders>
            <w:shd w:val="clear" w:color="auto" w:fill="auto"/>
            <w:vAlign w:val="center"/>
          </w:tcPr>
          <w:p w:rsidR="00AA1EF4"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2758E5" w:rsidRPr="00AA450A">
              <w:rPr>
                <w:rFonts w:ascii="Calibri" w:hAnsi="Calibri" w:cs="Calibri"/>
                <w:color w:val="000000"/>
                <w:sz w:val="22"/>
                <w:szCs w:val="22"/>
              </w:rPr>
              <w:t>3,2</w:t>
            </w:r>
          </w:p>
        </w:tc>
      </w:tr>
      <w:tr w:rsidR="00FC6923" w:rsidRPr="002A156D" w:rsidTr="00A67D9A">
        <w:trPr>
          <w:trHeight w:val="227"/>
        </w:trPr>
        <w:tc>
          <w:tcPr>
            <w:tcW w:w="1951" w:type="dxa"/>
            <w:tcBorders>
              <w:top w:val="single" w:sz="8" w:space="0" w:color="auto"/>
              <w:bottom w:val="single" w:sz="8" w:space="0" w:color="auto"/>
              <w:right w:val="single" w:sz="8" w:space="0" w:color="auto"/>
            </w:tcBorders>
            <w:shd w:val="clear" w:color="auto" w:fill="auto"/>
          </w:tcPr>
          <w:p w:rsidR="004C2CF7" w:rsidRPr="00AA450A" w:rsidRDefault="004C2CF7" w:rsidP="006A0356">
            <w:pPr>
              <w:rPr>
                <w:rFonts w:ascii="Calibri" w:hAnsi="Calibri" w:cs="Calibri"/>
                <w:color w:val="000000"/>
                <w:sz w:val="22"/>
                <w:szCs w:val="22"/>
              </w:rPr>
            </w:pPr>
            <w:r w:rsidRPr="00AA450A">
              <w:rPr>
                <w:rFonts w:ascii="Calibri" w:hAnsi="Calibri" w:cs="Calibri"/>
                <w:color w:val="000000"/>
                <w:sz w:val="22"/>
                <w:szCs w:val="22"/>
              </w:rPr>
              <w:t>Memoria descriptiva</w:t>
            </w:r>
          </w:p>
        </w:tc>
        <w:tc>
          <w:tcPr>
            <w:tcW w:w="709" w:type="dxa"/>
            <w:tcBorders>
              <w:top w:val="single" w:sz="8" w:space="0" w:color="auto"/>
              <w:left w:val="single" w:sz="8" w:space="0" w:color="auto"/>
              <w:bottom w:val="single" w:sz="8" w:space="0" w:color="auto"/>
            </w:tcBorders>
            <w:shd w:val="clear" w:color="auto" w:fill="auto"/>
            <w:vAlign w:val="center"/>
          </w:tcPr>
          <w:p w:rsidR="004C2CF7" w:rsidRPr="00AA450A" w:rsidRDefault="00406A4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1</w:t>
            </w:r>
          </w:p>
        </w:tc>
        <w:tc>
          <w:tcPr>
            <w:tcW w:w="709" w:type="dxa"/>
            <w:tcBorders>
              <w:top w:val="single" w:sz="8" w:space="0" w:color="auto"/>
              <w:bottom w:val="single" w:sz="8" w:space="0" w:color="auto"/>
            </w:tcBorders>
            <w:shd w:val="clear" w:color="auto" w:fill="auto"/>
            <w:vAlign w:val="center"/>
          </w:tcPr>
          <w:p w:rsidR="004C2CF7" w:rsidRPr="00AA450A" w:rsidRDefault="00406A4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2</w:t>
            </w:r>
          </w:p>
        </w:tc>
        <w:tc>
          <w:tcPr>
            <w:tcW w:w="706" w:type="dxa"/>
            <w:tcBorders>
              <w:top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2</w:t>
            </w:r>
          </w:p>
        </w:tc>
        <w:tc>
          <w:tcPr>
            <w:tcW w:w="706" w:type="dxa"/>
            <w:tcBorders>
              <w:top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1</w:t>
            </w:r>
          </w:p>
        </w:tc>
        <w:tc>
          <w:tcPr>
            <w:tcW w:w="819" w:type="dxa"/>
            <w:tcBorders>
              <w:top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4</w:t>
            </w:r>
          </w:p>
        </w:tc>
        <w:tc>
          <w:tcPr>
            <w:tcW w:w="745" w:type="dxa"/>
            <w:tcBorders>
              <w:top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2</w:t>
            </w:r>
          </w:p>
        </w:tc>
        <w:tc>
          <w:tcPr>
            <w:tcW w:w="709" w:type="dxa"/>
            <w:tcBorders>
              <w:top w:val="single" w:sz="8" w:space="0" w:color="auto"/>
              <w:bottom w:val="single" w:sz="8" w:space="0" w:color="auto"/>
              <w:right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3</w:t>
            </w:r>
          </w:p>
        </w:tc>
        <w:tc>
          <w:tcPr>
            <w:tcW w:w="853" w:type="dxa"/>
            <w:tcBorders>
              <w:top w:val="single" w:sz="8" w:space="0" w:color="auto"/>
              <w:left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15</w:t>
            </w:r>
          </w:p>
        </w:tc>
        <w:tc>
          <w:tcPr>
            <w:tcW w:w="848" w:type="dxa"/>
            <w:tcBorders>
              <w:top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9,7</w:t>
            </w:r>
          </w:p>
        </w:tc>
      </w:tr>
      <w:tr w:rsidR="00FC6923" w:rsidRPr="002A156D" w:rsidTr="00A67D9A">
        <w:trPr>
          <w:trHeight w:val="227"/>
        </w:trPr>
        <w:tc>
          <w:tcPr>
            <w:tcW w:w="1951" w:type="dxa"/>
            <w:tcBorders>
              <w:top w:val="single" w:sz="8" w:space="0" w:color="auto"/>
              <w:bottom w:val="single" w:sz="8" w:space="0" w:color="auto"/>
              <w:right w:val="single" w:sz="8" w:space="0" w:color="auto"/>
            </w:tcBorders>
            <w:shd w:val="clear" w:color="auto" w:fill="auto"/>
          </w:tcPr>
          <w:p w:rsidR="004C2CF7" w:rsidRPr="00AA450A" w:rsidRDefault="004C2CF7" w:rsidP="006A0356">
            <w:pPr>
              <w:rPr>
                <w:rFonts w:ascii="Calibri" w:hAnsi="Calibri" w:cs="Calibri"/>
                <w:color w:val="000000"/>
                <w:sz w:val="22"/>
                <w:szCs w:val="22"/>
              </w:rPr>
            </w:pPr>
            <w:r w:rsidRPr="00AA450A">
              <w:rPr>
                <w:rFonts w:ascii="Calibri" w:hAnsi="Calibri" w:cs="Calibri"/>
                <w:color w:val="000000"/>
                <w:sz w:val="22"/>
                <w:szCs w:val="22"/>
              </w:rPr>
              <w:t>Construcción de dispositivo, modelo, prototipo o planta piloto</w:t>
            </w:r>
          </w:p>
        </w:tc>
        <w:tc>
          <w:tcPr>
            <w:tcW w:w="709" w:type="dxa"/>
            <w:tcBorders>
              <w:top w:val="single" w:sz="8" w:space="0" w:color="auto"/>
              <w:left w:val="single" w:sz="8" w:space="0" w:color="auto"/>
              <w:bottom w:val="single" w:sz="8" w:space="0" w:color="auto"/>
            </w:tcBorders>
            <w:shd w:val="clear" w:color="auto" w:fill="auto"/>
            <w:vAlign w:val="center"/>
          </w:tcPr>
          <w:p w:rsidR="004C2CF7" w:rsidRPr="00AA450A" w:rsidRDefault="00406A4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9" w:type="dxa"/>
            <w:tcBorders>
              <w:top w:val="single" w:sz="8" w:space="0" w:color="auto"/>
              <w:bottom w:val="single" w:sz="8" w:space="0" w:color="auto"/>
            </w:tcBorders>
            <w:shd w:val="clear" w:color="auto" w:fill="auto"/>
            <w:vAlign w:val="center"/>
          </w:tcPr>
          <w:p w:rsidR="004C2CF7" w:rsidRPr="00AA450A" w:rsidRDefault="00406A4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6" w:type="dxa"/>
            <w:tcBorders>
              <w:top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6" w:type="dxa"/>
            <w:tcBorders>
              <w:top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819" w:type="dxa"/>
            <w:tcBorders>
              <w:top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3468B" w:rsidRPr="00AA450A">
              <w:rPr>
                <w:rFonts w:ascii="Calibri" w:hAnsi="Calibri" w:cs="Calibri"/>
                <w:color w:val="000000"/>
                <w:sz w:val="22"/>
                <w:szCs w:val="22"/>
              </w:rPr>
              <w:t>1</w:t>
            </w:r>
          </w:p>
        </w:tc>
        <w:tc>
          <w:tcPr>
            <w:tcW w:w="745" w:type="dxa"/>
            <w:tcBorders>
              <w:top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9" w:type="dxa"/>
            <w:tcBorders>
              <w:top w:val="single" w:sz="8" w:space="0" w:color="auto"/>
              <w:bottom w:val="single" w:sz="8" w:space="0" w:color="auto"/>
              <w:right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3468B" w:rsidRPr="00AA450A">
              <w:rPr>
                <w:rFonts w:ascii="Calibri" w:hAnsi="Calibri" w:cs="Calibri"/>
                <w:color w:val="000000"/>
                <w:sz w:val="22"/>
                <w:szCs w:val="22"/>
              </w:rPr>
              <w:t>1</w:t>
            </w:r>
          </w:p>
        </w:tc>
        <w:tc>
          <w:tcPr>
            <w:tcW w:w="853" w:type="dxa"/>
            <w:tcBorders>
              <w:top w:val="single" w:sz="8" w:space="0" w:color="auto"/>
              <w:left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1</w:t>
            </w:r>
          </w:p>
        </w:tc>
        <w:tc>
          <w:tcPr>
            <w:tcW w:w="848" w:type="dxa"/>
            <w:tcBorders>
              <w:top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0,6</w:t>
            </w:r>
          </w:p>
        </w:tc>
      </w:tr>
      <w:tr w:rsidR="00FC6923" w:rsidRPr="002A156D" w:rsidTr="00A67D9A">
        <w:trPr>
          <w:trHeight w:val="227"/>
        </w:trPr>
        <w:tc>
          <w:tcPr>
            <w:tcW w:w="1951" w:type="dxa"/>
            <w:tcBorders>
              <w:top w:val="single" w:sz="8" w:space="0" w:color="auto"/>
              <w:bottom w:val="single" w:sz="8" w:space="0" w:color="auto"/>
              <w:right w:val="single" w:sz="8" w:space="0" w:color="auto"/>
            </w:tcBorders>
            <w:shd w:val="clear" w:color="auto" w:fill="auto"/>
          </w:tcPr>
          <w:p w:rsidR="004C2CF7" w:rsidRPr="00AA450A" w:rsidRDefault="004C2CF7" w:rsidP="006A0356">
            <w:pPr>
              <w:rPr>
                <w:rFonts w:ascii="Calibri" w:hAnsi="Calibri" w:cs="Calibri"/>
                <w:color w:val="000000"/>
                <w:sz w:val="22"/>
                <w:szCs w:val="22"/>
              </w:rPr>
            </w:pPr>
            <w:r w:rsidRPr="00AA450A">
              <w:rPr>
                <w:rFonts w:ascii="Calibri" w:hAnsi="Calibri" w:cs="Calibri"/>
                <w:color w:val="000000"/>
                <w:sz w:val="22"/>
                <w:szCs w:val="22"/>
              </w:rPr>
              <w:t>Manual de procedimientos, producto o de usuario</w:t>
            </w:r>
          </w:p>
        </w:tc>
        <w:tc>
          <w:tcPr>
            <w:tcW w:w="709" w:type="dxa"/>
            <w:tcBorders>
              <w:top w:val="single" w:sz="8" w:space="0" w:color="auto"/>
              <w:left w:val="single" w:sz="8" w:space="0" w:color="auto"/>
              <w:bottom w:val="single" w:sz="8" w:space="0" w:color="auto"/>
            </w:tcBorders>
            <w:shd w:val="clear" w:color="auto" w:fill="auto"/>
            <w:vAlign w:val="center"/>
          </w:tcPr>
          <w:p w:rsidR="004C2CF7" w:rsidRPr="00AA450A" w:rsidRDefault="00406A4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2</w:t>
            </w:r>
          </w:p>
        </w:tc>
        <w:tc>
          <w:tcPr>
            <w:tcW w:w="709" w:type="dxa"/>
            <w:tcBorders>
              <w:top w:val="single" w:sz="8" w:space="0" w:color="auto"/>
              <w:bottom w:val="single" w:sz="8" w:space="0" w:color="auto"/>
            </w:tcBorders>
            <w:shd w:val="clear" w:color="auto" w:fill="auto"/>
            <w:vAlign w:val="center"/>
          </w:tcPr>
          <w:p w:rsidR="004C2CF7" w:rsidRPr="00AA450A" w:rsidRDefault="00406A4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6" w:type="dxa"/>
            <w:tcBorders>
              <w:top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6" w:type="dxa"/>
            <w:tcBorders>
              <w:top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819" w:type="dxa"/>
            <w:tcBorders>
              <w:top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3468B" w:rsidRPr="00AA450A">
              <w:rPr>
                <w:rFonts w:ascii="Calibri" w:hAnsi="Calibri" w:cs="Calibri"/>
                <w:color w:val="000000"/>
                <w:sz w:val="22"/>
                <w:szCs w:val="22"/>
              </w:rPr>
              <w:t>1</w:t>
            </w:r>
          </w:p>
        </w:tc>
        <w:tc>
          <w:tcPr>
            <w:tcW w:w="745" w:type="dxa"/>
            <w:tcBorders>
              <w:top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9" w:type="dxa"/>
            <w:tcBorders>
              <w:top w:val="single" w:sz="8" w:space="0" w:color="auto"/>
              <w:bottom w:val="single" w:sz="8" w:space="0" w:color="auto"/>
              <w:right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853" w:type="dxa"/>
            <w:tcBorders>
              <w:top w:val="single" w:sz="8" w:space="0" w:color="auto"/>
              <w:left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3</w:t>
            </w:r>
          </w:p>
        </w:tc>
        <w:tc>
          <w:tcPr>
            <w:tcW w:w="848" w:type="dxa"/>
            <w:tcBorders>
              <w:top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1,9</w:t>
            </w:r>
          </w:p>
        </w:tc>
      </w:tr>
      <w:tr w:rsidR="00FC6923" w:rsidRPr="002A156D" w:rsidTr="00A67D9A">
        <w:trPr>
          <w:trHeight w:val="227"/>
        </w:trPr>
        <w:tc>
          <w:tcPr>
            <w:tcW w:w="1951" w:type="dxa"/>
            <w:tcBorders>
              <w:top w:val="single" w:sz="8" w:space="0" w:color="auto"/>
              <w:bottom w:val="single" w:sz="8" w:space="0" w:color="auto"/>
              <w:right w:val="single" w:sz="8" w:space="0" w:color="auto"/>
            </w:tcBorders>
            <w:shd w:val="clear" w:color="auto" w:fill="auto"/>
          </w:tcPr>
          <w:p w:rsidR="004C2CF7" w:rsidRPr="00AA450A" w:rsidRDefault="004C2CF7" w:rsidP="006A0356">
            <w:pPr>
              <w:rPr>
                <w:rFonts w:ascii="Calibri" w:hAnsi="Calibri" w:cs="Calibri"/>
                <w:color w:val="000000"/>
                <w:sz w:val="22"/>
                <w:szCs w:val="22"/>
              </w:rPr>
            </w:pPr>
            <w:r w:rsidRPr="00AA450A">
              <w:rPr>
                <w:rFonts w:ascii="Calibri" w:hAnsi="Calibri" w:cs="Calibri"/>
                <w:color w:val="000000"/>
                <w:sz w:val="22"/>
                <w:szCs w:val="22"/>
              </w:rPr>
              <w:t>Patente de invención, modelo de utilidad, modelo o diseño industrial</w:t>
            </w:r>
          </w:p>
        </w:tc>
        <w:tc>
          <w:tcPr>
            <w:tcW w:w="709" w:type="dxa"/>
            <w:tcBorders>
              <w:top w:val="single" w:sz="8" w:space="0" w:color="auto"/>
              <w:left w:val="single" w:sz="8" w:space="0" w:color="auto"/>
              <w:bottom w:val="single" w:sz="8" w:space="0" w:color="auto"/>
            </w:tcBorders>
            <w:shd w:val="clear" w:color="auto" w:fill="auto"/>
            <w:vAlign w:val="center"/>
          </w:tcPr>
          <w:p w:rsidR="004C2CF7" w:rsidRPr="00AA450A" w:rsidRDefault="00406A4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9" w:type="dxa"/>
            <w:tcBorders>
              <w:top w:val="single" w:sz="8" w:space="0" w:color="auto"/>
              <w:bottom w:val="single" w:sz="8" w:space="0" w:color="auto"/>
            </w:tcBorders>
            <w:shd w:val="clear" w:color="auto" w:fill="auto"/>
            <w:vAlign w:val="center"/>
          </w:tcPr>
          <w:p w:rsidR="004C2CF7" w:rsidRPr="00AA450A" w:rsidRDefault="00406A4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6" w:type="dxa"/>
            <w:tcBorders>
              <w:top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6" w:type="dxa"/>
            <w:tcBorders>
              <w:top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819" w:type="dxa"/>
            <w:tcBorders>
              <w:top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45" w:type="dxa"/>
            <w:tcBorders>
              <w:top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709" w:type="dxa"/>
            <w:tcBorders>
              <w:top w:val="single" w:sz="8" w:space="0" w:color="auto"/>
              <w:bottom w:val="single" w:sz="8" w:space="0" w:color="auto"/>
              <w:right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853" w:type="dxa"/>
            <w:tcBorders>
              <w:top w:val="single" w:sz="8" w:space="0" w:color="auto"/>
              <w:left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057056" w:rsidRPr="00AA450A">
              <w:rPr>
                <w:rFonts w:ascii="Calibri" w:hAnsi="Calibri" w:cs="Calibri"/>
                <w:color w:val="000000"/>
                <w:sz w:val="22"/>
                <w:szCs w:val="22"/>
              </w:rPr>
              <w:t>0</w:t>
            </w:r>
          </w:p>
        </w:tc>
        <w:tc>
          <w:tcPr>
            <w:tcW w:w="848" w:type="dxa"/>
            <w:tcBorders>
              <w:top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0,0</w:t>
            </w:r>
          </w:p>
        </w:tc>
      </w:tr>
      <w:tr w:rsidR="00FC6923" w:rsidRPr="002A156D" w:rsidTr="00A67D9A">
        <w:trPr>
          <w:trHeight w:val="227"/>
        </w:trPr>
        <w:tc>
          <w:tcPr>
            <w:tcW w:w="1951" w:type="dxa"/>
            <w:tcBorders>
              <w:top w:val="single" w:sz="8" w:space="0" w:color="auto"/>
              <w:bottom w:val="single" w:sz="8" w:space="0" w:color="auto"/>
              <w:right w:val="single" w:sz="8" w:space="0" w:color="auto"/>
            </w:tcBorders>
            <w:shd w:val="clear" w:color="auto" w:fill="auto"/>
          </w:tcPr>
          <w:p w:rsidR="004C2CF7" w:rsidRPr="00AA450A" w:rsidRDefault="004C2CF7" w:rsidP="006A0356">
            <w:pPr>
              <w:rPr>
                <w:rFonts w:ascii="Calibri" w:hAnsi="Calibri" w:cs="Calibri"/>
                <w:color w:val="000000"/>
                <w:sz w:val="22"/>
                <w:szCs w:val="22"/>
              </w:rPr>
            </w:pPr>
            <w:r w:rsidRPr="00AA450A">
              <w:rPr>
                <w:rFonts w:ascii="Calibri" w:hAnsi="Calibri" w:cs="Calibri"/>
                <w:color w:val="000000"/>
                <w:sz w:val="22"/>
                <w:szCs w:val="22"/>
              </w:rPr>
              <w:t>Capacitación</w:t>
            </w:r>
          </w:p>
        </w:tc>
        <w:tc>
          <w:tcPr>
            <w:tcW w:w="709" w:type="dxa"/>
            <w:tcBorders>
              <w:top w:val="single" w:sz="8" w:space="0" w:color="auto"/>
              <w:left w:val="single" w:sz="8" w:space="0" w:color="auto"/>
              <w:bottom w:val="single" w:sz="8" w:space="0" w:color="auto"/>
            </w:tcBorders>
            <w:shd w:val="clear" w:color="auto" w:fill="auto"/>
            <w:vAlign w:val="center"/>
          </w:tcPr>
          <w:p w:rsidR="004C2CF7" w:rsidRPr="00AA450A" w:rsidRDefault="00406A4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7</w:t>
            </w:r>
          </w:p>
        </w:tc>
        <w:tc>
          <w:tcPr>
            <w:tcW w:w="709" w:type="dxa"/>
            <w:tcBorders>
              <w:top w:val="single" w:sz="8" w:space="0" w:color="auto"/>
              <w:bottom w:val="single" w:sz="8" w:space="0" w:color="auto"/>
            </w:tcBorders>
            <w:shd w:val="clear" w:color="auto" w:fill="auto"/>
            <w:vAlign w:val="center"/>
          </w:tcPr>
          <w:p w:rsidR="004C2CF7" w:rsidRPr="00AA450A" w:rsidRDefault="00406A4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7</w:t>
            </w:r>
          </w:p>
        </w:tc>
        <w:tc>
          <w:tcPr>
            <w:tcW w:w="706" w:type="dxa"/>
            <w:tcBorders>
              <w:top w:val="single" w:sz="8" w:space="0" w:color="auto"/>
              <w:bottom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r w:rsidRPr="00AA450A">
              <w:rPr>
                <w:rFonts w:ascii="Calibri" w:hAnsi="Calibri" w:cs="Calibri"/>
                <w:color w:val="000000"/>
                <w:sz w:val="22"/>
                <w:szCs w:val="22"/>
              </w:rPr>
              <w:t>12</w:t>
            </w:r>
          </w:p>
        </w:tc>
        <w:tc>
          <w:tcPr>
            <w:tcW w:w="706" w:type="dxa"/>
            <w:tcBorders>
              <w:top w:val="single" w:sz="8" w:space="0" w:color="auto"/>
              <w:bottom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r w:rsidRPr="00AA450A">
              <w:rPr>
                <w:rFonts w:ascii="Calibri" w:hAnsi="Calibri" w:cs="Calibri"/>
                <w:color w:val="000000"/>
                <w:sz w:val="22"/>
                <w:szCs w:val="22"/>
              </w:rPr>
              <w:t>10</w:t>
            </w:r>
          </w:p>
        </w:tc>
        <w:tc>
          <w:tcPr>
            <w:tcW w:w="819" w:type="dxa"/>
            <w:tcBorders>
              <w:top w:val="single" w:sz="8" w:space="0" w:color="auto"/>
              <w:bottom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r w:rsidRPr="00AA450A">
              <w:rPr>
                <w:rFonts w:ascii="Calibri" w:hAnsi="Calibri" w:cs="Calibri"/>
                <w:color w:val="000000"/>
                <w:sz w:val="22"/>
                <w:szCs w:val="22"/>
              </w:rPr>
              <w:t>11</w:t>
            </w:r>
          </w:p>
        </w:tc>
        <w:tc>
          <w:tcPr>
            <w:tcW w:w="745" w:type="dxa"/>
            <w:tcBorders>
              <w:top w:val="single" w:sz="8" w:space="0" w:color="auto"/>
              <w:bottom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r w:rsidRPr="00AA450A">
              <w:rPr>
                <w:rFonts w:ascii="Calibri" w:hAnsi="Calibri" w:cs="Calibri"/>
                <w:color w:val="000000"/>
                <w:sz w:val="22"/>
                <w:szCs w:val="22"/>
              </w:rPr>
              <w:t>10</w:t>
            </w:r>
          </w:p>
        </w:tc>
        <w:tc>
          <w:tcPr>
            <w:tcW w:w="709" w:type="dxa"/>
            <w:tcBorders>
              <w:top w:val="single" w:sz="8" w:space="0" w:color="auto"/>
              <w:bottom w:val="single" w:sz="8" w:space="0" w:color="auto"/>
              <w:right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r w:rsidRPr="00AA450A">
              <w:rPr>
                <w:rFonts w:ascii="Calibri" w:hAnsi="Calibri" w:cs="Calibri"/>
                <w:color w:val="000000"/>
                <w:sz w:val="22"/>
                <w:szCs w:val="22"/>
              </w:rPr>
              <w:t>11</w:t>
            </w:r>
          </w:p>
        </w:tc>
        <w:tc>
          <w:tcPr>
            <w:tcW w:w="853" w:type="dxa"/>
            <w:tcBorders>
              <w:top w:val="single" w:sz="8" w:space="0" w:color="auto"/>
              <w:left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68</w:t>
            </w:r>
          </w:p>
        </w:tc>
        <w:tc>
          <w:tcPr>
            <w:tcW w:w="848" w:type="dxa"/>
            <w:tcBorders>
              <w:top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43,9</w:t>
            </w:r>
          </w:p>
        </w:tc>
      </w:tr>
      <w:tr w:rsidR="00FC6923" w:rsidRPr="002A156D" w:rsidTr="00A67D9A">
        <w:trPr>
          <w:trHeight w:val="227"/>
        </w:trPr>
        <w:tc>
          <w:tcPr>
            <w:tcW w:w="1951" w:type="dxa"/>
            <w:tcBorders>
              <w:top w:val="single" w:sz="8" w:space="0" w:color="auto"/>
              <w:bottom w:val="single" w:sz="8" w:space="0" w:color="auto"/>
              <w:right w:val="single" w:sz="8" w:space="0" w:color="auto"/>
            </w:tcBorders>
            <w:shd w:val="clear" w:color="auto" w:fill="auto"/>
          </w:tcPr>
          <w:p w:rsidR="004C2CF7" w:rsidRPr="00AA450A" w:rsidRDefault="004C2CF7" w:rsidP="006A0356">
            <w:pPr>
              <w:rPr>
                <w:rFonts w:ascii="Calibri" w:hAnsi="Calibri" w:cs="Calibri"/>
                <w:color w:val="000000"/>
                <w:sz w:val="22"/>
                <w:szCs w:val="22"/>
              </w:rPr>
            </w:pPr>
            <w:r w:rsidRPr="00AA450A">
              <w:rPr>
                <w:rFonts w:ascii="Calibri" w:hAnsi="Calibri" w:cs="Calibri"/>
                <w:color w:val="000000"/>
                <w:sz w:val="22"/>
                <w:szCs w:val="22"/>
              </w:rPr>
              <w:t>Otros</w:t>
            </w:r>
          </w:p>
        </w:tc>
        <w:tc>
          <w:tcPr>
            <w:tcW w:w="709" w:type="dxa"/>
            <w:tcBorders>
              <w:top w:val="single" w:sz="8" w:space="0" w:color="auto"/>
              <w:left w:val="single" w:sz="8" w:space="0" w:color="auto"/>
              <w:bottom w:val="single" w:sz="8" w:space="0" w:color="auto"/>
            </w:tcBorders>
            <w:shd w:val="clear" w:color="auto" w:fill="auto"/>
            <w:vAlign w:val="center"/>
          </w:tcPr>
          <w:p w:rsidR="004C2CF7" w:rsidRPr="00AA450A" w:rsidRDefault="00406A4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5</w:t>
            </w:r>
          </w:p>
        </w:tc>
        <w:tc>
          <w:tcPr>
            <w:tcW w:w="709" w:type="dxa"/>
            <w:tcBorders>
              <w:top w:val="single" w:sz="8" w:space="0" w:color="auto"/>
              <w:bottom w:val="single" w:sz="8" w:space="0" w:color="auto"/>
            </w:tcBorders>
            <w:shd w:val="clear" w:color="auto" w:fill="auto"/>
            <w:vAlign w:val="center"/>
          </w:tcPr>
          <w:p w:rsidR="004C2CF7" w:rsidRPr="00AA450A" w:rsidRDefault="00406A4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8</w:t>
            </w:r>
          </w:p>
        </w:tc>
        <w:tc>
          <w:tcPr>
            <w:tcW w:w="706" w:type="dxa"/>
            <w:tcBorders>
              <w:top w:val="single" w:sz="8" w:space="0" w:color="auto"/>
              <w:bottom w:val="single" w:sz="8" w:space="0" w:color="auto"/>
            </w:tcBorders>
            <w:shd w:val="clear" w:color="auto" w:fill="auto"/>
            <w:vAlign w:val="center"/>
          </w:tcPr>
          <w:p w:rsidR="004C2CF7" w:rsidRPr="00AA450A" w:rsidRDefault="00406A4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3</w:t>
            </w:r>
          </w:p>
        </w:tc>
        <w:tc>
          <w:tcPr>
            <w:tcW w:w="706" w:type="dxa"/>
            <w:tcBorders>
              <w:top w:val="single" w:sz="8" w:space="0" w:color="auto"/>
              <w:bottom w:val="single" w:sz="8" w:space="0" w:color="auto"/>
            </w:tcBorders>
            <w:shd w:val="clear" w:color="auto" w:fill="auto"/>
            <w:vAlign w:val="center"/>
          </w:tcPr>
          <w:p w:rsidR="004C2CF7" w:rsidRPr="00AA450A" w:rsidRDefault="00406A4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4</w:t>
            </w:r>
          </w:p>
        </w:tc>
        <w:tc>
          <w:tcPr>
            <w:tcW w:w="819" w:type="dxa"/>
            <w:tcBorders>
              <w:top w:val="single" w:sz="8" w:space="0" w:color="auto"/>
              <w:bottom w:val="single" w:sz="8" w:space="0" w:color="auto"/>
            </w:tcBorders>
            <w:shd w:val="clear" w:color="auto" w:fill="auto"/>
            <w:vAlign w:val="center"/>
          </w:tcPr>
          <w:p w:rsidR="004C2CF7" w:rsidRPr="00AA450A" w:rsidRDefault="00406A4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4</w:t>
            </w:r>
          </w:p>
        </w:tc>
        <w:tc>
          <w:tcPr>
            <w:tcW w:w="745" w:type="dxa"/>
            <w:tcBorders>
              <w:top w:val="single" w:sz="8" w:space="0" w:color="auto"/>
              <w:bottom w:val="single" w:sz="8" w:space="0" w:color="auto"/>
            </w:tcBorders>
            <w:shd w:val="clear" w:color="auto" w:fill="auto"/>
            <w:vAlign w:val="center"/>
          </w:tcPr>
          <w:p w:rsidR="004C2CF7" w:rsidRPr="00AA450A" w:rsidRDefault="00406A4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7</w:t>
            </w:r>
          </w:p>
        </w:tc>
        <w:tc>
          <w:tcPr>
            <w:tcW w:w="709" w:type="dxa"/>
            <w:tcBorders>
              <w:top w:val="single" w:sz="8" w:space="0" w:color="auto"/>
              <w:bottom w:val="single" w:sz="8" w:space="0" w:color="auto"/>
              <w:right w:val="single" w:sz="8" w:space="0" w:color="auto"/>
            </w:tcBorders>
            <w:shd w:val="clear" w:color="auto" w:fill="auto"/>
            <w:vAlign w:val="center"/>
          </w:tcPr>
          <w:p w:rsidR="004C2CF7" w:rsidRPr="00AA450A" w:rsidRDefault="00406A42"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5</w:t>
            </w:r>
          </w:p>
        </w:tc>
        <w:tc>
          <w:tcPr>
            <w:tcW w:w="853" w:type="dxa"/>
            <w:tcBorders>
              <w:top w:val="single" w:sz="8" w:space="0" w:color="auto"/>
              <w:left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36</w:t>
            </w:r>
          </w:p>
        </w:tc>
        <w:tc>
          <w:tcPr>
            <w:tcW w:w="848" w:type="dxa"/>
            <w:tcBorders>
              <w:top w:val="single" w:sz="8" w:space="0" w:color="auto"/>
              <w:bottom w:val="single" w:sz="8" w:space="0" w:color="auto"/>
            </w:tcBorders>
            <w:shd w:val="clear" w:color="auto" w:fill="auto"/>
            <w:vAlign w:val="center"/>
          </w:tcPr>
          <w:p w:rsidR="004C2CF7" w:rsidRPr="00AA450A" w:rsidRDefault="00F76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C2CF7" w:rsidRPr="00AA450A">
              <w:rPr>
                <w:rFonts w:ascii="Calibri" w:hAnsi="Calibri" w:cs="Calibri"/>
                <w:color w:val="000000"/>
                <w:sz w:val="22"/>
                <w:szCs w:val="22"/>
              </w:rPr>
              <w:t>23,2</w:t>
            </w:r>
          </w:p>
        </w:tc>
      </w:tr>
      <w:tr w:rsidR="00FC6923" w:rsidRPr="002A156D" w:rsidTr="00A67D9A">
        <w:trPr>
          <w:trHeight w:val="227"/>
        </w:trPr>
        <w:tc>
          <w:tcPr>
            <w:tcW w:w="1951" w:type="dxa"/>
            <w:tcBorders>
              <w:top w:val="single" w:sz="8" w:space="0" w:color="auto"/>
              <w:bottom w:val="single" w:sz="8" w:space="0" w:color="auto"/>
              <w:right w:val="single" w:sz="8" w:space="0" w:color="auto"/>
            </w:tcBorders>
            <w:shd w:val="clear" w:color="auto" w:fill="auto"/>
          </w:tcPr>
          <w:p w:rsidR="004C2CF7" w:rsidRPr="00AA450A" w:rsidRDefault="004C2CF7" w:rsidP="00A67D9A">
            <w:pPr>
              <w:jc w:val="right"/>
              <w:rPr>
                <w:rFonts w:ascii="Calibri" w:hAnsi="Calibri" w:cs="Calibri"/>
                <w:color w:val="000000"/>
                <w:sz w:val="22"/>
                <w:szCs w:val="22"/>
              </w:rPr>
            </w:pPr>
            <w:r w:rsidRPr="00AA450A">
              <w:rPr>
                <w:rFonts w:ascii="Calibri" w:hAnsi="Calibri" w:cs="Calibri"/>
                <w:color w:val="000000"/>
                <w:sz w:val="22"/>
                <w:szCs w:val="22"/>
              </w:rPr>
              <w:t>Total anual</w:t>
            </w:r>
          </w:p>
        </w:tc>
        <w:tc>
          <w:tcPr>
            <w:tcW w:w="709" w:type="dxa"/>
            <w:tcBorders>
              <w:top w:val="single" w:sz="8" w:space="0" w:color="auto"/>
              <w:left w:val="single" w:sz="8" w:space="0" w:color="auto"/>
              <w:bottom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r w:rsidRPr="00AA450A">
              <w:rPr>
                <w:rFonts w:ascii="Calibri" w:hAnsi="Calibri" w:cs="Calibri"/>
                <w:color w:val="000000"/>
                <w:sz w:val="22"/>
                <w:szCs w:val="22"/>
              </w:rPr>
              <w:t>19</w:t>
            </w:r>
          </w:p>
        </w:tc>
        <w:tc>
          <w:tcPr>
            <w:tcW w:w="709" w:type="dxa"/>
            <w:tcBorders>
              <w:top w:val="single" w:sz="8" w:space="0" w:color="auto"/>
              <w:bottom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r w:rsidRPr="00AA450A">
              <w:rPr>
                <w:rFonts w:ascii="Calibri" w:hAnsi="Calibri" w:cs="Calibri"/>
                <w:color w:val="000000"/>
                <w:sz w:val="22"/>
                <w:szCs w:val="22"/>
              </w:rPr>
              <w:t>24</w:t>
            </w:r>
          </w:p>
        </w:tc>
        <w:tc>
          <w:tcPr>
            <w:tcW w:w="706" w:type="dxa"/>
            <w:tcBorders>
              <w:top w:val="single" w:sz="8" w:space="0" w:color="auto"/>
              <w:bottom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r w:rsidRPr="00AA450A">
              <w:rPr>
                <w:rFonts w:ascii="Calibri" w:hAnsi="Calibri" w:cs="Calibri"/>
                <w:color w:val="000000"/>
                <w:sz w:val="22"/>
                <w:szCs w:val="22"/>
              </w:rPr>
              <w:t>22</w:t>
            </w:r>
          </w:p>
        </w:tc>
        <w:tc>
          <w:tcPr>
            <w:tcW w:w="706" w:type="dxa"/>
            <w:tcBorders>
              <w:top w:val="single" w:sz="8" w:space="0" w:color="auto"/>
              <w:bottom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r w:rsidRPr="00AA450A">
              <w:rPr>
                <w:rFonts w:ascii="Calibri" w:hAnsi="Calibri" w:cs="Calibri"/>
                <w:color w:val="000000"/>
                <w:sz w:val="22"/>
                <w:szCs w:val="22"/>
              </w:rPr>
              <w:t>21</w:t>
            </w:r>
          </w:p>
        </w:tc>
        <w:tc>
          <w:tcPr>
            <w:tcW w:w="819" w:type="dxa"/>
            <w:tcBorders>
              <w:top w:val="single" w:sz="8" w:space="0" w:color="auto"/>
              <w:bottom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r w:rsidRPr="00AA450A">
              <w:rPr>
                <w:rFonts w:ascii="Calibri" w:hAnsi="Calibri" w:cs="Calibri"/>
                <w:color w:val="000000"/>
                <w:sz w:val="22"/>
                <w:szCs w:val="22"/>
              </w:rPr>
              <w:t>23</w:t>
            </w:r>
          </w:p>
        </w:tc>
        <w:tc>
          <w:tcPr>
            <w:tcW w:w="745" w:type="dxa"/>
            <w:tcBorders>
              <w:top w:val="single" w:sz="8" w:space="0" w:color="auto"/>
              <w:bottom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r w:rsidRPr="00AA450A">
              <w:rPr>
                <w:rFonts w:ascii="Calibri" w:hAnsi="Calibri" w:cs="Calibri"/>
                <w:color w:val="000000"/>
                <w:sz w:val="22"/>
                <w:szCs w:val="22"/>
              </w:rPr>
              <w:t>22</w:t>
            </w:r>
          </w:p>
        </w:tc>
        <w:tc>
          <w:tcPr>
            <w:tcW w:w="709" w:type="dxa"/>
            <w:tcBorders>
              <w:top w:val="single" w:sz="8" w:space="0" w:color="auto"/>
              <w:bottom w:val="single" w:sz="8" w:space="0" w:color="auto"/>
              <w:right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r w:rsidRPr="00AA450A">
              <w:rPr>
                <w:rFonts w:ascii="Calibri" w:hAnsi="Calibri" w:cs="Calibri"/>
                <w:color w:val="000000"/>
                <w:sz w:val="22"/>
                <w:szCs w:val="22"/>
              </w:rPr>
              <w:t>24</w:t>
            </w:r>
          </w:p>
        </w:tc>
        <w:tc>
          <w:tcPr>
            <w:tcW w:w="853" w:type="dxa"/>
            <w:tcBorders>
              <w:top w:val="single" w:sz="8" w:space="0" w:color="auto"/>
              <w:left w:val="single" w:sz="8" w:space="0" w:color="auto"/>
              <w:bottom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r w:rsidRPr="00AA450A">
              <w:rPr>
                <w:rFonts w:ascii="Calibri" w:hAnsi="Calibri" w:cs="Calibri"/>
                <w:color w:val="000000"/>
                <w:sz w:val="22"/>
                <w:szCs w:val="22"/>
              </w:rPr>
              <w:t>155</w:t>
            </w:r>
          </w:p>
        </w:tc>
        <w:tc>
          <w:tcPr>
            <w:tcW w:w="848" w:type="dxa"/>
            <w:tcBorders>
              <w:top w:val="single" w:sz="8" w:space="0" w:color="auto"/>
              <w:bottom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r w:rsidRPr="00AA450A">
              <w:rPr>
                <w:rFonts w:ascii="Calibri" w:hAnsi="Calibri" w:cs="Calibri"/>
                <w:color w:val="000000"/>
                <w:sz w:val="22"/>
                <w:szCs w:val="22"/>
              </w:rPr>
              <w:t>100,0</w:t>
            </w:r>
          </w:p>
        </w:tc>
      </w:tr>
      <w:tr w:rsidR="00FC6923" w:rsidRPr="002A156D" w:rsidTr="00A67D9A">
        <w:trPr>
          <w:trHeight w:val="227"/>
        </w:trPr>
        <w:tc>
          <w:tcPr>
            <w:tcW w:w="1951" w:type="dxa"/>
            <w:tcBorders>
              <w:top w:val="single" w:sz="8" w:space="0" w:color="auto"/>
              <w:right w:val="single" w:sz="8" w:space="0" w:color="auto"/>
            </w:tcBorders>
            <w:shd w:val="clear" w:color="auto" w:fill="auto"/>
          </w:tcPr>
          <w:p w:rsidR="004C2CF7" w:rsidRPr="00AA450A" w:rsidRDefault="004C2CF7" w:rsidP="00A67D9A">
            <w:pPr>
              <w:jc w:val="right"/>
              <w:rPr>
                <w:rFonts w:ascii="Calibri" w:hAnsi="Calibri" w:cs="Calibri"/>
                <w:color w:val="000000"/>
                <w:sz w:val="22"/>
                <w:szCs w:val="22"/>
              </w:rPr>
            </w:pPr>
          </w:p>
        </w:tc>
        <w:tc>
          <w:tcPr>
            <w:tcW w:w="709" w:type="dxa"/>
            <w:tcBorders>
              <w:top w:val="single" w:sz="8" w:space="0" w:color="auto"/>
              <w:left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p>
        </w:tc>
        <w:tc>
          <w:tcPr>
            <w:tcW w:w="709" w:type="dxa"/>
            <w:tcBorders>
              <w:top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p>
        </w:tc>
        <w:tc>
          <w:tcPr>
            <w:tcW w:w="706" w:type="dxa"/>
            <w:tcBorders>
              <w:top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p>
        </w:tc>
        <w:tc>
          <w:tcPr>
            <w:tcW w:w="706" w:type="dxa"/>
            <w:tcBorders>
              <w:top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p>
        </w:tc>
        <w:tc>
          <w:tcPr>
            <w:tcW w:w="819" w:type="dxa"/>
            <w:tcBorders>
              <w:top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p>
        </w:tc>
        <w:tc>
          <w:tcPr>
            <w:tcW w:w="745" w:type="dxa"/>
            <w:tcBorders>
              <w:top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p>
        </w:tc>
        <w:tc>
          <w:tcPr>
            <w:tcW w:w="709" w:type="dxa"/>
            <w:tcBorders>
              <w:top w:val="single" w:sz="8" w:space="0" w:color="auto"/>
              <w:right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p>
        </w:tc>
        <w:tc>
          <w:tcPr>
            <w:tcW w:w="853" w:type="dxa"/>
            <w:tcBorders>
              <w:top w:val="single" w:sz="8" w:space="0" w:color="auto"/>
              <w:left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p>
        </w:tc>
        <w:tc>
          <w:tcPr>
            <w:tcW w:w="848" w:type="dxa"/>
            <w:tcBorders>
              <w:top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p>
        </w:tc>
      </w:tr>
      <w:tr w:rsidR="00FC6923" w:rsidRPr="002A156D" w:rsidTr="00A67D9A">
        <w:trPr>
          <w:trHeight w:val="227"/>
        </w:trPr>
        <w:tc>
          <w:tcPr>
            <w:tcW w:w="1951" w:type="dxa"/>
            <w:tcBorders>
              <w:top w:val="single" w:sz="8" w:space="0" w:color="auto"/>
              <w:right w:val="single" w:sz="8" w:space="0" w:color="auto"/>
            </w:tcBorders>
            <w:shd w:val="clear" w:color="auto" w:fill="auto"/>
            <w:vAlign w:val="center"/>
          </w:tcPr>
          <w:p w:rsidR="004C2CF7" w:rsidRPr="00AA450A" w:rsidRDefault="004C2CF7" w:rsidP="00A67D9A">
            <w:pPr>
              <w:jc w:val="right"/>
              <w:rPr>
                <w:rFonts w:ascii="Calibri" w:hAnsi="Calibri" w:cs="Calibri"/>
                <w:color w:val="000000"/>
                <w:sz w:val="22"/>
                <w:szCs w:val="22"/>
              </w:rPr>
            </w:pPr>
            <w:r w:rsidRPr="00AA450A">
              <w:rPr>
                <w:rFonts w:ascii="Calibri" w:hAnsi="Calibri" w:cs="Calibri"/>
                <w:color w:val="000000"/>
                <w:sz w:val="22"/>
                <w:szCs w:val="22"/>
              </w:rPr>
              <w:t>Total %</w:t>
            </w:r>
          </w:p>
        </w:tc>
        <w:tc>
          <w:tcPr>
            <w:tcW w:w="709" w:type="dxa"/>
            <w:tcBorders>
              <w:top w:val="single" w:sz="8" w:space="0" w:color="auto"/>
              <w:left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r w:rsidRPr="00AA450A">
              <w:rPr>
                <w:rFonts w:ascii="Calibri" w:hAnsi="Calibri" w:cs="Calibri"/>
                <w:color w:val="000000"/>
                <w:sz w:val="22"/>
                <w:szCs w:val="22"/>
              </w:rPr>
              <w:t>12,3</w:t>
            </w:r>
          </w:p>
        </w:tc>
        <w:tc>
          <w:tcPr>
            <w:tcW w:w="709" w:type="dxa"/>
            <w:tcBorders>
              <w:top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r w:rsidRPr="00AA450A">
              <w:rPr>
                <w:rFonts w:ascii="Calibri" w:hAnsi="Calibri" w:cs="Calibri"/>
                <w:color w:val="000000"/>
                <w:sz w:val="22"/>
                <w:szCs w:val="22"/>
              </w:rPr>
              <w:t>15,5</w:t>
            </w:r>
          </w:p>
        </w:tc>
        <w:tc>
          <w:tcPr>
            <w:tcW w:w="706" w:type="dxa"/>
            <w:tcBorders>
              <w:top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r w:rsidRPr="00AA450A">
              <w:rPr>
                <w:rFonts w:ascii="Calibri" w:hAnsi="Calibri" w:cs="Calibri"/>
                <w:color w:val="000000"/>
                <w:sz w:val="22"/>
                <w:szCs w:val="22"/>
              </w:rPr>
              <w:t>14,2</w:t>
            </w:r>
          </w:p>
        </w:tc>
        <w:tc>
          <w:tcPr>
            <w:tcW w:w="706" w:type="dxa"/>
            <w:tcBorders>
              <w:top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r w:rsidRPr="00AA450A">
              <w:rPr>
                <w:rFonts w:ascii="Calibri" w:hAnsi="Calibri" w:cs="Calibri"/>
                <w:color w:val="000000"/>
                <w:sz w:val="22"/>
                <w:szCs w:val="22"/>
              </w:rPr>
              <w:t>13,5</w:t>
            </w:r>
          </w:p>
        </w:tc>
        <w:tc>
          <w:tcPr>
            <w:tcW w:w="819" w:type="dxa"/>
            <w:tcBorders>
              <w:top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r w:rsidRPr="00AA450A">
              <w:rPr>
                <w:rFonts w:ascii="Calibri" w:hAnsi="Calibri" w:cs="Calibri"/>
                <w:color w:val="000000"/>
                <w:sz w:val="22"/>
                <w:szCs w:val="22"/>
              </w:rPr>
              <w:t>14,8</w:t>
            </w:r>
          </w:p>
        </w:tc>
        <w:tc>
          <w:tcPr>
            <w:tcW w:w="745" w:type="dxa"/>
            <w:tcBorders>
              <w:top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r w:rsidRPr="00AA450A">
              <w:rPr>
                <w:rFonts w:ascii="Calibri" w:hAnsi="Calibri" w:cs="Calibri"/>
                <w:color w:val="000000"/>
                <w:sz w:val="22"/>
                <w:szCs w:val="22"/>
              </w:rPr>
              <w:t>14,2</w:t>
            </w:r>
          </w:p>
        </w:tc>
        <w:tc>
          <w:tcPr>
            <w:tcW w:w="709" w:type="dxa"/>
            <w:tcBorders>
              <w:top w:val="single" w:sz="8" w:space="0" w:color="auto"/>
              <w:right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r w:rsidRPr="00AA450A">
              <w:rPr>
                <w:rFonts w:ascii="Calibri" w:hAnsi="Calibri" w:cs="Calibri"/>
                <w:color w:val="000000"/>
                <w:sz w:val="22"/>
                <w:szCs w:val="22"/>
              </w:rPr>
              <w:t>15,5</w:t>
            </w:r>
          </w:p>
        </w:tc>
        <w:tc>
          <w:tcPr>
            <w:tcW w:w="853" w:type="dxa"/>
            <w:tcBorders>
              <w:top w:val="single" w:sz="8" w:space="0" w:color="auto"/>
              <w:left w:val="single" w:sz="8" w:space="0" w:color="auto"/>
            </w:tcBorders>
            <w:shd w:val="clear" w:color="auto" w:fill="auto"/>
            <w:vAlign w:val="center"/>
          </w:tcPr>
          <w:p w:rsidR="004C2CF7" w:rsidRPr="00AA450A" w:rsidRDefault="004C2CF7" w:rsidP="00A67D9A">
            <w:pPr>
              <w:jc w:val="center"/>
              <w:rPr>
                <w:rFonts w:ascii="Calibri" w:hAnsi="Calibri" w:cs="Calibri"/>
                <w:color w:val="000000"/>
                <w:sz w:val="22"/>
                <w:szCs w:val="22"/>
              </w:rPr>
            </w:pPr>
            <w:r w:rsidRPr="00AA450A">
              <w:rPr>
                <w:rFonts w:ascii="Calibri" w:hAnsi="Calibri" w:cs="Calibri"/>
                <w:color w:val="000000"/>
                <w:sz w:val="22"/>
                <w:szCs w:val="22"/>
              </w:rPr>
              <w:t>100</w:t>
            </w:r>
            <w:r w:rsidR="00DB6A4D" w:rsidRPr="00AA450A">
              <w:rPr>
                <w:rFonts w:ascii="Calibri" w:hAnsi="Calibri" w:cs="Calibri"/>
                <w:color w:val="000000"/>
                <w:sz w:val="22"/>
                <w:szCs w:val="22"/>
              </w:rPr>
              <w:t>,0</w:t>
            </w:r>
          </w:p>
        </w:tc>
        <w:tc>
          <w:tcPr>
            <w:tcW w:w="848" w:type="dxa"/>
            <w:tcBorders>
              <w:top w:val="single" w:sz="8" w:space="0" w:color="auto"/>
            </w:tcBorders>
            <w:shd w:val="clear" w:color="auto" w:fill="D9D9D9"/>
            <w:vAlign w:val="center"/>
          </w:tcPr>
          <w:p w:rsidR="004C2CF7" w:rsidRPr="00AA450A" w:rsidRDefault="004C2CF7" w:rsidP="00A67D9A">
            <w:pPr>
              <w:jc w:val="center"/>
              <w:rPr>
                <w:rFonts w:ascii="Calibri" w:hAnsi="Calibri" w:cs="Calibri"/>
                <w:color w:val="000000"/>
                <w:sz w:val="22"/>
                <w:szCs w:val="22"/>
              </w:rPr>
            </w:pPr>
          </w:p>
        </w:tc>
      </w:tr>
    </w:tbl>
    <w:p w:rsidR="00406A42" w:rsidRPr="00AA450A" w:rsidRDefault="00406A42" w:rsidP="006A0356">
      <w:pPr>
        <w:jc w:val="both"/>
        <w:rPr>
          <w:rFonts w:ascii="Calibri" w:hAnsi="Calibri" w:cs="Calibri"/>
          <w:color w:val="000000"/>
          <w:sz w:val="18"/>
          <w:szCs w:val="18"/>
        </w:rPr>
      </w:pPr>
      <w:r w:rsidRPr="00AA450A">
        <w:rPr>
          <w:rFonts w:ascii="Calibri" w:hAnsi="Calibri" w:cs="Calibri"/>
          <w:color w:val="000000"/>
          <w:sz w:val="18"/>
          <w:szCs w:val="18"/>
        </w:rPr>
        <w:t>Nota: s/d sin datos.</w:t>
      </w:r>
    </w:p>
    <w:p w:rsidR="00264511" w:rsidRPr="00AA450A" w:rsidRDefault="00264511" w:rsidP="006A0356">
      <w:pPr>
        <w:jc w:val="both"/>
        <w:rPr>
          <w:rFonts w:ascii="Calibri" w:hAnsi="Calibri" w:cs="Calibri"/>
          <w:b/>
          <w:i/>
          <w:color w:val="000000"/>
          <w:sz w:val="18"/>
          <w:szCs w:val="18"/>
        </w:rPr>
      </w:pPr>
      <w:r w:rsidRPr="00AA450A">
        <w:rPr>
          <w:rFonts w:ascii="Calibri" w:hAnsi="Calibri" w:cs="Calibri"/>
          <w:color w:val="000000"/>
          <w:sz w:val="18"/>
          <w:szCs w:val="18"/>
        </w:rPr>
        <w:t>Fuente: Elaboración de la Dirección de Vinculación en base a las entrevistas realizadas a raíz del trabajo “Desarrollo y Situación de la Ciencia y la Tecnología en la UNLa</w:t>
      </w:r>
      <w:r w:rsidRPr="00AA450A">
        <w:rPr>
          <w:rFonts w:ascii="Calibri" w:hAnsi="Calibri" w:cs="Calibri"/>
          <w:i/>
          <w:color w:val="000000"/>
          <w:sz w:val="18"/>
          <w:szCs w:val="18"/>
        </w:rPr>
        <w:t>”.</w:t>
      </w:r>
    </w:p>
    <w:p w:rsidR="00264511" w:rsidRPr="00AA450A" w:rsidRDefault="00264511" w:rsidP="006A0356">
      <w:pPr>
        <w:jc w:val="both"/>
        <w:rPr>
          <w:rFonts w:ascii="Calibri" w:hAnsi="Calibri" w:cs="Calibri"/>
          <w:b/>
          <w:color w:val="000000"/>
          <w:sz w:val="16"/>
          <w:szCs w:val="16"/>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La categoría </w:t>
      </w:r>
      <w:r w:rsidR="000642F2" w:rsidRPr="00AA450A">
        <w:rPr>
          <w:rFonts w:ascii="Calibri" w:hAnsi="Calibri" w:cs="Calibri"/>
          <w:color w:val="000000"/>
        </w:rPr>
        <w:t>“O</w:t>
      </w:r>
      <w:r w:rsidRPr="00AA450A">
        <w:rPr>
          <w:rFonts w:ascii="Calibri" w:hAnsi="Calibri" w:cs="Calibri"/>
          <w:color w:val="000000"/>
        </w:rPr>
        <w:t>tros</w:t>
      </w:r>
      <w:r w:rsidR="000642F2" w:rsidRPr="00AA450A">
        <w:rPr>
          <w:rFonts w:ascii="Calibri" w:hAnsi="Calibri" w:cs="Calibri"/>
          <w:color w:val="000000"/>
        </w:rPr>
        <w:t>”</w:t>
      </w:r>
      <w:r w:rsidRPr="00AA450A">
        <w:rPr>
          <w:rFonts w:ascii="Calibri" w:hAnsi="Calibri" w:cs="Calibri"/>
          <w:color w:val="000000"/>
        </w:rPr>
        <w:t xml:space="preserve"> está compuesta por diversos productos, como: reuniones, geo</w:t>
      </w:r>
      <w:r w:rsidR="000642F2" w:rsidRPr="00AA450A">
        <w:rPr>
          <w:rFonts w:ascii="Calibri" w:hAnsi="Calibri" w:cs="Calibri"/>
          <w:color w:val="000000"/>
        </w:rPr>
        <w:t>-</w:t>
      </w:r>
      <w:r w:rsidRPr="00AA450A">
        <w:rPr>
          <w:rFonts w:ascii="Calibri" w:hAnsi="Calibri" w:cs="Calibri"/>
          <w:color w:val="000000"/>
        </w:rPr>
        <w:t>referenciación de servicios, devolución de resultados, aplicación de herramientas de evaluación, confección de catálogos. Si bien son variadas las respuestas</w:t>
      </w:r>
      <w:r w:rsidR="000642F2" w:rsidRPr="00AA450A">
        <w:rPr>
          <w:rFonts w:ascii="Calibri" w:hAnsi="Calibri" w:cs="Calibri"/>
          <w:color w:val="000000"/>
        </w:rPr>
        <w:t>,</w:t>
      </w:r>
      <w:r w:rsidRPr="00AA450A">
        <w:rPr>
          <w:rFonts w:ascii="Calibri" w:hAnsi="Calibri" w:cs="Calibri"/>
          <w:color w:val="000000"/>
        </w:rPr>
        <w:t xml:space="preserve"> se destacan con mayor frecuencia en la categoría “otros” la elaboración de materiales para cursos (</w:t>
      </w:r>
      <w:r w:rsidR="000642F2" w:rsidRPr="00AA450A">
        <w:rPr>
          <w:rFonts w:ascii="Calibri" w:hAnsi="Calibri" w:cs="Calibri"/>
          <w:color w:val="000000"/>
        </w:rPr>
        <w:t>14</w:t>
      </w:r>
      <w:r w:rsidR="006D1EB4" w:rsidRPr="00AA450A">
        <w:rPr>
          <w:rFonts w:ascii="Calibri" w:hAnsi="Calibri" w:cs="Calibri"/>
          <w:color w:val="000000"/>
        </w:rPr>
        <w:t>%</w:t>
      </w:r>
      <w:r w:rsidR="000642F2" w:rsidRPr="00AA450A">
        <w:rPr>
          <w:rFonts w:ascii="Calibri" w:hAnsi="Calibri" w:cs="Calibri"/>
          <w:color w:val="000000"/>
        </w:rPr>
        <w:t xml:space="preserve">, </w:t>
      </w:r>
      <w:r w:rsidRPr="00AA450A">
        <w:rPr>
          <w:rFonts w:ascii="Calibri" w:hAnsi="Calibri" w:cs="Calibri"/>
          <w:color w:val="000000"/>
        </w:rPr>
        <w:t>39%</w:t>
      </w:r>
      <w:r w:rsidR="000642F2" w:rsidRPr="00AA450A">
        <w:rPr>
          <w:rFonts w:ascii="Calibri" w:hAnsi="Calibri" w:cs="Calibri"/>
          <w:color w:val="000000"/>
        </w:rPr>
        <w:t xml:space="preserve"> de la categoría</w:t>
      </w:r>
      <w:r w:rsidRPr="00AA450A">
        <w:rPr>
          <w:rFonts w:ascii="Calibri" w:hAnsi="Calibri" w:cs="Calibri"/>
          <w:color w:val="000000"/>
        </w:rPr>
        <w:t>) y elaboración de informes (</w:t>
      </w:r>
      <w:r w:rsidR="000642F2" w:rsidRPr="00AA450A">
        <w:rPr>
          <w:rFonts w:ascii="Calibri" w:hAnsi="Calibri" w:cs="Calibri"/>
          <w:color w:val="000000"/>
        </w:rPr>
        <w:t xml:space="preserve">9 menciones, </w:t>
      </w:r>
      <w:r w:rsidRPr="00AA450A">
        <w:rPr>
          <w:rFonts w:ascii="Calibri" w:hAnsi="Calibri" w:cs="Calibri"/>
          <w:color w:val="000000"/>
        </w:rPr>
        <w:t>25%)</w:t>
      </w:r>
      <w:r w:rsidR="000642F2" w:rsidRPr="00AA450A">
        <w:rPr>
          <w:rStyle w:val="Refdenotaalpie"/>
          <w:rFonts w:ascii="Calibri" w:hAnsi="Calibri" w:cs="Calibri"/>
          <w:color w:val="000000"/>
        </w:rPr>
        <w:footnoteReference w:id="116"/>
      </w:r>
      <w:r w:rsidRPr="00AA450A">
        <w:rPr>
          <w:rFonts w:ascii="Calibri" w:hAnsi="Calibri" w:cs="Calibri"/>
          <w:color w:val="000000"/>
        </w:rPr>
        <w:t>.</w:t>
      </w:r>
    </w:p>
    <w:p w:rsidR="00D93195" w:rsidRPr="00AA450A" w:rsidRDefault="00D93195" w:rsidP="006A0356">
      <w:pPr>
        <w:jc w:val="both"/>
        <w:rPr>
          <w:rFonts w:ascii="Calibri" w:hAnsi="Calibri" w:cs="Calibri"/>
          <w:color w:val="000000"/>
        </w:rPr>
      </w:pPr>
    </w:p>
    <w:p w:rsidR="00264511" w:rsidRPr="00AA450A" w:rsidRDefault="00264511" w:rsidP="006A0356">
      <w:pPr>
        <w:jc w:val="both"/>
        <w:rPr>
          <w:rFonts w:ascii="Calibri" w:hAnsi="Calibri" w:cs="Calibri"/>
          <w:b/>
          <w:color w:val="000000"/>
        </w:rPr>
      </w:pPr>
      <w:r w:rsidRPr="00AA450A">
        <w:rPr>
          <w:rFonts w:ascii="Calibri" w:hAnsi="Calibri" w:cs="Calibri"/>
          <w:b/>
          <w:color w:val="000000"/>
        </w:rPr>
        <w:t>3.1.3. Coherencia d los proyectos de I+D+i de la UNLa, su plan estratégic</w:t>
      </w:r>
      <w:r w:rsidR="000642F2" w:rsidRPr="00AA450A">
        <w:rPr>
          <w:rFonts w:ascii="Calibri" w:hAnsi="Calibri" w:cs="Calibri"/>
          <w:b/>
          <w:color w:val="000000"/>
        </w:rPr>
        <w:t>o y las líneas nacionales en Ciencia y Tecnología</w:t>
      </w: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A los efectos del análisis, se  utiliza el término coherencia como una propiedad mediante la cual los documentos disponibles y las unidades de ejecución (proyectos) de la política que estos describen utilizan un enfoque compartido de la realidad a través de sus temáticas. Conforme a ello, es posible analizar esta propiedad circunscribiendo, por un lado, los puntos de vista de los documentos y, por otro, las temáticas proyectuales. </w:t>
      </w:r>
    </w:p>
    <w:p w:rsidR="00264511" w:rsidRPr="00AA450A" w:rsidRDefault="00264511" w:rsidP="006A0356">
      <w:pPr>
        <w:ind w:firstLine="1077"/>
        <w:jc w:val="both"/>
        <w:rPr>
          <w:rFonts w:ascii="Calibri" w:hAnsi="Calibri" w:cs="Calibri"/>
          <w:color w:val="000000"/>
          <w:sz w:val="16"/>
          <w:szCs w:val="16"/>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Para cumplir este propósito se tuvieron en cuenta los siguientes documentos: Proyecto Institucional de la UNLa (versión 1998), Plan Estratégico de la SCyT de la UNLa (versión 2009) y Plan Nacional de C</w:t>
      </w:r>
      <w:r w:rsidR="005E65BA" w:rsidRPr="00AA450A">
        <w:rPr>
          <w:rFonts w:ascii="Calibri" w:hAnsi="Calibri" w:cs="Calibri"/>
          <w:color w:val="000000"/>
        </w:rPr>
        <w:t>y T “Bicentenario” (</w:t>
      </w:r>
      <w:r w:rsidRPr="00AA450A">
        <w:rPr>
          <w:rFonts w:ascii="Calibri" w:hAnsi="Calibri" w:cs="Calibri"/>
          <w:color w:val="000000"/>
        </w:rPr>
        <w:t xml:space="preserve">2006-2010). Asimismo se utilizaron las bases de datos de proyectos disponibles en la Dirección de Investigación de la UNLa. </w:t>
      </w:r>
    </w:p>
    <w:p w:rsidR="00264511" w:rsidRPr="00AA450A" w:rsidRDefault="00264511" w:rsidP="006A0356">
      <w:pPr>
        <w:ind w:firstLine="1077"/>
        <w:jc w:val="both"/>
        <w:rPr>
          <w:rFonts w:ascii="Calibri" w:hAnsi="Calibri" w:cs="Calibri"/>
          <w:color w:val="000000"/>
          <w:sz w:val="16"/>
          <w:szCs w:val="16"/>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Para desarrollar una observación sobre la coherencia se considera una clasificación temático- disciplinar de los proyectos aprobados dentro de dos espacios de ejecución: 1.- Las convocatorias de la SCyT de la UNLa 2.- El Programa de Incentivos de la SPU. Ambos espacios están sujetos a evaluación de pares y supervisión continua.  </w:t>
      </w:r>
    </w:p>
    <w:p w:rsidR="00264511" w:rsidRPr="00AA450A" w:rsidRDefault="00264511" w:rsidP="006A0356">
      <w:pPr>
        <w:ind w:firstLine="1077"/>
        <w:jc w:val="both"/>
        <w:rPr>
          <w:rFonts w:ascii="Calibri" w:hAnsi="Calibri" w:cs="Calibri"/>
          <w:color w:val="000000"/>
          <w:sz w:val="16"/>
          <w:szCs w:val="16"/>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Algunos de los resultados del análisis pueden verse en el Gráfico de Clasificación de </w:t>
      </w:r>
      <w:r w:rsidRPr="00AA450A">
        <w:rPr>
          <w:rFonts w:ascii="Calibri" w:hAnsi="Calibri" w:cs="Calibri"/>
        </w:rPr>
        <w:t>proyectos en las convocatorias de la Secretaría de Ciencia y Técnica</w:t>
      </w:r>
      <w:r w:rsidR="000642F2" w:rsidRPr="00AA450A">
        <w:rPr>
          <w:rFonts w:ascii="Calibri" w:hAnsi="Calibri" w:cs="Calibri"/>
        </w:rPr>
        <w:t xml:space="preserve"> (Gráfico 3.</w:t>
      </w:r>
      <w:r w:rsidR="00425DB7" w:rsidRPr="00AA450A">
        <w:rPr>
          <w:rFonts w:ascii="Calibri" w:hAnsi="Calibri" w:cs="Calibri"/>
        </w:rPr>
        <w:t>1</w:t>
      </w:r>
      <w:r w:rsidR="000642F2" w:rsidRPr="00AA450A">
        <w:rPr>
          <w:rFonts w:ascii="Calibri" w:hAnsi="Calibri" w:cs="Calibri"/>
        </w:rPr>
        <w:t>.).</w:t>
      </w:r>
      <w:r w:rsidRPr="00AA450A">
        <w:rPr>
          <w:rFonts w:ascii="Calibri" w:hAnsi="Calibri" w:cs="Calibri"/>
        </w:rPr>
        <w:t xml:space="preserve"> En </w:t>
      </w:r>
      <w:r w:rsidRPr="00AA450A">
        <w:rPr>
          <w:rFonts w:ascii="Calibri" w:hAnsi="Calibri" w:cs="Calibri"/>
          <w:color w:val="000000"/>
        </w:rPr>
        <w:t xml:space="preserve">el mismo se aprecia la alta participación de proyectos sobre educación, industrialización y calidad de alimentos, salud y TICs.  </w:t>
      </w:r>
    </w:p>
    <w:p w:rsidR="00264511" w:rsidRPr="00AA450A" w:rsidRDefault="00264511" w:rsidP="006A0356">
      <w:pPr>
        <w:jc w:val="both"/>
        <w:rPr>
          <w:rFonts w:ascii="Calibri" w:hAnsi="Calibri" w:cs="Calibri"/>
          <w:b/>
          <w:color w:val="000000"/>
          <w:sz w:val="16"/>
          <w:szCs w:val="16"/>
        </w:rPr>
      </w:pPr>
    </w:p>
    <w:p w:rsidR="00264511" w:rsidRPr="00AA450A" w:rsidRDefault="0019343A" w:rsidP="00406A42">
      <w:pPr>
        <w:jc w:val="both"/>
        <w:rPr>
          <w:rFonts w:ascii="Calibri" w:hAnsi="Calibri" w:cs="Calibri"/>
          <w:b/>
          <w:color w:val="000000"/>
        </w:rPr>
      </w:pPr>
      <w:r w:rsidRPr="00AA450A">
        <w:rPr>
          <w:rFonts w:ascii="Calibri" w:hAnsi="Calibri" w:cs="Calibri"/>
          <w:b/>
          <w:color w:val="000000"/>
        </w:rPr>
        <w:t>Gráfico 3.1</w:t>
      </w:r>
      <w:r w:rsidR="00264511" w:rsidRPr="00AA450A">
        <w:rPr>
          <w:rFonts w:ascii="Calibri" w:hAnsi="Calibri" w:cs="Calibri"/>
          <w:b/>
          <w:color w:val="000000"/>
        </w:rPr>
        <w:t>. Distribución de proyectos aprobados en las convocatorias de la SCyT, según temáticas. Año 2011</w:t>
      </w:r>
    </w:p>
    <w:p w:rsidR="007478F4" w:rsidRPr="00AA450A" w:rsidRDefault="004B2C95" w:rsidP="006A0356">
      <w:pPr>
        <w:jc w:val="both"/>
        <w:rPr>
          <w:rFonts w:ascii="Calibri" w:hAnsi="Calibri" w:cs="Calibri"/>
          <w:color w:val="000000"/>
        </w:rPr>
      </w:pPr>
      <w:r>
        <w:rPr>
          <w:rFonts w:ascii="Calibri" w:hAnsi="Calibri" w:cs="Calibri"/>
          <w:noProof/>
          <w:color w:val="000000"/>
          <w:lang w:val="es-AR" w:eastAsia="es-AR"/>
        </w:rPr>
        <w:drawing>
          <wp:inline distT="0" distB="0" distL="0" distR="0" wp14:anchorId="5B61EA6F" wp14:editId="566B8A4D">
            <wp:extent cx="5350213" cy="2762655"/>
            <wp:effectExtent l="0" t="0" r="22225" b="19050"/>
            <wp:docPr id="10" name="Gráfico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9631B" w:rsidRPr="00AA450A" w:rsidRDefault="0039631B" w:rsidP="006A0356">
      <w:pPr>
        <w:jc w:val="center"/>
        <w:rPr>
          <w:rFonts w:ascii="Calibri" w:hAnsi="Calibri" w:cs="Calibri"/>
          <w:color w:val="000000"/>
          <w:sz w:val="18"/>
          <w:szCs w:val="18"/>
        </w:rPr>
      </w:pPr>
      <w:r w:rsidRPr="00AA450A">
        <w:rPr>
          <w:rFonts w:ascii="Calibri" w:hAnsi="Calibri" w:cs="Calibri"/>
          <w:color w:val="000000"/>
          <w:sz w:val="18"/>
          <w:szCs w:val="18"/>
        </w:rPr>
        <w:t>Fuente: Base de proyectos. Dirección de Investigación. S</w:t>
      </w:r>
      <w:r w:rsidR="00C95F17" w:rsidRPr="00AA450A">
        <w:rPr>
          <w:rFonts w:ascii="Calibri" w:hAnsi="Calibri" w:cs="Calibri"/>
          <w:color w:val="000000"/>
          <w:sz w:val="18"/>
          <w:szCs w:val="18"/>
        </w:rPr>
        <w:t xml:space="preserve">ecretaría de </w:t>
      </w:r>
      <w:r w:rsidRPr="00AA450A">
        <w:rPr>
          <w:rFonts w:ascii="Calibri" w:hAnsi="Calibri" w:cs="Calibri"/>
          <w:color w:val="000000"/>
          <w:sz w:val="18"/>
          <w:szCs w:val="18"/>
        </w:rPr>
        <w:t>C</w:t>
      </w:r>
      <w:r w:rsidR="00C95F17" w:rsidRPr="00AA450A">
        <w:rPr>
          <w:rFonts w:ascii="Calibri" w:hAnsi="Calibri" w:cs="Calibri"/>
          <w:color w:val="000000"/>
          <w:sz w:val="18"/>
          <w:szCs w:val="18"/>
        </w:rPr>
        <w:t xml:space="preserve">iencia </w:t>
      </w:r>
      <w:r w:rsidRPr="00AA450A">
        <w:rPr>
          <w:rFonts w:ascii="Calibri" w:hAnsi="Calibri" w:cs="Calibri"/>
          <w:color w:val="000000"/>
          <w:sz w:val="18"/>
          <w:szCs w:val="18"/>
        </w:rPr>
        <w:t>yT</w:t>
      </w:r>
      <w:r w:rsidR="00C95F17" w:rsidRPr="00AA450A">
        <w:rPr>
          <w:rFonts w:ascii="Calibri" w:hAnsi="Calibri" w:cs="Calibri"/>
          <w:color w:val="000000"/>
          <w:sz w:val="18"/>
          <w:szCs w:val="18"/>
        </w:rPr>
        <w:t>écnica</w:t>
      </w:r>
    </w:p>
    <w:p w:rsidR="0039631B" w:rsidRPr="00AA450A" w:rsidRDefault="0039631B" w:rsidP="006A0356">
      <w:pPr>
        <w:jc w:val="both"/>
        <w:rPr>
          <w:rFonts w:ascii="Calibri" w:hAnsi="Calibri" w:cs="Calibri"/>
          <w:color w:val="000000"/>
          <w:sz w:val="16"/>
          <w:szCs w:val="16"/>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Cuando se considera el espacio de ejecución dentro del Programa de Incentivos en el periodo 2004-2006 a 2011-2013 se aprecia que a las áreas de educación, salud, industria y calidad de alimentos, se agregan ciencias políticas y gestión pública, música y artes e historia. Para considerar semejanzas y diferencias entre los espacios de ejecución considerados se agrega el gráfico</w:t>
      </w:r>
      <w:r w:rsidR="00860791" w:rsidRPr="00AA450A">
        <w:rPr>
          <w:rFonts w:ascii="Calibri" w:hAnsi="Calibri" w:cs="Calibri"/>
          <w:color w:val="000000"/>
        </w:rPr>
        <w:t xml:space="preserve"> 3.2</w:t>
      </w:r>
      <w:r w:rsidR="006B63EF" w:rsidRPr="00AA450A">
        <w:rPr>
          <w:rFonts w:ascii="Calibri" w:hAnsi="Calibri" w:cs="Calibri"/>
          <w:color w:val="000000"/>
        </w:rPr>
        <w:t>.</w:t>
      </w:r>
    </w:p>
    <w:p w:rsidR="00B115CC" w:rsidRPr="00AA450A" w:rsidRDefault="00B115CC" w:rsidP="006A0356">
      <w:pPr>
        <w:jc w:val="both"/>
        <w:rPr>
          <w:rFonts w:ascii="Calibri" w:hAnsi="Calibri" w:cs="Calibri"/>
          <w:color w:val="000000"/>
        </w:rPr>
      </w:pPr>
    </w:p>
    <w:p w:rsidR="00264511" w:rsidRPr="00AA450A" w:rsidRDefault="00264511" w:rsidP="006A0356">
      <w:pPr>
        <w:spacing w:after="120"/>
        <w:jc w:val="both"/>
        <w:rPr>
          <w:rFonts w:ascii="Calibri" w:hAnsi="Calibri" w:cs="Calibri"/>
          <w:b/>
          <w:color w:val="000000"/>
          <w:sz w:val="22"/>
          <w:szCs w:val="22"/>
        </w:rPr>
      </w:pPr>
      <w:r w:rsidRPr="00AA450A">
        <w:rPr>
          <w:rFonts w:ascii="Calibri" w:hAnsi="Calibri" w:cs="Calibri"/>
          <w:b/>
          <w:color w:val="000000"/>
          <w:sz w:val="22"/>
          <w:szCs w:val="22"/>
        </w:rPr>
        <w:t>Gráfico 3.</w:t>
      </w:r>
      <w:r w:rsidR="0019343A" w:rsidRPr="00AA450A">
        <w:rPr>
          <w:rFonts w:ascii="Calibri" w:hAnsi="Calibri" w:cs="Calibri"/>
          <w:b/>
          <w:color w:val="000000"/>
          <w:sz w:val="22"/>
          <w:szCs w:val="22"/>
        </w:rPr>
        <w:t>2</w:t>
      </w:r>
      <w:r w:rsidRPr="00AA450A">
        <w:rPr>
          <w:rFonts w:ascii="Calibri" w:hAnsi="Calibri" w:cs="Calibri"/>
          <w:b/>
          <w:color w:val="000000"/>
          <w:sz w:val="22"/>
          <w:szCs w:val="22"/>
        </w:rPr>
        <w:t>. Distribución de Proyectos incentivados según temática</w:t>
      </w:r>
      <w:r w:rsidR="009125F7" w:rsidRPr="00AA450A">
        <w:rPr>
          <w:rFonts w:ascii="Calibri" w:hAnsi="Calibri" w:cs="Calibri"/>
          <w:b/>
          <w:color w:val="000000"/>
          <w:sz w:val="22"/>
          <w:szCs w:val="22"/>
        </w:rPr>
        <w:t xml:space="preserve">. </w:t>
      </w:r>
      <w:r w:rsidRPr="00AA450A">
        <w:rPr>
          <w:rFonts w:ascii="Calibri" w:hAnsi="Calibri" w:cs="Calibri"/>
          <w:b/>
          <w:color w:val="000000"/>
          <w:sz w:val="22"/>
          <w:szCs w:val="22"/>
        </w:rPr>
        <w:t>2004-2013</w:t>
      </w:r>
    </w:p>
    <w:p w:rsidR="00860791" w:rsidRPr="00AA450A" w:rsidRDefault="004B2C95" w:rsidP="006A0356">
      <w:pPr>
        <w:jc w:val="both"/>
        <w:rPr>
          <w:rFonts w:ascii="Calibri" w:hAnsi="Calibri" w:cs="Calibri"/>
          <w:color w:val="000000"/>
        </w:rPr>
      </w:pPr>
      <w:r>
        <w:rPr>
          <w:rFonts w:ascii="Calibri" w:hAnsi="Calibri" w:cs="Calibri"/>
          <w:noProof/>
          <w:color w:val="000000"/>
          <w:lang w:val="es-AR" w:eastAsia="es-AR"/>
        </w:rPr>
        <w:drawing>
          <wp:inline distT="0" distB="0" distL="0" distR="0" wp14:anchorId="76A58DFA" wp14:editId="4844A023">
            <wp:extent cx="5175115" cy="5019472"/>
            <wp:effectExtent l="0" t="0" r="26035" b="10160"/>
            <wp:docPr id="11" name="Gráfico 1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12C67" w:rsidRPr="00AA450A" w:rsidRDefault="00612C67" w:rsidP="006A0356">
      <w:pPr>
        <w:jc w:val="center"/>
        <w:rPr>
          <w:rFonts w:ascii="Calibri" w:hAnsi="Calibri" w:cs="Calibri"/>
          <w:color w:val="000000"/>
          <w:sz w:val="18"/>
          <w:szCs w:val="18"/>
        </w:rPr>
      </w:pPr>
      <w:r w:rsidRPr="00AA450A">
        <w:rPr>
          <w:rFonts w:ascii="Calibri" w:hAnsi="Calibri" w:cs="Calibri"/>
          <w:color w:val="000000"/>
          <w:sz w:val="18"/>
          <w:szCs w:val="18"/>
        </w:rPr>
        <w:t>Fuente: Base de proyectos. Dirección de Investigación. S</w:t>
      </w:r>
      <w:r w:rsidR="00C95F17" w:rsidRPr="00AA450A">
        <w:rPr>
          <w:rFonts w:ascii="Calibri" w:hAnsi="Calibri" w:cs="Calibri"/>
          <w:color w:val="000000"/>
          <w:sz w:val="18"/>
          <w:szCs w:val="18"/>
        </w:rPr>
        <w:t xml:space="preserve">ecretaría de </w:t>
      </w:r>
      <w:r w:rsidRPr="00AA450A">
        <w:rPr>
          <w:rFonts w:ascii="Calibri" w:hAnsi="Calibri" w:cs="Calibri"/>
          <w:color w:val="000000"/>
          <w:sz w:val="18"/>
          <w:szCs w:val="18"/>
        </w:rPr>
        <w:t>C</w:t>
      </w:r>
      <w:r w:rsidR="00C95F17" w:rsidRPr="00AA450A">
        <w:rPr>
          <w:rFonts w:ascii="Calibri" w:hAnsi="Calibri" w:cs="Calibri"/>
          <w:color w:val="000000"/>
          <w:sz w:val="18"/>
          <w:szCs w:val="18"/>
        </w:rPr>
        <w:t xml:space="preserve">iencia </w:t>
      </w:r>
      <w:r w:rsidRPr="00AA450A">
        <w:rPr>
          <w:rFonts w:ascii="Calibri" w:hAnsi="Calibri" w:cs="Calibri"/>
          <w:color w:val="000000"/>
          <w:sz w:val="18"/>
          <w:szCs w:val="18"/>
        </w:rPr>
        <w:t>yT</w:t>
      </w:r>
      <w:r w:rsidR="00C95F17" w:rsidRPr="00AA450A">
        <w:rPr>
          <w:rFonts w:ascii="Calibri" w:hAnsi="Calibri" w:cs="Calibri"/>
          <w:color w:val="000000"/>
          <w:sz w:val="18"/>
          <w:szCs w:val="18"/>
        </w:rPr>
        <w:t>écnica.</w:t>
      </w:r>
    </w:p>
    <w:p w:rsidR="00860791" w:rsidRPr="00AA450A" w:rsidRDefault="00860791" w:rsidP="006A0356">
      <w:pPr>
        <w:ind w:firstLine="1080"/>
        <w:jc w:val="both"/>
        <w:rPr>
          <w:rFonts w:ascii="Calibri" w:hAnsi="Calibri" w:cs="Calibri"/>
          <w:color w:val="000000"/>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En ambos gráficos se percibe el predominio de ciertas áreas y la existencia de proyectos vinculados a temáticas nuevas tales como problemática de género, ética, derechos humanos, infancia y juventud, música y ambiente. Todas las temáticas, en ambos espacios, guardan relación con los tópicos que trazan los intereses actuales de la comunidad y que requieren un andamio conceptual para su adecuado tratamiento que se sostiene en las currículas de las carreras de grado y posgrado, así como en producciones específicas de áreas y centros. </w:t>
      </w:r>
    </w:p>
    <w:p w:rsidR="00264511" w:rsidRPr="00AA450A" w:rsidRDefault="00264511" w:rsidP="006A0356">
      <w:pPr>
        <w:ind w:firstLine="1080"/>
        <w:jc w:val="both"/>
        <w:rPr>
          <w:rFonts w:ascii="Calibri" w:hAnsi="Calibri" w:cs="Calibri"/>
          <w:color w:val="000000"/>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En las convocatorias a proyectos de la SCyT de la UNLa iniciadas en 2008 se mantiene el perfil de capacidades y competencias ya fortalecidas en el Programa de Incentivos y aparecen otros temas como TICs, urbanismo y turismo. En los proyectos incentivados existen también proyectos de sociología de la empresa y áreas potentes como artes y música, historia y ciencias políticas y gestión pública; comenzando a radicarse en el último tiempo proyectos vinculados a relaciones internacionales y energía. </w:t>
      </w:r>
    </w:p>
    <w:p w:rsidR="00264511" w:rsidRPr="00AA450A" w:rsidRDefault="00264511" w:rsidP="006A0356">
      <w:pPr>
        <w:ind w:firstLine="1080"/>
        <w:jc w:val="both"/>
        <w:rPr>
          <w:rFonts w:ascii="Calibri" w:hAnsi="Calibri" w:cs="Calibri"/>
          <w:color w:val="000000"/>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Para comprobar en qué forma se han seguido las pautas internas y éstas han configurado una política de fortalecimiento de capacidades se toma</w:t>
      </w:r>
      <w:r w:rsidR="00F63089" w:rsidRPr="00AA450A">
        <w:rPr>
          <w:rFonts w:ascii="Calibri" w:hAnsi="Calibri" w:cs="Calibri"/>
          <w:color w:val="000000"/>
        </w:rPr>
        <w:t>n</w:t>
      </w:r>
      <w:r w:rsidRPr="00AA450A">
        <w:rPr>
          <w:rFonts w:ascii="Calibri" w:hAnsi="Calibri" w:cs="Calibri"/>
          <w:color w:val="000000"/>
        </w:rPr>
        <w:t xml:space="preserve"> en cuenta los Lineamientos de la Resolución 047/2008 detallados en el Plan Estratégico de CyT de la UNLa que diera apertura a las convocatorias internas</w:t>
      </w:r>
      <w:r w:rsidR="00F63089" w:rsidRPr="00AA450A">
        <w:rPr>
          <w:rFonts w:ascii="Calibri" w:hAnsi="Calibri" w:cs="Calibri"/>
          <w:color w:val="000000"/>
        </w:rPr>
        <w:t>:</w:t>
      </w:r>
    </w:p>
    <w:p w:rsidR="00264511" w:rsidRPr="00AA450A" w:rsidRDefault="00264511" w:rsidP="00704915">
      <w:pPr>
        <w:pStyle w:val="Prrafodelista"/>
        <w:numPr>
          <w:ilvl w:val="0"/>
          <w:numId w:val="66"/>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Calidad de vida y salud</w:t>
      </w:r>
    </w:p>
    <w:p w:rsidR="00264511" w:rsidRPr="00AA450A" w:rsidRDefault="00264511" w:rsidP="00704915">
      <w:pPr>
        <w:pStyle w:val="Prrafodelista"/>
        <w:numPr>
          <w:ilvl w:val="0"/>
          <w:numId w:val="66"/>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Recursos humanos y formación profesional</w:t>
      </w:r>
    </w:p>
    <w:p w:rsidR="00264511" w:rsidRPr="00AA450A" w:rsidRDefault="00264511" w:rsidP="00704915">
      <w:pPr>
        <w:pStyle w:val="Prrafodelista"/>
        <w:numPr>
          <w:ilvl w:val="0"/>
          <w:numId w:val="66"/>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Políticas públicas y gestión local</w:t>
      </w:r>
    </w:p>
    <w:p w:rsidR="00264511" w:rsidRPr="00AA450A" w:rsidRDefault="00264511" w:rsidP="00704915">
      <w:pPr>
        <w:pStyle w:val="Prrafodelista"/>
        <w:numPr>
          <w:ilvl w:val="0"/>
          <w:numId w:val="66"/>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Medio ambiente y desarrollo sustentable</w:t>
      </w:r>
    </w:p>
    <w:p w:rsidR="00264511" w:rsidRPr="00AA450A" w:rsidRDefault="00264511" w:rsidP="00704915">
      <w:pPr>
        <w:pStyle w:val="Prrafodelista"/>
        <w:numPr>
          <w:ilvl w:val="0"/>
          <w:numId w:val="66"/>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Desarrollo productivo y tecnológico</w:t>
      </w:r>
    </w:p>
    <w:p w:rsidR="00264511" w:rsidRPr="00AA450A" w:rsidRDefault="00264511" w:rsidP="00704915">
      <w:pPr>
        <w:pStyle w:val="Prrafodelista"/>
        <w:numPr>
          <w:ilvl w:val="0"/>
          <w:numId w:val="66"/>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Ciencia, tecnología y sociedad</w:t>
      </w:r>
    </w:p>
    <w:p w:rsidR="00264511" w:rsidRPr="00AA450A" w:rsidRDefault="00264511" w:rsidP="00704915">
      <w:pPr>
        <w:pStyle w:val="Prrafodelista"/>
        <w:numPr>
          <w:ilvl w:val="0"/>
          <w:numId w:val="66"/>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Desarrollo y gestión turística</w:t>
      </w:r>
    </w:p>
    <w:p w:rsidR="00264511" w:rsidRPr="00AA450A" w:rsidRDefault="00264511" w:rsidP="00704915">
      <w:pPr>
        <w:pStyle w:val="Prrafodelista"/>
        <w:numPr>
          <w:ilvl w:val="0"/>
          <w:numId w:val="66"/>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Relaciones internacionales y política internacional</w:t>
      </w:r>
    </w:p>
    <w:p w:rsidR="00264511" w:rsidRPr="00AA450A" w:rsidRDefault="00264511" w:rsidP="00704915">
      <w:pPr>
        <w:pStyle w:val="Prrafodelista"/>
        <w:numPr>
          <w:ilvl w:val="0"/>
          <w:numId w:val="66"/>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Procesos migratorios: aspectos socio-políticos y económicos</w:t>
      </w:r>
    </w:p>
    <w:p w:rsidR="00264511" w:rsidRPr="00AA450A" w:rsidRDefault="00264511" w:rsidP="00704915">
      <w:pPr>
        <w:pStyle w:val="Prrafodelista"/>
        <w:numPr>
          <w:ilvl w:val="0"/>
          <w:numId w:val="66"/>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Derechos, garantías y gobernabilidad</w:t>
      </w:r>
    </w:p>
    <w:p w:rsidR="00264511" w:rsidRPr="00AA450A" w:rsidRDefault="00264511" w:rsidP="00704915">
      <w:pPr>
        <w:pStyle w:val="Prrafodelista"/>
        <w:numPr>
          <w:ilvl w:val="0"/>
          <w:numId w:val="66"/>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Estudios de género: dimensión social y productiva</w:t>
      </w:r>
    </w:p>
    <w:p w:rsidR="00264511" w:rsidRPr="00AA450A" w:rsidRDefault="00264511" w:rsidP="00704915">
      <w:pPr>
        <w:pStyle w:val="Prrafodelista"/>
        <w:numPr>
          <w:ilvl w:val="0"/>
          <w:numId w:val="66"/>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Historia, arte y cultura</w:t>
      </w:r>
    </w:p>
    <w:p w:rsidR="00264511" w:rsidRPr="00AA450A" w:rsidRDefault="00264511" w:rsidP="00704915">
      <w:pPr>
        <w:pStyle w:val="Prrafodelista"/>
        <w:numPr>
          <w:ilvl w:val="0"/>
          <w:numId w:val="66"/>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Pensamiento nacional y latinoamericano</w:t>
      </w:r>
    </w:p>
    <w:p w:rsidR="00264511" w:rsidRPr="00AA450A" w:rsidRDefault="00264511" w:rsidP="00704915">
      <w:pPr>
        <w:pStyle w:val="Prrafodelista"/>
        <w:numPr>
          <w:ilvl w:val="0"/>
          <w:numId w:val="66"/>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Dimensiones de la educación</w:t>
      </w:r>
    </w:p>
    <w:p w:rsidR="00264511" w:rsidRPr="00AA450A" w:rsidRDefault="00264511" w:rsidP="00704915">
      <w:pPr>
        <w:pStyle w:val="Prrafodelista"/>
        <w:numPr>
          <w:ilvl w:val="0"/>
          <w:numId w:val="66"/>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Filosofía y ética</w:t>
      </w:r>
    </w:p>
    <w:p w:rsidR="00264511" w:rsidRPr="00AA450A" w:rsidRDefault="00264511" w:rsidP="00704915">
      <w:pPr>
        <w:pStyle w:val="Prrafodelista"/>
        <w:numPr>
          <w:ilvl w:val="0"/>
          <w:numId w:val="66"/>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Comunicación y diseño</w:t>
      </w:r>
    </w:p>
    <w:p w:rsidR="00264511" w:rsidRPr="00AA450A" w:rsidRDefault="00264511" w:rsidP="00704915">
      <w:pPr>
        <w:pStyle w:val="Prrafodelista"/>
        <w:numPr>
          <w:ilvl w:val="0"/>
          <w:numId w:val="66"/>
        </w:numPr>
        <w:spacing w:after="0" w:line="240" w:lineRule="auto"/>
        <w:ind w:left="357" w:hanging="357"/>
        <w:jc w:val="both"/>
        <w:rPr>
          <w:rFonts w:cs="Calibri"/>
          <w:color w:val="000000"/>
          <w:sz w:val="24"/>
          <w:szCs w:val="24"/>
        </w:rPr>
      </w:pPr>
      <w:r w:rsidRPr="00AA450A">
        <w:rPr>
          <w:rFonts w:cs="Calibri"/>
          <w:color w:val="000000"/>
          <w:sz w:val="24"/>
          <w:szCs w:val="24"/>
        </w:rPr>
        <w:t>Universidad y desarrollo nacional.</w:t>
      </w:r>
    </w:p>
    <w:p w:rsidR="00264511" w:rsidRPr="00AA450A" w:rsidRDefault="00264511" w:rsidP="006A0356">
      <w:pPr>
        <w:jc w:val="both"/>
        <w:rPr>
          <w:rFonts w:ascii="Calibri" w:hAnsi="Calibri" w:cs="Calibri"/>
          <w:color w:val="000000"/>
          <w:sz w:val="16"/>
          <w:szCs w:val="16"/>
        </w:rPr>
      </w:pPr>
    </w:p>
    <w:p w:rsidR="00264511" w:rsidRPr="00AA450A" w:rsidRDefault="00264511" w:rsidP="006A0356">
      <w:pPr>
        <w:jc w:val="both"/>
        <w:rPr>
          <w:rFonts w:ascii="Calibri" w:hAnsi="Calibri" w:cs="Calibri"/>
          <w:i/>
          <w:color w:val="000000"/>
        </w:rPr>
      </w:pPr>
      <w:r w:rsidRPr="00AA450A">
        <w:rPr>
          <w:rFonts w:ascii="Calibri" w:hAnsi="Calibri" w:cs="Calibri"/>
          <w:color w:val="000000"/>
        </w:rPr>
        <w:t>Comparando los elementos antes presentados con el Proyecto Institucional de la UNLa se advierte una fuerte coherencia interna entre las temáticas propuestas en las  investigaciones, con los ejes institucionales y las líneas departamentales.</w:t>
      </w:r>
    </w:p>
    <w:p w:rsidR="00264511" w:rsidRPr="00AA450A" w:rsidRDefault="00264511" w:rsidP="006A0356">
      <w:pPr>
        <w:ind w:firstLine="1080"/>
        <w:jc w:val="both"/>
        <w:rPr>
          <w:rFonts w:ascii="Calibri" w:hAnsi="Calibri" w:cs="Calibri"/>
          <w:color w:val="000000"/>
          <w:sz w:val="16"/>
          <w:szCs w:val="16"/>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Los proyectos desarrollados están vinculados al objeto de los </w:t>
      </w:r>
      <w:r w:rsidR="00D33D64" w:rsidRPr="00AA450A">
        <w:rPr>
          <w:rFonts w:ascii="Calibri" w:hAnsi="Calibri" w:cs="Calibri"/>
          <w:color w:val="000000"/>
        </w:rPr>
        <w:t>d</w:t>
      </w:r>
      <w:r w:rsidRPr="00AA450A">
        <w:rPr>
          <w:rFonts w:ascii="Calibri" w:hAnsi="Calibri" w:cs="Calibri"/>
          <w:color w:val="000000"/>
        </w:rPr>
        <w:t>epartamentos mencionados, acompañando la generación de capacidades para ampliar los equipos de investigadores preexistentes y el vínculo c</w:t>
      </w:r>
      <w:r w:rsidR="00E9381F" w:rsidRPr="00AA450A">
        <w:rPr>
          <w:rFonts w:ascii="Calibri" w:hAnsi="Calibri" w:cs="Calibri"/>
          <w:color w:val="000000"/>
        </w:rPr>
        <w:t>on la enseñanza de grado y  pos</w:t>
      </w:r>
      <w:r w:rsidRPr="00AA450A">
        <w:rPr>
          <w:rFonts w:ascii="Calibri" w:hAnsi="Calibri" w:cs="Calibri"/>
          <w:color w:val="000000"/>
        </w:rPr>
        <w:t xml:space="preserve">grado y las problemáticas locales, regionales y nacionales. </w:t>
      </w:r>
    </w:p>
    <w:p w:rsidR="00264511" w:rsidRPr="00AA450A" w:rsidRDefault="00264511" w:rsidP="006A0356">
      <w:pPr>
        <w:ind w:firstLine="1080"/>
        <w:jc w:val="both"/>
        <w:rPr>
          <w:rFonts w:ascii="Calibri" w:hAnsi="Calibri" w:cs="Calibri"/>
          <w:color w:val="000000"/>
          <w:sz w:val="16"/>
          <w:szCs w:val="16"/>
        </w:rPr>
      </w:pPr>
    </w:p>
    <w:p w:rsidR="00264511" w:rsidRPr="00AA450A" w:rsidRDefault="00A00210" w:rsidP="006A0356">
      <w:pPr>
        <w:rPr>
          <w:rFonts w:ascii="Calibri" w:hAnsi="Calibri" w:cs="Calibri"/>
          <w:b/>
          <w:color w:val="000000"/>
        </w:rPr>
      </w:pPr>
      <w:r w:rsidRPr="00AA450A">
        <w:rPr>
          <w:rFonts w:ascii="Calibri" w:hAnsi="Calibri" w:cs="Calibri"/>
          <w:b/>
          <w:color w:val="000000"/>
        </w:rPr>
        <w:t xml:space="preserve">3.2. </w:t>
      </w:r>
      <w:r w:rsidR="00264511" w:rsidRPr="00AA450A">
        <w:rPr>
          <w:rFonts w:ascii="Calibri" w:hAnsi="Calibri" w:cs="Calibri"/>
          <w:b/>
          <w:color w:val="000000"/>
        </w:rPr>
        <w:t>Producción, vinculación y comunicaci</w:t>
      </w:r>
      <w:r w:rsidRPr="00AA450A">
        <w:rPr>
          <w:rFonts w:ascii="Calibri" w:hAnsi="Calibri" w:cs="Calibri"/>
          <w:b/>
          <w:color w:val="000000"/>
        </w:rPr>
        <w:t>ón de la investigación en I+D+i</w:t>
      </w:r>
    </w:p>
    <w:p w:rsidR="00264511" w:rsidRPr="00AA450A" w:rsidRDefault="00264511" w:rsidP="006A0356">
      <w:pPr>
        <w:jc w:val="both"/>
        <w:rPr>
          <w:rFonts w:ascii="Calibri" w:hAnsi="Calibri" w:cs="Calibri"/>
          <w:b/>
        </w:rPr>
      </w:pPr>
      <w:r w:rsidRPr="00AA450A">
        <w:rPr>
          <w:rFonts w:ascii="Calibri" w:hAnsi="Calibri" w:cs="Calibri"/>
          <w:b/>
        </w:rPr>
        <w:t xml:space="preserve">3.2.1. </w:t>
      </w:r>
      <w:r w:rsidR="006B63EF" w:rsidRPr="00AA450A">
        <w:rPr>
          <w:rFonts w:ascii="Calibri" w:hAnsi="Calibri" w:cs="Calibri"/>
          <w:b/>
        </w:rPr>
        <w:t>E</w:t>
      </w:r>
      <w:r w:rsidRPr="00AA450A">
        <w:rPr>
          <w:rFonts w:ascii="Calibri" w:hAnsi="Calibri" w:cs="Calibri"/>
          <w:b/>
        </w:rPr>
        <w:t>volución de la cantidad y el tipo de proyectos I+D+i entre 2006 y 2010</w:t>
      </w:r>
    </w:p>
    <w:p w:rsidR="00264511" w:rsidRPr="00AA450A" w:rsidRDefault="00264511" w:rsidP="006A0356">
      <w:pPr>
        <w:jc w:val="both"/>
        <w:rPr>
          <w:rFonts w:ascii="Calibri" w:hAnsi="Calibri" w:cs="Calibri"/>
          <w:color w:val="000000"/>
        </w:rPr>
      </w:pPr>
      <w:r w:rsidRPr="00AA450A">
        <w:rPr>
          <w:rFonts w:ascii="Calibri" w:hAnsi="Calibri" w:cs="Calibri"/>
          <w:color w:val="000000"/>
        </w:rPr>
        <w:t>Siguiendo las pautas del Manual de Frascatti, los proyectos de investigación podrían ser considerados de investigación básica, investigación aplicada o desarrollo experimental. En el período indicado todos los proyectos han sido clasificados como “investigación aplicada”, dejando sin diferenciar aquellos proyectos que buscan la generación de nuevos conocimientos con aplicaciones, de aquellos proyectos que pretenden generar un modelo o un prototipo novedoso, aplicando conocimiento establecido. Recién a partir de la convocatoria de proyectos Amílcar Herrera 2011 se habilitaron desde la Secretaría de Ciencia y Técnica dos tipos de formularios de presentación que diferenciaban los proyectos de investigación de los proyectos de innovación, atendiendo a que las metas y los productos esperables en uno y otro caso pueden ser diferentes.</w:t>
      </w: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La UNLa gestiona la evaluación y financia dos tipos de proyectos: </w:t>
      </w:r>
    </w:p>
    <w:p w:rsidR="00264511" w:rsidRPr="00AA450A" w:rsidRDefault="00264511" w:rsidP="00704915">
      <w:pPr>
        <w:pStyle w:val="Prrafodelista"/>
        <w:numPr>
          <w:ilvl w:val="0"/>
          <w:numId w:val="70"/>
        </w:numPr>
        <w:spacing w:after="0" w:line="240" w:lineRule="auto"/>
        <w:jc w:val="both"/>
        <w:rPr>
          <w:rFonts w:cs="Calibri"/>
          <w:color w:val="000000"/>
          <w:sz w:val="24"/>
          <w:szCs w:val="24"/>
        </w:rPr>
      </w:pPr>
      <w:r w:rsidRPr="00AA450A">
        <w:rPr>
          <w:rFonts w:cs="Calibri"/>
          <w:color w:val="000000"/>
          <w:sz w:val="24"/>
          <w:szCs w:val="24"/>
        </w:rPr>
        <w:t xml:space="preserve">Proyectos que se dan de alta ante el Programa de Incentivos de la SPU; </w:t>
      </w:r>
    </w:p>
    <w:p w:rsidR="00264511" w:rsidRPr="00AA450A" w:rsidRDefault="00264511" w:rsidP="00704915">
      <w:pPr>
        <w:pStyle w:val="Prrafodelista"/>
        <w:numPr>
          <w:ilvl w:val="0"/>
          <w:numId w:val="70"/>
        </w:numPr>
        <w:spacing w:after="0" w:line="240" w:lineRule="auto"/>
        <w:jc w:val="both"/>
        <w:rPr>
          <w:rFonts w:cs="Calibri"/>
          <w:color w:val="000000"/>
          <w:sz w:val="24"/>
          <w:szCs w:val="24"/>
        </w:rPr>
      </w:pPr>
      <w:r w:rsidRPr="00AA450A">
        <w:rPr>
          <w:rFonts w:cs="Calibri"/>
          <w:color w:val="000000"/>
          <w:sz w:val="24"/>
          <w:szCs w:val="24"/>
        </w:rPr>
        <w:t>Proyectos de investigadores en formación que solamente son acreditados por Resolución Rectoral.</w:t>
      </w:r>
    </w:p>
    <w:p w:rsidR="00B115CC" w:rsidRPr="00AA450A" w:rsidRDefault="00B115CC" w:rsidP="006A0356">
      <w:pPr>
        <w:jc w:val="both"/>
        <w:rPr>
          <w:rFonts w:ascii="Calibri" w:hAnsi="Calibri" w:cs="Calibri"/>
          <w:color w:val="000000"/>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Ambos tipos de proyectos son sometidos al mismo proceso de evaluación, siguiendo el Manual de Procedimientos del Programa de Incentivos, variando solamente la exigencia de categorización del director (categoría 3 o superior) para los proyectos de tipo a. Los proyectos acreditados por Resolución Rectoral pueden permitir que algunos docentes-investigadores con antecedentes y cierta trayectoria vayan adquiriendo experiencia que les permita lograr en un futuro su categoría 3.</w:t>
      </w:r>
    </w:p>
    <w:p w:rsidR="00264511" w:rsidRPr="00AA450A" w:rsidRDefault="00264511" w:rsidP="006A0356">
      <w:pPr>
        <w:jc w:val="both"/>
        <w:rPr>
          <w:rFonts w:ascii="Calibri" w:hAnsi="Calibri" w:cs="Calibri"/>
          <w:color w:val="000000"/>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En la figura se muestra la evolución de la cantidad de proyectos de investigación aprobados en cada año en el período 1999-2011. </w:t>
      </w:r>
    </w:p>
    <w:p w:rsidR="006F0FCE" w:rsidRPr="00AA450A" w:rsidRDefault="006F0FCE" w:rsidP="006A0356">
      <w:pPr>
        <w:jc w:val="both"/>
        <w:rPr>
          <w:rFonts w:ascii="Calibri" w:hAnsi="Calibri" w:cs="Calibri"/>
          <w:b/>
          <w:color w:val="000000"/>
        </w:rPr>
      </w:pPr>
    </w:p>
    <w:p w:rsidR="00264511" w:rsidRPr="00AA450A" w:rsidRDefault="006B63EF" w:rsidP="00406A42">
      <w:pPr>
        <w:jc w:val="both"/>
        <w:rPr>
          <w:rFonts w:ascii="Calibri" w:hAnsi="Calibri" w:cs="Calibri"/>
          <w:b/>
          <w:color w:val="000000"/>
        </w:rPr>
      </w:pPr>
      <w:r w:rsidRPr="00AA450A">
        <w:rPr>
          <w:rFonts w:ascii="Calibri" w:hAnsi="Calibri" w:cs="Calibri"/>
          <w:b/>
          <w:color w:val="000000"/>
        </w:rPr>
        <w:t>Gráfico 3.</w:t>
      </w:r>
      <w:r w:rsidR="0019343A" w:rsidRPr="00AA450A">
        <w:rPr>
          <w:rFonts w:ascii="Calibri" w:hAnsi="Calibri" w:cs="Calibri"/>
          <w:b/>
          <w:color w:val="000000"/>
        </w:rPr>
        <w:t>3</w:t>
      </w:r>
      <w:r w:rsidR="00264511" w:rsidRPr="00AA450A">
        <w:rPr>
          <w:rFonts w:ascii="Calibri" w:hAnsi="Calibri" w:cs="Calibri"/>
          <w:b/>
          <w:color w:val="000000"/>
        </w:rPr>
        <w:t>. Evolución de la cantidad de proye</w:t>
      </w:r>
      <w:r w:rsidRPr="00AA450A">
        <w:rPr>
          <w:rFonts w:ascii="Calibri" w:hAnsi="Calibri" w:cs="Calibri"/>
          <w:b/>
          <w:color w:val="000000"/>
        </w:rPr>
        <w:t>ctos de investigación aprobados</w:t>
      </w:r>
      <w:r w:rsidR="006D2DDB" w:rsidRPr="00AA450A">
        <w:rPr>
          <w:rFonts w:ascii="Calibri" w:hAnsi="Calibri" w:cs="Calibri"/>
          <w:b/>
          <w:color w:val="000000"/>
        </w:rPr>
        <w:t>. 1999-2011</w:t>
      </w:r>
    </w:p>
    <w:p w:rsidR="006F0FCE" w:rsidRPr="00AA450A" w:rsidRDefault="004B2C95" w:rsidP="006501A2">
      <w:pPr>
        <w:jc w:val="center"/>
        <w:rPr>
          <w:rFonts w:ascii="Calibri" w:hAnsi="Calibri" w:cs="Calibri"/>
          <w:color w:val="000000"/>
        </w:rPr>
      </w:pPr>
      <w:r>
        <w:rPr>
          <w:rFonts w:ascii="Calibri" w:hAnsi="Calibri" w:cs="Calibri"/>
          <w:noProof/>
          <w:color w:val="000000"/>
          <w:lang w:val="es-AR" w:eastAsia="es-AR"/>
        </w:rPr>
        <w:drawing>
          <wp:inline distT="0" distB="0" distL="0" distR="0" wp14:anchorId="0BC04359" wp14:editId="69E45EA2">
            <wp:extent cx="4836160" cy="2377440"/>
            <wp:effectExtent l="0" t="0" r="21590" b="22860"/>
            <wp:docPr id="12" name="Gráfico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84C1A" w:rsidRPr="00AA450A" w:rsidRDefault="00D84C1A" w:rsidP="006A0356">
      <w:pPr>
        <w:jc w:val="center"/>
        <w:rPr>
          <w:rFonts w:ascii="Calibri" w:hAnsi="Calibri" w:cs="Calibri"/>
          <w:color w:val="000000"/>
          <w:sz w:val="18"/>
          <w:szCs w:val="18"/>
        </w:rPr>
      </w:pPr>
      <w:r w:rsidRPr="00AA450A">
        <w:rPr>
          <w:rFonts w:ascii="Calibri" w:hAnsi="Calibri" w:cs="Calibri"/>
          <w:color w:val="000000"/>
          <w:sz w:val="18"/>
          <w:szCs w:val="18"/>
        </w:rPr>
        <w:t>Fuente: Secretaría de Ciencia y Técnica.</w:t>
      </w:r>
    </w:p>
    <w:p w:rsidR="006F0FCE" w:rsidRPr="00AA450A" w:rsidRDefault="006F0FCE" w:rsidP="006A0356">
      <w:pPr>
        <w:jc w:val="both"/>
        <w:rPr>
          <w:rFonts w:ascii="Calibri" w:hAnsi="Calibri" w:cs="Calibri"/>
          <w:color w:val="000000"/>
          <w:sz w:val="16"/>
          <w:szCs w:val="16"/>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Entre los 74 proyectos aprobados durante el 2011 se encuentran trabajos de tres convocatorias diferentes: 1era.convocatoria 2010, 2da.convocatoria 2010 y Amílcar Herrera 2011. Si bien la presentación de trabajos de la 1era.convocatoria 2010 se inició en octubre de 2010, el proceso de evaluación de las mismas culminó con evaluaciones externas realizadas hacia mediados de 2011. Las otras dos convocatorias recibieron trabajos que fueron presentados en 2011 y evaluadas ese mismo año.</w:t>
      </w:r>
    </w:p>
    <w:p w:rsidR="00264511" w:rsidRPr="00AA450A" w:rsidRDefault="00264511" w:rsidP="006A0356">
      <w:pPr>
        <w:jc w:val="both"/>
        <w:rPr>
          <w:rFonts w:ascii="Calibri" w:hAnsi="Calibri" w:cs="Calibri"/>
          <w:color w:val="000000"/>
          <w:sz w:val="16"/>
          <w:szCs w:val="16"/>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En el siguiente </w:t>
      </w:r>
      <w:r w:rsidR="001001ED" w:rsidRPr="00AA450A">
        <w:rPr>
          <w:rFonts w:ascii="Calibri" w:hAnsi="Calibri" w:cs="Calibri"/>
          <w:color w:val="000000"/>
        </w:rPr>
        <w:t>gráfico</w:t>
      </w:r>
      <w:r w:rsidRPr="00AA450A">
        <w:rPr>
          <w:rFonts w:ascii="Calibri" w:hAnsi="Calibri" w:cs="Calibri"/>
          <w:color w:val="000000"/>
        </w:rPr>
        <w:t xml:space="preserve"> se delimitan los proyectos que han sido presentados ante el Programa de Incentivos de la Secretaría de Políticas Universitarias del Ministerio de Educación, de los que han sido acreditados sólo por la UNLa mediante Resolución Rectoral.</w:t>
      </w:r>
    </w:p>
    <w:p w:rsidR="00A50135" w:rsidRPr="00AA450A" w:rsidRDefault="00A50135" w:rsidP="006A0356">
      <w:pPr>
        <w:jc w:val="both"/>
        <w:rPr>
          <w:rFonts w:ascii="Calibri" w:hAnsi="Calibri" w:cs="Calibri"/>
          <w:color w:val="000000"/>
        </w:rPr>
      </w:pPr>
    </w:p>
    <w:p w:rsidR="00D93195" w:rsidRPr="00AA450A" w:rsidRDefault="00D93195" w:rsidP="006A0356">
      <w:pPr>
        <w:jc w:val="both"/>
        <w:rPr>
          <w:rFonts w:ascii="Calibri" w:hAnsi="Calibri" w:cs="Calibri"/>
          <w:color w:val="000000"/>
        </w:rPr>
      </w:pPr>
    </w:p>
    <w:p w:rsidR="00D93195" w:rsidRPr="00AA450A" w:rsidRDefault="00D93195" w:rsidP="006A0356">
      <w:pPr>
        <w:jc w:val="both"/>
        <w:rPr>
          <w:rFonts w:ascii="Calibri" w:hAnsi="Calibri" w:cs="Calibri"/>
          <w:color w:val="000000"/>
        </w:rPr>
      </w:pPr>
    </w:p>
    <w:p w:rsidR="00D93195" w:rsidRPr="00AA450A" w:rsidRDefault="00D93195" w:rsidP="006A0356">
      <w:pPr>
        <w:jc w:val="both"/>
        <w:rPr>
          <w:rFonts w:ascii="Calibri" w:hAnsi="Calibri" w:cs="Calibri"/>
          <w:color w:val="000000"/>
        </w:rPr>
      </w:pPr>
    </w:p>
    <w:p w:rsidR="00D93195" w:rsidRPr="00AA450A" w:rsidRDefault="00D93195" w:rsidP="006A0356">
      <w:pPr>
        <w:jc w:val="both"/>
        <w:rPr>
          <w:rFonts w:ascii="Calibri" w:hAnsi="Calibri" w:cs="Calibri"/>
          <w:color w:val="000000"/>
        </w:rPr>
      </w:pPr>
    </w:p>
    <w:p w:rsidR="00264511" w:rsidRPr="00AA450A" w:rsidRDefault="006B63EF" w:rsidP="006A0356">
      <w:pPr>
        <w:spacing w:after="120"/>
        <w:jc w:val="both"/>
        <w:rPr>
          <w:rFonts w:ascii="Calibri" w:hAnsi="Calibri" w:cs="Calibri"/>
          <w:b/>
        </w:rPr>
      </w:pPr>
      <w:r w:rsidRPr="00AA450A">
        <w:rPr>
          <w:rFonts w:ascii="Calibri" w:hAnsi="Calibri" w:cs="Calibri"/>
          <w:b/>
        </w:rPr>
        <w:t>Gráfico 3.</w:t>
      </w:r>
      <w:r w:rsidR="0019343A" w:rsidRPr="00AA450A">
        <w:rPr>
          <w:rFonts w:ascii="Calibri" w:hAnsi="Calibri" w:cs="Calibri"/>
          <w:b/>
        </w:rPr>
        <w:t>4</w:t>
      </w:r>
      <w:r w:rsidR="00264511" w:rsidRPr="00AA450A">
        <w:rPr>
          <w:rFonts w:ascii="Calibri" w:hAnsi="Calibri" w:cs="Calibri"/>
          <w:b/>
        </w:rPr>
        <w:t>. Proyectos acreditados PI-SP</w:t>
      </w:r>
      <w:r w:rsidRPr="00AA450A">
        <w:rPr>
          <w:rFonts w:ascii="Calibri" w:hAnsi="Calibri" w:cs="Calibri"/>
          <w:b/>
        </w:rPr>
        <w:t xml:space="preserve">U y </w:t>
      </w:r>
      <w:r w:rsidR="00FF1B63" w:rsidRPr="00AA450A">
        <w:rPr>
          <w:rFonts w:ascii="Calibri" w:hAnsi="Calibri" w:cs="Calibri"/>
          <w:b/>
        </w:rPr>
        <w:t>a</w:t>
      </w:r>
      <w:r w:rsidRPr="00AA450A">
        <w:rPr>
          <w:rFonts w:ascii="Calibri" w:hAnsi="Calibri" w:cs="Calibri"/>
          <w:b/>
        </w:rPr>
        <w:t>creditados UNLa</w:t>
      </w:r>
      <w:r w:rsidR="00722F1D" w:rsidRPr="00AA450A">
        <w:rPr>
          <w:rFonts w:ascii="Calibri" w:hAnsi="Calibri" w:cs="Calibri"/>
          <w:b/>
        </w:rPr>
        <w:t>. 1999-2011</w:t>
      </w:r>
    </w:p>
    <w:p w:rsidR="00D84C1A" w:rsidRPr="00AA450A" w:rsidRDefault="004B2C95" w:rsidP="006A0356">
      <w:pPr>
        <w:jc w:val="center"/>
        <w:rPr>
          <w:rFonts w:ascii="Calibri" w:hAnsi="Calibri" w:cs="Calibri"/>
          <w:color w:val="000000"/>
        </w:rPr>
      </w:pPr>
      <w:r>
        <w:rPr>
          <w:rFonts w:ascii="Calibri" w:hAnsi="Calibri" w:cs="Calibri"/>
          <w:noProof/>
          <w:color w:val="000000"/>
          <w:lang w:val="es-AR" w:eastAsia="es-AR"/>
        </w:rPr>
        <w:drawing>
          <wp:inline distT="0" distB="0" distL="0" distR="0" wp14:anchorId="790F5A9E" wp14:editId="5D146392">
            <wp:extent cx="5436235" cy="2263140"/>
            <wp:effectExtent l="0" t="0" r="12065" b="22860"/>
            <wp:docPr id="13" name="Gráfico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B26EB" w:rsidRDefault="00FB26EB" w:rsidP="006A0356">
      <w:pPr>
        <w:jc w:val="center"/>
        <w:rPr>
          <w:rFonts w:ascii="Calibri" w:hAnsi="Calibri" w:cs="Calibri"/>
          <w:color w:val="000000"/>
          <w:sz w:val="18"/>
          <w:szCs w:val="18"/>
        </w:rPr>
      </w:pPr>
      <w:r w:rsidRPr="00AA450A">
        <w:rPr>
          <w:rFonts w:ascii="Calibri" w:hAnsi="Calibri" w:cs="Calibri"/>
          <w:color w:val="000000"/>
          <w:sz w:val="18"/>
          <w:szCs w:val="18"/>
        </w:rPr>
        <w:t>Fuente: Secretaría de Ciencia y Técnica.</w:t>
      </w:r>
    </w:p>
    <w:p w:rsidR="00522939" w:rsidRPr="00AA450A" w:rsidRDefault="00522939" w:rsidP="006A0356">
      <w:pPr>
        <w:jc w:val="center"/>
        <w:rPr>
          <w:rFonts w:ascii="Calibri" w:hAnsi="Calibri" w:cs="Calibri"/>
          <w:color w:val="000000"/>
          <w:sz w:val="18"/>
          <w:szCs w:val="18"/>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La cantidad total de proyectos ha ido en aumento. Si bien la proporción de proyectos no acreditados ante el Programa de Incentivos ha crecido entre 2005 y 2010, esta tendencia se revierte en 2011, en donde los proyectos acreditados vuelven a ser mayoritarios (ver análisis más adelante).</w:t>
      </w:r>
    </w:p>
    <w:p w:rsidR="00264511" w:rsidRPr="00AA450A" w:rsidRDefault="00264511" w:rsidP="006A0356">
      <w:pPr>
        <w:jc w:val="both"/>
        <w:rPr>
          <w:rFonts w:ascii="Calibri" w:hAnsi="Calibri" w:cs="Calibri"/>
          <w:color w:val="000000"/>
        </w:rPr>
      </w:pPr>
    </w:p>
    <w:p w:rsidR="00264511" w:rsidRPr="00AA450A" w:rsidRDefault="00264511" w:rsidP="006A0356">
      <w:pPr>
        <w:jc w:val="both"/>
        <w:rPr>
          <w:rFonts w:ascii="Calibri" w:hAnsi="Calibri" w:cs="Calibri"/>
          <w:b/>
          <w:color w:val="000000"/>
        </w:rPr>
      </w:pPr>
      <w:r w:rsidRPr="00AA450A">
        <w:rPr>
          <w:rFonts w:ascii="Calibri" w:hAnsi="Calibri" w:cs="Calibri"/>
          <w:b/>
          <w:color w:val="000000"/>
        </w:rPr>
        <w:t>Proyectos de investigación en red, o con otras universidades o instituciones por año entre 2006 y 2010</w:t>
      </w:r>
    </w:p>
    <w:p w:rsidR="00846F47" w:rsidRPr="00AA450A" w:rsidRDefault="00264511" w:rsidP="006A0356">
      <w:pPr>
        <w:jc w:val="both"/>
        <w:rPr>
          <w:rFonts w:ascii="Calibri" w:hAnsi="Calibri" w:cs="Calibri"/>
          <w:color w:val="000000"/>
        </w:rPr>
      </w:pPr>
      <w:r w:rsidRPr="00AA450A">
        <w:rPr>
          <w:rFonts w:ascii="Calibri" w:hAnsi="Calibri" w:cs="Calibri"/>
          <w:color w:val="000000"/>
        </w:rPr>
        <w:t>En general, se puede afirmar que si bien</w:t>
      </w:r>
      <w:r w:rsidR="003C1540" w:rsidRPr="00AA450A">
        <w:rPr>
          <w:rFonts w:ascii="Calibri" w:hAnsi="Calibri" w:cs="Calibri"/>
          <w:color w:val="000000"/>
        </w:rPr>
        <w:t xml:space="preserve">aún </w:t>
      </w:r>
      <w:r w:rsidRPr="00AA450A">
        <w:rPr>
          <w:rFonts w:ascii="Calibri" w:hAnsi="Calibri" w:cs="Calibri"/>
          <w:color w:val="000000"/>
        </w:rPr>
        <w:t>hay pocas actividades de investigación en red, es un área que está en desarrollo. Al respecto las autoridades señalan</w:t>
      </w:r>
      <w:r w:rsidR="00A00210" w:rsidRPr="00AA450A">
        <w:rPr>
          <w:rFonts w:ascii="Calibri" w:hAnsi="Calibri" w:cs="Calibri"/>
          <w:color w:val="000000"/>
        </w:rPr>
        <w:t>, en la instancia de entrevistas de esta autoevaluación, diversas iniciativas recientes</w:t>
      </w:r>
      <w:r w:rsidR="003C1540" w:rsidRPr="00AA450A">
        <w:rPr>
          <w:rFonts w:ascii="Calibri" w:hAnsi="Calibri" w:cs="Calibri"/>
          <w:color w:val="000000"/>
        </w:rPr>
        <w:t xml:space="preserve"> orientadas a tal fin: </w:t>
      </w:r>
    </w:p>
    <w:p w:rsidR="00A50135" w:rsidRPr="00AA450A" w:rsidRDefault="00A50135" w:rsidP="006A0356">
      <w:pPr>
        <w:jc w:val="both"/>
        <w:rPr>
          <w:rFonts w:ascii="Calibri" w:hAnsi="Calibri" w:cs="Calibri"/>
          <w:color w:val="000000"/>
        </w:rPr>
      </w:pPr>
    </w:p>
    <w:p w:rsidR="00264511" w:rsidRPr="00AA450A" w:rsidRDefault="003C1540" w:rsidP="006A0356">
      <w:pPr>
        <w:jc w:val="both"/>
        <w:rPr>
          <w:rFonts w:ascii="Calibri" w:hAnsi="Calibri" w:cs="Calibri"/>
          <w:color w:val="000000"/>
          <w:sz w:val="20"/>
        </w:rPr>
      </w:pPr>
      <w:r w:rsidRPr="00AA450A">
        <w:rPr>
          <w:rFonts w:ascii="Calibri" w:hAnsi="Calibri" w:cs="Calibri"/>
          <w:color w:val="000000"/>
          <w:sz w:val="20"/>
        </w:rPr>
        <w:t xml:space="preserve">“En el año 2009 se realizó una Convocatoria desde el CIN y MINCyT, con temáticas que se consideraron prioritarias luego de la realización de distintos talleres (dos de ellos se llevaron a cabo en la UNLa), y se armaron proyectos en red con universidades de las distintas regiones. La UNLa tuvo una destacada participación en la convocatoria, y fue cabeza de grupo en varios proyectos. Algunos de los proyectos en los que se participó fueron sobre: reciclaje de la basura, calidad de los alimentos, repositorios de documentación. Además, se consolidaron investigaciones en red con el Ministerio de Salud de la Nación y con Universidades alemanas. (…) </w:t>
      </w:r>
      <w:r w:rsidR="00264511" w:rsidRPr="00AA450A">
        <w:rPr>
          <w:rFonts w:ascii="Calibri" w:hAnsi="Calibri" w:cs="Calibri"/>
          <w:color w:val="000000"/>
          <w:sz w:val="20"/>
        </w:rPr>
        <w:t>“</w:t>
      </w:r>
      <w:r w:rsidRPr="00AA450A">
        <w:rPr>
          <w:rFonts w:ascii="Calibri" w:hAnsi="Calibri" w:cs="Calibri"/>
          <w:color w:val="000000"/>
          <w:sz w:val="20"/>
        </w:rPr>
        <w:t>E</w:t>
      </w:r>
      <w:r w:rsidR="00264511" w:rsidRPr="00AA450A">
        <w:rPr>
          <w:rFonts w:ascii="Calibri" w:hAnsi="Calibri" w:cs="Calibri"/>
          <w:color w:val="000000"/>
          <w:sz w:val="20"/>
        </w:rPr>
        <w:t>n la actualidad se está articulando con FLACSO México para poder trabajar en este sentido.” (Entrevista B.1. a Ana Jaramillo, Rectora y a Nerio Neirotti, Vicerrector, marzo de 2012, pregunta 3.2.1.b.)</w:t>
      </w:r>
      <w:r w:rsidR="00A00210" w:rsidRPr="00AA450A">
        <w:rPr>
          <w:rFonts w:ascii="Calibri" w:hAnsi="Calibri" w:cs="Calibri"/>
          <w:color w:val="000000"/>
          <w:sz w:val="20"/>
        </w:rPr>
        <w:t>.</w:t>
      </w:r>
    </w:p>
    <w:p w:rsidR="00722F1D" w:rsidRPr="00AA450A" w:rsidRDefault="00722F1D" w:rsidP="006A0356">
      <w:pPr>
        <w:jc w:val="both"/>
        <w:rPr>
          <w:rFonts w:ascii="Calibri" w:hAnsi="Calibri" w:cs="Calibri"/>
          <w:color w:val="000000"/>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Por otro lado, para que la Secretaría de Ciencia y Técnica pudiera constituirse en protagonista de este tipo de acciones consideramos que debería incrementar su personal y su relevancia dentro de la institución, de manera de poder liderar esos procesos que históricamente fueron llevados a cabo por algunos actores individuales o grupales. En el último año se han incrementado los vínculos externos e internos que han mejorado la imagen de la misma, pero aún se está lejos de poder considerar que la misma está en condiciones de liderar procesos de estas características. (Entrevista B.4.2. a Hugo Spinelli, Secretario de Ciencia y Técnica, marzo de 2012, pregunta 3.2.1.b.)</w:t>
      </w:r>
      <w:r w:rsidR="009125F7" w:rsidRPr="00AA450A">
        <w:rPr>
          <w:rFonts w:ascii="Calibri" w:hAnsi="Calibri" w:cs="Calibri"/>
          <w:color w:val="000000"/>
        </w:rPr>
        <w:t>.</w:t>
      </w:r>
    </w:p>
    <w:p w:rsidR="009125F7" w:rsidRPr="00AA450A" w:rsidRDefault="009125F7" w:rsidP="006A0356">
      <w:pPr>
        <w:jc w:val="both"/>
        <w:rPr>
          <w:rFonts w:ascii="Calibri" w:hAnsi="Calibri" w:cs="Calibri"/>
          <w:color w:val="000000"/>
        </w:rPr>
      </w:pPr>
    </w:p>
    <w:p w:rsidR="00264511" w:rsidRPr="00AA450A" w:rsidRDefault="00264511" w:rsidP="006A0356">
      <w:pPr>
        <w:pStyle w:val="Prrafodelista"/>
        <w:spacing w:after="0" w:line="240" w:lineRule="auto"/>
        <w:ind w:left="0"/>
        <w:jc w:val="both"/>
        <w:rPr>
          <w:rFonts w:cs="Calibri"/>
          <w:color w:val="000000"/>
          <w:sz w:val="24"/>
          <w:szCs w:val="24"/>
        </w:rPr>
      </w:pPr>
      <w:r w:rsidRPr="00AA450A">
        <w:rPr>
          <w:rFonts w:cs="Calibri"/>
          <w:color w:val="000000"/>
          <w:sz w:val="24"/>
          <w:szCs w:val="24"/>
        </w:rPr>
        <w:t xml:space="preserve">A comienzos del año 2010, la UNLa participó de las presentaciones de universidades en red para Proyectos cofinanciados entre la Agencia Nacional de Promoción Científica y Tecnológica. A fines de 2011 se han entregado las resoluciones de aprobación de estos proyectos denominados PICT-O-CIN. La UNLa participa en cuatro proyectos aprobados. En uno de estos proyectos, que se relaciona con residuos urbanos, es sede responsable. En los otros tres proyectos, la UNLa participa como miembro integrante de la red de universidades. Dos de estos proyectos son del área de alimentos, y otro se relaciona con el tema de repositorios digitales. </w:t>
      </w:r>
    </w:p>
    <w:p w:rsidR="00264511" w:rsidRPr="00AA450A" w:rsidRDefault="00264511" w:rsidP="006A0356">
      <w:pPr>
        <w:jc w:val="both"/>
        <w:rPr>
          <w:rFonts w:ascii="Calibri" w:hAnsi="Calibri" w:cs="Calibri"/>
          <w:color w:val="000000"/>
        </w:rPr>
      </w:pPr>
    </w:p>
    <w:p w:rsidR="00264511" w:rsidRPr="00AA450A" w:rsidRDefault="006B63EF" w:rsidP="006A0356">
      <w:pPr>
        <w:jc w:val="both"/>
        <w:rPr>
          <w:rFonts w:ascii="Calibri" w:hAnsi="Calibri" w:cs="Calibri"/>
          <w:b/>
          <w:color w:val="000000"/>
        </w:rPr>
      </w:pPr>
      <w:r w:rsidRPr="00AA450A">
        <w:rPr>
          <w:rFonts w:ascii="Calibri" w:hAnsi="Calibri" w:cs="Calibri"/>
          <w:b/>
          <w:color w:val="000000"/>
        </w:rPr>
        <w:t>D</w:t>
      </w:r>
      <w:r w:rsidR="00264511" w:rsidRPr="00AA450A">
        <w:rPr>
          <w:rFonts w:ascii="Calibri" w:hAnsi="Calibri" w:cs="Calibri"/>
          <w:b/>
          <w:color w:val="000000"/>
        </w:rPr>
        <w:t xml:space="preserve">ificultades y facilitadores </w:t>
      </w:r>
      <w:r w:rsidRPr="00AA450A">
        <w:rPr>
          <w:rFonts w:ascii="Calibri" w:hAnsi="Calibri" w:cs="Calibri"/>
          <w:b/>
          <w:color w:val="000000"/>
        </w:rPr>
        <w:t xml:space="preserve">que </w:t>
      </w:r>
      <w:r w:rsidR="00264511" w:rsidRPr="00AA450A">
        <w:rPr>
          <w:rFonts w:ascii="Calibri" w:hAnsi="Calibri" w:cs="Calibri"/>
          <w:b/>
          <w:color w:val="000000"/>
        </w:rPr>
        <w:t>se hallaron en los procesos de presentación, convocatorias y evaluación  de los difer</w:t>
      </w:r>
      <w:r w:rsidRPr="00AA450A">
        <w:rPr>
          <w:rFonts w:ascii="Calibri" w:hAnsi="Calibri" w:cs="Calibri"/>
          <w:b/>
          <w:color w:val="000000"/>
        </w:rPr>
        <w:t>entes tipos de proyectos</w:t>
      </w:r>
    </w:p>
    <w:p w:rsidR="00264511" w:rsidRPr="00AA450A" w:rsidRDefault="00264511" w:rsidP="006A0356">
      <w:pPr>
        <w:jc w:val="both"/>
        <w:rPr>
          <w:rFonts w:ascii="Calibri" w:hAnsi="Calibri" w:cs="Calibri"/>
          <w:color w:val="000000"/>
        </w:rPr>
      </w:pPr>
      <w:r w:rsidRPr="00AA450A">
        <w:rPr>
          <w:rFonts w:ascii="Calibri" w:hAnsi="Calibri" w:cs="Calibri"/>
          <w:color w:val="000000"/>
        </w:rPr>
        <w:t>Para trabajar este aspecto fueron consultados docentes, estudiantes y graduados en una encuesta general</w:t>
      </w:r>
      <w:r w:rsidRPr="00AA450A">
        <w:rPr>
          <w:rStyle w:val="Refdenotaalpie"/>
          <w:rFonts w:ascii="Calibri" w:hAnsi="Calibri" w:cs="Calibri"/>
          <w:color w:val="000000"/>
        </w:rPr>
        <w:footnoteReference w:id="117"/>
      </w:r>
      <w:r w:rsidRPr="00AA450A">
        <w:rPr>
          <w:rFonts w:ascii="Calibri" w:hAnsi="Calibri" w:cs="Calibri"/>
          <w:color w:val="000000"/>
        </w:rPr>
        <w:t xml:space="preserve"> respecto de su valoración en cada aspecto del proceso, desde la difusión y los formularios hasta la ejecución de fondos y el apoyo a la publicación.</w:t>
      </w:r>
    </w:p>
    <w:p w:rsidR="00DB6A4D" w:rsidRPr="00AA450A" w:rsidRDefault="00DB6A4D" w:rsidP="006A0356">
      <w:pPr>
        <w:jc w:val="both"/>
        <w:rPr>
          <w:rFonts w:ascii="Calibri" w:hAnsi="Calibri" w:cs="Calibri"/>
          <w:color w:val="000000"/>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Al respecto los encuestados señalan que en general no encuentran dificultades en ninguno de los aspectos del proceso, valorándolos como buenos o muy buenos (en puntajes que varían entre 67% y el 97%). Los aspectos mejor valorados y que menos dificultades han presentado según los encuestados son: los procesos de evaluación interna y externa, y la conformación de los equipos de trabajo. Entre 1 y 4 personas (menos del 5% de los encuestados) ha encontrando alguna dificultad. Si bien no tienen un gran peso en los encuestados, nos parece oportuno explicitar los aspectos que estas personas han valorado negativamente. Entre ellos se encuentran: la disponibilidad de espacios de trabajo, el apoyo y oportunidad de publicación, la formación y desarrollo de recursos humanos, la complejidad de los formularios, y el apoyo a la participación en congresos.</w:t>
      </w:r>
    </w:p>
    <w:p w:rsidR="00264511" w:rsidRPr="00AA450A" w:rsidRDefault="00264511" w:rsidP="006A0356">
      <w:pPr>
        <w:jc w:val="both"/>
        <w:rPr>
          <w:rFonts w:ascii="Calibri" w:hAnsi="Calibri" w:cs="Calibri"/>
          <w:color w:val="000000"/>
        </w:rPr>
      </w:pPr>
    </w:p>
    <w:p w:rsidR="00615EA7" w:rsidRPr="00AA450A" w:rsidRDefault="00264511" w:rsidP="006A0356">
      <w:pPr>
        <w:jc w:val="both"/>
        <w:rPr>
          <w:rFonts w:ascii="Calibri" w:hAnsi="Calibri" w:cs="Calibri"/>
          <w:b/>
          <w:color w:val="000000"/>
        </w:rPr>
      </w:pPr>
      <w:r w:rsidRPr="00AA450A">
        <w:rPr>
          <w:rFonts w:ascii="Calibri" w:hAnsi="Calibri" w:cs="Calibri"/>
          <w:b/>
          <w:color w:val="000000"/>
        </w:rPr>
        <w:t>3.2.2. Resultados de los proyectos de investigación  (I+D+i) entre 2006 y 2010</w:t>
      </w:r>
    </w:p>
    <w:p w:rsidR="00264511" w:rsidRPr="00AA450A" w:rsidRDefault="00264511" w:rsidP="00A50135">
      <w:pPr>
        <w:jc w:val="both"/>
        <w:rPr>
          <w:rFonts w:ascii="Calibri" w:hAnsi="Calibri" w:cs="Calibri"/>
          <w:color w:val="000000"/>
        </w:rPr>
      </w:pPr>
      <w:r w:rsidRPr="00AA450A">
        <w:rPr>
          <w:rFonts w:ascii="Calibri" w:hAnsi="Calibri" w:cs="Calibri"/>
          <w:color w:val="000000"/>
        </w:rPr>
        <w:t>Para obtener la información de la cantidad de proyectos acreditados por el Programa de Incentivos (Proyectos A) y acreditados por la UNLa (Proyectos B) se utilizaron las bases de datos de la Dirección de Investigación disponible en registros históricos.</w:t>
      </w:r>
    </w:p>
    <w:p w:rsidR="00A50135" w:rsidRPr="00AA450A" w:rsidRDefault="00A50135" w:rsidP="00A50135">
      <w:pPr>
        <w:jc w:val="both"/>
        <w:rPr>
          <w:rFonts w:ascii="Calibri" w:hAnsi="Calibri" w:cs="Calibri"/>
          <w:color w:val="000000"/>
        </w:rPr>
      </w:pPr>
    </w:p>
    <w:p w:rsidR="00264511" w:rsidRPr="00AA450A" w:rsidRDefault="00264511" w:rsidP="00A50135">
      <w:pPr>
        <w:jc w:val="both"/>
        <w:rPr>
          <w:rFonts w:ascii="Calibri" w:hAnsi="Calibri" w:cs="Calibri"/>
          <w:color w:val="000000"/>
        </w:rPr>
      </w:pPr>
      <w:r w:rsidRPr="00AA450A">
        <w:rPr>
          <w:rFonts w:ascii="Calibri" w:hAnsi="Calibri" w:cs="Calibri"/>
          <w:color w:val="000000"/>
        </w:rPr>
        <w:t xml:space="preserve">La información de la cantidad de docentes investigadores en proyectos se obtuvo del </w:t>
      </w:r>
      <w:r w:rsidR="00FC5829" w:rsidRPr="00AA450A">
        <w:rPr>
          <w:rFonts w:ascii="Calibri" w:hAnsi="Calibri" w:cs="Calibri"/>
          <w:color w:val="000000"/>
        </w:rPr>
        <w:t>GESDOC</w:t>
      </w:r>
      <w:r w:rsidR="003C1540" w:rsidRPr="00AA450A">
        <w:rPr>
          <w:rFonts w:ascii="Calibri" w:hAnsi="Calibri" w:cs="Calibri"/>
          <w:color w:val="000000"/>
        </w:rPr>
        <w:t>;</w:t>
      </w:r>
      <w:r w:rsidR="001001ED" w:rsidRPr="00AA450A">
        <w:rPr>
          <w:rFonts w:ascii="Calibri" w:hAnsi="Calibri" w:cs="Calibri"/>
          <w:color w:val="000000"/>
        </w:rPr>
        <w:t xml:space="preserve"> </w:t>
      </w:r>
      <w:r w:rsidR="003C1540" w:rsidRPr="00AA450A">
        <w:rPr>
          <w:rFonts w:ascii="Calibri" w:hAnsi="Calibri" w:cs="Calibri"/>
          <w:color w:val="000000"/>
        </w:rPr>
        <w:t>fue solicitada</w:t>
      </w:r>
      <w:r w:rsidRPr="00AA450A">
        <w:rPr>
          <w:rFonts w:ascii="Calibri" w:hAnsi="Calibri" w:cs="Calibri"/>
          <w:color w:val="000000"/>
        </w:rPr>
        <w:t xml:space="preserve"> por la Secretaría de Ciencia y Técnica a la Dirección de Gestión y Evaluación Académica. Se exportaron de dicha base los datos sobre docentes, proyectos y horas de investigación.</w:t>
      </w:r>
    </w:p>
    <w:p w:rsidR="00A50135" w:rsidRPr="00AA450A" w:rsidRDefault="00A50135" w:rsidP="00A50135">
      <w:pPr>
        <w:jc w:val="both"/>
        <w:rPr>
          <w:rFonts w:ascii="Calibri" w:hAnsi="Calibri" w:cs="Calibri"/>
          <w:color w:val="000000"/>
        </w:rPr>
      </w:pPr>
    </w:p>
    <w:p w:rsidR="00264511" w:rsidRPr="00AA450A" w:rsidRDefault="00264511" w:rsidP="00A50135">
      <w:pPr>
        <w:jc w:val="both"/>
        <w:rPr>
          <w:rFonts w:ascii="Calibri" w:hAnsi="Calibri" w:cs="Calibri"/>
          <w:color w:val="000000"/>
        </w:rPr>
      </w:pPr>
      <w:r w:rsidRPr="00AA450A">
        <w:rPr>
          <w:rFonts w:ascii="Calibri" w:hAnsi="Calibri" w:cs="Calibri"/>
          <w:color w:val="000000"/>
        </w:rPr>
        <w:t>La información de Publicaciones y Presentaciones se obtuvo a partir de las bases de datos del sistema informático utilizado para la acreditación de proyectos en el Programa de Incentivos (SipiM), que recopila la información presentada por los directores de proyectos en sus informes (WinZip) para proyectos acreditados por el Programa de Incentivos.</w:t>
      </w:r>
    </w:p>
    <w:p w:rsidR="00A50135" w:rsidRPr="00AA450A" w:rsidRDefault="00A50135" w:rsidP="00A50135">
      <w:pPr>
        <w:jc w:val="both"/>
        <w:rPr>
          <w:rFonts w:ascii="Calibri" w:hAnsi="Calibri" w:cs="Calibri"/>
          <w:color w:val="000000"/>
        </w:rPr>
      </w:pPr>
    </w:p>
    <w:p w:rsidR="00264511" w:rsidRPr="00AA450A" w:rsidRDefault="00264511" w:rsidP="00A50135">
      <w:pPr>
        <w:jc w:val="both"/>
        <w:rPr>
          <w:rFonts w:ascii="Calibri" w:hAnsi="Calibri" w:cs="Calibri"/>
          <w:color w:val="000000"/>
        </w:rPr>
      </w:pPr>
      <w:r w:rsidRPr="00AA450A">
        <w:rPr>
          <w:rFonts w:ascii="Calibri" w:hAnsi="Calibri" w:cs="Calibri"/>
          <w:color w:val="000000"/>
        </w:rPr>
        <w:t xml:space="preserve">A partir del año 2010 se realizó una importante reformulación de las Convocatorias a Proyectos de Investigación, que incluyeron mayores montos para bienes y servicios, así como la posibilidad de incorporar becarios. Estos cambios han derivado en un menor número de proyectos aprobados durante el 2010 y en un salto importante en el número de proyectos aprobados en 2011. </w:t>
      </w:r>
    </w:p>
    <w:p w:rsidR="00264511" w:rsidRPr="00AA450A" w:rsidRDefault="004532A5" w:rsidP="006A0356">
      <w:pPr>
        <w:spacing w:after="120"/>
        <w:jc w:val="both"/>
        <w:rPr>
          <w:rFonts w:ascii="Calibri" w:hAnsi="Calibri" w:cs="Calibri"/>
          <w:b/>
          <w:color w:val="000000"/>
        </w:rPr>
      </w:pPr>
      <w:r w:rsidRPr="00AA450A">
        <w:rPr>
          <w:rFonts w:ascii="Calibri" w:hAnsi="Calibri" w:cs="Calibri"/>
          <w:b/>
          <w:color w:val="000000"/>
        </w:rPr>
        <w:t>Tabla</w:t>
      </w:r>
      <w:r w:rsidR="00240F7A" w:rsidRPr="00AA450A">
        <w:rPr>
          <w:rFonts w:ascii="Calibri" w:hAnsi="Calibri" w:cs="Calibri"/>
          <w:b/>
          <w:color w:val="000000"/>
        </w:rPr>
        <w:t xml:space="preserve"> 3.4</w:t>
      </w:r>
      <w:r w:rsidR="00264511" w:rsidRPr="00AA450A">
        <w:rPr>
          <w:rFonts w:ascii="Calibri" w:hAnsi="Calibri" w:cs="Calibri"/>
          <w:b/>
          <w:color w:val="000000"/>
        </w:rPr>
        <w:t>. Resultados de los proyectos de investigación I+D+i, total y por año</w:t>
      </w:r>
      <w:r w:rsidR="009114BD" w:rsidRPr="00AA450A">
        <w:rPr>
          <w:rFonts w:ascii="Calibri" w:hAnsi="Calibri" w:cs="Calibri"/>
          <w:b/>
          <w:color w:val="000000"/>
        </w:rPr>
        <w:t>.</w:t>
      </w:r>
      <w:r w:rsidR="00264511" w:rsidRPr="00AA450A">
        <w:rPr>
          <w:rFonts w:ascii="Calibri" w:hAnsi="Calibri" w:cs="Calibri"/>
          <w:b/>
          <w:color w:val="000000"/>
        </w:rPr>
        <w:t xml:space="preserve"> 2006-201</w:t>
      </w:r>
      <w:r w:rsidR="000E1144" w:rsidRPr="00AA450A">
        <w:rPr>
          <w:rFonts w:ascii="Calibri" w:hAnsi="Calibri" w:cs="Calibri"/>
          <w:b/>
          <w:color w:val="000000"/>
        </w:rPr>
        <w:t>1</w:t>
      </w:r>
    </w:p>
    <w:tbl>
      <w:tblPr>
        <w:tblW w:w="5507" w:type="pct"/>
        <w:tblBorders>
          <w:top w:val="single" w:sz="18" w:space="0" w:color="auto"/>
          <w:bottom w:val="single" w:sz="18" w:space="0" w:color="auto"/>
        </w:tblBorders>
        <w:tblLook w:val="0000" w:firstRow="0" w:lastRow="0" w:firstColumn="0" w:lastColumn="0" w:noHBand="0" w:noVBand="0"/>
      </w:tblPr>
      <w:tblGrid>
        <w:gridCol w:w="3926"/>
        <w:gridCol w:w="696"/>
        <w:gridCol w:w="19"/>
        <w:gridCol w:w="717"/>
        <w:gridCol w:w="10"/>
        <w:gridCol w:w="709"/>
        <w:gridCol w:w="136"/>
        <w:gridCol w:w="10"/>
        <w:gridCol w:w="695"/>
        <w:gridCol w:w="144"/>
        <w:gridCol w:w="10"/>
        <w:gridCol w:w="701"/>
        <w:gridCol w:w="12"/>
        <w:gridCol w:w="717"/>
        <w:gridCol w:w="131"/>
        <w:gridCol w:w="14"/>
        <w:gridCol w:w="121"/>
        <w:gridCol w:w="576"/>
        <w:gridCol w:w="12"/>
        <w:gridCol w:w="13"/>
        <w:gridCol w:w="236"/>
      </w:tblGrid>
      <w:tr w:rsidR="00FC6923" w:rsidRPr="002A156D" w:rsidTr="00330727">
        <w:trPr>
          <w:gridAfter w:val="3"/>
          <w:wAfter w:w="136" w:type="pct"/>
          <w:trHeight w:val="227"/>
        </w:trPr>
        <w:tc>
          <w:tcPr>
            <w:tcW w:w="2044" w:type="pct"/>
            <w:vMerge w:val="restart"/>
            <w:shd w:val="clear" w:color="auto" w:fill="auto"/>
            <w:vAlign w:val="center"/>
          </w:tcPr>
          <w:p w:rsidR="000E1144" w:rsidRPr="00AA450A" w:rsidRDefault="000E1144" w:rsidP="006A0356">
            <w:pPr>
              <w:rPr>
                <w:rFonts w:ascii="Calibri" w:hAnsi="Calibri" w:cs="Calibri"/>
                <w:b/>
                <w:sz w:val="22"/>
                <w:szCs w:val="22"/>
              </w:rPr>
            </w:pPr>
            <w:r w:rsidRPr="00AA450A">
              <w:rPr>
                <w:rFonts w:ascii="Calibri" w:hAnsi="Calibri" w:cs="Calibri"/>
                <w:b/>
                <w:sz w:val="22"/>
                <w:szCs w:val="22"/>
              </w:rPr>
              <w:t>Resultados/productos</w:t>
            </w:r>
          </w:p>
        </w:tc>
        <w:tc>
          <w:tcPr>
            <w:tcW w:w="2382" w:type="pct"/>
            <w:gridSpan w:val="13"/>
            <w:tcBorders>
              <w:top w:val="single" w:sz="18" w:space="0" w:color="auto"/>
              <w:bottom w:val="single" w:sz="8" w:space="0" w:color="auto"/>
            </w:tcBorders>
            <w:shd w:val="clear" w:color="auto" w:fill="auto"/>
          </w:tcPr>
          <w:p w:rsidR="000E1144" w:rsidRPr="00AA450A" w:rsidRDefault="000E1144" w:rsidP="00A67D9A">
            <w:pPr>
              <w:jc w:val="center"/>
              <w:rPr>
                <w:rFonts w:ascii="Calibri" w:hAnsi="Calibri" w:cs="Calibri"/>
                <w:b/>
                <w:sz w:val="22"/>
                <w:szCs w:val="22"/>
              </w:rPr>
            </w:pPr>
            <w:r w:rsidRPr="00AA450A">
              <w:rPr>
                <w:rFonts w:ascii="Calibri" w:hAnsi="Calibri" w:cs="Calibri"/>
                <w:b/>
                <w:sz w:val="22"/>
                <w:szCs w:val="22"/>
              </w:rPr>
              <w:t>Año</w:t>
            </w:r>
          </w:p>
        </w:tc>
        <w:tc>
          <w:tcPr>
            <w:tcW w:w="438" w:type="pct"/>
            <w:gridSpan w:val="4"/>
            <w:vMerge w:val="restart"/>
            <w:tcBorders>
              <w:top w:val="single" w:sz="18" w:space="0" w:color="auto"/>
            </w:tcBorders>
            <w:shd w:val="clear" w:color="auto" w:fill="auto"/>
            <w:vAlign w:val="center"/>
          </w:tcPr>
          <w:p w:rsidR="000E1144" w:rsidRPr="00AA450A" w:rsidRDefault="000E1144" w:rsidP="00A67D9A">
            <w:pPr>
              <w:jc w:val="center"/>
              <w:rPr>
                <w:rFonts w:ascii="Calibri" w:hAnsi="Calibri" w:cs="Calibri"/>
                <w:b/>
                <w:sz w:val="22"/>
                <w:szCs w:val="22"/>
              </w:rPr>
            </w:pPr>
            <w:r w:rsidRPr="00AA450A">
              <w:rPr>
                <w:rFonts w:ascii="Calibri" w:hAnsi="Calibri" w:cs="Calibri"/>
                <w:b/>
                <w:sz w:val="22"/>
                <w:szCs w:val="22"/>
              </w:rPr>
              <w:t>Total</w:t>
            </w:r>
          </w:p>
        </w:tc>
      </w:tr>
      <w:tr w:rsidR="00FC6923" w:rsidRPr="002A156D" w:rsidTr="00330727">
        <w:trPr>
          <w:gridAfter w:val="3"/>
          <w:wAfter w:w="136" w:type="pct"/>
          <w:trHeight w:val="227"/>
        </w:trPr>
        <w:tc>
          <w:tcPr>
            <w:tcW w:w="2044" w:type="pct"/>
            <w:vMerge/>
            <w:tcBorders>
              <w:bottom w:val="single" w:sz="18" w:space="0" w:color="auto"/>
            </w:tcBorders>
            <w:shd w:val="clear" w:color="auto" w:fill="auto"/>
          </w:tcPr>
          <w:p w:rsidR="000E1144" w:rsidRPr="00AA450A" w:rsidRDefault="000E1144" w:rsidP="006A0356">
            <w:pPr>
              <w:rPr>
                <w:rFonts w:ascii="Calibri" w:hAnsi="Calibri" w:cs="Calibri"/>
                <w:sz w:val="22"/>
                <w:szCs w:val="22"/>
              </w:rPr>
            </w:pPr>
          </w:p>
        </w:tc>
        <w:tc>
          <w:tcPr>
            <w:tcW w:w="373" w:type="pct"/>
            <w:gridSpan w:val="2"/>
            <w:tcBorders>
              <w:bottom w:val="single" w:sz="18" w:space="0" w:color="auto"/>
            </w:tcBorders>
            <w:shd w:val="clear" w:color="auto" w:fill="auto"/>
            <w:vAlign w:val="center"/>
          </w:tcPr>
          <w:p w:rsidR="000E1144" w:rsidRPr="00AA450A" w:rsidRDefault="000E1144" w:rsidP="00A67D9A">
            <w:pPr>
              <w:jc w:val="center"/>
              <w:rPr>
                <w:rFonts w:ascii="Calibri" w:hAnsi="Calibri" w:cs="Calibri"/>
                <w:b/>
                <w:sz w:val="22"/>
                <w:szCs w:val="22"/>
              </w:rPr>
            </w:pPr>
            <w:r w:rsidRPr="00AA450A">
              <w:rPr>
                <w:rFonts w:ascii="Calibri" w:hAnsi="Calibri" w:cs="Calibri"/>
                <w:b/>
                <w:sz w:val="22"/>
                <w:szCs w:val="22"/>
              </w:rPr>
              <w:t>2006</w:t>
            </w:r>
          </w:p>
        </w:tc>
        <w:tc>
          <w:tcPr>
            <w:tcW w:w="378" w:type="pct"/>
            <w:gridSpan w:val="2"/>
            <w:tcBorders>
              <w:bottom w:val="single" w:sz="18" w:space="0" w:color="auto"/>
            </w:tcBorders>
            <w:shd w:val="clear" w:color="auto" w:fill="auto"/>
            <w:vAlign w:val="center"/>
          </w:tcPr>
          <w:p w:rsidR="000E1144" w:rsidRPr="00AA450A" w:rsidRDefault="000E1144" w:rsidP="00A67D9A">
            <w:pPr>
              <w:jc w:val="center"/>
              <w:rPr>
                <w:rFonts w:ascii="Calibri" w:hAnsi="Calibri" w:cs="Calibri"/>
                <w:b/>
                <w:sz w:val="22"/>
                <w:szCs w:val="22"/>
              </w:rPr>
            </w:pPr>
            <w:r w:rsidRPr="00AA450A">
              <w:rPr>
                <w:rFonts w:ascii="Calibri" w:hAnsi="Calibri" w:cs="Calibri"/>
                <w:b/>
                <w:sz w:val="22"/>
                <w:szCs w:val="22"/>
              </w:rPr>
              <w:t>2007</w:t>
            </w:r>
          </w:p>
        </w:tc>
        <w:tc>
          <w:tcPr>
            <w:tcW w:w="369" w:type="pct"/>
            <w:tcBorders>
              <w:bottom w:val="single" w:sz="18" w:space="0" w:color="auto"/>
            </w:tcBorders>
            <w:shd w:val="clear" w:color="auto" w:fill="auto"/>
            <w:vAlign w:val="center"/>
          </w:tcPr>
          <w:p w:rsidR="000E1144" w:rsidRPr="00AA450A" w:rsidRDefault="000E1144" w:rsidP="00A67D9A">
            <w:pPr>
              <w:jc w:val="center"/>
              <w:rPr>
                <w:rFonts w:ascii="Calibri" w:hAnsi="Calibri" w:cs="Calibri"/>
                <w:b/>
                <w:sz w:val="22"/>
                <w:szCs w:val="22"/>
              </w:rPr>
            </w:pPr>
            <w:r w:rsidRPr="00AA450A">
              <w:rPr>
                <w:rFonts w:ascii="Calibri" w:hAnsi="Calibri" w:cs="Calibri"/>
                <w:b/>
                <w:sz w:val="22"/>
                <w:szCs w:val="22"/>
              </w:rPr>
              <w:t>2008</w:t>
            </w:r>
          </w:p>
        </w:tc>
        <w:tc>
          <w:tcPr>
            <w:tcW w:w="438" w:type="pct"/>
            <w:gridSpan w:val="3"/>
            <w:tcBorders>
              <w:bottom w:val="single" w:sz="18" w:space="0" w:color="auto"/>
            </w:tcBorders>
            <w:shd w:val="clear" w:color="auto" w:fill="auto"/>
            <w:vAlign w:val="center"/>
          </w:tcPr>
          <w:p w:rsidR="000E1144" w:rsidRPr="00AA450A" w:rsidRDefault="000E1144" w:rsidP="00A67D9A">
            <w:pPr>
              <w:jc w:val="center"/>
              <w:rPr>
                <w:rFonts w:ascii="Calibri" w:hAnsi="Calibri" w:cs="Calibri"/>
                <w:b/>
                <w:sz w:val="22"/>
                <w:szCs w:val="22"/>
              </w:rPr>
            </w:pPr>
            <w:r w:rsidRPr="00AA450A">
              <w:rPr>
                <w:rFonts w:ascii="Calibri" w:hAnsi="Calibri" w:cs="Calibri"/>
                <w:b/>
                <w:sz w:val="22"/>
                <w:szCs w:val="22"/>
              </w:rPr>
              <w:t>2009</w:t>
            </w:r>
          </w:p>
        </w:tc>
        <w:tc>
          <w:tcPr>
            <w:tcW w:w="451" w:type="pct"/>
            <w:gridSpan w:val="4"/>
            <w:tcBorders>
              <w:bottom w:val="single" w:sz="18" w:space="0" w:color="auto"/>
            </w:tcBorders>
            <w:shd w:val="clear" w:color="auto" w:fill="auto"/>
            <w:vAlign w:val="center"/>
          </w:tcPr>
          <w:p w:rsidR="000E1144" w:rsidRPr="00AA450A" w:rsidRDefault="000E1144" w:rsidP="00A67D9A">
            <w:pPr>
              <w:jc w:val="center"/>
              <w:rPr>
                <w:rFonts w:ascii="Calibri" w:hAnsi="Calibri" w:cs="Calibri"/>
                <w:b/>
                <w:sz w:val="22"/>
                <w:szCs w:val="22"/>
              </w:rPr>
            </w:pPr>
            <w:r w:rsidRPr="00AA450A">
              <w:rPr>
                <w:rFonts w:ascii="Calibri" w:hAnsi="Calibri" w:cs="Calibri"/>
                <w:b/>
                <w:sz w:val="22"/>
                <w:szCs w:val="22"/>
              </w:rPr>
              <w:t>2010</w:t>
            </w:r>
          </w:p>
        </w:tc>
        <w:tc>
          <w:tcPr>
            <w:tcW w:w="372" w:type="pct"/>
            <w:tcBorders>
              <w:bottom w:val="single" w:sz="18" w:space="0" w:color="auto"/>
            </w:tcBorders>
            <w:shd w:val="clear" w:color="auto" w:fill="auto"/>
            <w:vAlign w:val="center"/>
          </w:tcPr>
          <w:p w:rsidR="000E1144" w:rsidRPr="00AA450A" w:rsidRDefault="000E1144" w:rsidP="00A67D9A">
            <w:pPr>
              <w:jc w:val="center"/>
              <w:rPr>
                <w:rFonts w:ascii="Calibri" w:hAnsi="Calibri" w:cs="Calibri"/>
                <w:b/>
                <w:sz w:val="22"/>
                <w:szCs w:val="22"/>
              </w:rPr>
            </w:pPr>
            <w:r w:rsidRPr="00AA450A">
              <w:rPr>
                <w:rFonts w:ascii="Calibri" w:hAnsi="Calibri" w:cs="Calibri"/>
                <w:b/>
                <w:sz w:val="22"/>
                <w:szCs w:val="22"/>
              </w:rPr>
              <w:t>2011</w:t>
            </w:r>
          </w:p>
        </w:tc>
        <w:tc>
          <w:tcPr>
            <w:tcW w:w="438" w:type="pct"/>
            <w:gridSpan w:val="4"/>
            <w:vMerge/>
            <w:tcBorders>
              <w:bottom w:val="single" w:sz="18" w:space="0" w:color="auto"/>
            </w:tcBorders>
            <w:shd w:val="clear" w:color="auto" w:fill="auto"/>
          </w:tcPr>
          <w:p w:rsidR="000E1144" w:rsidRPr="00AA450A" w:rsidRDefault="000E1144" w:rsidP="006A0356">
            <w:pPr>
              <w:rPr>
                <w:rFonts w:ascii="Calibri" w:hAnsi="Calibri" w:cs="Calibri"/>
                <w:sz w:val="22"/>
                <w:szCs w:val="22"/>
              </w:rPr>
            </w:pPr>
          </w:p>
        </w:tc>
      </w:tr>
      <w:tr w:rsidR="00FC6923" w:rsidRPr="002A156D" w:rsidTr="00330727">
        <w:trPr>
          <w:gridAfter w:val="1"/>
          <w:wAfter w:w="123" w:type="pct"/>
          <w:trHeight w:val="227"/>
        </w:trPr>
        <w:tc>
          <w:tcPr>
            <w:tcW w:w="2044" w:type="pct"/>
            <w:tcBorders>
              <w:top w:val="single" w:sz="18" w:space="0" w:color="auto"/>
              <w:bottom w:val="single" w:sz="8" w:space="0" w:color="auto"/>
            </w:tcBorders>
            <w:shd w:val="clear" w:color="auto" w:fill="auto"/>
            <w:vAlign w:val="center"/>
          </w:tcPr>
          <w:p w:rsidR="00264511" w:rsidRPr="00AA450A" w:rsidRDefault="00264511" w:rsidP="006A0356">
            <w:pPr>
              <w:rPr>
                <w:rFonts w:ascii="Calibri" w:hAnsi="Calibri" w:cs="Calibri"/>
                <w:sz w:val="22"/>
                <w:szCs w:val="22"/>
              </w:rPr>
            </w:pPr>
            <w:bookmarkStart w:id="36" w:name="OLE_LINK2"/>
            <w:r w:rsidRPr="00AA450A">
              <w:rPr>
                <w:rFonts w:ascii="Calibri" w:hAnsi="Calibri" w:cs="Calibri"/>
                <w:sz w:val="22"/>
                <w:szCs w:val="22"/>
              </w:rPr>
              <w:t>Cantidad de Proyectos A</w:t>
            </w:r>
          </w:p>
        </w:tc>
        <w:tc>
          <w:tcPr>
            <w:tcW w:w="373" w:type="pct"/>
            <w:gridSpan w:val="2"/>
            <w:tcBorders>
              <w:top w:val="single" w:sz="1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4</w:t>
            </w:r>
          </w:p>
        </w:tc>
        <w:tc>
          <w:tcPr>
            <w:tcW w:w="378" w:type="pct"/>
            <w:gridSpan w:val="2"/>
            <w:tcBorders>
              <w:top w:val="single" w:sz="1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17</w:t>
            </w:r>
          </w:p>
        </w:tc>
        <w:tc>
          <w:tcPr>
            <w:tcW w:w="445" w:type="pct"/>
            <w:gridSpan w:val="3"/>
            <w:tcBorders>
              <w:top w:val="single" w:sz="1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10</w:t>
            </w:r>
          </w:p>
        </w:tc>
        <w:tc>
          <w:tcPr>
            <w:tcW w:w="442" w:type="pct"/>
            <w:gridSpan w:val="3"/>
            <w:tcBorders>
              <w:top w:val="single" w:sz="1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18</w:t>
            </w:r>
          </w:p>
        </w:tc>
        <w:tc>
          <w:tcPr>
            <w:tcW w:w="371" w:type="pct"/>
            <w:gridSpan w:val="2"/>
            <w:tcBorders>
              <w:top w:val="single" w:sz="1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9</w:t>
            </w:r>
          </w:p>
        </w:tc>
        <w:tc>
          <w:tcPr>
            <w:tcW w:w="448" w:type="pct"/>
            <w:gridSpan w:val="3"/>
            <w:tcBorders>
              <w:top w:val="single" w:sz="1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44</w:t>
            </w:r>
          </w:p>
        </w:tc>
        <w:tc>
          <w:tcPr>
            <w:tcW w:w="376" w:type="pct"/>
            <w:gridSpan w:val="4"/>
            <w:tcBorders>
              <w:top w:val="single" w:sz="1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102</w:t>
            </w:r>
          </w:p>
        </w:tc>
      </w:tr>
      <w:tr w:rsidR="00FC6923" w:rsidRPr="002A156D" w:rsidTr="00330727">
        <w:trPr>
          <w:gridAfter w:val="1"/>
          <w:wAfter w:w="123" w:type="pct"/>
          <w:trHeight w:val="227"/>
        </w:trPr>
        <w:tc>
          <w:tcPr>
            <w:tcW w:w="2044" w:type="pct"/>
            <w:tcBorders>
              <w:top w:val="single" w:sz="8" w:space="0" w:color="auto"/>
              <w:bottom w:val="single" w:sz="8" w:space="0" w:color="auto"/>
            </w:tcBorders>
            <w:shd w:val="clear" w:color="auto" w:fill="auto"/>
            <w:vAlign w:val="center"/>
          </w:tcPr>
          <w:p w:rsidR="00264511" w:rsidRPr="00AA450A" w:rsidRDefault="00264511" w:rsidP="006A0356">
            <w:pPr>
              <w:rPr>
                <w:rFonts w:ascii="Calibri" w:hAnsi="Calibri" w:cs="Calibri"/>
                <w:sz w:val="22"/>
                <w:szCs w:val="22"/>
              </w:rPr>
            </w:pPr>
            <w:r w:rsidRPr="00AA450A">
              <w:rPr>
                <w:rFonts w:ascii="Calibri" w:hAnsi="Calibri" w:cs="Calibri"/>
                <w:sz w:val="22"/>
                <w:szCs w:val="22"/>
              </w:rPr>
              <w:t>Cantidad de Proyectos B</w:t>
            </w:r>
          </w:p>
        </w:tc>
        <w:tc>
          <w:tcPr>
            <w:tcW w:w="373" w:type="pct"/>
            <w:gridSpan w:val="2"/>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2</w:t>
            </w:r>
          </w:p>
        </w:tc>
        <w:tc>
          <w:tcPr>
            <w:tcW w:w="378" w:type="pct"/>
            <w:gridSpan w:val="2"/>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5</w:t>
            </w:r>
          </w:p>
        </w:tc>
        <w:tc>
          <w:tcPr>
            <w:tcW w:w="445" w:type="pct"/>
            <w:gridSpan w:val="3"/>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9</w:t>
            </w:r>
          </w:p>
        </w:tc>
        <w:tc>
          <w:tcPr>
            <w:tcW w:w="442" w:type="pct"/>
            <w:gridSpan w:val="3"/>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18</w:t>
            </w:r>
          </w:p>
        </w:tc>
        <w:tc>
          <w:tcPr>
            <w:tcW w:w="371" w:type="pct"/>
            <w:gridSpan w:val="2"/>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12</w:t>
            </w:r>
          </w:p>
        </w:tc>
        <w:tc>
          <w:tcPr>
            <w:tcW w:w="448" w:type="pct"/>
            <w:gridSpan w:val="3"/>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30</w:t>
            </w:r>
          </w:p>
        </w:tc>
        <w:tc>
          <w:tcPr>
            <w:tcW w:w="376" w:type="pct"/>
            <w:gridSpan w:val="4"/>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76</w:t>
            </w:r>
          </w:p>
        </w:tc>
      </w:tr>
      <w:bookmarkEnd w:id="36"/>
      <w:tr w:rsidR="00FC6923" w:rsidRPr="002A156D" w:rsidTr="00330727">
        <w:trPr>
          <w:gridAfter w:val="1"/>
          <w:wAfter w:w="123" w:type="pct"/>
          <w:trHeight w:val="227"/>
        </w:trPr>
        <w:tc>
          <w:tcPr>
            <w:tcW w:w="2044" w:type="pct"/>
            <w:tcBorders>
              <w:top w:val="single" w:sz="8" w:space="0" w:color="auto"/>
              <w:bottom w:val="single" w:sz="8" w:space="0" w:color="auto"/>
            </w:tcBorders>
            <w:shd w:val="clear" w:color="auto" w:fill="auto"/>
            <w:vAlign w:val="center"/>
          </w:tcPr>
          <w:p w:rsidR="00264511" w:rsidRPr="00AA450A" w:rsidRDefault="00264511" w:rsidP="006A0356">
            <w:pPr>
              <w:rPr>
                <w:rFonts w:ascii="Calibri" w:hAnsi="Calibri" w:cs="Calibri"/>
                <w:sz w:val="22"/>
                <w:szCs w:val="22"/>
              </w:rPr>
            </w:pPr>
            <w:r w:rsidRPr="00AA450A">
              <w:rPr>
                <w:rFonts w:ascii="Calibri" w:hAnsi="Calibri" w:cs="Calibri"/>
                <w:sz w:val="22"/>
                <w:szCs w:val="22"/>
              </w:rPr>
              <w:t xml:space="preserve">Cantidad de Proyectos aprobados </w:t>
            </w:r>
            <w:r w:rsidR="001842BB" w:rsidRPr="00AA450A">
              <w:rPr>
                <w:rFonts w:ascii="Calibri" w:hAnsi="Calibri" w:cs="Calibri"/>
                <w:sz w:val="22"/>
                <w:szCs w:val="22"/>
              </w:rPr>
              <w:t>por</w:t>
            </w:r>
            <w:r w:rsidRPr="00AA450A">
              <w:rPr>
                <w:rFonts w:ascii="Calibri" w:hAnsi="Calibri" w:cs="Calibri"/>
                <w:sz w:val="22"/>
                <w:szCs w:val="22"/>
              </w:rPr>
              <w:t xml:space="preserve"> año</w:t>
            </w:r>
          </w:p>
        </w:tc>
        <w:tc>
          <w:tcPr>
            <w:tcW w:w="373" w:type="pct"/>
            <w:gridSpan w:val="2"/>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6</w:t>
            </w:r>
          </w:p>
        </w:tc>
        <w:tc>
          <w:tcPr>
            <w:tcW w:w="378" w:type="pct"/>
            <w:gridSpan w:val="2"/>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22</w:t>
            </w:r>
          </w:p>
        </w:tc>
        <w:tc>
          <w:tcPr>
            <w:tcW w:w="445" w:type="pct"/>
            <w:gridSpan w:val="3"/>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19</w:t>
            </w:r>
          </w:p>
        </w:tc>
        <w:tc>
          <w:tcPr>
            <w:tcW w:w="442" w:type="pct"/>
            <w:gridSpan w:val="3"/>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36</w:t>
            </w:r>
          </w:p>
        </w:tc>
        <w:tc>
          <w:tcPr>
            <w:tcW w:w="371" w:type="pct"/>
            <w:gridSpan w:val="2"/>
            <w:tcBorders>
              <w:top w:val="single" w:sz="8" w:space="0" w:color="auto"/>
              <w:bottom w:val="single" w:sz="8" w:space="0" w:color="auto"/>
            </w:tcBorders>
            <w:shd w:val="clear" w:color="auto" w:fill="auto"/>
            <w:vAlign w:val="center"/>
          </w:tcPr>
          <w:p w:rsidR="00264511" w:rsidRPr="00AA450A" w:rsidRDefault="00264511" w:rsidP="00A67D9A">
            <w:pPr>
              <w:jc w:val="center"/>
              <w:rPr>
                <w:rFonts w:ascii="Calibri" w:hAnsi="Calibri" w:cs="Calibri"/>
                <w:sz w:val="22"/>
                <w:szCs w:val="22"/>
              </w:rPr>
            </w:pPr>
            <w:r w:rsidRPr="00AA450A">
              <w:rPr>
                <w:rFonts w:ascii="Calibri" w:hAnsi="Calibri" w:cs="Calibri"/>
                <w:sz w:val="22"/>
                <w:szCs w:val="22"/>
              </w:rPr>
              <w:t>21</w:t>
            </w:r>
          </w:p>
        </w:tc>
        <w:tc>
          <w:tcPr>
            <w:tcW w:w="448" w:type="pct"/>
            <w:gridSpan w:val="3"/>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74</w:t>
            </w:r>
          </w:p>
        </w:tc>
        <w:tc>
          <w:tcPr>
            <w:tcW w:w="376" w:type="pct"/>
            <w:gridSpan w:val="4"/>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178</w:t>
            </w:r>
          </w:p>
        </w:tc>
      </w:tr>
      <w:tr w:rsidR="00FC6923" w:rsidRPr="002A156D" w:rsidTr="00330727">
        <w:trPr>
          <w:gridAfter w:val="1"/>
          <w:wAfter w:w="123" w:type="pct"/>
          <w:trHeight w:val="227"/>
        </w:trPr>
        <w:tc>
          <w:tcPr>
            <w:tcW w:w="2044" w:type="pct"/>
            <w:tcBorders>
              <w:top w:val="single" w:sz="8" w:space="0" w:color="auto"/>
              <w:bottom w:val="single" w:sz="8" w:space="0" w:color="auto"/>
            </w:tcBorders>
            <w:shd w:val="clear" w:color="auto" w:fill="auto"/>
            <w:vAlign w:val="center"/>
          </w:tcPr>
          <w:p w:rsidR="00264511" w:rsidRPr="00AA450A" w:rsidRDefault="00264511" w:rsidP="006A0356">
            <w:pPr>
              <w:rPr>
                <w:rFonts w:ascii="Calibri" w:hAnsi="Calibri" w:cs="Calibri"/>
                <w:sz w:val="22"/>
                <w:szCs w:val="22"/>
              </w:rPr>
            </w:pPr>
            <w:r w:rsidRPr="00AA450A">
              <w:rPr>
                <w:rFonts w:ascii="Calibri" w:hAnsi="Calibri" w:cs="Calibri"/>
                <w:sz w:val="22"/>
                <w:szCs w:val="22"/>
              </w:rPr>
              <w:t>Porcentaje de proyectos A sobre total de Proyectos</w:t>
            </w:r>
          </w:p>
        </w:tc>
        <w:tc>
          <w:tcPr>
            <w:tcW w:w="373" w:type="pct"/>
            <w:gridSpan w:val="2"/>
            <w:tcBorders>
              <w:top w:val="single" w:sz="8" w:space="0" w:color="auto"/>
              <w:bottom w:val="single" w:sz="8" w:space="0" w:color="auto"/>
            </w:tcBorders>
            <w:shd w:val="clear" w:color="auto" w:fill="auto"/>
            <w:vAlign w:val="center"/>
          </w:tcPr>
          <w:p w:rsidR="00264511" w:rsidRPr="00AA450A" w:rsidRDefault="00264511" w:rsidP="00A67D9A">
            <w:pPr>
              <w:jc w:val="center"/>
              <w:rPr>
                <w:rFonts w:ascii="Calibri" w:hAnsi="Calibri" w:cs="Calibri"/>
                <w:sz w:val="22"/>
                <w:szCs w:val="22"/>
              </w:rPr>
            </w:pPr>
            <w:r w:rsidRPr="00AA450A">
              <w:rPr>
                <w:rFonts w:ascii="Calibri" w:hAnsi="Calibri" w:cs="Calibri"/>
                <w:sz w:val="22"/>
                <w:szCs w:val="22"/>
              </w:rPr>
              <w:t>66,7</w:t>
            </w:r>
          </w:p>
        </w:tc>
        <w:tc>
          <w:tcPr>
            <w:tcW w:w="378" w:type="pct"/>
            <w:gridSpan w:val="2"/>
            <w:tcBorders>
              <w:top w:val="single" w:sz="8" w:space="0" w:color="auto"/>
              <w:bottom w:val="single" w:sz="8" w:space="0" w:color="auto"/>
            </w:tcBorders>
            <w:shd w:val="clear" w:color="auto" w:fill="auto"/>
            <w:vAlign w:val="center"/>
          </w:tcPr>
          <w:p w:rsidR="00264511" w:rsidRPr="00AA450A" w:rsidRDefault="00264511" w:rsidP="00A67D9A">
            <w:pPr>
              <w:jc w:val="center"/>
              <w:rPr>
                <w:rFonts w:ascii="Calibri" w:hAnsi="Calibri" w:cs="Calibri"/>
                <w:sz w:val="22"/>
                <w:szCs w:val="22"/>
              </w:rPr>
            </w:pPr>
            <w:r w:rsidRPr="00AA450A">
              <w:rPr>
                <w:rFonts w:ascii="Calibri" w:hAnsi="Calibri" w:cs="Calibri"/>
                <w:sz w:val="22"/>
                <w:szCs w:val="22"/>
              </w:rPr>
              <w:t>77,7</w:t>
            </w:r>
          </w:p>
        </w:tc>
        <w:tc>
          <w:tcPr>
            <w:tcW w:w="445" w:type="pct"/>
            <w:gridSpan w:val="3"/>
            <w:tcBorders>
              <w:top w:val="single" w:sz="8" w:space="0" w:color="auto"/>
              <w:bottom w:val="single" w:sz="8" w:space="0" w:color="auto"/>
            </w:tcBorders>
            <w:shd w:val="clear" w:color="auto" w:fill="auto"/>
            <w:vAlign w:val="center"/>
          </w:tcPr>
          <w:p w:rsidR="00264511" w:rsidRPr="00AA450A" w:rsidRDefault="00264511" w:rsidP="00A67D9A">
            <w:pPr>
              <w:jc w:val="center"/>
              <w:rPr>
                <w:rFonts w:ascii="Calibri" w:hAnsi="Calibri" w:cs="Calibri"/>
                <w:sz w:val="22"/>
                <w:szCs w:val="22"/>
              </w:rPr>
            </w:pPr>
            <w:r w:rsidRPr="00AA450A">
              <w:rPr>
                <w:rFonts w:ascii="Calibri" w:hAnsi="Calibri" w:cs="Calibri"/>
                <w:sz w:val="22"/>
                <w:szCs w:val="22"/>
              </w:rPr>
              <w:t>52,6</w:t>
            </w:r>
          </w:p>
        </w:tc>
        <w:tc>
          <w:tcPr>
            <w:tcW w:w="442" w:type="pct"/>
            <w:gridSpan w:val="3"/>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50</w:t>
            </w:r>
          </w:p>
        </w:tc>
        <w:tc>
          <w:tcPr>
            <w:tcW w:w="371" w:type="pct"/>
            <w:gridSpan w:val="2"/>
            <w:tcBorders>
              <w:top w:val="single" w:sz="8" w:space="0" w:color="auto"/>
              <w:bottom w:val="single" w:sz="8" w:space="0" w:color="auto"/>
            </w:tcBorders>
            <w:shd w:val="clear" w:color="auto" w:fill="auto"/>
            <w:vAlign w:val="center"/>
          </w:tcPr>
          <w:p w:rsidR="00264511" w:rsidRPr="00AA450A" w:rsidRDefault="00264511" w:rsidP="00A67D9A">
            <w:pPr>
              <w:jc w:val="center"/>
              <w:rPr>
                <w:rFonts w:ascii="Calibri" w:hAnsi="Calibri" w:cs="Calibri"/>
                <w:sz w:val="22"/>
                <w:szCs w:val="22"/>
              </w:rPr>
            </w:pPr>
            <w:r w:rsidRPr="00AA450A">
              <w:rPr>
                <w:rFonts w:ascii="Calibri" w:hAnsi="Calibri" w:cs="Calibri"/>
                <w:sz w:val="22"/>
                <w:szCs w:val="22"/>
              </w:rPr>
              <w:t>42,9</w:t>
            </w:r>
          </w:p>
        </w:tc>
        <w:tc>
          <w:tcPr>
            <w:tcW w:w="448" w:type="pct"/>
            <w:gridSpan w:val="3"/>
            <w:tcBorders>
              <w:top w:val="single" w:sz="8" w:space="0" w:color="auto"/>
              <w:bottom w:val="single" w:sz="8" w:space="0" w:color="auto"/>
            </w:tcBorders>
            <w:shd w:val="clear" w:color="auto" w:fill="auto"/>
            <w:vAlign w:val="center"/>
          </w:tcPr>
          <w:p w:rsidR="00264511" w:rsidRPr="00AA450A" w:rsidRDefault="00264511" w:rsidP="00A67D9A">
            <w:pPr>
              <w:jc w:val="center"/>
              <w:rPr>
                <w:rFonts w:ascii="Calibri" w:hAnsi="Calibri" w:cs="Calibri"/>
                <w:sz w:val="22"/>
                <w:szCs w:val="22"/>
              </w:rPr>
            </w:pPr>
            <w:r w:rsidRPr="00AA450A">
              <w:rPr>
                <w:rFonts w:ascii="Calibri" w:hAnsi="Calibri" w:cs="Calibri"/>
                <w:sz w:val="22"/>
                <w:szCs w:val="22"/>
              </w:rPr>
              <w:t>59,0</w:t>
            </w:r>
          </w:p>
        </w:tc>
        <w:tc>
          <w:tcPr>
            <w:tcW w:w="376" w:type="pct"/>
            <w:gridSpan w:val="4"/>
            <w:tcBorders>
              <w:top w:val="single" w:sz="8" w:space="0" w:color="auto"/>
              <w:bottom w:val="single" w:sz="8" w:space="0" w:color="auto"/>
            </w:tcBorders>
            <w:shd w:val="clear" w:color="auto" w:fill="auto"/>
            <w:vAlign w:val="center"/>
          </w:tcPr>
          <w:p w:rsidR="00264511" w:rsidRPr="00AA450A" w:rsidRDefault="00264511" w:rsidP="00A67D9A">
            <w:pPr>
              <w:jc w:val="center"/>
              <w:rPr>
                <w:rFonts w:ascii="Calibri" w:hAnsi="Calibri" w:cs="Calibri"/>
                <w:sz w:val="22"/>
                <w:szCs w:val="22"/>
              </w:rPr>
            </w:pPr>
            <w:r w:rsidRPr="00AA450A">
              <w:rPr>
                <w:rFonts w:ascii="Calibri" w:hAnsi="Calibri" w:cs="Calibri"/>
                <w:sz w:val="22"/>
                <w:szCs w:val="22"/>
              </w:rPr>
              <w:t>50</w:t>
            </w:r>
            <w:r w:rsidR="004532A5" w:rsidRPr="00AA450A">
              <w:rPr>
                <w:rFonts w:ascii="Calibri" w:hAnsi="Calibri" w:cs="Calibri"/>
                <w:sz w:val="22"/>
                <w:szCs w:val="22"/>
              </w:rPr>
              <w:t>,0</w:t>
            </w:r>
          </w:p>
        </w:tc>
      </w:tr>
      <w:tr w:rsidR="00FC6923" w:rsidRPr="002A156D" w:rsidTr="00330727">
        <w:trPr>
          <w:gridAfter w:val="1"/>
          <w:wAfter w:w="123" w:type="pct"/>
          <w:trHeight w:val="227"/>
        </w:trPr>
        <w:tc>
          <w:tcPr>
            <w:tcW w:w="2044" w:type="pct"/>
            <w:tcBorders>
              <w:top w:val="single" w:sz="8" w:space="0" w:color="auto"/>
              <w:bottom w:val="single" w:sz="8" w:space="0" w:color="auto"/>
            </w:tcBorders>
            <w:shd w:val="clear" w:color="auto" w:fill="auto"/>
            <w:vAlign w:val="center"/>
          </w:tcPr>
          <w:p w:rsidR="00264511" w:rsidRPr="00AA450A" w:rsidRDefault="00264511" w:rsidP="006A0356">
            <w:pPr>
              <w:rPr>
                <w:rFonts w:ascii="Calibri" w:hAnsi="Calibri" w:cs="Calibri"/>
                <w:sz w:val="22"/>
                <w:szCs w:val="22"/>
              </w:rPr>
            </w:pPr>
            <w:r w:rsidRPr="00AA450A">
              <w:rPr>
                <w:rFonts w:ascii="Calibri" w:hAnsi="Calibri" w:cs="Calibri"/>
                <w:sz w:val="22"/>
                <w:szCs w:val="22"/>
              </w:rPr>
              <w:t>Porcentaje de proyectos B sobre total de Proyectos</w:t>
            </w:r>
          </w:p>
        </w:tc>
        <w:tc>
          <w:tcPr>
            <w:tcW w:w="373" w:type="pct"/>
            <w:gridSpan w:val="2"/>
            <w:tcBorders>
              <w:top w:val="single" w:sz="8" w:space="0" w:color="auto"/>
              <w:bottom w:val="single" w:sz="8" w:space="0" w:color="auto"/>
            </w:tcBorders>
            <w:shd w:val="clear" w:color="auto" w:fill="auto"/>
            <w:vAlign w:val="center"/>
          </w:tcPr>
          <w:p w:rsidR="00264511" w:rsidRPr="00AA450A" w:rsidRDefault="00264511" w:rsidP="00A67D9A">
            <w:pPr>
              <w:jc w:val="center"/>
              <w:rPr>
                <w:rFonts w:ascii="Calibri" w:hAnsi="Calibri" w:cs="Calibri"/>
                <w:sz w:val="22"/>
                <w:szCs w:val="22"/>
              </w:rPr>
            </w:pPr>
            <w:r w:rsidRPr="00AA450A">
              <w:rPr>
                <w:rFonts w:ascii="Calibri" w:hAnsi="Calibri" w:cs="Calibri"/>
                <w:sz w:val="22"/>
                <w:szCs w:val="22"/>
              </w:rPr>
              <w:t>33,3</w:t>
            </w:r>
          </w:p>
        </w:tc>
        <w:tc>
          <w:tcPr>
            <w:tcW w:w="378" w:type="pct"/>
            <w:gridSpan w:val="2"/>
            <w:tcBorders>
              <w:top w:val="single" w:sz="8" w:space="0" w:color="auto"/>
              <w:bottom w:val="single" w:sz="8" w:space="0" w:color="auto"/>
            </w:tcBorders>
            <w:shd w:val="clear" w:color="auto" w:fill="auto"/>
            <w:vAlign w:val="center"/>
          </w:tcPr>
          <w:p w:rsidR="00264511" w:rsidRPr="00AA450A" w:rsidRDefault="00264511" w:rsidP="00A67D9A">
            <w:pPr>
              <w:jc w:val="center"/>
              <w:rPr>
                <w:rFonts w:ascii="Calibri" w:hAnsi="Calibri" w:cs="Calibri"/>
                <w:sz w:val="22"/>
                <w:szCs w:val="22"/>
              </w:rPr>
            </w:pPr>
            <w:r w:rsidRPr="00AA450A">
              <w:rPr>
                <w:rFonts w:ascii="Calibri" w:hAnsi="Calibri" w:cs="Calibri"/>
                <w:sz w:val="22"/>
                <w:szCs w:val="22"/>
              </w:rPr>
              <w:t>22,7</w:t>
            </w:r>
          </w:p>
        </w:tc>
        <w:tc>
          <w:tcPr>
            <w:tcW w:w="445" w:type="pct"/>
            <w:gridSpan w:val="3"/>
            <w:tcBorders>
              <w:top w:val="single" w:sz="8" w:space="0" w:color="auto"/>
              <w:bottom w:val="single" w:sz="8" w:space="0" w:color="auto"/>
            </w:tcBorders>
            <w:shd w:val="clear" w:color="auto" w:fill="auto"/>
            <w:vAlign w:val="center"/>
          </w:tcPr>
          <w:p w:rsidR="00264511" w:rsidRPr="00AA450A" w:rsidRDefault="00264511" w:rsidP="00A67D9A">
            <w:pPr>
              <w:jc w:val="center"/>
              <w:rPr>
                <w:rFonts w:ascii="Calibri" w:hAnsi="Calibri" w:cs="Calibri"/>
                <w:sz w:val="22"/>
                <w:szCs w:val="22"/>
              </w:rPr>
            </w:pPr>
            <w:r w:rsidRPr="00AA450A">
              <w:rPr>
                <w:rFonts w:ascii="Calibri" w:hAnsi="Calibri" w:cs="Calibri"/>
                <w:sz w:val="22"/>
                <w:szCs w:val="22"/>
              </w:rPr>
              <w:t>47,7</w:t>
            </w:r>
          </w:p>
        </w:tc>
        <w:tc>
          <w:tcPr>
            <w:tcW w:w="442" w:type="pct"/>
            <w:gridSpan w:val="3"/>
            <w:tcBorders>
              <w:top w:val="single" w:sz="8" w:space="0" w:color="auto"/>
              <w:bottom w:val="single" w:sz="8" w:space="0" w:color="auto"/>
            </w:tcBorders>
            <w:shd w:val="clear" w:color="auto" w:fill="auto"/>
            <w:vAlign w:val="center"/>
          </w:tcPr>
          <w:p w:rsidR="00264511" w:rsidRPr="00AA450A" w:rsidRDefault="00264511" w:rsidP="00A67D9A">
            <w:pPr>
              <w:jc w:val="center"/>
              <w:rPr>
                <w:rFonts w:ascii="Calibri" w:hAnsi="Calibri" w:cs="Calibri"/>
                <w:sz w:val="22"/>
                <w:szCs w:val="22"/>
              </w:rPr>
            </w:pPr>
            <w:r w:rsidRPr="00AA450A">
              <w:rPr>
                <w:rFonts w:ascii="Calibri" w:hAnsi="Calibri" w:cs="Calibri"/>
                <w:sz w:val="22"/>
                <w:szCs w:val="22"/>
              </w:rPr>
              <w:t>50,0</w:t>
            </w:r>
          </w:p>
        </w:tc>
        <w:tc>
          <w:tcPr>
            <w:tcW w:w="371" w:type="pct"/>
            <w:gridSpan w:val="2"/>
            <w:tcBorders>
              <w:top w:val="single" w:sz="8" w:space="0" w:color="auto"/>
              <w:bottom w:val="single" w:sz="8" w:space="0" w:color="auto"/>
            </w:tcBorders>
            <w:shd w:val="clear" w:color="auto" w:fill="auto"/>
            <w:vAlign w:val="center"/>
          </w:tcPr>
          <w:p w:rsidR="00264511" w:rsidRPr="00AA450A" w:rsidRDefault="00264511" w:rsidP="00A67D9A">
            <w:pPr>
              <w:jc w:val="center"/>
              <w:rPr>
                <w:rFonts w:ascii="Calibri" w:hAnsi="Calibri" w:cs="Calibri"/>
                <w:sz w:val="22"/>
                <w:szCs w:val="22"/>
              </w:rPr>
            </w:pPr>
            <w:r w:rsidRPr="00AA450A">
              <w:rPr>
                <w:rFonts w:ascii="Calibri" w:hAnsi="Calibri" w:cs="Calibri"/>
                <w:sz w:val="22"/>
                <w:szCs w:val="22"/>
              </w:rPr>
              <w:t>57,1</w:t>
            </w:r>
          </w:p>
        </w:tc>
        <w:tc>
          <w:tcPr>
            <w:tcW w:w="448" w:type="pct"/>
            <w:gridSpan w:val="3"/>
            <w:tcBorders>
              <w:top w:val="single" w:sz="8" w:space="0" w:color="auto"/>
              <w:bottom w:val="single" w:sz="8" w:space="0" w:color="auto"/>
            </w:tcBorders>
            <w:shd w:val="clear" w:color="auto" w:fill="auto"/>
            <w:vAlign w:val="center"/>
          </w:tcPr>
          <w:p w:rsidR="00264511" w:rsidRPr="00AA450A" w:rsidRDefault="00264511" w:rsidP="00A67D9A">
            <w:pPr>
              <w:jc w:val="center"/>
              <w:rPr>
                <w:rFonts w:ascii="Calibri" w:hAnsi="Calibri" w:cs="Calibri"/>
                <w:sz w:val="22"/>
                <w:szCs w:val="22"/>
              </w:rPr>
            </w:pPr>
            <w:r w:rsidRPr="00AA450A">
              <w:rPr>
                <w:rFonts w:ascii="Calibri" w:hAnsi="Calibri" w:cs="Calibri"/>
                <w:sz w:val="22"/>
                <w:szCs w:val="22"/>
              </w:rPr>
              <w:t>41,00</w:t>
            </w:r>
          </w:p>
        </w:tc>
        <w:tc>
          <w:tcPr>
            <w:tcW w:w="376" w:type="pct"/>
            <w:gridSpan w:val="4"/>
            <w:tcBorders>
              <w:top w:val="single" w:sz="8" w:space="0" w:color="auto"/>
              <w:bottom w:val="single" w:sz="8" w:space="0" w:color="auto"/>
            </w:tcBorders>
            <w:shd w:val="clear" w:color="auto" w:fill="auto"/>
            <w:vAlign w:val="center"/>
          </w:tcPr>
          <w:p w:rsidR="00264511" w:rsidRPr="00AA450A" w:rsidRDefault="00264511" w:rsidP="00A67D9A">
            <w:pPr>
              <w:jc w:val="center"/>
              <w:rPr>
                <w:rFonts w:ascii="Calibri" w:hAnsi="Calibri" w:cs="Calibri"/>
                <w:sz w:val="22"/>
                <w:szCs w:val="22"/>
              </w:rPr>
            </w:pPr>
            <w:r w:rsidRPr="00AA450A">
              <w:rPr>
                <w:rFonts w:ascii="Calibri" w:hAnsi="Calibri" w:cs="Calibri"/>
                <w:sz w:val="22"/>
                <w:szCs w:val="22"/>
              </w:rPr>
              <w:t>50</w:t>
            </w:r>
            <w:r w:rsidR="004532A5" w:rsidRPr="00AA450A">
              <w:rPr>
                <w:rFonts w:ascii="Calibri" w:hAnsi="Calibri" w:cs="Calibri"/>
                <w:sz w:val="22"/>
                <w:szCs w:val="22"/>
              </w:rPr>
              <w:t>,0</w:t>
            </w:r>
          </w:p>
        </w:tc>
      </w:tr>
      <w:tr w:rsidR="00FC6923" w:rsidRPr="002A156D" w:rsidTr="00330727">
        <w:trPr>
          <w:gridAfter w:val="1"/>
          <w:wAfter w:w="123" w:type="pct"/>
          <w:trHeight w:val="227"/>
        </w:trPr>
        <w:tc>
          <w:tcPr>
            <w:tcW w:w="2044" w:type="pct"/>
            <w:tcBorders>
              <w:top w:val="single" w:sz="8" w:space="0" w:color="auto"/>
              <w:bottom w:val="single" w:sz="8" w:space="0" w:color="auto"/>
            </w:tcBorders>
            <w:shd w:val="clear" w:color="auto" w:fill="auto"/>
            <w:vAlign w:val="center"/>
          </w:tcPr>
          <w:p w:rsidR="00264511" w:rsidRPr="00AA450A" w:rsidRDefault="00264511" w:rsidP="006A0356">
            <w:pPr>
              <w:rPr>
                <w:rFonts w:ascii="Calibri" w:hAnsi="Calibri" w:cs="Calibri"/>
                <w:sz w:val="22"/>
                <w:szCs w:val="22"/>
              </w:rPr>
            </w:pPr>
            <w:r w:rsidRPr="00AA450A">
              <w:rPr>
                <w:rFonts w:ascii="Calibri" w:hAnsi="Calibri" w:cs="Calibri"/>
                <w:sz w:val="22"/>
                <w:szCs w:val="22"/>
              </w:rPr>
              <w:t>Cantidad de Docentes Investigadores en nuevos Proyectos A (aprobados en el año indicado)</w:t>
            </w:r>
          </w:p>
        </w:tc>
        <w:tc>
          <w:tcPr>
            <w:tcW w:w="373" w:type="pct"/>
            <w:gridSpan w:val="2"/>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33</w:t>
            </w:r>
          </w:p>
        </w:tc>
        <w:tc>
          <w:tcPr>
            <w:tcW w:w="378" w:type="pct"/>
            <w:gridSpan w:val="2"/>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103</w:t>
            </w:r>
          </w:p>
        </w:tc>
        <w:tc>
          <w:tcPr>
            <w:tcW w:w="445" w:type="pct"/>
            <w:gridSpan w:val="3"/>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89</w:t>
            </w:r>
          </w:p>
        </w:tc>
        <w:tc>
          <w:tcPr>
            <w:tcW w:w="442" w:type="pct"/>
            <w:gridSpan w:val="3"/>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104</w:t>
            </w:r>
          </w:p>
        </w:tc>
        <w:tc>
          <w:tcPr>
            <w:tcW w:w="371" w:type="pct"/>
            <w:gridSpan w:val="2"/>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73</w:t>
            </w:r>
          </w:p>
        </w:tc>
        <w:tc>
          <w:tcPr>
            <w:tcW w:w="448" w:type="pct"/>
            <w:gridSpan w:val="3"/>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278</w:t>
            </w:r>
          </w:p>
        </w:tc>
        <w:tc>
          <w:tcPr>
            <w:tcW w:w="376" w:type="pct"/>
            <w:gridSpan w:val="4"/>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680</w:t>
            </w:r>
          </w:p>
        </w:tc>
      </w:tr>
      <w:tr w:rsidR="00FC6923" w:rsidRPr="002A156D" w:rsidTr="00330727">
        <w:trPr>
          <w:gridAfter w:val="1"/>
          <w:wAfter w:w="123" w:type="pct"/>
          <w:trHeight w:val="227"/>
        </w:trPr>
        <w:tc>
          <w:tcPr>
            <w:tcW w:w="2044" w:type="pct"/>
            <w:tcBorders>
              <w:top w:val="single" w:sz="8" w:space="0" w:color="auto"/>
              <w:bottom w:val="single" w:sz="8" w:space="0" w:color="auto"/>
            </w:tcBorders>
            <w:shd w:val="clear" w:color="auto" w:fill="auto"/>
            <w:vAlign w:val="center"/>
          </w:tcPr>
          <w:p w:rsidR="00264511" w:rsidRPr="00AA450A" w:rsidRDefault="00264511" w:rsidP="006A0356">
            <w:pPr>
              <w:rPr>
                <w:rFonts w:ascii="Calibri" w:hAnsi="Calibri" w:cs="Calibri"/>
                <w:sz w:val="22"/>
                <w:szCs w:val="22"/>
              </w:rPr>
            </w:pPr>
            <w:r w:rsidRPr="00AA450A">
              <w:rPr>
                <w:rFonts w:ascii="Calibri" w:hAnsi="Calibri" w:cs="Calibri"/>
                <w:sz w:val="22"/>
                <w:szCs w:val="22"/>
              </w:rPr>
              <w:t>Cantidad de Docentes Investigadores en nuevos Proyectos B (aprobados en el año indicado)</w:t>
            </w:r>
          </w:p>
        </w:tc>
        <w:tc>
          <w:tcPr>
            <w:tcW w:w="373" w:type="pct"/>
            <w:gridSpan w:val="2"/>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13</w:t>
            </w:r>
          </w:p>
        </w:tc>
        <w:tc>
          <w:tcPr>
            <w:tcW w:w="378" w:type="pct"/>
            <w:gridSpan w:val="2"/>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35</w:t>
            </w:r>
          </w:p>
        </w:tc>
        <w:tc>
          <w:tcPr>
            <w:tcW w:w="445" w:type="pct"/>
            <w:gridSpan w:val="3"/>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49</w:t>
            </w:r>
          </w:p>
        </w:tc>
        <w:tc>
          <w:tcPr>
            <w:tcW w:w="442" w:type="pct"/>
            <w:gridSpan w:val="3"/>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91</w:t>
            </w:r>
          </w:p>
        </w:tc>
        <w:tc>
          <w:tcPr>
            <w:tcW w:w="371" w:type="pct"/>
            <w:gridSpan w:val="2"/>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71</w:t>
            </w:r>
          </w:p>
        </w:tc>
        <w:tc>
          <w:tcPr>
            <w:tcW w:w="448" w:type="pct"/>
            <w:gridSpan w:val="3"/>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156</w:t>
            </w:r>
          </w:p>
        </w:tc>
        <w:tc>
          <w:tcPr>
            <w:tcW w:w="376" w:type="pct"/>
            <w:gridSpan w:val="4"/>
            <w:tcBorders>
              <w:top w:val="single" w:sz="8" w:space="0" w:color="auto"/>
              <w:bottom w:val="single" w:sz="8" w:space="0" w:color="auto"/>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415</w:t>
            </w:r>
          </w:p>
        </w:tc>
      </w:tr>
      <w:tr w:rsidR="00FC6923" w:rsidRPr="002A156D" w:rsidTr="00330727">
        <w:trPr>
          <w:gridAfter w:val="2"/>
          <w:wAfter w:w="130" w:type="pct"/>
          <w:trHeight w:val="227"/>
        </w:trPr>
        <w:tc>
          <w:tcPr>
            <w:tcW w:w="2044" w:type="pct"/>
            <w:tcBorders>
              <w:top w:val="single" w:sz="8" w:space="0" w:color="auto"/>
              <w:bottom w:val="single" w:sz="8" w:space="0" w:color="auto"/>
            </w:tcBorders>
            <w:shd w:val="clear" w:color="auto" w:fill="auto"/>
            <w:vAlign w:val="center"/>
          </w:tcPr>
          <w:p w:rsidR="00264511" w:rsidRPr="00AA450A" w:rsidRDefault="00264511" w:rsidP="006A0356">
            <w:pPr>
              <w:rPr>
                <w:rFonts w:ascii="Calibri" w:hAnsi="Calibri" w:cs="Calibri"/>
                <w:sz w:val="22"/>
                <w:szCs w:val="22"/>
              </w:rPr>
            </w:pPr>
            <w:r w:rsidRPr="00AA450A">
              <w:rPr>
                <w:rFonts w:ascii="Calibri" w:hAnsi="Calibri" w:cs="Calibri"/>
                <w:sz w:val="22"/>
                <w:szCs w:val="22"/>
              </w:rPr>
              <w:t>Cantidad de Docentes Investigadores</w:t>
            </w:r>
          </w:p>
        </w:tc>
        <w:tc>
          <w:tcPr>
            <w:tcW w:w="363" w:type="pct"/>
            <w:tcBorders>
              <w:top w:val="single" w:sz="8" w:space="0" w:color="auto"/>
              <w:bottom w:val="single" w:sz="8" w:space="0" w:color="auto"/>
              <w:right w:val="nil"/>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46</w:t>
            </w:r>
          </w:p>
        </w:tc>
        <w:tc>
          <w:tcPr>
            <w:tcW w:w="383" w:type="pct"/>
            <w:gridSpan w:val="2"/>
            <w:tcBorders>
              <w:top w:val="single" w:sz="8" w:space="0" w:color="auto"/>
              <w:left w:val="nil"/>
              <w:bottom w:val="single" w:sz="8" w:space="0" w:color="auto"/>
              <w:right w:val="nil"/>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138</w:t>
            </w:r>
          </w:p>
        </w:tc>
        <w:tc>
          <w:tcPr>
            <w:tcW w:w="445" w:type="pct"/>
            <w:gridSpan w:val="3"/>
            <w:tcBorders>
              <w:top w:val="single" w:sz="8" w:space="0" w:color="auto"/>
              <w:left w:val="nil"/>
              <w:bottom w:val="single" w:sz="8" w:space="0" w:color="auto"/>
              <w:right w:val="nil"/>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138</w:t>
            </w:r>
          </w:p>
        </w:tc>
        <w:tc>
          <w:tcPr>
            <w:tcW w:w="442" w:type="pct"/>
            <w:gridSpan w:val="3"/>
            <w:tcBorders>
              <w:top w:val="single" w:sz="8" w:space="0" w:color="auto"/>
              <w:left w:val="nil"/>
              <w:bottom w:val="single" w:sz="8" w:space="0" w:color="auto"/>
              <w:right w:val="nil"/>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195</w:t>
            </w:r>
          </w:p>
        </w:tc>
        <w:tc>
          <w:tcPr>
            <w:tcW w:w="370" w:type="pct"/>
            <w:gridSpan w:val="2"/>
            <w:tcBorders>
              <w:top w:val="single" w:sz="8" w:space="0" w:color="auto"/>
              <w:left w:val="nil"/>
              <w:bottom w:val="single" w:sz="8" w:space="0" w:color="auto"/>
              <w:right w:val="nil"/>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144</w:t>
            </w:r>
          </w:p>
        </w:tc>
        <w:tc>
          <w:tcPr>
            <w:tcW w:w="447" w:type="pct"/>
            <w:gridSpan w:val="3"/>
            <w:tcBorders>
              <w:top w:val="single" w:sz="8" w:space="0" w:color="auto"/>
              <w:left w:val="nil"/>
              <w:bottom w:val="single" w:sz="8" w:space="0" w:color="auto"/>
              <w:right w:val="nil"/>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434</w:t>
            </w:r>
          </w:p>
        </w:tc>
        <w:tc>
          <w:tcPr>
            <w:tcW w:w="376" w:type="pct"/>
            <w:gridSpan w:val="4"/>
            <w:tcBorders>
              <w:top w:val="single" w:sz="8" w:space="0" w:color="auto"/>
              <w:left w:val="nil"/>
              <w:bottom w:val="single" w:sz="8" w:space="0" w:color="auto"/>
              <w:right w:val="nil"/>
            </w:tcBorders>
            <w:shd w:val="clear" w:color="auto" w:fill="auto"/>
            <w:vAlign w:val="center"/>
          </w:tcPr>
          <w:p w:rsidR="00264511" w:rsidRPr="00AA450A" w:rsidRDefault="00A90E4C" w:rsidP="00A67D9A">
            <w:pPr>
              <w:jc w:val="center"/>
              <w:rPr>
                <w:rFonts w:ascii="Calibri" w:hAnsi="Calibri" w:cs="Calibri"/>
                <w:sz w:val="22"/>
                <w:szCs w:val="22"/>
              </w:rPr>
            </w:pPr>
            <w:r w:rsidRPr="00AA450A">
              <w:rPr>
                <w:rFonts w:ascii="Calibri" w:hAnsi="Calibri" w:cs="Calibri"/>
                <w:sz w:val="22"/>
                <w:szCs w:val="22"/>
              </w:rPr>
              <w:t>1095</w:t>
            </w:r>
          </w:p>
        </w:tc>
      </w:tr>
      <w:tr w:rsidR="00FC6923" w:rsidRPr="002A156D" w:rsidTr="00330727">
        <w:tblPrEx>
          <w:tblLook w:val="04A0" w:firstRow="1" w:lastRow="0" w:firstColumn="1" w:lastColumn="0" w:noHBand="0" w:noVBand="1"/>
        </w:tblPrEx>
        <w:trPr>
          <w:gridAfter w:val="2"/>
          <w:wAfter w:w="130" w:type="pct"/>
          <w:trHeight w:val="227"/>
        </w:trPr>
        <w:tc>
          <w:tcPr>
            <w:tcW w:w="2044" w:type="pct"/>
            <w:tcBorders>
              <w:top w:val="single" w:sz="8" w:space="0" w:color="auto"/>
              <w:bottom w:val="single" w:sz="8" w:space="0" w:color="auto"/>
            </w:tcBorders>
            <w:shd w:val="clear" w:color="auto" w:fill="auto"/>
          </w:tcPr>
          <w:p w:rsidR="00675FAA" w:rsidRPr="00AA450A" w:rsidRDefault="00675FAA" w:rsidP="006A0356">
            <w:pPr>
              <w:rPr>
                <w:rFonts w:ascii="Calibri" w:hAnsi="Calibri" w:cs="Calibri"/>
                <w:sz w:val="22"/>
                <w:szCs w:val="22"/>
              </w:rPr>
            </w:pPr>
            <w:r w:rsidRPr="00AA450A">
              <w:rPr>
                <w:rFonts w:ascii="Calibri" w:hAnsi="Calibri" w:cs="Calibri"/>
                <w:sz w:val="22"/>
                <w:szCs w:val="22"/>
              </w:rPr>
              <w:t xml:space="preserve">Cantidad de Libros </w:t>
            </w:r>
          </w:p>
        </w:tc>
        <w:tc>
          <w:tcPr>
            <w:tcW w:w="363" w:type="pct"/>
            <w:tcBorders>
              <w:top w:val="single" w:sz="8" w:space="0" w:color="auto"/>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sd</w:t>
            </w:r>
          </w:p>
        </w:tc>
        <w:tc>
          <w:tcPr>
            <w:tcW w:w="383" w:type="pct"/>
            <w:gridSpan w:val="2"/>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13</w:t>
            </w:r>
          </w:p>
        </w:tc>
        <w:tc>
          <w:tcPr>
            <w:tcW w:w="445"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5</w:t>
            </w:r>
          </w:p>
        </w:tc>
        <w:tc>
          <w:tcPr>
            <w:tcW w:w="442"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11</w:t>
            </w:r>
          </w:p>
        </w:tc>
        <w:tc>
          <w:tcPr>
            <w:tcW w:w="370" w:type="pct"/>
            <w:gridSpan w:val="2"/>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11</w:t>
            </w:r>
          </w:p>
        </w:tc>
        <w:tc>
          <w:tcPr>
            <w:tcW w:w="447"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23</w:t>
            </w:r>
          </w:p>
        </w:tc>
        <w:tc>
          <w:tcPr>
            <w:tcW w:w="376" w:type="pct"/>
            <w:gridSpan w:val="4"/>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63</w:t>
            </w:r>
          </w:p>
        </w:tc>
      </w:tr>
      <w:tr w:rsidR="00FC6923" w:rsidRPr="002A156D" w:rsidTr="00330727">
        <w:tblPrEx>
          <w:tblLook w:val="04A0" w:firstRow="1" w:lastRow="0" w:firstColumn="1" w:lastColumn="0" w:noHBand="0" w:noVBand="1"/>
        </w:tblPrEx>
        <w:trPr>
          <w:gridAfter w:val="2"/>
          <w:wAfter w:w="130" w:type="pct"/>
          <w:trHeight w:val="227"/>
        </w:trPr>
        <w:tc>
          <w:tcPr>
            <w:tcW w:w="2044" w:type="pct"/>
            <w:tcBorders>
              <w:top w:val="single" w:sz="8" w:space="0" w:color="auto"/>
              <w:bottom w:val="single" w:sz="8" w:space="0" w:color="auto"/>
            </w:tcBorders>
            <w:shd w:val="clear" w:color="auto" w:fill="auto"/>
          </w:tcPr>
          <w:p w:rsidR="00675FAA" w:rsidRPr="00AA450A" w:rsidRDefault="00675FAA" w:rsidP="006A0356">
            <w:pPr>
              <w:rPr>
                <w:rFonts w:ascii="Calibri" w:hAnsi="Calibri" w:cs="Calibri"/>
                <w:sz w:val="22"/>
                <w:szCs w:val="22"/>
              </w:rPr>
            </w:pPr>
            <w:r w:rsidRPr="00AA450A">
              <w:rPr>
                <w:rFonts w:ascii="Calibri" w:hAnsi="Calibri" w:cs="Calibri"/>
                <w:sz w:val="22"/>
                <w:szCs w:val="22"/>
              </w:rPr>
              <w:t xml:space="preserve">Cantidad de Capítulos de Libros </w:t>
            </w:r>
          </w:p>
        </w:tc>
        <w:tc>
          <w:tcPr>
            <w:tcW w:w="363" w:type="pct"/>
            <w:tcBorders>
              <w:top w:val="single" w:sz="8" w:space="0" w:color="auto"/>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sd</w:t>
            </w:r>
          </w:p>
        </w:tc>
        <w:tc>
          <w:tcPr>
            <w:tcW w:w="383" w:type="pct"/>
            <w:gridSpan w:val="2"/>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50</w:t>
            </w:r>
          </w:p>
        </w:tc>
        <w:tc>
          <w:tcPr>
            <w:tcW w:w="445"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w:t>
            </w:r>
          </w:p>
        </w:tc>
        <w:tc>
          <w:tcPr>
            <w:tcW w:w="442"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36</w:t>
            </w:r>
          </w:p>
        </w:tc>
        <w:tc>
          <w:tcPr>
            <w:tcW w:w="370" w:type="pct"/>
            <w:gridSpan w:val="2"/>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41</w:t>
            </w:r>
          </w:p>
        </w:tc>
        <w:tc>
          <w:tcPr>
            <w:tcW w:w="447"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38</w:t>
            </w:r>
          </w:p>
        </w:tc>
        <w:tc>
          <w:tcPr>
            <w:tcW w:w="376" w:type="pct"/>
            <w:gridSpan w:val="4"/>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166</w:t>
            </w:r>
          </w:p>
        </w:tc>
      </w:tr>
      <w:tr w:rsidR="00FC6923" w:rsidRPr="002A156D" w:rsidTr="00330727">
        <w:tblPrEx>
          <w:tblLook w:val="04A0" w:firstRow="1" w:lastRow="0" w:firstColumn="1" w:lastColumn="0" w:noHBand="0" w:noVBand="1"/>
        </w:tblPrEx>
        <w:trPr>
          <w:gridAfter w:val="2"/>
          <w:wAfter w:w="130" w:type="pct"/>
          <w:trHeight w:val="227"/>
        </w:trPr>
        <w:tc>
          <w:tcPr>
            <w:tcW w:w="2044" w:type="pct"/>
            <w:tcBorders>
              <w:top w:val="single" w:sz="8" w:space="0" w:color="auto"/>
              <w:bottom w:val="single" w:sz="8" w:space="0" w:color="auto"/>
            </w:tcBorders>
            <w:shd w:val="clear" w:color="auto" w:fill="auto"/>
          </w:tcPr>
          <w:p w:rsidR="00675FAA" w:rsidRPr="00AA450A" w:rsidRDefault="00675FAA" w:rsidP="006A0356">
            <w:pPr>
              <w:rPr>
                <w:rFonts w:ascii="Calibri" w:hAnsi="Calibri" w:cs="Calibri"/>
                <w:sz w:val="22"/>
                <w:szCs w:val="22"/>
              </w:rPr>
            </w:pPr>
            <w:r w:rsidRPr="00AA450A">
              <w:rPr>
                <w:rFonts w:ascii="Calibri" w:hAnsi="Calibri" w:cs="Calibri"/>
                <w:sz w:val="22"/>
                <w:szCs w:val="22"/>
              </w:rPr>
              <w:t xml:space="preserve">Cantidad de Artículos en Revistas </w:t>
            </w:r>
          </w:p>
        </w:tc>
        <w:tc>
          <w:tcPr>
            <w:tcW w:w="363" w:type="pct"/>
            <w:tcBorders>
              <w:top w:val="single" w:sz="8" w:space="0" w:color="auto"/>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sd</w:t>
            </w:r>
          </w:p>
        </w:tc>
        <w:tc>
          <w:tcPr>
            <w:tcW w:w="383" w:type="pct"/>
            <w:gridSpan w:val="2"/>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45</w:t>
            </w:r>
          </w:p>
        </w:tc>
        <w:tc>
          <w:tcPr>
            <w:tcW w:w="445"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3</w:t>
            </w:r>
          </w:p>
        </w:tc>
        <w:tc>
          <w:tcPr>
            <w:tcW w:w="442"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22</w:t>
            </w:r>
          </w:p>
        </w:tc>
        <w:tc>
          <w:tcPr>
            <w:tcW w:w="370" w:type="pct"/>
            <w:gridSpan w:val="2"/>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38</w:t>
            </w:r>
          </w:p>
        </w:tc>
        <w:tc>
          <w:tcPr>
            <w:tcW w:w="447"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42</w:t>
            </w:r>
          </w:p>
        </w:tc>
        <w:tc>
          <w:tcPr>
            <w:tcW w:w="376" w:type="pct"/>
            <w:gridSpan w:val="4"/>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150</w:t>
            </w:r>
          </w:p>
        </w:tc>
      </w:tr>
      <w:tr w:rsidR="00FC6923" w:rsidRPr="002A156D" w:rsidTr="00330727">
        <w:tblPrEx>
          <w:tblLook w:val="04A0" w:firstRow="1" w:lastRow="0" w:firstColumn="1" w:lastColumn="0" w:noHBand="0" w:noVBand="1"/>
        </w:tblPrEx>
        <w:trPr>
          <w:gridAfter w:val="2"/>
          <w:wAfter w:w="130" w:type="pct"/>
          <w:trHeight w:val="227"/>
        </w:trPr>
        <w:tc>
          <w:tcPr>
            <w:tcW w:w="2044" w:type="pct"/>
            <w:tcBorders>
              <w:top w:val="single" w:sz="8" w:space="0" w:color="auto"/>
              <w:bottom w:val="single" w:sz="8" w:space="0" w:color="auto"/>
            </w:tcBorders>
            <w:shd w:val="clear" w:color="auto" w:fill="auto"/>
          </w:tcPr>
          <w:p w:rsidR="00675FAA" w:rsidRPr="00AA450A" w:rsidRDefault="00675FAA" w:rsidP="006A0356">
            <w:pPr>
              <w:rPr>
                <w:rFonts w:ascii="Calibri" w:hAnsi="Calibri" w:cs="Calibri"/>
                <w:sz w:val="22"/>
                <w:szCs w:val="22"/>
              </w:rPr>
            </w:pPr>
            <w:r w:rsidRPr="00AA450A">
              <w:rPr>
                <w:rFonts w:ascii="Calibri" w:hAnsi="Calibri" w:cs="Calibri"/>
                <w:sz w:val="22"/>
                <w:szCs w:val="22"/>
              </w:rPr>
              <w:t xml:space="preserve">Cantidad de Artículos en Congresos y otros </w:t>
            </w:r>
          </w:p>
        </w:tc>
        <w:tc>
          <w:tcPr>
            <w:tcW w:w="363" w:type="pct"/>
            <w:tcBorders>
              <w:top w:val="single" w:sz="8" w:space="0" w:color="auto"/>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sd</w:t>
            </w:r>
          </w:p>
        </w:tc>
        <w:tc>
          <w:tcPr>
            <w:tcW w:w="383" w:type="pct"/>
            <w:gridSpan w:val="2"/>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175</w:t>
            </w:r>
          </w:p>
        </w:tc>
        <w:tc>
          <w:tcPr>
            <w:tcW w:w="445"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18</w:t>
            </w:r>
          </w:p>
        </w:tc>
        <w:tc>
          <w:tcPr>
            <w:tcW w:w="442"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123</w:t>
            </w:r>
          </w:p>
        </w:tc>
        <w:tc>
          <w:tcPr>
            <w:tcW w:w="370" w:type="pct"/>
            <w:gridSpan w:val="2"/>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114</w:t>
            </w:r>
          </w:p>
        </w:tc>
        <w:tc>
          <w:tcPr>
            <w:tcW w:w="447"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125</w:t>
            </w:r>
          </w:p>
        </w:tc>
        <w:tc>
          <w:tcPr>
            <w:tcW w:w="376" w:type="pct"/>
            <w:gridSpan w:val="4"/>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555</w:t>
            </w:r>
          </w:p>
        </w:tc>
      </w:tr>
      <w:tr w:rsidR="00FC6923" w:rsidRPr="002A156D" w:rsidTr="00330727">
        <w:tblPrEx>
          <w:tblLook w:val="04A0" w:firstRow="1" w:lastRow="0" w:firstColumn="1" w:lastColumn="0" w:noHBand="0" w:noVBand="1"/>
        </w:tblPrEx>
        <w:trPr>
          <w:gridAfter w:val="2"/>
          <w:wAfter w:w="130" w:type="pct"/>
          <w:trHeight w:val="227"/>
        </w:trPr>
        <w:tc>
          <w:tcPr>
            <w:tcW w:w="2044" w:type="pct"/>
            <w:tcBorders>
              <w:top w:val="single" w:sz="8" w:space="0" w:color="auto"/>
              <w:bottom w:val="single" w:sz="8" w:space="0" w:color="auto"/>
            </w:tcBorders>
            <w:shd w:val="clear" w:color="auto" w:fill="auto"/>
          </w:tcPr>
          <w:p w:rsidR="00675FAA" w:rsidRPr="00AA450A" w:rsidRDefault="00675FAA" w:rsidP="006A0356">
            <w:pPr>
              <w:rPr>
                <w:rFonts w:ascii="Calibri" w:hAnsi="Calibri" w:cs="Calibri"/>
                <w:sz w:val="22"/>
                <w:szCs w:val="22"/>
              </w:rPr>
            </w:pPr>
            <w:r w:rsidRPr="00AA450A">
              <w:rPr>
                <w:rFonts w:ascii="Calibri" w:hAnsi="Calibri" w:cs="Calibri"/>
                <w:sz w:val="22"/>
                <w:szCs w:val="22"/>
              </w:rPr>
              <w:t>Cantidad de Productos Científicos Generados</w:t>
            </w:r>
          </w:p>
        </w:tc>
        <w:tc>
          <w:tcPr>
            <w:tcW w:w="363" w:type="pct"/>
            <w:tcBorders>
              <w:top w:val="single" w:sz="8" w:space="0" w:color="auto"/>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sd</w:t>
            </w:r>
          </w:p>
        </w:tc>
        <w:tc>
          <w:tcPr>
            <w:tcW w:w="383" w:type="pct"/>
            <w:gridSpan w:val="2"/>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283</w:t>
            </w:r>
          </w:p>
        </w:tc>
        <w:tc>
          <w:tcPr>
            <w:tcW w:w="445"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27</w:t>
            </w:r>
          </w:p>
        </w:tc>
        <w:tc>
          <w:tcPr>
            <w:tcW w:w="442"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192</w:t>
            </w:r>
          </w:p>
        </w:tc>
        <w:tc>
          <w:tcPr>
            <w:tcW w:w="370" w:type="pct"/>
            <w:gridSpan w:val="2"/>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204</w:t>
            </w:r>
          </w:p>
        </w:tc>
        <w:tc>
          <w:tcPr>
            <w:tcW w:w="447"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228</w:t>
            </w:r>
          </w:p>
        </w:tc>
        <w:tc>
          <w:tcPr>
            <w:tcW w:w="376" w:type="pct"/>
            <w:gridSpan w:val="4"/>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934</w:t>
            </w:r>
          </w:p>
        </w:tc>
      </w:tr>
      <w:tr w:rsidR="00FC6923" w:rsidRPr="002A156D" w:rsidTr="00330727">
        <w:tblPrEx>
          <w:tblLook w:val="04A0" w:firstRow="1" w:lastRow="0" w:firstColumn="1" w:lastColumn="0" w:noHBand="0" w:noVBand="1"/>
        </w:tblPrEx>
        <w:trPr>
          <w:gridAfter w:val="2"/>
          <w:wAfter w:w="130" w:type="pct"/>
          <w:trHeight w:val="227"/>
        </w:trPr>
        <w:tc>
          <w:tcPr>
            <w:tcW w:w="2044" w:type="pct"/>
            <w:tcBorders>
              <w:top w:val="single" w:sz="8" w:space="0" w:color="auto"/>
              <w:bottom w:val="single" w:sz="8" w:space="0" w:color="auto"/>
            </w:tcBorders>
            <w:shd w:val="clear" w:color="auto" w:fill="auto"/>
          </w:tcPr>
          <w:p w:rsidR="00675FAA" w:rsidRPr="00AA450A" w:rsidRDefault="00675FAA" w:rsidP="006A0356">
            <w:pPr>
              <w:rPr>
                <w:rFonts w:ascii="Calibri" w:hAnsi="Calibri" w:cs="Calibri"/>
                <w:sz w:val="22"/>
                <w:szCs w:val="22"/>
              </w:rPr>
            </w:pPr>
            <w:bookmarkStart w:id="37" w:name="OLE_LINK4"/>
            <w:r w:rsidRPr="00AA450A">
              <w:rPr>
                <w:rFonts w:ascii="Calibri" w:hAnsi="Calibri" w:cs="Calibri"/>
                <w:sz w:val="22"/>
                <w:szCs w:val="22"/>
              </w:rPr>
              <w:t>Porcentaje de Libros sobre total de Productos Científicos Generados</w:t>
            </w:r>
          </w:p>
        </w:tc>
        <w:tc>
          <w:tcPr>
            <w:tcW w:w="363" w:type="pct"/>
            <w:tcBorders>
              <w:top w:val="single" w:sz="8" w:space="0" w:color="auto"/>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sd</w:t>
            </w:r>
          </w:p>
        </w:tc>
        <w:tc>
          <w:tcPr>
            <w:tcW w:w="383" w:type="pct"/>
            <w:gridSpan w:val="2"/>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4,6</w:t>
            </w:r>
          </w:p>
        </w:tc>
        <w:tc>
          <w:tcPr>
            <w:tcW w:w="445"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18,5</w:t>
            </w:r>
          </w:p>
        </w:tc>
        <w:tc>
          <w:tcPr>
            <w:tcW w:w="442"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5,7</w:t>
            </w:r>
          </w:p>
        </w:tc>
        <w:tc>
          <w:tcPr>
            <w:tcW w:w="370" w:type="pct"/>
            <w:gridSpan w:val="2"/>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5,4</w:t>
            </w:r>
          </w:p>
        </w:tc>
        <w:tc>
          <w:tcPr>
            <w:tcW w:w="447"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10,1</w:t>
            </w:r>
          </w:p>
        </w:tc>
        <w:tc>
          <w:tcPr>
            <w:tcW w:w="376" w:type="pct"/>
            <w:gridSpan w:val="4"/>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15,5</w:t>
            </w:r>
          </w:p>
        </w:tc>
      </w:tr>
      <w:tr w:rsidR="00FC6923" w:rsidRPr="002A156D" w:rsidTr="00330727">
        <w:tblPrEx>
          <w:tblLook w:val="04A0" w:firstRow="1" w:lastRow="0" w:firstColumn="1" w:lastColumn="0" w:noHBand="0" w:noVBand="1"/>
        </w:tblPrEx>
        <w:trPr>
          <w:gridAfter w:val="2"/>
          <w:wAfter w:w="130" w:type="pct"/>
          <w:trHeight w:val="227"/>
        </w:trPr>
        <w:tc>
          <w:tcPr>
            <w:tcW w:w="2044" w:type="pct"/>
            <w:tcBorders>
              <w:top w:val="single" w:sz="8" w:space="0" w:color="auto"/>
              <w:bottom w:val="single" w:sz="8" w:space="0" w:color="auto"/>
            </w:tcBorders>
            <w:shd w:val="clear" w:color="auto" w:fill="auto"/>
          </w:tcPr>
          <w:p w:rsidR="00675FAA" w:rsidRPr="00AA450A" w:rsidRDefault="00675FAA" w:rsidP="006A0356">
            <w:pPr>
              <w:rPr>
                <w:rFonts w:ascii="Calibri" w:hAnsi="Calibri" w:cs="Calibri"/>
                <w:sz w:val="22"/>
                <w:szCs w:val="22"/>
              </w:rPr>
            </w:pPr>
            <w:r w:rsidRPr="00AA450A">
              <w:rPr>
                <w:rFonts w:ascii="Calibri" w:hAnsi="Calibri" w:cs="Calibri"/>
                <w:sz w:val="22"/>
                <w:szCs w:val="22"/>
              </w:rPr>
              <w:t>Porcentaje de Capítulos de Libros sobre total de Productos Científicos Generados</w:t>
            </w:r>
          </w:p>
        </w:tc>
        <w:tc>
          <w:tcPr>
            <w:tcW w:w="363" w:type="pct"/>
            <w:tcBorders>
              <w:top w:val="single" w:sz="8" w:space="0" w:color="auto"/>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sd</w:t>
            </w:r>
          </w:p>
        </w:tc>
        <w:tc>
          <w:tcPr>
            <w:tcW w:w="383" w:type="pct"/>
            <w:gridSpan w:val="2"/>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17,7</w:t>
            </w:r>
          </w:p>
        </w:tc>
        <w:tc>
          <w:tcPr>
            <w:tcW w:w="445"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3,7</w:t>
            </w:r>
          </w:p>
        </w:tc>
        <w:tc>
          <w:tcPr>
            <w:tcW w:w="442"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18,8</w:t>
            </w:r>
          </w:p>
        </w:tc>
        <w:tc>
          <w:tcPr>
            <w:tcW w:w="370" w:type="pct"/>
            <w:gridSpan w:val="2"/>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20,1</w:t>
            </w:r>
          </w:p>
        </w:tc>
        <w:tc>
          <w:tcPr>
            <w:tcW w:w="447"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16,7</w:t>
            </w:r>
          </w:p>
        </w:tc>
        <w:tc>
          <w:tcPr>
            <w:tcW w:w="376" w:type="pct"/>
            <w:gridSpan w:val="4"/>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36,8</w:t>
            </w:r>
          </w:p>
        </w:tc>
      </w:tr>
      <w:tr w:rsidR="00FC6923" w:rsidRPr="002A156D" w:rsidTr="00330727">
        <w:tblPrEx>
          <w:tblLook w:val="04A0" w:firstRow="1" w:lastRow="0" w:firstColumn="1" w:lastColumn="0" w:noHBand="0" w:noVBand="1"/>
        </w:tblPrEx>
        <w:trPr>
          <w:gridAfter w:val="2"/>
          <w:wAfter w:w="130" w:type="pct"/>
          <w:trHeight w:val="227"/>
        </w:trPr>
        <w:tc>
          <w:tcPr>
            <w:tcW w:w="2044" w:type="pct"/>
            <w:tcBorders>
              <w:top w:val="single" w:sz="8" w:space="0" w:color="auto"/>
              <w:bottom w:val="single" w:sz="8" w:space="0" w:color="auto"/>
            </w:tcBorders>
            <w:shd w:val="clear" w:color="auto" w:fill="auto"/>
          </w:tcPr>
          <w:p w:rsidR="00675FAA" w:rsidRPr="00AA450A" w:rsidRDefault="00675FAA" w:rsidP="006A0356">
            <w:pPr>
              <w:rPr>
                <w:rFonts w:ascii="Calibri" w:hAnsi="Calibri" w:cs="Calibri"/>
                <w:sz w:val="22"/>
                <w:szCs w:val="22"/>
              </w:rPr>
            </w:pPr>
            <w:r w:rsidRPr="00AA450A">
              <w:rPr>
                <w:rFonts w:ascii="Calibri" w:hAnsi="Calibri" w:cs="Calibri"/>
                <w:sz w:val="22"/>
                <w:szCs w:val="22"/>
              </w:rPr>
              <w:t>Porcentaje de Artículos en Revistas sobre total de Productos Científicos Generados</w:t>
            </w:r>
          </w:p>
        </w:tc>
        <w:tc>
          <w:tcPr>
            <w:tcW w:w="363" w:type="pct"/>
            <w:tcBorders>
              <w:top w:val="single" w:sz="8" w:space="0" w:color="auto"/>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sd</w:t>
            </w:r>
          </w:p>
        </w:tc>
        <w:tc>
          <w:tcPr>
            <w:tcW w:w="383" w:type="pct"/>
            <w:gridSpan w:val="2"/>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15,9</w:t>
            </w:r>
          </w:p>
        </w:tc>
        <w:tc>
          <w:tcPr>
            <w:tcW w:w="445"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11,1</w:t>
            </w:r>
          </w:p>
        </w:tc>
        <w:tc>
          <w:tcPr>
            <w:tcW w:w="442"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11,5</w:t>
            </w:r>
          </w:p>
        </w:tc>
        <w:tc>
          <w:tcPr>
            <w:tcW w:w="370" w:type="pct"/>
            <w:gridSpan w:val="2"/>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18,6</w:t>
            </w:r>
          </w:p>
        </w:tc>
        <w:tc>
          <w:tcPr>
            <w:tcW w:w="447"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18,4</w:t>
            </w:r>
          </w:p>
        </w:tc>
        <w:tc>
          <w:tcPr>
            <w:tcW w:w="376" w:type="pct"/>
            <w:gridSpan w:val="4"/>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37,0</w:t>
            </w:r>
          </w:p>
        </w:tc>
      </w:tr>
      <w:tr w:rsidR="00FC6923" w:rsidRPr="002A156D" w:rsidTr="00330727">
        <w:tblPrEx>
          <w:tblLook w:val="04A0" w:firstRow="1" w:lastRow="0" w:firstColumn="1" w:lastColumn="0" w:noHBand="0" w:noVBand="1"/>
        </w:tblPrEx>
        <w:trPr>
          <w:gridAfter w:val="2"/>
          <w:wAfter w:w="130" w:type="pct"/>
          <w:trHeight w:val="227"/>
        </w:trPr>
        <w:tc>
          <w:tcPr>
            <w:tcW w:w="2044" w:type="pct"/>
            <w:tcBorders>
              <w:top w:val="single" w:sz="8" w:space="0" w:color="auto"/>
              <w:bottom w:val="single" w:sz="8" w:space="0" w:color="auto"/>
            </w:tcBorders>
            <w:shd w:val="clear" w:color="auto" w:fill="auto"/>
          </w:tcPr>
          <w:p w:rsidR="00675FAA" w:rsidRPr="00AA450A" w:rsidRDefault="00675FAA" w:rsidP="006A0356">
            <w:pPr>
              <w:rPr>
                <w:rFonts w:ascii="Calibri" w:hAnsi="Calibri" w:cs="Calibri"/>
                <w:sz w:val="22"/>
                <w:szCs w:val="22"/>
              </w:rPr>
            </w:pPr>
            <w:r w:rsidRPr="00AA450A">
              <w:rPr>
                <w:rFonts w:ascii="Calibri" w:hAnsi="Calibri" w:cs="Calibri"/>
                <w:sz w:val="22"/>
                <w:szCs w:val="22"/>
              </w:rPr>
              <w:t>Porcentaje de Artículos en Congresos y otros sobre total de Productos Científicos Generados</w:t>
            </w:r>
          </w:p>
        </w:tc>
        <w:tc>
          <w:tcPr>
            <w:tcW w:w="363" w:type="pct"/>
            <w:tcBorders>
              <w:top w:val="single" w:sz="8" w:space="0" w:color="auto"/>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sd</w:t>
            </w:r>
          </w:p>
        </w:tc>
        <w:tc>
          <w:tcPr>
            <w:tcW w:w="383" w:type="pct"/>
            <w:gridSpan w:val="2"/>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61,8</w:t>
            </w:r>
          </w:p>
        </w:tc>
        <w:tc>
          <w:tcPr>
            <w:tcW w:w="445"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66,7</w:t>
            </w:r>
          </w:p>
        </w:tc>
        <w:tc>
          <w:tcPr>
            <w:tcW w:w="442"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64,1</w:t>
            </w:r>
          </w:p>
        </w:tc>
        <w:tc>
          <w:tcPr>
            <w:tcW w:w="370" w:type="pct"/>
            <w:gridSpan w:val="2"/>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55,9</w:t>
            </w:r>
          </w:p>
        </w:tc>
        <w:tc>
          <w:tcPr>
            <w:tcW w:w="447"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54,9</w:t>
            </w:r>
          </w:p>
        </w:tc>
        <w:tc>
          <w:tcPr>
            <w:tcW w:w="376" w:type="pct"/>
            <w:gridSpan w:val="4"/>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110,7</w:t>
            </w:r>
          </w:p>
        </w:tc>
      </w:tr>
      <w:bookmarkEnd w:id="37"/>
      <w:tr w:rsidR="00FC6923" w:rsidRPr="002A156D" w:rsidTr="00330727">
        <w:tblPrEx>
          <w:tblLook w:val="04A0" w:firstRow="1" w:lastRow="0" w:firstColumn="1" w:lastColumn="0" w:noHBand="0" w:noVBand="1"/>
        </w:tblPrEx>
        <w:trPr>
          <w:gridAfter w:val="2"/>
          <w:wAfter w:w="130" w:type="pct"/>
          <w:trHeight w:val="227"/>
        </w:trPr>
        <w:tc>
          <w:tcPr>
            <w:tcW w:w="2044" w:type="pct"/>
            <w:tcBorders>
              <w:top w:val="single" w:sz="8" w:space="0" w:color="auto"/>
              <w:bottom w:val="single" w:sz="8" w:space="0" w:color="auto"/>
            </w:tcBorders>
            <w:shd w:val="clear" w:color="auto" w:fill="auto"/>
          </w:tcPr>
          <w:p w:rsidR="00675FAA" w:rsidRPr="00AA450A" w:rsidRDefault="00675FAA" w:rsidP="006A0356">
            <w:pPr>
              <w:rPr>
                <w:rFonts w:ascii="Calibri" w:hAnsi="Calibri" w:cs="Calibri"/>
                <w:sz w:val="22"/>
                <w:szCs w:val="22"/>
              </w:rPr>
            </w:pPr>
            <w:r w:rsidRPr="00AA450A">
              <w:rPr>
                <w:rFonts w:ascii="Calibri" w:hAnsi="Calibri" w:cs="Calibri"/>
                <w:sz w:val="22"/>
                <w:szCs w:val="22"/>
              </w:rPr>
              <w:t>Porcentaje acumulado de libros y capítulos de libros</w:t>
            </w:r>
          </w:p>
        </w:tc>
        <w:tc>
          <w:tcPr>
            <w:tcW w:w="363" w:type="pct"/>
            <w:tcBorders>
              <w:top w:val="single" w:sz="8" w:space="0" w:color="auto"/>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sd</w:t>
            </w:r>
          </w:p>
        </w:tc>
        <w:tc>
          <w:tcPr>
            <w:tcW w:w="383" w:type="pct"/>
            <w:gridSpan w:val="2"/>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22,3</w:t>
            </w:r>
          </w:p>
        </w:tc>
        <w:tc>
          <w:tcPr>
            <w:tcW w:w="445"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22,2</w:t>
            </w:r>
          </w:p>
        </w:tc>
        <w:tc>
          <w:tcPr>
            <w:tcW w:w="442"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24,5</w:t>
            </w:r>
          </w:p>
        </w:tc>
        <w:tc>
          <w:tcPr>
            <w:tcW w:w="370" w:type="pct"/>
            <w:gridSpan w:val="2"/>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25,5</w:t>
            </w:r>
          </w:p>
        </w:tc>
        <w:tc>
          <w:tcPr>
            <w:tcW w:w="447"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26,8</w:t>
            </w:r>
          </w:p>
        </w:tc>
        <w:tc>
          <w:tcPr>
            <w:tcW w:w="376" w:type="pct"/>
            <w:gridSpan w:val="4"/>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52,2</w:t>
            </w:r>
          </w:p>
        </w:tc>
      </w:tr>
      <w:tr w:rsidR="00FC6923" w:rsidRPr="002A156D" w:rsidTr="00330727">
        <w:tblPrEx>
          <w:tblLook w:val="04A0" w:firstRow="1" w:lastRow="0" w:firstColumn="1" w:lastColumn="0" w:noHBand="0" w:noVBand="1"/>
        </w:tblPrEx>
        <w:trPr>
          <w:gridAfter w:val="2"/>
          <w:wAfter w:w="130" w:type="pct"/>
          <w:trHeight w:val="227"/>
        </w:trPr>
        <w:tc>
          <w:tcPr>
            <w:tcW w:w="2044" w:type="pct"/>
            <w:tcBorders>
              <w:top w:val="single" w:sz="8" w:space="0" w:color="auto"/>
              <w:bottom w:val="single" w:sz="8" w:space="0" w:color="auto"/>
            </w:tcBorders>
            <w:shd w:val="clear" w:color="auto" w:fill="auto"/>
          </w:tcPr>
          <w:p w:rsidR="00675FAA" w:rsidRPr="00AA450A" w:rsidRDefault="00675FAA" w:rsidP="006A0356">
            <w:pPr>
              <w:rPr>
                <w:rFonts w:ascii="Calibri" w:hAnsi="Calibri" w:cs="Calibri"/>
                <w:sz w:val="22"/>
                <w:szCs w:val="22"/>
              </w:rPr>
            </w:pPr>
            <w:r w:rsidRPr="00AA450A">
              <w:rPr>
                <w:rFonts w:ascii="Calibri" w:hAnsi="Calibri" w:cs="Calibri"/>
                <w:sz w:val="22"/>
                <w:szCs w:val="22"/>
              </w:rPr>
              <w:t>Cantidad de Libros / Cantidad de Proyectos A</w:t>
            </w:r>
          </w:p>
        </w:tc>
        <w:tc>
          <w:tcPr>
            <w:tcW w:w="363" w:type="pct"/>
            <w:tcBorders>
              <w:top w:val="single" w:sz="8" w:space="0" w:color="auto"/>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nd</w:t>
            </w:r>
          </w:p>
        </w:tc>
        <w:tc>
          <w:tcPr>
            <w:tcW w:w="383" w:type="pct"/>
            <w:gridSpan w:val="2"/>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0,8</w:t>
            </w:r>
          </w:p>
        </w:tc>
        <w:tc>
          <w:tcPr>
            <w:tcW w:w="445"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0,5</w:t>
            </w:r>
          </w:p>
        </w:tc>
        <w:tc>
          <w:tcPr>
            <w:tcW w:w="442"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0,6</w:t>
            </w:r>
          </w:p>
        </w:tc>
        <w:tc>
          <w:tcPr>
            <w:tcW w:w="370" w:type="pct"/>
            <w:gridSpan w:val="2"/>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1,2</w:t>
            </w:r>
          </w:p>
        </w:tc>
        <w:tc>
          <w:tcPr>
            <w:tcW w:w="447"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0,5</w:t>
            </w:r>
          </w:p>
        </w:tc>
        <w:tc>
          <w:tcPr>
            <w:tcW w:w="376" w:type="pct"/>
            <w:gridSpan w:val="4"/>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1,7</w:t>
            </w:r>
          </w:p>
        </w:tc>
      </w:tr>
      <w:tr w:rsidR="00FC6923" w:rsidRPr="002A156D" w:rsidTr="00330727">
        <w:tblPrEx>
          <w:tblLook w:val="04A0" w:firstRow="1" w:lastRow="0" w:firstColumn="1" w:lastColumn="0" w:noHBand="0" w:noVBand="1"/>
        </w:tblPrEx>
        <w:trPr>
          <w:gridAfter w:val="2"/>
          <w:wAfter w:w="130" w:type="pct"/>
          <w:trHeight w:val="227"/>
        </w:trPr>
        <w:tc>
          <w:tcPr>
            <w:tcW w:w="2044" w:type="pct"/>
            <w:tcBorders>
              <w:top w:val="single" w:sz="8" w:space="0" w:color="auto"/>
              <w:bottom w:val="single" w:sz="8" w:space="0" w:color="auto"/>
            </w:tcBorders>
            <w:shd w:val="clear" w:color="auto" w:fill="auto"/>
          </w:tcPr>
          <w:p w:rsidR="00675FAA" w:rsidRPr="00AA450A" w:rsidRDefault="00675FAA" w:rsidP="006A0356">
            <w:pPr>
              <w:rPr>
                <w:rFonts w:ascii="Calibri" w:hAnsi="Calibri" w:cs="Calibri"/>
                <w:sz w:val="22"/>
                <w:szCs w:val="22"/>
              </w:rPr>
            </w:pPr>
            <w:r w:rsidRPr="00AA450A">
              <w:rPr>
                <w:rFonts w:ascii="Calibri" w:hAnsi="Calibri" w:cs="Calibri"/>
                <w:sz w:val="22"/>
                <w:szCs w:val="22"/>
              </w:rPr>
              <w:t>Cantidad de Libros / Cantidad de Docentes Investigadores en Proyectos A</w:t>
            </w:r>
          </w:p>
        </w:tc>
        <w:tc>
          <w:tcPr>
            <w:tcW w:w="363" w:type="pct"/>
            <w:tcBorders>
              <w:top w:val="single" w:sz="8" w:space="0" w:color="auto"/>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nd</w:t>
            </w:r>
          </w:p>
        </w:tc>
        <w:tc>
          <w:tcPr>
            <w:tcW w:w="383" w:type="pct"/>
            <w:gridSpan w:val="2"/>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0,1</w:t>
            </w:r>
          </w:p>
        </w:tc>
        <w:tc>
          <w:tcPr>
            <w:tcW w:w="445"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0,1</w:t>
            </w:r>
          </w:p>
        </w:tc>
        <w:tc>
          <w:tcPr>
            <w:tcW w:w="442"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0,1</w:t>
            </w:r>
          </w:p>
        </w:tc>
        <w:tc>
          <w:tcPr>
            <w:tcW w:w="370" w:type="pct"/>
            <w:gridSpan w:val="2"/>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0,2</w:t>
            </w:r>
          </w:p>
        </w:tc>
        <w:tc>
          <w:tcPr>
            <w:tcW w:w="447" w:type="pct"/>
            <w:gridSpan w:val="3"/>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0,1</w:t>
            </w:r>
          </w:p>
        </w:tc>
        <w:tc>
          <w:tcPr>
            <w:tcW w:w="376" w:type="pct"/>
            <w:gridSpan w:val="4"/>
            <w:tcBorders>
              <w:top w:val="single" w:sz="8" w:space="0" w:color="auto"/>
              <w:left w:val="nil"/>
              <w:bottom w:val="single" w:sz="8" w:space="0" w:color="auto"/>
              <w:right w:val="nil"/>
            </w:tcBorders>
            <w:shd w:val="clear" w:color="auto" w:fill="auto"/>
            <w:vAlign w:val="center"/>
          </w:tcPr>
          <w:p w:rsidR="00675FAA" w:rsidRPr="00AA450A" w:rsidRDefault="00675FAA" w:rsidP="00A67D9A">
            <w:pPr>
              <w:jc w:val="center"/>
              <w:rPr>
                <w:rFonts w:ascii="Calibri" w:hAnsi="Calibri" w:cs="Calibri"/>
                <w:sz w:val="22"/>
                <w:szCs w:val="22"/>
              </w:rPr>
            </w:pPr>
            <w:r w:rsidRPr="00AA450A">
              <w:rPr>
                <w:rFonts w:ascii="Calibri" w:hAnsi="Calibri" w:cs="Calibri"/>
                <w:sz w:val="22"/>
                <w:szCs w:val="22"/>
              </w:rPr>
              <w:t>0,2</w:t>
            </w:r>
          </w:p>
        </w:tc>
      </w:tr>
      <w:tr w:rsidR="00FC6923" w:rsidRPr="002A156D" w:rsidTr="00330727">
        <w:tblPrEx>
          <w:tblLook w:val="04A0" w:firstRow="1" w:lastRow="0" w:firstColumn="1" w:lastColumn="0" w:noHBand="0" w:noVBand="1"/>
        </w:tblPrEx>
        <w:trPr>
          <w:gridAfter w:val="2"/>
          <w:wAfter w:w="130" w:type="pct"/>
          <w:trHeight w:val="227"/>
        </w:trPr>
        <w:tc>
          <w:tcPr>
            <w:tcW w:w="2044" w:type="pct"/>
            <w:tcBorders>
              <w:top w:val="single" w:sz="8" w:space="0" w:color="auto"/>
              <w:bottom w:val="nil"/>
            </w:tcBorders>
            <w:shd w:val="clear" w:color="auto" w:fill="auto"/>
          </w:tcPr>
          <w:p w:rsidR="001001ED" w:rsidRPr="00AA450A" w:rsidRDefault="001001ED" w:rsidP="00047DBD">
            <w:pPr>
              <w:rPr>
                <w:rFonts w:ascii="Calibri" w:hAnsi="Calibri" w:cs="Calibri"/>
                <w:sz w:val="22"/>
                <w:szCs w:val="22"/>
              </w:rPr>
            </w:pPr>
            <w:r w:rsidRPr="00AA450A">
              <w:rPr>
                <w:rFonts w:ascii="Calibri" w:hAnsi="Calibri" w:cs="Calibri"/>
                <w:sz w:val="22"/>
                <w:szCs w:val="22"/>
              </w:rPr>
              <w:t>Cantidad de Capítulos de Libros / Cantidad de Proyectos A</w:t>
            </w:r>
          </w:p>
        </w:tc>
        <w:tc>
          <w:tcPr>
            <w:tcW w:w="363" w:type="pct"/>
            <w:tcBorders>
              <w:top w:val="single" w:sz="8" w:space="0" w:color="auto"/>
              <w:bottom w:val="nil"/>
            </w:tcBorders>
            <w:shd w:val="clear" w:color="auto" w:fill="auto"/>
          </w:tcPr>
          <w:p w:rsidR="001001ED" w:rsidRPr="00AA450A" w:rsidRDefault="001001ED" w:rsidP="00047DBD">
            <w:pPr>
              <w:rPr>
                <w:rFonts w:ascii="Calibri" w:hAnsi="Calibri" w:cs="Calibri"/>
                <w:sz w:val="22"/>
                <w:szCs w:val="22"/>
              </w:rPr>
            </w:pPr>
            <w:r w:rsidRPr="00AA450A">
              <w:rPr>
                <w:rFonts w:ascii="Calibri" w:hAnsi="Calibri" w:cs="Calibri"/>
                <w:sz w:val="22"/>
                <w:szCs w:val="22"/>
              </w:rPr>
              <w:t>nd</w:t>
            </w:r>
          </w:p>
        </w:tc>
        <w:tc>
          <w:tcPr>
            <w:tcW w:w="383" w:type="pct"/>
            <w:gridSpan w:val="2"/>
            <w:tcBorders>
              <w:top w:val="single" w:sz="8" w:space="0" w:color="auto"/>
              <w:bottom w:val="nil"/>
            </w:tcBorders>
            <w:shd w:val="clear" w:color="auto" w:fill="auto"/>
          </w:tcPr>
          <w:p w:rsidR="001001ED" w:rsidRPr="00AA450A" w:rsidRDefault="001001ED" w:rsidP="00047DBD">
            <w:pPr>
              <w:rPr>
                <w:rFonts w:ascii="Calibri" w:hAnsi="Calibri" w:cs="Calibri"/>
                <w:sz w:val="22"/>
                <w:szCs w:val="22"/>
              </w:rPr>
            </w:pPr>
            <w:r w:rsidRPr="00AA450A">
              <w:rPr>
                <w:rFonts w:ascii="Calibri" w:hAnsi="Calibri" w:cs="Calibri"/>
                <w:sz w:val="22"/>
                <w:szCs w:val="22"/>
              </w:rPr>
              <w:t>2,9</w:t>
            </w:r>
          </w:p>
        </w:tc>
        <w:tc>
          <w:tcPr>
            <w:tcW w:w="445" w:type="pct"/>
            <w:gridSpan w:val="3"/>
            <w:tcBorders>
              <w:top w:val="single" w:sz="8" w:space="0" w:color="auto"/>
              <w:bottom w:val="nil"/>
            </w:tcBorders>
            <w:shd w:val="clear" w:color="auto" w:fill="auto"/>
          </w:tcPr>
          <w:p w:rsidR="001001ED" w:rsidRPr="00AA450A" w:rsidRDefault="001001ED" w:rsidP="00047DBD">
            <w:pPr>
              <w:rPr>
                <w:rFonts w:ascii="Calibri" w:hAnsi="Calibri" w:cs="Calibri"/>
                <w:sz w:val="22"/>
                <w:szCs w:val="22"/>
              </w:rPr>
            </w:pPr>
            <w:r w:rsidRPr="00AA450A">
              <w:rPr>
                <w:rFonts w:ascii="Calibri" w:hAnsi="Calibri" w:cs="Calibri"/>
                <w:sz w:val="22"/>
                <w:szCs w:val="22"/>
              </w:rPr>
              <w:t>0,1</w:t>
            </w:r>
          </w:p>
        </w:tc>
        <w:tc>
          <w:tcPr>
            <w:tcW w:w="442" w:type="pct"/>
            <w:gridSpan w:val="3"/>
            <w:tcBorders>
              <w:top w:val="single" w:sz="8" w:space="0" w:color="auto"/>
              <w:bottom w:val="nil"/>
            </w:tcBorders>
            <w:shd w:val="clear" w:color="auto" w:fill="auto"/>
          </w:tcPr>
          <w:p w:rsidR="001001ED" w:rsidRPr="00AA450A" w:rsidRDefault="001001ED" w:rsidP="00047DBD">
            <w:pPr>
              <w:rPr>
                <w:rFonts w:ascii="Calibri" w:hAnsi="Calibri" w:cs="Calibri"/>
                <w:sz w:val="22"/>
                <w:szCs w:val="22"/>
              </w:rPr>
            </w:pPr>
            <w:r w:rsidRPr="00AA450A">
              <w:rPr>
                <w:rFonts w:ascii="Calibri" w:hAnsi="Calibri" w:cs="Calibri"/>
                <w:sz w:val="22"/>
                <w:szCs w:val="22"/>
              </w:rPr>
              <w:t>2,0</w:t>
            </w:r>
          </w:p>
        </w:tc>
        <w:tc>
          <w:tcPr>
            <w:tcW w:w="370" w:type="pct"/>
            <w:gridSpan w:val="2"/>
            <w:tcBorders>
              <w:top w:val="single" w:sz="8" w:space="0" w:color="auto"/>
              <w:bottom w:val="nil"/>
            </w:tcBorders>
            <w:shd w:val="clear" w:color="auto" w:fill="auto"/>
          </w:tcPr>
          <w:p w:rsidR="001001ED" w:rsidRPr="00AA450A" w:rsidRDefault="001001ED" w:rsidP="00047DBD">
            <w:pPr>
              <w:rPr>
                <w:rFonts w:ascii="Calibri" w:hAnsi="Calibri" w:cs="Calibri"/>
                <w:sz w:val="22"/>
                <w:szCs w:val="22"/>
              </w:rPr>
            </w:pPr>
            <w:r w:rsidRPr="00AA450A">
              <w:rPr>
                <w:rFonts w:ascii="Calibri" w:hAnsi="Calibri" w:cs="Calibri"/>
                <w:sz w:val="22"/>
                <w:szCs w:val="22"/>
              </w:rPr>
              <w:t>4,6</w:t>
            </w:r>
          </w:p>
        </w:tc>
        <w:tc>
          <w:tcPr>
            <w:tcW w:w="447" w:type="pct"/>
            <w:gridSpan w:val="3"/>
            <w:tcBorders>
              <w:top w:val="single" w:sz="8" w:space="0" w:color="auto"/>
              <w:bottom w:val="nil"/>
            </w:tcBorders>
            <w:shd w:val="clear" w:color="auto" w:fill="auto"/>
          </w:tcPr>
          <w:p w:rsidR="001001ED" w:rsidRPr="00AA450A" w:rsidRDefault="001001ED" w:rsidP="00047DBD">
            <w:pPr>
              <w:rPr>
                <w:rFonts w:ascii="Calibri" w:hAnsi="Calibri" w:cs="Calibri"/>
                <w:sz w:val="22"/>
                <w:szCs w:val="22"/>
              </w:rPr>
            </w:pPr>
            <w:r w:rsidRPr="00AA450A">
              <w:rPr>
                <w:rFonts w:ascii="Calibri" w:hAnsi="Calibri" w:cs="Calibri"/>
                <w:sz w:val="22"/>
                <w:szCs w:val="22"/>
              </w:rPr>
              <w:t>0,9</w:t>
            </w:r>
          </w:p>
        </w:tc>
        <w:tc>
          <w:tcPr>
            <w:tcW w:w="376" w:type="pct"/>
            <w:gridSpan w:val="4"/>
            <w:tcBorders>
              <w:top w:val="single" w:sz="8" w:space="0" w:color="auto"/>
              <w:bottom w:val="nil"/>
            </w:tcBorders>
            <w:shd w:val="clear" w:color="auto" w:fill="auto"/>
          </w:tcPr>
          <w:p w:rsidR="001001ED" w:rsidRPr="00AA450A" w:rsidRDefault="001001ED" w:rsidP="00047DBD">
            <w:pPr>
              <w:rPr>
                <w:rFonts w:ascii="Calibri" w:hAnsi="Calibri" w:cs="Calibri"/>
                <w:sz w:val="22"/>
                <w:szCs w:val="22"/>
              </w:rPr>
            </w:pPr>
            <w:r w:rsidRPr="00AA450A">
              <w:rPr>
                <w:rFonts w:ascii="Calibri" w:hAnsi="Calibri" w:cs="Calibri"/>
                <w:sz w:val="22"/>
                <w:szCs w:val="22"/>
              </w:rPr>
              <w:t>7,4</w:t>
            </w:r>
          </w:p>
        </w:tc>
      </w:tr>
      <w:tr w:rsidR="00FC6923" w:rsidRPr="002A156D" w:rsidTr="00330727">
        <w:trPr>
          <w:trHeight w:val="227"/>
        </w:trPr>
        <w:tc>
          <w:tcPr>
            <w:tcW w:w="2044" w:type="pct"/>
            <w:tcBorders>
              <w:top w:val="single" w:sz="8" w:space="0" w:color="auto"/>
              <w:bottom w:val="single" w:sz="8" w:space="0" w:color="auto"/>
              <w:right w:val="nil"/>
            </w:tcBorders>
            <w:shd w:val="clear" w:color="auto" w:fill="auto"/>
          </w:tcPr>
          <w:p w:rsidR="00B61B59" w:rsidRPr="00AA450A" w:rsidRDefault="00B61B59" w:rsidP="00DE23D8">
            <w:pPr>
              <w:rPr>
                <w:rFonts w:ascii="Calibri" w:hAnsi="Calibri" w:cs="Calibri"/>
                <w:sz w:val="22"/>
                <w:szCs w:val="22"/>
              </w:rPr>
            </w:pPr>
            <w:r w:rsidRPr="00AA450A">
              <w:rPr>
                <w:rFonts w:ascii="Calibri" w:hAnsi="Calibri" w:cs="Calibri"/>
                <w:sz w:val="22"/>
                <w:szCs w:val="22"/>
              </w:rPr>
              <w:t>Cantidad de Artículos en Revistas / Cantidad de Proyectos A</w:t>
            </w:r>
          </w:p>
        </w:tc>
        <w:tc>
          <w:tcPr>
            <w:tcW w:w="373" w:type="pct"/>
            <w:gridSpan w:val="2"/>
            <w:tcBorders>
              <w:top w:val="single" w:sz="8" w:space="0" w:color="auto"/>
              <w:left w:val="nil"/>
              <w:bottom w:val="single" w:sz="8" w:space="0" w:color="auto"/>
              <w:right w:val="nil"/>
            </w:tcBorders>
            <w:shd w:val="clear" w:color="auto" w:fill="auto"/>
          </w:tcPr>
          <w:p w:rsidR="00B61B59" w:rsidRPr="00AA450A" w:rsidRDefault="00B61B59" w:rsidP="00DE23D8">
            <w:pPr>
              <w:rPr>
                <w:rFonts w:ascii="Calibri" w:hAnsi="Calibri" w:cs="Calibri"/>
                <w:sz w:val="22"/>
                <w:szCs w:val="22"/>
              </w:rPr>
            </w:pPr>
            <w:r w:rsidRPr="00AA450A">
              <w:rPr>
                <w:rFonts w:ascii="Calibri" w:hAnsi="Calibri" w:cs="Calibri"/>
                <w:sz w:val="22"/>
                <w:szCs w:val="22"/>
              </w:rPr>
              <w:t>nd</w:t>
            </w:r>
          </w:p>
        </w:tc>
        <w:tc>
          <w:tcPr>
            <w:tcW w:w="373" w:type="pct"/>
            <w:tcBorders>
              <w:top w:val="single" w:sz="8" w:space="0" w:color="auto"/>
              <w:left w:val="nil"/>
              <w:bottom w:val="single" w:sz="8" w:space="0" w:color="auto"/>
              <w:right w:val="nil"/>
            </w:tcBorders>
            <w:shd w:val="clear" w:color="auto" w:fill="auto"/>
          </w:tcPr>
          <w:p w:rsidR="00B61B59" w:rsidRPr="00AA450A" w:rsidRDefault="00B61B59" w:rsidP="00DE23D8">
            <w:pPr>
              <w:rPr>
                <w:rFonts w:ascii="Calibri" w:hAnsi="Calibri" w:cs="Calibri"/>
                <w:sz w:val="22"/>
                <w:szCs w:val="22"/>
              </w:rPr>
            </w:pPr>
            <w:r w:rsidRPr="00AA450A">
              <w:rPr>
                <w:rFonts w:ascii="Calibri" w:hAnsi="Calibri" w:cs="Calibri"/>
                <w:sz w:val="22"/>
                <w:szCs w:val="22"/>
              </w:rPr>
              <w:t>2,7</w:t>
            </w:r>
          </w:p>
        </w:tc>
        <w:tc>
          <w:tcPr>
            <w:tcW w:w="445" w:type="pct"/>
            <w:gridSpan w:val="3"/>
            <w:tcBorders>
              <w:top w:val="single" w:sz="8" w:space="0" w:color="auto"/>
              <w:left w:val="nil"/>
              <w:bottom w:val="single" w:sz="8" w:space="0" w:color="auto"/>
              <w:right w:val="nil"/>
            </w:tcBorders>
            <w:shd w:val="clear" w:color="auto" w:fill="auto"/>
          </w:tcPr>
          <w:p w:rsidR="00B61B59" w:rsidRPr="00AA450A" w:rsidRDefault="00B61B59" w:rsidP="00DE23D8">
            <w:pPr>
              <w:rPr>
                <w:rFonts w:ascii="Calibri" w:hAnsi="Calibri" w:cs="Calibri"/>
                <w:sz w:val="22"/>
                <w:szCs w:val="22"/>
              </w:rPr>
            </w:pPr>
            <w:r w:rsidRPr="00AA450A">
              <w:rPr>
                <w:rFonts w:ascii="Calibri" w:hAnsi="Calibri" w:cs="Calibri"/>
                <w:sz w:val="22"/>
                <w:szCs w:val="22"/>
              </w:rPr>
              <w:t>0,3</w:t>
            </w:r>
          </w:p>
        </w:tc>
        <w:tc>
          <w:tcPr>
            <w:tcW w:w="442" w:type="pct"/>
            <w:gridSpan w:val="3"/>
            <w:tcBorders>
              <w:top w:val="single" w:sz="8" w:space="0" w:color="auto"/>
              <w:left w:val="nil"/>
              <w:bottom w:val="single" w:sz="8" w:space="0" w:color="auto"/>
              <w:right w:val="nil"/>
            </w:tcBorders>
            <w:shd w:val="clear" w:color="auto" w:fill="auto"/>
          </w:tcPr>
          <w:p w:rsidR="00B61B59" w:rsidRPr="00AA450A" w:rsidRDefault="00B61B59" w:rsidP="00DE23D8">
            <w:pPr>
              <w:rPr>
                <w:rFonts w:ascii="Calibri" w:hAnsi="Calibri" w:cs="Calibri"/>
                <w:sz w:val="22"/>
                <w:szCs w:val="22"/>
              </w:rPr>
            </w:pPr>
            <w:r w:rsidRPr="00AA450A">
              <w:rPr>
                <w:rFonts w:ascii="Calibri" w:hAnsi="Calibri" w:cs="Calibri"/>
                <w:sz w:val="22"/>
                <w:szCs w:val="22"/>
              </w:rPr>
              <w:t>1,2</w:t>
            </w:r>
          </w:p>
        </w:tc>
        <w:tc>
          <w:tcPr>
            <w:tcW w:w="370" w:type="pct"/>
            <w:gridSpan w:val="2"/>
            <w:tcBorders>
              <w:top w:val="single" w:sz="8" w:space="0" w:color="auto"/>
              <w:left w:val="nil"/>
              <w:bottom w:val="single" w:sz="8" w:space="0" w:color="auto"/>
              <w:right w:val="nil"/>
            </w:tcBorders>
            <w:shd w:val="clear" w:color="auto" w:fill="auto"/>
          </w:tcPr>
          <w:p w:rsidR="00B61B59" w:rsidRPr="00AA450A" w:rsidRDefault="00B61B59" w:rsidP="00DE23D8">
            <w:pPr>
              <w:rPr>
                <w:rFonts w:ascii="Calibri" w:hAnsi="Calibri" w:cs="Calibri"/>
                <w:sz w:val="22"/>
                <w:szCs w:val="22"/>
              </w:rPr>
            </w:pPr>
            <w:r w:rsidRPr="00AA450A">
              <w:rPr>
                <w:rFonts w:ascii="Calibri" w:hAnsi="Calibri" w:cs="Calibri"/>
                <w:sz w:val="22"/>
                <w:szCs w:val="22"/>
              </w:rPr>
              <w:t>4,2</w:t>
            </w:r>
          </w:p>
        </w:tc>
        <w:tc>
          <w:tcPr>
            <w:tcW w:w="517" w:type="pct"/>
            <w:gridSpan w:val="5"/>
            <w:tcBorders>
              <w:top w:val="single" w:sz="8" w:space="0" w:color="auto"/>
              <w:left w:val="nil"/>
              <w:bottom w:val="single" w:sz="8" w:space="0" w:color="auto"/>
              <w:right w:val="nil"/>
            </w:tcBorders>
            <w:shd w:val="clear" w:color="auto" w:fill="auto"/>
          </w:tcPr>
          <w:p w:rsidR="00B61B59" w:rsidRPr="00AA450A" w:rsidRDefault="00B61B59" w:rsidP="00DE23D8">
            <w:pPr>
              <w:rPr>
                <w:rFonts w:ascii="Calibri" w:hAnsi="Calibri" w:cs="Calibri"/>
                <w:sz w:val="22"/>
                <w:szCs w:val="22"/>
              </w:rPr>
            </w:pPr>
            <w:r w:rsidRPr="00AA450A">
              <w:rPr>
                <w:rFonts w:ascii="Calibri" w:hAnsi="Calibri" w:cs="Calibri"/>
                <w:sz w:val="22"/>
                <w:szCs w:val="22"/>
              </w:rPr>
              <w:t>1,0</w:t>
            </w:r>
          </w:p>
        </w:tc>
        <w:tc>
          <w:tcPr>
            <w:tcW w:w="436" w:type="pct"/>
            <w:gridSpan w:val="4"/>
            <w:tcBorders>
              <w:top w:val="single" w:sz="8" w:space="0" w:color="auto"/>
              <w:left w:val="nil"/>
              <w:bottom w:val="single" w:sz="8" w:space="0" w:color="auto"/>
              <w:right w:val="nil"/>
            </w:tcBorders>
            <w:shd w:val="clear" w:color="auto" w:fill="auto"/>
          </w:tcPr>
          <w:p w:rsidR="00B61B59" w:rsidRPr="00AA450A" w:rsidRDefault="00B61B59" w:rsidP="00DE23D8">
            <w:pPr>
              <w:rPr>
                <w:rFonts w:ascii="Calibri" w:hAnsi="Calibri" w:cs="Calibri"/>
                <w:sz w:val="22"/>
                <w:szCs w:val="22"/>
              </w:rPr>
            </w:pPr>
            <w:r w:rsidRPr="00AA450A">
              <w:rPr>
                <w:rFonts w:ascii="Calibri" w:hAnsi="Calibri" w:cs="Calibri"/>
                <w:sz w:val="22"/>
                <w:szCs w:val="22"/>
              </w:rPr>
              <w:t>5,2</w:t>
            </w:r>
          </w:p>
        </w:tc>
      </w:tr>
    </w:tbl>
    <w:p w:rsidR="00330727" w:rsidRDefault="00330727"/>
    <w:p w:rsidR="00330727" w:rsidRDefault="00330727"/>
    <w:p w:rsidR="00522939" w:rsidRDefault="00522939"/>
    <w:p w:rsidR="00330727" w:rsidRPr="00AA450A" w:rsidRDefault="00330727" w:rsidP="00330727">
      <w:pPr>
        <w:spacing w:after="120"/>
        <w:jc w:val="both"/>
        <w:rPr>
          <w:rFonts w:ascii="Calibri" w:hAnsi="Calibri" w:cs="Calibri"/>
          <w:b/>
          <w:color w:val="000000"/>
        </w:rPr>
      </w:pPr>
      <w:r w:rsidRPr="00AA450A">
        <w:rPr>
          <w:rFonts w:ascii="Calibri" w:hAnsi="Calibri" w:cs="Calibri"/>
          <w:b/>
          <w:color w:val="000000"/>
        </w:rPr>
        <w:t>Tabla 3.4. Resultados/productos de los proyectos de investigación I+D+i, total y por año. 2006-2011  (Cont.)</w:t>
      </w:r>
    </w:p>
    <w:tbl>
      <w:tblPr>
        <w:tblW w:w="9722" w:type="dxa"/>
        <w:tblBorders>
          <w:top w:val="single" w:sz="18" w:space="0" w:color="auto"/>
          <w:bottom w:val="single" w:sz="18" w:space="0" w:color="auto"/>
        </w:tblBorders>
        <w:tblLayout w:type="fixed"/>
        <w:tblLook w:val="0000" w:firstRow="0" w:lastRow="0" w:firstColumn="0" w:lastColumn="0" w:noHBand="0" w:noVBand="0"/>
      </w:tblPr>
      <w:tblGrid>
        <w:gridCol w:w="3921"/>
        <w:gridCol w:w="698"/>
        <w:gridCol w:w="16"/>
        <w:gridCol w:w="718"/>
        <w:gridCol w:w="855"/>
        <w:gridCol w:w="849"/>
        <w:gridCol w:w="711"/>
        <w:gridCol w:w="858"/>
        <w:gridCol w:w="131"/>
        <w:gridCol w:w="707"/>
        <w:gridCol w:w="258"/>
      </w:tblGrid>
      <w:tr w:rsidR="00330727" w:rsidRPr="002A156D" w:rsidTr="00330727">
        <w:trPr>
          <w:trHeight w:val="227"/>
        </w:trPr>
        <w:tc>
          <w:tcPr>
            <w:tcW w:w="3921" w:type="dxa"/>
            <w:vMerge w:val="restart"/>
            <w:shd w:val="clear" w:color="auto" w:fill="auto"/>
            <w:vAlign w:val="center"/>
          </w:tcPr>
          <w:p w:rsidR="00330727" w:rsidRPr="00AA450A" w:rsidRDefault="00330727" w:rsidP="0080797C">
            <w:pPr>
              <w:rPr>
                <w:rFonts w:ascii="Calibri" w:hAnsi="Calibri" w:cs="Calibri"/>
                <w:b/>
                <w:sz w:val="22"/>
                <w:szCs w:val="22"/>
              </w:rPr>
            </w:pPr>
            <w:r w:rsidRPr="00AA450A">
              <w:rPr>
                <w:rFonts w:ascii="Calibri" w:hAnsi="Calibri" w:cs="Calibri"/>
                <w:b/>
                <w:sz w:val="22"/>
                <w:szCs w:val="22"/>
              </w:rPr>
              <w:t>Resultados/productos</w:t>
            </w:r>
          </w:p>
        </w:tc>
        <w:tc>
          <w:tcPr>
            <w:tcW w:w="4836" w:type="dxa"/>
            <w:gridSpan w:val="8"/>
            <w:tcBorders>
              <w:top w:val="single" w:sz="18" w:space="0" w:color="auto"/>
              <w:bottom w:val="single" w:sz="8" w:space="0" w:color="auto"/>
            </w:tcBorders>
            <w:shd w:val="clear" w:color="auto" w:fill="auto"/>
          </w:tcPr>
          <w:p w:rsidR="00330727" w:rsidRPr="00AA450A" w:rsidRDefault="00330727" w:rsidP="0080797C">
            <w:pPr>
              <w:jc w:val="center"/>
              <w:rPr>
                <w:rFonts w:ascii="Calibri" w:hAnsi="Calibri" w:cs="Calibri"/>
                <w:b/>
                <w:sz w:val="22"/>
                <w:szCs w:val="22"/>
              </w:rPr>
            </w:pPr>
            <w:r w:rsidRPr="00AA450A">
              <w:rPr>
                <w:rFonts w:ascii="Calibri" w:hAnsi="Calibri" w:cs="Calibri"/>
                <w:b/>
                <w:sz w:val="22"/>
                <w:szCs w:val="22"/>
              </w:rPr>
              <w:t>Año</w:t>
            </w:r>
          </w:p>
        </w:tc>
        <w:tc>
          <w:tcPr>
            <w:tcW w:w="965" w:type="dxa"/>
            <w:gridSpan w:val="2"/>
            <w:vMerge w:val="restart"/>
            <w:tcBorders>
              <w:top w:val="single" w:sz="18" w:space="0" w:color="auto"/>
              <w:bottom w:val="nil"/>
            </w:tcBorders>
            <w:shd w:val="clear" w:color="auto" w:fill="auto"/>
            <w:vAlign w:val="center"/>
          </w:tcPr>
          <w:p w:rsidR="00330727" w:rsidRPr="00AA450A" w:rsidRDefault="00330727" w:rsidP="0080797C">
            <w:pPr>
              <w:jc w:val="center"/>
              <w:rPr>
                <w:rFonts w:ascii="Calibri" w:hAnsi="Calibri" w:cs="Calibri"/>
                <w:b/>
                <w:sz w:val="22"/>
                <w:szCs w:val="22"/>
              </w:rPr>
            </w:pPr>
            <w:r w:rsidRPr="00AA450A">
              <w:rPr>
                <w:rFonts w:ascii="Calibri" w:hAnsi="Calibri" w:cs="Calibri"/>
                <w:b/>
                <w:sz w:val="22"/>
                <w:szCs w:val="22"/>
              </w:rPr>
              <w:t>Total</w:t>
            </w:r>
          </w:p>
        </w:tc>
      </w:tr>
      <w:tr w:rsidR="00330727" w:rsidRPr="002A156D" w:rsidTr="00330727">
        <w:trPr>
          <w:trHeight w:val="227"/>
        </w:trPr>
        <w:tc>
          <w:tcPr>
            <w:tcW w:w="3921" w:type="dxa"/>
            <w:vMerge/>
            <w:tcBorders>
              <w:bottom w:val="single" w:sz="18" w:space="0" w:color="auto"/>
            </w:tcBorders>
            <w:shd w:val="clear" w:color="auto" w:fill="auto"/>
          </w:tcPr>
          <w:p w:rsidR="00330727" w:rsidRPr="00AA450A" w:rsidRDefault="00330727" w:rsidP="0080797C">
            <w:pPr>
              <w:rPr>
                <w:rFonts w:ascii="Calibri" w:hAnsi="Calibri" w:cs="Calibri"/>
                <w:sz w:val="22"/>
                <w:szCs w:val="22"/>
              </w:rPr>
            </w:pPr>
          </w:p>
        </w:tc>
        <w:tc>
          <w:tcPr>
            <w:tcW w:w="714" w:type="dxa"/>
            <w:gridSpan w:val="2"/>
            <w:tcBorders>
              <w:top w:val="single" w:sz="8" w:space="0" w:color="auto"/>
              <w:bottom w:val="single" w:sz="18" w:space="0" w:color="auto"/>
              <w:right w:val="nil"/>
            </w:tcBorders>
            <w:shd w:val="clear" w:color="auto" w:fill="auto"/>
            <w:vAlign w:val="center"/>
          </w:tcPr>
          <w:p w:rsidR="00330727" w:rsidRPr="00AA450A" w:rsidRDefault="00330727" w:rsidP="0080797C">
            <w:pPr>
              <w:rPr>
                <w:rFonts w:ascii="Calibri" w:hAnsi="Calibri" w:cs="Calibri"/>
                <w:b/>
                <w:sz w:val="22"/>
                <w:szCs w:val="22"/>
              </w:rPr>
            </w:pPr>
            <w:r w:rsidRPr="00AA450A">
              <w:rPr>
                <w:rFonts w:ascii="Calibri" w:hAnsi="Calibri" w:cs="Calibri"/>
                <w:b/>
                <w:sz w:val="22"/>
                <w:szCs w:val="22"/>
              </w:rPr>
              <w:t>2006</w:t>
            </w:r>
          </w:p>
        </w:tc>
        <w:tc>
          <w:tcPr>
            <w:tcW w:w="718" w:type="dxa"/>
            <w:tcBorders>
              <w:top w:val="single" w:sz="8" w:space="0" w:color="auto"/>
              <w:left w:val="nil"/>
              <w:bottom w:val="single" w:sz="18" w:space="0" w:color="auto"/>
              <w:right w:val="nil"/>
            </w:tcBorders>
            <w:shd w:val="clear" w:color="auto" w:fill="auto"/>
            <w:vAlign w:val="center"/>
          </w:tcPr>
          <w:p w:rsidR="00330727" w:rsidRPr="00AA450A" w:rsidRDefault="00330727" w:rsidP="0080797C">
            <w:pPr>
              <w:rPr>
                <w:rFonts w:ascii="Calibri" w:hAnsi="Calibri" w:cs="Calibri"/>
                <w:b/>
                <w:sz w:val="22"/>
                <w:szCs w:val="22"/>
              </w:rPr>
            </w:pPr>
            <w:r w:rsidRPr="00AA450A">
              <w:rPr>
                <w:rFonts w:ascii="Calibri" w:hAnsi="Calibri" w:cs="Calibri"/>
                <w:b/>
                <w:sz w:val="22"/>
                <w:szCs w:val="22"/>
              </w:rPr>
              <w:t>2007</w:t>
            </w:r>
          </w:p>
        </w:tc>
        <w:tc>
          <w:tcPr>
            <w:tcW w:w="855" w:type="dxa"/>
            <w:tcBorders>
              <w:top w:val="single" w:sz="8" w:space="0" w:color="auto"/>
              <w:left w:val="nil"/>
              <w:bottom w:val="single" w:sz="18" w:space="0" w:color="auto"/>
              <w:right w:val="nil"/>
            </w:tcBorders>
            <w:shd w:val="clear" w:color="auto" w:fill="auto"/>
            <w:vAlign w:val="center"/>
          </w:tcPr>
          <w:p w:rsidR="00330727" w:rsidRPr="00AA450A" w:rsidRDefault="00330727" w:rsidP="0080797C">
            <w:pPr>
              <w:rPr>
                <w:rFonts w:ascii="Calibri" w:hAnsi="Calibri" w:cs="Calibri"/>
                <w:b/>
                <w:sz w:val="22"/>
                <w:szCs w:val="22"/>
              </w:rPr>
            </w:pPr>
            <w:r w:rsidRPr="00AA450A">
              <w:rPr>
                <w:rFonts w:ascii="Calibri" w:hAnsi="Calibri" w:cs="Calibri"/>
                <w:b/>
                <w:sz w:val="22"/>
                <w:szCs w:val="22"/>
              </w:rPr>
              <w:t>2008</w:t>
            </w:r>
          </w:p>
        </w:tc>
        <w:tc>
          <w:tcPr>
            <w:tcW w:w="849" w:type="dxa"/>
            <w:tcBorders>
              <w:top w:val="single" w:sz="8" w:space="0" w:color="auto"/>
              <w:left w:val="nil"/>
              <w:bottom w:val="single" w:sz="18" w:space="0" w:color="auto"/>
              <w:right w:val="nil"/>
            </w:tcBorders>
            <w:shd w:val="clear" w:color="auto" w:fill="auto"/>
            <w:vAlign w:val="center"/>
          </w:tcPr>
          <w:p w:rsidR="00330727" w:rsidRPr="00AA450A" w:rsidRDefault="00330727" w:rsidP="0080797C">
            <w:pPr>
              <w:rPr>
                <w:rFonts w:ascii="Calibri" w:hAnsi="Calibri" w:cs="Calibri"/>
                <w:b/>
                <w:sz w:val="22"/>
                <w:szCs w:val="22"/>
              </w:rPr>
            </w:pPr>
            <w:r w:rsidRPr="00AA450A">
              <w:rPr>
                <w:rFonts w:ascii="Calibri" w:hAnsi="Calibri" w:cs="Calibri"/>
                <w:b/>
                <w:sz w:val="22"/>
                <w:szCs w:val="22"/>
              </w:rPr>
              <w:t>2009</w:t>
            </w:r>
          </w:p>
        </w:tc>
        <w:tc>
          <w:tcPr>
            <w:tcW w:w="711" w:type="dxa"/>
            <w:tcBorders>
              <w:top w:val="single" w:sz="8" w:space="0" w:color="auto"/>
              <w:left w:val="nil"/>
              <w:bottom w:val="single" w:sz="18" w:space="0" w:color="auto"/>
              <w:right w:val="nil"/>
            </w:tcBorders>
            <w:shd w:val="clear" w:color="auto" w:fill="auto"/>
            <w:vAlign w:val="center"/>
          </w:tcPr>
          <w:p w:rsidR="00330727" w:rsidRPr="00AA450A" w:rsidRDefault="00330727" w:rsidP="0080797C">
            <w:pPr>
              <w:rPr>
                <w:rFonts w:ascii="Calibri" w:hAnsi="Calibri" w:cs="Calibri"/>
                <w:b/>
                <w:sz w:val="22"/>
                <w:szCs w:val="22"/>
              </w:rPr>
            </w:pPr>
            <w:r w:rsidRPr="00AA450A">
              <w:rPr>
                <w:rFonts w:ascii="Calibri" w:hAnsi="Calibri" w:cs="Calibri"/>
                <w:b/>
                <w:sz w:val="22"/>
                <w:szCs w:val="22"/>
              </w:rPr>
              <w:t>2010</w:t>
            </w:r>
          </w:p>
        </w:tc>
        <w:tc>
          <w:tcPr>
            <w:tcW w:w="989" w:type="dxa"/>
            <w:gridSpan w:val="2"/>
            <w:tcBorders>
              <w:top w:val="single" w:sz="8" w:space="0" w:color="auto"/>
              <w:left w:val="nil"/>
              <w:bottom w:val="single" w:sz="18" w:space="0" w:color="auto"/>
              <w:right w:val="nil"/>
            </w:tcBorders>
            <w:shd w:val="clear" w:color="auto" w:fill="auto"/>
            <w:vAlign w:val="center"/>
          </w:tcPr>
          <w:p w:rsidR="00330727" w:rsidRPr="00AA450A" w:rsidRDefault="00330727" w:rsidP="0080797C">
            <w:pPr>
              <w:rPr>
                <w:rFonts w:ascii="Calibri" w:hAnsi="Calibri" w:cs="Calibri"/>
                <w:b/>
                <w:sz w:val="22"/>
                <w:szCs w:val="22"/>
              </w:rPr>
            </w:pPr>
            <w:r w:rsidRPr="00AA450A">
              <w:rPr>
                <w:rFonts w:ascii="Calibri" w:hAnsi="Calibri" w:cs="Calibri"/>
                <w:b/>
                <w:sz w:val="22"/>
                <w:szCs w:val="22"/>
              </w:rPr>
              <w:t>2011</w:t>
            </w:r>
          </w:p>
        </w:tc>
        <w:tc>
          <w:tcPr>
            <w:tcW w:w="965" w:type="dxa"/>
            <w:gridSpan w:val="2"/>
            <w:vMerge/>
            <w:tcBorders>
              <w:top w:val="nil"/>
              <w:left w:val="nil"/>
              <w:bottom w:val="single" w:sz="18" w:space="0" w:color="auto"/>
            </w:tcBorders>
            <w:shd w:val="clear" w:color="auto" w:fill="auto"/>
          </w:tcPr>
          <w:p w:rsidR="00330727" w:rsidRPr="00AA450A" w:rsidRDefault="00330727" w:rsidP="0080797C">
            <w:pPr>
              <w:rPr>
                <w:rFonts w:ascii="Calibri" w:hAnsi="Calibri" w:cs="Calibri"/>
                <w:sz w:val="22"/>
                <w:szCs w:val="22"/>
              </w:rPr>
            </w:pPr>
          </w:p>
        </w:tc>
      </w:tr>
      <w:tr w:rsidR="00FC6923" w:rsidRPr="002A156D" w:rsidTr="00330727">
        <w:tblPrEx>
          <w:tblLook w:val="04A0" w:firstRow="1" w:lastRow="0" w:firstColumn="1" w:lastColumn="0" w:noHBand="0" w:noVBand="1"/>
        </w:tblPrEx>
        <w:trPr>
          <w:gridAfter w:val="1"/>
          <w:wAfter w:w="258" w:type="dxa"/>
          <w:trHeight w:val="227"/>
        </w:trPr>
        <w:tc>
          <w:tcPr>
            <w:tcW w:w="3921" w:type="dxa"/>
            <w:tcBorders>
              <w:top w:val="nil"/>
            </w:tcBorders>
            <w:shd w:val="clear" w:color="auto" w:fill="auto"/>
          </w:tcPr>
          <w:p w:rsidR="00B61B59" w:rsidRPr="00AA450A" w:rsidRDefault="001001ED" w:rsidP="00B61B59">
            <w:pPr>
              <w:rPr>
                <w:rFonts w:ascii="Calibri" w:hAnsi="Calibri" w:cs="Calibri"/>
                <w:sz w:val="22"/>
                <w:szCs w:val="22"/>
              </w:rPr>
            </w:pPr>
            <w:r w:rsidRPr="00AA450A">
              <w:rPr>
                <w:rFonts w:ascii="Calibri" w:hAnsi="Calibri" w:cs="Calibri"/>
                <w:sz w:val="22"/>
                <w:szCs w:val="22"/>
              </w:rPr>
              <w:t>Cantidad de Capítulos de Libros / Cantidad de Docentes Investigadores en Proyectos A</w:t>
            </w:r>
          </w:p>
        </w:tc>
        <w:tc>
          <w:tcPr>
            <w:tcW w:w="698" w:type="dxa"/>
            <w:tcBorders>
              <w:top w:val="nil"/>
            </w:tcBorders>
            <w:shd w:val="clear" w:color="auto" w:fill="auto"/>
          </w:tcPr>
          <w:p w:rsidR="001001ED" w:rsidRPr="00AA450A" w:rsidRDefault="00330727" w:rsidP="00047DBD">
            <w:pPr>
              <w:rPr>
                <w:rFonts w:ascii="Calibri" w:hAnsi="Calibri" w:cs="Calibri"/>
                <w:sz w:val="22"/>
                <w:szCs w:val="22"/>
              </w:rPr>
            </w:pPr>
            <w:r w:rsidRPr="00AA450A">
              <w:rPr>
                <w:rFonts w:ascii="Calibri" w:hAnsi="Calibri" w:cs="Calibri"/>
                <w:sz w:val="22"/>
                <w:szCs w:val="22"/>
              </w:rPr>
              <w:t>N</w:t>
            </w:r>
            <w:r w:rsidR="001001ED" w:rsidRPr="00AA450A">
              <w:rPr>
                <w:rFonts w:ascii="Calibri" w:hAnsi="Calibri" w:cs="Calibri"/>
                <w:sz w:val="22"/>
                <w:szCs w:val="22"/>
              </w:rPr>
              <w:t>d</w:t>
            </w:r>
          </w:p>
        </w:tc>
        <w:tc>
          <w:tcPr>
            <w:tcW w:w="734" w:type="dxa"/>
            <w:gridSpan w:val="2"/>
            <w:tcBorders>
              <w:top w:val="nil"/>
            </w:tcBorders>
            <w:shd w:val="clear" w:color="auto" w:fill="auto"/>
          </w:tcPr>
          <w:p w:rsidR="001001ED" w:rsidRPr="00AA450A" w:rsidRDefault="001001ED" w:rsidP="00047DBD">
            <w:pPr>
              <w:rPr>
                <w:rFonts w:ascii="Calibri" w:hAnsi="Calibri" w:cs="Calibri"/>
                <w:sz w:val="22"/>
                <w:szCs w:val="22"/>
              </w:rPr>
            </w:pPr>
            <w:r w:rsidRPr="00AA450A">
              <w:rPr>
                <w:rFonts w:ascii="Calibri" w:hAnsi="Calibri" w:cs="Calibri"/>
                <w:sz w:val="22"/>
                <w:szCs w:val="22"/>
              </w:rPr>
              <w:t>0,5</w:t>
            </w:r>
          </w:p>
        </w:tc>
        <w:tc>
          <w:tcPr>
            <w:tcW w:w="855" w:type="dxa"/>
            <w:tcBorders>
              <w:top w:val="nil"/>
            </w:tcBorders>
            <w:shd w:val="clear" w:color="auto" w:fill="auto"/>
          </w:tcPr>
          <w:p w:rsidR="001001ED" w:rsidRPr="00AA450A" w:rsidRDefault="001001ED" w:rsidP="00047DBD">
            <w:pPr>
              <w:rPr>
                <w:rFonts w:ascii="Calibri" w:hAnsi="Calibri" w:cs="Calibri"/>
                <w:sz w:val="22"/>
                <w:szCs w:val="22"/>
              </w:rPr>
            </w:pPr>
            <w:r w:rsidRPr="00AA450A">
              <w:rPr>
                <w:rFonts w:ascii="Calibri" w:hAnsi="Calibri" w:cs="Calibri"/>
                <w:sz w:val="22"/>
                <w:szCs w:val="22"/>
              </w:rPr>
              <w:t>0,0</w:t>
            </w:r>
          </w:p>
        </w:tc>
        <w:tc>
          <w:tcPr>
            <w:tcW w:w="849" w:type="dxa"/>
            <w:tcBorders>
              <w:top w:val="nil"/>
            </w:tcBorders>
            <w:shd w:val="clear" w:color="auto" w:fill="auto"/>
          </w:tcPr>
          <w:p w:rsidR="001001ED" w:rsidRPr="00AA450A" w:rsidRDefault="001001ED" w:rsidP="00047DBD">
            <w:pPr>
              <w:rPr>
                <w:rFonts w:ascii="Calibri" w:hAnsi="Calibri" w:cs="Calibri"/>
                <w:sz w:val="22"/>
                <w:szCs w:val="22"/>
              </w:rPr>
            </w:pPr>
            <w:r w:rsidRPr="00AA450A">
              <w:rPr>
                <w:rFonts w:ascii="Calibri" w:hAnsi="Calibri" w:cs="Calibri"/>
                <w:sz w:val="22"/>
                <w:szCs w:val="22"/>
              </w:rPr>
              <w:t>0,4</w:t>
            </w:r>
          </w:p>
        </w:tc>
        <w:tc>
          <w:tcPr>
            <w:tcW w:w="711" w:type="dxa"/>
            <w:tcBorders>
              <w:top w:val="nil"/>
            </w:tcBorders>
            <w:shd w:val="clear" w:color="auto" w:fill="auto"/>
          </w:tcPr>
          <w:p w:rsidR="001001ED" w:rsidRPr="00AA450A" w:rsidRDefault="001001ED" w:rsidP="00047DBD">
            <w:pPr>
              <w:rPr>
                <w:rFonts w:ascii="Calibri" w:hAnsi="Calibri" w:cs="Calibri"/>
                <w:sz w:val="22"/>
                <w:szCs w:val="22"/>
              </w:rPr>
            </w:pPr>
            <w:r w:rsidRPr="00AA450A">
              <w:rPr>
                <w:rFonts w:ascii="Calibri" w:hAnsi="Calibri" w:cs="Calibri"/>
                <w:sz w:val="22"/>
                <w:szCs w:val="22"/>
              </w:rPr>
              <w:t>0,6</w:t>
            </w:r>
          </w:p>
        </w:tc>
        <w:tc>
          <w:tcPr>
            <w:tcW w:w="858" w:type="dxa"/>
            <w:tcBorders>
              <w:top w:val="nil"/>
            </w:tcBorders>
            <w:shd w:val="clear" w:color="auto" w:fill="auto"/>
          </w:tcPr>
          <w:p w:rsidR="001001ED" w:rsidRPr="00AA450A" w:rsidRDefault="001001ED" w:rsidP="00047DBD">
            <w:pPr>
              <w:rPr>
                <w:rFonts w:ascii="Calibri" w:hAnsi="Calibri" w:cs="Calibri"/>
                <w:sz w:val="22"/>
                <w:szCs w:val="22"/>
              </w:rPr>
            </w:pPr>
            <w:r w:rsidRPr="00AA450A">
              <w:rPr>
                <w:rFonts w:ascii="Calibri" w:hAnsi="Calibri" w:cs="Calibri"/>
                <w:sz w:val="22"/>
                <w:szCs w:val="22"/>
              </w:rPr>
              <w:t>0,1</w:t>
            </w:r>
          </w:p>
        </w:tc>
        <w:tc>
          <w:tcPr>
            <w:tcW w:w="838" w:type="dxa"/>
            <w:gridSpan w:val="2"/>
            <w:tcBorders>
              <w:top w:val="nil"/>
            </w:tcBorders>
            <w:shd w:val="clear" w:color="auto" w:fill="auto"/>
          </w:tcPr>
          <w:p w:rsidR="001001ED" w:rsidRPr="00AA450A" w:rsidRDefault="001001ED" w:rsidP="00330727">
            <w:pPr>
              <w:ind w:right="-108"/>
              <w:rPr>
                <w:rFonts w:ascii="Calibri" w:hAnsi="Calibri" w:cs="Calibri"/>
                <w:sz w:val="22"/>
                <w:szCs w:val="22"/>
              </w:rPr>
            </w:pPr>
            <w:r w:rsidRPr="00AA450A">
              <w:rPr>
                <w:rFonts w:ascii="Calibri" w:hAnsi="Calibri" w:cs="Calibri"/>
                <w:sz w:val="22"/>
                <w:szCs w:val="22"/>
              </w:rPr>
              <w:t>0,7</w:t>
            </w:r>
          </w:p>
        </w:tc>
      </w:tr>
      <w:tr w:rsidR="00FC6923" w:rsidRPr="002A156D" w:rsidTr="00330727">
        <w:trPr>
          <w:trHeight w:val="227"/>
        </w:trPr>
        <w:tc>
          <w:tcPr>
            <w:tcW w:w="3921" w:type="dxa"/>
            <w:tcBorders>
              <w:top w:val="single" w:sz="8" w:space="0" w:color="auto"/>
              <w:bottom w:val="single" w:sz="8" w:space="0" w:color="auto"/>
              <w:right w:val="nil"/>
            </w:tcBorders>
            <w:shd w:val="clear" w:color="auto" w:fill="auto"/>
          </w:tcPr>
          <w:p w:rsidR="00A90E4C" w:rsidRPr="00AA450A" w:rsidRDefault="00A90E4C" w:rsidP="006A0356">
            <w:pPr>
              <w:rPr>
                <w:rFonts w:ascii="Calibri" w:hAnsi="Calibri" w:cs="Calibri"/>
                <w:sz w:val="22"/>
                <w:szCs w:val="22"/>
              </w:rPr>
            </w:pPr>
            <w:r w:rsidRPr="00AA450A">
              <w:rPr>
                <w:rFonts w:ascii="Calibri" w:hAnsi="Calibri" w:cs="Calibri"/>
                <w:sz w:val="22"/>
                <w:szCs w:val="22"/>
              </w:rPr>
              <w:t>Cantidad de Artículos en Revistas / Cantidad de Docentes Investigadores en Proyectos A</w:t>
            </w:r>
          </w:p>
        </w:tc>
        <w:tc>
          <w:tcPr>
            <w:tcW w:w="714" w:type="dxa"/>
            <w:gridSpan w:val="2"/>
            <w:tcBorders>
              <w:top w:val="single" w:sz="8" w:space="0" w:color="auto"/>
              <w:left w:val="nil"/>
              <w:bottom w:val="single" w:sz="8" w:space="0" w:color="auto"/>
              <w:right w:val="nil"/>
            </w:tcBorders>
            <w:shd w:val="clear" w:color="auto" w:fill="auto"/>
          </w:tcPr>
          <w:p w:rsidR="00A90E4C" w:rsidRPr="00AA450A" w:rsidRDefault="00A90E4C" w:rsidP="006A0356">
            <w:pPr>
              <w:rPr>
                <w:rFonts w:ascii="Calibri" w:hAnsi="Calibri" w:cs="Calibri"/>
                <w:sz w:val="22"/>
                <w:szCs w:val="22"/>
              </w:rPr>
            </w:pPr>
            <w:r w:rsidRPr="00AA450A">
              <w:rPr>
                <w:rFonts w:ascii="Calibri" w:hAnsi="Calibri" w:cs="Calibri"/>
                <w:sz w:val="22"/>
                <w:szCs w:val="22"/>
              </w:rPr>
              <w:t>nd</w:t>
            </w:r>
          </w:p>
        </w:tc>
        <w:tc>
          <w:tcPr>
            <w:tcW w:w="718" w:type="dxa"/>
            <w:tcBorders>
              <w:top w:val="single" w:sz="8" w:space="0" w:color="auto"/>
              <w:left w:val="nil"/>
              <w:bottom w:val="single" w:sz="8" w:space="0" w:color="auto"/>
              <w:right w:val="nil"/>
            </w:tcBorders>
            <w:shd w:val="clear" w:color="auto" w:fill="auto"/>
          </w:tcPr>
          <w:p w:rsidR="00A90E4C" w:rsidRPr="00AA450A" w:rsidRDefault="00A90E4C" w:rsidP="006A0356">
            <w:pPr>
              <w:rPr>
                <w:rFonts w:ascii="Calibri" w:hAnsi="Calibri" w:cs="Calibri"/>
                <w:sz w:val="22"/>
                <w:szCs w:val="22"/>
              </w:rPr>
            </w:pPr>
            <w:r w:rsidRPr="00AA450A">
              <w:rPr>
                <w:rFonts w:ascii="Calibri" w:hAnsi="Calibri" w:cs="Calibri"/>
                <w:sz w:val="22"/>
                <w:szCs w:val="22"/>
              </w:rPr>
              <w:t>0,4</w:t>
            </w:r>
          </w:p>
        </w:tc>
        <w:tc>
          <w:tcPr>
            <w:tcW w:w="855" w:type="dxa"/>
            <w:tcBorders>
              <w:top w:val="single" w:sz="8" w:space="0" w:color="auto"/>
              <w:left w:val="nil"/>
              <w:bottom w:val="single" w:sz="8" w:space="0" w:color="auto"/>
              <w:right w:val="nil"/>
            </w:tcBorders>
            <w:shd w:val="clear" w:color="auto" w:fill="auto"/>
          </w:tcPr>
          <w:p w:rsidR="00A90E4C" w:rsidRPr="00AA450A" w:rsidRDefault="00A90E4C" w:rsidP="006A0356">
            <w:pPr>
              <w:rPr>
                <w:rFonts w:ascii="Calibri" w:hAnsi="Calibri" w:cs="Calibri"/>
                <w:sz w:val="22"/>
                <w:szCs w:val="22"/>
              </w:rPr>
            </w:pPr>
            <w:r w:rsidRPr="00AA450A">
              <w:rPr>
                <w:rFonts w:ascii="Calibri" w:hAnsi="Calibri" w:cs="Calibri"/>
                <w:sz w:val="22"/>
                <w:szCs w:val="22"/>
              </w:rPr>
              <w:t>0,0</w:t>
            </w:r>
          </w:p>
        </w:tc>
        <w:tc>
          <w:tcPr>
            <w:tcW w:w="849" w:type="dxa"/>
            <w:tcBorders>
              <w:top w:val="single" w:sz="8" w:space="0" w:color="auto"/>
              <w:left w:val="nil"/>
              <w:bottom w:val="single" w:sz="8" w:space="0" w:color="auto"/>
              <w:right w:val="nil"/>
            </w:tcBorders>
            <w:shd w:val="clear" w:color="auto" w:fill="auto"/>
          </w:tcPr>
          <w:p w:rsidR="00A90E4C" w:rsidRPr="00AA450A" w:rsidRDefault="00A90E4C" w:rsidP="006A0356">
            <w:pPr>
              <w:rPr>
                <w:rFonts w:ascii="Calibri" w:hAnsi="Calibri" w:cs="Calibri"/>
                <w:sz w:val="22"/>
                <w:szCs w:val="22"/>
              </w:rPr>
            </w:pPr>
            <w:r w:rsidRPr="00AA450A">
              <w:rPr>
                <w:rFonts w:ascii="Calibri" w:hAnsi="Calibri" w:cs="Calibri"/>
                <w:sz w:val="22"/>
                <w:szCs w:val="22"/>
              </w:rPr>
              <w:t>0,2</w:t>
            </w:r>
          </w:p>
        </w:tc>
        <w:tc>
          <w:tcPr>
            <w:tcW w:w="711" w:type="dxa"/>
            <w:tcBorders>
              <w:top w:val="single" w:sz="8" w:space="0" w:color="auto"/>
              <w:left w:val="nil"/>
              <w:bottom w:val="single" w:sz="8" w:space="0" w:color="auto"/>
              <w:right w:val="nil"/>
            </w:tcBorders>
            <w:shd w:val="clear" w:color="auto" w:fill="auto"/>
          </w:tcPr>
          <w:p w:rsidR="00A90E4C" w:rsidRPr="00AA450A" w:rsidRDefault="00A90E4C" w:rsidP="006A0356">
            <w:pPr>
              <w:rPr>
                <w:rFonts w:ascii="Calibri" w:hAnsi="Calibri" w:cs="Calibri"/>
                <w:sz w:val="22"/>
                <w:szCs w:val="22"/>
              </w:rPr>
            </w:pPr>
            <w:r w:rsidRPr="00AA450A">
              <w:rPr>
                <w:rFonts w:ascii="Calibri" w:hAnsi="Calibri" w:cs="Calibri"/>
                <w:sz w:val="22"/>
                <w:szCs w:val="22"/>
              </w:rPr>
              <w:t>0,5</w:t>
            </w:r>
          </w:p>
        </w:tc>
        <w:tc>
          <w:tcPr>
            <w:tcW w:w="989" w:type="dxa"/>
            <w:gridSpan w:val="2"/>
            <w:tcBorders>
              <w:top w:val="single" w:sz="8" w:space="0" w:color="auto"/>
              <w:left w:val="nil"/>
              <w:bottom w:val="single" w:sz="8" w:space="0" w:color="auto"/>
              <w:right w:val="nil"/>
            </w:tcBorders>
            <w:shd w:val="clear" w:color="auto" w:fill="auto"/>
          </w:tcPr>
          <w:p w:rsidR="00A90E4C" w:rsidRPr="00AA450A" w:rsidRDefault="00A90E4C" w:rsidP="006A0356">
            <w:pPr>
              <w:rPr>
                <w:rFonts w:ascii="Calibri" w:hAnsi="Calibri" w:cs="Calibri"/>
                <w:sz w:val="22"/>
                <w:szCs w:val="22"/>
              </w:rPr>
            </w:pPr>
            <w:r w:rsidRPr="00AA450A">
              <w:rPr>
                <w:rFonts w:ascii="Calibri" w:hAnsi="Calibri" w:cs="Calibri"/>
                <w:sz w:val="22"/>
                <w:szCs w:val="22"/>
              </w:rPr>
              <w:t>0,2</w:t>
            </w:r>
          </w:p>
        </w:tc>
        <w:tc>
          <w:tcPr>
            <w:tcW w:w="965" w:type="dxa"/>
            <w:gridSpan w:val="2"/>
            <w:tcBorders>
              <w:top w:val="single" w:sz="8" w:space="0" w:color="auto"/>
              <w:left w:val="nil"/>
              <w:bottom w:val="single" w:sz="8" w:space="0" w:color="auto"/>
              <w:right w:val="nil"/>
            </w:tcBorders>
            <w:shd w:val="clear" w:color="auto" w:fill="auto"/>
          </w:tcPr>
          <w:p w:rsidR="00A90E4C" w:rsidRPr="00AA450A" w:rsidRDefault="00A90E4C" w:rsidP="006A0356">
            <w:pPr>
              <w:rPr>
                <w:rFonts w:ascii="Calibri" w:hAnsi="Calibri" w:cs="Calibri"/>
                <w:sz w:val="22"/>
                <w:szCs w:val="22"/>
              </w:rPr>
            </w:pPr>
            <w:r w:rsidRPr="00AA450A">
              <w:rPr>
                <w:rFonts w:ascii="Calibri" w:hAnsi="Calibri" w:cs="Calibri"/>
                <w:sz w:val="22"/>
                <w:szCs w:val="22"/>
              </w:rPr>
              <w:t>0,7</w:t>
            </w:r>
          </w:p>
        </w:tc>
      </w:tr>
      <w:tr w:rsidR="00FC6923" w:rsidRPr="002A156D" w:rsidTr="00330727">
        <w:trPr>
          <w:trHeight w:val="227"/>
        </w:trPr>
        <w:tc>
          <w:tcPr>
            <w:tcW w:w="3921" w:type="dxa"/>
            <w:tcBorders>
              <w:top w:val="single" w:sz="8" w:space="0" w:color="auto"/>
              <w:bottom w:val="single" w:sz="8" w:space="0" w:color="auto"/>
              <w:right w:val="nil"/>
            </w:tcBorders>
            <w:shd w:val="clear" w:color="auto" w:fill="auto"/>
          </w:tcPr>
          <w:p w:rsidR="00A90E4C" w:rsidRPr="00AA450A" w:rsidRDefault="00A90E4C" w:rsidP="006A0356">
            <w:pPr>
              <w:rPr>
                <w:rFonts w:ascii="Calibri" w:hAnsi="Calibri" w:cs="Calibri"/>
                <w:sz w:val="22"/>
                <w:szCs w:val="22"/>
              </w:rPr>
            </w:pPr>
            <w:r w:rsidRPr="00AA450A">
              <w:rPr>
                <w:rFonts w:ascii="Calibri" w:hAnsi="Calibri" w:cs="Calibri"/>
                <w:sz w:val="22"/>
                <w:szCs w:val="22"/>
              </w:rPr>
              <w:t>Cantidad de Artículos en Congresos y otros / Cantidad de Proyectos A</w:t>
            </w:r>
          </w:p>
        </w:tc>
        <w:tc>
          <w:tcPr>
            <w:tcW w:w="714" w:type="dxa"/>
            <w:gridSpan w:val="2"/>
            <w:tcBorders>
              <w:top w:val="single" w:sz="8" w:space="0" w:color="auto"/>
              <w:left w:val="nil"/>
              <w:bottom w:val="single" w:sz="8" w:space="0" w:color="auto"/>
              <w:right w:val="nil"/>
            </w:tcBorders>
            <w:shd w:val="clear" w:color="auto" w:fill="auto"/>
          </w:tcPr>
          <w:p w:rsidR="00A90E4C" w:rsidRPr="00AA450A" w:rsidRDefault="00A90E4C" w:rsidP="006A0356">
            <w:pPr>
              <w:rPr>
                <w:rFonts w:ascii="Calibri" w:hAnsi="Calibri" w:cs="Calibri"/>
                <w:sz w:val="22"/>
                <w:szCs w:val="22"/>
              </w:rPr>
            </w:pPr>
            <w:r w:rsidRPr="00AA450A">
              <w:rPr>
                <w:rFonts w:ascii="Calibri" w:hAnsi="Calibri" w:cs="Calibri"/>
                <w:sz w:val="22"/>
                <w:szCs w:val="22"/>
              </w:rPr>
              <w:t>nd</w:t>
            </w:r>
          </w:p>
        </w:tc>
        <w:tc>
          <w:tcPr>
            <w:tcW w:w="718" w:type="dxa"/>
            <w:tcBorders>
              <w:top w:val="single" w:sz="8" w:space="0" w:color="auto"/>
              <w:left w:val="nil"/>
              <w:bottom w:val="single" w:sz="8" w:space="0" w:color="auto"/>
              <w:right w:val="nil"/>
            </w:tcBorders>
            <w:shd w:val="clear" w:color="auto" w:fill="auto"/>
          </w:tcPr>
          <w:p w:rsidR="00A90E4C" w:rsidRPr="00AA450A" w:rsidRDefault="00A90E4C" w:rsidP="006A0356">
            <w:pPr>
              <w:rPr>
                <w:rFonts w:ascii="Calibri" w:hAnsi="Calibri" w:cs="Calibri"/>
                <w:sz w:val="22"/>
                <w:szCs w:val="22"/>
              </w:rPr>
            </w:pPr>
            <w:r w:rsidRPr="00AA450A">
              <w:rPr>
                <w:rFonts w:ascii="Calibri" w:hAnsi="Calibri" w:cs="Calibri"/>
                <w:sz w:val="22"/>
                <w:szCs w:val="22"/>
              </w:rPr>
              <w:t>10,3</w:t>
            </w:r>
          </w:p>
        </w:tc>
        <w:tc>
          <w:tcPr>
            <w:tcW w:w="855" w:type="dxa"/>
            <w:tcBorders>
              <w:top w:val="single" w:sz="8" w:space="0" w:color="auto"/>
              <w:left w:val="nil"/>
              <w:bottom w:val="single" w:sz="8" w:space="0" w:color="auto"/>
              <w:right w:val="nil"/>
            </w:tcBorders>
            <w:shd w:val="clear" w:color="auto" w:fill="auto"/>
          </w:tcPr>
          <w:p w:rsidR="00A90E4C" w:rsidRPr="00AA450A" w:rsidRDefault="00A90E4C" w:rsidP="006A0356">
            <w:pPr>
              <w:rPr>
                <w:rFonts w:ascii="Calibri" w:hAnsi="Calibri" w:cs="Calibri"/>
                <w:sz w:val="22"/>
                <w:szCs w:val="22"/>
              </w:rPr>
            </w:pPr>
            <w:r w:rsidRPr="00AA450A">
              <w:rPr>
                <w:rFonts w:ascii="Calibri" w:hAnsi="Calibri" w:cs="Calibri"/>
                <w:sz w:val="22"/>
                <w:szCs w:val="22"/>
              </w:rPr>
              <w:t>1,8</w:t>
            </w:r>
          </w:p>
        </w:tc>
        <w:tc>
          <w:tcPr>
            <w:tcW w:w="849" w:type="dxa"/>
            <w:tcBorders>
              <w:top w:val="single" w:sz="8" w:space="0" w:color="auto"/>
              <w:left w:val="nil"/>
              <w:bottom w:val="single" w:sz="8" w:space="0" w:color="auto"/>
              <w:right w:val="nil"/>
            </w:tcBorders>
            <w:shd w:val="clear" w:color="auto" w:fill="auto"/>
          </w:tcPr>
          <w:p w:rsidR="00A90E4C" w:rsidRPr="00AA450A" w:rsidRDefault="00A90E4C" w:rsidP="006A0356">
            <w:pPr>
              <w:rPr>
                <w:rFonts w:ascii="Calibri" w:hAnsi="Calibri" w:cs="Calibri"/>
                <w:sz w:val="22"/>
                <w:szCs w:val="22"/>
              </w:rPr>
            </w:pPr>
            <w:r w:rsidRPr="00AA450A">
              <w:rPr>
                <w:rFonts w:ascii="Calibri" w:hAnsi="Calibri" w:cs="Calibri"/>
                <w:sz w:val="22"/>
                <w:szCs w:val="22"/>
              </w:rPr>
              <w:t>6,8</w:t>
            </w:r>
          </w:p>
        </w:tc>
        <w:tc>
          <w:tcPr>
            <w:tcW w:w="711" w:type="dxa"/>
            <w:tcBorders>
              <w:top w:val="single" w:sz="8" w:space="0" w:color="auto"/>
              <w:left w:val="nil"/>
              <w:bottom w:val="single" w:sz="8" w:space="0" w:color="auto"/>
              <w:right w:val="nil"/>
            </w:tcBorders>
            <w:shd w:val="clear" w:color="auto" w:fill="auto"/>
          </w:tcPr>
          <w:p w:rsidR="00A90E4C" w:rsidRPr="00AA450A" w:rsidRDefault="00A90E4C" w:rsidP="006A0356">
            <w:pPr>
              <w:rPr>
                <w:rFonts w:ascii="Calibri" w:hAnsi="Calibri" w:cs="Calibri"/>
                <w:sz w:val="22"/>
                <w:szCs w:val="22"/>
              </w:rPr>
            </w:pPr>
            <w:r w:rsidRPr="00AA450A">
              <w:rPr>
                <w:rFonts w:ascii="Calibri" w:hAnsi="Calibri" w:cs="Calibri"/>
                <w:sz w:val="22"/>
                <w:szCs w:val="22"/>
              </w:rPr>
              <w:t>12,7</w:t>
            </w:r>
          </w:p>
        </w:tc>
        <w:tc>
          <w:tcPr>
            <w:tcW w:w="989" w:type="dxa"/>
            <w:gridSpan w:val="2"/>
            <w:tcBorders>
              <w:top w:val="single" w:sz="8" w:space="0" w:color="auto"/>
              <w:left w:val="nil"/>
              <w:bottom w:val="single" w:sz="8" w:space="0" w:color="auto"/>
              <w:right w:val="nil"/>
            </w:tcBorders>
            <w:shd w:val="clear" w:color="auto" w:fill="auto"/>
          </w:tcPr>
          <w:p w:rsidR="00A90E4C" w:rsidRPr="00AA450A" w:rsidRDefault="00A90E4C" w:rsidP="006A0356">
            <w:pPr>
              <w:rPr>
                <w:rFonts w:ascii="Calibri" w:hAnsi="Calibri" w:cs="Calibri"/>
                <w:sz w:val="22"/>
                <w:szCs w:val="22"/>
              </w:rPr>
            </w:pPr>
            <w:r w:rsidRPr="00AA450A">
              <w:rPr>
                <w:rFonts w:ascii="Calibri" w:hAnsi="Calibri" w:cs="Calibri"/>
                <w:sz w:val="22"/>
                <w:szCs w:val="22"/>
              </w:rPr>
              <w:t>2,8</w:t>
            </w:r>
          </w:p>
        </w:tc>
        <w:tc>
          <w:tcPr>
            <w:tcW w:w="965" w:type="dxa"/>
            <w:gridSpan w:val="2"/>
            <w:tcBorders>
              <w:top w:val="single" w:sz="8" w:space="0" w:color="auto"/>
              <w:left w:val="nil"/>
              <w:bottom w:val="single" w:sz="8" w:space="0" w:color="auto"/>
              <w:right w:val="nil"/>
            </w:tcBorders>
            <w:shd w:val="clear" w:color="auto" w:fill="auto"/>
          </w:tcPr>
          <w:p w:rsidR="00A90E4C" w:rsidRPr="00AA450A" w:rsidRDefault="00A90E4C" w:rsidP="006A0356">
            <w:pPr>
              <w:rPr>
                <w:rFonts w:ascii="Calibri" w:hAnsi="Calibri" w:cs="Calibri"/>
                <w:sz w:val="22"/>
                <w:szCs w:val="22"/>
              </w:rPr>
            </w:pPr>
            <w:r w:rsidRPr="00AA450A">
              <w:rPr>
                <w:rFonts w:ascii="Calibri" w:hAnsi="Calibri" w:cs="Calibri"/>
                <w:sz w:val="22"/>
                <w:szCs w:val="22"/>
              </w:rPr>
              <w:t>15,5</w:t>
            </w:r>
          </w:p>
        </w:tc>
      </w:tr>
      <w:tr w:rsidR="00FC6923" w:rsidRPr="002A156D" w:rsidTr="00330727">
        <w:trPr>
          <w:trHeight w:val="227"/>
        </w:trPr>
        <w:tc>
          <w:tcPr>
            <w:tcW w:w="3921" w:type="dxa"/>
            <w:tcBorders>
              <w:top w:val="single" w:sz="8" w:space="0" w:color="auto"/>
              <w:bottom w:val="single" w:sz="18" w:space="0" w:color="auto"/>
              <w:right w:val="nil"/>
            </w:tcBorders>
            <w:shd w:val="clear" w:color="auto" w:fill="auto"/>
          </w:tcPr>
          <w:p w:rsidR="00A90E4C" w:rsidRPr="00AA450A" w:rsidRDefault="00A90E4C" w:rsidP="006A0356">
            <w:pPr>
              <w:rPr>
                <w:rFonts w:ascii="Calibri" w:hAnsi="Calibri" w:cs="Calibri"/>
                <w:sz w:val="22"/>
                <w:szCs w:val="22"/>
              </w:rPr>
            </w:pPr>
            <w:r w:rsidRPr="00AA450A">
              <w:rPr>
                <w:rFonts w:ascii="Calibri" w:hAnsi="Calibri" w:cs="Calibri"/>
                <w:sz w:val="22"/>
                <w:szCs w:val="22"/>
              </w:rPr>
              <w:t>Cantidad de Artículos en Congresos y ot</w:t>
            </w:r>
            <w:r w:rsidR="00C961FC" w:rsidRPr="00AA450A">
              <w:rPr>
                <w:rFonts w:ascii="Calibri" w:hAnsi="Calibri" w:cs="Calibri"/>
                <w:sz w:val="22"/>
                <w:szCs w:val="22"/>
              </w:rPr>
              <w:t>r</w:t>
            </w:r>
            <w:r w:rsidRPr="00AA450A">
              <w:rPr>
                <w:rFonts w:ascii="Calibri" w:hAnsi="Calibri" w:cs="Calibri"/>
                <w:sz w:val="22"/>
                <w:szCs w:val="22"/>
              </w:rPr>
              <w:t>os / Cantidad de Docentes Investigadores en Proyectos A</w:t>
            </w:r>
          </w:p>
        </w:tc>
        <w:tc>
          <w:tcPr>
            <w:tcW w:w="714" w:type="dxa"/>
            <w:gridSpan w:val="2"/>
            <w:tcBorders>
              <w:top w:val="single" w:sz="8" w:space="0" w:color="auto"/>
              <w:left w:val="nil"/>
              <w:bottom w:val="single" w:sz="18" w:space="0" w:color="auto"/>
              <w:right w:val="nil"/>
            </w:tcBorders>
            <w:shd w:val="clear" w:color="auto" w:fill="auto"/>
          </w:tcPr>
          <w:p w:rsidR="00A90E4C" w:rsidRPr="00AA450A" w:rsidRDefault="00A90E4C" w:rsidP="006A0356">
            <w:pPr>
              <w:rPr>
                <w:rFonts w:ascii="Calibri" w:hAnsi="Calibri" w:cs="Calibri"/>
                <w:sz w:val="22"/>
                <w:szCs w:val="22"/>
              </w:rPr>
            </w:pPr>
            <w:r w:rsidRPr="00AA450A">
              <w:rPr>
                <w:rFonts w:ascii="Calibri" w:hAnsi="Calibri" w:cs="Calibri"/>
                <w:sz w:val="22"/>
                <w:szCs w:val="22"/>
              </w:rPr>
              <w:t>nd</w:t>
            </w:r>
          </w:p>
        </w:tc>
        <w:tc>
          <w:tcPr>
            <w:tcW w:w="718" w:type="dxa"/>
            <w:tcBorders>
              <w:top w:val="single" w:sz="8" w:space="0" w:color="auto"/>
              <w:left w:val="nil"/>
              <w:bottom w:val="single" w:sz="18" w:space="0" w:color="auto"/>
              <w:right w:val="nil"/>
            </w:tcBorders>
            <w:shd w:val="clear" w:color="auto" w:fill="auto"/>
          </w:tcPr>
          <w:p w:rsidR="00A90E4C" w:rsidRPr="00AA450A" w:rsidRDefault="00A90E4C" w:rsidP="006A0356">
            <w:pPr>
              <w:rPr>
                <w:rFonts w:ascii="Calibri" w:hAnsi="Calibri" w:cs="Calibri"/>
                <w:sz w:val="22"/>
                <w:szCs w:val="22"/>
              </w:rPr>
            </w:pPr>
            <w:r w:rsidRPr="00AA450A">
              <w:rPr>
                <w:rFonts w:ascii="Calibri" w:hAnsi="Calibri" w:cs="Calibri"/>
                <w:sz w:val="22"/>
                <w:szCs w:val="22"/>
              </w:rPr>
              <w:t>1,7</w:t>
            </w:r>
          </w:p>
        </w:tc>
        <w:tc>
          <w:tcPr>
            <w:tcW w:w="855" w:type="dxa"/>
            <w:tcBorders>
              <w:top w:val="single" w:sz="8" w:space="0" w:color="auto"/>
              <w:left w:val="nil"/>
              <w:bottom w:val="single" w:sz="18" w:space="0" w:color="auto"/>
              <w:right w:val="nil"/>
            </w:tcBorders>
            <w:shd w:val="clear" w:color="auto" w:fill="auto"/>
          </w:tcPr>
          <w:p w:rsidR="00A90E4C" w:rsidRPr="00AA450A" w:rsidRDefault="00A90E4C" w:rsidP="006A0356">
            <w:pPr>
              <w:rPr>
                <w:rFonts w:ascii="Calibri" w:hAnsi="Calibri" w:cs="Calibri"/>
                <w:sz w:val="22"/>
                <w:szCs w:val="22"/>
              </w:rPr>
            </w:pPr>
            <w:r w:rsidRPr="00AA450A">
              <w:rPr>
                <w:rFonts w:ascii="Calibri" w:hAnsi="Calibri" w:cs="Calibri"/>
                <w:sz w:val="22"/>
                <w:szCs w:val="22"/>
              </w:rPr>
              <w:t>0,2</w:t>
            </w:r>
          </w:p>
        </w:tc>
        <w:tc>
          <w:tcPr>
            <w:tcW w:w="849" w:type="dxa"/>
            <w:tcBorders>
              <w:top w:val="single" w:sz="8" w:space="0" w:color="auto"/>
              <w:left w:val="nil"/>
              <w:bottom w:val="single" w:sz="18" w:space="0" w:color="auto"/>
              <w:right w:val="nil"/>
            </w:tcBorders>
            <w:shd w:val="clear" w:color="auto" w:fill="auto"/>
          </w:tcPr>
          <w:p w:rsidR="00A90E4C" w:rsidRPr="00AA450A" w:rsidRDefault="00A90E4C" w:rsidP="006A0356">
            <w:pPr>
              <w:rPr>
                <w:rFonts w:ascii="Calibri" w:hAnsi="Calibri" w:cs="Calibri"/>
                <w:sz w:val="22"/>
                <w:szCs w:val="22"/>
              </w:rPr>
            </w:pPr>
            <w:r w:rsidRPr="00AA450A">
              <w:rPr>
                <w:rFonts w:ascii="Calibri" w:hAnsi="Calibri" w:cs="Calibri"/>
                <w:sz w:val="22"/>
                <w:szCs w:val="22"/>
              </w:rPr>
              <w:t>1,9</w:t>
            </w:r>
          </w:p>
        </w:tc>
        <w:tc>
          <w:tcPr>
            <w:tcW w:w="711" w:type="dxa"/>
            <w:tcBorders>
              <w:top w:val="single" w:sz="8" w:space="0" w:color="auto"/>
              <w:left w:val="nil"/>
              <w:bottom w:val="single" w:sz="18" w:space="0" w:color="auto"/>
              <w:right w:val="nil"/>
            </w:tcBorders>
            <w:shd w:val="clear" w:color="auto" w:fill="auto"/>
          </w:tcPr>
          <w:p w:rsidR="00A90E4C" w:rsidRPr="00AA450A" w:rsidRDefault="00A90E4C" w:rsidP="006A0356">
            <w:pPr>
              <w:rPr>
                <w:rFonts w:ascii="Calibri" w:hAnsi="Calibri" w:cs="Calibri"/>
                <w:sz w:val="22"/>
                <w:szCs w:val="22"/>
              </w:rPr>
            </w:pPr>
            <w:r w:rsidRPr="00AA450A">
              <w:rPr>
                <w:rFonts w:ascii="Calibri" w:hAnsi="Calibri" w:cs="Calibri"/>
                <w:sz w:val="22"/>
                <w:szCs w:val="22"/>
              </w:rPr>
              <w:t>1,6</w:t>
            </w:r>
          </w:p>
        </w:tc>
        <w:tc>
          <w:tcPr>
            <w:tcW w:w="989" w:type="dxa"/>
            <w:gridSpan w:val="2"/>
            <w:tcBorders>
              <w:top w:val="single" w:sz="8" w:space="0" w:color="auto"/>
              <w:left w:val="nil"/>
              <w:bottom w:val="single" w:sz="18" w:space="0" w:color="auto"/>
              <w:right w:val="nil"/>
            </w:tcBorders>
            <w:shd w:val="clear" w:color="auto" w:fill="auto"/>
          </w:tcPr>
          <w:p w:rsidR="00A90E4C" w:rsidRPr="00AA450A" w:rsidRDefault="00A90E4C" w:rsidP="006A0356">
            <w:pPr>
              <w:rPr>
                <w:rFonts w:ascii="Calibri" w:hAnsi="Calibri" w:cs="Calibri"/>
                <w:sz w:val="22"/>
                <w:szCs w:val="22"/>
              </w:rPr>
            </w:pPr>
            <w:r w:rsidRPr="00AA450A">
              <w:rPr>
                <w:rFonts w:ascii="Calibri" w:hAnsi="Calibri" w:cs="Calibri"/>
                <w:sz w:val="22"/>
                <w:szCs w:val="22"/>
              </w:rPr>
              <w:t>0,4</w:t>
            </w:r>
          </w:p>
        </w:tc>
        <w:tc>
          <w:tcPr>
            <w:tcW w:w="965" w:type="dxa"/>
            <w:gridSpan w:val="2"/>
            <w:tcBorders>
              <w:top w:val="single" w:sz="8" w:space="0" w:color="auto"/>
              <w:left w:val="nil"/>
              <w:bottom w:val="single" w:sz="18" w:space="0" w:color="auto"/>
              <w:right w:val="nil"/>
            </w:tcBorders>
            <w:shd w:val="clear" w:color="auto" w:fill="auto"/>
          </w:tcPr>
          <w:p w:rsidR="00A90E4C" w:rsidRPr="00AA450A" w:rsidRDefault="00A90E4C" w:rsidP="006A0356">
            <w:pPr>
              <w:rPr>
                <w:rFonts w:ascii="Calibri" w:hAnsi="Calibri" w:cs="Calibri"/>
                <w:sz w:val="22"/>
                <w:szCs w:val="22"/>
              </w:rPr>
            </w:pPr>
            <w:r w:rsidRPr="00AA450A">
              <w:rPr>
                <w:rFonts w:ascii="Calibri" w:hAnsi="Calibri" w:cs="Calibri"/>
                <w:sz w:val="22"/>
                <w:szCs w:val="22"/>
              </w:rPr>
              <w:t>2,0</w:t>
            </w:r>
          </w:p>
        </w:tc>
      </w:tr>
    </w:tbl>
    <w:p w:rsidR="005A4D00" w:rsidRPr="00AA450A" w:rsidRDefault="005A4D00" w:rsidP="006A0356">
      <w:pPr>
        <w:jc w:val="both"/>
        <w:rPr>
          <w:rFonts w:ascii="Calibri" w:hAnsi="Calibri" w:cs="Calibri"/>
          <w:color w:val="000000"/>
          <w:sz w:val="18"/>
          <w:szCs w:val="18"/>
        </w:rPr>
      </w:pPr>
      <w:r w:rsidRPr="00AA450A">
        <w:rPr>
          <w:rFonts w:ascii="Calibri" w:hAnsi="Calibri" w:cs="Calibri"/>
          <w:color w:val="000000"/>
          <w:sz w:val="18"/>
          <w:szCs w:val="18"/>
        </w:rPr>
        <w:t>Nota: sd: no hay datos sobre la variable. nd: no se puede determinar por falta de datos</w:t>
      </w:r>
    </w:p>
    <w:p w:rsidR="00AE1693" w:rsidRPr="00AA450A" w:rsidRDefault="00C961FC" w:rsidP="00755AB4">
      <w:pPr>
        <w:jc w:val="both"/>
        <w:rPr>
          <w:rFonts w:ascii="Calibri" w:hAnsi="Calibri" w:cs="Calibri"/>
          <w:color w:val="000000"/>
          <w:sz w:val="18"/>
          <w:szCs w:val="18"/>
        </w:rPr>
      </w:pPr>
      <w:r w:rsidRPr="00AA450A">
        <w:rPr>
          <w:rFonts w:ascii="Calibri" w:hAnsi="Calibri" w:cs="Calibri"/>
          <w:color w:val="000000"/>
          <w:sz w:val="18"/>
          <w:szCs w:val="18"/>
        </w:rPr>
        <w:t xml:space="preserve">Fuente: </w:t>
      </w:r>
      <w:r w:rsidR="00FC5829" w:rsidRPr="00AA450A">
        <w:rPr>
          <w:rFonts w:ascii="Calibri" w:hAnsi="Calibri" w:cs="Calibri"/>
          <w:color w:val="000000"/>
          <w:sz w:val="18"/>
          <w:szCs w:val="18"/>
        </w:rPr>
        <w:t>GESDOC</w:t>
      </w:r>
      <w:r w:rsidRPr="00AA450A">
        <w:rPr>
          <w:rFonts w:ascii="Calibri" w:hAnsi="Calibri" w:cs="Calibri"/>
          <w:color w:val="000000"/>
          <w:sz w:val="18"/>
          <w:szCs w:val="18"/>
        </w:rPr>
        <w:t>, Dirección de Gestión y Evaluación Académica. WinSip, Dirección de Investigación de la S</w:t>
      </w:r>
      <w:r w:rsidR="00C95F17" w:rsidRPr="00AA450A">
        <w:rPr>
          <w:rFonts w:ascii="Calibri" w:hAnsi="Calibri" w:cs="Calibri"/>
          <w:color w:val="000000"/>
          <w:sz w:val="18"/>
          <w:szCs w:val="18"/>
        </w:rPr>
        <w:t xml:space="preserve">ecretaría de </w:t>
      </w:r>
      <w:r w:rsidRPr="00AA450A">
        <w:rPr>
          <w:rFonts w:ascii="Calibri" w:hAnsi="Calibri" w:cs="Calibri"/>
          <w:color w:val="000000"/>
          <w:sz w:val="18"/>
          <w:szCs w:val="18"/>
        </w:rPr>
        <w:t>C</w:t>
      </w:r>
      <w:r w:rsidR="00C95F17" w:rsidRPr="00AA450A">
        <w:rPr>
          <w:rFonts w:ascii="Calibri" w:hAnsi="Calibri" w:cs="Calibri"/>
          <w:color w:val="000000"/>
          <w:sz w:val="18"/>
          <w:szCs w:val="18"/>
        </w:rPr>
        <w:t>iencia y Técnica.</w:t>
      </w:r>
    </w:p>
    <w:p w:rsidR="009114BD" w:rsidRPr="00330727" w:rsidRDefault="009114BD" w:rsidP="006A0356">
      <w:pPr>
        <w:spacing w:before="60"/>
        <w:jc w:val="both"/>
        <w:rPr>
          <w:rFonts w:ascii="Calibri" w:hAnsi="Calibri" w:cs="Calibri"/>
          <w:color w:val="000000"/>
          <w:sz w:val="16"/>
          <w:szCs w:val="16"/>
        </w:rPr>
      </w:pPr>
    </w:p>
    <w:p w:rsidR="00264511" w:rsidRPr="00AA450A" w:rsidRDefault="00264511" w:rsidP="006A0356">
      <w:pPr>
        <w:spacing w:before="60"/>
        <w:jc w:val="both"/>
        <w:rPr>
          <w:rFonts w:ascii="Calibri" w:hAnsi="Calibri" w:cs="Calibri"/>
          <w:color w:val="000000"/>
        </w:rPr>
      </w:pPr>
      <w:r w:rsidRPr="00AA450A">
        <w:rPr>
          <w:rFonts w:ascii="Calibri" w:hAnsi="Calibri" w:cs="Calibri"/>
          <w:color w:val="000000"/>
        </w:rPr>
        <w:t>En el gráfi</w:t>
      </w:r>
      <w:r w:rsidR="00DE0ACE" w:rsidRPr="00AA450A">
        <w:rPr>
          <w:rFonts w:ascii="Calibri" w:hAnsi="Calibri" w:cs="Calibri"/>
          <w:color w:val="000000"/>
        </w:rPr>
        <w:t>co 3.5</w:t>
      </w:r>
      <w:r w:rsidRPr="00AA450A">
        <w:rPr>
          <w:rFonts w:ascii="Calibri" w:hAnsi="Calibri" w:cs="Calibri"/>
          <w:color w:val="000000"/>
        </w:rPr>
        <w:t xml:space="preserve"> se muestra la variación de proyectos aprobados por año. Es importante notar que además del incremento total de proyectos en 2011, el mayor incremento se da en proyectos acreditados ante el programa de incentivos.</w:t>
      </w:r>
    </w:p>
    <w:p w:rsidR="00FF1B63" w:rsidRPr="00330727" w:rsidRDefault="00FF1B63" w:rsidP="006A0356">
      <w:pPr>
        <w:spacing w:after="120"/>
        <w:jc w:val="both"/>
        <w:rPr>
          <w:rFonts w:ascii="Calibri" w:hAnsi="Calibri" w:cs="Calibri"/>
          <w:b/>
          <w:color w:val="000000"/>
          <w:sz w:val="16"/>
          <w:szCs w:val="16"/>
        </w:rPr>
      </w:pPr>
    </w:p>
    <w:p w:rsidR="00264511" w:rsidRPr="00AA450A" w:rsidRDefault="00264511" w:rsidP="00755AB4">
      <w:pPr>
        <w:jc w:val="both"/>
        <w:rPr>
          <w:rFonts w:ascii="Calibri" w:hAnsi="Calibri" w:cs="Calibri"/>
          <w:b/>
          <w:color w:val="000000"/>
        </w:rPr>
      </w:pPr>
      <w:r w:rsidRPr="00AA450A">
        <w:rPr>
          <w:rFonts w:ascii="Calibri" w:hAnsi="Calibri" w:cs="Calibri"/>
          <w:b/>
          <w:color w:val="000000"/>
        </w:rPr>
        <w:t>Gráfico 3.</w:t>
      </w:r>
      <w:r w:rsidR="0019343A" w:rsidRPr="00AA450A">
        <w:rPr>
          <w:rFonts w:ascii="Calibri" w:hAnsi="Calibri" w:cs="Calibri"/>
          <w:b/>
          <w:color w:val="000000"/>
        </w:rPr>
        <w:t>5</w:t>
      </w:r>
      <w:r w:rsidRPr="00AA450A">
        <w:rPr>
          <w:rFonts w:ascii="Calibri" w:hAnsi="Calibri" w:cs="Calibri"/>
          <w:b/>
          <w:color w:val="000000"/>
        </w:rPr>
        <w:t xml:space="preserve">. </w:t>
      </w:r>
      <w:r w:rsidR="00D850A1" w:rsidRPr="00AA450A">
        <w:rPr>
          <w:rFonts w:ascii="Calibri" w:hAnsi="Calibri" w:cs="Calibri"/>
          <w:b/>
          <w:color w:val="000000"/>
        </w:rPr>
        <w:t>P</w:t>
      </w:r>
      <w:r w:rsidRPr="00AA450A">
        <w:rPr>
          <w:rFonts w:ascii="Calibri" w:hAnsi="Calibri" w:cs="Calibri"/>
          <w:b/>
          <w:color w:val="000000"/>
        </w:rPr>
        <w:t>royectos aprobados por año</w:t>
      </w:r>
      <w:r w:rsidR="000173A3" w:rsidRPr="00AA450A">
        <w:rPr>
          <w:rFonts w:ascii="Calibri" w:hAnsi="Calibri" w:cs="Calibri"/>
          <w:b/>
          <w:color w:val="000000"/>
        </w:rPr>
        <w:t>. 2006</w:t>
      </w:r>
      <w:r w:rsidR="00AE1693" w:rsidRPr="00AA450A">
        <w:rPr>
          <w:rFonts w:ascii="Calibri" w:hAnsi="Calibri" w:cs="Calibri"/>
          <w:b/>
          <w:color w:val="000000"/>
        </w:rPr>
        <w:t>-</w:t>
      </w:r>
      <w:r w:rsidR="000173A3" w:rsidRPr="00AA450A">
        <w:rPr>
          <w:rFonts w:ascii="Calibri" w:hAnsi="Calibri" w:cs="Calibri"/>
          <w:b/>
          <w:color w:val="000000"/>
        </w:rPr>
        <w:t>2011</w:t>
      </w:r>
    </w:p>
    <w:p w:rsidR="00D850A1" w:rsidRPr="00AA450A" w:rsidRDefault="004B2C95" w:rsidP="009C2B84">
      <w:pPr>
        <w:jc w:val="center"/>
        <w:rPr>
          <w:rFonts w:ascii="Calibri" w:hAnsi="Calibri" w:cs="Calibri"/>
        </w:rPr>
      </w:pPr>
      <w:r>
        <w:rPr>
          <w:rFonts w:ascii="Calibri" w:hAnsi="Calibri" w:cs="Calibri"/>
          <w:noProof/>
          <w:lang w:val="es-AR" w:eastAsia="es-AR"/>
        </w:rPr>
        <w:drawing>
          <wp:inline distT="0" distB="0" distL="0" distR="0" wp14:anchorId="723CC1C3" wp14:editId="1FE23AFF">
            <wp:extent cx="4957010" cy="2887579"/>
            <wp:effectExtent l="0" t="0" r="15240" b="27305"/>
            <wp:docPr id="14" name="Gráfico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278DB" w:rsidRPr="00AA450A" w:rsidRDefault="001278DB" w:rsidP="006A0356">
      <w:pPr>
        <w:jc w:val="center"/>
        <w:rPr>
          <w:rFonts w:ascii="Calibri" w:hAnsi="Calibri" w:cs="Calibri"/>
          <w:sz w:val="18"/>
          <w:szCs w:val="18"/>
        </w:rPr>
      </w:pPr>
      <w:r w:rsidRPr="00AA450A">
        <w:rPr>
          <w:rFonts w:ascii="Calibri" w:hAnsi="Calibri" w:cs="Calibri"/>
          <w:sz w:val="18"/>
          <w:szCs w:val="18"/>
        </w:rPr>
        <w:t>Fuente: Dirección de Investigaciones</w:t>
      </w:r>
    </w:p>
    <w:p w:rsidR="00D850A1" w:rsidRPr="00AA450A" w:rsidRDefault="00D850A1" w:rsidP="006A0356">
      <w:pPr>
        <w:jc w:val="both"/>
        <w:rPr>
          <w:rFonts w:ascii="Calibri" w:hAnsi="Calibri" w:cs="Calibri"/>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En gráfico 3.</w:t>
      </w:r>
      <w:r w:rsidR="00DE0ACE" w:rsidRPr="00AA450A">
        <w:rPr>
          <w:rFonts w:ascii="Calibri" w:hAnsi="Calibri" w:cs="Calibri"/>
          <w:color w:val="000000"/>
        </w:rPr>
        <w:t>6</w:t>
      </w:r>
      <w:r w:rsidRPr="00AA450A">
        <w:rPr>
          <w:rFonts w:ascii="Calibri" w:hAnsi="Calibri" w:cs="Calibri"/>
          <w:color w:val="000000"/>
        </w:rPr>
        <w:t xml:space="preserve"> se muestra la evolución de la cantidad de docentes investigadores involucrados en proyectos I&amp;D incentivados y propios de la UNLa. Se observa un crecimiento en la cantidad de docentes que participan en ambos tipos de proyectos (A y B) desde 2006 al 2011, con la excepción de una pequeña caída en 2010 por los motivos antes descriptos. Es importante marcar que el mayor crecimiento se ha dado en investigadores participando en proyectos acreditados ante el programa de incentivos.</w:t>
      </w:r>
    </w:p>
    <w:p w:rsidR="00755AB4" w:rsidRPr="00AA450A" w:rsidRDefault="00755AB4" w:rsidP="006A0356">
      <w:pPr>
        <w:jc w:val="both"/>
        <w:rPr>
          <w:rFonts w:ascii="Calibri" w:hAnsi="Calibri" w:cs="Calibri"/>
          <w:color w:val="000000"/>
        </w:rPr>
      </w:pPr>
    </w:p>
    <w:p w:rsidR="00264511" w:rsidRPr="00AA450A" w:rsidRDefault="00264511" w:rsidP="006A0356">
      <w:pPr>
        <w:spacing w:after="120"/>
        <w:jc w:val="both"/>
        <w:rPr>
          <w:rFonts w:ascii="Calibri" w:hAnsi="Calibri" w:cs="Calibri"/>
          <w:b/>
        </w:rPr>
      </w:pPr>
      <w:r w:rsidRPr="00AA450A">
        <w:rPr>
          <w:rFonts w:ascii="Calibri" w:hAnsi="Calibri" w:cs="Calibri"/>
          <w:b/>
        </w:rPr>
        <w:t>Gráfico 3.</w:t>
      </w:r>
      <w:r w:rsidR="0019343A" w:rsidRPr="00AA450A">
        <w:rPr>
          <w:rFonts w:ascii="Calibri" w:hAnsi="Calibri" w:cs="Calibri"/>
          <w:b/>
        </w:rPr>
        <w:t>6</w:t>
      </w:r>
      <w:r w:rsidRPr="00AA450A">
        <w:rPr>
          <w:rFonts w:ascii="Calibri" w:hAnsi="Calibri" w:cs="Calibri"/>
          <w:b/>
        </w:rPr>
        <w:t xml:space="preserve">. </w:t>
      </w:r>
      <w:r w:rsidR="007633A7" w:rsidRPr="00AA450A">
        <w:rPr>
          <w:rFonts w:ascii="Calibri" w:hAnsi="Calibri" w:cs="Calibri"/>
          <w:b/>
        </w:rPr>
        <w:t>D</w:t>
      </w:r>
      <w:r w:rsidRPr="00AA450A">
        <w:rPr>
          <w:rFonts w:ascii="Calibri" w:hAnsi="Calibri" w:cs="Calibri"/>
          <w:b/>
        </w:rPr>
        <w:t xml:space="preserve">ocentes </w:t>
      </w:r>
      <w:r w:rsidR="000173A3" w:rsidRPr="00AA450A">
        <w:rPr>
          <w:rFonts w:ascii="Calibri" w:hAnsi="Calibri" w:cs="Calibri"/>
          <w:b/>
        </w:rPr>
        <w:t>i</w:t>
      </w:r>
      <w:r w:rsidRPr="00AA450A">
        <w:rPr>
          <w:rFonts w:ascii="Calibri" w:hAnsi="Calibri" w:cs="Calibri"/>
          <w:b/>
        </w:rPr>
        <w:t>nvestigadores en proyectos I&amp;D incentivados y propios.</w:t>
      </w:r>
      <w:r w:rsidR="000173A3" w:rsidRPr="00AA450A">
        <w:rPr>
          <w:rFonts w:ascii="Calibri" w:hAnsi="Calibri" w:cs="Calibri"/>
          <w:b/>
        </w:rPr>
        <w:t xml:space="preserve"> 2006</w:t>
      </w:r>
      <w:r w:rsidR="00AE1693" w:rsidRPr="00AA450A">
        <w:rPr>
          <w:rFonts w:ascii="Calibri" w:hAnsi="Calibri" w:cs="Calibri"/>
          <w:b/>
        </w:rPr>
        <w:t>-</w:t>
      </w:r>
      <w:r w:rsidR="000173A3" w:rsidRPr="00AA450A">
        <w:rPr>
          <w:rFonts w:ascii="Calibri" w:hAnsi="Calibri" w:cs="Calibri"/>
          <w:b/>
        </w:rPr>
        <w:t>2011</w:t>
      </w:r>
    </w:p>
    <w:p w:rsidR="00264511" w:rsidRPr="00AA450A" w:rsidRDefault="004B2C95" w:rsidP="006A0356">
      <w:pPr>
        <w:spacing w:before="120"/>
        <w:jc w:val="center"/>
        <w:rPr>
          <w:rFonts w:ascii="Calibri" w:hAnsi="Calibri" w:cs="Calibri"/>
        </w:rPr>
      </w:pPr>
      <w:r>
        <w:rPr>
          <w:rFonts w:ascii="Calibri" w:hAnsi="Calibri" w:cs="Calibri"/>
          <w:noProof/>
          <w:lang w:val="es-AR" w:eastAsia="es-AR"/>
        </w:rPr>
        <w:drawing>
          <wp:inline distT="0" distB="0" distL="0" distR="0" wp14:anchorId="44FE045B" wp14:editId="5FF9E7FB">
            <wp:extent cx="5120640" cy="3332480"/>
            <wp:effectExtent l="0" t="0" r="22860" b="20320"/>
            <wp:docPr id="15" name="Objet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035C0" w:rsidRPr="00AA450A" w:rsidRDefault="003035C0" w:rsidP="006A0356">
      <w:pPr>
        <w:jc w:val="center"/>
        <w:rPr>
          <w:rFonts w:ascii="Calibri" w:hAnsi="Calibri" w:cs="Calibri"/>
          <w:sz w:val="20"/>
          <w:szCs w:val="20"/>
        </w:rPr>
      </w:pPr>
      <w:r w:rsidRPr="00AA450A">
        <w:rPr>
          <w:rFonts w:ascii="Calibri" w:hAnsi="Calibri" w:cs="Calibri"/>
          <w:sz w:val="20"/>
          <w:szCs w:val="20"/>
        </w:rPr>
        <w:t>Fuente: Dirección de Investigaciones</w:t>
      </w:r>
    </w:p>
    <w:p w:rsidR="003035C0" w:rsidRPr="00254376" w:rsidRDefault="003035C0" w:rsidP="006A0356">
      <w:pPr>
        <w:ind w:firstLine="708"/>
        <w:jc w:val="both"/>
        <w:rPr>
          <w:rFonts w:ascii="Calibri" w:hAnsi="Calibri" w:cs="Calibri"/>
          <w:sz w:val="16"/>
          <w:szCs w:val="16"/>
        </w:rPr>
      </w:pPr>
    </w:p>
    <w:p w:rsidR="00264511" w:rsidRPr="00AA450A" w:rsidRDefault="00DE0ACE" w:rsidP="006A0356">
      <w:pPr>
        <w:jc w:val="both"/>
        <w:rPr>
          <w:rFonts w:ascii="Calibri" w:hAnsi="Calibri" w:cs="Calibri"/>
          <w:color w:val="000000"/>
        </w:rPr>
      </w:pPr>
      <w:r w:rsidRPr="00AA450A">
        <w:rPr>
          <w:rFonts w:ascii="Calibri" w:hAnsi="Calibri" w:cs="Calibri"/>
          <w:color w:val="000000"/>
        </w:rPr>
        <w:t>En el gráfico 3.7</w:t>
      </w:r>
      <w:r w:rsidR="00264511" w:rsidRPr="00AA450A">
        <w:rPr>
          <w:rFonts w:ascii="Calibri" w:hAnsi="Calibri" w:cs="Calibri"/>
          <w:color w:val="000000"/>
        </w:rPr>
        <w:t>, se muestra la evolución porcentual de los tipos de productos científicos por año entre 2006 y 2011. Puede notarse que en los últimos dos años se verifica un incremento porcentual en publicaciones (fundamentalmente de libros y capítulos) y bajan levemente las presentaciones a congresos.</w:t>
      </w:r>
    </w:p>
    <w:p w:rsidR="00D93195" w:rsidRPr="00254376" w:rsidRDefault="00D93195" w:rsidP="006A0356">
      <w:pPr>
        <w:jc w:val="both"/>
        <w:rPr>
          <w:rFonts w:ascii="Calibri" w:hAnsi="Calibri" w:cs="Calibri"/>
          <w:color w:val="000000"/>
          <w:sz w:val="16"/>
          <w:szCs w:val="16"/>
        </w:rPr>
      </w:pPr>
    </w:p>
    <w:p w:rsidR="00264511" w:rsidRPr="00AA450A" w:rsidRDefault="0019343A" w:rsidP="006A0356">
      <w:pPr>
        <w:spacing w:after="120"/>
        <w:rPr>
          <w:rFonts w:ascii="Calibri" w:hAnsi="Calibri" w:cs="Calibri"/>
          <w:b/>
        </w:rPr>
      </w:pPr>
      <w:r w:rsidRPr="00AA450A">
        <w:rPr>
          <w:rFonts w:ascii="Calibri" w:hAnsi="Calibri" w:cs="Calibri"/>
          <w:b/>
          <w:color w:val="000000"/>
        </w:rPr>
        <w:t>Gráfico 3.7</w:t>
      </w:r>
      <w:r w:rsidR="00264511" w:rsidRPr="00AA450A">
        <w:rPr>
          <w:rFonts w:ascii="Calibri" w:hAnsi="Calibri" w:cs="Calibri"/>
          <w:b/>
          <w:color w:val="000000"/>
        </w:rPr>
        <w:t xml:space="preserve">. </w:t>
      </w:r>
      <w:r w:rsidR="00B0142B" w:rsidRPr="00AA450A">
        <w:rPr>
          <w:rFonts w:ascii="Calibri" w:hAnsi="Calibri" w:cs="Calibri"/>
          <w:b/>
          <w:color w:val="000000"/>
        </w:rPr>
        <w:t>T</w:t>
      </w:r>
      <w:r w:rsidR="00264511" w:rsidRPr="00AA450A">
        <w:rPr>
          <w:rFonts w:ascii="Calibri" w:hAnsi="Calibri" w:cs="Calibri"/>
          <w:b/>
        </w:rPr>
        <w:t>ipos de productos científicos</w:t>
      </w:r>
      <w:r w:rsidR="00B0142B" w:rsidRPr="00AA450A">
        <w:rPr>
          <w:rFonts w:ascii="Calibri" w:hAnsi="Calibri" w:cs="Calibri"/>
          <w:b/>
        </w:rPr>
        <w:t xml:space="preserve"> (en porcentaje)</w:t>
      </w:r>
      <w:r w:rsidR="00264511" w:rsidRPr="00AA450A">
        <w:rPr>
          <w:rFonts w:ascii="Calibri" w:hAnsi="Calibri" w:cs="Calibri"/>
          <w:b/>
        </w:rPr>
        <w:t>.</w:t>
      </w:r>
      <w:r w:rsidR="000173A3" w:rsidRPr="00AA450A">
        <w:rPr>
          <w:rFonts w:ascii="Calibri" w:hAnsi="Calibri" w:cs="Calibri"/>
          <w:b/>
        </w:rPr>
        <w:t xml:space="preserve"> 2007</w:t>
      </w:r>
      <w:r w:rsidR="00AE1693" w:rsidRPr="00AA450A">
        <w:rPr>
          <w:rFonts w:ascii="Calibri" w:hAnsi="Calibri" w:cs="Calibri"/>
          <w:b/>
        </w:rPr>
        <w:t>-</w:t>
      </w:r>
      <w:r w:rsidR="000173A3" w:rsidRPr="00AA450A">
        <w:rPr>
          <w:rFonts w:ascii="Calibri" w:hAnsi="Calibri" w:cs="Calibri"/>
          <w:b/>
        </w:rPr>
        <w:t>2011</w:t>
      </w:r>
    </w:p>
    <w:p w:rsidR="00C9307B" w:rsidRPr="00AA450A" w:rsidRDefault="004B2C95" w:rsidP="006A0356">
      <w:pPr>
        <w:jc w:val="center"/>
        <w:rPr>
          <w:rFonts w:ascii="Calibri" w:hAnsi="Calibri" w:cs="Calibri"/>
        </w:rPr>
      </w:pPr>
      <w:r>
        <w:rPr>
          <w:rFonts w:ascii="Calibri" w:hAnsi="Calibri" w:cs="Calibri"/>
          <w:noProof/>
          <w:lang w:val="es-AR" w:eastAsia="es-AR"/>
        </w:rPr>
        <w:drawing>
          <wp:inline distT="0" distB="0" distL="0" distR="0" wp14:anchorId="1145689F" wp14:editId="2ECB4679">
            <wp:extent cx="5161280" cy="2844800"/>
            <wp:effectExtent l="0" t="0" r="20320" b="12700"/>
            <wp:docPr id="16" name="Gráfico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35F9B" w:rsidRPr="00AA450A" w:rsidRDefault="00235F9B" w:rsidP="006A0356">
      <w:pPr>
        <w:jc w:val="center"/>
        <w:rPr>
          <w:rFonts w:ascii="Calibri" w:hAnsi="Calibri" w:cs="Calibri"/>
          <w:sz w:val="18"/>
          <w:szCs w:val="18"/>
        </w:rPr>
      </w:pPr>
      <w:r w:rsidRPr="00AA450A">
        <w:rPr>
          <w:rFonts w:ascii="Calibri" w:hAnsi="Calibri" w:cs="Calibri"/>
          <w:sz w:val="18"/>
          <w:szCs w:val="18"/>
        </w:rPr>
        <w:t>Fuente: Dirección de Investigaciones</w:t>
      </w:r>
    </w:p>
    <w:p w:rsidR="00264511" w:rsidRPr="00AA450A" w:rsidRDefault="00264511" w:rsidP="006A0356">
      <w:pPr>
        <w:jc w:val="both"/>
        <w:rPr>
          <w:rFonts w:ascii="Calibri" w:hAnsi="Calibri" w:cs="Calibri"/>
          <w:b/>
          <w:color w:val="000000"/>
        </w:rPr>
      </w:pPr>
      <w:r w:rsidRPr="00AA450A">
        <w:rPr>
          <w:rFonts w:ascii="Calibri" w:hAnsi="Calibri" w:cs="Calibri"/>
          <w:b/>
          <w:bCs/>
          <w:color w:val="000000"/>
        </w:rPr>
        <w:t xml:space="preserve">3.2.3. Estrategias de fortalecimiento </w:t>
      </w:r>
      <w:r w:rsidR="004A4FFA" w:rsidRPr="00AA450A">
        <w:rPr>
          <w:rFonts w:ascii="Calibri" w:hAnsi="Calibri" w:cs="Calibri"/>
          <w:b/>
          <w:bCs/>
          <w:color w:val="000000"/>
        </w:rPr>
        <w:t>de la investigación y vinculación</w:t>
      </w: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Para recabar la información referida a esta pregunta se realizaron entrevistas a responsables de la Dirección de Investigación, tanto al actual como al anterior Director. Por lo tanto, las fuentes utilizadas fueron la memoria histórica de los entrevistados y la base de datos propia de la Dirección. </w:t>
      </w:r>
    </w:p>
    <w:p w:rsidR="004150EE" w:rsidRPr="00AA450A" w:rsidRDefault="004150EE" w:rsidP="006A0356">
      <w:pPr>
        <w:pStyle w:val="Prrafodelista"/>
        <w:spacing w:after="0" w:line="240" w:lineRule="auto"/>
        <w:ind w:left="0" w:firstLine="900"/>
        <w:jc w:val="both"/>
        <w:rPr>
          <w:rFonts w:cs="Calibri"/>
          <w:color w:val="000000"/>
          <w:sz w:val="24"/>
          <w:szCs w:val="24"/>
        </w:rPr>
      </w:pPr>
    </w:p>
    <w:p w:rsidR="00264511" w:rsidRPr="00AA450A" w:rsidRDefault="00264511" w:rsidP="006A0356">
      <w:pPr>
        <w:jc w:val="both"/>
        <w:rPr>
          <w:rFonts w:ascii="Calibri" w:hAnsi="Calibri" w:cs="Calibri"/>
          <w:b/>
          <w:color w:val="000000"/>
        </w:rPr>
      </w:pPr>
      <w:r w:rsidRPr="00AA450A">
        <w:rPr>
          <w:rFonts w:ascii="Calibri" w:hAnsi="Calibri" w:cs="Calibri"/>
          <w:b/>
          <w:color w:val="000000"/>
        </w:rPr>
        <w:t>Existencia y regularidad en las convocatorias a proyectos de investigación. Com</w:t>
      </w:r>
      <w:r w:rsidR="004A4FFA" w:rsidRPr="00AA450A">
        <w:rPr>
          <w:rFonts w:ascii="Calibri" w:hAnsi="Calibri" w:cs="Calibri"/>
          <w:b/>
          <w:color w:val="000000"/>
        </w:rPr>
        <w:t>parativo 1997-2003 y 2004-2011</w:t>
      </w:r>
    </w:p>
    <w:p w:rsidR="00264511" w:rsidRPr="00AA450A" w:rsidRDefault="00264511" w:rsidP="006A0356">
      <w:pPr>
        <w:jc w:val="both"/>
        <w:rPr>
          <w:rFonts w:ascii="Calibri" w:hAnsi="Calibri" w:cs="Calibri"/>
          <w:color w:val="000000"/>
        </w:rPr>
      </w:pPr>
      <w:r w:rsidRPr="00AA450A">
        <w:rPr>
          <w:rFonts w:ascii="Calibri" w:hAnsi="Calibri" w:cs="Calibri"/>
          <w:color w:val="000000"/>
        </w:rPr>
        <w:t>Las convocatorias a proyectos de investigación se realizaron por primera vez en nuestra Universidad a partir del proceso de categorización del Programa de Incentivos de la Secretaría de Políticas Universitarias (SPU) efectuado en 1998, en el cual se presentaron por primera vez docentes de la UNLa. En dicho proceso la Comisión Metropolitana evaluó las postulaciones a las categorías 1, 2, 3 y 4. Cada universidad evaluó a quienes se habían presentado para la categoría 5.</w:t>
      </w:r>
    </w:p>
    <w:p w:rsidR="00264511" w:rsidRPr="00AA450A" w:rsidRDefault="00264511" w:rsidP="006A0356">
      <w:pPr>
        <w:ind w:firstLine="900"/>
        <w:jc w:val="both"/>
        <w:rPr>
          <w:rFonts w:ascii="Calibri" w:hAnsi="Calibri" w:cs="Calibri"/>
          <w:color w:val="000000"/>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En este sentido, la primera convocatoria se realiza formalmente pensando en la incorporación de proyectos de investigación al Programa de Incentivos, adecuando los tiempos de convocatoria al calendario de dicho programa que prevé incorporación de nuevos proyectos a principios de enero y de mayo de cada año. Los llamados se convocaban en septiembre/octubre del año anterior para la incorporación de enero al Programa de Incentivos y en febrero/marzo para la incorporación de mayo. Todos los proyectos se aprobaban con dos años de duración, aunque se ha admitido en algunos casos justificados una extensión de los mismos por el plazo de un año adicional, en consonancia también con lo planteado por el Programa de Incentivos en relación a prórrogas en los proyectos de investigación. </w:t>
      </w:r>
    </w:p>
    <w:p w:rsidR="00264511" w:rsidRPr="00AA450A" w:rsidRDefault="00264511" w:rsidP="006A0356">
      <w:pPr>
        <w:ind w:firstLine="900"/>
        <w:jc w:val="both"/>
        <w:rPr>
          <w:rFonts w:ascii="Calibri" w:hAnsi="Calibri" w:cs="Calibri"/>
          <w:color w:val="000000"/>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La SPU reglamenta las condiciones en las cuales un proyecto puede ser acreditado ante el Programa de Incentivos. Los directores de proyectos acreditados deben poseer categoría 3 o superior, y el proyecto debe contar con la aprobación de al menos dos evaluadores externos del Banco de Evaluadores de la SPU, uno de los cuales debe ser externo a la región a la que pertenece la universidad de referencia. Las Universidades Nacionales pueden además desarrollar proyectos de investigación con criterios propios, contando de este modo con proyectos acreditados para el Programa de Incentivos y con proyectos acreditados por la Universidad. La UNLa diferencia estos dos tipos de proyectos con una letra diferente en su código. Utiliza una A en el código, si se trata de un proyecto acreditado ante el Programa de Incentivos, y una B, si está acreditado por la Universidad pero no se presenta a dicho programa. Es importante destacar que no todas las universidades nacionales siguen el mismo procedimiento que el de Incentivos para acreditar sus proyectos internos. Sin embargo la UNLa siempre ha utilizado para acreditar los proyectos con código B, el mismo procedimiento que el requerido por el Programa de Incentivos, exceptuando la exigencia de categoría 3 para el Director.</w:t>
      </w:r>
    </w:p>
    <w:p w:rsidR="00264511" w:rsidRPr="00AA450A" w:rsidRDefault="00264511" w:rsidP="006A0356">
      <w:pPr>
        <w:ind w:firstLine="900"/>
        <w:jc w:val="both"/>
        <w:rPr>
          <w:rFonts w:ascii="Calibri" w:hAnsi="Calibri" w:cs="Calibri"/>
          <w:color w:val="000000"/>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La frecuencia de dos convocatorias anuales, que ha venido desarrollado la UNLa, es alta comparada con la de otras universidades nacionales, varias de las cuales realizan una convocatoria cada dos años, en coincidencia con la duración de los proyectos. </w:t>
      </w:r>
    </w:p>
    <w:p w:rsidR="00264511" w:rsidRPr="00AA450A" w:rsidRDefault="00264511" w:rsidP="006A0356">
      <w:pPr>
        <w:pStyle w:val="Prrafodelista"/>
        <w:spacing w:after="0" w:line="240" w:lineRule="auto"/>
        <w:ind w:left="0" w:firstLine="900"/>
        <w:jc w:val="both"/>
        <w:rPr>
          <w:rFonts w:cs="Calibri"/>
          <w:color w:val="000000"/>
          <w:sz w:val="24"/>
          <w:szCs w:val="24"/>
        </w:rPr>
      </w:pPr>
    </w:p>
    <w:p w:rsidR="00264511" w:rsidRPr="00AA450A" w:rsidRDefault="00264511" w:rsidP="006A0356">
      <w:pPr>
        <w:pStyle w:val="Prrafodelista"/>
        <w:spacing w:after="0" w:line="240" w:lineRule="auto"/>
        <w:ind w:left="0"/>
        <w:jc w:val="both"/>
        <w:rPr>
          <w:rFonts w:cs="Calibri"/>
          <w:color w:val="000000"/>
          <w:sz w:val="24"/>
          <w:szCs w:val="24"/>
        </w:rPr>
      </w:pPr>
      <w:r w:rsidRPr="00AA450A">
        <w:rPr>
          <w:rFonts w:cs="Calibri"/>
          <w:color w:val="000000"/>
          <w:sz w:val="24"/>
          <w:szCs w:val="24"/>
        </w:rPr>
        <w:t>Por otra parte, se participó de algunas convocatorias externas, por ejemplo la convocatoria PICTO (2006), en la cual se realizó un convenio entre la Universidad y la Agencia Nacional de Promoción de la Investigación Científica y Tecnológica, a partir del cual se aprobaron 12 proyectos de investigación. La evaluación de los mismos estuvo a cargo de evaluadores de la Agencia. Otras convocatorias respondidas fueron las de FONTAR (Fondo Tecnológico Argentino) y de CONICET.</w:t>
      </w:r>
    </w:p>
    <w:p w:rsidR="00264511" w:rsidRPr="00AA450A" w:rsidRDefault="00264511" w:rsidP="006A0356">
      <w:pPr>
        <w:pStyle w:val="Prrafodelista"/>
        <w:spacing w:after="0" w:line="240" w:lineRule="auto"/>
        <w:ind w:left="0" w:firstLine="900"/>
        <w:jc w:val="both"/>
        <w:rPr>
          <w:rFonts w:cs="Calibri"/>
          <w:color w:val="000000"/>
          <w:sz w:val="16"/>
          <w:szCs w:val="16"/>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En el año 2009, la Secretaría de Ciencia y Técnica, lanza una convocatoria especial con mayor presupuesto y admitiendo becarios de investigación. Estos proyectos fueron denominados Intersecretariales, debido a que debían ser evaluados, antes de ser remitidos para evaluación externa, por una comisión que incluía a los </w:t>
      </w:r>
      <w:r w:rsidR="00D33D64" w:rsidRPr="00AA450A">
        <w:rPr>
          <w:rFonts w:ascii="Calibri" w:hAnsi="Calibri" w:cs="Calibri"/>
          <w:color w:val="000000"/>
        </w:rPr>
        <w:t>d</w:t>
      </w:r>
      <w:r w:rsidRPr="00AA450A">
        <w:rPr>
          <w:rFonts w:ascii="Calibri" w:hAnsi="Calibri" w:cs="Calibri"/>
          <w:color w:val="000000"/>
        </w:rPr>
        <w:t xml:space="preserve">epartamentos y Secretarías de la UNLa. La duración de los mismos fue estipulada en dos años, admitiendo también una extensión de plazos en los casos que se considerasen pertinentes. La convocatoria a proyectos intersecretariales fue coincidente con modificaciones en la estructura de la Universidad. En el año 2008 se crea la Secretaría de Ciencia y Técnica, y se recibe por primera vez presupuesto de Ciencia y Técnica (Fuente 11, función 5), que se destina a la nueva convocatoria. La Dirección de Investigación, que dependía previamente de Secretaría Académica, pasa a depender de la Secretaría de Ciencia y Técnica. </w:t>
      </w:r>
    </w:p>
    <w:p w:rsidR="00264511" w:rsidRPr="00AA450A" w:rsidRDefault="00264511" w:rsidP="006A0356">
      <w:pPr>
        <w:ind w:firstLine="900"/>
        <w:jc w:val="both"/>
        <w:rPr>
          <w:rFonts w:ascii="Calibri" w:hAnsi="Calibri" w:cs="Calibri"/>
          <w:color w:val="000000"/>
          <w:sz w:val="16"/>
          <w:szCs w:val="16"/>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En el segundo semestre del año 2010, se lanza una nueva convocatoria con características especiales, que pasa a denominarse Primera Convocatoria del 2010, sin considerar las dos convocatorias de enero y mayo de ese mismo año que habían sido llevadas a cabo por la Dirección de Investigación. El plan incluía una segunda convocatoria de características especiales que no llegó a aprobarse a tiempo durante el 2010, por lo que se realizó en los primeros meses de 2011, pero mantuvo el nombre de “Segunda Convocatoria de 2010”. </w:t>
      </w:r>
    </w:p>
    <w:p w:rsidR="00264511" w:rsidRPr="00AA450A" w:rsidRDefault="00264511" w:rsidP="006A0356">
      <w:pPr>
        <w:jc w:val="both"/>
        <w:rPr>
          <w:rFonts w:ascii="Calibri" w:hAnsi="Calibri" w:cs="Calibri"/>
          <w:color w:val="000000"/>
          <w:sz w:val="16"/>
          <w:szCs w:val="16"/>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Durante el año 2011, se continúa con el proceso de evaluación de los proyectos de la Primera y la Segunda Convocatoria de 2010, y se abre una nueva convocatoria a proyectos de investigación denominada “Amílcar Herrera 2011”. Hacia fines del 2011 todos los proyectos de estas tres convocatorias resultaron evaluados. </w:t>
      </w:r>
    </w:p>
    <w:p w:rsidR="00264511" w:rsidRPr="00AA450A" w:rsidRDefault="00264511" w:rsidP="006A0356">
      <w:pPr>
        <w:jc w:val="both"/>
        <w:rPr>
          <w:rFonts w:ascii="Calibri" w:hAnsi="Calibri" w:cs="Calibri"/>
          <w:color w:val="000000"/>
          <w:sz w:val="16"/>
          <w:szCs w:val="16"/>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La convocatoria Amílcar Herrera admite por primera vez la recepción de proyectos cuya intención primordial se corresponda con la creación de conocimientos (Investigación) y aquellos que pretendan el desarrollo de productos o procesos (Innovación y Vinculación Tecnológica). </w:t>
      </w:r>
    </w:p>
    <w:p w:rsidR="00264511" w:rsidRPr="00AA450A" w:rsidRDefault="00264511" w:rsidP="006A0356">
      <w:pPr>
        <w:ind w:firstLine="900"/>
        <w:jc w:val="both"/>
        <w:rPr>
          <w:rFonts w:ascii="Calibri" w:hAnsi="Calibri" w:cs="Calibri"/>
          <w:color w:val="000000"/>
          <w:sz w:val="16"/>
          <w:szCs w:val="16"/>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En la siguiente tabla puede notarse el incremento en la cantidad de proyectos que se da en 2009 (con la aparición de los Proyectos Intersecretariales) y en 2011 (con las tres convocatorias especiales). El promedio entre 2007 y 2010 de las convocatorias tradicionales de la Dirección de Investigación se mantienen estables en unos 20 proyectos por año.</w:t>
      </w:r>
    </w:p>
    <w:p w:rsidR="004150EE" w:rsidRPr="00AA450A" w:rsidRDefault="004150EE" w:rsidP="006A0356">
      <w:pPr>
        <w:jc w:val="both"/>
        <w:rPr>
          <w:rFonts w:ascii="Calibri" w:hAnsi="Calibri" w:cs="Calibri"/>
          <w:b/>
          <w:color w:val="000000"/>
        </w:rPr>
      </w:pPr>
    </w:p>
    <w:p w:rsidR="00D93195" w:rsidRPr="00AA450A" w:rsidRDefault="00D93195" w:rsidP="006A0356">
      <w:pPr>
        <w:jc w:val="both"/>
        <w:rPr>
          <w:rFonts w:ascii="Calibri" w:hAnsi="Calibri" w:cs="Calibri"/>
          <w:b/>
          <w:color w:val="000000"/>
        </w:rPr>
      </w:pPr>
    </w:p>
    <w:p w:rsidR="00D93195" w:rsidRPr="00AA450A" w:rsidRDefault="00D93195" w:rsidP="006A0356">
      <w:pPr>
        <w:jc w:val="both"/>
        <w:rPr>
          <w:rFonts w:ascii="Calibri" w:hAnsi="Calibri" w:cs="Calibri"/>
          <w:b/>
          <w:color w:val="000000"/>
        </w:rPr>
      </w:pPr>
    </w:p>
    <w:p w:rsidR="00D93195" w:rsidRPr="00AA450A" w:rsidRDefault="00D93195" w:rsidP="006A0356">
      <w:pPr>
        <w:jc w:val="both"/>
        <w:rPr>
          <w:rFonts w:ascii="Calibri" w:hAnsi="Calibri" w:cs="Calibri"/>
          <w:b/>
          <w:color w:val="000000"/>
        </w:rPr>
      </w:pPr>
    </w:p>
    <w:p w:rsidR="00D93195" w:rsidRPr="00AA450A" w:rsidRDefault="00D93195" w:rsidP="006A0356">
      <w:pPr>
        <w:jc w:val="both"/>
        <w:rPr>
          <w:rFonts w:ascii="Calibri" w:hAnsi="Calibri" w:cs="Calibri"/>
          <w:b/>
          <w:color w:val="000000"/>
        </w:rPr>
      </w:pPr>
    </w:p>
    <w:p w:rsidR="00264511" w:rsidRPr="00AA450A" w:rsidRDefault="00240F7A" w:rsidP="006A0356">
      <w:pPr>
        <w:spacing w:after="120"/>
        <w:jc w:val="both"/>
        <w:rPr>
          <w:rFonts w:ascii="Calibri" w:hAnsi="Calibri" w:cs="Calibri"/>
          <w:b/>
          <w:color w:val="000000"/>
        </w:rPr>
      </w:pPr>
      <w:r w:rsidRPr="00AA450A">
        <w:rPr>
          <w:rFonts w:ascii="Calibri" w:hAnsi="Calibri" w:cs="Calibri"/>
          <w:b/>
          <w:color w:val="000000"/>
        </w:rPr>
        <w:t>Tabla 3.5</w:t>
      </w:r>
      <w:r w:rsidR="00264511" w:rsidRPr="00AA450A">
        <w:rPr>
          <w:rFonts w:ascii="Calibri" w:hAnsi="Calibri" w:cs="Calibri"/>
          <w:b/>
          <w:color w:val="000000"/>
        </w:rPr>
        <w:t>. Cantidad de proyectos por convocatoria y por año de aprobación</w:t>
      </w:r>
      <w:r w:rsidR="00FF1B63" w:rsidRPr="00AA450A">
        <w:rPr>
          <w:rFonts w:ascii="Calibri" w:hAnsi="Calibri" w:cs="Calibri"/>
          <w:b/>
          <w:color w:val="000000"/>
        </w:rPr>
        <w:t>.</w:t>
      </w:r>
      <w:r w:rsidR="00264511" w:rsidRPr="00AA450A">
        <w:rPr>
          <w:rFonts w:ascii="Calibri" w:hAnsi="Calibri" w:cs="Calibri"/>
          <w:b/>
          <w:color w:val="000000"/>
        </w:rPr>
        <w:t xml:space="preserve"> 2006-2011</w:t>
      </w:r>
    </w:p>
    <w:tbl>
      <w:tblPr>
        <w:tblW w:w="7356" w:type="dxa"/>
        <w:jc w:val="center"/>
        <w:tblBorders>
          <w:top w:val="single" w:sz="18" w:space="0" w:color="auto"/>
          <w:bottom w:val="single" w:sz="18" w:space="0" w:color="auto"/>
        </w:tblBorders>
        <w:shd w:val="clear" w:color="auto" w:fill="FFFFFF"/>
        <w:tblLayout w:type="fixed"/>
        <w:tblLook w:val="0000" w:firstRow="0" w:lastRow="0" w:firstColumn="0" w:lastColumn="0" w:noHBand="0" w:noVBand="0"/>
      </w:tblPr>
      <w:tblGrid>
        <w:gridCol w:w="1809"/>
        <w:gridCol w:w="924"/>
        <w:gridCol w:w="925"/>
        <w:gridCol w:w="924"/>
        <w:gridCol w:w="925"/>
        <w:gridCol w:w="924"/>
        <w:gridCol w:w="925"/>
      </w:tblGrid>
      <w:tr w:rsidR="00FC6923" w:rsidRPr="002A156D" w:rsidTr="00A67D9A">
        <w:trPr>
          <w:trHeight w:val="227"/>
          <w:jc w:val="center"/>
        </w:trPr>
        <w:tc>
          <w:tcPr>
            <w:tcW w:w="1809" w:type="dxa"/>
            <w:vMerge w:val="restart"/>
            <w:shd w:val="clear" w:color="auto" w:fill="FFFFFF"/>
            <w:vAlign w:val="center"/>
          </w:tcPr>
          <w:p w:rsidR="000173A3" w:rsidRPr="00AA450A" w:rsidRDefault="000173A3" w:rsidP="006A0356">
            <w:pPr>
              <w:rPr>
                <w:rFonts w:ascii="Calibri" w:hAnsi="Calibri" w:cs="Calibri"/>
                <w:b/>
                <w:bCs/>
                <w:color w:val="000000"/>
                <w:sz w:val="22"/>
                <w:szCs w:val="22"/>
              </w:rPr>
            </w:pPr>
            <w:r w:rsidRPr="00AA450A">
              <w:rPr>
                <w:rFonts w:ascii="Calibri" w:hAnsi="Calibri" w:cs="Calibri"/>
                <w:b/>
                <w:bCs/>
                <w:color w:val="000000"/>
                <w:sz w:val="22"/>
                <w:szCs w:val="22"/>
              </w:rPr>
              <w:t>Convocatoria</w:t>
            </w:r>
          </w:p>
        </w:tc>
        <w:tc>
          <w:tcPr>
            <w:tcW w:w="5547" w:type="dxa"/>
            <w:gridSpan w:val="6"/>
            <w:tcBorders>
              <w:bottom w:val="single" w:sz="8" w:space="0" w:color="auto"/>
            </w:tcBorders>
            <w:shd w:val="clear" w:color="auto" w:fill="FFFFFF"/>
          </w:tcPr>
          <w:p w:rsidR="000173A3" w:rsidRPr="00AA450A" w:rsidRDefault="00742CFE" w:rsidP="00A67D9A">
            <w:pPr>
              <w:jc w:val="center"/>
              <w:rPr>
                <w:rFonts w:ascii="Calibri" w:hAnsi="Calibri" w:cs="Calibri"/>
                <w:b/>
                <w:bCs/>
                <w:color w:val="000000"/>
                <w:sz w:val="22"/>
                <w:szCs w:val="22"/>
              </w:rPr>
            </w:pPr>
            <w:r w:rsidRPr="00AA450A">
              <w:rPr>
                <w:rFonts w:ascii="Calibri" w:hAnsi="Calibri" w:cs="Calibri"/>
                <w:b/>
                <w:bCs/>
                <w:color w:val="000000"/>
                <w:sz w:val="22"/>
                <w:szCs w:val="22"/>
              </w:rPr>
              <w:t>Año</w:t>
            </w:r>
          </w:p>
        </w:tc>
      </w:tr>
      <w:tr w:rsidR="00FC6923" w:rsidRPr="002A156D" w:rsidTr="00A67D9A">
        <w:trPr>
          <w:trHeight w:val="227"/>
          <w:jc w:val="center"/>
        </w:trPr>
        <w:tc>
          <w:tcPr>
            <w:tcW w:w="1809" w:type="dxa"/>
            <w:vMerge/>
            <w:tcBorders>
              <w:bottom w:val="single" w:sz="18" w:space="0" w:color="auto"/>
            </w:tcBorders>
            <w:shd w:val="clear" w:color="auto" w:fill="FFFFFF"/>
          </w:tcPr>
          <w:p w:rsidR="000173A3" w:rsidRPr="00AA450A" w:rsidRDefault="000173A3" w:rsidP="00A67D9A">
            <w:pPr>
              <w:jc w:val="both"/>
              <w:rPr>
                <w:rFonts w:ascii="Calibri" w:hAnsi="Calibri" w:cs="Calibri"/>
                <w:b/>
                <w:bCs/>
                <w:color w:val="000000"/>
                <w:sz w:val="22"/>
                <w:szCs w:val="22"/>
              </w:rPr>
            </w:pPr>
          </w:p>
        </w:tc>
        <w:tc>
          <w:tcPr>
            <w:tcW w:w="924" w:type="dxa"/>
            <w:tcBorders>
              <w:top w:val="single" w:sz="8" w:space="0" w:color="auto"/>
              <w:bottom w:val="single" w:sz="18" w:space="0" w:color="auto"/>
            </w:tcBorders>
            <w:shd w:val="clear" w:color="auto" w:fill="FFFFFF"/>
          </w:tcPr>
          <w:p w:rsidR="000173A3" w:rsidRPr="00AA450A" w:rsidRDefault="000173A3" w:rsidP="00A67D9A">
            <w:pPr>
              <w:jc w:val="center"/>
              <w:rPr>
                <w:rFonts w:ascii="Calibri" w:hAnsi="Calibri" w:cs="Calibri"/>
                <w:b/>
                <w:bCs/>
                <w:color w:val="000000"/>
                <w:sz w:val="22"/>
                <w:szCs w:val="22"/>
              </w:rPr>
            </w:pPr>
            <w:r w:rsidRPr="00AA450A">
              <w:rPr>
                <w:rFonts w:ascii="Calibri" w:hAnsi="Calibri" w:cs="Calibri"/>
                <w:b/>
                <w:bCs/>
                <w:color w:val="000000"/>
                <w:sz w:val="22"/>
                <w:szCs w:val="22"/>
              </w:rPr>
              <w:t>2006</w:t>
            </w:r>
          </w:p>
        </w:tc>
        <w:tc>
          <w:tcPr>
            <w:tcW w:w="925" w:type="dxa"/>
            <w:tcBorders>
              <w:top w:val="single" w:sz="8" w:space="0" w:color="auto"/>
              <w:bottom w:val="single" w:sz="18" w:space="0" w:color="auto"/>
            </w:tcBorders>
            <w:shd w:val="clear" w:color="auto" w:fill="FFFFFF"/>
          </w:tcPr>
          <w:p w:rsidR="000173A3" w:rsidRPr="00AA450A" w:rsidRDefault="000173A3" w:rsidP="00A67D9A">
            <w:pPr>
              <w:ind w:firstLine="16"/>
              <w:jc w:val="center"/>
              <w:rPr>
                <w:rFonts w:ascii="Calibri" w:hAnsi="Calibri" w:cs="Calibri"/>
                <w:b/>
                <w:bCs/>
                <w:color w:val="000000"/>
                <w:sz w:val="22"/>
                <w:szCs w:val="22"/>
              </w:rPr>
            </w:pPr>
            <w:r w:rsidRPr="00AA450A">
              <w:rPr>
                <w:rFonts w:ascii="Calibri" w:hAnsi="Calibri" w:cs="Calibri"/>
                <w:b/>
                <w:bCs/>
                <w:color w:val="000000"/>
                <w:sz w:val="22"/>
                <w:szCs w:val="22"/>
              </w:rPr>
              <w:t>2007</w:t>
            </w:r>
          </w:p>
        </w:tc>
        <w:tc>
          <w:tcPr>
            <w:tcW w:w="924" w:type="dxa"/>
            <w:tcBorders>
              <w:top w:val="single" w:sz="8" w:space="0" w:color="auto"/>
              <w:bottom w:val="single" w:sz="18" w:space="0" w:color="auto"/>
            </w:tcBorders>
            <w:shd w:val="clear" w:color="auto" w:fill="FFFFFF"/>
          </w:tcPr>
          <w:p w:rsidR="000173A3" w:rsidRPr="00AA450A" w:rsidRDefault="000173A3" w:rsidP="00A67D9A">
            <w:pPr>
              <w:jc w:val="center"/>
              <w:rPr>
                <w:rFonts w:ascii="Calibri" w:hAnsi="Calibri" w:cs="Calibri"/>
                <w:b/>
                <w:bCs/>
                <w:color w:val="000000"/>
                <w:sz w:val="22"/>
                <w:szCs w:val="22"/>
              </w:rPr>
            </w:pPr>
            <w:r w:rsidRPr="00AA450A">
              <w:rPr>
                <w:rFonts w:ascii="Calibri" w:hAnsi="Calibri" w:cs="Calibri"/>
                <w:b/>
                <w:bCs/>
                <w:color w:val="000000"/>
                <w:sz w:val="22"/>
                <w:szCs w:val="22"/>
              </w:rPr>
              <w:t>2008</w:t>
            </w:r>
          </w:p>
        </w:tc>
        <w:tc>
          <w:tcPr>
            <w:tcW w:w="925" w:type="dxa"/>
            <w:tcBorders>
              <w:top w:val="single" w:sz="8" w:space="0" w:color="auto"/>
              <w:bottom w:val="single" w:sz="18" w:space="0" w:color="auto"/>
            </w:tcBorders>
            <w:shd w:val="clear" w:color="auto" w:fill="FFFFFF"/>
          </w:tcPr>
          <w:p w:rsidR="000173A3" w:rsidRPr="00AA450A" w:rsidRDefault="000173A3" w:rsidP="00A67D9A">
            <w:pPr>
              <w:jc w:val="center"/>
              <w:rPr>
                <w:rFonts w:ascii="Calibri" w:hAnsi="Calibri" w:cs="Calibri"/>
                <w:b/>
                <w:bCs/>
                <w:color w:val="000000"/>
                <w:sz w:val="22"/>
                <w:szCs w:val="22"/>
              </w:rPr>
            </w:pPr>
            <w:r w:rsidRPr="00AA450A">
              <w:rPr>
                <w:rFonts w:ascii="Calibri" w:hAnsi="Calibri" w:cs="Calibri"/>
                <w:b/>
                <w:bCs/>
                <w:color w:val="000000"/>
                <w:sz w:val="22"/>
                <w:szCs w:val="22"/>
              </w:rPr>
              <w:t>2009</w:t>
            </w:r>
          </w:p>
        </w:tc>
        <w:tc>
          <w:tcPr>
            <w:tcW w:w="924" w:type="dxa"/>
            <w:tcBorders>
              <w:top w:val="single" w:sz="8" w:space="0" w:color="auto"/>
              <w:bottom w:val="single" w:sz="18" w:space="0" w:color="auto"/>
            </w:tcBorders>
            <w:shd w:val="clear" w:color="auto" w:fill="FFFFFF"/>
          </w:tcPr>
          <w:p w:rsidR="000173A3" w:rsidRPr="00AA450A" w:rsidRDefault="000173A3" w:rsidP="00A67D9A">
            <w:pPr>
              <w:ind w:firstLine="9"/>
              <w:jc w:val="center"/>
              <w:rPr>
                <w:rFonts w:ascii="Calibri" w:hAnsi="Calibri" w:cs="Calibri"/>
                <w:b/>
                <w:bCs/>
                <w:color w:val="000000"/>
                <w:sz w:val="22"/>
                <w:szCs w:val="22"/>
              </w:rPr>
            </w:pPr>
            <w:r w:rsidRPr="00AA450A">
              <w:rPr>
                <w:rFonts w:ascii="Calibri" w:hAnsi="Calibri" w:cs="Calibri"/>
                <w:b/>
                <w:bCs/>
                <w:color w:val="000000"/>
                <w:sz w:val="22"/>
                <w:szCs w:val="22"/>
              </w:rPr>
              <w:t>2010</w:t>
            </w:r>
          </w:p>
        </w:tc>
        <w:tc>
          <w:tcPr>
            <w:tcW w:w="925" w:type="dxa"/>
            <w:tcBorders>
              <w:top w:val="single" w:sz="8" w:space="0" w:color="auto"/>
              <w:bottom w:val="single" w:sz="18" w:space="0" w:color="auto"/>
            </w:tcBorders>
            <w:shd w:val="clear" w:color="auto" w:fill="FFFFFF"/>
          </w:tcPr>
          <w:p w:rsidR="000173A3" w:rsidRPr="00AA450A" w:rsidRDefault="000173A3" w:rsidP="00A67D9A">
            <w:pPr>
              <w:jc w:val="center"/>
              <w:rPr>
                <w:rFonts w:ascii="Calibri" w:hAnsi="Calibri" w:cs="Calibri"/>
                <w:b/>
                <w:bCs/>
                <w:color w:val="000000"/>
                <w:sz w:val="22"/>
                <w:szCs w:val="22"/>
              </w:rPr>
            </w:pPr>
            <w:r w:rsidRPr="00AA450A">
              <w:rPr>
                <w:rFonts w:ascii="Calibri" w:hAnsi="Calibri" w:cs="Calibri"/>
                <w:b/>
                <w:bCs/>
                <w:color w:val="000000"/>
                <w:sz w:val="22"/>
                <w:szCs w:val="22"/>
              </w:rPr>
              <w:t>2011</w:t>
            </w:r>
          </w:p>
        </w:tc>
      </w:tr>
      <w:tr w:rsidR="00FC6923" w:rsidRPr="002A156D" w:rsidTr="00A67D9A">
        <w:trPr>
          <w:trHeight w:val="227"/>
          <w:jc w:val="center"/>
        </w:trPr>
        <w:tc>
          <w:tcPr>
            <w:tcW w:w="1809" w:type="dxa"/>
            <w:tcBorders>
              <w:top w:val="single" w:sz="18" w:space="0" w:color="auto"/>
              <w:bottom w:val="nil"/>
            </w:tcBorders>
            <w:shd w:val="clear" w:color="auto" w:fill="FFFFFF"/>
          </w:tcPr>
          <w:p w:rsidR="00264511" w:rsidRPr="00AA450A" w:rsidRDefault="00264511" w:rsidP="00A67D9A">
            <w:pPr>
              <w:jc w:val="both"/>
              <w:rPr>
                <w:rFonts w:ascii="Calibri" w:hAnsi="Calibri" w:cs="Calibri"/>
                <w:bCs/>
                <w:color w:val="000000"/>
                <w:sz w:val="22"/>
                <w:szCs w:val="22"/>
              </w:rPr>
            </w:pPr>
            <w:r w:rsidRPr="00AA450A">
              <w:rPr>
                <w:rFonts w:ascii="Calibri" w:hAnsi="Calibri" w:cs="Calibri"/>
                <w:bCs/>
                <w:color w:val="000000"/>
                <w:sz w:val="22"/>
                <w:szCs w:val="22"/>
              </w:rPr>
              <w:t>A</w:t>
            </w:r>
          </w:p>
        </w:tc>
        <w:tc>
          <w:tcPr>
            <w:tcW w:w="924" w:type="dxa"/>
            <w:tcBorders>
              <w:top w:val="single" w:sz="18" w:space="0" w:color="auto"/>
              <w:bottom w:val="nil"/>
            </w:tcBorders>
            <w:shd w:val="clear" w:color="auto" w:fill="FFFFFF"/>
          </w:tcPr>
          <w:p w:rsidR="00264511" w:rsidRPr="00AA450A" w:rsidRDefault="00264511" w:rsidP="00A67D9A">
            <w:pPr>
              <w:jc w:val="center"/>
              <w:rPr>
                <w:rFonts w:ascii="Calibri" w:hAnsi="Calibri" w:cs="Calibri"/>
                <w:color w:val="000000"/>
                <w:sz w:val="22"/>
                <w:szCs w:val="22"/>
              </w:rPr>
            </w:pPr>
            <w:r w:rsidRPr="00AA450A">
              <w:rPr>
                <w:rFonts w:ascii="Calibri" w:hAnsi="Calibri" w:cs="Calibri"/>
                <w:color w:val="000000"/>
                <w:sz w:val="22"/>
                <w:szCs w:val="22"/>
              </w:rPr>
              <w:t>5</w:t>
            </w:r>
          </w:p>
        </w:tc>
        <w:tc>
          <w:tcPr>
            <w:tcW w:w="925" w:type="dxa"/>
            <w:tcBorders>
              <w:top w:val="single" w:sz="18" w:space="0" w:color="auto"/>
              <w:bottom w:val="nil"/>
            </w:tcBorders>
            <w:shd w:val="clear" w:color="auto" w:fill="FFFFFF"/>
          </w:tcPr>
          <w:p w:rsidR="00264511" w:rsidRPr="00AA450A" w:rsidRDefault="00264511" w:rsidP="00A67D9A">
            <w:pPr>
              <w:ind w:firstLine="16"/>
              <w:jc w:val="center"/>
              <w:rPr>
                <w:rFonts w:ascii="Calibri" w:hAnsi="Calibri" w:cs="Calibri"/>
                <w:color w:val="000000"/>
                <w:sz w:val="22"/>
                <w:szCs w:val="22"/>
              </w:rPr>
            </w:pPr>
            <w:r w:rsidRPr="00AA450A">
              <w:rPr>
                <w:rFonts w:ascii="Calibri" w:hAnsi="Calibri" w:cs="Calibri"/>
                <w:color w:val="000000"/>
                <w:sz w:val="22"/>
                <w:szCs w:val="22"/>
              </w:rPr>
              <w:t>17</w:t>
            </w:r>
          </w:p>
        </w:tc>
        <w:tc>
          <w:tcPr>
            <w:tcW w:w="924" w:type="dxa"/>
            <w:tcBorders>
              <w:top w:val="single" w:sz="18" w:space="0" w:color="auto"/>
              <w:bottom w:val="nil"/>
            </w:tcBorders>
            <w:shd w:val="clear" w:color="auto" w:fill="FFFFFF"/>
          </w:tcPr>
          <w:p w:rsidR="00264511" w:rsidRPr="00AA450A" w:rsidRDefault="00264511" w:rsidP="00A67D9A">
            <w:pPr>
              <w:jc w:val="center"/>
              <w:rPr>
                <w:rFonts w:ascii="Calibri" w:hAnsi="Calibri" w:cs="Calibri"/>
                <w:color w:val="000000"/>
                <w:sz w:val="22"/>
                <w:szCs w:val="22"/>
              </w:rPr>
            </w:pPr>
            <w:r w:rsidRPr="00AA450A">
              <w:rPr>
                <w:rFonts w:ascii="Calibri" w:hAnsi="Calibri" w:cs="Calibri"/>
                <w:color w:val="000000"/>
                <w:sz w:val="22"/>
                <w:szCs w:val="22"/>
              </w:rPr>
              <w:t>10</w:t>
            </w:r>
          </w:p>
        </w:tc>
        <w:tc>
          <w:tcPr>
            <w:tcW w:w="925" w:type="dxa"/>
            <w:tcBorders>
              <w:top w:val="single" w:sz="18" w:space="0" w:color="auto"/>
              <w:bottom w:val="nil"/>
            </w:tcBorders>
            <w:shd w:val="clear" w:color="auto" w:fill="FFFFFF"/>
          </w:tcPr>
          <w:p w:rsidR="00264511" w:rsidRPr="00AA450A" w:rsidRDefault="00264511" w:rsidP="00A67D9A">
            <w:pPr>
              <w:jc w:val="center"/>
              <w:rPr>
                <w:rFonts w:ascii="Calibri" w:hAnsi="Calibri" w:cs="Calibri"/>
                <w:color w:val="000000"/>
                <w:sz w:val="22"/>
                <w:szCs w:val="22"/>
              </w:rPr>
            </w:pPr>
            <w:r w:rsidRPr="00AA450A">
              <w:rPr>
                <w:rFonts w:ascii="Calibri" w:hAnsi="Calibri" w:cs="Calibri"/>
                <w:color w:val="000000"/>
                <w:sz w:val="22"/>
                <w:szCs w:val="22"/>
              </w:rPr>
              <w:t>18</w:t>
            </w:r>
          </w:p>
        </w:tc>
        <w:tc>
          <w:tcPr>
            <w:tcW w:w="924" w:type="dxa"/>
            <w:tcBorders>
              <w:top w:val="single" w:sz="18" w:space="0" w:color="auto"/>
              <w:bottom w:val="nil"/>
            </w:tcBorders>
            <w:shd w:val="clear" w:color="auto" w:fill="FFFFFF"/>
          </w:tcPr>
          <w:p w:rsidR="00264511" w:rsidRPr="00AA450A" w:rsidRDefault="00264511" w:rsidP="00A67D9A">
            <w:pPr>
              <w:ind w:firstLine="9"/>
              <w:jc w:val="center"/>
              <w:rPr>
                <w:rFonts w:ascii="Calibri" w:hAnsi="Calibri" w:cs="Calibri"/>
                <w:color w:val="000000"/>
                <w:sz w:val="22"/>
                <w:szCs w:val="22"/>
              </w:rPr>
            </w:pPr>
            <w:r w:rsidRPr="00AA450A">
              <w:rPr>
                <w:rFonts w:ascii="Calibri" w:hAnsi="Calibri" w:cs="Calibri"/>
                <w:color w:val="000000"/>
                <w:sz w:val="22"/>
                <w:szCs w:val="22"/>
              </w:rPr>
              <w:t>10</w:t>
            </w:r>
          </w:p>
        </w:tc>
        <w:tc>
          <w:tcPr>
            <w:tcW w:w="925" w:type="dxa"/>
            <w:tcBorders>
              <w:top w:val="single" w:sz="18" w:space="0" w:color="auto"/>
              <w:bottom w:val="nil"/>
            </w:tcBorders>
            <w:shd w:val="clear" w:color="auto" w:fill="FFFFFF"/>
          </w:tcPr>
          <w:p w:rsidR="00264511" w:rsidRPr="00AA450A" w:rsidRDefault="00264511" w:rsidP="00A67D9A">
            <w:pPr>
              <w:jc w:val="center"/>
              <w:rPr>
                <w:rFonts w:ascii="Calibri" w:hAnsi="Calibri" w:cs="Calibri"/>
                <w:color w:val="000000"/>
                <w:sz w:val="22"/>
                <w:szCs w:val="22"/>
              </w:rPr>
            </w:pPr>
            <w:r w:rsidRPr="00AA450A">
              <w:rPr>
                <w:rFonts w:ascii="Calibri" w:hAnsi="Calibri" w:cs="Calibri"/>
                <w:color w:val="000000"/>
                <w:sz w:val="22"/>
                <w:szCs w:val="22"/>
              </w:rPr>
              <w:t>44</w:t>
            </w:r>
          </w:p>
        </w:tc>
      </w:tr>
      <w:tr w:rsidR="00FC6923" w:rsidRPr="002A156D" w:rsidTr="00A67D9A">
        <w:trPr>
          <w:trHeight w:val="227"/>
          <w:jc w:val="center"/>
        </w:trPr>
        <w:tc>
          <w:tcPr>
            <w:tcW w:w="1809" w:type="dxa"/>
            <w:tcBorders>
              <w:top w:val="nil"/>
              <w:bottom w:val="single" w:sz="8" w:space="0" w:color="auto"/>
            </w:tcBorders>
            <w:shd w:val="clear" w:color="auto" w:fill="FFFFFF"/>
          </w:tcPr>
          <w:p w:rsidR="00264511" w:rsidRPr="00AA450A" w:rsidRDefault="00264511" w:rsidP="00A67D9A">
            <w:pPr>
              <w:jc w:val="both"/>
              <w:rPr>
                <w:rFonts w:ascii="Calibri" w:hAnsi="Calibri" w:cs="Calibri"/>
                <w:bCs/>
                <w:color w:val="000000"/>
                <w:sz w:val="22"/>
                <w:szCs w:val="22"/>
                <w:lang w:val="fr-FR"/>
              </w:rPr>
            </w:pPr>
            <w:r w:rsidRPr="00AA450A">
              <w:rPr>
                <w:rFonts w:ascii="Calibri" w:hAnsi="Calibri" w:cs="Calibri"/>
                <w:bCs/>
                <w:color w:val="000000"/>
                <w:sz w:val="22"/>
                <w:szCs w:val="22"/>
                <w:lang w:val="fr-FR"/>
              </w:rPr>
              <w:t>B</w:t>
            </w:r>
          </w:p>
        </w:tc>
        <w:tc>
          <w:tcPr>
            <w:tcW w:w="924" w:type="dxa"/>
            <w:tcBorders>
              <w:top w:val="nil"/>
              <w:bottom w:val="single" w:sz="8" w:space="0" w:color="auto"/>
            </w:tcBorders>
            <w:shd w:val="clear" w:color="auto" w:fill="FFFFFF"/>
          </w:tcPr>
          <w:p w:rsidR="00264511" w:rsidRPr="00AA450A" w:rsidRDefault="00264511" w:rsidP="00A67D9A">
            <w:pPr>
              <w:jc w:val="center"/>
              <w:rPr>
                <w:rFonts w:ascii="Calibri" w:hAnsi="Calibri" w:cs="Calibri"/>
                <w:color w:val="000000"/>
                <w:sz w:val="22"/>
                <w:szCs w:val="22"/>
              </w:rPr>
            </w:pPr>
            <w:r w:rsidRPr="00AA450A">
              <w:rPr>
                <w:rFonts w:ascii="Calibri" w:hAnsi="Calibri" w:cs="Calibri"/>
                <w:color w:val="000000"/>
                <w:sz w:val="22"/>
                <w:szCs w:val="22"/>
              </w:rPr>
              <w:t>2</w:t>
            </w:r>
          </w:p>
        </w:tc>
        <w:tc>
          <w:tcPr>
            <w:tcW w:w="925" w:type="dxa"/>
            <w:tcBorders>
              <w:top w:val="nil"/>
              <w:bottom w:val="single" w:sz="8" w:space="0" w:color="auto"/>
            </w:tcBorders>
            <w:shd w:val="clear" w:color="auto" w:fill="FFFFFF"/>
          </w:tcPr>
          <w:p w:rsidR="00264511" w:rsidRPr="00AA450A" w:rsidRDefault="00755AB4" w:rsidP="00A67D9A">
            <w:pPr>
              <w:ind w:firstLine="16"/>
              <w:jc w:val="center"/>
              <w:rPr>
                <w:rFonts w:ascii="Calibri" w:hAnsi="Calibri" w:cs="Calibri"/>
                <w:color w:val="000000"/>
                <w:sz w:val="22"/>
                <w:szCs w:val="22"/>
              </w:rPr>
            </w:pPr>
            <w:r w:rsidRPr="00AA450A">
              <w:rPr>
                <w:rFonts w:ascii="Calibri" w:hAnsi="Calibri" w:cs="Calibri"/>
                <w:color w:val="000000"/>
                <w:sz w:val="22"/>
                <w:szCs w:val="22"/>
              </w:rPr>
              <w:t xml:space="preserve">  </w:t>
            </w:r>
            <w:r w:rsidR="00264511" w:rsidRPr="00AA450A">
              <w:rPr>
                <w:rFonts w:ascii="Calibri" w:hAnsi="Calibri" w:cs="Calibri"/>
                <w:color w:val="000000"/>
                <w:sz w:val="22"/>
                <w:szCs w:val="22"/>
              </w:rPr>
              <w:t>5</w:t>
            </w:r>
          </w:p>
        </w:tc>
        <w:tc>
          <w:tcPr>
            <w:tcW w:w="924" w:type="dxa"/>
            <w:tcBorders>
              <w:top w:val="nil"/>
              <w:bottom w:val="single" w:sz="8" w:space="0" w:color="auto"/>
            </w:tcBorders>
            <w:shd w:val="clear" w:color="auto" w:fill="FFFFFF"/>
          </w:tcPr>
          <w:p w:rsidR="00264511" w:rsidRPr="00AA450A" w:rsidRDefault="00755AB4"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264511" w:rsidRPr="00AA450A">
              <w:rPr>
                <w:rFonts w:ascii="Calibri" w:hAnsi="Calibri" w:cs="Calibri"/>
                <w:color w:val="000000"/>
                <w:sz w:val="22"/>
                <w:szCs w:val="22"/>
              </w:rPr>
              <w:t>7</w:t>
            </w:r>
          </w:p>
        </w:tc>
        <w:tc>
          <w:tcPr>
            <w:tcW w:w="925" w:type="dxa"/>
            <w:tcBorders>
              <w:top w:val="nil"/>
              <w:bottom w:val="single" w:sz="8" w:space="0" w:color="auto"/>
            </w:tcBorders>
            <w:shd w:val="clear" w:color="auto" w:fill="FFFFFF"/>
          </w:tcPr>
          <w:p w:rsidR="00264511" w:rsidRPr="00AA450A" w:rsidRDefault="00264511" w:rsidP="00A67D9A">
            <w:pPr>
              <w:jc w:val="center"/>
              <w:rPr>
                <w:rFonts w:ascii="Calibri" w:hAnsi="Calibri" w:cs="Calibri"/>
                <w:color w:val="000000"/>
                <w:sz w:val="22"/>
                <w:szCs w:val="22"/>
              </w:rPr>
            </w:pPr>
            <w:r w:rsidRPr="00AA450A">
              <w:rPr>
                <w:rFonts w:ascii="Calibri" w:hAnsi="Calibri" w:cs="Calibri"/>
                <w:color w:val="000000"/>
                <w:sz w:val="22"/>
                <w:szCs w:val="22"/>
              </w:rPr>
              <w:t>18</w:t>
            </w:r>
          </w:p>
        </w:tc>
        <w:tc>
          <w:tcPr>
            <w:tcW w:w="924" w:type="dxa"/>
            <w:tcBorders>
              <w:top w:val="nil"/>
              <w:bottom w:val="single" w:sz="8" w:space="0" w:color="auto"/>
            </w:tcBorders>
            <w:shd w:val="clear" w:color="auto" w:fill="FFFFFF"/>
          </w:tcPr>
          <w:p w:rsidR="00264511" w:rsidRPr="00AA450A" w:rsidRDefault="00264511" w:rsidP="00A67D9A">
            <w:pPr>
              <w:ind w:firstLine="9"/>
              <w:jc w:val="center"/>
              <w:rPr>
                <w:rFonts w:ascii="Calibri" w:hAnsi="Calibri" w:cs="Calibri"/>
                <w:color w:val="000000"/>
                <w:sz w:val="22"/>
                <w:szCs w:val="22"/>
              </w:rPr>
            </w:pPr>
            <w:r w:rsidRPr="00AA450A">
              <w:rPr>
                <w:rFonts w:ascii="Calibri" w:hAnsi="Calibri" w:cs="Calibri"/>
                <w:color w:val="000000"/>
                <w:sz w:val="22"/>
                <w:szCs w:val="22"/>
              </w:rPr>
              <w:t>13</w:t>
            </w:r>
          </w:p>
        </w:tc>
        <w:tc>
          <w:tcPr>
            <w:tcW w:w="925" w:type="dxa"/>
            <w:tcBorders>
              <w:top w:val="nil"/>
              <w:bottom w:val="single" w:sz="8" w:space="0" w:color="auto"/>
            </w:tcBorders>
            <w:shd w:val="clear" w:color="auto" w:fill="FFFFFF"/>
          </w:tcPr>
          <w:p w:rsidR="00264511" w:rsidRPr="00AA450A" w:rsidRDefault="00264511" w:rsidP="00A67D9A">
            <w:pPr>
              <w:jc w:val="center"/>
              <w:rPr>
                <w:rFonts w:ascii="Calibri" w:hAnsi="Calibri" w:cs="Calibri"/>
                <w:color w:val="000000"/>
                <w:sz w:val="22"/>
                <w:szCs w:val="22"/>
              </w:rPr>
            </w:pPr>
            <w:r w:rsidRPr="00AA450A">
              <w:rPr>
                <w:rFonts w:ascii="Calibri" w:hAnsi="Calibri" w:cs="Calibri"/>
                <w:color w:val="000000"/>
                <w:sz w:val="22"/>
                <w:szCs w:val="22"/>
              </w:rPr>
              <w:t>30</w:t>
            </w:r>
          </w:p>
        </w:tc>
      </w:tr>
      <w:tr w:rsidR="00FC6923" w:rsidRPr="002A156D" w:rsidTr="00A67D9A">
        <w:trPr>
          <w:trHeight w:val="227"/>
          <w:jc w:val="center"/>
        </w:trPr>
        <w:tc>
          <w:tcPr>
            <w:tcW w:w="1809" w:type="dxa"/>
            <w:tcBorders>
              <w:top w:val="single" w:sz="8" w:space="0" w:color="auto"/>
              <w:bottom w:val="single" w:sz="18" w:space="0" w:color="auto"/>
            </w:tcBorders>
            <w:shd w:val="clear" w:color="auto" w:fill="FFFFFF"/>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Total</w:t>
            </w:r>
          </w:p>
        </w:tc>
        <w:tc>
          <w:tcPr>
            <w:tcW w:w="924" w:type="dxa"/>
            <w:tcBorders>
              <w:top w:val="single" w:sz="8" w:space="0" w:color="auto"/>
            </w:tcBorders>
            <w:shd w:val="clear" w:color="auto" w:fill="FFFFFF"/>
            <w:noWrap/>
          </w:tcPr>
          <w:p w:rsidR="00264511" w:rsidRPr="00AA450A" w:rsidRDefault="00264511" w:rsidP="00A67D9A">
            <w:pPr>
              <w:jc w:val="center"/>
              <w:rPr>
                <w:rFonts w:ascii="Calibri" w:hAnsi="Calibri" w:cs="Calibri"/>
                <w:color w:val="000000"/>
                <w:sz w:val="22"/>
                <w:szCs w:val="22"/>
              </w:rPr>
            </w:pPr>
            <w:r w:rsidRPr="00AA450A">
              <w:rPr>
                <w:rFonts w:ascii="Calibri" w:hAnsi="Calibri" w:cs="Calibri"/>
                <w:color w:val="000000"/>
                <w:sz w:val="22"/>
                <w:szCs w:val="22"/>
              </w:rPr>
              <w:t>7</w:t>
            </w:r>
          </w:p>
        </w:tc>
        <w:tc>
          <w:tcPr>
            <w:tcW w:w="925" w:type="dxa"/>
            <w:tcBorders>
              <w:top w:val="single" w:sz="8" w:space="0" w:color="auto"/>
            </w:tcBorders>
            <w:shd w:val="clear" w:color="auto" w:fill="FFFFFF"/>
            <w:noWrap/>
          </w:tcPr>
          <w:p w:rsidR="00264511" w:rsidRPr="00AA450A" w:rsidRDefault="00264511" w:rsidP="00A67D9A">
            <w:pPr>
              <w:ind w:firstLine="16"/>
              <w:jc w:val="center"/>
              <w:rPr>
                <w:rFonts w:ascii="Calibri" w:hAnsi="Calibri" w:cs="Calibri"/>
                <w:color w:val="000000"/>
                <w:sz w:val="22"/>
                <w:szCs w:val="22"/>
              </w:rPr>
            </w:pPr>
            <w:r w:rsidRPr="00AA450A">
              <w:rPr>
                <w:rFonts w:ascii="Calibri" w:hAnsi="Calibri" w:cs="Calibri"/>
                <w:color w:val="000000"/>
                <w:sz w:val="22"/>
                <w:szCs w:val="22"/>
              </w:rPr>
              <w:t>22</w:t>
            </w:r>
          </w:p>
        </w:tc>
        <w:tc>
          <w:tcPr>
            <w:tcW w:w="924" w:type="dxa"/>
            <w:tcBorders>
              <w:top w:val="single" w:sz="8" w:space="0" w:color="auto"/>
            </w:tcBorders>
            <w:shd w:val="clear" w:color="auto" w:fill="FFFFFF"/>
            <w:noWrap/>
          </w:tcPr>
          <w:p w:rsidR="00264511" w:rsidRPr="00AA450A" w:rsidRDefault="00264511" w:rsidP="00A67D9A">
            <w:pPr>
              <w:jc w:val="center"/>
              <w:rPr>
                <w:rFonts w:ascii="Calibri" w:hAnsi="Calibri" w:cs="Calibri"/>
                <w:color w:val="000000"/>
                <w:sz w:val="22"/>
                <w:szCs w:val="22"/>
              </w:rPr>
            </w:pPr>
            <w:r w:rsidRPr="00AA450A">
              <w:rPr>
                <w:rFonts w:ascii="Calibri" w:hAnsi="Calibri" w:cs="Calibri"/>
                <w:color w:val="000000"/>
                <w:sz w:val="22"/>
                <w:szCs w:val="22"/>
              </w:rPr>
              <w:t>17</w:t>
            </w:r>
          </w:p>
        </w:tc>
        <w:tc>
          <w:tcPr>
            <w:tcW w:w="925" w:type="dxa"/>
            <w:tcBorders>
              <w:top w:val="single" w:sz="8" w:space="0" w:color="auto"/>
            </w:tcBorders>
            <w:shd w:val="clear" w:color="auto" w:fill="FFFFFF"/>
            <w:noWrap/>
          </w:tcPr>
          <w:p w:rsidR="00264511" w:rsidRPr="00AA450A" w:rsidRDefault="00264511" w:rsidP="00A67D9A">
            <w:pPr>
              <w:jc w:val="center"/>
              <w:rPr>
                <w:rFonts w:ascii="Calibri" w:hAnsi="Calibri" w:cs="Calibri"/>
                <w:color w:val="000000"/>
                <w:sz w:val="22"/>
                <w:szCs w:val="22"/>
              </w:rPr>
            </w:pPr>
            <w:r w:rsidRPr="00AA450A">
              <w:rPr>
                <w:rFonts w:ascii="Calibri" w:hAnsi="Calibri" w:cs="Calibri"/>
                <w:color w:val="000000"/>
                <w:sz w:val="22"/>
                <w:szCs w:val="22"/>
              </w:rPr>
              <w:t>36</w:t>
            </w:r>
          </w:p>
        </w:tc>
        <w:tc>
          <w:tcPr>
            <w:tcW w:w="924" w:type="dxa"/>
            <w:tcBorders>
              <w:top w:val="single" w:sz="8" w:space="0" w:color="auto"/>
            </w:tcBorders>
            <w:shd w:val="clear" w:color="auto" w:fill="FFFFFF"/>
          </w:tcPr>
          <w:p w:rsidR="00264511" w:rsidRPr="00AA450A" w:rsidRDefault="00264511" w:rsidP="00A67D9A">
            <w:pPr>
              <w:ind w:firstLine="9"/>
              <w:jc w:val="center"/>
              <w:rPr>
                <w:rFonts w:ascii="Calibri" w:hAnsi="Calibri" w:cs="Calibri"/>
                <w:color w:val="000000"/>
                <w:sz w:val="22"/>
                <w:szCs w:val="22"/>
              </w:rPr>
            </w:pPr>
            <w:r w:rsidRPr="00AA450A">
              <w:rPr>
                <w:rFonts w:ascii="Calibri" w:hAnsi="Calibri" w:cs="Calibri"/>
                <w:color w:val="000000"/>
                <w:sz w:val="22"/>
                <w:szCs w:val="22"/>
              </w:rPr>
              <w:t>23</w:t>
            </w:r>
          </w:p>
        </w:tc>
        <w:tc>
          <w:tcPr>
            <w:tcW w:w="925" w:type="dxa"/>
            <w:tcBorders>
              <w:top w:val="single" w:sz="8" w:space="0" w:color="auto"/>
            </w:tcBorders>
            <w:shd w:val="clear" w:color="auto" w:fill="FFFFFF"/>
          </w:tcPr>
          <w:p w:rsidR="00264511" w:rsidRPr="00AA450A" w:rsidRDefault="00264511" w:rsidP="00A67D9A">
            <w:pPr>
              <w:jc w:val="center"/>
              <w:rPr>
                <w:rFonts w:ascii="Calibri" w:hAnsi="Calibri" w:cs="Calibri"/>
                <w:color w:val="000000"/>
                <w:sz w:val="22"/>
                <w:szCs w:val="22"/>
              </w:rPr>
            </w:pPr>
            <w:r w:rsidRPr="00AA450A">
              <w:rPr>
                <w:rFonts w:ascii="Calibri" w:hAnsi="Calibri" w:cs="Calibri"/>
                <w:color w:val="000000"/>
                <w:sz w:val="22"/>
                <w:szCs w:val="22"/>
              </w:rPr>
              <w:t>74</w:t>
            </w:r>
          </w:p>
        </w:tc>
      </w:tr>
    </w:tbl>
    <w:p w:rsidR="000173A3" w:rsidRPr="00AA450A" w:rsidRDefault="000173A3" w:rsidP="006A0356">
      <w:pPr>
        <w:pStyle w:val="Prrafodelista1"/>
        <w:spacing w:after="0" w:line="240" w:lineRule="auto"/>
        <w:ind w:left="0"/>
        <w:jc w:val="center"/>
        <w:rPr>
          <w:rFonts w:cs="Calibri"/>
          <w:color w:val="000000"/>
          <w:sz w:val="18"/>
          <w:szCs w:val="18"/>
          <w:lang w:val="es-AR"/>
        </w:rPr>
      </w:pPr>
      <w:r w:rsidRPr="00AA450A">
        <w:rPr>
          <w:rFonts w:cs="Calibri"/>
          <w:color w:val="000000"/>
          <w:sz w:val="18"/>
          <w:szCs w:val="18"/>
          <w:lang w:val="es-AR"/>
        </w:rPr>
        <w:t>N</w:t>
      </w:r>
      <w:r w:rsidR="00742CFE" w:rsidRPr="00AA450A">
        <w:rPr>
          <w:rFonts w:cs="Calibri"/>
          <w:color w:val="000000"/>
          <w:sz w:val="18"/>
          <w:szCs w:val="18"/>
          <w:lang w:val="es-AR"/>
        </w:rPr>
        <w:t>ota</w:t>
      </w:r>
      <w:r w:rsidRPr="00AA450A">
        <w:rPr>
          <w:rFonts w:cs="Calibri"/>
          <w:color w:val="000000"/>
          <w:sz w:val="18"/>
          <w:szCs w:val="18"/>
          <w:lang w:val="es-AR"/>
        </w:rPr>
        <w:t>: Las convocatorias 1era 2010, 2da 2010 y Amílcar Herrera 2011 se aprobaron durante el 2011.</w:t>
      </w:r>
    </w:p>
    <w:p w:rsidR="00264511" w:rsidRPr="00AA450A" w:rsidRDefault="00264511" w:rsidP="006A0356">
      <w:pPr>
        <w:jc w:val="center"/>
        <w:rPr>
          <w:rFonts w:ascii="Calibri" w:hAnsi="Calibri" w:cs="Calibri"/>
          <w:color w:val="000000"/>
          <w:sz w:val="18"/>
          <w:szCs w:val="18"/>
        </w:rPr>
      </w:pPr>
      <w:r w:rsidRPr="00AA450A">
        <w:rPr>
          <w:rFonts w:ascii="Calibri" w:hAnsi="Calibri" w:cs="Calibri"/>
          <w:color w:val="000000"/>
          <w:sz w:val="18"/>
          <w:szCs w:val="18"/>
        </w:rPr>
        <w:t>Fuente: Base de proyectos. Dirección de Investigación. S</w:t>
      </w:r>
      <w:r w:rsidR="00C95F17" w:rsidRPr="00AA450A">
        <w:rPr>
          <w:rFonts w:ascii="Calibri" w:hAnsi="Calibri" w:cs="Calibri"/>
          <w:color w:val="000000"/>
          <w:sz w:val="18"/>
          <w:szCs w:val="18"/>
        </w:rPr>
        <w:t xml:space="preserve">ecretaría de </w:t>
      </w:r>
      <w:r w:rsidRPr="00AA450A">
        <w:rPr>
          <w:rFonts w:ascii="Calibri" w:hAnsi="Calibri" w:cs="Calibri"/>
          <w:color w:val="000000"/>
          <w:sz w:val="18"/>
          <w:szCs w:val="18"/>
        </w:rPr>
        <w:t>C</w:t>
      </w:r>
      <w:r w:rsidR="00C95F17" w:rsidRPr="00AA450A">
        <w:rPr>
          <w:rFonts w:ascii="Calibri" w:hAnsi="Calibri" w:cs="Calibri"/>
          <w:color w:val="000000"/>
          <w:sz w:val="18"/>
          <w:szCs w:val="18"/>
        </w:rPr>
        <w:t xml:space="preserve">iencia </w:t>
      </w:r>
      <w:r w:rsidRPr="00AA450A">
        <w:rPr>
          <w:rFonts w:ascii="Calibri" w:hAnsi="Calibri" w:cs="Calibri"/>
          <w:color w:val="000000"/>
          <w:sz w:val="18"/>
          <w:szCs w:val="18"/>
        </w:rPr>
        <w:t>y</w:t>
      </w:r>
      <w:r w:rsidR="00C95F17" w:rsidRPr="00AA450A">
        <w:rPr>
          <w:rFonts w:ascii="Calibri" w:hAnsi="Calibri" w:cs="Calibri"/>
          <w:color w:val="000000"/>
          <w:sz w:val="18"/>
          <w:szCs w:val="18"/>
        </w:rPr>
        <w:t xml:space="preserve"> </w:t>
      </w:r>
      <w:r w:rsidRPr="00AA450A">
        <w:rPr>
          <w:rFonts w:ascii="Calibri" w:hAnsi="Calibri" w:cs="Calibri"/>
          <w:color w:val="000000"/>
          <w:sz w:val="18"/>
          <w:szCs w:val="18"/>
        </w:rPr>
        <w:t>T</w:t>
      </w:r>
      <w:r w:rsidR="00C95F17" w:rsidRPr="00AA450A">
        <w:rPr>
          <w:rFonts w:ascii="Calibri" w:hAnsi="Calibri" w:cs="Calibri"/>
          <w:color w:val="000000"/>
          <w:sz w:val="18"/>
          <w:szCs w:val="18"/>
        </w:rPr>
        <w:t>écnica.</w:t>
      </w:r>
    </w:p>
    <w:p w:rsidR="00FF1B63" w:rsidRPr="00AA450A" w:rsidRDefault="00FF1B63" w:rsidP="006A0356">
      <w:pPr>
        <w:pStyle w:val="Prrafodelista"/>
        <w:spacing w:after="0" w:line="240" w:lineRule="auto"/>
        <w:ind w:left="0"/>
        <w:jc w:val="both"/>
        <w:rPr>
          <w:rFonts w:cs="Calibri"/>
          <w:color w:val="000000"/>
          <w:sz w:val="24"/>
          <w:szCs w:val="24"/>
          <w:lang w:val="es-AR"/>
        </w:rPr>
      </w:pPr>
    </w:p>
    <w:p w:rsidR="00264511" w:rsidRPr="00AA450A" w:rsidRDefault="00264511" w:rsidP="006A0356">
      <w:pPr>
        <w:pStyle w:val="Prrafodelista"/>
        <w:spacing w:after="0" w:line="240" w:lineRule="auto"/>
        <w:ind w:left="0"/>
        <w:jc w:val="both"/>
        <w:rPr>
          <w:rFonts w:cs="Calibri"/>
          <w:color w:val="000000"/>
          <w:sz w:val="24"/>
          <w:szCs w:val="24"/>
          <w:lang w:val="es-AR"/>
        </w:rPr>
      </w:pPr>
      <w:r w:rsidRPr="00AA450A">
        <w:rPr>
          <w:rFonts w:cs="Calibri"/>
          <w:color w:val="000000"/>
          <w:sz w:val="24"/>
          <w:szCs w:val="24"/>
          <w:lang w:val="es-AR"/>
        </w:rPr>
        <w:t>El presupuesto actualmente asignado a proyectos de investigación es muy significativo si se lo compara con el de otras universidades nacionales. Entre 2006 y 2011 el presupuesto por proyecto fue incrementado según el siguiente detalle:</w:t>
      </w:r>
    </w:p>
    <w:p w:rsidR="00AD7F92" w:rsidRPr="00AA450A" w:rsidRDefault="00AD7F92" w:rsidP="006A0356">
      <w:pPr>
        <w:pStyle w:val="Prrafodelista"/>
        <w:spacing w:after="0" w:line="240" w:lineRule="auto"/>
        <w:ind w:left="0"/>
        <w:jc w:val="both"/>
        <w:rPr>
          <w:rFonts w:cs="Calibri"/>
          <w:color w:val="000000"/>
          <w:sz w:val="24"/>
          <w:szCs w:val="24"/>
          <w:lang w:val="es-AR"/>
        </w:rPr>
      </w:pPr>
    </w:p>
    <w:p w:rsidR="00240F7A" w:rsidRPr="00AA450A" w:rsidRDefault="00240F7A" w:rsidP="006A0356">
      <w:pPr>
        <w:pStyle w:val="Prrafodelista"/>
        <w:spacing w:after="120" w:line="240" w:lineRule="auto"/>
        <w:ind w:left="0"/>
        <w:jc w:val="both"/>
        <w:rPr>
          <w:rFonts w:cs="Calibri"/>
          <w:b/>
          <w:color w:val="000000"/>
          <w:sz w:val="24"/>
          <w:szCs w:val="24"/>
          <w:lang w:val="es-AR"/>
        </w:rPr>
      </w:pPr>
      <w:r w:rsidRPr="00AA450A">
        <w:rPr>
          <w:rFonts w:cs="Calibri"/>
          <w:b/>
          <w:color w:val="000000"/>
          <w:sz w:val="24"/>
          <w:szCs w:val="24"/>
          <w:lang w:val="es-AR"/>
        </w:rPr>
        <w:t>Cuadro 3.</w:t>
      </w:r>
      <w:r w:rsidR="0019343A" w:rsidRPr="00AA450A">
        <w:rPr>
          <w:rFonts w:cs="Calibri"/>
          <w:b/>
          <w:color w:val="000000"/>
          <w:sz w:val="24"/>
          <w:szCs w:val="24"/>
          <w:lang w:val="es-AR"/>
        </w:rPr>
        <w:t>2. Montos por convocatoria</w:t>
      </w:r>
    </w:p>
    <w:tbl>
      <w:tblPr>
        <w:tblW w:w="0" w:type="auto"/>
        <w:tblBorders>
          <w:top w:val="single" w:sz="18" w:space="0" w:color="auto"/>
          <w:bottom w:val="single" w:sz="18" w:space="0" w:color="auto"/>
        </w:tblBorders>
        <w:tblLook w:val="04A0" w:firstRow="1" w:lastRow="0" w:firstColumn="1" w:lastColumn="0" w:noHBand="0" w:noVBand="1"/>
      </w:tblPr>
      <w:tblGrid>
        <w:gridCol w:w="3794"/>
        <w:gridCol w:w="1968"/>
        <w:gridCol w:w="2568"/>
      </w:tblGrid>
      <w:tr w:rsidR="00AD7F92" w:rsidRPr="002A156D" w:rsidTr="00A67D9A">
        <w:tc>
          <w:tcPr>
            <w:tcW w:w="3794" w:type="dxa"/>
            <w:shd w:val="clear" w:color="auto" w:fill="auto"/>
          </w:tcPr>
          <w:p w:rsidR="00AD7F92" w:rsidRPr="00AA450A" w:rsidRDefault="00AD7F92" w:rsidP="00A67D9A">
            <w:pPr>
              <w:pStyle w:val="Prrafodelista"/>
              <w:spacing w:after="0" w:line="240" w:lineRule="auto"/>
              <w:ind w:left="0"/>
              <w:jc w:val="both"/>
              <w:rPr>
                <w:rFonts w:cs="Calibri"/>
                <w:color w:val="000000"/>
                <w:sz w:val="24"/>
                <w:szCs w:val="24"/>
                <w:lang w:val="es-AR"/>
              </w:rPr>
            </w:pPr>
            <w:r w:rsidRPr="00AA450A">
              <w:rPr>
                <w:rFonts w:cs="Calibri"/>
                <w:color w:val="000000"/>
                <w:lang w:val="es-AR"/>
              </w:rPr>
              <w:t>Convocatorias 2006 (Dir. Investigación)</w:t>
            </w:r>
          </w:p>
        </w:tc>
        <w:tc>
          <w:tcPr>
            <w:tcW w:w="1968" w:type="dxa"/>
            <w:shd w:val="clear" w:color="auto" w:fill="auto"/>
          </w:tcPr>
          <w:p w:rsidR="00AD7F92" w:rsidRPr="00AA450A" w:rsidRDefault="00AD7F92" w:rsidP="00A67D9A">
            <w:pPr>
              <w:pStyle w:val="Prrafodelista"/>
              <w:spacing w:after="0" w:line="240" w:lineRule="auto"/>
              <w:ind w:left="0"/>
              <w:jc w:val="right"/>
              <w:rPr>
                <w:rFonts w:cs="Calibri"/>
                <w:color w:val="000000"/>
                <w:sz w:val="24"/>
                <w:szCs w:val="24"/>
                <w:lang w:val="es-AR"/>
              </w:rPr>
            </w:pPr>
            <w:r w:rsidRPr="00AA450A">
              <w:rPr>
                <w:rFonts w:cs="Calibri"/>
                <w:color w:val="000000"/>
                <w:lang w:val="es-AR"/>
              </w:rPr>
              <w:t>$   1900</w:t>
            </w:r>
          </w:p>
        </w:tc>
        <w:tc>
          <w:tcPr>
            <w:tcW w:w="2568" w:type="dxa"/>
            <w:shd w:val="clear" w:color="auto" w:fill="auto"/>
          </w:tcPr>
          <w:p w:rsidR="00AD7F92" w:rsidRPr="00AA450A" w:rsidRDefault="00AD7F92" w:rsidP="00A67D9A">
            <w:pPr>
              <w:pStyle w:val="Prrafodelista"/>
              <w:spacing w:after="0" w:line="240" w:lineRule="auto"/>
              <w:ind w:left="0"/>
              <w:jc w:val="both"/>
              <w:rPr>
                <w:rFonts w:cs="Calibri"/>
                <w:color w:val="000000"/>
                <w:sz w:val="24"/>
                <w:szCs w:val="24"/>
                <w:lang w:val="es-AR"/>
              </w:rPr>
            </w:pPr>
            <w:r w:rsidRPr="00AA450A">
              <w:rPr>
                <w:rFonts w:cs="Calibri"/>
                <w:color w:val="000000"/>
                <w:lang w:val="es-AR"/>
              </w:rPr>
              <w:t>anuales por proyecto</w:t>
            </w:r>
          </w:p>
        </w:tc>
      </w:tr>
      <w:tr w:rsidR="00AD7F92" w:rsidRPr="002A156D" w:rsidTr="00A67D9A">
        <w:tc>
          <w:tcPr>
            <w:tcW w:w="3794" w:type="dxa"/>
            <w:shd w:val="clear" w:color="auto" w:fill="auto"/>
          </w:tcPr>
          <w:p w:rsidR="00AD7F92" w:rsidRPr="00AA450A" w:rsidRDefault="00AD7F92" w:rsidP="00A67D9A">
            <w:pPr>
              <w:pStyle w:val="Prrafodelista"/>
              <w:spacing w:after="0" w:line="240" w:lineRule="auto"/>
              <w:ind w:left="0"/>
              <w:jc w:val="both"/>
              <w:rPr>
                <w:rFonts w:cs="Calibri"/>
                <w:color w:val="000000"/>
                <w:sz w:val="24"/>
                <w:szCs w:val="24"/>
                <w:lang w:val="es-AR"/>
              </w:rPr>
            </w:pPr>
            <w:r w:rsidRPr="00AA450A">
              <w:rPr>
                <w:rFonts w:cs="Calibri"/>
                <w:color w:val="000000"/>
                <w:lang w:val="es-AR"/>
              </w:rPr>
              <w:t>Convocatorias 2007 (Dir. Investigación)</w:t>
            </w:r>
          </w:p>
        </w:tc>
        <w:tc>
          <w:tcPr>
            <w:tcW w:w="1968" w:type="dxa"/>
            <w:shd w:val="clear" w:color="auto" w:fill="auto"/>
          </w:tcPr>
          <w:p w:rsidR="00AD7F92" w:rsidRPr="00AA450A" w:rsidRDefault="00AD7F92" w:rsidP="00A67D9A">
            <w:pPr>
              <w:pStyle w:val="Prrafodelista"/>
              <w:spacing w:after="0" w:line="240" w:lineRule="auto"/>
              <w:ind w:left="0"/>
              <w:jc w:val="right"/>
              <w:rPr>
                <w:rFonts w:cs="Calibri"/>
                <w:color w:val="000000"/>
                <w:sz w:val="24"/>
                <w:szCs w:val="24"/>
                <w:lang w:val="es-AR"/>
              </w:rPr>
            </w:pPr>
            <w:r w:rsidRPr="00AA450A">
              <w:rPr>
                <w:rFonts w:cs="Calibri"/>
                <w:color w:val="000000"/>
                <w:lang w:val="es-AR"/>
              </w:rPr>
              <w:t>$   3000</w:t>
            </w:r>
          </w:p>
        </w:tc>
        <w:tc>
          <w:tcPr>
            <w:tcW w:w="2568" w:type="dxa"/>
            <w:shd w:val="clear" w:color="auto" w:fill="auto"/>
          </w:tcPr>
          <w:p w:rsidR="00AD7F92" w:rsidRPr="00AA450A" w:rsidRDefault="00AD7F92" w:rsidP="00A67D9A">
            <w:pPr>
              <w:pStyle w:val="Prrafodelista"/>
              <w:spacing w:after="0" w:line="240" w:lineRule="auto"/>
              <w:ind w:left="0"/>
              <w:jc w:val="both"/>
              <w:rPr>
                <w:rFonts w:cs="Calibri"/>
                <w:color w:val="000000"/>
                <w:sz w:val="24"/>
                <w:szCs w:val="24"/>
                <w:lang w:val="es-AR"/>
              </w:rPr>
            </w:pPr>
            <w:r w:rsidRPr="00AA450A">
              <w:rPr>
                <w:rFonts w:cs="Calibri"/>
                <w:color w:val="000000"/>
                <w:lang w:val="es-AR"/>
              </w:rPr>
              <w:t>anuales por proyecto</w:t>
            </w:r>
          </w:p>
        </w:tc>
      </w:tr>
      <w:tr w:rsidR="00AD7F92" w:rsidRPr="002A156D" w:rsidTr="00A67D9A">
        <w:tc>
          <w:tcPr>
            <w:tcW w:w="3794" w:type="dxa"/>
            <w:shd w:val="clear" w:color="auto" w:fill="auto"/>
          </w:tcPr>
          <w:p w:rsidR="00AD7F92" w:rsidRPr="00AA450A" w:rsidRDefault="00AD7F92" w:rsidP="00A67D9A">
            <w:pPr>
              <w:pStyle w:val="Prrafodelista"/>
              <w:spacing w:after="0" w:line="240" w:lineRule="auto"/>
              <w:ind w:left="0"/>
              <w:jc w:val="both"/>
              <w:rPr>
                <w:rFonts w:cs="Calibri"/>
                <w:color w:val="000000"/>
                <w:sz w:val="24"/>
                <w:szCs w:val="24"/>
                <w:lang w:val="es-AR"/>
              </w:rPr>
            </w:pPr>
            <w:r w:rsidRPr="00AA450A">
              <w:rPr>
                <w:rFonts w:cs="Calibri"/>
                <w:color w:val="000000"/>
                <w:lang w:val="es-AR"/>
              </w:rPr>
              <w:t>Convocatorias 2008 (Dir. Investigación)</w:t>
            </w:r>
          </w:p>
        </w:tc>
        <w:tc>
          <w:tcPr>
            <w:tcW w:w="1968" w:type="dxa"/>
            <w:shd w:val="clear" w:color="auto" w:fill="auto"/>
          </w:tcPr>
          <w:p w:rsidR="00AD7F92" w:rsidRPr="00AA450A" w:rsidRDefault="00AD7F92" w:rsidP="00A67D9A">
            <w:pPr>
              <w:pStyle w:val="Prrafodelista"/>
              <w:spacing w:after="0" w:line="240" w:lineRule="auto"/>
              <w:ind w:left="0"/>
              <w:jc w:val="right"/>
              <w:rPr>
                <w:rFonts w:cs="Calibri"/>
                <w:color w:val="000000"/>
                <w:sz w:val="24"/>
                <w:szCs w:val="24"/>
                <w:lang w:val="es-AR"/>
              </w:rPr>
            </w:pPr>
            <w:r w:rsidRPr="00AA450A">
              <w:rPr>
                <w:rFonts w:cs="Calibri"/>
                <w:color w:val="000000"/>
                <w:lang w:val="es-AR"/>
              </w:rPr>
              <w:t>$   4000</w:t>
            </w:r>
          </w:p>
        </w:tc>
        <w:tc>
          <w:tcPr>
            <w:tcW w:w="2568" w:type="dxa"/>
            <w:shd w:val="clear" w:color="auto" w:fill="auto"/>
          </w:tcPr>
          <w:p w:rsidR="00AD7F92" w:rsidRPr="00AA450A" w:rsidRDefault="00AD7F92" w:rsidP="00A67D9A">
            <w:pPr>
              <w:pStyle w:val="Prrafodelista"/>
              <w:spacing w:after="0" w:line="240" w:lineRule="auto"/>
              <w:ind w:left="0"/>
              <w:jc w:val="both"/>
              <w:rPr>
                <w:rFonts w:cs="Calibri"/>
                <w:color w:val="000000"/>
                <w:sz w:val="24"/>
                <w:szCs w:val="24"/>
                <w:lang w:val="es-AR"/>
              </w:rPr>
            </w:pPr>
            <w:r w:rsidRPr="00AA450A">
              <w:rPr>
                <w:rFonts w:cs="Calibri"/>
                <w:color w:val="000000"/>
                <w:lang w:val="es-AR"/>
              </w:rPr>
              <w:t>anuales por proyecto</w:t>
            </w:r>
          </w:p>
        </w:tc>
      </w:tr>
      <w:tr w:rsidR="00AD7F92" w:rsidRPr="002A156D" w:rsidTr="00A67D9A">
        <w:tc>
          <w:tcPr>
            <w:tcW w:w="3794" w:type="dxa"/>
            <w:shd w:val="clear" w:color="auto" w:fill="auto"/>
          </w:tcPr>
          <w:p w:rsidR="00AD7F92" w:rsidRPr="00AA450A" w:rsidRDefault="00AD7F92" w:rsidP="00A67D9A">
            <w:pPr>
              <w:pStyle w:val="Prrafodelista"/>
              <w:spacing w:after="0" w:line="240" w:lineRule="auto"/>
              <w:ind w:left="0"/>
              <w:jc w:val="both"/>
              <w:rPr>
                <w:rFonts w:cs="Calibri"/>
                <w:color w:val="000000"/>
                <w:sz w:val="24"/>
                <w:szCs w:val="24"/>
                <w:lang w:val="es-AR"/>
              </w:rPr>
            </w:pPr>
            <w:r w:rsidRPr="00AA450A">
              <w:rPr>
                <w:rFonts w:cs="Calibri"/>
                <w:color w:val="000000"/>
                <w:lang w:val="es-AR"/>
              </w:rPr>
              <w:t>Convocatorias 2009 (Dir. Investigación)</w:t>
            </w:r>
          </w:p>
        </w:tc>
        <w:tc>
          <w:tcPr>
            <w:tcW w:w="1968" w:type="dxa"/>
            <w:shd w:val="clear" w:color="auto" w:fill="auto"/>
          </w:tcPr>
          <w:p w:rsidR="00AD7F92" w:rsidRPr="00AA450A" w:rsidRDefault="00AD7F92" w:rsidP="00A67D9A">
            <w:pPr>
              <w:pStyle w:val="Prrafodelista"/>
              <w:spacing w:after="0" w:line="240" w:lineRule="auto"/>
              <w:ind w:left="0"/>
              <w:jc w:val="right"/>
              <w:rPr>
                <w:rFonts w:cs="Calibri"/>
                <w:color w:val="000000"/>
                <w:sz w:val="24"/>
                <w:szCs w:val="24"/>
                <w:lang w:val="es-AR"/>
              </w:rPr>
            </w:pPr>
            <w:r w:rsidRPr="00AA450A">
              <w:rPr>
                <w:rFonts w:cs="Calibri"/>
                <w:color w:val="000000"/>
                <w:lang w:val="es-AR"/>
              </w:rPr>
              <w:t>$   5000</w:t>
            </w:r>
          </w:p>
        </w:tc>
        <w:tc>
          <w:tcPr>
            <w:tcW w:w="2568" w:type="dxa"/>
            <w:shd w:val="clear" w:color="auto" w:fill="auto"/>
          </w:tcPr>
          <w:p w:rsidR="00AD7F92" w:rsidRPr="00AA450A" w:rsidRDefault="00AD7F92" w:rsidP="00A67D9A">
            <w:pPr>
              <w:pStyle w:val="Prrafodelista"/>
              <w:spacing w:after="0" w:line="240" w:lineRule="auto"/>
              <w:ind w:left="0"/>
              <w:jc w:val="both"/>
              <w:rPr>
                <w:rFonts w:cs="Calibri"/>
                <w:color w:val="000000"/>
                <w:sz w:val="24"/>
                <w:szCs w:val="24"/>
                <w:lang w:val="es-AR"/>
              </w:rPr>
            </w:pPr>
            <w:r w:rsidRPr="00AA450A">
              <w:rPr>
                <w:rFonts w:cs="Calibri"/>
                <w:color w:val="000000"/>
                <w:lang w:val="es-AR"/>
              </w:rPr>
              <w:t>anuales por proyecto</w:t>
            </w:r>
          </w:p>
        </w:tc>
      </w:tr>
      <w:tr w:rsidR="00AD7F92" w:rsidRPr="002A156D" w:rsidTr="00A67D9A">
        <w:tc>
          <w:tcPr>
            <w:tcW w:w="3794" w:type="dxa"/>
            <w:shd w:val="clear" w:color="auto" w:fill="auto"/>
          </w:tcPr>
          <w:p w:rsidR="00AD7F92" w:rsidRPr="00AA450A" w:rsidRDefault="00AD7F92" w:rsidP="00A67D9A">
            <w:pPr>
              <w:pStyle w:val="Prrafodelista"/>
              <w:spacing w:after="0" w:line="240" w:lineRule="auto"/>
              <w:ind w:left="0"/>
              <w:jc w:val="both"/>
              <w:rPr>
                <w:rFonts w:cs="Calibri"/>
                <w:color w:val="000000"/>
                <w:sz w:val="24"/>
                <w:szCs w:val="24"/>
                <w:lang w:val="es-AR"/>
              </w:rPr>
            </w:pPr>
            <w:r w:rsidRPr="00AA450A">
              <w:rPr>
                <w:rFonts w:cs="Calibri"/>
                <w:color w:val="000000"/>
                <w:lang w:val="es-AR"/>
              </w:rPr>
              <w:t>Convocatoria Intersecretarial 2009</w:t>
            </w:r>
          </w:p>
        </w:tc>
        <w:tc>
          <w:tcPr>
            <w:tcW w:w="1968" w:type="dxa"/>
            <w:shd w:val="clear" w:color="auto" w:fill="auto"/>
          </w:tcPr>
          <w:p w:rsidR="00AD7F92" w:rsidRPr="00AA450A" w:rsidRDefault="00AD7F92" w:rsidP="00A67D9A">
            <w:pPr>
              <w:pStyle w:val="Prrafodelista"/>
              <w:spacing w:after="0" w:line="240" w:lineRule="auto"/>
              <w:ind w:left="0"/>
              <w:jc w:val="right"/>
              <w:rPr>
                <w:rFonts w:cs="Calibri"/>
                <w:color w:val="000000"/>
                <w:sz w:val="24"/>
                <w:szCs w:val="24"/>
                <w:lang w:val="es-AR"/>
              </w:rPr>
            </w:pPr>
            <w:r w:rsidRPr="00AA450A">
              <w:rPr>
                <w:rFonts w:cs="Calibri"/>
                <w:color w:val="000000"/>
                <w:lang w:val="es-AR"/>
              </w:rPr>
              <w:t>$ 20000</w:t>
            </w:r>
          </w:p>
        </w:tc>
        <w:tc>
          <w:tcPr>
            <w:tcW w:w="2568" w:type="dxa"/>
            <w:shd w:val="clear" w:color="auto" w:fill="auto"/>
          </w:tcPr>
          <w:p w:rsidR="00AD7F92" w:rsidRPr="00AA450A" w:rsidRDefault="00AD7F92" w:rsidP="00A67D9A">
            <w:pPr>
              <w:pStyle w:val="Prrafodelista"/>
              <w:spacing w:after="0" w:line="240" w:lineRule="auto"/>
              <w:ind w:left="0"/>
              <w:jc w:val="both"/>
              <w:rPr>
                <w:rFonts w:cs="Calibri"/>
                <w:color w:val="000000"/>
                <w:sz w:val="24"/>
                <w:szCs w:val="24"/>
                <w:lang w:val="es-AR"/>
              </w:rPr>
            </w:pPr>
            <w:r w:rsidRPr="00AA450A">
              <w:rPr>
                <w:rFonts w:cs="Calibri"/>
                <w:color w:val="000000"/>
                <w:lang w:val="es-AR"/>
              </w:rPr>
              <w:t>anuales por proyecto</w:t>
            </w:r>
          </w:p>
        </w:tc>
      </w:tr>
      <w:tr w:rsidR="00AD7F92" w:rsidRPr="002A156D" w:rsidTr="00A67D9A">
        <w:tc>
          <w:tcPr>
            <w:tcW w:w="3794" w:type="dxa"/>
            <w:shd w:val="clear" w:color="auto" w:fill="auto"/>
          </w:tcPr>
          <w:p w:rsidR="00AD7F92" w:rsidRPr="00AA450A" w:rsidRDefault="00AD7F92" w:rsidP="00A67D9A">
            <w:pPr>
              <w:pStyle w:val="Prrafodelista"/>
              <w:spacing w:after="0" w:line="240" w:lineRule="auto"/>
              <w:ind w:left="0"/>
              <w:jc w:val="both"/>
              <w:rPr>
                <w:rFonts w:cs="Calibri"/>
                <w:color w:val="000000"/>
                <w:sz w:val="24"/>
                <w:szCs w:val="24"/>
                <w:lang w:val="es-AR"/>
              </w:rPr>
            </w:pPr>
            <w:r w:rsidRPr="00AA450A">
              <w:rPr>
                <w:rFonts w:cs="Calibri"/>
                <w:color w:val="000000"/>
                <w:lang w:val="es-AR"/>
              </w:rPr>
              <w:t>Convocatorias 2010 (Dir. Investigación)</w:t>
            </w:r>
          </w:p>
        </w:tc>
        <w:tc>
          <w:tcPr>
            <w:tcW w:w="1968" w:type="dxa"/>
            <w:shd w:val="clear" w:color="auto" w:fill="auto"/>
          </w:tcPr>
          <w:p w:rsidR="00AD7F92" w:rsidRPr="00AA450A" w:rsidRDefault="00AD7F92" w:rsidP="00A67D9A">
            <w:pPr>
              <w:pStyle w:val="Prrafodelista"/>
              <w:spacing w:after="0" w:line="240" w:lineRule="auto"/>
              <w:ind w:left="0"/>
              <w:jc w:val="right"/>
              <w:rPr>
                <w:rFonts w:cs="Calibri"/>
                <w:color w:val="000000"/>
                <w:sz w:val="24"/>
                <w:szCs w:val="24"/>
                <w:lang w:val="es-AR"/>
              </w:rPr>
            </w:pPr>
            <w:r w:rsidRPr="00AA450A">
              <w:rPr>
                <w:rFonts w:cs="Calibri"/>
                <w:color w:val="000000"/>
                <w:lang w:val="es-AR"/>
              </w:rPr>
              <w:t>$   5000</w:t>
            </w:r>
          </w:p>
        </w:tc>
        <w:tc>
          <w:tcPr>
            <w:tcW w:w="2568" w:type="dxa"/>
            <w:shd w:val="clear" w:color="auto" w:fill="auto"/>
          </w:tcPr>
          <w:p w:rsidR="00AD7F92" w:rsidRPr="00AA450A" w:rsidRDefault="00AD7F92" w:rsidP="00A67D9A">
            <w:pPr>
              <w:pStyle w:val="Prrafodelista"/>
              <w:spacing w:after="0" w:line="240" w:lineRule="auto"/>
              <w:ind w:left="0"/>
              <w:jc w:val="both"/>
              <w:rPr>
                <w:rFonts w:cs="Calibri"/>
                <w:color w:val="000000"/>
                <w:sz w:val="24"/>
                <w:szCs w:val="24"/>
                <w:lang w:val="es-AR"/>
              </w:rPr>
            </w:pPr>
            <w:r w:rsidRPr="00AA450A">
              <w:rPr>
                <w:rFonts w:cs="Calibri"/>
                <w:color w:val="000000"/>
                <w:lang w:val="es-AR"/>
              </w:rPr>
              <w:t>anuales por proyecto</w:t>
            </w:r>
          </w:p>
        </w:tc>
      </w:tr>
      <w:tr w:rsidR="00AD7F92" w:rsidRPr="002A156D" w:rsidTr="00A67D9A">
        <w:tc>
          <w:tcPr>
            <w:tcW w:w="3794" w:type="dxa"/>
            <w:shd w:val="clear" w:color="auto" w:fill="auto"/>
          </w:tcPr>
          <w:p w:rsidR="00AD7F92" w:rsidRPr="00AA450A" w:rsidRDefault="00AD7F92" w:rsidP="00A67D9A">
            <w:pPr>
              <w:pStyle w:val="Prrafodelista"/>
              <w:spacing w:after="0" w:line="240" w:lineRule="auto"/>
              <w:ind w:left="0"/>
              <w:jc w:val="both"/>
              <w:rPr>
                <w:rFonts w:cs="Calibri"/>
                <w:color w:val="000000"/>
                <w:sz w:val="24"/>
                <w:szCs w:val="24"/>
                <w:lang w:val="es-AR"/>
              </w:rPr>
            </w:pPr>
            <w:r w:rsidRPr="00AA450A">
              <w:rPr>
                <w:rFonts w:cs="Calibri"/>
                <w:color w:val="000000"/>
                <w:lang w:val="es-AR"/>
              </w:rPr>
              <w:t>Primera Convocatoria 2010</w:t>
            </w:r>
          </w:p>
        </w:tc>
        <w:tc>
          <w:tcPr>
            <w:tcW w:w="1968" w:type="dxa"/>
            <w:shd w:val="clear" w:color="auto" w:fill="auto"/>
          </w:tcPr>
          <w:p w:rsidR="00AD7F92" w:rsidRPr="00AA450A" w:rsidRDefault="00AD7F92" w:rsidP="00A67D9A">
            <w:pPr>
              <w:pStyle w:val="Prrafodelista"/>
              <w:spacing w:after="0" w:line="240" w:lineRule="auto"/>
              <w:ind w:left="0"/>
              <w:jc w:val="right"/>
              <w:rPr>
                <w:rFonts w:cs="Calibri"/>
                <w:color w:val="000000"/>
                <w:sz w:val="24"/>
                <w:szCs w:val="24"/>
                <w:lang w:val="es-AR"/>
              </w:rPr>
            </w:pPr>
            <w:r w:rsidRPr="00AA450A">
              <w:rPr>
                <w:rFonts w:cs="Calibri"/>
                <w:color w:val="000000"/>
                <w:lang w:val="es-AR"/>
              </w:rPr>
              <w:t>$ 28000</w:t>
            </w:r>
          </w:p>
        </w:tc>
        <w:tc>
          <w:tcPr>
            <w:tcW w:w="2568" w:type="dxa"/>
            <w:shd w:val="clear" w:color="auto" w:fill="auto"/>
          </w:tcPr>
          <w:p w:rsidR="00AD7F92" w:rsidRPr="00AA450A" w:rsidRDefault="00AD7F92" w:rsidP="00A67D9A">
            <w:pPr>
              <w:pStyle w:val="Prrafodelista"/>
              <w:spacing w:after="0" w:line="240" w:lineRule="auto"/>
              <w:ind w:left="0"/>
              <w:jc w:val="both"/>
              <w:rPr>
                <w:rFonts w:cs="Calibri"/>
                <w:color w:val="000000"/>
                <w:sz w:val="24"/>
                <w:szCs w:val="24"/>
                <w:lang w:val="es-AR"/>
              </w:rPr>
            </w:pPr>
            <w:r w:rsidRPr="00AA450A">
              <w:rPr>
                <w:rFonts w:cs="Calibri"/>
                <w:color w:val="000000"/>
                <w:lang w:val="es-AR"/>
              </w:rPr>
              <w:t>anuales por proyecto</w:t>
            </w:r>
          </w:p>
        </w:tc>
      </w:tr>
      <w:tr w:rsidR="00AD7F92" w:rsidRPr="002A156D" w:rsidTr="00A67D9A">
        <w:tc>
          <w:tcPr>
            <w:tcW w:w="3794" w:type="dxa"/>
            <w:shd w:val="clear" w:color="auto" w:fill="auto"/>
          </w:tcPr>
          <w:p w:rsidR="00AD7F92" w:rsidRPr="00AA450A" w:rsidRDefault="00AD7F92" w:rsidP="00A67D9A">
            <w:pPr>
              <w:pStyle w:val="Prrafodelista"/>
              <w:spacing w:after="0" w:line="240" w:lineRule="auto"/>
              <w:ind w:left="0"/>
              <w:jc w:val="both"/>
              <w:rPr>
                <w:rFonts w:cs="Calibri"/>
                <w:color w:val="000000"/>
                <w:sz w:val="24"/>
                <w:szCs w:val="24"/>
                <w:lang w:val="es-AR"/>
              </w:rPr>
            </w:pPr>
            <w:r w:rsidRPr="00AA450A">
              <w:rPr>
                <w:rFonts w:cs="Calibri"/>
                <w:color w:val="000000"/>
                <w:lang w:val="es-AR"/>
              </w:rPr>
              <w:t>Segunda Convocatoria 2010</w:t>
            </w:r>
          </w:p>
        </w:tc>
        <w:tc>
          <w:tcPr>
            <w:tcW w:w="1968" w:type="dxa"/>
            <w:shd w:val="clear" w:color="auto" w:fill="auto"/>
          </w:tcPr>
          <w:p w:rsidR="00AD7F92" w:rsidRPr="00AA450A" w:rsidRDefault="00AD7F92" w:rsidP="00A67D9A">
            <w:pPr>
              <w:pStyle w:val="Prrafodelista"/>
              <w:spacing w:after="0" w:line="240" w:lineRule="auto"/>
              <w:ind w:left="0"/>
              <w:jc w:val="right"/>
              <w:rPr>
                <w:rFonts w:cs="Calibri"/>
                <w:color w:val="000000"/>
                <w:sz w:val="24"/>
                <w:szCs w:val="24"/>
                <w:lang w:val="es-AR"/>
              </w:rPr>
            </w:pPr>
            <w:r w:rsidRPr="00AA450A">
              <w:rPr>
                <w:rFonts w:cs="Calibri"/>
                <w:color w:val="000000"/>
                <w:lang w:val="es-AR"/>
              </w:rPr>
              <w:t>$ 28000</w:t>
            </w:r>
          </w:p>
        </w:tc>
        <w:tc>
          <w:tcPr>
            <w:tcW w:w="2568" w:type="dxa"/>
            <w:shd w:val="clear" w:color="auto" w:fill="auto"/>
          </w:tcPr>
          <w:p w:rsidR="00AD7F92" w:rsidRPr="00AA450A" w:rsidRDefault="00AD7F92" w:rsidP="00A67D9A">
            <w:pPr>
              <w:pStyle w:val="Prrafodelista"/>
              <w:spacing w:after="0" w:line="240" w:lineRule="auto"/>
              <w:ind w:left="0"/>
              <w:jc w:val="both"/>
              <w:rPr>
                <w:rFonts w:cs="Calibri"/>
                <w:color w:val="000000"/>
                <w:sz w:val="24"/>
                <w:szCs w:val="24"/>
                <w:lang w:val="es-AR"/>
              </w:rPr>
            </w:pPr>
            <w:r w:rsidRPr="00AA450A">
              <w:rPr>
                <w:rFonts w:cs="Calibri"/>
                <w:color w:val="000000"/>
                <w:lang w:val="es-AR"/>
              </w:rPr>
              <w:t>anuales por proyecto</w:t>
            </w:r>
          </w:p>
        </w:tc>
      </w:tr>
      <w:tr w:rsidR="00AD7F92" w:rsidRPr="002A156D" w:rsidTr="00A67D9A">
        <w:tc>
          <w:tcPr>
            <w:tcW w:w="3794" w:type="dxa"/>
            <w:shd w:val="clear" w:color="auto" w:fill="auto"/>
          </w:tcPr>
          <w:p w:rsidR="00AD7F92" w:rsidRPr="00AA450A" w:rsidRDefault="00AD7F92" w:rsidP="00A67D9A">
            <w:pPr>
              <w:pStyle w:val="Prrafodelista"/>
              <w:spacing w:after="0" w:line="240" w:lineRule="auto"/>
              <w:ind w:left="0"/>
              <w:jc w:val="both"/>
              <w:rPr>
                <w:rFonts w:cs="Calibri"/>
                <w:color w:val="000000"/>
                <w:sz w:val="24"/>
                <w:szCs w:val="24"/>
                <w:lang w:val="es-AR"/>
              </w:rPr>
            </w:pPr>
            <w:r w:rsidRPr="00AA450A">
              <w:rPr>
                <w:rFonts w:cs="Calibri"/>
                <w:color w:val="000000"/>
                <w:lang w:val="es-AR"/>
              </w:rPr>
              <w:t xml:space="preserve">Convocatoria Amílcar Herrera   </w:t>
            </w:r>
          </w:p>
        </w:tc>
        <w:tc>
          <w:tcPr>
            <w:tcW w:w="1968" w:type="dxa"/>
            <w:shd w:val="clear" w:color="auto" w:fill="auto"/>
          </w:tcPr>
          <w:p w:rsidR="00AD7F92" w:rsidRPr="00AA450A" w:rsidRDefault="00AD7F92" w:rsidP="00A67D9A">
            <w:pPr>
              <w:pStyle w:val="Prrafodelista"/>
              <w:spacing w:after="0" w:line="240" w:lineRule="auto"/>
              <w:ind w:left="0"/>
              <w:jc w:val="right"/>
              <w:rPr>
                <w:rFonts w:cs="Calibri"/>
                <w:color w:val="000000"/>
                <w:sz w:val="24"/>
                <w:szCs w:val="24"/>
                <w:lang w:val="es-AR"/>
              </w:rPr>
            </w:pPr>
            <w:r w:rsidRPr="00AA450A">
              <w:rPr>
                <w:rFonts w:cs="Calibri"/>
                <w:color w:val="000000"/>
                <w:lang w:val="es-AR"/>
              </w:rPr>
              <w:t>$ 28000</w:t>
            </w:r>
          </w:p>
        </w:tc>
        <w:tc>
          <w:tcPr>
            <w:tcW w:w="2568" w:type="dxa"/>
            <w:shd w:val="clear" w:color="auto" w:fill="auto"/>
          </w:tcPr>
          <w:p w:rsidR="00AD7F92" w:rsidRPr="00AA450A" w:rsidRDefault="00AD7F92" w:rsidP="00A67D9A">
            <w:pPr>
              <w:pStyle w:val="Prrafodelista"/>
              <w:spacing w:after="0" w:line="240" w:lineRule="auto"/>
              <w:ind w:left="0"/>
              <w:jc w:val="both"/>
              <w:rPr>
                <w:rFonts w:cs="Calibri"/>
                <w:color w:val="000000"/>
                <w:sz w:val="24"/>
                <w:szCs w:val="24"/>
                <w:lang w:val="es-AR"/>
              </w:rPr>
            </w:pPr>
            <w:r w:rsidRPr="00AA450A">
              <w:rPr>
                <w:rFonts w:cs="Calibri"/>
                <w:color w:val="000000"/>
                <w:lang w:val="es-AR"/>
              </w:rPr>
              <w:t>anuales por proyecto</w:t>
            </w:r>
          </w:p>
        </w:tc>
      </w:tr>
    </w:tbl>
    <w:p w:rsidR="00742CFE" w:rsidRPr="00AA450A" w:rsidRDefault="00742CFE" w:rsidP="006A0356">
      <w:pPr>
        <w:jc w:val="both"/>
        <w:rPr>
          <w:rFonts w:ascii="Calibri" w:hAnsi="Calibri" w:cs="Calibri"/>
          <w:color w:val="000000"/>
          <w:sz w:val="18"/>
          <w:szCs w:val="18"/>
        </w:rPr>
      </w:pPr>
      <w:r w:rsidRPr="00AA450A">
        <w:rPr>
          <w:rFonts w:ascii="Calibri" w:hAnsi="Calibri" w:cs="Calibri"/>
          <w:color w:val="000000"/>
          <w:sz w:val="18"/>
          <w:szCs w:val="18"/>
        </w:rPr>
        <w:t xml:space="preserve">Fuente: Dirección de Investigación. </w:t>
      </w:r>
      <w:r w:rsidR="00C95F17" w:rsidRPr="00AA450A">
        <w:rPr>
          <w:rFonts w:ascii="Calibri" w:hAnsi="Calibri" w:cs="Calibri"/>
          <w:color w:val="000000"/>
          <w:sz w:val="18"/>
          <w:szCs w:val="18"/>
        </w:rPr>
        <w:t>Secretaría de Ciencia y Técnica.</w:t>
      </w:r>
    </w:p>
    <w:p w:rsidR="00264511" w:rsidRPr="00AA450A" w:rsidRDefault="00264511" w:rsidP="006A0356">
      <w:pPr>
        <w:pStyle w:val="Prrafodelista"/>
        <w:spacing w:after="0" w:line="240" w:lineRule="auto"/>
        <w:ind w:left="0"/>
        <w:jc w:val="both"/>
        <w:rPr>
          <w:rFonts w:cs="Calibri"/>
          <w:color w:val="000000"/>
          <w:sz w:val="24"/>
          <w:szCs w:val="24"/>
          <w:lang w:val="es-AR"/>
        </w:rPr>
      </w:pPr>
    </w:p>
    <w:p w:rsidR="00264511" w:rsidRPr="00AA450A" w:rsidRDefault="00264511" w:rsidP="006A0356">
      <w:pPr>
        <w:jc w:val="both"/>
        <w:rPr>
          <w:rFonts w:ascii="Calibri" w:hAnsi="Calibri" w:cs="Calibri"/>
          <w:b/>
          <w:color w:val="000000"/>
        </w:rPr>
      </w:pPr>
      <w:r w:rsidRPr="00AA450A">
        <w:rPr>
          <w:rFonts w:ascii="Calibri" w:hAnsi="Calibri" w:cs="Calibri"/>
          <w:b/>
          <w:color w:val="000000"/>
        </w:rPr>
        <w:t>Adecuación de las convocat</w:t>
      </w:r>
      <w:r w:rsidR="004A4FFA" w:rsidRPr="00AA450A">
        <w:rPr>
          <w:rFonts w:ascii="Calibri" w:hAnsi="Calibri" w:cs="Calibri"/>
          <w:b/>
          <w:color w:val="000000"/>
        </w:rPr>
        <w:t>orias  a los tiempos académicos</w:t>
      </w:r>
    </w:p>
    <w:p w:rsidR="00264511" w:rsidRPr="00AA450A" w:rsidRDefault="00264511" w:rsidP="006A0356">
      <w:pPr>
        <w:pStyle w:val="Prrafodelista"/>
        <w:spacing w:after="0" w:line="240" w:lineRule="auto"/>
        <w:ind w:left="0"/>
        <w:jc w:val="both"/>
        <w:rPr>
          <w:rFonts w:cs="Calibri"/>
          <w:color w:val="000000"/>
          <w:sz w:val="24"/>
          <w:szCs w:val="24"/>
        </w:rPr>
      </w:pPr>
      <w:r w:rsidRPr="00AA450A">
        <w:rPr>
          <w:rFonts w:cs="Calibri"/>
          <w:color w:val="000000"/>
          <w:sz w:val="24"/>
          <w:szCs w:val="24"/>
        </w:rPr>
        <w:t xml:space="preserve">En los comienzos no hubo inconvenientes al respecto, ya que las convocatorias se adecuaban a las necesidades del Programa de Incentivos, y los </w:t>
      </w:r>
      <w:r w:rsidR="00D33D64" w:rsidRPr="00AA450A">
        <w:rPr>
          <w:rFonts w:cs="Calibri"/>
          <w:color w:val="000000"/>
          <w:sz w:val="24"/>
          <w:szCs w:val="24"/>
        </w:rPr>
        <w:t>d</w:t>
      </w:r>
      <w:r w:rsidRPr="00AA450A">
        <w:rPr>
          <w:rFonts w:cs="Calibri"/>
          <w:color w:val="000000"/>
          <w:sz w:val="24"/>
          <w:szCs w:val="24"/>
        </w:rPr>
        <w:t xml:space="preserve">epartamentos generalmente contaban con la información de proyectos que próximamente se presentarían. Sin embargo, en los últimos años se produjeron algunos cambios que comenzaron a tensionar esta relación. Por una parte, la Secretaría Académica comenzó a requerir a los </w:t>
      </w:r>
      <w:r w:rsidR="00D33D64" w:rsidRPr="00AA450A">
        <w:rPr>
          <w:rFonts w:cs="Calibri"/>
          <w:color w:val="000000"/>
          <w:sz w:val="24"/>
          <w:szCs w:val="24"/>
        </w:rPr>
        <w:t>d</w:t>
      </w:r>
      <w:r w:rsidRPr="00AA450A">
        <w:rPr>
          <w:rFonts w:cs="Calibri"/>
          <w:color w:val="000000"/>
          <w:sz w:val="24"/>
          <w:szCs w:val="24"/>
        </w:rPr>
        <w:t xml:space="preserve">epartamentos la definición precisa de las designaciones docentes en septiembre del año anterior a la designación. Dado que parte de la designación corresponde a horas de investigación y que estas sólo pueden cargarse a proyectos aprobados, a los </w:t>
      </w:r>
      <w:r w:rsidR="00D33D64" w:rsidRPr="00AA450A">
        <w:rPr>
          <w:rFonts w:cs="Calibri"/>
          <w:color w:val="000000"/>
          <w:sz w:val="24"/>
          <w:szCs w:val="24"/>
        </w:rPr>
        <w:t>d</w:t>
      </w:r>
      <w:r w:rsidRPr="00AA450A">
        <w:rPr>
          <w:rFonts w:cs="Calibri"/>
          <w:color w:val="000000"/>
          <w:sz w:val="24"/>
          <w:szCs w:val="24"/>
        </w:rPr>
        <w:t>epartamentos comenzó a resultarles virtualmente imposible tener definido en septiembre la designación horaria correspondiente a proyectos de investigación que se aprobarían en diciembre o que se presentarían en febrero-marzo. Por otra parte, a medida que los proyectos comenzaron a disponer de presupuestos de mayor envergadura, y a incluir becarios pagos, se volvió crítica la necesidad de contar con el aval institucional dado por la Resolución Rectoral que da inicio a los proyectos, y esta solamente puede ser emitida luego de la aprobación de los proyectos en todas sus instancias. Para resolver estos inconveniente fue necesario diseñar un calendario de presentaciones diferente al tradicional en el cual se tuvieran en cuenta los tiempos de evaluación departamental, evaluación de pertinencia, del recientemente incorporado Comité de Ética y de los evaluadores externos.</w:t>
      </w:r>
    </w:p>
    <w:p w:rsidR="00264511" w:rsidRPr="00AA450A" w:rsidRDefault="00264511" w:rsidP="006A0356">
      <w:pPr>
        <w:pStyle w:val="Prrafodelista"/>
        <w:spacing w:after="0" w:line="240" w:lineRule="auto"/>
        <w:ind w:left="0" w:firstLine="900"/>
        <w:jc w:val="both"/>
        <w:rPr>
          <w:rFonts w:cs="Calibri"/>
          <w:color w:val="000000"/>
          <w:sz w:val="24"/>
          <w:szCs w:val="24"/>
        </w:rPr>
      </w:pPr>
    </w:p>
    <w:p w:rsidR="00264511" w:rsidRPr="00AA450A" w:rsidRDefault="00264511" w:rsidP="006A0356">
      <w:pPr>
        <w:pStyle w:val="Prrafodelista"/>
        <w:spacing w:after="0" w:line="240" w:lineRule="auto"/>
        <w:ind w:left="0"/>
        <w:jc w:val="both"/>
        <w:rPr>
          <w:rFonts w:cs="Calibri"/>
          <w:color w:val="000000"/>
          <w:sz w:val="24"/>
          <w:szCs w:val="24"/>
        </w:rPr>
      </w:pPr>
      <w:r w:rsidRPr="00AA450A">
        <w:rPr>
          <w:rFonts w:cs="Calibri"/>
          <w:color w:val="000000"/>
          <w:sz w:val="24"/>
          <w:szCs w:val="24"/>
        </w:rPr>
        <w:t xml:space="preserve">Las convocatorias especiales (Intersecretarial, Primera 2010 y Segunda 2010), fueron realizadas en fechas que no coincidían con las fechas históricas y que resultaron poco adecuadas al calendario académico. El conflicto surge debido a que los tiempos académicos de designación de cargos docentes deberían contemplar el período de enero a diciembre. </w:t>
      </w:r>
    </w:p>
    <w:p w:rsidR="00264511" w:rsidRPr="00AA450A" w:rsidRDefault="00264511" w:rsidP="006A0356">
      <w:pPr>
        <w:pStyle w:val="Prrafodelista"/>
        <w:spacing w:after="0" w:line="240" w:lineRule="auto"/>
        <w:ind w:left="0" w:firstLine="900"/>
        <w:jc w:val="both"/>
        <w:rPr>
          <w:rFonts w:cs="Calibri"/>
          <w:color w:val="000000"/>
          <w:sz w:val="24"/>
          <w:szCs w:val="24"/>
        </w:rPr>
      </w:pPr>
    </w:p>
    <w:p w:rsidR="00264511" w:rsidRPr="00AA450A" w:rsidRDefault="00264511" w:rsidP="006A0356">
      <w:pPr>
        <w:pStyle w:val="Prrafodelista"/>
        <w:spacing w:after="0" w:line="240" w:lineRule="auto"/>
        <w:ind w:left="0"/>
        <w:jc w:val="both"/>
        <w:rPr>
          <w:rFonts w:cs="Calibri"/>
          <w:color w:val="000000"/>
          <w:sz w:val="24"/>
          <w:szCs w:val="24"/>
        </w:rPr>
      </w:pPr>
      <w:r w:rsidRPr="00AA450A">
        <w:rPr>
          <w:rFonts w:cs="Calibri"/>
          <w:color w:val="000000"/>
          <w:sz w:val="24"/>
          <w:szCs w:val="24"/>
        </w:rPr>
        <w:t>También fue necesario modificar la modalidad de evaluación inicial de proyectos debido al incremento del volumen de proyectos presentados en las últimas convocatorias. En lugar de enviar los nuevos proyectos en forma individual a evaluadores externos, se los convoca respetando las normas del programa de incentivos, a una reunión a realizarse en la sede de la UNLa, de manera de poder dar fecha cierta de cierre del proceso de evaluación. Este nuevo mecanismo, que implica la movilización de una veintena de evaluadores externos, cada uno de los cuales evalúa varios proyectos, está permitiendo resolver algunos de los problemas que se venían planteando en esta temática.</w:t>
      </w:r>
    </w:p>
    <w:p w:rsidR="00264511" w:rsidRPr="00AA450A" w:rsidRDefault="00264511" w:rsidP="006A0356">
      <w:pPr>
        <w:pStyle w:val="Prrafodelista"/>
        <w:spacing w:after="0" w:line="240" w:lineRule="auto"/>
        <w:ind w:left="0" w:firstLine="900"/>
        <w:jc w:val="both"/>
        <w:rPr>
          <w:rFonts w:cs="Calibri"/>
          <w:color w:val="000000"/>
          <w:sz w:val="24"/>
          <w:szCs w:val="24"/>
        </w:rPr>
      </w:pPr>
    </w:p>
    <w:p w:rsidR="00264511" w:rsidRPr="00AA450A" w:rsidRDefault="00264511" w:rsidP="006A0356">
      <w:pPr>
        <w:pStyle w:val="Prrafodelista"/>
        <w:spacing w:after="0" w:line="240" w:lineRule="auto"/>
        <w:ind w:left="0"/>
        <w:jc w:val="both"/>
        <w:rPr>
          <w:rFonts w:cs="Calibri"/>
          <w:b/>
          <w:color w:val="000000"/>
          <w:sz w:val="24"/>
          <w:szCs w:val="24"/>
        </w:rPr>
      </w:pPr>
      <w:r w:rsidRPr="00AA450A">
        <w:rPr>
          <w:rFonts w:cs="Calibri"/>
          <w:b/>
          <w:color w:val="000000"/>
          <w:sz w:val="24"/>
          <w:szCs w:val="24"/>
        </w:rPr>
        <w:t>Tipo y cantidad de cursos de capacitación a docentes investigadores para la realizació</w:t>
      </w:r>
      <w:r w:rsidR="004A4FFA" w:rsidRPr="00AA450A">
        <w:rPr>
          <w:rFonts w:cs="Calibri"/>
          <w:b/>
          <w:color w:val="000000"/>
          <w:sz w:val="24"/>
          <w:szCs w:val="24"/>
        </w:rPr>
        <w:t>n de proyectos de investigación</w:t>
      </w:r>
    </w:p>
    <w:p w:rsidR="00264511" w:rsidRPr="00AA450A" w:rsidRDefault="00264511" w:rsidP="006A0356">
      <w:pPr>
        <w:pStyle w:val="Prrafodelista"/>
        <w:spacing w:after="0" w:line="240" w:lineRule="auto"/>
        <w:ind w:left="0"/>
        <w:jc w:val="both"/>
        <w:rPr>
          <w:rFonts w:cs="Calibri"/>
          <w:color w:val="000000"/>
          <w:sz w:val="24"/>
          <w:szCs w:val="24"/>
        </w:rPr>
      </w:pPr>
      <w:r w:rsidRPr="00AA450A">
        <w:rPr>
          <w:rFonts w:cs="Calibri"/>
          <w:color w:val="000000"/>
          <w:sz w:val="24"/>
          <w:szCs w:val="24"/>
        </w:rPr>
        <w:t>En el año 2008 se realizaron dos cursos de capacitación para docentes-investigadores sobre Metodología de la Investigación y sobre Formulación de Proyectos.Posteriormente se dictaron cursos de capacitación, todos orientados a las características más operativas de la formulación de proyectos de investigación. Se dictaron una vez al año y se ofrecían tres horarios distintos para realizarlo.La realización de estos cursos nació de la propia necesidad de los docentes que se iniciaban en actividades de investigación y de la evaluación de la Dirección sobre las dificultades que observaban en la presentación de los proyectos.</w:t>
      </w:r>
    </w:p>
    <w:p w:rsidR="00264511" w:rsidRPr="00AA450A" w:rsidRDefault="00264511" w:rsidP="006A0356">
      <w:pPr>
        <w:pStyle w:val="Prrafodelista"/>
        <w:spacing w:after="0" w:line="240" w:lineRule="auto"/>
        <w:ind w:left="0" w:firstLine="900"/>
        <w:jc w:val="both"/>
        <w:rPr>
          <w:rFonts w:cs="Calibri"/>
          <w:color w:val="000000"/>
          <w:sz w:val="24"/>
          <w:szCs w:val="24"/>
        </w:rPr>
      </w:pPr>
    </w:p>
    <w:p w:rsidR="00264511" w:rsidRPr="00AA450A" w:rsidRDefault="00264511" w:rsidP="006A0356">
      <w:pPr>
        <w:pStyle w:val="Prrafodelista"/>
        <w:spacing w:after="0" w:line="240" w:lineRule="auto"/>
        <w:ind w:left="0"/>
        <w:jc w:val="both"/>
        <w:rPr>
          <w:rFonts w:cs="Calibri"/>
          <w:color w:val="000000"/>
          <w:sz w:val="24"/>
          <w:szCs w:val="24"/>
        </w:rPr>
      </w:pPr>
      <w:r w:rsidRPr="00AA450A">
        <w:rPr>
          <w:rFonts w:cs="Calibri"/>
          <w:b/>
          <w:color w:val="000000"/>
          <w:sz w:val="24"/>
          <w:szCs w:val="24"/>
        </w:rPr>
        <w:t>Fuentes de financiamiento externas para investigación (difusión, captación y uso</w:t>
      </w:r>
      <w:r w:rsidRPr="00AA450A">
        <w:rPr>
          <w:rFonts w:cs="Calibri"/>
          <w:color w:val="000000"/>
          <w:sz w:val="24"/>
          <w:szCs w:val="24"/>
        </w:rPr>
        <w:t xml:space="preserve">) </w:t>
      </w:r>
    </w:p>
    <w:p w:rsidR="00264511" w:rsidRPr="00AA450A" w:rsidRDefault="00264511" w:rsidP="006A0356">
      <w:pPr>
        <w:pStyle w:val="Prrafodelista"/>
        <w:spacing w:after="0" w:line="240" w:lineRule="auto"/>
        <w:ind w:left="0"/>
        <w:jc w:val="both"/>
        <w:rPr>
          <w:rFonts w:cs="Calibri"/>
          <w:color w:val="000000"/>
          <w:sz w:val="24"/>
          <w:szCs w:val="24"/>
        </w:rPr>
      </w:pPr>
      <w:r w:rsidRPr="00AA450A">
        <w:rPr>
          <w:rFonts w:cs="Calibri"/>
          <w:color w:val="000000"/>
          <w:sz w:val="24"/>
          <w:szCs w:val="24"/>
        </w:rPr>
        <w:t xml:space="preserve">Sistemáticamente se difundieron las convocatorias de la Agencia Nacional de Promoción de la Investigación Científica y Tecnológica, de CONICET y de la Comisión de Investigaciones Científicas (CIC). Las convocatorias se promocionan y difunden a través de los </w:t>
      </w:r>
      <w:r w:rsidR="00D33D64" w:rsidRPr="00AA450A">
        <w:rPr>
          <w:rFonts w:cs="Calibri"/>
          <w:color w:val="000000"/>
          <w:sz w:val="24"/>
          <w:szCs w:val="24"/>
        </w:rPr>
        <w:t>d</w:t>
      </w:r>
      <w:r w:rsidRPr="00AA450A">
        <w:rPr>
          <w:rFonts w:cs="Calibri"/>
          <w:color w:val="000000"/>
          <w:sz w:val="24"/>
          <w:szCs w:val="24"/>
        </w:rPr>
        <w:t xml:space="preserve">epartamentos y se asesoró técnicamente a quienes querían postularse. </w:t>
      </w:r>
    </w:p>
    <w:p w:rsidR="00264511" w:rsidRPr="00AA450A" w:rsidRDefault="00264511" w:rsidP="006A0356">
      <w:pPr>
        <w:pStyle w:val="Prrafodelista"/>
        <w:spacing w:after="0" w:line="240" w:lineRule="auto"/>
        <w:ind w:left="0" w:firstLine="900"/>
        <w:jc w:val="both"/>
        <w:rPr>
          <w:rFonts w:cs="Calibri"/>
          <w:color w:val="000000"/>
          <w:sz w:val="24"/>
          <w:szCs w:val="24"/>
        </w:rPr>
      </w:pPr>
    </w:p>
    <w:p w:rsidR="00264511" w:rsidRPr="00AA450A" w:rsidRDefault="00264511" w:rsidP="006A0356">
      <w:pPr>
        <w:pStyle w:val="Prrafodelista"/>
        <w:spacing w:after="0" w:line="240" w:lineRule="auto"/>
        <w:ind w:left="0"/>
        <w:jc w:val="both"/>
        <w:rPr>
          <w:rFonts w:cs="Calibri"/>
          <w:color w:val="000000"/>
          <w:sz w:val="24"/>
          <w:szCs w:val="24"/>
        </w:rPr>
      </w:pPr>
      <w:r w:rsidRPr="00AA450A">
        <w:rPr>
          <w:rFonts w:cs="Calibri"/>
          <w:color w:val="000000"/>
          <w:sz w:val="24"/>
          <w:szCs w:val="24"/>
        </w:rPr>
        <w:t>En el año 2009 surge el Proyecto de Fortalecimiento de la Investigación entre el Consejo Interuniversitario Nacional (CIN) y la Agencia. La idea principal era financiar redes de universidades de la Región Metropolitana. Primeramente se desarrollaron pre-talleres, de los cuales la UNLa fue sede, en dos líneas temáticas: residuos urbanos y medio ambiente, y en los cuales se reunieron investigadores del área y comenzaron a delinearse temáticas de interés. Luego se realizó un taller en la Universidad de General Sarmiento, y por área disciplinar se definieron las líneas de financiamiento. La UNLa participó prácticamente en todas las líneas temáticas iniciales, con el aporte de los investigadores relacionados con el tema.</w:t>
      </w:r>
    </w:p>
    <w:p w:rsidR="00264511" w:rsidRPr="00AA450A" w:rsidRDefault="00264511" w:rsidP="006A0356">
      <w:pPr>
        <w:pStyle w:val="Prrafodelista"/>
        <w:spacing w:after="0" w:line="240" w:lineRule="auto"/>
        <w:ind w:left="0" w:firstLine="900"/>
        <w:jc w:val="both"/>
        <w:rPr>
          <w:rFonts w:cs="Calibri"/>
          <w:color w:val="000000"/>
          <w:sz w:val="24"/>
          <w:szCs w:val="24"/>
        </w:rPr>
      </w:pPr>
    </w:p>
    <w:p w:rsidR="00264511" w:rsidRPr="00AA450A" w:rsidRDefault="00264511" w:rsidP="006A0356">
      <w:pPr>
        <w:pStyle w:val="Prrafodelista"/>
        <w:spacing w:after="0" w:line="240" w:lineRule="auto"/>
        <w:ind w:left="0"/>
        <w:jc w:val="both"/>
        <w:rPr>
          <w:rFonts w:cs="Calibri"/>
          <w:color w:val="000000"/>
          <w:sz w:val="24"/>
          <w:szCs w:val="24"/>
        </w:rPr>
      </w:pPr>
      <w:r w:rsidRPr="00AA450A">
        <w:rPr>
          <w:rFonts w:cs="Calibri"/>
          <w:color w:val="000000"/>
          <w:sz w:val="24"/>
          <w:szCs w:val="24"/>
        </w:rPr>
        <w:t xml:space="preserve">A comienzos del año 2010, la UNLa participó de las presentaciones de universidades en red para Proyectos cofinanciados por la Agencia Nacional de Promoción Científica y Tecnológica y el CIN. A fines de 2011 se han entregado las resoluciones de aprobación de estos proyectos denominados PICTO-CIN. La UNLa participa en cuatro proyectos aprobados. En uno de estos proyectos, que se relaciona con residuos urbanos, es sede responsable. En los otros tres proyectos, la UNLa participa como miembro integrante de la red de universidades. Dos de estos proyectos son del área de alimentos, y otro se relaciona con el tema de repositorios digitales. </w:t>
      </w:r>
    </w:p>
    <w:p w:rsidR="00264511" w:rsidRPr="00AA450A" w:rsidRDefault="00264511" w:rsidP="006A0356">
      <w:pPr>
        <w:pStyle w:val="Prrafodelista"/>
        <w:spacing w:after="0" w:line="240" w:lineRule="auto"/>
        <w:ind w:left="360"/>
        <w:jc w:val="both"/>
        <w:rPr>
          <w:rFonts w:cs="Calibri"/>
          <w:color w:val="000000"/>
          <w:sz w:val="24"/>
          <w:szCs w:val="24"/>
        </w:rPr>
      </w:pPr>
    </w:p>
    <w:p w:rsidR="00264511" w:rsidRPr="00AA450A" w:rsidRDefault="00264511" w:rsidP="006A0356">
      <w:pPr>
        <w:jc w:val="both"/>
        <w:rPr>
          <w:rFonts w:ascii="Calibri" w:hAnsi="Calibri" w:cs="Calibri"/>
          <w:b/>
          <w:color w:val="000000"/>
        </w:rPr>
      </w:pPr>
      <w:r w:rsidRPr="00AA450A">
        <w:rPr>
          <w:rFonts w:ascii="Calibri" w:hAnsi="Calibri" w:cs="Calibri"/>
          <w:b/>
          <w:color w:val="000000"/>
        </w:rPr>
        <w:t>Espacios disponibles para docentes-investigadores para desar</w:t>
      </w:r>
      <w:r w:rsidR="00A822EA" w:rsidRPr="00AA450A">
        <w:rPr>
          <w:rFonts w:ascii="Calibri" w:hAnsi="Calibri" w:cs="Calibri"/>
          <w:b/>
          <w:color w:val="000000"/>
        </w:rPr>
        <w:t>rollar tareas de investigación</w:t>
      </w:r>
    </w:p>
    <w:p w:rsidR="00264511" w:rsidRPr="00AA450A" w:rsidRDefault="00264511" w:rsidP="006A0356">
      <w:pPr>
        <w:pStyle w:val="Prrafodelista"/>
        <w:spacing w:after="0" w:line="240" w:lineRule="auto"/>
        <w:ind w:left="0"/>
        <w:jc w:val="both"/>
        <w:rPr>
          <w:rFonts w:cs="Calibri"/>
          <w:color w:val="000000"/>
          <w:sz w:val="24"/>
          <w:szCs w:val="24"/>
        </w:rPr>
      </w:pPr>
      <w:r w:rsidRPr="00AA450A">
        <w:rPr>
          <w:rFonts w:cs="Calibri"/>
          <w:color w:val="000000"/>
          <w:sz w:val="24"/>
          <w:szCs w:val="24"/>
        </w:rPr>
        <w:t xml:space="preserve">Los primeros espacios que se disponen para investigadores específicamente son los creados en la Biblioteca, luego de su readecuación edilicia. En años anteriores se venía planteando esta necesidad, requerida por los docentes investigadores, solicitud que no había tenido mayor respuesta. Por otra parte, cabe destacar que esta escasez de espacios fue parcialmente subsanada por los espacios que se generaron dentro de los </w:t>
      </w:r>
      <w:r w:rsidR="00D33D64" w:rsidRPr="00AA450A">
        <w:rPr>
          <w:rFonts w:cs="Calibri"/>
          <w:color w:val="000000"/>
          <w:sz w:val="24"/>
          <w:szCs w:val="24"/>
        </w:rPr>
        <w:t>d</w:t>
      </w:r>
      <w:r w:rsidRPr="00AA450A">
        <w:rPr>
          <w:rFonts w:cs="Calibri"/>
          <w:color w:val="000000"/>
          <w:sz w:val="24"/>
          <w:szCs w:val="24"/>
        </w:rPr>
        <w:t xml:space="preserve">epartamentos. En el Departamento de Humanidades y Artes, los Centros de Investigación cuentan con ellos, y en el resto de los </w:t>
      </w:r>
      <w:r w:rsidR="00D33D64" w:rsidRPr="00AA450A">
        <w:rPr>
          <w:rFonts w:cs="Calibri"/>
          <w:color w:val="000000"/>
          <w:sz w:val="24"/>
          <w:szCs w:val="24"/>
        </w:rPr>
        <w:t>d</w:t>
      </w:r>
      <w:r w:rsidRPr="00AA450A">
        <w:rPr>
          <w:rFonts w:cs="Calibri"/>
          <w:color w:val="000000"/>
          <w:sz w:val="24"/>
          <w:szCs w:val="24"/>
        </w:rPr>
        <w:t>epartamentos se habilitaronestas instancias luego de la última reestructuración edilicia, cuando el Departamento de Humanidades y Artes se radica en el Edificio José Hernández. En el período correspondiente a esta autoevaluación, el Departamento de Salud Comunitaria ha logrado una significativa ampliación de sus espacios físicos, especialmente en el año 2012, con la puesta en funcionamiento del Instituto de Salud Colectiva (ISCo) en el nuevo Edificio “Leonardo Werthein”, en el ala Noreste del campus, el cual cuenta con laboratorios, aulas, oficinas para los investigadores (8) y espacios de reunión.</w:t>
      </w:r>
    </w:p>
    <w:p w:rsidR="00264511" w:rsidRPr="00AA450A" w:rsidRDefault="00264511" w:rsidP="006A0356">
      <w:pPr>
        <w:pStyle w:val="Prrafodelista"/>
        <w:spacing w:after="0" w:line="240" w:lineRule="auto"/>
        <w:ind w:left="0" w:firstLine="900"/>
        <w:jc w:val="both"/>
        <w:rPr>
          <w:rFonts w:cs="Calibri"/>
          <w:color w:val="000000"/>
          <w:sz w:val="24"/>
          <w:szCs w:val="24"/>
        </w:rPr>
      </w:pPr>
    </w:p>
    <w:p w:rsidR="00264511" w:rsidRPr="00AA450A" w:rsidRDefault="00264511" w:rsidP="006A0356">
      <w:pPr>
        <w:jc w:val="both"/>
        <w:rPr>
          <w:rFonts w:ascii="Calibri" w:hAnsi="Calibri" w:cs="Calibri"/>
          <w:b/>
          <w:color w:val="000000"/>
        </w:rPr>
      </w:pPr>
      <w:r w:rsidRPr="00AA450A">
        <w:rPr>
          <w:rFonts w:ascii="Calibri" w:hAnsi="Calibri" w:cs="Calibri"/>
          <w:b/>
          <w:color w:val="000000"/>
        </w:rPr>
        <w:t>Existencia de evaluación de los proye</w:t>
      </w:r>
      <w:r w:rsidR="00DF021C" w:rsidRPr="00AA450A">
        <w:rPr>
          <w:rFonts w:ascii="Calibri" w:hAnsi="Calibri" w:cs="Calibri"/>
          <w:b/>
          <w:color w:val="000000"/>
        </w:rPr>
        <w:t>ctos de investigación por pares</w:t>
      </w:r>
    </w:p>
    <w:p w:rsidR="00264511" w:rsidRPr="00AA450A" w:rsidRDefault="00264511" w:rsidP="006A0356">
      <w:pPr>
        <w:pStyle w:val="Prrafodelista"/>
        <w:spacing w:after="0" w:line="240" w:lineRule="auto"/>
        <w:ind w:left="0"/>
        <w:jc w:val="both"/>
        <w:rPr>
          <w:rFonts w:cs="Calibri"/>
          <w:color w:val="000000"/>
          <w:sz w:val="24"/>
          <w:szCs w:val="24"/>
        </w:rPr>
      </w:pPr>
      <w:r w:rsidRPr="00AA450A">
        <w:rPr>
          <w:rFonts w:cs="Calibri"/>
          <w:color w:val="000000"/>
          <w:sz w:val="24"/>
          <w:szCs w:val="24"/>
        </w:rPr>
        <w:t>Desde que se inició el sistema de convocatorias a la presentación de proyectos de investigación se recurrió a la evaluación externa para su acreditación. Como ha sido mencionado, todos los proyectos de investigación son evaluados de igual manera, tanto los que se presentan al Programa de Incentivos como los que no participan del mismo. En resumen, tanto los proyectos acreditados para el Programa de Incentivos, como los acreditados solamente por la UNLa pero que no participan del programa de incentivos se rigen por las normas del Manual del Programas del Incentivos para su aprobación.</w:t>
      </w:r>
    </w:p>
    <w:p w:rsidR="00FF41A2" w:rsidRPr="00AA450A" w:rsidRDefault="00FF41A2" w:rsidP="006A0356">
      <w:pPr>
        <w:jc w:val="both"/>
        <w:rPr>
          <w:rFonts w:ascii="Calibri" w:hAnsi="Calibri" w:cs="Calibri"/>
          <w:b/>
          <w:color w:val="000000"/>
        </w:rPr>
      </w:pPr>
    </w:p>
    <w:p w:rsidR="00264511" w:rsidRPr="00AA450A" w:rsidRDefault="00264511" w:rsidP="006A0356">
      <w:pPr>
        <w:jc w:val="both"/>
        <w:rPr>
          <w:rFonts w:ascii="Calibri" w:hAnsi="Calibri" w:cs="Calibri"/>
          <w:b/>
          <w:color w:val="000000"/>
        </w:rPr>
      </w:pPr>
      <w:r w:rsidRPr="00AA450A">
        <w:rPr>
          <w:rFonts w:ascii="Calibri" w:hAnsi="Calibri" w:cs="Calibri"/>
          <w:b/>
          <w:color w:val="000000"/>
        </w:rPr>
        <w:t>Modalidades y formas de seguimiento de los proyectos de investigación</w:t>
      </w:r>
    </w:p>
    <w:p w:rsidR="00264511" w:rsidRPr="00AA450A" w:rsidRDefault="00264511" w:rsidP="006A0356">
      <w:pPr>
        <w:pStyle w:val="Prrafodelista"/>
        <w:spacing w:after="0" w:line="240" w:lineRule="auto"/>
        <w:ind w:left="0"/>
        <w:jc w:val="both"/>
        <w:rPr>
          <w:rFonts w:cs="Calibri"/>
          <w:color w:val="000000"/>
          <w:sz w:val="24"/>
          <w:szCs w:val="24"/>
        </w:rPr>
      </w:pPr>
      <w:r w:rsidRPr="00AA450A">
        <w:rPr>
          <w:rFonts w:cs="Calibri"/>
          <w:color w:val="000000"/>
          <w:sz w:val="24"/>
          <w:szCs w:val="24"/>
        </w:rPr>
        <w:t xml:space="preserve">Primero se solicitaba la presentación del proyecto, con los </w:t>
      </w:r>
      <w:r w:rsidRPr="00AA450A">
        <w:rPr>
          <w:rFonts w:cs="Calibri"/>
          <w:i/>
          <w:color w:val="000000"/>
          <w:sz w:val="24"/>
          <w:szCs w:val="24"/>
        </w:rPr>
        <w:t xml:space="preserve">curriculum vitae </w:t>
      </w:r>
      <w:r w:rsidRPr="00AA450A">
        <w:rPr>
          <w:rFonts w:cs="Calibri"/>
          <w:color w:val="000000"/>
          <w:sz w:val="24"/>
          <w:szCs w:val="24"/>
        </w:rPr>
        <w:t>de los integrantes y la nota del Departamento avalando esta presentación. Los proyectos presentados eran evaluados por el Comité de Investigación compuesto por el Vicerrector, los Secretarios y los Directores de Departamento. Los proyectos aprobados por este comité se sometían a evaluación externa. Luego se solicitaba un informe de avance al año de transcurrida la investigación y luego el informe final. Las tres instancias se evaluaban del mismo modo, por pares evaluadores externos del Banco de Evaluadores del Programa de Incentivos de la Secretaría de Políticas Universitarias (SPU).</w:t>
      </w:r>
    </w:p>
    <w:p w:rsidR="00264511" w:rsidRPr="00AA450A" w:rsidRDefault="00264511" w:rsidP="006A0356">
      <w:pPr>
        <w:pStyle w:val="Prrafodelista"/>
        <w:spacing w:after="0" w:line="240" w:lineRule="auto"/>
        <w:ind w:left="0" w:firstLine="900"/>
        <w:jc w:val="both"/>
        <w:rPr>
          <w:rFonts w:cs="Calibri"/>
          <w:color w:val="000000"/>
          <w:sz w:val="24"/>
          <w:szCs w:val="24"/>
        </w:rPr>
      </w:pPr>
    </w:p>
    <w:p w:rsidR="00264511" w:rsidRPr="00AA450A" w:rsidRDefault="00264511" w:rsidP="006A0356">
      <w:pPr>
        <w:pStyle w:val="Prrafodelista"/>
        <w:spacing w:after="0" w:line="240" w:lineRule="auto"/>
        <w:ind w:left="0"/>
        <w:jc w:val="both"/>
        <w:rPr>
          <w:rFonts w:cs="Calibri"/>
          <w:color w:val="000000"/>
          <w:sz w:val="24"/>
          <w:szCs w:val="24"/>
        </w:rPr>
      </w:pPr>
      <w:r w:rsidRPr="00AA450A">
        <w:rPr>
          <w:rFonts w:cs="Calibri"/>
          <w:color w:val="000000"/>
          <w:sz w:val="24"/>
          <w:szCs w:val="24"/>
        </w:rPr>
        <w:t>Los proyectos aprobados en las convocatorias 1era de 2010 y 2da de 2010 tienen que ser aprobados en tres instancias: a nivel departamental, a nivel de la comisión de pertinencia (formada por los Secretarios y los Directores de Departamento) y a nivel de evaluadores externos. La evaluación externa inicial se realiza en una reunión de evaluadores realizada en la sede de la UNLa. Las evaluaciones de informes de avance y finales se han realizado con la modalidad tradicional de envío de la documentación a los evaluadores externos.</w:t>
      </w:r>
    </w:p>
    <w:p w:rsidR="00264511" w:rsidRPr="00AA450A" w:rsidRDefault="00264511" w:rsidP="006A0356">
      <w:pPr>
        <w:pStyle w:val="Prrafodelista"/>
        <w:spacing w:after="0" w:line="240" w:lineRule="auto"/>
        <w:ind w:left="0"/>
        <w:jc w:val="both"/>
        <w:rPr>
          <w:rFonts w:cs="Calibri"/>
          <w:color w:val="000000"/>
          <w:sz w:val="24"/>
          <w:szCs w:val="24"/>
        </w:rPr>
      </w:pPr>
    </w:p>
    <w:p w:rsidR="00264511" w:rsidRPr="00AA450A" w:rsidRDefault="00264511" w:rsidP="006A0356">
      <w:pPr>
        <w:pStyle w:val="Prrafodelista"/>
        <w:spacing w:after="0" w:line="240" w:lineRule="auto"/>
        <w:ind w:left="0"/>
        <w:jc w:val="both"/>
        <w:rPr>
          <w:rFonts w:cs="Calibri"/>
          <w:color w:val="000000"/>
          <w:sz w:val="24"/>
          <w:szCs w:val="24"/>
        </w:rPr>
      </w:pPr>
      <w:r w:rsidRPr="00AA450A">
        <w:rPr>
          <w:rFonts w:cs="Calibri"/>
          <w:color w:val="000000"/>
          <w:sz w:val="24"/>
          <w:szCs w:val="24"/>
        </w:rPr>
        <w:t>A partir del 2011 se cambia la dinámica de evaluación de los proyectos a los fines de homogeneizar y agilizar los tiempos de aprobación, a tal fin se realizan convocatorias a los evaluadores in situ en la propia UNLa, los cuales discuten con sus pares los proyectos que tienen asignados y que previamente recibieron produciendo dictámenes sobre los mismos en el mismo día. En caso de dictámenes encontrados, se hace participar a un tercer evaluador. Este procedimiento ha sido muy útil desde la gestión de los proyectos y continua de esta manera hasta la actualidad.</w:t>
      </w:r>
    </w:p>
    <w:p w:rsidR="007821E2" w:rsidRPr="00AA450A" w:rsidRDefault="007821E2" w:rsidP="006A0356">
      <w:pPr>
        <w:pStyle w:val="Prrafodelista"/>
        <w:spacing w:after="0" w:line="240" w:lineRule="auto"/>
        <w:ind w:left="0" w:firstLine="900"/>
        <w:jc w:val="both"/>
        <w:rPr>
          <w:rFonts w:cs="Calibri"/>
          <w:b/>
          <w:color w:val="000000"/>
          <w:sz w:val="24"/>
          <w:szCs w:val="24"/>
        </w:rPr>
      </w:pPr>
    </w:p>
    <w:p w:rsidR="00264511" w:rsidRPr="00AA450A" w:rsidRDefault="00264511" w:rsidP="006A0356">
      <w:pPr>
        <w:pStyle w:val="Prrafodelista"/>
        <w:spacing w:after="0" w:line="240" w:lineRule="auto"/>
        <w:ind w:left="0"/>
        <w:jc w:val="both"/>
        <w:rPr>
          <w:rFonts w:cs="Calibri"/>
          <w:b/>
          <w:color w:val="000000"/>
          <w:sz w:val="24"/>
          <w:szCs w:val="24"/>
        </w:rPr>
      </w:pPr>
      <w:r w:rsidRPr="00AA450A">
        <w:rPr>
          <w:rFonts w:cs="Calibri"/>
          <w:b/>
          <w:color w:val="000000"/>
          <w:sz w:val="24"/>
          <w:szCs w:val="24"/>
        </w:rPr>
        <w:t>Existencia y tipo de becarios en proyectos de investigación – F</w:t>
      </w:r>
      <w:r w:rsidR="00FF41A2" w:rsidRPr="00AA450A">
        <w:rPr>
          <w:rFonts w:cs="Calibri"/>
          <w:b/>
          <w:color w:val="000000"/>
          <w:sz w:val="24"/>
          <w:szCs w:val="24"/>
        </w:rPr>
        <w:t>inanciamiento/ Fondos</w:t>
      </w:r>
    </w:p>
    <w:p w:rsidR="00264511" w:rsidRPr="00AA450A" w:rsidRDefault="00264511" w:rsidP="006A0356">
      <w:pPr>
        <w:pStyle w:val="Prrafodelista"/>
        <w:spacing w:after="0" w:line="240" w:lineRule="auto"/>
        <w:ind w:left="0"/>
        <w:jc w:val="both"/>
        <w:rPr>
          <w:rFonts w:cs="Calibri"/>
          <w:color w:val="000000"/>
          <w:sz w:val="24"/>
          <w:szCs w:val="24"/>
        </w:rPr>
      </w:pPr>
      <w:r w:rsidRPr="00AA450A">
        <w:rPr>
          <w:rFonts w:cs="Calibri"/>
          <w:color w:val="000000"/>
          <w:sz w:val="24"/>
          <w:szCs w:val="24"/>
        </w:rPr>
        <w:t>La figura de auxiliar de investigación es una figura que está incorporada a los proyectos desde el inicio. Muchos de los proyectos presentados en las convocatorias iniciales ya tenían auxiliares de investigación que podían ser egresados recientes o profesionales en formación y estudiantes avanzados. Su participación se promovía a través de reuniones realizadas con los alumnos avanzados para brindarles la posibilidad de participar de las investigaciones.</w:t>
      </w:r>
      <w:r w:rsidR="00C168C0" w:rsidRPr="00AA450A">
        <w:rPr>
          <w:rFonts w:cs="Calibri"/>
          <w:color w:val="000000"/>
          <w:sz w:val="24"/>
          <w:szCs w:val="24"/>
        </w:rPr>
        <w:t xml:space="preserve"> </w:t>
      </w:r>
      <w:r w:rsidRPr="00AA450A">
        <w:rPr>
          <w:rFonts w:cs="Calibri"/>
          <w:color w:val="000000"/>
          <w:sz w:val="24"/>
          <w:szCs w:val="24"/>
        </w:rPr>
        <w:t>La figura del Becario</w:t>
      </w:r>
      <w:r w:rsidR="00C168C0" w:rsidRPr="00AA450A">
        <w:rPr>
          <w:rFonts w:cs="Calibri"/>
          <w:color w:val="000000"/>
          <w:sz w:val="24"/>
          <w:szCs w:val="24"/>
        </w:rPr>
        <w:t xml:space="preserve"> </w:t>
      </w:r>
      <w:r w:rsidRPr="00AA450A">
        <w:rPr>
          <w:rFonts w:cs="Calibri"/>
          <w:color w:val="000000"/>
          <w:sz w:val="24"/>
          <w:szCs w:val="24"/>
        </w:rPr>
        <w:t xml:space="preserve">se instituye desde las convocatorias intersecretariales. Anteriormente hubo becarios de CIC, de CONICET y del Ministerio de Salud de la Nación. </w:t>
      </w:r>
    </w:p>
    <w:p w:rsidR="00264511" w:rsidRPr="00AA450A" w:rsidRDefault="00264511" w:rsidP="006A0356">
      <w:pPr>
        <w:pStyle w:val="Prrafodelista"/>
        <w:spacing w:after="0" w:line="240" w:lineRule="auto"/>
        <w:ind w:left="0" w:firstLine="900"/>
        <w:jc w:val="both"/>
        <w:rPr>
          <w:rFonts w:cs="Calibri"/>
          <w:color w:val="000000"/>
          <w:sz w:val="24"/>
          <w:szCs w:val="24"/>
        </w:rPr>
      </w:pPr>
    </w:p>
    <w:p w:rsidR="00264511" w:rsidRPr="00AA450A" w:rsidRDefault="00264511" w:rsidP="006A0356">
      <w:pPr>
        <w:pStyle w:val="Prrafodelista"/>
        <w:spacing w:after="0" w:line="240" w:lineRule="auto"/>
        <w:ind w:left="0"/>
        <w:jc w:val="both"/>
        <w:rPr>
          <w:rFonts w:cs="Calibri"/>
          <w:color w:val="000000"/>
          <w:sz w:val="24"/>
          <w:szCs w:val="24"/>
        </w:rPr>
      </w:pPr>
      <w:r w:rsidRPr="00AA450A">
        <w:rPr>
          <w:rFonts w:cs="Calibri"/>
          <w:color w:val="000000"/>
          <w:sz w:val="24"/>
          <w:szCs w:val="24"/>
        </w:rPr>
        <w:t>Las nuevas convocatorias (Primera 2010, Segunda 2010 y Amílcar Herrera 2011) incorporan becarios alumnos o graduados en los proyectos (según detalle que se agrega más adelante).</w:t>
      </w:r>
    </w:p>
    <w:p w:rsidR="00264511" w:rsidRPr="00AA450A" w:rsidRDefault="00264511" w:rsidP="006A0356">
      <w:pPr>
        <w:pStyle w:val="Prrafodelista"/>
        <w:spacing w:after="0" w:line="240" w:lineRule="auto"/>
        <w:ind w:left="0" w:firstLine="900"/>
        <w:jc w:val="both"/>
        <w:rPr>
          <w:rFonts w:cs="Calibri"/>
          <w:color w:val="000000"/>
          <w:sz w:val="24"/>
          <w:szCs w:val="24"/>
        </w:rPr>
      </w:pPr>
    </w:p>
    <w:p w:rsidR="00264511" w:rsidRPr="00AA450A" w:rsidRDefault="00264511" w:rsidP="006A0356">
      <w:pPr>
        <w:pStyle w:val="Prrafodelista"/>
        <w:spacing w:after="0" w:line="240" w:lineRule="auto"/>
        <w:ind w:left="0"/>
        <w:jc w:val="both"/>
        <w:rPr>
          <w:rFonts w:cs="Calibri"/>
          <w:color w:val="000000"/>
          <w:sz w:val="24"/>
          <w:szCs w:val="24"/>
        </w:rPr>
      </w:pPr>
      <w:r w:rsidRPr="00AA450A">
        <w:rPr>
          <w:rFonts w:cs="Calibri"/>
          <w:color w:val="000000"/>
          <w:sz w:val="24"/>
          <w:szCs w:val="24"/>
        </w:rPr>
        <w:t>A lo anterior, se agrega la presentación de postulantes a las Becas Estímulo a las Vocaciones Científicas del CIN para alumnos de grado. En la convocatoria 2012 se presentaron 17 postulantes, de los cuales 10 cumplieron con todos los requisitos, fueron aprobados quedando en el ranking interuniversitario y están en ejecución de sus propuestas.</w:t>
      </w:r>
    </w:p>
    <w:p w:rsidR="00264511" w:rsidRPr="00AA450A" w:rsidRDefault="00264511" w:rsidP="006A0356">
      <w:pPr>
        <w:pStyle w:val="Prrafodelista"/>
        <w:spacing w:after="0" w:line="240" w:lineRule="auto"/>
        <w:ind w:left="0" w:firstLine="900"/>
        <w:jc w:val="both"/>
        <w:rPr>
          <w:rFonts w:cs="Calibri"/>
          <w:color w:val="000000"/>
          <w:sz w:val="24"/>
          <w:szCs w:val="24"/>
        </w:rPr>
      </w:pPr>
    </w:p>
    <w:p w:rsidR="00264511" w:rsidRPr="00AA450A" w:rsidRDefault="00264511" w:rsidP="006A0356">
      <w:pPr>
        <w:jc w:val="both"/>
        <w:rPr>
          <w:rFonts w:ascii="Calibri" w:hAnsi="Calibri" w:cs="Calibri"/>
          <w:b/>
          <w:color w:val="000000"/>
        </w:rPr>
      </w:pPr>
      <w:r w:rsidRPr="00AA450A">
        <w:rPr>
          <w:rFonts w:ascii="Calibri" w:hAnsi="Calibri" w:cs="Calibri"/>
          <w:b/>
          <w:color w:val="000000"/>
        </w:rPr>
        <w:t>Políticas y acciones dirigidas al fome</w:t>
      </w:r>
      <w:r w:rsidR="00DF021C" w:rsidRPr="00AA450A">
        <w:rPr>
          <w:rFonts w:ascii="Calibri" w:hAnsi="Calibri" w:cs="Calibri"/>
          <w:b/>
          <w:color w:val="000000"/>
        </w:rPr>
        <w:t>nto de proyectos de vinculación</w:t>
      </w: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Los </w:t>
      </w:r>
      <w:r w:rsidR="00D33D64" w:rsidRPr="00AA450A">
        <w:rPr>
          <w:rFonts w:ascii="Calibri" w:hAnsi="Calibri" w:cs="Calibri"/>
          <w:color w:val="000000"/>
        </w:rPr>
        <w:t>d</w:t>
      </w:r>
      <w:r w:rsidRPr="00AA450A">
        <w:rPr>
          <w:rFonts w:ascii="Calibri" w:hAnsi="Calibri" w:cs="Calibri"/>
          <w:color w:val="000000"/>
        </w:rPr>
        <w:t xml:space="preserve">epartamentos, en general, han participado activamente en proyectos de vinculación. En el caso del Departamento de Desarrollo Productivo y Tecnológico, fueron realizados con entidades representativas de la producción, tanto a través de jornadas y congresos temáticos como mediante la prestación de servicios, de asistencia técnica y de análisis de laboratorio, en respuesta alas necesidades y solicitudes del sector. (Entrevista B.8. a Oscar Tangelson, Director de Departamento, marzo de 2012, pregunta 3.2.3.)  En el Departamento de Humanidades y Artes, cada una de las áreas o carreras tienen políticas de vinculación que surgen de su propia actividad, aunque la Universidad todavía carece de una estructura que promueva activamente, a partir de estas vinculaciones, propuestas más amplias y profundas. (Entrevista B.8. a Héctor Muzzopappa, Director de Departamento, marzo de 2012, pregunta 3.2.3.) </w:t>
      </w:r>
    </w:p>
    <w:p w:rsidR="0063308C" w:rsidRPr="00AA450A" w:rsidRDefault="0063308C" w:rsidP="006A0356">
      <w:pPr>
        <w:jc w:val="both"/>
        <w:rPr>
          <w:rFonts w:ascii="Calibri" w:hAnsi="Calibri" w:cs="Calibri"/>
          <w:color w:val="000000"/>
        </w:rPr>
      </w:pPr>
    </w:p>
    <w:p w:rsidR="00EA0072" w:rsidRPr="00AA450A" w:rsidRDefault="00EA0072" w:rsidP="006A0356">
      <w:pPr>
        <w:jc w:val="both"/>
        <w:rPr>
          <w:rFonts w:ascii="Calibri" w:hAnsi="Calibri" w:cs="Calibri"/>
          <w:color w:val="000000"/>
        </w:rPr>
      </w:pPr>
    </w:p>
    <w:p w:rsidR="00846F47" w:rsidRPr="00AA450A" w:rsidRDefault="00264511" w:rsidP="006A0356">
      <w:pPr>
        <w:jc w:val="both"/>
        <w:rPr>
          <w:rFonts w:ascii="Calibri" w:hAnsi="Calibri" w:cs="Calibri"/>
          <w:color w:val="000000"/>
        </w:rPr>
      </w:pPr>
      <w:r w:rsidRPr="00AA450A">
        <w:rPr>
          <w:rFonts w:ascii="Calibri" w:hAnsi="Calibri" w:cs="Calibri"/>
          <w:color w:val="000000"/>
        </w:rPr>
        <w:t>En cuanto a los sistemas de registro de</w:t>
      </w:r>
      <w:r w:rsidR="00846F47" w:rsidRPr="00AA450A">
        <w:rPr>
          <w:rFonts w:ascii="Calibri" w:hAnsi="Calibri" w:cs="Calibri"/>
          <w:color w:val="000000"/>
        </w:rPr>
        <w:t xml:space="preserve"> las acciones, se considera que:</w:t>
      </w:r>
    </w:p>
    <w:p w:rsidR="00264511" w:rsidRPr="00AA450A" w:rsidRDefault="00264511" w:rsidP="006A0356">
      <w:pPr>
        <w:jc w:val="both"/>
        <w:rPr>
          <w:rFonts w:ascii="Calibri" w:hAnsi="Calibri" w:cs="Calibri"/>
          <w:color w:val="000000"/>
          <w:sz w:val="20"/>
          <w:szCs w:val="20"/>
        </w:rPr>
      </w:pPr>
      <w:r w:rsidRPr="00AA450A">
        <w:rPr>
          <w:rFonts w:ascii="Calibri" w:hAnsi="Calibri" w:cs="Calibri"/>
          <w:color w:val="000000"/>
          <w:sz w:val="20"/>
          <w:szCs w:val="20"/>
        </w:rPr>
        <w:t>“… no se ha podido avanzar dadas las limitaciones estructurales en cuanto al escaso personal y el gran trabajo (excesivamente artesanal en muchos casos) del personal de ambas direcciones y por la ausencia de sistemas informáticos que den apoyo y simplifiquen numerosos procedimientos administrativos, así como por la ausencia de reglamentos y normas de procedimientos. Sobre los reglamentos se ha comenzado un trabajo de redacción que puede solucionar muchas cuestiones que, al no estar respaldadas por normas y/o procedimientos, generan mucha pérdida de tiempo. El desarrollo del tema de vinculación está basado en el capital social de los investigadores de manera muy importante. Lo cual no debe ser considerado un déficit sino una característica de las Burocracias Profesionales.” (Entrevista B4.2. a Hugo Spinelli, Secretario de Ciencia y Técnica, marzo de 2012, pregunta 3.2.3.)</w:t>
      </w:r>
    </w:p>
    <w:p w:rsidR="007821E2" w:rsidRPr="00AA450A" w:rsidRDefault="007821E2" w:rsidP="006A0356">
      <w:pPr>
        <w:ind w:firstLine="900"/>
        <w:jc w:val="both"/>
        <w:rPr>
          <w:rFonts w:ascii="Calibri" w:hAnsi="Calibri" w:cs="Calibri"/>
          <w:color w:val="000000"/>
        </w:rPr>
      </w:pPr>
    </w:p>
    <w:p w:rsidR="00264511" w:rsidRPr="00AA450A" w:rsidRDefault="00264511" w:rsidP="006A0356">
      <w:pPr>
        <w:jc w:val="both"/>
        <w:rPr>
          <w:rFonts w:ascii="Calibri" w:hAnsi="Calibri" w:cs="Calibri"/>
          <w:b/>
          <w:bCs/>
          <w:color w:val="000000"/>
          <w:lang w:val="es-ES_tradnl"/>
        </w:rPr>
      </w:pPr>
      <w:r w:rsidRPr="00AA450A">
        <w:rPr>
          <w:rFonts w:ascii="Calibri" w:hAnsi="Calibri" w:cs="Calibri"/>
          <w:b/>
          <w:bCs/>
          <w:color w:val="000000"/>
          <w:lang w:val="es-ES_tradnl"/>
        </w:rPr>
        <w:t>3.2.4. Indicadores de resultados del Centro Interactivo de Ciencia y Tecnología “Abremate”</w:t>
      </w:r>
      <w:r w:rsidR="00285ADB" w:rsidRPr="00AA450A">
        <w:rPr>
          <w:rFonts w:ascii="Calibri" w:hAnsi="Calibri" w:cs="Calibri"/>
          <w:b/>
          <w:bCs/>
          <w:color w:val="000000"/>
          <w:lang w:val="es-ES_tradnl"/>
        </w:rPr>
        <w:t>.</w:t>
      </w:r>
      <w:r w:rsidRPr="00AA450A">
        <w:rPr>
          <w:rFonts w:ascii="Calibri" w:hAnsi="Calibri" w:cs="Calibri"/>
          <w:b/>
          <w:bCs/>
          <w:color w:val="000000"/>
          <w:lang w:val="es-ES_tradnl"/>
        </w:rPr>
        <w:t>2006-2010.</w:t>
      </w:r>
    </w:p>
    <w:p w:rsidR="00264511" w:rsidRPr="00AA450A" w:rsidRDefault="00264511" w:rsidP="006A0356">
      <w:pPr>
        <w:jc w:val="both"/>
        <w:rPr>
          <w:rFonts w:ascii="Calibri" w:hAnsi="Calibri" w:cs="Calibri"/>
          <w:bCs/>
          <w:color w:val="000000"/>
          <w:lang w:val="es-ES_tradnl"/>
        </w:rPr>
      </w:pPr>
      <w:r w:rsidRPr="00AA450A">
        <w:rPr>
          <w:rFonts w:ascii="Calibri" w:hAnsi="Calibri" w:cs="Calibri"/>
          <w:bCs/>
          <w:color w:val="000000"/>
          <w:lang w:val="es-ES_tradnl"/>
        </w:rPr>
        <w:t>La información sobre el apartado fue solicitada a la directora del CICyT, la fuente utilizada fue el registro histórico propio. Los datos correspondientes al 2011 toman información hasta el mes de octubre, pudiendo observarse un importante incremento en el número de visitantes y visitas.El Centro genera una serie de propuestas y programas entre los que se destacan en el cuadro 3.5 como:</w:t>
      </w:r>
    </w:p>
    <w:p w:rsidR="00944238" w:rsidRPr="00AA450A" w:rsidRDefault="00264511" w:rsidP="00704915">
      <w:pPr>
        <w:pStyle w:val="Prrafodelista"/>
        <w:numPr>
          <w:ilvl w:val="0"/>
          <w:numId w:val="53"/>
        </w:numPr>
        <w:spacing w:line="240" w:lineRule="auto"/>
        <w:ind w:left="284" w:hanging="284"/>
        <w:jc w:val="both"/>
        <w:rPr>
          <w:rFonts w:cs="Calibri"/>
          <w:bCs/>
          <w:color w:val="000000"/>
          <w:sz w:val="24"/>
          <w:szCs w:val="24"/>
          <w:lang w:val="es-ES_tradnl"/>
        </w:rPr>
      </w:pPr>
      <w:r w:rsidRPr="00AA450A">
        <w:rPr>
          <w:rFonts w:cs="Calibri"/>
          <w:bCs/>
          <w:color w:val="000000"/>
          <w:sz w:val="24"/>
          <w:szCs w:val="24"/>
          <w:lang w:val="es-ES_tradnl"/>
        </w:rPr>
        <w:t>El programa “Abremate itinerante” consiste en una exposición móvil de una cantidad reducida de módulos empleada en actividades educativas.</w:t>
      </w:r>
    </w:p>
    <w:p w:rsidR="00264511" w:rsidRPr="00AA450A" w:rsidRDefault="00264511" w:rsidP="00704915">
      <w:pPr>
        <w:pStyle w:val="Prrafodelista"/>
        <w:numPr>
          <w:ilvl w:val="0"/>
          <w:numId w:val="53"/>
        </w:numPr>
        <w:spacing w:line="240" w:lineRule="auto"/>
        <w:ind w:left="284" w:hanging="284"/>
        <w:jc w:val="both"/>
        <w:rPr>
          <w:rFonts w:cs="Calibri"/>
          <w:bCs/>
          <w:color w:val="000000"/>
          <w:sz w:val="24"/>
          <w:szCs w:val="24"/>
          <w:lang w:val="es-ES_tradnl"/>
        </w:rPr>
      </w:pPr>
      <w:r w:rsidRPr="00AA450A">
        <w:rPr>
          <w:rFonts w:cs="Calibri"/>
          <w:bCs/>
          <w:color w:val="000000"/>
          <w:sz w:val="24"/>
          <w:szCs w:val="24"/>
          <w:lang w:val="es-ES_tradnl"/>
        </w:rPr>
        <w:t>El programa “Abremate va a la escuela” es otra muestra itinerante más reducida destinada a instituciones educativas cercanas a la UNLa.</w:t>
      </w:r>
    </w:p>
    <w:p w:rsidR="00B45199" w:rsidRPr="00AA450A" w:rsidRDefault="00B45199" w:rsidP="00B45199">
      <w:pPr>
        <w:pStyle w:val="Prrafodelista"/>
        <w:spacing w:after="0" w:line="240" w:lineRule="auto"/>
        <w:ind w:left="142"/>
        <w:jc w:val="both"/>
        <w:rPr>
          <w:rFonts w:cs="Calibri"/>
          <w:bCs/>
          <w:color w:val="000000"/>
          <w:sz w:val="24"/>
          <w:szCs w:val="24"/>
          <w:lang w:val="es-ES_tradnl"/>
        </w:rPr>
      </w:pPr>
    </w:p>
    <w:p w:rsidR="00264511" w:rsidRPr="00AA450A" w:rsidRDefault="00C9307B" w:rsidP="006A0356">
      <w:pPr>
        <w:shd w:val="clear" w:color="auto" w:fill="FFFFFF"/>
        <w:spacing w:after="120"/>
        <w:jc w:val="both"/>
        <w:rPr>
          <w:rFonts w:ascii="Calibri" w:hAnsi="Calibri" w:cs="Calibri"/>
          <w:b/>
          <w:color w:val="000000"/>
        </w:rPr>
      </w:pPr>
      <w:r w:rsidRPr="00AA450A">
        <w:rPr>
          <w:rFonts w:ascii="Calibri" w:hAnsi="Calibri" w:cs="Calibri"/>
          <w:b/>
          <w:color w:val="000000"/>
        </w:rPr>
        <w:t>Tabla</w:t>
      </w:r>
      <w:r w:rsidR="00240F7A" w:rsidRPr="00AA450A">
        <w:rPr>
          <w:rFonts w:ascii="Calibri" w:hAnsi="Calibri" w:cs="Calibri"/>
          <w:b/>
          <w:color w:val="000000"/>
        </w:rPr>
        <w:t xml:space="preserve"> 3.6</w:t>
      </w:r>
      <w:r w:rsidR="00264511" w:rsidRPr="00AA450A">
        <w:rPr>
          <w:rFonts w:ascii="Calibri" w:hAnsi="Calibri" w:cs="Calibri"/>
          <w:b/>
          <w:color w:val="000000"/>
        </w:rPr>
        <w:t>. Resultados del Centro Interactivo de Ciencia y Tecnología “Abremate”, por tipo de producción y por año, periodo 2006-2011</w:t>
      </w:r>
      <w:r w:rsidR="00264511" w:rsidRPr="00AA450A">
        <w:rPr>
          <w:rStyle w:val="Refdenotaalpie"/>
          <w:rFonts w:ascii="Calibri" w:hAnsi="Calibri" w:cs="Calibri"/>
          <w:b/>
          <w:color w:val="000000"/>
        </w:rPr>
        <w:footnoteReference w:id="118"/>
      </w:r>
    </w:p>
    <w:tbl>
      <w:tblPr>
        <w:tblW w:w="7945" w:type="dxa"/>
        <w:jc w:val="center"/>
        <w:tblBorders>
          <w:top w:val="single" w:sz="18" w:space="0" w:color="auto"/>
          <w:bottom w:val="single" w:sz="18" w:space="0" w:color="auto"/>
        </w:tblBorders>
        <w:tblLayout w:type="fixed"/>
        <w:tblLook w:val="00A0" w:firstRow="1" w:lastRow="0" w:firstColumn="1" w:lastColumn="0" w:noHBand="0" w:noVBand="0"/>
      </w:tblPr>
      <w:tblGrid>
        <w:gridCol w:w="2660"/>
        <w:gridCol w:w="860"/>
        <w:gridCol w:w="983"/>
        <w:gridCol w:w="861"/>
        <w:gridCol w:w="860"/>
        <w:gridCol w:w="860"/>
        <w:gridCol w:w="861"/>
      </w:tblGrid>
      <w:tr w:rsidR="00FF41A2" w:rsidRPr="002A156D" w:rsidTr="00A67D9A">
        <w:trPr>
          <w:trHeight w:val="227"/>
          <w:jc w:val="center"/>
        </w:trPr>
        <w:tc>
          <w:tcPr>
            <w:tcW w:w="2660" w:type="dxa"/>
            <w:vMerge w:val="restart"/>
            <w:shd w:val="clear" w:color="auto" w:fill="auto"/>
            <w:vAlign w:val="center"/>
          </w:tcPr>
          <w:p w:rsidR="00FF41A2" w:rsidRPr="00AA450A" w:rsidRDefault="00FF41A2" w:rsidP="006A0356">
            <w:pPr>
              <w:rPr>
                <w:rFonts w:ascii="Calibri" w:hAnsi="Calibri" w:cs="Calibri"/>
                <w:b/>
                <w:color w:val="000000"/>
                <w:sz w:val="22"/>
                <w:szCs w:val="22"/>
              </w:rPr>
            </w:pPr>
            <w:r w:rsidRPr="00AA450A">
              <w:rPr>
                <w:rFonts w:ascii="Calibri" w:hAnsi="Calibri" w:cs="Calibri"/>
                <w:b/>
                <w:color w:val="000000"/>
                <w:sz w:val="22"/>
                <w:szCs w:val="22"/>
              </w:rPr>
              <w:t>Resultados</w:t>
            </w:r>
          </w:p>
        </w:tc>
        <w:tc>
          <w:tcPr>
            <w:tcW w:w="5285" w:type="dxa"/>
            <w:gridSpan w:val="6"/>
            <w:tcBorders>
              <w:bottom w:val="single" w:sz="8" w:space="0" w:color="auto"/>
            </w:tcBorders>
            <w:shd w:val="clear" w:color="auto" w:fill="auto"/>
          </w:tcPr>
          <w:p w:rsidR="00FF41A2" w:rsidRPr="00AA450A" w:rsidRDefault="00FF41A2" w:rsidP="00A67D9A">
            <w:pPr>
              <w:jc w:val="center"/>
              <w:rPr>
                <w:rFonts w:ascii="Calibri" w:hAnsi="Calibri" w:cs="Calibri"/>
                <w:b/>
                <w:color w:val="000000"/>
                <w:sz w:val="22"/>
                <w:szCs w:val="22"/>
              </w:rPr>
            </w:pPr>
            <w:r w:rsidRPr="00AA450A">
              <w:rPr>
                <w:rFonts w:ascii="Calibri" w:hAnsi="Calibri" w:cs="Calibri"/>
                <w:b/>
                <w:color w:val="000000"/>
                <w:sz w:val="22"/>
                <w:szCs w:val="22"/>
              </w:rPr>
              <w:t>Año</w:t>
            </w:r>
          </w:p>
        </w:tc>
      </w:tr>
      <w:tr w:rsidR="00FC6923" w:rsidRPr="002A156D" w:rsidTr="00A67D9A">
        <w:trPr>
          <w:trHeight w:val="227"/>
          <w:jc w:val="center"/>
        </w:trPr>
        <w:tc>
          <w:tcPr>
            <w:tcW w:w="2660" w:type="dxa"/>
            <w:vMerge/>
            <w:tcBorders>
              <w:bottom w:val="single" w:sz="18" w:space="0" w:color="auto"/>
            </w:tcBorders>
            <w:shd w:val="clear" w:color="auto" w:fill="auto"/>
          </w:tcPr>
          <w:p w:rsidR="00FF41A2" w:rsidRPr="00AA450A" w:rsidRDefault="00FF41A2" w:rsidP="00A67D9A">
            <w:pPr>
              <w:jc w:val="both"/>
              <w:rPr>
                <w:rFonts w:ascii="Calibri" w:hAnsi="Calibri" w:cs="Calibri"/>
                <w:color w:val="000000"/>
                <w:sz w:val="22"/>
                <w:szCs w:val="22"/>
              </w:rPr>
            </w:pPr>
          </w:p>
        </w:tc>
        <w:tc>
          <w:tcPr>
            <w:tcW w:w="860" w:type="dxa"/>
            <w:tcBorders>
              <w:top w:val="single" w:sz="8" w:space="0" w:color="auto"/>
              <w:bottom w:val="single" w:sz="18" w:space="0" w:color="auto"/>
            </w:tcBorders>
            <w:shd w:val="clear" w:color="auto" w:fill="auto"/>
            <w:vAlign w:val="center"/>
          </w:tcPr>
          <w:p w:rsidR="00FF41A2" w:rsidRPr="00AA450A" w:rsidRDefault="00FF41A2" w:rsidP="00A67D9A">
            <w:pPr>
              <w:jc w:val="center"/>
              <w:rPr>
                <w:rFonts w:ascii="Calibri" w:hAnsi="Calibri" w:cs="Calibri"/>
                <w:b/>
                <w:color w:val="000000"/>
                <w:sz w:val="22"/>
                <w:szCs w:val="22"/>
              </w:rPr>
            </w:pPr>
            <w:r w:rsidRPr="00AA450A">
              <w:rPr>
                <w:rFonts w:ascii="Calibri" w:hAnsi="Calibri" w:cs="Calibri"/>
                <w:b/>
                <w:color w:val="000000"/>
                <w:sz w:val="22"/>
                <w:szCs w:val="22"/>
              </w:rPr>
              <w:t>2006</w:t>
            </w:r>
          </w:p>
        </w:tc>
        <w:tc>
          <w:tcPr>
            <w:tcW w:w="983" w:type="dxa"/>
            <w:tcBorders>
              <w:top w:val="single" w:sz="8" w:space="0" w:color="auto"/>
              <w:bottom w:val="single" w:sz="18" w:space="0" w:color="auto"/>
            </w:tcBorders>
            <w:shd w:val="clear" w:color="auto" w:fill="auto"/>
            <w:vAlign w:val="center"/>
          </w:tcPr>
          <w:p w:rsidR="00FF41A2" w:rsidRPr="00AA450A" w:rsidRDefault="00FF41A2" w:rsidP="00A67D9A">
            <w:pPr>
              <w:jc w:val="center"/>
              <w:rPr>
                <w:rFonts w:ascii="Calibri" w:hAnsi="Calibri" w:cs="Calibri"/>
                <w:b/>
                <w:color w:val="000000"/>
                <w:sz w:val="22"/>
                <w:szCs w:val="22"/>
              </w:rPr>
            </w:pPr>
            <w:r w:rsidRPr="00AA450A">
              <w:rPr>
                <w:rFonts w:ascii="Calibri" w:hAnsi="Calibri" w:cs="Calibri"/>
                <w:b/>
                <w:color w:val="000000"/>
                <w:sz w:val="22"/>
                <w:szCs w:val="22"/>
              </w:rPr>
              <w:t>2007</w:t>
            </w:r>
          </w:p>
        </w:tc>
        <w:tc>
          <w:tcPr>
            <w:tcW w:w="861" w:type="dxa"/>
            <w:tcBorders>
              <w:top w:val="single" w:sz="8" w:space="0" w:color="auto"/>
              <w:bottom w:val="single" w:sz="18" w:space="0" w:color="auto"/>
            </w:tcBorders>
            <w:shd w:val="clear" w:color="auto" w:fill="auto"/>
            <w:vAlign w:val="center"/>
          </w:tcPr>
          <w:p w:rsidR="00FF41A2" w:rsidRPr="00AA450A" w:rsidRDefault="00FF41A2" w:rsidP="00A67D9A">
            <w:pPr>
              <w:jc w:val="center"/>
              <w:rPr>
                <w:rFonts w:ascii="Calibri" w:hAnsi="Calibri" w:cs="Calibri"/>
                <w:b/>
                <w:color w:val="000000"/>
                <w:sz w:val="22"/>
                <w:szCs w:val="22"/>
              </w:rPr>
            </w:pPr>
            <w:r w:rsidRPr="00AA450A">
              <w:rPr>
                <w:rFonts w:ascii="Calibri" w:hAnsi="Calibri" w:cs="Calibri"/>
                <w:b/>
                <w:color w:val="000000"/>
                <w:sz w:val="22"/>
                <w:szCs w:val="22"/>
              </w:rPr>
              <w:t>2008</w:t>
            </w:r>
          </w:p>
        </w:tc>
        <w:tc>
          <w:tcPr>
            <w:tcW w:w="860" w:type="dxa"/>
            <w:tcBorders>
              <w:top w:val="single" w:sz="8" w:space="0" w:color="auto"/>
              <w:bottom w:val="single" w:sz="18" w:space="0" w:color="auto"/>
            </w:tcBorders>
            <w:shd w:val="clear" w:color="auto" w:fill="auto"/>
            <w:vAlign w:val="center"/>
          </w:tcPr>
          <w:p w:rsidR="00FF41A2" w:rsidRPr="00AA450A" w:rsidRDefault="00FF41A2" w:rsidP="00A67D9A">
            <w:pPr>
              <w:jc w:val="center"/>
              <w:rPr>
                <w:rFonts w:ascii="Calibri" w:hAnsi="Calibri" w:cs="Calibri"/>
                <w:b/>
                <w:color w:val="000000"/>
                <w:sz w:val="22"/>
                <w:szCs w:val="22"/>
              </w:rPr>
            </w:pPr>
            <w:r w:rsidRPr="00AA450A">
              <w:rPr>
                <w:rFonts w:ascii="Calibri" w:hAnsi="Calibri" w:cs="Calibri"/>
                <w:b/>
                <w:color w:val="000000"/>
                <w:sz w:val="22"/>
                <w:szCs w:val="22"/>
              </w:rPr>
              <w:t>2009</w:t>
            </w:r>
          </w:p>
        </w:tc>
        <w:tc>
          <w:tcPr>
            <w:tcW w:w="860" w:type="dxa"/>
            <w:tcBorders>
              <w:top w:val="single" w:sz="8" w:space="0" w:color="auto"/>
              <w:bottom w:val="single" w:sz="18" w:space="0" w:color="auto"/>
            </w:tcBorders>
            <w:shd w:val="clear" w:color="auto" w:fill="auto"/>
            <w:vAlign w:val="center"/>
          </w:tcPr>
          <w:p w:rsidR="00FF41A2" w:rsidRPr="00AA450A" w:rsidRDefault="00FF41A2" w:rsidP="00A67D9A">
            <w:pPr>
              <w:jc w:val="center"/>
              <w:rPr>
                <w:rFonts w:ascii="Calibri" w:hAnsi="Calibri" w:cs="Calibri"/>
                <w:b/>
                <w:color w:val="000000"/>
                <w:sz w:val="22"/>
                <w:szCs w:val="22"/>
              </w:rPr>
            </w:pPr>
            <w:r w:rsidRPr="00AA450A">
              <w:rPr>
                <w:rFonts w:ascii="Calibri" w:hAnsi="Calibri" w:cs="Calibri"/>
                <w:b/>
                <w:color w:val="000000"/>
                <w:sz w:val="22"/>
                <w:szCs w:val="22"/>
              </w:rPr>
              <w:t>2010</w:t>
            </w:r>
          </w:p>
        </w:tc>
        <w:tc>
          <w:tcPr>
            <w:tcW w:w="861" w:type="dxa"/>
            <w:tcBorders>
              <w:top w:val="single" w:sz="8" w:space="0" w:color="auto"/>
              <w:bottom w:val="single" w:sz="18" w:space="0" w:color="auto"/>
            </w:tcBorders>
            <w:shd w:val="clear" w:color="auto" w:fill="auto"/>
            <w:vAlign w:val="center"/>
          </w:tcPr>
          <w:p w:rsidR="00FF41A2" w:rsidRPr="00AA450A" w:rsidRDefault="00FF41A2" w:rsidP="00A67D9A">
            <w:pPr>
              <w:jc w:val="center"/>
              <w:rPr>
                <w:rFonts w:ascii="Calibri" w:hAnsi="Calibri" w:cs="Calibri"/>
                <w:b/>
                <w:color w:val="000000"/>
                <w:sz w:val="22"/>
                <w:szCs w:val="22"/>
              </w:rPr>
            </w:pPr>
            <w:r w:rsidRPr="00AA450A">
              <w:rPr>
                <w:rFonts w:ascii="Calibri" w:hAnsi="Calibri" w:cs="Calibri"/>
                <w:b/>
                <w:color w:val="000000"/>
                <w:sz w:val="22"/>
                <w:szCs w:val="22"/>
              </w:rPr>
              <w:t>2011</w:t>
            </w:r>
          </w:p>
        </w:tc>
      </w:tr>
      <w:tr w:rsidR="00FC6923" w:rsidRPr="002A156D" w:rsidTr="00A67D9A">
        <w:trPr>
          <w:trHeight w:val="227"/>
          <w:jc w:val="center"/>
        </w:trPr>
        <w:tc>
          <w:tcPr>
            <w:tcW w:w="2660" w:type="dxa"/>
            <w:tcBorders>
              <w:top w:val="single" w:sz="18" w:space="0" w:color="auto"/>
              <w:bottom w:val="nil"/>
            </w:tcBorders>
            <w:shd w:val="clear" w:color="auto" w:fill="auto"/>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Número de visitantes</w:t>
            </w:r>
          </w:p>
        </w:tc>
        <w:tc>
          <w:tcPr>
            <w:tcW w:w="860" w:type="dxa"/>
            <w:tcBorders>
              <w:top w:val="single" w:sz="18" w:space="0" w:color="auto"/>
              <w:bottom w:val="nil"/>
            </w:tcBorders>
            <w:shd w:val="clear" w:color="auto" w:fill="auto"/>
          </w:tcPr>
          <w:tbl>
            <w:tblPr>
              <w:tblW w:w="960" w:type="dxa"/>
              <w:tblCellSpacing w:w="0" w:type="dxa"/>
              <w:tblLayout w:type="fixed"/>
              <w:tblCellMar>
                <w:left w:w="0" w:type="dxa"/>
                <w:right w:w="0" w:type="dxa"/>
              </w:tblCellMar>
              <w:tblLook w:val="00A0" w:firstRow="1" w:lastRow="0" w:firstColumn="1" w:lastColumn="0" w:noHBand="0" w:noVBand="0"/>
            </w:tblPr>
            <w:tblGrid>
              <w:gridCol w:w="960"/>
            </w:tblGrid>
            <w:tr w:rsidR="00264511" w:rsidRPr="002A156D" w:rsidTr="00264511">
              <w:trPr>
                <w:trHeight w:val="255"/>
                <w:tblCellSpacing w:w="0" w:type="dxa"/>
              </w:trPr>
              <w:tc>
                <w:tcPr>
                  <w:tcW w:w="1200" w:type="dxa"/>
                  <w:tcBorders>
                    <w:top w:val="nil"/>
                    <w:left w:val="nil"/>
                    <w:bottom w:val="nil"/>
                    <w:right w:val="nil"/>
                  </w:tcBorders>
                  <w:vAlign w:val="center"/>
                </w:tcPr>
                <w:p w:rsidR="00264511" w:rsidRPr="00AA450A" w:rsidRDefault="00264511" w:rsidP="006A0356">
                  <w:pPr>
                    <w:jc w:val="right"/>
                    <w:rPr>
                      <w:rFonts w:ascii="Calibri" w:hAnsi="Calibri" w:cs="Calibri"/>
                      <w:color w:val="000000"/>
                      <w:sz w:val="22"/>
                      <w:szCs w:val="22"/>
                    </w:rPr>
                  </w:pPr>
                  <w:r w:rsidRPr="00AA450A">
                    <w:rPr>
                      <w:rFonts w:ascii="Calibri" w:hAnsi="Calibri" w:cs="Calibri"/>
                      <w:color w:val="000000"/>
                      <w:sz w:val="22"/>
                      <w:szCs w:val="22"/>
                    </w:rPr>
                    <w:t>10.3</w:t>
                  </w:r>
                  <w:r w:rsidR="0099771D" w:rsidRPr="00AA450A">
                    <w:rPr>
                      <w:rFonts w:ascii="Calibri" w:hAnsi="Calibri" w:cs="Calibri"/>
                      <w:color w:val="000000"/>
                      <w:sz w:val="22"/>
                      <w:szCs w:val="22"/>
                    </w:rPr>
                    <w:t>00</w:t>
                  </w:r>
                  <w:r w:rsidR="00C168C0" w:rsidRPr="00AA450A">
                    <w:rPr>
                      <w:rFonts w:ascii="Calibri" w:hAnsi="Calibri" w:cs="Calibri"/>
                      <w:color w:val="000000"/>
                      <w:sz w:val="22"/>
                      <w:szCs w:val="22"/>
                    </w:rPr>
                    <w:t xml:space="preserve">  </w:t>
                  </w:r>
                  <w:r w:rsidRPr="00AA450A">
                    <w:rPr>
                      <w:rFonts w:ascii="Calibri" w:hAnsi="Calibri" w:cs="Calibri"/>
                      <w:color w:val="000000"/>
                      <w:sz w:val="22"/>
                      <w:szCs w:val="22"/>
                    </w:rPr>
                    <w:t>20</w:t>
                  </w:r>
                </w:p>
              </w:tc>
            </w:tr>
          </w:tbl>
          <w:p w:rsidR="00264511" w:rsidRPr="00AA450A" w:rsidRDefault="00264511" w:rsidP="00A67D9A">
            <w:pPr>
              <w:jc w:val="right"/>
              <w:rPr>
                <w:rFonts w:ascii="Calibri" w:hAnsi="Calibri" w:cs="Calibri"/>
                <w:color w:val="000000"/>
                <w:sz w:val="22"/>
                <w:szCs w:val="22"/>
              </w:rPr>
            </w:pPr>
          </w:p>
        </w:tc>
        <w:tc>
          <w:tcPr>
            <w:tcW w:w="983" w:type="dxa"/>
            <w:tcBorders>
              <w:top w:val="single" w:sz="18" w:space="0" w:color="auto"/>
              <w:bottom w:val="nil"/>
            </w:tcBorders>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12.277</w:t>
            </w:r>
          </w:p>
        </w:tc>
        <w:tc>
          <w:tcPr>
            <w:tcW w:w="861" w:type="dxa"/>
            <w:tcBorders>
              <w:top w:val="single" w:sz="18" w:space="0" w:color="auto"/>
              <w:bottom w:val="nil"/>
            </w:tcBorders>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6.220</w:t>
            </w:r>
          </w:p>
        </w:tc>
        <w:tc>
          <w:tcPr>
            <w:tcW w:w="860" w:type="dxa"/>
            <w:tcBorders>
              <w:top w:val="single" w:sz="18" w:space="0" w:color="auto"/>
              <w:bottom w:val="nil"/>
            </w:tcBorders>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5</w:t>
            </w:r>
            <w:r w:rsidR="00A822EA" w:rsidRPr="00AA450A">
              <w:rPr>
                <w:rFonts w:ascii="Calibri" w:hAnsi="Calibri" w:cs="Calibri"/>
                <w:color w:val="000000"/>
                <w:sz w:val="22"/>
                <w:szCs w:val="22"/>
              </w:rPr>
              <w:t>.</w:t>
            </w:r>
            <w:r w:rsidRPr="00AA450A">
              <w:rPr>
                <w:rFonts w:ascii="Calibri" w:hAnsi="Calibri" w:cs="Calibri"/>
                <w:color w:val="000000"/>
                <w:sz w:val="22"/>
                <w:szCs w:val="22"/>
              </w:rPr>
              <w:t>708</w:t>
            </w:r>
          </w:p>
        </w:tc>
        <w:tc>
          <w:tcPr>
            <w:tcW w:w="860" w:type="dxa"/>
            <w:tcBorders>
              <w:top w:val="single" w:sz="18" w:space="0" w:color="auto"/>
              <w:bottom w:val="nil"/>
            </w:tcBorders>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7</w:t>
            </w:r>
            <w:r w:rsidR="00A822EA" w:rsidRPr="00AA450A">
              <w:rPr>
                <w:rFonts w:ascii="Calibri" w:hAnsi="Calibri" w:cs="Calibri"/>
                <w:color w:val="000000"/>
                <w:sz w:val="22"/>
                <w:szCs w:val="22"/>
              </w:rPr>
              <w:t>.</w:t>
            </w:r>
            <w:r w:rsidRPr="00AA450A">
              <w:rPr>
                <w:rFonts w:ascii="Calibri" w:hAnsi="Calibri" w:cs="Calibri"/>
                <w:color w:val="000000"/>
                <w:sz w:val="22"/>
                <w:szCs w:val="22"/>
              </w:rPr>
              <w:t>745</w:t>
            </w:r>
          </w:p>
        </w:tc>
        <w:tc>
          <w:tcPr>
            <w:tcW w:w="861" w:type="dxa"/>
            <w:tcBorders>
              <w:top w:val="single" w:sz="18" w:space="0" w:color="auto"/>
              <w:bottom w:val="nil"/>
            </w:tcBorders>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15</w:t>
            </w:r>
            <w:r w:rsidR="00A822EA" w:rsidRPr="00AA450A">
              <w:rPr>
                <w:rFonts w:ascii="Calibri" w:hAnsi="Calibri" w:cs="Calibri"/>
                <w:color w:val="000000"/>
                <w:sz w:val="22"/>
                <w:szCs w:val="22"/>
              </w:rPr>
              <w:t>.</w:t>
            </w:r>
            <w:r w:rsidRPr="00AA450A">
              <w:rPr>
                <w:rFonts w:ascii="Calibri" w:hAnsi="Calibri" w:cs="Calibri"/>
                <w:color w:val="000000"/>
                <w:sz w:val="22"/>
                <w:szCs w:val="22"/>
              </w:rPr>
              <w:t>838</w:t>
            </w:r>
          </w:p>
        </w:tc>
      </w:tr>
      <w:tr w:rsidR="00FC6923" w:rsidRPr="002A156D" w:rsidTr="00A67D9A">
        <w:trPr>
          <w:trHeight w:val="227"/>
          <w:jc w:val="center"/>
        </w:trPr>
        <w:tc>
          <w:tcPr>
            <w:tcW w:w="2660" w:type="dxa"/>
            <w:tcBorders>
              <w:top w:val="nil"/>
            </w:tcBorders>
            <w:shd w:val="clear" w:color="auto" w:fill="auto"/>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Número de visitas</w:t>
            </w:r>
          </w:p>
        </w:tc>
        <w:tc>
          <w:tcPr>
            <w:tcW w:w="860" w:type="dxa"/>
            <w:tcBorders>
              <w:top w:val="nil"/>
            </w:tcBorders>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276</w:t>
            </w:r>
          </w:p>
        </w:tc>
        <w:tc>
          <w:tcPr>
            <w:tcW w:w="983" w:type="dxa"/>
            <w:tcBorders>
              <w:top w:val="nil"/>
            </w:tcBorders>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207</w:t>
            </w:r>
          </w:p>
        </w:tc>
        <w:tc>
          <w:tcPr>
            <w:tcW w:w="861" w:type="dxa"/>
            <w:tcBorders>
              <w:top w:val="nil"/>
            </w:tcBorders>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131</w:t>
            </w:r>
          </w:p>
        </w:tc>
        <w:tc>
          <w:tcPr>
            <w:tcW w:w="860" w:type="dxa"/>
            <w:tcBorders>
              <w:top w:val="nil"/>
            </w:tcBorders>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146</w:t>
            </w:r>
          </w:p>
        </w:tc>
        <w:tc>
          <w:tcPr>
            <w:tcW w:w="860" w:type="dxa"/>
            <w:tcBorders>
              <w:top w:val="nil"/>
            </w:tcBorders>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226</w:t>
            </w:r>
          </w:p>
        </w:tc>
        <w:tc>
          <w:tcPr>
            <w:tcW w:w="861" w:type="dxa"/>
            <w:tcBorders>
              <w:top w:val="nil"/>
            </w:tcBorders>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427</w:t>
            </w:r>
          </w:p>
        </w:tc>
      </w:tr>
      <w:tr w:rsidR="00FC6923" w:rsidRPr="002A156D" w:rsidTr="00A67D9A">
        <w:trPr>
          <w:trHeight w:val="227"/>
          <w:jc w:val="center"/>
        </w:trPr>
        <w:tc>
          <w:tcPr>
            <w:tcW w:w="2660" w:type="dxa"/>
            <w:shd w:val="clear" w:color="auto" w:fill="auto"/>
          </w:tcPr>
          <w:p w:rsidR="00264511" w:rsidRPr="00AA450A" w:rsidRDefault="00264511" w:rsidP="006A0356">
            <w:pPr>
              <w:rPr>
                <w:rFonts w:ascii="Calibri" w:hAnsi="Calibri" w:cs="Calibri"/>
                <w:color w:val="000000"/>
                <w:sz w:val="22"/>
                <w:szCs w:val="22"/>
              </w:rPr>
            </w:pPr>
            <w:r w:rsidRPr="00AA450A">
              <w:rPr>
                <w:rFonts w:ascii="Calibri" w:hAnsi="Calibri" w:cs="Calibri"/>
                <w:color w:val="000000"/>
                <w:sz w:val="22"/>
                <w:szCs w:val="22"/>
              </w:rPr>
              <w:t>Abremate va a la escuela</w:t>
            </w:r>
          </w:p>
        </w:tc>
        <w:tc>
          <w:tcPr>
            <w:tcW w:w="860" w:type="dxa"/>
            <w:shd w:val="clear" w:color="auto" w:fill="auto"/>
          </w:tcPr>
          <w:p w:rsidR="00264511" w:rsidRPr="00AA450A" w:rsidRDefault="005416F7" w:rsidP="00A67D9A">
            <w:pPr>
              <w:jc w:val="right"/>
              <w:rPr>
                <w:rFonts w:ascii="Calibri" w:hAnsi="Calibri" w:cs="Calibri"/>
                <w:color w:val="000000"/>
                <w:sz w:val="22"/>
                <w:szCs w:val="22"/>
              </w:rPr>
            </w:pPr>
            <w:r w:rsidRPr="00AA450A">
              <w:rPr>
                <w:rFonts w:ascii="Calibri" w:hAnsi="Calibri" w:cs="Calibri"/>
                <w:color w:val="000000"/>
                <w:sz w:val="22"/>
                <w:szCs w:val="22"/>
              </w:rPr>
              <w:t>0</w:t>
            </w:r>
          </w:p>
        </w:tc>
        <w:tc>
          <w:tcPr>
            <w:tcW w:w="983" w:type="dxa"/>
            <w:shd w:val="clear" w:color="auto" w:fill="auto"/>
          </w:tcPr>
          <w:p w:rsidR="00264511" w:rsidRPr="00AA450A" w:rsidRDefault="005416F7" w:rsidP="00A67D9A">
            <w:pPr>
              <w:jc w:val="right"/>
              <w:rPr>
                <w:rFonts w:ascii="Calibri" w:hAnsi="Calibri" w:cs="Calibri"/>
                <w:color w:val="000000"/>
                <w:sz w:val="22"/>
                <w:szCs w:val="22"/>
              </w:rPr>
            </w:pPr>
            <w:r w:rsidRPr="00AA450A">
              <w:rPr>
                <w:rFonts w:ascii="Calibri" w:hAnsi="Calibri" w:cs="Calibri"/>
                <w:color w:val="000000"/>
                <w:sz w:val="22"/>
                <w:szCs w:val="22"/>
              </w:rPr>
              <w:t>0</w:t>
            </w:r>
          </w:p>
        </w:tc>
        <w:tc>
          <w:tcPr>
            <w:tcW w:w="861" w:type="dxa"/>
            <w:shd w:val="clear" w:color="auto" w:fill="auto"/>
          </w:tcPr>
          <w:p w:rsidR="00264511" w:rsidRPr="00AA450A" w:rsidRDefault="005416F7" w:rsidP="00A67D9A">
            <w:pPr>
              <w:jc w:val="right"/>
              <w:rPr>
                <w:rFonts w:ascii="Calibri" w:hAnsi="Calibri" w:cs="Calibri"/>
                <w:color w:val="000000"/>
                <w:sz w:val="22"/>
                <w:szCs w:val="22"/>
              </w:rPr>
            </w:pPr>
            <w:r w:rsidRPr="00AA450A">
              <w:rPr>
                <w:rFonts w:ascii="Calibri" w:hAnsi="Calibri" w:cs="Calibri"/>
                <w:color w:val="000000"/>
                <w:sz w:val="22"/>
                <w:szCs w:val="22"/>
              </w:rPr>
              <w:t>0</w:t>
            </w:r>
          </w:p>
        </w:tc>
        <w:tc>
          <w:tcPr>
            <w:tcW w:w="860" w:type="dxa"/>
            <w:shd w:val="clear" w:color="auto" w:fill="auto"/>
          </w:tcPr>
          <w:p w:rsidR="00264511" w:rsidRPr="00AA450A" w:rsidRDefault="005416F7" w:rsidP="00A67D9A">
            <w:pPr>
              <w:jc w:val="right"/>
              <w:rPr>
                <w:rFonts w:ascii="Calibri" w:hAnsi="Calibri" w:cs="Calibri"/>
                <w:color w:val="000000"/>
                <w:sz w:val="22"/>
                <w:szCs w:val="22"/>
              </w:rPr>
            </w:pPr>
            <w:r w:rsidRPr="00AA450A">
              <w:rPr>
                <w:rFonts w:ascii="Calibri" w:hAnsi="Calibri" w:cs="Calibri"/>
                <w:color w:val="000000"/>
                <w:sz w:val="22"/>
                <w:szCs w:val="22"/>
              </w:rPr>
              <w:t>0</w:t>
            </w:r>
          </w:p>
        </w:tc>
        <w:tc>
          <w:tcPr>
            <w:tcW w:w="860" w:type="dxa"/>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2</w:t>
            </w:r>
          </w:p>
        </w:tc>
        <w:tc>
          <w:tcPr>
            <w:tcW w:w="861" w:type="dxa"/>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2</w:t>
            </w:r>
          </w:p>
        </w:tc>
      </w:tr>
      <w:tr w:rsidR="00FC6923" w:rsidRPr="002A156D" w:rsidTr="00A67D9A">
        <w:trPr>
          <w:trHeight w:val="227"/>
          <w:jc w:val="center"/>
        </w:trPr>
        <w:tc>
          <w:tcPr>
            <w:tcW w:w="2660" w:type="dxa"/>
            <w:shd w:val="clear" w:color="auto" w:fill="auto"/>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Abremate itinerante</w:t>
            </w:r>
          </w:p>
        </w:tc>
        <w:tc>
          <w:tcPr>
            <w:tcW w:w="860" w:type="dxa"/>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2</w:t>
            </w:r>
          </w:p>
        </w:tc>
        <w:tc>
          <w:tcPr>
            <w:tcW w:w="983" w:type="dxa"/>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2</w:t>
            </w:r>
          </w:p>
        </w:tc>
        <w:tc>
          <w:tcPr>
            <w:tcW w:w="861" w:type="dxa"/>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6</w:t>
            </w:r>
          </w:p>
        </w:tc>
        <w:tc>
          <w:tcPr>
            <w:tcW w:w="860" w:type="dxa"/>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1</w:t>
            </w:r>
          </w:p>
        </w:tc>
        <w:tc>
          <w:tcPr>
            <w:tcW w:w="860" w:type="dxa"/>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1</w:t>
            </w:r>
          </w:p>
        </w:tc>
        <w:tc>
          <w:tcPr>
            <w:tcW w:w="861" w:type="dxa"/>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1</w:t>
            </w:r>
          </w:p>
        </w:tc>
      </w:tr>
      <w:tr w:rsidR="00FC6923" w:rsidRPr="002A156D" w:rsidTr="00A67D9A">
        <w:trPr>
          <w:trHeight w:val="227"/>
          <w:jc w:val="center"/>
        </w:trPr>
        <w:tc>
          <w:tcPr>
            <w:tcW w:w="2660" w:type="dxa"/>
            <w:shd w:val="clear" w:color="auto" w:fill="auto"/>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Numero de módulos</w:t>
            </w:r>
          </w:p>
        </w:tc>
        <w:tc>
          <w:tcPr>
            <w:tcW w:w="860" w:type="dxa"/>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58</w:t>
            </w:r>
          </w:p>
        </w:tc>
        <w:tc>
          <w:tcPr>
            <w:tcW w:w="983" w:type="dxa"/>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58</w:t>
            </w:r>
          </w:p>
        </w:tc>
        <w:tc>
          <w:tcPr>
            <w:tcW w:w="861" w:type="dxa"/>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58</w:t>
            </w:r>
          </w:p>
        </w:tc>
        <w:tc>
          <w:tcPr>
            <w:tcW w:w="860" w:type="dxa"/>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57</w:t>
            </w:r>
          </w:p>
        </w:tc>
        <w:tc>
          <w:tcPr>
            <w:tcW w:w="860" w:type="dxa"/>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61</w:t>
            </w:r>
          </w:p>
        </w:tc>
        <w:tc>
          <w:tcPr>
            <w:tcW w:w="861" w:type="dxa"/>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65</w:t>
            </w:r>
          </w:p>
        </w:tc>
      </w:tr>
      <w:tr w:rsidR="00FC6923" w:rsidRPr="002A156D" w:rsidTr="00A67D9A">
        <w:trPr>
          <w:trHeight w:val="227"/>
          <w:jc w:val="center"/>
        </w:trPr>
        <w:tc>
          <w:tcPr>
            <w:tcW w:w="2660" w:type="dxa"/>
            <w:shd w:val="clear" w:color="auto" w:fill="auto"/>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Numero de Guías</w:t>
            </w:r>
          </w:p>
        </w:tc>
        <w:tc>
          <w:tcPr>
            <w:tcW w:w="860" w:type="dxa"/>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8</w:t>
            </w:r>
          </w:p>
        </w:tc>
        <w:tc>
          <w:tcPr>
            <w:tcW w:w="983" w:type="dxa"/>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8</w:t>
            </w:r>
          </w:p>
        </w:tc>
        <w:tc>
          <w:tcPr>
            <w:tcW w:w="861" w:type="dxa"/>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6</w:t>
            </w:r>
          </w:p>
        </w:tc>
        <w:tc>
          <w:tcPr>
            <w:tcW w:w="860" w:type="dxa"/>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7</w:t>
            </w:r>
          </w:p>
        </w:tc>
        <w:tc>
          <w:tcPr>
            <w:tcW w:w="860" w:type="dxa"/>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8</w:t>
            </w:r>
          </w:p>
        </w:tc>
        <w:tc>
          <w:tcPr>
            <w:tcW w:w="861" w:type="dxa"/>
            <w:shd w:val="clear" w:color="auto" w:fill="auto"/>
          </w:tcPr>
          <w:p w:rsidR="00264511" w:rsidRPr="00AA450A" w:rsidRDefault="00264511" w:rsidP="00A67D9A">
            <w:pPr>
              <w:jc w:val="right"/>
              <w:rPr>
                <w:rFonts w:ascii="Calibri" w:hAnsi="Calibri" w:cs="Calibri"/>
                <w:color w:val="000000"/>
                <w:sz w:val="22"/>
                <w:szCs w:val="22"/>
              </w:rPr>
            </w:pPr>
            <w:r w:rsidRPr="00AA450A">
              <w:rPr>
                <w:rFonts w:ascii="Calibri" w:hAnsi="Calibri" w:cs="Calibri"/>
                <w:color w:val="000000"/>
                <w:sz w:val="22"/>
                <w:szCs w:val="22"/>
              </w:rPr>
              <w:t>8</w:t>
            </w:r>
          </w:p>
        </w:tc>
      </w:tr>
    </w:tbl>
    <w:p w:rsidR="00264511" w:rsidRPr="00AA450A" w:rsidRDefault="00264511" w:rsidP="006A0356">
      <w:pPr>
        <w:shd w:val="clear" w:color="auto" w:fill="FFFFFF"/>
        <w:jc w:val="center"/>
        <w:rPr>
          <w:rFonts w:ascii="Calibri" w:hAnsi="Calibri" w:cs="Calibri"/>
          <w:color w:val="000000"/>
          <w:sz w:val="18"/>
          <w:szCs w:val="18"/>
        </w:rPr>
      </w:pPr>
      <w:r w:rsidRPr="00AA450A">
        <w:rPr>
          <w:rFonts w:ascii="Calibri" w:hAnsi="Calibri" w:cs="Calibri"/>
          <w:color w:val="000000"/>
          <w:sz w:val="18"/>
          <w:szCs w:val="18"/>
        </w:rPr>
        <w:t>Fuente: Registro propio del C</w:t>
      </w:r>
      <w:r w:rsidR="000C6728" w:rsidRPr="00AA450A">
        <w:rPr>
          <w:rFonts w:ascii="Calibri" w:hAnsi="Calibri" w:cs="Calibri"/>
          <w:color w:val="000000"/>
          <w:sz w:val="18"/>
          <w:szCs w:val="18"/>
        </w:rPr>
        <w:t xml:space="preserve">entro </w:t>
      </w:r>
      <w:r w:rsidRPr="00AA450A">
        <w:rPr>
          <w:rFonts w:ascii="Calibri" w:hAnsi="Calibri" w:cs="Calibri"/>
          <w:color w:val="000000"/>
          <w:sz w:val="18"/>
          <w:szCs w:val="18"/>
        </w:rPr>
        <w:t>I</w:t>
      </w:r>
      <w:r w:rsidR="000C6728" w:rsidRPr="00AA450A">
        <w:rPr>
          <w:rFonts w:ascii="Calibri" w:hAnsi="Calibri" w:cs="Calibri"/>
          <w:color w:val="000000"/>
          <w:sz w:val="18"/>
          <w:szCs w:val="18"/>
        </w:rPr>
        <w:t xml:space="preserve">nteractivo de </w:t>
      </w:r>
      <w:r w:rsidRPr="00AA450A">
        <w:rPr>
          <w:rFonts w:ascii="Calibri" w:hAnsi="Calibri" w:cs="Calibri"/>
          <w:color w:val="000000"/>
          <w:sz w:val="18"/>
          <w:szCs w:val="18"/>
        </w:rPr>
        <w:t>C</w:t>
      </w:r>
      <w:r w:rsidR="000C6728" w:rsidRPr="00AA450A">
        <w:rPr>
          <w:rFonts w:ascii="Calibri" w:hAnsi="Calibri" w:cs="Calibri"/>
          <w:color w:val="000000"/>
          <w:sz w:val="18"/>
          <w:szCs w:val="18"/>
        </w:rPr>
        <w:t xml:space="preserve">iencia </w:t>
      </w:r>
      <w:r w:rsidRPr="00AA450A">
        <w:rPr>
          <w:rFonts w:ascii="Calibri" w:hAnsi="Calibri" w:cs="Calibri"/>
          <w:color w:val="000000"/>
          <w:sz w:val="18"/>
          <w:szCs w:val="18"/>
        </w:rPr>
        <w:t>y</w:t>
      </w:r>
      <w:r w:rsidR="000C6728" w:rsidRPr="00AA450A">
        <w:rPr>
          <w:rFonts w:ascii="Calibri" w:hAnsi="Calibri" w:cs="Calibri"/>
          <w:color w:val="000000"/>
          <w:sz w:val="18"/>
          <w:szCs w:val="18"/>
        </w:rPr>
        <w:t xml:space="preserve"> </w:t>
      </w:r>
      <w:r w:rsidRPr="00AA450A">
        <w:rPr>
          <w:rFonts w:ascii="Calibri" w:hAnsi="Calibri" w:cs="Calibri"/>
          <w:color w:val="000000"/>
          <w:sz w:val="18"/>
          <w:szCs w:val="18"/>
        </w:rPr>
        <w:t>T</w:t>
      </w:r>
      <w:r w:rsidR="000C6728" w:rsidRPr="00AA450A">
        <w:rPr>
          <w:rFonts w:ascii="Calibri" w:hAnsi="Calibri" w:cs="Calibri"/>
          <w:color w:val="000000"/>
          <w:sz w:val="18"/>
          <w:szCs w:val="18"/>
        </w:rPr>
        <w:t>ecnología.</w:t>
      </w:r>
    </w:p>
    <w:p w:rsidR="00167E64" w:rsidRPr="00AA450A" w:rsidRDefault="00167E64" w:rsidP="006A0356">
      <w:pPr>
        <w:jc w:val="both"/>
        <w:rPr>
          <w:rFonts w:ascii="Calibri" w:hAnsi="Calibri" w:cs="Calibri"/>
          <w:color w:val="000000"/>
        </w:rPr>
      </w:pPr>
    </w:p>
    <w:p w:rsidR="00264511" w:rsidRPr="00AA450A" w:rsidRDefault="00264511" w:rsidP="006A0356">
      <w:pPr>
        <w:jc w:val="both"/>
        <w:rPr>
          <w:rFonts w:ascii="Calibri" w:hAnsi="Calibri" w:cs="Calibri"/>
          <w:bCs/>
          <w:lang w:val="es-ES_tradnl"/>
        </w:rPr>
      </w:pPr>
      <w:r w:rsidRPr="00AA450A">
        <w:rPr>
          <w:rFonts w:ascii="Calibri" w:hAnsi="Calibri" w:cs="Calibri"/>
          <w:color w:val="000000"/>
        </w:rPr>
        <w:t>Tal como se observa en el cuadro anterior la cantidad de visitantes ha crecido notablemente entre el 2010 y el 2011.</w:t>
      </w:r>
      <w:r w:rsidR="00C168C0" w:rsidRPr="00AA450A">
        <w:rPr>
          <w:rFonts w:ascii="Calibri" w:hAnsi="Calibri" w:cs="Calibri"/>
          <w:color w:val="000000"/>
        </w:rPr>
        <w:t xml:space="preserve"> </w:t>
      </w:r>
      <w:r w:rsidRPr="00AA450A">
        <w:rPr>
          <w:rFonts w:ascii="Calibri" w:hAnsi="Calibri" w:cs="Calibri"/>
          <w:bCs/>
          <w:lang w:val="es-ES_tradnl"/>
        </w:rPr>
        <w:t>Las características de la curva con su caída en el 2008 y su incremento en el 2011 podrían atribuirse al cobro de entrada lo cual fue liberado nuevamente en junio de 2011.</w:t>
      </w:r>
    </w:p>
    <w:p w:rsidR="00264511" w:rsidRPr="00AA450A" w:rsidRDefault="00264511" w:rsidP="006A0356">
      <w:pPr>
        <w:jc w:val="both"/>
        <w:rPr>
          <w:rFonts w:ascii="Calibri" w:hAnsi="Calibri" w:cs="Calibri"/>
          <w:b/>
          <w:color w:val="000000"/>
          <w:lang w:val="es-ES_tradnl"/>
        </w:rPr>
      </w:pPr>
    </w:p>
    <w:p w:rsidR="00264511" w:rsidRPr="00AA450A" w:rsidRDefault="00264511" w:rsidP="006A0356">
      <w:pPr>
        <w:jc w:val="both"/>
        <w:rPr>
          <w:rFonts w:ascii="Calibri" w:hAnsi="Calibri" w:cs="Calibri"/>
          <w:b/>
          <w:color w:val="000000"/>
        </w:rPr>
      </w:pPr>
      <w:r w:rsidRPr="00AA450A">
        <w:rPr>
          <w:rFonts w:ascii="Calibri" w:hAnsi="Calibri" w:cs="Calibri"/>
          <w:b/>
          <w:color w:val="000000"/>
        </w:rPr>
        <w:t>3.2.5. Evolución de la producción científica de la UNLa en el período 2006-2010</w:t>
      </w:r>
    </w:p>
    <w:p w:rsidR="00264511" w:rsidRPr="00AA450A" w:rsidRDefault="00264511" w:rsidP="006A0356">
      <w:pPr>
        <w:jc w:val="both"/>
        <w:rPr>
          <w:rFonts w:ascii="Calibri" w:hAnsi="Calibri" w:cs="Calibri"/>
          <w:color w:val="000000"/>
        </w:rPr>
      </w:pPr>
      <w:r w:rsidRPr="00AA450A">
        <w:rPr>
          <w:rFonts w:ascii="Calibri" w:hAnsi="Calibri" w:cs="Calibri"/>
          <w:color w:val="000000"/>
        </w:rPr>
        <w:t>Para obtener indicadores sobre producción científica es posible tomar información de los rankings diseñados específicamente con criterios bibliométricos. Los más utilizados para obtener este tipo de información son el Journal Citation Reports (JCR) elaborado por la base ICI</w:t>
      </w:r>
      <w:r w:rsidR="004D04A1" w:rsidRPr="00AA450A">
        <w:rPr>
          <w:rFonts w:ascii="Calibri" w:hAnsi="Calibri" w:cs="Calibri"/>
          <w:color w:val="000000"/>
        </w:rPr>
        <w:t xml:space="preserve"> Web</w:t>
      </w:r>
      <w:r w:rsidRPr="00AA450A">
        <w:rPr>
          <w:rFonts w:ascii="Calibri" w:hAnsi="Calibri" w:cs="Calibri"/>
          <w:color w:val="000000"/>
        </w:rPr>
        <w:t xml:space="preserve"> of Knowledge, el SCImago Journal &amp; Country Rank (SJR) y el Ranking Ibero-Americano (SIR) ambos publicados por la base SCOPUS</w:t>
      </w:r>
      <w:r w:rsidRPr="00AA450A">
        <w:rPr>
          <w:rStyle w:val="Refdenotaalpie"/>
          <w:rFonts w:ascii="Calibri" w:hAnsi="Calibri" w:cs="Calibri"/>
          <w:color w:val="000000"/>
        </w:rPr>
        <w:footnoteReference w:id="119"/>
      </w:r>
      <w:r w:rsidRPr="00AA450A">
        <w:rPr>
          <w:rFonts w:ascii="Calibri" w:hAnsi="Calibri" w:cs="Calibri"/>
          <w:color w:val="000000"/>
        </w:rPr>
        <w:t>.  El Ranking Ibero-Americano es el que consideramos más adecuado para comparar la evolución de nuestra producción</w:t>
      </w:r>
      <w:r w:rsidRPr="00AA450A">
        <w:rPr>
          <w:rStyle w:val="Refdenotaalpie"/>
          <w:rFonts w:ascii="Calibri" w:hAnsi="Calibri" w:cs="Calibri"/>
          <w:color w:val="000000"/>
        </w:rPr>
        <w:footnoteReference w:id="120"/>
      </w:r>
      <w:r w:rsidRPr="00AA450A">
        <w:rPr>
          <w:rFonts w:ascii="Calibri" w:hAnsi="Calibri" w:cs="Calibri"/>
          <w:color w:val="000000"/>
        </w:rPr>
        <w:t>. La intención de estos rankings es poner a disposición herramientas analíticas que ayuden a las Instituciones a monitorear  y evaluar los resultados de investigación y tomar decisiones para mejorar su desempeño en el área y sus oportunidades de financiamiento.</w:t>
      </w:r>
    </w:p>
    <w:p w:rsidR="00285ADB" w:rsidRPr="00AA450A" w:rsidRDefault="00285ADB" w:rsidP="006A0356">
      <w:pPr>
        <w:jc w:val="both"/>
        <w:rPr>
          <w:rFonts w:ascii="Calibri" w:hAnsi="Calibri" w:cs="Calibri"/>
          <w:color w:val="000000"/>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El Ranking Iberoamericano SIR 2012 muestra un perfil detallado de la actividad investigadora de las Instituciones de Educación Superior basándose en datos cuantitativos de publicación y citación. Para su elaboración se ha analizado toda la producción científica presente en la base de datos Scopus, elaborada por Elsevier, en el periodo 2006-2010 y se ha asociado cada publicación y cada cita encontrada a la institución o instituciones correspondientes. </w:t>
      </w:r>
    </w:p>
    <w:p w:rsidR="00264511" w:rsidRPr="00AA450A" w:rsidRDefault="00264511" w:rsidP="006A0356">
      <w:pPr>
        <w:jc w:val="both"/>
        <w:rPr>
          <w:rFonts w:ascii="Calibri" w:hAnsi="Calibri" w:cs="Calibri"/>
          <w:color w:val="000000"/>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En esta edición, el ranking muestra cinco indicadores: producción científica, ratio de colaboración internacional, calidad científica promedio de cada institución, proporción de artículos publicados en revistas de prestigio y ratio de excelencia investigadora. </w:t>
      </w:r>
    </w:p>
    <w:p w:rsidR="00264511" w:rsidRPr="00AA450A" w:rsidRDefault="00264511" w:rsidP="006A0356">
      <w:pPr>
        <w:jc w:val="both"/>
        <w:rPr>
          <w:rFonts w:ascii="Calibri" w:hAnsi="Calibri" w:cs="Calibri"/>
          <w:color w:val="000000"/>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El documento de presentación del ranking 2012 aclara que la inclusión por parte de Elsevier, de un gran número de revistas de la región en la base de datos Scopus durante este periodo repercute en los descensos generalizados de los valores que muestran las tasas de variación con respecto al periodo anterior de algunos indicadores. </w:t>
      </w:r>
    </w:p>
    <w:p w:rsidR="00264511" w:rsidRPr="00AA450A" w:rsidRDefault="00264511" w:rsidP="006A0356">
      <w:pPr>
        <w:jc w:val="both"/>
        <w:rPr>
          <w:rFonts w:ascii="Calibri" w:hAnsi="Calibri" w:cs="Calibri"/>
          <w:color w:val="000000"/>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La posición de la UNLa en dicho ranking 2012 puede verse en el siguiente c</w:t>
      </w:r>
      <w:r w:rsidR="0063308C" w:rsidRPr="00AA450A">
        <w:rPr>
          <w:rFonts w:ascii="Calibri" w:hAnsi="Calibri" w:cs="Calibri"/>
          <w:color w:val="000000"/>
        </w:rPr>
        <w:t>uadro.</w:t>
      </w:r>
    </w:p>
    <w:p w:rsidR="00264511" w:rsidRPr="00AA450A" w:rsidRDefault="00264511" w:rsidP="006A0356">
      <w:pPr>
        <w:jc w:val="both"/>
        <w:rPr>
          <w:rFonts w:ascii="Calibri" w:hAnsi="Calibri" w:cs="Calibri"/>
          <w:color w:val="000000"/>
        </w:rPr>
      </w:pPr>
    </w:p>
    <w:p w:rsidR="00264511" w:rsidRPr="00AA450A" w:rsidRDefault="00C9307B" w:rsidP="006A0356">
      <w:pPr>
        <w:spacing w:after="120"/>
        <w:rPr>
          <w:rFonts w:ascii="Calibri" w:hAnsi="Calibri" w:cs="Calibri"/>
          <w:b/>
          <w:color w:val="000000"/>
        </w:rPr>
      </w:pPr>
      <w:r w:rsidRPr="00AA450A">
        <w:rPr>
          <w:rFonts w:ascii="Calibri" w:hAnsi="Calibri" w:cs="Calibri"/>
          <w:b/>
          <w:color w:val="000000"/>
        </w:rPr>
        <w:t>Tabla</w:t>
      </w:r>
      <w:r w:rsidR="00264511" w:rsidRPr="00AA450A">
        <w:rPr>
          <w:rFonts w:ascii="Calibri" w:hAnsi="Calibri" w:cs="Calibri"/>
          <w:b/>
          <w:color w:val="000000"/>
        </w:rPr>
        <w:t xml:space="preserve"> 3.</w:t>
      </w:r>
      <w:r w:rsidR="00240F7A" w:rsidRPr="00AA450A">
        <w:rPr>
          <w:rFonts w:ascii="Calibri" w:hAnsi="Calibri" w:cs="Calibri"/>
          <w:b/>
          <w:color w:val="000000"/>
        </w:rPr>
        <w:t>7</w:t>
      </w:r>
      <w:r w:rsidR="00264511" w:rsidRPr="00AA450A">
        <w:rPr>
          <w:rFonts w:ascii="Calibri" w:hAnsi="Calibri" w:cs="Calibri"/>
          <w:b/>
          <w:color w:val="000000"/>
        </w:rPr>
        <w:t>. Posición de la UNLa en el ranking 2012</w:t>
      </w:r>
    </w:p>
    <w:tbl>
      <w:tblPr>
        <w:tblW w:w="0" w:type="auto"/>
        <w:tblBorders>
          <w:top w:val="single" w:sz="18" w:space="0" w:color="auto"/>
          <w:bottom w:val="single" w:sz="18" w:space="0" w:color="auto"/>
        </w:tblBorders>
        <w:tblLook w:val="01E0" w:firstRow="1" w:lastRow="1" w:firstColumn="1" w:lastColumn="1" w:noHBand="0" w:noVBand="0"/>
      </w:tblPr>
      <w:tblGrid>
        <w:gridCol w:w="2165"/>
        <w:gridCol w:w="2693"/>
        <w:gridCol w:w="3729"/>
      </w:tblGrid>
      <w:tr w:rsidR="00264511" w:rsidRPr="002A156D" w:rsidTr="00A67D9A">
        <w:trPr>
          <w:trHeight w:val="394"/>
        </w:trPr>
        <w:tc>
          <w:tcPr>
            <w:tcW w:w="2165" w:type="dxa"/>
            <w:tcBorders>
              <w:bottom w:val="single" w:sz="18" w:space="0" w:color="auto"/>
            </w:tcBorders>
            <w:shd w:val="clear" w:color="auto" w:fill="auto"/>
            <w:vAlign w:val="center"/>
          </w:tcPr>
          <w:p w:rsidR="00264511" w:rsidRPr="00AA450A" w:rsidRDefault="00264511" w:rsidP="007821E2">
            <w:pPr>
              <w:rPr>
                <w:rFonts w:ascii="Calibri" w:hAnsi="Calibri" w:cs="Calibri"/>
                <w:b/>
                <w:color w:val="000000"/>
                <w:sz w:val="22"/>
                <w:szCs w:val="22"/>
              </w:rPr>
            </w:pPr>
            <w:r w:rsidRPr="00AA450A">
              <w:rPr>
                <w:rFonts w:ascii="Calibri" w:hAnsi="Calibri" w:cs="Calibri"/>
                <w:b/>
                <w:color w:val="000000"/>
                <w:sz w:val="22"/>
                <w:szCs w:val="22"/>
              </w:rPr>
              <w:t>Ranking</w:t>
            </w:r>
          </w:p>
        </w:tc>
        <w:tc>
          <w:tcPr>
            <w:tcW w:w="2693" w:type="dxa"/>
            <w:tcBorders>
              <w:bottom w:val="single" w:sz="18" w:space="0" w:color="auto"/>
            </w:tcBorders>
            <w:shd w:val="clear" w:color="auto" w:fill="auto"/>
            <w:vAlign w:val="center"/>
          </w:tcPr>
          <w:p w:rsidR="00264511" w:rsidRPr="00AA450A" w:rsidRDefault="00264511" w:rsidP="00A67D9A">
            <w:pPr>
              <w:jc w:val="center"/>
              <w:rPr>
                <w:rFonts w:ascii="Calibri" w:hAnsi="Calibri" w:cs="Calibri"/>
                <w:b/>
                <w:color w:val="000000"/>
                <w:sz w:val="22"/>
                <w:szCs w:val="22"/>
              </w:rPr>
            </w:pPr>
            <w:r w:rsidRPr="00AA450A">
              <w:rPr>
                <w:rFonts w:ascii="Calibri" w:hAnsi="Calibri" w:cs="Calibri"/>
                <w:b/>
                <w:color w:val="000000"/>
                <w:sz w:val="22"/>
                <w:szCs w:val="22"/>
              </w:rPr>
              <w:t>Posición de la UNLa</w:t>
            </w:r>
          </w:p>
        </w:tc>
        <w:tc>
          <w:tcPr>
            <w:tcW w:w="3729" w:type="dxa"/>
            <w:tcBorders>
              <w:bottom w:val="single" w:sz="18" w:space="0" w:color="auto"/>
            </w:tcBorders>
            <w:shd w:val="clear" w:color="auto" w:fill="auto"/>
            <w:vAlign w:val="center"/>
          </w:tcPr>
          <w:p w:rsidR="00264511" w:rsidRPr="00AA450A" w:rsidRDefault="00264511" w:rsidP="00A67D9A">
            <w:pPr>
              <w:jc w:val="center"/>
              <w:rPr>
                <w:rFonts w:ascii="Calibri" w:hAnsi="Calibri" w:cs="Calibri"/>
                <w:b/>
                <w:color w:val="000000"/>
                <w:sz w:val="22"/>
                <w:szCs w:val="22"/>
              </w:rPr>
            </w:pPr>
            <w:r w:rsidRPr="00AA450A">
              <w:rPr>
                <w:rFonts w:ascii="Calibri" w:hAnsi="Calibri" w:cs="Calibri"/>
                <w:b/>
                <w:color w:val="000000"/>
                <w:sz w:val="22"/>
                <w:szCs w:val="22"/>
              </w:rPr>
              <w:t>Total de Instituciones *</w:t>
            </w:r>
          </w:p>
        </w:tc>
      </w:tr>
      <w:tr w:rsidR="00264511" w:rsidRPr="002A156D" w:rsidTr="00A67D9A">
        <w:tc>
          <w:tcPr>
            <w:tcW w:w="2165" w:type="dxa"/>
            <w:tcBorders>
              <w:top w:val="single" w:sz="18" w:space="0" w:color="auto"/>
              <w:bottom w:val="nil"/>
            </w:tcBorders>
            <w:shd w:val="clear" w:color="auto" w:fill="auto"/>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Nacional</w:t>
            </w:r>
          </w:p>
        </w:tc>
        <w:tc>
          <w:tcPr>
            <w:tcW w:w="2693" w:type="dxa"/>
            <w:tcBorders>
              <w:top w:val="single" w:sz="18" w:space="0" w:color="auto"/>
              <w:bottom w:val="nil"/>
            </w:tcBorders>
            <w:shd w:val="clear" w:color="auto" w:fill="auto"/>
          </w:tcPr>
          <w:p w:rsidR="00264511" w:rsidRPr="00AA450A" w:rsidRDefault="00C168C0"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264511" w:rsidRPr="00AA450A">
              <w:rPr>
                <w:rFonts w:ascii="Calibri" w:hAnsi="Calibri" w:cs="Calibri"/>
                <w:color w:val="000000"/>
                <w:sz w:val="22"/>
                <w:szCs w:val="22"/>
              </w:rPr>
              <w:t>47</w:t>
            </w:r>
          </w:p>
        </w:tc>
        <w:tc>
          <w:tcPr>
            <w:tcW w:w="3729" w:type="dxa"/>
            <w:tcBorders>
              <w:top w:val="single" w:sz="18" w:space="0" w:color="auto"/>
              <w:bottom w:val="nil"/>
            </w:tcBorders>
            <w:shd w:val="clear" w:color="auto" w:fill="auto"/>
          </w:tcPr>
          <w:p w:rsidR="00264511" w:rsidRPr="00AA450A" w:rsidRDefault="00C168C0"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264511" w:rsidRPr="00AA450A">
              <w:rPr>
                <w:rFonts w:ascii="Calibri" w:hAnsi="Calibri" w:cs="Calibri"/>
                <w:color w:val="000000"/>
                <w:sz w:val="22"/>
                <w:szCs w:val="22"/>
              </w:rPr>
              <w:t>91</w:t>
            </w:r>
          </w:p>
        </w:tc>
      </w:tr>
      <w:tr w:rsidR="00264511" w:rsidRPr="002A156D" w:rsidTr="00A67D9A">
        <w:tc>
          <w:tcPr>
            <w:tcW w:w="2165" w:type="dxa"/>
            <w:tcBorders>
              <w:top w:val="nil"/>
            </w:tcBorders>
            <w:shd w:val="clear" w:color="auto" w:fill="auto"/>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Latinoamericano</w:t>
            </w:r>
          </w:p>
        </w:tc>
        <w:tc>
          <w:tcPr>
            <w:tcW w:w="2693" w:type="dxa"/>
            <w:tcBorders>
              <w:top w:val="nil"/>
            </w:tcBorders>
            <w:shd w:val="clear" w:color="auto" w:fill="auto"/>
          </w:tcPr>
          <w:p w:rsidR="00264511" w:rsidRPr="00AA450A" w:rsidRDefault="00264511" w:rsidP="00A67D9A">
            <w:pPr>
              <w:jc w:val="center"/>
              <w:rPr>
                <w:rFonts w:ascii="Calibri" w:hAnsi="Calibri" w:cs="Calibri"/>
                <w:color w:val="000000"/>
                <w:sz w:val="22"/>
                <w:szCs w:val="22"/>
              </w:rPr>
            </w:pPr>
            <w:r w:rsidRPr="00AA450A">
              <w:rPr>
                <w:rFonts w:ascii="Calibri" w:hAnsi="Calibri" w:cs="Calibri"/>
                <w:color w:val="000000"/>
                <w:sz w:val="22"/>
                <w:szCs w:val="22"/>
              </w:rPr>
              <w:t>540</w:t>
            </w:r>
          </w:p>
        </w:tc>
        <w:tc>
          <w:tcPr>
            <w:tcW w:w="3729" w:type="dxa"/>
            <w:tcBorders>
              <w:top w:val="nil"/>
            </w:tcBorders>
            <w:shd w:val="clear" w:color="auto" w:fill="auto"/>
          </w:tcPr>
          <w:p w:rsidR="00264511" w:rsidRPr="00AA450A" w:rsidRDefault="00264511" w:rsidP="00A67D9A">
            <w:pPr>
              <w:jc w:val="center"/>
              <w:rPr>
                <w:rFonts w:ascii="Calibri" w:hAnsi="Calibri" w:cs="Calibri"/>
                <w:color w:val="000000"/>
                <w:sz w:val="22"/>
                <w:szCs w:val="22"/>
              </w:rPr>
            </w:pPr>
            <w:r w:rsidRPr="00AA450A">
              <w:rPr>
                <w:rFonts w:ascii="Calibri" w:hAnsi="Calibri" w:cs="Calibri"/>
                <w:color w:val="000000"/>
                <w:sz w:val="22"/>
                <w:szCs w:val="22"/>
              </w:rPr>
              <w:t>1.254</w:t>
            </w:r>
          </w:p>
        </w:tc>
      </w:tr>
      <w:tr w:rsidR="00264511" w:rsidRPr="002A156D" w:rsidTr="00A67D9A">
        <w:tc>
          <w:tcPr>
            <w:tcW w:w="2165" w:type="dxa"/>
            <w:shd w:val="clear" w:color="auto" w:fill="auto"/>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Iberoamericano</w:t>
            </w:r>
          </w:p>
        </w:tc>
        <w:tc>
          <w:tcPr>
            <w:tcW w:w="2693" w:type="dxa"/>
            <w:shd w:val="clear" w:color="auto" w:fill="auto"/>
          </w:tcPr>
          <w:p w:rsidR="00264511" w:rsidRPr="00AA450A" w:rsidRDefault="00264511" w:rsidP="00A67D9A">
            <w:pPr>
              <w:jc w:val="center"/>
              <w:rPr>
                <w:rFonts w:ascii="Calibri" w:hAnsi="Calibri" w:cs="Calibri"/>
                <w:color w:val="000000"/>
                <w:sz w:val="22"/>
                <w:szCs w:val="22"/>
              </w:rPr>
            </w:pPr>
            <w:r w:rsidRPr="00AA450A">
              <w:rPr>
                <w:rFonts w:ascii="Calibri" w:hAnsi="Calibri" w:cs="Calibri"/>
                <w:color w:val="000000"/>
                <w:sz w:val="22"/>
                <w:szCs w:val="22"/>
              </w:rPr>
              <w:t>652</w:t>
            </w:r>
          </w:p>
        </w:tc>
        <w:tc>
          <w:tcPr>
            <w:tcW w:w="3729" w:type="dxa"/>
            <w:shd w:val="clear" w:color="auto" w:fill="auto"/>
          </w:tcPr>
          <w:p w:rsidR="00264511" w:rsidRPr="00AA450A" w:rsidRDefault="00264511" w:rsidP="00A67D9A">
            <w:pPr>
              <w:jc w:val="center"/>
              <w:rPr>
                <w:rFonts w:ascii="Calibri" w:hAnsi="Calibri" w:cs="Calibri"/>
                <w:color w:val="000000"/>
                <w:sz w:val="22"/>
                <w:szCs w:val="22"/>
              </w:rPr>
            </w:pPr>
            <w:r w:rsidRPr="00AA450A">
              <w:rPr>
                <w:rFonts w:ascii="Calibri" w:hAnsi="Calibri" w:cs="Calibri"/>
                <w:color w:val="000000"/>
                <w:sz w:val="22"/>
                <w:szCs w:val="22"/>
              </w:rPr>
              <w:t>1.401</w:t>
            </w:r>
          </w:p>
        </w:tc>
      </w:tr>
    </w:tbl>
    <w:p w:rsidR="009F52E1" w:rsidRPr="00AA450A" w:rsidRDefault="009F52E1" w:rsidP="006A0356">
      <w:pPr>
        <w:jc w:val="both"/>
        <w:rPr>
          <w:rFonts w:ascii="Calibri" w:hAnsi="Calibri" w:cs="Calibri"/>
          <w:color w:val="000000"/>
          <w:sz w:val="18"/>
          <w:szCs w:val="18"/>
          <w:lang w:val="es-AR"/>
        </w:rPr>
      </w:pPr>
      <w:r w:rsidRPr="00AA450A">
        <w:rPr>
          <w:rFonts w:ascii="Calibri" w:hAnsi="Calibri" w:cs="Calibri"/>
          <w:color w:val="000000"/>
          <w:sz w:val="18"/>
          <w:szCs w:val="18"/>
          <w:lang w:val="es-ES_tradnl"/>
        </w:rPr>
        <w:t xml:space="preserve">Nota: * El número total de instituciones contabiliza a aquellas que poseen al menos una publicación indexada en el período analizado. </w:t>
      </w:r>
    </w:p>
    <w:p w:rsidR="00FF41A2" w:rsidRPr="00AA450A" w:rsidRDefault="00264511" w:rsidP="006A0356">
      <w:pPr>
        <w:jc w:val="both"/>
        <w:rPr>
          <w:rFonts w:ascii="Calibri" w:hAnsi="Calibri" w:cs="Calibri"/>
          <w:color w:val="000000"/>
          <w:sz w:val="18"/>
          <w:szCs w:val="18"/>
        </w:rPr>
      </w:pPr>
      <w:r w:rsidRPr="00AA450A">
        <w:rPr>
          <w:rFonts w:ascii="Calibri" w:hAnsi="Calibri" w:cs="Calibri"/>
          <w:color w:val="000000"/>
          <w:sz w:val="18"/>
          <w:szCs w:val="18"/>
        </w:rPr>
        <w:t>F</w:t>
      </w:r>
      <w:r w:rsidR="00FF41A2" w:rsidRPr="00AA450A">
        <w:rPr>
          <w:rFonts w:ascii="Calibri" w:hAnsi="Calibri" w:cs="Calibri"/>
          <w:color w:val="000000"/>
          <w:sz w:val="18"/>
          <w:szCs w:val="18"/>
        </w:rPr>
        <w:t>uente</w:t>
      </w:r>
      <w:r w:rsidRPr="00AA450A">
        <w:rPr>
          <w:rFonts w:ascii="Calibri" w:hAnsi="Calibri" w:cs="Calibri"/>
          <w:color w:val="000000"/>
          <w:sz w:val="18"/>
          <w:szCs w:val="18"/>
        </w:rPr>
        <w:t xml:space="preserve">: Scimago Institution Ranking </w:t>
      </w:r>
    </w:p>
    <w:p w:rsidR="00264511" w:rsidRPr="00AA450A" w:rsidRDefault="00264511" w:rsidP="006A0356">
      <w:pPr>
        <w:jc w:val="both"/>
        <w:rPr>
          <w:rFonts w:ascii="Calibri" w:hAnsi="Calibri" w:cs="Calibri"/>
          <w:color w:val="000000"/>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De la lectura de dicho informe surge que la UNLa creció un 29</w:t>
      </w:r>
      <w:r w:rsidR="007F1C3B" w:rsidRPr="00AA450A">
        <w:rPr>
          <w:rFonts w:ascii="Calibri" w:hAnsi="Calibri" w:cs="Calibri"/>
          <w:color w:val="000000"/>
        </w:rPr>
        <w:t>,</w:t>
      </w:r>
      <w:r w:rsidRPr="00AA450A">
        <w:rPr>
          <w:rFonts w:ascii="Calibri" w:hAnsi="Calibri" w:cs="Calibri"/>
          <w:color w:val="000000"/>
        </w:rPr>
        <w:t>2% en producción científica y un 54</w:t>
      </w:r>
      <w:r w:rsidR="007F1C3B" w:rsidRPr="00AA450A">
        <w:rPr>
          <w:rFonts w:ascii="Calibri" w:hAnsi="Calibri" w:cs="Calibri"/>
          <w:color w:val="000000"/>
        </w:rPr>
        <w:t>,</w:t>
      </w:r>
      <w:r w:rsidRPr="00AA450A">
        <w:rPr>
          <w:rFonts w:ascii="Calibri" w:hAnsi="Calibri" w:cs="Calibri"/>
          <w:color w:val="000000"/>
        </w:rPr>
        <w:t>9% en publicaciones que se inscriben dentro del primer cuartil de revistas indexadas, al comparar con el período anterior (2005-2009).</w:t>
      </w:r>
    </w:p>
    <w:p w:rsidR="0063308C" w:rsidRPr="00AA450A" w:rsidRDefault="0063308C" w:rsidP="006A0356">
      <w:pPr>
        <w:jc w:val="both"/>
        <w:rPr>
          <w:rFonts w:ascii="Calibri" w:hAnsi="Calibri" w:cs="Calibri"/>
          <w:color w:val="000000"/>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Es importante destacar que la primera edición del ranking SIR Iberoamericano fue realizada en el año 2010. En el documento del 2010 la Universidad Nacional de Lanús no aparece mencionada. Esto se debería a que nuestra universidad no disponía de publicaciones reportadas en el período analizado (2003-2008)</w:t>
      </w:r>
      <w:r w:rsidR="00B45199" w:rsidRPr="00AA450A">
        <w:rPr>
          <w:rFonts w:ascii="Calibri" w:hAnsi="Calibri" w:cs="Calibri"/>
          <w:color w:val="000000"/>
        </w:rPr>
        <w:t>.</w:t>
      </w:r>
    </w:p>
    <w:p w:rsidR="00264511" w:rsidRPr="00AA450A" w:rsidRDefault="00264511" w:rsidP="006A0356">
      <w:pPr>
        <w:jc w:val="both"/>
        <w:rPr>
          <w:rFonts w:ascii="Calibri" w:hAnsi="Calibri" w:cs="Calibri"/>
          <w:b/>
          <w:color w:val="000000"/>
        </w:rPr>
      </w:pPr>
      <w:r w:rsidRPr="00AA450A">
        <w:rPr>
          <w:rFonts w:ascii="Calibri" w:hAnsi="Calibri" w:cs="Calibri"/>
          <w:b/>
          <w:color w:val="000000"/>
        </w:rPr>
        <w:t>3.2.6. Evolución del nivel de visibilidad general de la UNLa en relación con la comunidad científica y la sociedad</w:t>
      </w:r>
    </w:p>
    <w:p w:rsidR="00264511" w:rsidRPr="00AA450A" w:rsidRDefault="00264511" w:rsidP="006A0356">
      <w:pPr>
        <w:jc w:val="both"/>
        <w:rPr>
          <w:rFonts w:ascii="Calibri" w:hAnsi="Calibri" w:cs="Calibri"/>
          <w:color w:val="000000"/>
        </w:rPr>
      </w:pPr>
      <w:r w:rsidRPr="00AA450A">
        <w:rPr>
          <w:rFonts w:ascii="Calibri" w:hAnsi="Calibri" w:cs="Calibri"/>
          <w:color w:val="000000"/>
        </w:rPr>
        <w:t>Para evaluar la visibilidad de la Universidad hemos tomado información de un organismo que se encarga de analizar la presencia, cantidad, calidad y frecuencia de utilización de la información referida a universidades disponible</w:t>
      </w:r>
      <w:r w:rsidR="00944238" w:rsidRPr="00AA450A">
        <w:rPr>
          <w:rFonts w:ascii="Calibri" w:hAnsi="Calibri" w:cs="Calibri"/>
          <w:color w:val="000000"/>
        </w:rPr>
        <w:t>s</w:t>
      </w:r>
      <w:r w:rsidRPr="00AA450A">
        <w:rPr>
          <w:rFonts w:ascii="Calibri" w:hAnsi="Calibri" w:cs="Calibri"/>
          <w:color w:val="000000"/>
        </w:rPr>
        <w:t xml:space="preserve"> en Internet. Existe un ranking específico elaborado por el Laboratorio de Cibermetría del Consejo Superior de Investigaciones Científicas (CSIC) de España que genera una base de datos con unas 15.000 universidades del mundo, incluyendo unos 5.000 centros de investigación. </w:t>
      </w:r>
    </w:p>
    <w:p w:rsidR="00264511" w:rsidRPr="00AA450A" w:rsidRDefault="00264511" w:rsidP="006A0356">
      <w:pPr>
        <w:jc w:val="both"/>
        <w:rPr>
          <w:rFonts w:ascii="Calibri" w:hAnsi="Calibri" w:cs="Calibri"/>
          <w:color w:val="000000"/>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Los rankings de universidades aparecen como un instrumento que proporciona</w:t>
      </w:r>
      <w:r w:rsidR="00C804D3" w:rsidRPr="00AA450A">
        <w:rPr>
          <w:rFonts w:ascii="Calibri" w:hAnsi="Calibri" w:cs="Calibri"/>
          <w:color w:val="000000"/>
        </w:rPr>
        <w:t xml:space="preserve"> </w:t>
      </w:r>
      <w:r w:rsidRPr="00AA450A">
        <w:rPr>
          <w:rFonts w:ascii="Calibri" w:hAnsi="Calibri" w:cs="Calibri"/>
          <w:color w:val="000000"/>
        </w:rPr>
        <w:t>información contextualizada. Pueden ser vistos como herramientas de</w:t>
      </w:r>
      <w:r w:rsidR="007F1C3B" w:rsidRPr="00AA450A">
        <w:rPr>
          <w:rFonts w:ascii="Calibri" w:hAnsi="Calibri" w:cs="Calibri"/>
          <w:color w:val="000000"/>
        </w:rPr>
        <w:t xml:space="preserve"> </w:t>
      </w:r>
      <w:r w:rsidRPr="00AA450A">
        <w:rPr>
          <w:rFonts w:ascii="Calibri" w:hAnsi="Calibri" w:cs="Calibri"/>
          <w:color w:val="000000"/>
        </w:rPr>
        <w:t>ayuda para la toma de decisiones útiles</w:t>
      </w:r>
      <w:r w:rsidR="007F1C3B" w:rsidRPr="00AA450A">
        <w:rPr>
          <w:rFonts w:ascii="Calibri" w:hAnsi="Calibri" w:cs="Calibri"/>
          <w:color w:val="000000"/>
        </w:rPr>
        <w:t xml:space="preserve"> </w:t>
      </w:r>
      <w:r w:rsidRPr="00AA450A">
        <w:rPr>
          <w:rFonts w:ascii="Calibri" w:hAnsi="Calibri" w:cs="Calibri"/>
          <w:color w:val="000000"/>
        </w:rPr>
        <w:t>para: estudiantes (dónde cursar una</w:t>
      </w:r>
      <w:r w:rsidR="007F1C3B" w:rsidRPr="00AA450A">
        <w:rPr>
          <w:rFonts w:ascii="Calibri" w:hAnsi="Calibri" w:cs="Calibri"/>
          <w:color w:val="000000"/>
        </w:rPr>
        <w:t xml:space="preserve"> </w:t>
      </w:r>
      <w:r w:rsidRPr="00AA450A">
        <w:rPr>
          <w:rFonts w:ascii="Calibri" w:hAnsi="Calibri" w:cs="Calibri"/>
          <w:color w:val="000000"/>
        </w:rPr>
        <w:t>determinada carrera), investigadores (dónde realizar estancias de investigación), agencias</w:t>
      </w:r>
      <w:r w:rsidR="007F1C3B" w:rsidRPr="00AA450A">
        <w:rPr>
          <w:rFonts w:ascii="Calibri" w:hAnsi="Calibri" w:cs="Calibri"/>
          <w:color w:val="000000"/>
        </w:rPr>
        <w:t xml:space="preserve"> </w:t>
      </w:r>
      <w:r w:rsidRPr="00AA450A">
        <w:rPr>
          <w:rFonts w:ascii="Calibri" w:hAnsi="Calibri" w:cs="Calibri"/>
          <w:color w:val="000000"/>
        </w:rPr>
        <w:t>gubernamentales (qué universidades merecen ser financiadas en mayor medida y en qué área)</w:t>
      </w:r>
      <w:r w:rsidR="007F1C3B" w:rsidRPr="00AA450A">
        <w:rPr>
          <w:rFonts w:ascii="Calibri" w:hAnsi="Calibri" w:cs="Calibri"/>
          <w:color w:val="000000"/>
        </w:rPr>
        <w:t xml:space="preserve"> </w:t>
      </w:r>
      <w:r w:rsidRPr="00AA450A">
        <w:rPr>
          <w:rFonts w:ascii="Calibri" w:hAnsi="Calibri" w:cs="Calibri"/>
          <w:color w:val="000000"/>
        </w:rPr>
        <w:t>o gestores universitarios (cómo diseñar o corregir sus diferentes estrategias académicas),</w:t>
      </w:r>
      <w:r w:rsidR="007F1C3B" w:rsidRPr="00AA450A">
        <w:rPr>
          <w:rFonts w:ascii="Calibri" w:hAnsi="Calibri" w:cs="Calibri"/>
          <w:color w:val="000000"/>
        </w:rPr>
        <w:t xml:space="preserve"> </w:t>
      </w:r>
      <w:r w:rsidRPr="00AA450A">
        <w:rPr>
          <w:rFonts w:ascii="Calibri" w:hAnsi="Calibri" w:cs="Calibri"/>
          <w:color w:val="000000"/>
        </w:rPr>
        <w:t>entre otros.</w:t>
      </w:r>
      <w:r w:rsidRPr="00AA450A">
        <w:rPr>
          <w:rStyle w:val="Refdenotaalpie"/>
          <w:rFonts w:ascii="Calibri" w:hAnsi="Calibri" w:cs="Calibri"/>
          <w:color w:val="000000"/>
        </w:rPr>
        <w:footnoteReference w:id="121"/>
      </w:r>
      <w:r w:rsidRPr="00AA450A">
        <w:rPr>
          <w:rFonts w:ascii="Calibri" w:hAnsi="Calibri" w:cs="Calibri"/>
          <w:color w:val="000000"/>
        </w:rPr>
        <w:t xml:space="preserve">. </w:t>
      </w:r>
    </w:p>
    <w:p w:rsidR="00264511" w:rsidRPr="00AA450A" w:rsidRDefault="00264511" w:rsidP="006A0356">
      <w:pPr>
        <w:jc w:val="both"/>
        <w:rPr>
          <w:rFonts w:ascii="Calibri" w:hAnsi="Calibri" w:cs="Calibri"/>
          <w:color w:val="000000"/>
          <w:sz w:val="16"/>
          <w:szCs w:val="16"/>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La ciencia de la cibermetría (Webometrics) pretende obtener indicadores de la presencia de una institución universitaria en Internet. Busca obtener conocimiento sobre el número y tipo de enlaces, la estructura de las páginas y los patrones de uso. Utiliza técnicas semejantes a las bibliométricas (que atienden a publicaciones indexadas y citas) y las traslada a toda la información disponible en Internet que pueda atribuirse directamente al sitio oficial de cada universidad. En este sentido, genera un indicador que tiene en cuenta toda la información disponible y las estadísticas de uso de dicha información, y no solamente la creación de conocimiento destinada a la comunidad científica.</w:t>
      </w:r>
    </w:p>
    <w:p w:rsidR="00264511" w:rsidRPr="00AA450A" w:rsidRDefault="00264511" w:rsidP="006A0356">
      <w:pPr>
        <w:jc w:val="both"/>
        <w:rPr>
          <w:rFonts w:ascii="Calibri" w:hAnsi="Calibri" w:cs="Calibri"/>
          <w:color w:val="000000"/>
          <w:sz w:val="16"/>
          <w:szCs w:val="16"/>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El ranking</w:t>
      </w:r>
      <w:r w:rsidR="004D04A1" w:rsidRPr="00AA450A">
        <w:rPr>
          <w:rFonts w:ascii="Calibri" w:hAnsi="Calibri" w:cs="Calibri"/>
          <w:color w:val="000000"/>
        </w:rPr>
        <w:t xml:space="preserve"> Web</w:t>
      </w:r>
      <w:r w:rsidRPr="00AA450A">
        <w:rPr>
          <w:rFonts w:ascii="Calibri" w:hAnsi="Calibri" w:cs="Calibri"/>
          <w:color w:val="000000"/>
        </w:rPr>
        <w:t xml:space="preserve"> se publica dos veces por año desde el 2004 y abarca a más de 20.000 instituciones de educación superior en todo el mundo. El ranking incluyó unas 12.000 universidades en 2011 y alcanzó las 20 000 en 2012. La información de la última edición incluye a todas las universidades analizadas, pero la información de archivo conserva solamente datos de las primeras 500 universidades de todo el mundo. Hemos podido acceder a los datos completos de Latinoamérica de los informes de julio 2011 y de enero de 2012.</w:t>
      </w:r>
    </w:p>
    <w:p w:rsidR="00264511" w:rsidRPr="00AA450A" w:rsidRDefault="00264511" w:rsidP="006A0356">
      <w:pPr>
        <w:jc w:val="both"/>
        <w:rPr>
          <w:rFonts w:ascii="Calibri" w:hAnsi="Calibri" w:cs="Calibri"/>
          <w:color w:val="000000"/>
          <w:sz w:val="16"/>
          <w:szCs w:val="16"/>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En julio de 2011 la UNLa se ubicaba en el puesto 10.665 de unas 12.000 instituciones rankeadas. A nivel nacional en el mismo período estaba ocupando el lugar 86 de 96 instituciones argentinas.</w:t>
      </w:r>
    </w:p>
    <w:p w:rsidR="00264511" w:rsidRPr="00AA450A" w:rsidRDefault="00264511" w:rsidP="006A0356">
      <w:pPr>
        <w:jc w:val="both"/>
        <w:rPr>
          <w:rFonts w:ascii="Calibri" w:hAnsi="Calibri" w:cs="Calibri"/>
          <w:color w:val="000000"/>
          <w:sz w:val="16"/>
          <w:szCs w:val="16"/>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En enero de 2012 nuestra universidad </w:t>
      </w:r>
      <w:r w:rsidR="00B66258" w:rsidRPr="00AA450A">
        <w:rPr>
          <w:rFonts w:ascii="Calibri" w:hAnsi="Calibri" w:cs="Calibri"/>
          <w:color w:val="000000"/>
        </w:rPr>
        <w:t>llegó a ocupar el puesto 3330 entre</w:t>
      </w:r>
      <w:r w:rsidRPr="00AA450A">
        <w:rPr>
          <w:rFonts w:ascii="Calibri" w:hAnsi="Calibri" w:cs="Calibri"/>
          <w:color w:val="000000"/>
        </w:rPr>
        <w:t xml:space="preserve"> cerca de 20.000 universidades, y la posición 30 de 114 instituciones a nivel nacional. En el período analizado la UNLa ascendió 56 posiciones. La tabla siguiente muestra las primeras treinta universidades argentinas ordenadas por crecimiento de posiciones entre julio de 2011 y enero de 2012. En la misma tabla se consigna también la posición internacional y la posición nacional correspondiente a los dos informes comparados</w:t>
      </w:r>
      <w:r w:rsidRPr="00AA450A">
        <w:rPr>
          <w:rStyle w:val="Refdenotaalpie"/>
          <w:rFonts w:ascii="Calibri" w:hAnsi="Calibri" w:cs="Calibri"/>
          <w:color w:val="000000"/>
        </w:rPr>
        <w:footnoteReference w:id="122"/>
      </w:r>
      <w:r w:rsidRPr="00AA450A">
        <w:rPr>
          <w:rFonts w:ascii="Calibri" w:hAnsi="Calibri" w:cs="Calibri"/>
          <w:color w:val="000000"/>
        </w:rPr>
        <w:t>.</w:t>
      </w:r>
    </w:p>
    <w:p w:rsidR="00264511" w:rsidRPr="00AA450A" w:rsidRDefault="00B66258" w:rsidP="006A0356">
      <w:pPr>
        <w:jc w:val="both"/>
        <w:rPr>
          <w:rFonts w:ascii="Calibri" w:hAnsi="Calibri" w:cs="Calibri"/>
          <w:b/>
          <w:color w:val="000000"/>
        </w:rPr>
      </w:pPr>
      <w:r w:rsidRPr="00AA450A">
        <w:rPr>
          <w:rFonts w:ascii="Calibri" w:hAnsi="Calibri" w:cs="Calibri"/>
          <w:b/>
          <w:color w:val="000000"/>
        </w:rPr>
        <w:t xml:space="preserve">3.3. </w:t>
      </w:r>
      <w:r w:rsidR="00264511" w:rsidRPr="00AA450A">
        <w:rPr>
          <w:rFonts w:ascii="Calibri" w:hAnsi="Calibri" w:cs="Calibri"/>
          <w:b/>
          <w:color w:val="000000"/>
        </w:rPr>
        <w:t>Recursos humanos: docent</w:t>
      </w:r>
      <w:r w:rsidRPr="00AA450A">
        <w:rPr>
          <w:rFonts w:ascii="Calibri" w:hAnsi="Calibri" w:cs="Calibri"/>
          <w:b/>
          <w:color w:val="000000"/>
        </w:rPr>
        <w:t>es-investigadores y estudiantes</w:t>
      </w:r>
    </w:p>
    <w:p w:rsidR="00264511" w:rsidRPr="00AA450A" w:rsidRDefault="00264511" w:rsidP="006A0356">
      <w:pPr>
        <w:jc w:val="both"/>
        <w:rPr>
          <w:rFonts w:ascii="Calibri" w:hAnsi="Calibri" w:cs="Calibri"/>
          <w:b/>
          <w:color w:val="000000"/>
        </w:rPr>
      </w:pPr>
      <w:r w:rsidRPr="00AA450A">
        <w:rPr>
          <w:rFonts w:ascii="Calibri" w:hAnsi="Calibri" w:cs="Calibri"/>
          <w:b/>
          <w:color w:val="000000"/>
        </w:rPr>
        <w:t>3.3.1.a. Evolución del perfil de los recursos humanos que presentan proyectos en el Área de CyT</w:t>
      </w:r>
    </w:p>
    <w:p w:rsidR="00264511" w:rsidRPr="00AA450A" w:rsidRDefault="00264511" w:rsidP="00160F87">
      <w:pPr>
        <w:shd w:val="clear" w:color="auto" w:fill="FFFFFF"/>
        <w:jc w:val="both"/>
        <w:rPr>
          <w:rFonts w:ascii="Calibri" w:hAnsi="Calibri" w:cs="Calibri"/>
          <w:color w:val="000000"/>
        </w:rPr>
      </w:pPr>
      <w:r w:rsidRPr="00AA450A">
        <w:rPr>
          <w:rFonts w:ascii="Calibri" w:hAnsi="Calibri" w:cs="Calibri"/>
          <w:color w:val="000000"/>
        </w:rPr>
        <w:t>En términos generales el crecimiento de la oferta académica y de las actividades de investigación y cooperación ha enfrentado a restricciones de los recursos humanos disponibles, en particular para la cobertura de las necesidades de las nuevas carreras suplidos hasta el momento mediante la contratación de personal complementario. Como aporte se entiende necesario explicitar algunos parámetros para la determinación de asignación de docentes auxiliares y, en especial, para la asignación de horas de investigación y del número de investigadores de cada proyecto y su relación con los productos esperables de las mismas. Ello podría implicar un aprovechamiento más integral de las horas asignadas (Entrevista B.8. a Oscar Tangelson, Director de Departamento, marzo de 2012, pregunta 3.3.1.a.).</w:t>
      </w:r>
    </w:p>
    <w:p w:rsidR="00160F87" w:rsidRPr="00AA450A" w:rsidRDefault="00160F87" w:rsidP="00160F87">
      <w:pPr>
        <w:shd w:val="clear" w:color="auto" w:fill="FFFFFF"/>
        <w:jc w:val="both"/>
        <w:rPr>
          <w:rFonts w:ascii="Calibri" w:hAnsi="Calibri" w:cs="Calibri"/>
          <w:color w:val="000000"/>
          <w:sz w:val="16"/>
          <w:szCs w:val="16"/>
        </w:rPr>
      </w:pPr>
    </w:p>
    <w:p w:rsidR="00264511" w:rsidRPr="00AA450A" w:rsidRDefault="00264511" w:rsidP="00160F87">
      <w:pPr>
        <w:shd w:val="clear" w:color="auto" w:fill="FFFFFF"/>
        <w:jc w:val="both"/>
        <w:rPr>
          <w:rFonts w:ascii="Calibri" w:hAnsi="Calibri" w:cs="Calibri"/>
          <w:color w:val="000000"/>
        </w:rPr>
      </w:pPr>
      <w:r w:rsidRPr="00AA450A">
        <w:rPr>
          <w:rFonts w:ascii="Calibri" w:hAnsi="Calibri" w:cs="Calibri"/>
          <w:color w:val="000000"/>
        </w:rPr>
        <w:t>En el Departamento de Salud Comunitaria, el crecimiento de las actividades y el consiguiente aumento de las necesidades de dotación de personal, no ha pr</w:t>
      </w:r>
      <w:r w:rsidR="00253783" w:rsidRPr="00AA450A">
        <w:rPr>
          <w:rFonts w:ascii="Calibri" w:hAnsi="Calibri" w:cs="Calibri"/>
          <w:color w:val="000000"/>
        </w:rPr>
        <w:t>oducido un desfasaje importante</w:t>
      </w:r>
      <w:r w:rsidRPr="00AA450A">
        <w:rPr>
          <w:rFonts w:ascii="Calibri" w:hAnsi="Calibri" w:cs="Calibri"/>
          <w:color w:val="000000"/>
        </w:rPr>
        <w:t xml:space="preserve"> (Entrevista B.8. a Daniel Rodríguez, Director de Departamento, marzo de 2012, pregunta 3.3.1.a.) </w:t>
      </w:r>
      <w:r w:rsidR="00160F87" w:rsidRPr="00AA450A">
        <w:rPr>
          <w:rFonts w:ascii="Calibri" w:hAnsi="Calibri" w:cs="Calibri"/>
          <w:color w:val="000000"/>
        </w:rPr>
        <w:t>.</w:t>
      </w:r>
    </w:p>
    <w:p w:rsidR="00160F87" w:rsidRPr="00AA450A" w:rsidRDefault="00160F87" w:rsidP="00160F87">
      <w:pPr>
        <w:shd w:val="clear" w:color="auto" w:fill="FFFFFF"/>
        <w:jc w:val="both"/>
        <w:rPr>
          <w:rFonts w:ascii="Calibri" w:hAnsi="Calibri" w:cs="Calibri"/>
          <w:color w:val="000000"/>
          <w:sz w:val="16"/>
          <w:szCs w:val="16"/>
        </w:rPr>
      </w:pPr>
    </w:p>
    <w:p w:rsidR="00264511" w:rsidRPr="00AA450A" w:rsidRDefault="00264511" w:rsidP="00160F87">
      <w:pPr>
        <w:shd w:val="clear" w:color="auto" w:fill="FFFFFF"/>
        <w:jc w:val="both"/>
        <w:rPr>
          <w:rFonts w:ascii="Calibri" w:hAnsi="Calibri" w:cs="Calibri"/>
          <w:color w:val="000000"/>
        </w:rPr>
      </w:pPr>
      <w:r w:rsidRPr="00AA450A">
        <w:rPr>
          <w:rFonts w:ascii="Calibri" w:hAnsi="Calibri" w:cs="Calibri"/>
          <w:color w:val="000000"/>
        </w:rPr>
        <w:t>En tanto que en el Departamento de Planificación y Políticas Públicas, aunque no se considere que haya un desfasaje, debería contemplarse la incorporación de más recursos para desarrollar la investigación y el trabajo científico, para lo cual habría que asignar más horas para esas actividades. (Entrevista b.8. a Ana Farber, Directora de Departamento, marzo de 2012, pregunta 3.3.1.b.)</w:t>
      </w:r>
      <w:r w:rsidR="00160F87" w:rsidRPr="00AA450A">
        <w:rPr>
          <w:rFonts w:ascii="Calibri" w:hAnsi="Calibri" w:cs="Calibri"/>
          <w:color w:val="000000"/>
        </w:rPr>
        <w:t>.</w:t>
      </w:r>
    </w:p>
    <w:p w:rsidR="00160F87" w:rsidRPr="00AA450A" w:rsidRDefault="00160F87" w:rsidP="00160F87">
      <w:pPr>
        <w:shd w:val="clear" w:color="auto" w:fill="FFFFFF"/>
        <w:jc w:val="both"/>
        <w:rPr>
          <w:rFonts w:ascii="Calibri" w:hAnsi="Calibri" w:cs="Calibri"/>
          <w:color w:val="000000"/>
          <w:sz w:val="16"/>
          <w:szCs w:val="16"/>
        </w:rPr>
      </w:pPr>
    </w:p>
    <w:p w:rsidR="00285ADB" w:rsidRPr="00AA450A" w:rsidRDefault="00264511" w:rsidP="00160F87">
      <w:pPr>
        <w:jc w:val="both"/>
        <w:rPr>
          <w:rFonts w:ascii="Calibri" w:hAnsi="Calibri" w:cs="Calibri"/>
        </w:rPr>
      </w:pPr>
      <w:r w:rsidRPr="00AA450A">
        <w:rPr>
          <w:rFonts w:ascii="Calibri" w:hAnsi="Calibri" w:cs="Calibri"/>
        </w:rPr>
        <w:t xml:space="preserve">El Director del Departamento de Humanidades y Artes recuerda que: </w:t>
      </w:r>
    </w:p>
    <w:p w:rsidR="00264511" w:rsidRPr="00AA450A" w:rsidRDefault="00264511" w:rsidP="00160F87">
      <w:pPr>
        <w:jc w:val="both"/>
        <w:rPr>
          <w:rFonts w:ascii="Calibri" w:hAnsi="Calibri" w:cs="Calibri"/>
          <w:sz w:val="20"/>
          <w:szCs w:val="20"/>
        </w:rPr>
      </w:pPr>
      <w:r w:rsidRPr="00AA450A">
        <w:rPr>
          <w:rFonts w:ascii="Calibri" w:hAnsi="Calibri" w:cs="Calibri"/>
          <w:sz w:val="20"/>
          <w:szCs w:val="20"/>
        </w:rPr>
        <w:t>“Una actividad central de la Universidad es la investigación y la cooperación. Sin embargo, históricamente, nuestra universidad  no empezó por la investigación y la cooperación, sino que empezó por la docencia, lo cual es lógico, pero implica, en una instancia como la actual, de mayor crecimiento, una necesidad de readecuación. Sólo en el último año y medio ha comenzado una fuerte tarea de cooperación, con más fondos, etc. Todavía tenemos todo centrado en la docencia, y no tenemos la docencia organizada a partir de la investigación, sino que la investigación es una actividad lateral a la docencia. Superar esta lateralidad debería ser nuestro próximo objetivo.  No es investigar porque sí, sino porque es precisamente el lugar de formación de los alumnos y por consiguiente de los nuevos cuadros docentes de la UNLa y que serán el sistema de reproducción de investigación y docencia de esta Universidad.” (Entrevista B.8. a Héctor Muzzopappa, Director del Departamento de Humanidades y Artes, marzo de 2012, pregunta 3.3.1.b.)</w:t>
      </w:r>
      <w:r w:rsidR="00253783" w:rsidRPr="00AA450A">
        <w:rPr>
          <w:rFonts w:ascii="Calibri" w:hAnsi="Calibri" w:cs="Calibri"/>
          <w:sz w:val="20"/>
          <w:szCs w:val="20"/>
        </w:rPr>
        <w:t>.</w:t>
      </w:r>
    </w:p>
    <w:p w:rsidR="00253783" w:rsidRPr="00AA450A" w:rsidRDefault="00253783" w:rsidP="00160F87">
      <w:pPr>
        <w:jc w:val="both"/>
        <w:rPr>
          <w:rFonts w:ascii="Calibri" w:hAnsi="Calibri" w:cs="Calibri"/>
          <w:sz w:val="16"/>
          <w:szCs w:val="16"/>
        </w:rPr>
      </w:pPr>
    </w:p>
    <w:p w:rsidR="00264511" w:rsidRPr="00AA450A" w:rsidRDefault="00264511" w:rsidP="00160F87">
      <w:pPr>
        <w:shd w:val="clear" w:color="auto" w:fill="FFFFFF"/>
        <w:jc w:val="both"/>
        <w:rPr>
          <w:rFonts w:ascii="Calibri" w:hAnsi="Calibri" w:cs="Calibri"/>
        </w:rPr>
      </w:pPr>
      <w:r w:rsidRPr="00AA450A">
        <w:rPr>
          <w:rFonts w:ascii="Calibri" w:hAnsi="Calibri" w:cs="Calibri"/>
        </w:rPr>
        <w:t xml:space="preserve">Por último es importante resaltar la evolución del plantel de docentes investigadores respecto de su categorización. Los cuadros y gráficos siguientes permiten valorar el aumento de docentes categorizados participantes en los proyectos de investigación. </w:t>
      </w:r>
    </w:p>
    <w:p w:rsidR="0063308C" w:rsidRPr="00AA450A" w:rsidRDefault="0063308C" w:rsidP="00160F87">
      <w:pPr>
        <w:shd w:val="clear" w:color="auto" w:fill="FFFFFF"/>
        <w:jc w:val="both"/>
        <w:rPr>
          <w:rFonts w:ascii="Calibri" w:hAnsi="Calibri" w:cs="Calibri"/>
        </w:rPr>
      </w:pPr>
    </w:p>
    <w:p w:rsidR="00907842" w:rsidRPr="00AA450A" w:rsidRDefault="00907842" w:rsidP="00160F87">
      <w:pPr>
        <w:shd w:val="clear" w:color="auto" w:fill="FFFFFF"/>
        <w:jc w:val="both"/>
        <w:rPr>
          <w:rFonts w:ascii="Calibri" w:hAnsi="Calibri" w:cs="Calibri"/>
        </w:rPr>
      </w:pPr>
    </w:p>
    <w:p w:rsidR="00907842" w:rsidRPr="00AA450A" w:rsidRDefault="00907842" w:rsidP="00160F87">
      <w:pPr>
        <w:shd w:val="clear" w:color="auto" w:fill="FFFFFF"/>
        <w:jc w:val="both"/>
        <w:rPr>
          <w:rFonts w:ascii="Calibri" w:hAnsi="Calibri" w:cs="Calibri"/>
        </w:rPr>
      </w:pPr>
    </w:p>
    <w:p w:rsidR="00907842" w:rsidRPr="00AA450A" w:rsidRDefault="00907842" w:rsidP="00160F87">
      <w:pPr>
        <w:shd w:val="clear" w:color="auto" w:fill="FFFFFF"/>
        <w:jc w:val="both"/>
        <w:rPr>
          <w:rFonts w:ascii="Calibri" w:hAnsi="Calibri" w:cs="Calibri"/>
        </w:rPr>
      </w:pPr>
    </w:p>
    <w:p w:rsidR="00907842" w:rsidRPr="00AA450A" w:rsidRDefault="00907842" w:rsidP="00160F87">
      <w:pPr>
        <w:shd w:val="clear" w:color="auto" w:fill="FFFFFF"/>
        <w:jc w:val="both"/>
        <w:rPr>
          <w:rFonts w:ascii="Calibri" w:hAnsi="Calibri" w:cs="Calibri"/>
        </w:rPr>
      </w:pPr>
    </w:p>
    <w:p w:rsidR="00907842" w:rsidRPr="00AA450A" w:rsidRDefault="00907842" w:rsidP="00160F87">
      <w:pPr>
        <w:shd w:val="clear" w:color="auto" w:fill="FFFFFF"/>
        <w:jc w:val="both"/>
        <w:rPr>
          <w:rFonts w:ascii="Calibri" w:hAnsi="Calibri" w:cs="Calibri"/>
        </w:rPr>
      </w:pPr>
    </w:p>
    <w:p w:rsidR="00907842" w:rsidRPr="00AA450A" w:rsidRDefault="00907842" w:rsidP="00160F87">
      <w:pPr>
        <w:shd w:val="clear" w:color="auto" w:fill="FFFFFF"/>
        <w:jc w:val="both"/>
        <w:rPr>
          <w:rFonts w:ascii="Calibri" w:hAnsi="Calibri" w:cs="Calibri"/>
        </w:rPr>
      </w:pPr>
    </w:p>
    <w:p w:rsidR="00907842" w:rsidRDefault="00907842" w:rsidP="00160F87">
      <w:pPr>
        <w:shd w:val="clear" w:color="auto" w:fill="FFFFFF"/>
        <w:jc w:val="both"/>
        <w:rPr>
          <w:rFonts w:ascii="Calibri" w:hAnsi="Calibri" w:cs="Calibri"/>
        </w:rPr>
      </w:pPr>
    </w:p>
    <w:p w:rsidR="00264511" w:rsidRPr="00AA450A" w:rsidRDefault="00240F7A" w:rsidP="006A0356">
      <w:pPr>
        <w:shd w:val="clear" w:color="auto" w:fill="FFFFFF"/>
        <w:spacing w:after="120"/>
        <w:jc w:val="both"/>
        <w:rPr>
          <w:rFonts w:ascii="Calibri" w:hAnsi="Calibri" w:cs="Calibri"/>
          <w:b/>
        </w:rPr>
      </w:pPr>
      <w:r w:rsidRPr="00AA450A">
        <w:rPr>
          <w:rFonts w:ascii="Calibri" w:hAnsi="Calibri" w:cs="Calibri"/>
          <w:b/>
        </w:rPr>
        <w:t>Tabla 3.8</w:t>
      </w:r>
      <w:r w:rsidR="00264511" w:rsidRPr="00AA450A">
        <w:rPr>
          <w:rFonts w:ascii="Calibri" w:hAnsi="Calibri" w:cs="Calibri"/>
          <w:b/>
        </w:rPr>
        <w:t>.</w:t>
      </w:r>
      <w:r w:rsidR="00B66258" w:rsidRPr="00AA450A">
        <w:rPr>
          <w:rFonts w:ascii="Calibri" w:hAnsi="Calibri" w:cs="Calibri"/>
          <w:b/>
        </w:rPr>
        <w:t>D</w:t>
      </w:r>
      <w:r w:rsidR="00264511" w:rsidRPr="00AA450A">
        <w:rPr>
          <w:rFonts w:ascii="Calibri" w:hAnsi="Calibri" w:cs="Calibri"/>
          <w:b/>
        </w:rPr>
        <w:t>ocentes categorizados en proyectos de investigación</w:t>
      </w:r>
      <w:r w:rsidR="0096009A" w:rsidRPr="00AA450A">
        <w:rPr>
          <w:rFonts w:ascii="Calibri" w:hAnsi="Calibri" w:cs="Calibri"/>
          <w:b/>
        </w:rPr>
        <w:t>. 2006-2011</w:t>
      </w:r>
    </w:p>
    <w:tbl>
      <w:tblPr>
        <w:tblW w:w="8520" w:type="dxa"/>
        <w:tblBorders>
          <w:top w:val="single" w:sz="18" w:space="0" w:color="auto"/>
          <w:bottom w:val="single" w:sz="18" w:space="0" w:color="auto"/>
        </w:tblBorders>
        <w:tblLook w:val="0000" w:firstRow="0" w:lastRow="0" w:firstColumn="0" w:lastColumn="0" w:noHBand="0" w:noVBand="0"/>
      </w:tblPr>
      <w:tblGrid>
        <w:gridCol w:w="1754"/>
        <w:gridCol w:w="1080"/>
        <w:gridCol w:w="900"/>
        <w:gridCol w:w="959"/>
        <w:gridCol w:w="1134"/>
        <w:gridCol w:w="1418"/>
        <w:gridCol w:w="1275"/>
      </w:tblGrid>
      <w:tr w:rsidR="009F52E1" w:rsidRPr="002A156D" w:rsidTr="00A67D9A">
        <w:trPr>
          <w:trHeight w:val="227"/>
        </w:trPr>
        <w:tc>
          <w:tcPr>
            <w:tcW w:w="1754" w:type="dxa"/>
            <w:vMerge w:val="restart"/>
            <w:shd w:val="clear" w:color="auto" w:fill="auto"/>
            <w:noWrap/>
            <w:vAlign w:val="center"/>
          </w:tcPr>
          <w:p w:rsidR="009F52E1" w:rsidRPr="00AA450A" w:rsidRDefault="009F52E1" w:rsidP="006A0356">
            <w:pPr>
              <w:rPr>
                <w:rFonts w:ascii="Calibri" w:hAnsi="Calibri" w:cs="Calibri"/>
                <w:b/>
                <w:bCs/>
                <w:sz w:val="22"/>
                <w:szCs w:val="22"/>
              </w:rPr>
            </w:pPr>
            <w:r w:rsidRPr="00AA450A">
              <w:rPr>
                <w:rFonts w:ascii="Calibri" w:hAnsi="Calibri" w:cs="Calibri"/>
                <w:b/>
                <w:bCs/>
                <w:sz w:val="22"/>
                <w:szCs w:val="22"/>
              </w:rPr>
              <w:t>Departamento</w:t>
            </w:r>
          </w:p>
        </w:tc>
        <w:tc>
          <w:tcPr>
            <w:tcW w:w="6766" w:type="dxa"/>
            <w:gridSpan w:val="6"/>
            <w:tcBorders>
              <w:bottom w:val="single" w:sz="8" w:space="0" w:color="auto"/>
            </w:tcBorders>
            <w:shd w:val="clear" w:color="auto" w:fill="auto"/>
            <w:noWrap/>
          </w:tcPr>
          <w:p w:rsidR="009F52E1" w:rsidRPr="00AA450A" w:rsidRDefault="009F52E1" w:rsidP="00A67D9A">
            <w:pPr>
              <w:jc w:val="center"/>
              <w:rPr>
                <w:rFonts w:ascii="Calibri" w:hAnsi="Calibri" w:cs="Calibri"/>
                <w:b/>
                <w:bCs/>
                <w:sz w:val="22"/>
                <w:szCs w:val="22"/>
              </w:rPr>
            </w:pPr>
            <w:r w:rsidRPr="00AA450A">
              <w:rPr>
                <w:rFonts w:ascii="Calibri" w:hAnsi="Calibri" w:cs="Calibri"/>
                <w:b/>
                <w:bCs/>
                <w:sz w:val="22"/>
                <w:szCs w:val="22"/>
              </w:rPr>
              <w:t>Año</w:t>
            </w:r>
            <w:r w:rsidR="0096009A" w:rsidRPr="00AA450A">
              <w:rPr>
                <w:rFonts w:ascii="Calibri" w:hAnsi="Calibri" w:cs="Calibri"/>
                <w:b/>
                <w:bCs/>
                <w:sz w:val="22"/>
                <w:szCs w:val="22"/>
              </w:rPr>
              <w:t>*</w:t>
            </w:r>
          </w:p>
        </w:tc>
      </w:tr>
      <w:tr w:rsidR="00FC6923" w:rsidRPr="002A156D" w:rsidTr="00A67D9A">
        <w:trPr>
          <w:trHeight w:val="227"/>
        </w:trPr>
        <w:tc>
          <w:tcPr>
            <w:tcW w:w="1754" w:type="dxa"/>
            <w:vMerge/>
            <w:tcBorders>
              <w:bottom w:val="single" w:sz="18" w:space="0" w:color="auto"/>
            </w:tcBorders>
            <w:shd w:val="clear" w:color="auto" w:fill="auto"/>
            <w:noWrap/>
          </w:tcPr>
          <w:p w:rsidR="009F52E1" w:rsidRPr="00AA450A" w:rsidRDefault="009F52E1" w:rsidP="006A0356">
            <w:pPr>
              <w:rPr>
                <w:rFonts w:ascii="Calibri" w:hAnsi="Calibri" w:cs="Calibri"/>
                <w:b/>
                <w:bCs/>
                <w:sz w:val="22"/>
                <w:szCs w:val="22"/>
              </w:rPr>
            </w:pPr>
          </w:p>
        </w:tc>
        <w:tc>
          <w:tcPr>
            <w:tcW w:w="1080" w:type="dxa"/>
            <w:tcBorders>
              <w:top w:val="single" w:sz="8" w:space="0" w:color="auto"/>
              <w:bottom w:val="single" w:sz="18" w:space="0" w:color="auto"/>
            </w:tcBorders>
            <w:shd w:val="clear" w:color="auto" w:fill="auto"/>
            <w:noWrap/>
          </w:tcPr>
          <w:p w:rsidR="009F52E1" w:rsidRPr="00AA450A" w:rsidRDefault="009F52E1" w:rsidP="00A67D9A">
            <w:pPr>
              <w:jc w:val="center"/>
              <w:rPr>
                <w:rFonts w:ascii="Calibri" w:hAnsi="Calibri" w:cs="Calibri"/>
                <w:b/>
                <w:bCs/>
                <w:sz w:val="22"/>
                <w:szCs w:val="22"/>
              </w:rPr>
            </w:pPr>
            <w:r w:rsidRPr="00AA450A">
              <w:rPr>
                <w:rFonts w:ascii="Calibri" w:hAnsi="Calibri" w:cs="Calibri"/>
                <w:b/>
                <w:bCs/>
                <w:sz w:val="22"/>
                <w:szCs w:val="22"/>
              </w:rPr>
              <w:t>2006</w:t>
            </w:r>
          </w:p>
        </w:tc>
        <w:tc>
          <w:tcPr>
            <w:tcW w:w="900" w:type="dxa"/>
            <w:tcBorders>
              <w:top w:val="single" w:sz="8" w:space="0" w:color="auto"/>
              <w:bottom w:val="single" w:sz="18" w:space="0" w:color="auto"/>
            </w:tcBorders>
            <w:shd w:val="clear" w:color="auto" w:fill="auto"/>
            <w:noWrap/>
          </w:tcPr>
          <w:p w:rsidR="009F52E1" w:rsidRPr="00AA450A" w:rsidRDefault="009F52E1" w:rsidP="00A67D9A">
            <w:pPr>
              <w:jc w:val="center"/>
              <w:rPr>
                <w:rFonts w:ascii="Calibri" w:hAnsi="Calibri" w:cs="Calibri"/>
                <w:b/>
                <w:bCs/>
                <w:sz w:val="22"/>
                <w:szCs w:val="22"/>
              </w:rPr>
            </w:pPr>
            <w:r w:rsidRPr="00AA450A">
              <w:rPr>
                <w:rFonts w:ascii="Calibri" w:hAnsi="Calibri" w:cs="Calibri"/>
                <w:b/>
                <w:bCs/>
                <w:sz w:val="22"/>
                <w:szCs w:val="22"/>
              </w:rPr>
              <w:t>2007</w:t>
            </w:r>
          </w:p>
        </w:tc>
        <w:tc>
          <w:tcPr>
            <w:tcW w:w="959" w:type="dxa"/>
            <w:tcBorders>
              <w:top w:val="single" w:sz="8" w:space="0" w:color="auto"/>
              <w:bottom w:val="single" w:sz="18" w:space="0" w:color="auto"/>
            </w:tcBorders>
            <w:shd w:val="clear" w:color="auto" w:fill="auto"/>
            <w:noWrap/>
          </w:tcPr>
          <w:p w:rsidR="009F52E1" w:rsidRPr="00AA450A" w:rsidRDefault="009F52E1" w:rsidP="00A67D9A">
            <w:pPr>
              <w:jc w:val="center"/>
              <w:rPr>
                <w:rFonts w:ascii="Calibri" w:hAnsi="Calibri" w:cs="Calibri"/>
                <w:b/>
                <w:bCs/>
                <w:sz w:val="22"/>
                <w:szCs w:val="22"/>
              </w:rPr>
            </w:pPr>
            <w:r w:rsidRPr="00AA450A">
              <w:rPr>
                <w:rFonts w:ascii="Calibri" w:hAnsi="Calibri" w:cs="Calibri"/>
                <w:b/>
                <w:bCs/>
                <w:sz w:val="22"/>
                <w:szCs w:val="22"/>
              </w:rPr>
              <w:t>2008</w:t>
            </w:r>
          </w:p>
        </w:tc>
        <w:tc>
          <w:tcPr>
            <w:tcW w:w="1134" w:type="dxa"/>
            <w:tcBorders>
              <w:top w:val="single" w:sz="8" w:space="0" w:color="auto"/>
              <w:bottom w:val="single" w:sz="18" w:space="0" w:color="auto"/>
            </w:tcBorders>
            <w:shd w:val="clear" w:color="auto" w:fill="auto"/>
            <w:noWrap/>
          </w:tcPr>
          <w:p w:rsidR="009F52E1" w:rsidRPr="00AA450A" w:rsidRDefault="009F52E1" w:rsidP="00A67D9A">
            <w:pPr>
              <w:jc w:val="center"/>
              <w:rPr>
                <w:rFonts w:ascii="Calibri" w:hAnsi="Calibri" w:cs="Calibri"/>
                <w:b/>
                <w:bCs/>
                <w:sz w:val="22"/>
                <w:szCs w:val="22"/>
              </w:rPr>
            </w:pPr>
            <w:r w:rsidRPr="00AA450A">
              <w:rPr>
                <w:rFonts w:ascii="Calibri" w:hAnsi="Calibri" w:cs="Calibri"/>
                <w:b/>
                <w:bCs/>
                <w:sz w:val="22"/>
                <w:szCs w:val="22"/>
              </w:rPr>
              <w:t>2009</w:t>
            </w:r>
          </w:p>
        </w:tc>
        <w:tc>
          <w:tcPr>
            <w:tcW w:w="1418" w:type="dxa"/>
            <w:tcBorders>
              <w:top w:val="single" w:sz="8" w:space="0" w:color="auto"/>
              <w:bottom w:val="single" w:sz="18" w:space="0" w:color="auto"/>
            </w:tcBorders>
            <w:shd w:val="clear" w:color="auto" w:fill="auto"/>
            <w:noWrap/>
          </w:tcPr>
          <w:p w:rsidR="009F52E1" w:rsidRPr="00AA450A" w:rsidRDefault="009F52E1" w:rsidP="00A67D9A">
            <w:pPr>
              <w:jc w:val="center"/>
              <w:rPr>
                <w:rFonts w:ascii="Calibri" w:hAnsi="Calibri" w:cs="Calibri"/>
                <w:b/>
                <w:bCs/>
                <w:sz w:val="22"/>
                <w:szCs w:val="22"/>
              </w:rPr>
            </w:pPr>
            <w:r w:rsidRPr="00AA450A">
              <w:rPr>
                <w:rFonts w:ascii="Calibri" w:hAnsi="Calibri" w:cs="Calibri"/>
                <w:b/>
                <w:bCs/>
                <w:sz w:val="22"/>
                <w:szCs w:val="22"/>
              </w:rPr>
              <w:t>2010</w:t>
            </w:r>
          </w:p>
        </w:tc>
        <w:tc>
          <w:tcPr>
            <w:tcW w:w="1275" w:type="dxa"/>
            <w:tcBorders>
              <w:top w:val="single" w:sz="8" w:space="0" w:color="auto"/>
              <w:bottom w:val="single" w:sz="18" w:space="0" w:color="auto"/>
            </w:tcBorders>
            <w:shd w:val="clear" w:color="auto" w:fill="auto"/>
            <w:noWrap/>
          </w:tcPr>
          <w:p w:rsidR="009F52E1" w:rsidRPr="00AA450A" w:rsidRDefault="009F52E1" w:rsidP="00A67D9A">
            <w:pPr>
              <w:jc w:val="center"/>
              <w:rPr>
                <w:rFonts w:ascii="Calibri" w:hAnsi="Calibri" w:cs="Calibri"/>
                <w:b/>
                <w:bCs/>
                <w:sz w:val="22"/>
                <w:szCs w:val="22"/>
              </w:rPr>
            </w:pPr>
            <w:r w:rsidRPr="00AA450A">
              <w:rPr>
                <w:rFonts w:ascii="Calibri" w:hAnsi="Calibri" w:cs="Calibri"/>
                <w:b/>
                <w:bCs/>
                <w:sz w:val="22"/>
                <w:szCs w:val="22"/>
              </w:rPr>
              <w:t>2011</w:t>
            </w:r>
          </w:p>
        </w:tc>
      </w:tr>
      <w:tr w:rsidR="00FC6923" w:rsidRPr="002A156D" w:rsidTr="00A67D9A">
        <w:trPr>
          <w:trHeight w:val="227"/>
        </w:trPr>
        <w:tc>
          <w:tcPr>
            <w:tcW w:w="1754" w:type="dxa"/>
            <w:tcBorders>
              <w:top w:val="single" w:sz="18" w:space="0" w:color="auto"/>
              <w:bottom w:val="nil"/>
            </w:tcBorders>
            <w:shd w:val="clear" w:color="auto" w:fill="auto"/>
            <w:noWrap/>
          </w:tcPr>
          <w:p w:rsidR="00264511" w:rsidRPr="00AA450A" w:rsidRDefault="00264511" w:rsidP="006A0356">
            <w:pPr>
              <w:rPr>
                <w:rFonts w:ascii="Calibri" w:hAnsi="Calibri" w:cs="Calibri"/>
                <w:bCs/>
                <w:sz w:val="22"/>
                <w:szCs w:val="22"/>
              </w:rPr>
            </w:pPr>
            <w:r w:rsidRPr="00AA450A">
              <w:rPr>
                <w:rFonts w:ascii="Calibri" w:hAnsi="Calibri" w:cs="Calibri"/>
                <w:bCs/>
                <w:sz w:val="22"/>
                <w:szCs w:val="22"/>
              </w:rPr>
              <w:t>DESACO</w:t>
            </w:r>
          </w:p>
        </w:tc>
        <w:tc>
          <w:tcPr>
            <w:tcW w:w="1080" w:type="dxa"/>
            <w:tcBorders>
              <w:top w:val="single" w:sz="18" w:space="0" w:color="auto"/>
              <w:bottom w:val="nil"/>
            </w:tcBorders>
            <w:shd w:val="clear" w:color="auto" w:fill="auto"/>
            <w:noWrap/>
          </w:tcPr>
          <w:p w:rsidR="00264511" w:rsidRPr="00AA450A" w:rsidRDefault="00264511" w:rsidP="00A67D9A">
            <w:pPr>
              <w:jc w:val="center"/>
              <w:rPr>
                <w:rFonts w:ascii="Calibri" w:hAnsi="Calibri" w:cs="Calibri"/>
                <w:bCs/>
                <w:sz w:val="22"/>
                <w:szCs w:val="22"/>
              </w:rPr>
            </w:pPr>
            <w:r w:rsidRPr="00AA450A">
              <w:rPr>
                <w:rFonts w:ascii="Calibri" w:hAnsi="Calibri" w:cs="Calibri"/>
                <w:bCs/>
                <w:sz w:val="22"/>
                <w:szCs w:val="22"/>
              </w:rPr>
              <w:t>1</w:t>
            </w:r>
          </w:p>
        </w:tc>
        <w:tc>
          <w:tcPr>
            <w:tcW w:w="900" w:type="dxa"/>
            <w:tcBorders>
              <w:top w:val="single" w:sz="18" w:space="0" w:color="auto"/>
              <w:bottom w:val="nil"/>
            </w:tcBorders>
            <w:shd w:val="clear" w:color="auto" w:fill="auto"/>
            <w:noWrap/>
          </w:tcPr>
          <w:p w:rsidR="00264511" w:rsidRPr="00AA450A" w:rsidRDefault="00BB1259" w:rsidP="00A67D9A">
            <w:pPr>
              <w:jc w:val="center"/>
              <w:rPr>
                <w:rFonts w:ascii="Calibri" w:hAnsi="Calibri" w:cs="Calibri"/>
                <w:bCs/>
                <w:sz w:val="22"/>
                <w:szCs w:val="22"/>
              </w:rPr>
            </w:pPr>
            <w:r w:rsidRPr="00AA450A">
              <w:rPr>
                <w:rFonts w:ascii="Calibri" w:hAnsi="Calibri" w:cs="Calibri"/>
                <w:bCs/>
                <w:sz w:val="22"/>
                <w:szCs w:val="22"/>
              </w:rPr>
              <w:t xml:space="preserve">  </w:t>
            </w:r>
            <w:r w:rsidR="00264511" w:rsidRPr="00AA450A">
              <w:rPr>
                <w:rFonts w:ascii="Calibri" w:hAnsi="Calibri" w:cs="Calibri"/>
                <w:bCs/>
                <w:sz w:val="22"/>
                <w:szCs w:val="22"/>
              </w:rPr>
              <w:t>9</w:t>
            </w:r>
          </w:p>
        </w:tc>
        <w:tc>
          <w:tcPr>
            <w:tcW w:w="959" w:type="dxa"/>
            <w:tcBorders>
              <w:top w:val="single" w:sz="18" w:space="0" w:color="auto"/>
              <w:bottom w:val="nil"/>
            </w:tcBorders>
            <w:shd w:val="clear" w:color="auto" w:fill="auto"/>
            <w:noWrap/>
          </w:tcPr>
          <w:p w:rsidR="00264511" w:rsidRPr="00AA450A" w:rsidRDefault="00BB1259" w:rsidP="00A67D9A">
            <w:pPr>
              <w:jc w:val="center"/>
              <w:rPr>
                <w:rFonts w:ascii="Calibri" w:hAnsi="Calibri" w:cs="Calibri"/>
                <w:bCs/>
                <w:sz w:val="22"/>
                <w:szCs w:val="22"/>
              </w:rPr>
            </w:pPr>
            <w:r w:rsidRPr="00AA450A">
              <w:rPr>
                <w:rFonts w:ascii="Calibri" w:hAnsi="Calibri" w:cs="Calibri"/>
                <w:bCs/>
                <w:sz w:val="22"/>
                <w:szCs w:val="22"/>
              </w:rPr>
              <w:t xml:space="preserve">  </w:t>
            </w:r>
            <w:r w:rsidR="00264511" w:rsidRPr="00AA450A">
              <w:rPr>
                <w:rFonts w:ascii="Calibri" w:hAnsi="Calibri" w:cs="Calibri"/>
                <w:bCs/>
                <w:sz w:val="22"/>
                <w:szCs w:val="22"/>
              </w:rPr>
              <w:t>6</w:t>
            </w:r>
          </w:p>
        </w:tc>
        <w:tc>
          <w:tcPr>
            <w:tcW w:w="1134" w:type="dxa"/>
            <w:tcBorders>
              <w:top w:val="single" w:sz="18" w:space="0" w:color="auto"/>
              <w:bottom w:val="nil"/>
            </w:tcBorders>
            <w:shd w:val="clear" w:color="auto" w:fill="auto"/>
            <w:noWrap/>
          </w:tcPr>
          <w:p w:rsidR="00264511" w:rsidRPr="00AA450A" w:rsidRDefault="00BB1259" w:rsidP="00A67D9A">
            <w:pPr>
              <w:jc w:val="center"/>
              <w:rPr>
                <w:rFonts w:ascii="Calibri" w:hAnsi="Calibri" w:cs="Calibri"/>
                <w:bCs/>
                <w:sz w:val="22"/>
                <w:szCs w:val="22"/>
              </w:rPr>
            </w:pPr>
            <w:r w:rsidRPr="00AA450A">
              <w:rPr>
                <w:rFonts w:ascii="Calibri" w:hAnsi="Calibri" w:cs="Calibri"/>
                <w:bCs/>
                <w:sz w:val="22"/>
                <w:szCs w:val="22"/>
              </w:rPr>
              <w:t xml:space="preserve">  </w:t>
            </w:r>
            <w:r w:rsidR="00264511" w:rsidRPr="00AA450A">
              <w:rPr>
                <w:rFonts w:ascii="Calibri" w:hAnsi="Calibri" w:cs="Calibri"/>
                <w:bCs/>
                <w:sz w:val="22"/>
                <w:szCs w:val="22"/>
              </w:rPr>
              <w:t>4</w:t>
            </w:r>
          </w:p>
        </w:tc>
        <w:tc>
          <w:tcPr>
            <w:tcW w:w="1418" w:type="dxa"/>
            <w:tcBorders>
              <w:top w:val="single" w:sz="18" w:space="0" w:color="auto"/>
              <w:bottom w:val="nil"/>
            </w:tcBorders>
            <w:shd w:val="clear" w:color="auto" w:fill="auto"/>
            <w:noWrap/>
          </w:tcPr>
          <w:p w:rsidR="00264511" w:rsidRPr="00AA450A" w:rsidRDefault="00BB1259" w:rsidP="00A67D9A">
            <w:pPr>
              <w:jc w:val="center"/>
              <w:rPr>
                <w:rFonts w:ascii="Calibri" w:hAnsi="Calibri" w:cs="Calibri"/>
                <w:bCs/>
                <w:sz w:val="22"/>
                <w:szCs w:val="22"/>
              </w:rPr>
            </w:pPr>
            <w:r w:rsidRPr="00AA450A">
              <w:rPr>
                <w:rFonts w:ascii="Calibri" w:hAnsi="Calibri" w:cs="Calibri"/>
                <w:bCs/>
                <w:sz w:val="22"/>
                <w:szCs w:val="22"/>
              </w:rPr>
              <w:t xml:space="preserve">  </w:t>
            </w:r>
            <w:r w:rsidR="00264511" w:rsidRPr="00AA450A">
              <w:rPr>
                <w:rFonts w:ascii="Calibri" w:hAnsi="Calibri" w:cs="Calibri"/>
                <w:bCs/>
                <w:sz w:val="22"/>
                <w:szCs w:val="22"/>
              </w:rPr>
              <w:t>7</w:t>
            </w:r>
          </w:p>
        </w:tc>
        <w:tc>
          <w:tcPr>
            <w:tcW w:w="1275" w:type="dxa"/>
            <w:tcBorders>
              <w:top w:val="single" w:sz="18" w:space="0" w:color="auto"/>
              <w:bottom w:val="nil"/>
            </w:tcBorders>
            <w:shd w:val="clear" w:color="auto" w:fill="auto"/>
            <w:noWrap/>
          </w:tcPr>
          <w:p w:rsidR="00264511" w:rsidRPr="00AA450A" w:rsidRDefault="00264511" w:rsidP="00A67D9A">
            <w:pPr>
              <w:jc w:val="center"/>
              <w:rPr>
                <w:rFonts w:ascii="Calibri" w:hAnsi="Calibri" w:cs="Calibri"/>
                <w:bCs/>
                <w:sz w:val="22"/>
                <w:szCs w:val="22"/>
              </w:rPr>
            </w:pPr>
            <w:r w:rsidRPr="00AA450A">
              <w:rPr>
                <w:rFonts w:ascii="Calibri" w:hAnsi="Calibri" w:cs="Calibri"/>
                <w:bCs/>
                <w:sz w:val="22"/>
                <w:szCs w:val="22"/>
              </w:rPr>
              <w:t>17</w:t>
            </w:r>
          </w:p>
        </w:tc>
      </w:tr>
      <w:tr w:rsidR="00FC6923" w:rsidRPr="002A156D" w:rsidTr="00A67D9A">
        <w:trPr>
          <w:trHeight w:val="227"/>
        </w:trPr>
        <w:tc>
          <w:tcPr>
            <w:tcW w:w="1754" w:type="dxa"/>
            <w:tcBorders>
              <w:top w:val="nil"/>
              <w:bottom w:val="nil"/>
            </w:tcBorders>
            <w:shd w:val="clear" w:color="auto" w:fill="auto"/>
            <w:noWrap/>
          </w:tcPr>
          <w:p w:rsidR="00264511" w:rsidRPr="00AA450A" w:rsidRDefault="003C5F79" w:rsidP="006A0356">
            <w:pPr>
              <w:rPr>
                <w:rFonts w:ascii="Calibri" w:hAnsi="Calibri" w:cs="Calibri"/>
                <w:bCs/>
                <w:sz w:val="22"/>
                <w:szCs w:val="22"/>
              </w:rPr>
            </w:pPr>
            <w:r w:rsidRPr="00AA450A">
              <w:rPr>
                <w:rFonts w:ascii="Calibri" w:hAnsi="Calibri" w:cs="Calibri"/>
                <w:bCs/>
                <w:sz w:val="22"/>
                <w:szCs w:val="22"/>
              </w:rPr>
              <w:t>DDP</w:t>
            </w:r>
            <w:r w:rsidR="00264511" w:rsidRPr="00AA450A">
              <w:rPr>
                <w:rFonts w:ascii="Calibri" w:hAnsi="Calibri" w:cs="Calibri"/>
                <w:bCs/>
                <w:sz w:val="22"/>
                <w:szCs w:val="22"/>
              </w:rPr>
              <w:t>T</w:t>
            </w:r>
          </w:p>
        </w:tc>
        <w:tc>
          <w:tcPr>
            <w:tcW w:w="1080" w:type="dxa"/>
            <w:tcBorders>
              <w:top w:val="nil"/>
              <w:bottom w:val="nil"/>
            </w:tcBorders>
            <w:shd w:val="clear" w:color="auto" w:fill="auto"/>
            <w:noWrap/>
          </w:tcPr>
          <w:p w:rsidR="00264511" w:rsidRPr="00AA450A" w:rsidRDefault="00264511" w:rsidP="00A67D9A">
            <w:pPr>
              <w:jc w:val="center"/>
              <w:rPr>
                <w:rFonts w:ascii="Calibri" w:hAnsi="Calibri" w:cs="Calibri"/>
                <w:bCs/>
                <w:sz w:val="22"/>
                <w:szCs w:val="22"/>
              </w:rPr>
            </w:pPr>
            <w:r w:rsidRPr="00AA450A">
              <w:rPr>
                <w:rFonts w:ascii="Calibri" w:hAnsi="Calibri" w:cs="Calibri"/>
                <w:bCs/>
                <w:sz w:val="22"/>
                <w:szCs w:val="22"/>
              </w:rPr>
              <w:t>2</w:t>
            </w:r>
          </w:p>
        </w:tc>
        <w:tc>
          <w:tcPr>
            <w:tcW w:w="900" w:type="dxa"/>
            <w:tcBorders>
              <w:top w:val="nil"/>
              <w:bottom w:val="nil"/>
            </w:tcBorders>
            <w:shd w:val="clear" w:color="auto" w:fill="auto"/>
            <w:noWrap/>
          </w:tcPr>
          <w:p w:rsidR="00264511" w:rsidRPr="00AA450A" w:rsidRDefault="00BB1259" w:rsidP="00A67D9A">
            <w:pPr>
              <w:jc w:val="center"/>
              <w:rPr>
                <w:rFonts w:ascii="Calibri" w:hAnsi="Calibri" w:cs="Calibri"/>
                <w:bCs/>
                <w:sz w:val="22"/>
                <w:szCs w:val="22"/>
              </w:rPr>
            </w:pPr>
            <w:r w:rsidRPr="00AA450A">
              <w:rPr>
                <w:rFonts w:ascii="Calibri" w:hAnsi="Calibri" w:cs="Calibri"/>
                <w:bCs/>
                <w:sz w:val="22"/>
                <w:szCs w:val="22"/>
              </w:rPr>
              <w:t xml:space="preserve">  </w:t>
            </w:r>
            <w:r w:rsidR="00264511" w:rsidRPr="00AA450A">
              <w:rPr>
                <w:rFonts w:ascii="Calibri" w:hAnsi="Calibri" w:cs="Calibri"/>
                <w:bCs/>
                <w:sz w:val="22"/>
                <w:szCs w:val="22"/>
              </w:rPr>
              <w:t>2</w:t>
            </w:r>
          </w:p>
        </w:tc>
        <w:tc>
          <w:tcPr>
            <w:tcW w:w="959" w:type="dxa"/>
            <w:tcBorders>
              <w:top w:val="nil"/>
              <w:bottom w:val="nil"/>
            </w:tcBorders>
            <w:shd w:val="clear" w:color="auto" w:fill="auto"/>
            <w:noWrap/>
          </w:tcPr>
          <w:p w:rsidR="00264511" w:rsidRPr="00AA450A" w:rsidRDefault="00BB1259" w:rsidP="00A67D9A">
            <w:pPr>
              <w:jc w:val="center"/>
              <w:rPr>
                <w:rFonts w:ascii="Calibri" w:hAnsi="Calibri" w:cs="Calibri"/>
                <w:bCs/>
                <w:sz w:val="22"/>
                <w:szCs w:val="22"/>
              </w:rPr>
            </w:pPr>
            <w:r w:rsidRPr="00AA450A">
              <w:rPr>
                <w:rFonts w:ascii="Calibri" w:hAnsi="Calibri" w:cs="Calibri"/>
                <w:bCs/>
                <w:sz w:val="22"/>
                <w:szCs w:val="22"/>
              </w:rPr>
              <w:t xml:space="preserve">  </w:t>
            </w:r>
            <w:r w:rsidR="00264511" w:rsidRPr="00AA450A">
              <w:rPr>
                <w:rFonts w:ascii="Calibri" w:hAnsi="Calibri" w:cs="Calibri"/>
                <w:bCs/>
                <w:sz w:val="22"/>
                <w:szCs w:val="22"/>
              </w:rPr>
              <w:t>6</w:t>
            </w:r>
          </w:p>
        </w:tc>
        <w:tc>
          <w:tcPr>
            <w:tcW w:w="1134" w:type="dxa"/>
            <w:tcBorders>
              <w:top w:val="nil"/>
              <w:bottom w:val="nil"/>
            </w:tcBorders>
            <w:shd w:val="clear" w:color="auto" w:fill="auto"/>
            <w:noWrap/>
          </w:tcPr>
          <w:p w:rsidR="00264511" w:rsidRPr="00AA450A" w:rsidRDefault="00BB1259" w:rsidP="00A67D9A">
            <w:pPr>
              <w:jc w:val="center"/>
              <w:rPr>
                <w:rFonts w:ascii="Calibri" w:hAnsi="Calibri" w:cs="Calibri"/>
                <w:bCs/>
                <w:sz w:val="22"/>
                <w:szCs w:val="22"/>
              </w:rPr>
            </w:pPr>
            <w:r w:rsidRPr="00AA450A">
              <w:rPr>
                <w:rFonts w:ascii="Calibri" w:hAnsi="Calibri" w:cs="Calibri"/>
                <w:bCs/>
                <w:sz w:val="22"/>
                <w:szCs w:val="22"/>
              </w:rPr>
              <w:t xml:space="preserve">  </w:t>
            </w:r>
            <w:r w:rsidR="00264511" w:rsidRPr="00AA450A">
              <w:rPr>
                <w:rFonts w:ascii="Calibri" w:hAnsi="Calibri" w:cs="Calibri"/>
                <w:bCs/>
                <w:sz w:val="22"/>
                <w:szCs w:val="22"/>
              </w:rPr>
              <w:t>7</w:t>
            </w:r>
          </w:p>
        </w:tc>
        <w:tc>
          <w:tcPr>
            <w:tcW w:w="1418" w:type="dxa"/>
            <w:tcBorders>
              <w:top w:val="nil"/>
              <w:bottom w:val="nil"/>
            </w:tcBorders>
            <w:shd w:val="clear" w:color="auto" w:fill="auto"/>
            <w:noWrap/>
          </w:tcPr>
          <w:p w:rsidR="00264511" w:rsidRPr="00AA450A" w:rsidRDefault="00BB1259" w:rsidP="00A67D9A">
            <w:pPr>
              <w:jc w:val="center"/>
              <w:rPr>
                <w:rFonts w:ascii="Calibri" w:hAnsi="Calibri" w:cs="Calibri"/>
                <w:bCs/>
                <w:sz w:val="22"/>
                <w:szCs w:val="22"/>
              </w:rPr>
            </w:pPr>
            <w:r w:rsidRPr="00AA450A">
              <w:rPr>
                <w:rFonts w:ascii="Calibri" w:hAnsi="Calibri" w:cs="Calibri"/>
                <w:bCs/>
                <w:sz w:val="22"/>
                <w:szCs w:val="22"/>
              </w:rPr>
              <w:t xml:space="preserve">  </w:t>
            </w:r>
            <w:r w:rsidR="00264511" w:rsidRPr="00AA450A">
              <w:rPr>
                <w:rFonts w:ascii="Calibri" w:hAnsi="Calibri" w:cs="Calibri"/>
                <w:bCs/>
                <w:sz w:val="22"/>
                <w:szCs w:val="22"/>
              </w:rPr>
              <w:t>5</w:t>
            </w:r>
          </w:p>
        </w:tc>
        <w:tc>
          <w:tcPr>
            <w:tcW w:w="1275" w:type="dxa"/>
            <w:tcBorders>
              <w:top w:val="nil"/>
              <w:bottom w:val="nil"/>
            </w:tcBorders>
            <w:shd w:val="clear" w:color="auto" w:fill="auto"/>
            <w:noWrap/>
          </w:tcPr>
          <w:p w:rsidR="00264511" w:rsidRPr="00AA450A" w:rsidRDefault="00264511" w:rsidP="00A67D9A">
            <w:pPr>
              <w:jc w:val="center"/>
              <w:rPr>
                <w:rFonts w:ascii="Calibri" w:hAnsi="Calibri" w:cs="Calibri"/>
                <w:bCs/>
                <w:sz w:val="22"/>
                <w:szCs w:val="22"/>
              </w:rPr>
            </w:pPr>
            <w:r w:rsidRPr="00AA450A">
              <w:rPr>
                <w:rFonts w:ascii="Calibri" w:hAnsi="Calibri" w:cs="Calibri"/>
                <w:bCs/>
                <w:sz w:val="22"/>
                <w:szCs w:val="22"/>
              </w:rPr>
              <w:t>28</w:t>
            </w:r>
          </w:p>
        </w:tc>
      </w:tr>
      <w:tr w:rsidR="00FC6923" w:rsidRPr="002A156D" w:rsidTr="00A67D9A">
        <w:trPr>
          <w:trHeight w:val="227"/>
        </w:trPr>
        <w:tc>
          <w:tcPr>
            <w:tcW w:w="1754" w:type="dxa"/>
            <w:tcBorders>
              <w:top w:val="nil"/>
              <w:bottom w:val="nil"/>
            </w:tcBorders>
            <w:shd w:val="clear" w:color="auto" w:fill="auto"/>
            <w:noWrap/>
          </w:tcPr>
          <w:p w:rsidR="00264511" w:rsidRPr="00AA450A" w:rsidRDefault="003C5F79" w:rsidP="006A0356">
            <w:pPr>
              <w:rPr>
                <w:rFonts w:ascii="Calibri" w:hAnsi="Calibri" w:cs="Calibri"/>
                <w:bCs/>
                <w:sz w:val="22"/>
                <w:szCs w:val="22"/>
              </w:rPr>
            </w:pPr>
            <w:r w:rsidRPr="00AA450A">
              <w:rPr>
                <w:rFonts w:ascii="Calibri" w:hAnsi="Calibri" w:cs="Calibri"/>
                <w:bCs/>
                <w:sz w:val="22"/>
                <w:szCs w:val="22"/>
              </w:rPr>
              <w:t>DH</w:t>
            </w:r>
            <w:r w:rsidR="00264511" w:rsidRPr="00AA450A">
              <w:rPr>
                <w:rFonts w:ascii="Calibri" w:hAnsi="Calibri" w:cs="Calibri"/>
                <w:bCs/>
                <w:sz w:val="22"/>
                <w:szCs w:val="22"/>
              </w:rPr>
              <w:t>A</w:t>
            </w:r>
          </w:p>
        </w:tc>
        <w:tc>
          <w:tcPr>
            <w:tcW w:w="1080" w:type="dxa"/>
            <w:tcBorders>
              <w:top w:val="nil"/>
              <w:bottom w:val="nil"/>
            </w:tcBorders>
            <w:shd w:val="clear" w:color="auto" w:fill="auto"/>
            <w:noWrap/>
          </w:tcPr>
          <w:p w:rsidR="00264511" w:rsidRPr="00AA450A" w:rsidRDefault="00264511" w:rsidP="00A67D9A">
            <w:pPr>
              <w:jc w:val="center"/>
              <w:rPr>
                <w:rFonts w:ascii="Calibri" w:hAnsi="Calibri" w:cs="Calibri"/>
                <w:bCs/>
                <w:sz w:val="22"/>
                <w:szCs w:val="22"/>
              </w:rPr>
            </w:pPr>
            <w:r w:rsidRPr="00AA450A">
              <w:rPr>
                <w:rFonts w:ascii="Calibri" w:hAnsi="Calibri" w:cs="Calibri"/>
                <w:bCs/>
                <w:sz w:val="22"/>
                <w:szCs w:val="22"/>
              </w:rPr>
              <w:t>2</w:t>
            </w:r>
          </w:p>
        </w:tc>
        <w:tc>
          <w:tcPr>
            <w:tcW w:w="900" w:type="dxa"/>
            <w:tcBorders>
              <w:top w:val="nil"/>
              <w:bottom w:val="nil"/>
            </w:tcBorders>
            <w:shd w:val="clear" w:color="auto" w:fill="auto"/>
            <w:noWrap/>
          </w:tcPr>
          <w:p w:rsidR="00264511" w:rsidRPr="00AA450A" w:rsidRDefault="00BB1259" w:rsidP="00A67D9A">
            <w:pPr>
              <w:jc w:val="center"/>
              <w:rPr>
                <w:rFonts w:ascii="Calibri" w:hAnsi="Calibri" w:cs="Calibri"/>
                <w:bCs/>
                <w:sz w:val="22"/>
                <w:szCs w:val="22"/>
              </w:rPr>
            </w:pPr>
            <w:r w:rsidRPr="00AA450A">
              <w:rPr>
                <w:rFonts w:ascii="Calibri" w:hAnsi="Calibri" w:cs="Calibri"/>
                <w:bCs/>
                <w:sz w:val="22"/>
                <w:szCs w:val="22"/>
              </w:rPr>
              <w:t xml:space="preserve">  </w:t>
            </w:r>
            <w:r w:rsidR="00264511" w:rsidRPr="00AA450A">
              <w:rPr>
                <w:rFonts w:ascii="Calibri" w:hAnsi="Calibri" w:cs="Calibri"/>
                <w:bCs/>
                <w:sz w:val="22"/>
                <w:szCs w:val="22"/>
              </w:rPr>
              <w:t>3</w:t>
            </w:r>
          </w:p>
        </w:tc>
        <w:tc>
          <w:tcPr>
            <w:tcW w:w="959" w:type="dxa"/>
            <w:tcBorders>
              <w:top w:val="nil"/>
              <w:bottom w:val="nil"/>
            </w:tcBorders>
            <w:shd w:val="clear" w:color="auto" w:fill="auto"/>
            <w:noWrap/>
          </w:tcPr>
          <w:p w:rsidR="00264511" w:rsidRPr="00AA450A" w:rsidRDefault="00BB1259" w:rsidP="00A67D9A">
            <w:pPr>
              <w:jc w:val="center"/>
              <w:rPr>
                <w:rFonts w:ascii="Calibri" w:hAnsi="Calibri" w:cs="Calibri"/>
                <w:bCs/>
                <w:sz w:val="22"/>
                <w:szCs w:val="22"/>
              </w:rPr>
            </w:pPr>
            <w:r w:rsidRPr="00AA450A">
              <w:rPr>
                <w:rFonts w:ascii="Calibri" w:hAnsi="Calibri" w:cs="Calibri"/>
                <w:bCs/>
                <w:sz w:val="22"/>
                <w:szCs w:val="22"/>
              </w:rPr>
              <w:t xml:space="preserve">  </w:t>
            </w:r>
            <w:r w:rsidR="00264511" w:rsidRPr="00AA450A">
              <w:rPr>
                <w:rFonts w:ascii="Calibri" w:hAnsi="Calibri" w:cs="Calibri"/>
                <w:bCs/>
                <w:sz w:val="22"/>
                <w:szCs w:val="22"/>
              </w:rPr>
              <w:t>2</w:t>
            </w:r>
          </w:p>
        </w:tc>
        <w:tc>
          <w:tcPr>
            <w:tcW w:w="1134" w:type="dxa"/>
            <w:tcBorders>
              <w:top w:val="nil"/>
              <w:bottom w:val="nil"/>
            </w:tcBorders>
            <w:shd w:val="clear" w:color="auto" w:fill="auto"/>
            <w:noWrap/>
          </w:tcPr>
          <w:p w:rsidR="00264511" w:rsidRPr="00AA450A" w:rsidRDefault="00BB1259" w:rsidP="00A67D9A">
            <w:pPr>
              <w:jc w:val="center"/>
              <w:rPr>
                <w:rFonts w:ascii="Calibri" w:hAnsi="Calibri" w:cs="Calibri"/>
                <w:bCs/>
                <w:sz w:val="22"/>
                <w:szCs w:val="22"/>
              </w:rPr>
            </w:pPr>
            <w:r w:rsidRPr="00AA450A">
              <w:rPr>
                <w:rFonts w:ascii="Calibri" w:hAnsi="Calibri" w:cs="Calibri"/>
                <w:bCs/>
                <w:sz w:val="22"/>
                <w:szCs w:val="22"/>
              </w:rPr>
              <w:t xml:space="preserve">  </w:t>
            </w:r>
            <w:r w:rsidR="00264511" w:rsidRPr="00AA450A">
              <w:rPr>
                <w:rFonts w:ascii="Calibri" w:hAnsi="Calibri" w:cs="Calibri"/>
                <w:bCs/>
                <w:sz w:val="22"/>
                <w:szCs w:val="22"/>
              </w:rPr>
              <w:t>9</w:t>
            </w:r>
          </w:p>
        </w:tc>
        <w:tc>
          <w:tcPr>
            <w:tcW w:w="1418" w:type="dxa"/>
            <w:tcBorders>
              <w:top w:val="nil"/>
              <w:bottom w:val="nil"/>
            </w:tcBorders>
            <w:shd w:val="clear" w:color="auto" w:fill="auto"/>
            <w:noWrap/>
          </w:tcPr>
          <w:p w:rsidR="00264511" w:rsidRPr="00AA450A" w:rsidRDefault="00BB1259" w:rsidP="00A67D9A">
            <w:pPr>
              <w:jc w:val="center"/>
              <w:rPr>
                <w:rFonts w:ascii="Calibri" w:hAnsi="Calibri" w:cs="Calibri"/>
                <w:bCs/>
                <w:sz w:val="22"/>
                <w:szCs w:val="22"/>
              </w:rPr>
            </w:pPr>
            <w:r w:rsidRPr="00AA450A">
              <w:rPr>
                <w:rFonts w:ascii="Calibri" w:hAnsi="Calibri" w:cs="Calibri"/>
                <w:bCs/>
                <w:sz w:val="22"/>
                <w:szCs w:val="22"/>
              </w:rPr>
              <w:t xml:space="preserve">  </w:t>
            </w:r>
            <w:r w:rsidR="00264511" w:rsidRPr="00AA450A">
              <w:rPr>
                <w:rFonts w:ascii="Calibri" w:hAnsi="Calibri" w:cs="Calibri"/>
                <w:bCs/>
                <w:sz w:val="22"/>
                <w:szCs w:val="22"/>
              </w:rPr>
              <w:t>6</w:t>
            </w:r>
          </w:p>
        </w:tc>
        <w:tc>
          <w:tcPr>
            <w:tcW w:w="1275" w:type="dxa"/>
            <w:tcBorders>
              <w:top w:val="nil"/>
              <w:bottom w:val="nil"/>
            </w:tcBorders>
            <w:shd w:val="clear" w:color="auto" w:fill="auto"/>
            <w:noWrap/>
          </w:tcPr>
          <w:p w:rsidR="00264511" w:rsidRPr="00AA450A" w:rsidRDefault="00264511" w:rsidP="00A67D9A">
            <w:pPr>
              <w:jc w:val="center"/>
              <w:rPr>
                <w:rFonts w:ascii="Calibri" w:hAnsi="Calibri" w:cs="Calibri"/>
                <w:bCs/>
                <w:sz w:val="22"/>
                <w:szCs w:val="22"/>
              </w:rPr>
            </w:pPr>
            <w:r w:rsidRPr="00AA450A">
              <w:rPr>
                <w:rFonts w:ascii="Calibri" w:hAnsi="Calibri" w:cs="Calibri"/>
                <w:bCs/>
                <w:sz w:val="22"/>
                <w:szCs w:val="22"/>
              </w:rPr>
              <w:t>19</w:t>
            </w:r>
          </w:p>
        </w:tc>
      </w:tr>
      <w:tr w:rsidR="00FC6923" w:rsidRPr="002A156D" w:rsidTr="00A67D9A">
        <w:trPr>
          <w:trHeight w:val="227"/>
        </w:trPr>
        <w:tc>
          <w:tcPr>
            <w:tcW w:w="1754" w:type="dxa"/>
            <w:tcBorders>
              <w:top w:val="nil"/>
              <w:bottom w:val="single" w:sz="8" w:space="0" w:color="auto"/>
            </w:tcBorders>
            <w:shd w:val="clear" w:color="auto" w:fill="auto"/>
            <w:noWrap/>
          </w:tcPr>
          <w:p w:rsidR="00264511" w:rsidRPr="00AA450A" w:rsidRDefault="003C5F79" w:rsidP="006A0356">
            <w:pPr>
              <w:rPr>
                <w:rFonts w:ascii="Calibri" w:hAnsi="Calibri" w:cs="Calibri"/>
                <w:bCs/>
                <w:sz w:val="22"/>
                <w:szCs w:val="22"/>
              </w:rPr>
            </w:pPr>
            <w:r w:rsidRPr="00AA450A">
              <w:rPr>
                <w:rFonts w:ascii="Calibri" w:hAnsi="Calibri" w:cs="Calibri"/>
                <w:bCs/>
                <w:sz w:val="22"/>
                <w:szCs w:val="22"/>
              </w:rPr>
              <w:t>DP</w:t>
            </w:r>
            <w:r w:rsidR="00264511" w:rsidRPr="00AA450A">
              <w:rPr>
                <w:rFonts w:ascii="Calibri" w:hAnsi="Calibri" w:cs="Calibri"/>
                <w:bCs/>
                <w:sz w:val="22"/>
                <w:szCs w:val="22"/>
              </w:rPr>
              <w:t>PP</w:t>
            </w:r>
          </w:p>
        </w:tc>
        <w:tc>
          <w:tcPr>
            <w:tcW w:w="1080" w:type="dxa"/>
            <w:tcBorders>
              <w:top w:val="nil"/>
              <w:bottom w:val="single" w:sz="8" w:space="0" w:color="auto"/>
            </w:tcBorders>
            <w:shd w:val="clear" w:color="auto" w:fill="auto"/>
            <w:noWrap/>
          </w:tcPr>
          <w:p w:rsidR="00264511" w:rsidRPr="00AA450A" w:rsidRDefault="00264511" w:rsidP="00A67D9A">
            <w:pPr>
              <w:jc w:val="center"/>
              <w:rPr>
                <w:rFonts w:ascii="Calibri" w:hAnsi="Calibri" w:cs="Calibri"/>
                <w:bCs/>
                <w:sz w:val="22"/>
                <w:szCs w:val="22"/>
              </w:rPr>
            </w:pPr>
            <w:r w:rsidRPr="00AA450A">
              <w:rPr>
                <w:rFonts w:ascii="Calibri" w:hAnsi="Calibri" w:cs="Calibri"/>
                <w:bCs/>
                <w:sz w:val="22"/>
                <w:szCs w:val="22"/>
              </w:rPr>
              <w:t>2</w:t>
            </w:r>
          </w:p>
        </w:tc>
        <w:tc>
          <w:tcPr>
            <w:tcW w:w="900" w:type="dxa"/>
            <w:tcBorders>
              <w:top w:val="nil"/>
              <w:bottom w:val="single" w:sz="8" w:space="0" w:color="auto"/>
            </w:tcBorders>
            <w:shd w:val="clear" w:color="auto" w:fill="auto"/>
            <w:noWrap/>
          </w:tcPr>
          <w:p w:rsidR="00264511" w:rsidRPr="00AA450A" w:rsidRDefault="00BB1259" w:rsidP="00A67D9A">
            <w:pPr>
              <w:jc w:val="center"/>
              <w:rPr>
                <w:rFonts w:ascii="Calibri" w:hAnsi="Calibri" w:cs="Calibri"/>
                <w:bCs/>
                <w:sz w:val="22"/>
                <w:szCs w:val="22"/>
              </w:rPr>
            </w:pPr>
            <w:r w:rsidRPr="00AA450A">
              <w:rPr>
                <w:rFonts w:ascii="Calibri" w:hAnsi="Calibri" w:cs="Calibri"/>
                <w:bCs/>
                <w:sz w:val="22"/>
                <w:szCs w:val="22"/>
              </w:rPr>
              <w:t xml:space="preserve">  </w:t>
            </w:r>
            <w:r w:rsidR="00264511" w:rsidRPr="00AA450A">
              <w:rPr>
                <w:rFonts w:ascii="Calibri" w:hAnsi="Calibri" w:cs="Calibri"/>
                <w:bCs/>
                <w:sz w:val="22"/>
                <w:szCs w:val="22"/>
              </w:rPr>
              <w:t>7</w:t>
            </w:r>
          </w:p>
        </w:tc>
        <w:tc>
          <w:tcPr>
            <w:tcW w:w="959" w:type="dxa"/>
            <w:tcBorders>
              <w:top w:val="nil"/>
              <w:bottom w:val="single" w:sz="8" w:space="0" w:color="auto"/>
            </w:tcBorders>
            <w:shd w:val="clear" w:color="auto" w:fill="auto"/>
            <w:noWrap/>
          </w:tcPr>
          <w:p w:rsidR="00264511" w:rsidRPr="00AA450A" w:rsidRDefault="00BB1259" w:rsidP="00A67D9A">
            <w:pPr>
              <w:jc w:val="center"/>
              <w:rPr>
                <w:rFonts w:ascii="Calibri" w:hAnsi="Calibri" w:cs="Calibri"/>
                <w:bCs/>
                <w:sz w:val="22"/>
                <w:szCs w:val="22"/>
              </w:rPr>
            </w:pPr>
            <w:r w:rsidRPr="00AA450A">
              <w:rPr>
                <w:rFonts w:ascii="Calibri" w:hAnsi="Calibri" w:cs="Calibri"/>
                <w:bCs/>
                <w:sz w:val="22"/>
                <w:szCs w:val="22"/>
              </w:rPr>
              <w:t xml:space="preserve">  </w:t>
            </w:r>
            <w:r w:rsidR="00264511" w:rsidRPr="00AA450A">
              <w:rPr>
                <w:rFonts w:ascii="Calibri" w:hAnsi="Calibri" w:cs="Calibri"/>
                <w:bCs/>
                <w:sz w:val="22"/>
                <w:szCs w:val="22"/>
              </w:rPr>
              <w:t>3</w:t>
            </w:r>
          </w:p>
        </w:tc>
        <w:tc>
          <w:tcPr>
            <w:tcW w:w="1134" w:type="dxa"/>
            <w:tcBorders>
              <w:top w:val="nil"/>
              <w:bottom w:val="single" w:sz="8" w:space="0" w:color="auto"/>
            </w:tcBorders>
            <w:shd w:val="clear" w:color="auto" w:fill="auto"/>
            <w:noWrap/>
          </w:tcPr>
          <w:p w:rsidR="00264511" w:rsidRPr="00AA450A" w:rsidRDefault="00264511" w:rsidP="00A67D9A">
            <w:pPr>
              <w:jc w:val="center"/>
              <w:rPr>
                <w:rFonts w:ascii="Calibri" w:hAnsi="Calibri" w:cs="Calibri"/>
                <w:bCs/>
                <w:sz w:val="22"/>
                <w:szCs w:val="22"/>
              </w:rPr>
            </w:pPr>
            <w:r w:rsidRPr="00AA450A">
              <w:rPr>
                <w:rFonts w:ascii="Calibri" w:hAnsi="Calibri" w:cs="Calibri"/>
                <w:bCs/>
                <w:sz w:val="22"/>
                <w:szCs w:val="22"/>
              </w:rPr>
              <w:t>13</w:t>
            </w:r>
          </w:p>
        </w:tc>
        <w:tc>
          <w:tcPr>
            <w:tcW w:w="1418" w:type="dxa"/>
            <w:tcBorders>
              <w:top w:val="nil"/>
              <w:bottom w:val="single" w:sz="8" w:space="0" w:color="auto"/>
            </w:tcBorders>
            <w:shd w:val="clear" w:color="auto" w:fill="auto"/>
            <w:noWrap/>
          </w:tcPr>
          <w:p w:rsidR="00264511" w:rsidRPr="00AA450A" w:rsidRDefault="00BB1259" w:rsidP="00A67D9A">
            <w:pPr>
              <w:jc w:val="center"/>
              <w:rPr>
                <w:rFonts w:ascii="Calibri" w:hAnsi="Calibri" w:cs="Calibri"/>
                <w:bCs/>
                <w:sz w:val="22"/>
                <w:szCs w:val="22"/>
              </w:rPr>
            </w:pPr>
            <w:r w:rsidRPr="00AA450A">
              <w:rPr>
                <w:rFonts w:ascii="Calibri" w:hAnsi="Calibri" w:cs="Calibri"/>
                <w:bCs/>
                <w:sz w:val="22"/>
                <w:szCs w:val="22"/>
              </w:rPr>
              <w:t xml:space="preserve">  </w:t>
            </w:r>
            <w:r w:rsidR="00264511" w:rsidRPr="00AA450A">
              <w:rPr>
                <w:rFonts w:ascii="Calibri" w:hAnsi="Calibri" w:cs="Calibri"/>
                <w:bCs/>
                <w:sz w:val="22"/>
                <w:szCs w:val="22"/>
              </w:rPr>
              <w:t>3</w:t>
            </w:r>
          </w:p>
        </w:tc>
        <w:tc>
          <w:tcPr>
            <w:tcW w:w="1275" w:type="dxa"/>
            <w:tcBorders>
              <w:top w:val="nil"/>
              <w:bottom w:val="single" w:sz="8" w:space="0" w:color="auto"/>
            </w:tcBorders>
            <w:shd w:val="clear" w:color="auto" w:fill="auto"/>
            <w:noWrap/>
          </w:tcPr>
          <w:p w:rsidR="00264511" w:rsidRPr="00AA450A" w:rsidRDefault="00264511" w:rsidP="00A67D9A">
            <w:pPr>
              <w:jc w:val="center"/>
              <w:rPr>
                <w:rFonts w:ascii="Calibri" w:hAnsi="Calibri" w:cs="Calibri"/>
                <w:bCs/>
                <w:sz w:val="22"/>
                <w:szCs w:val="22"/>
              </w:rPr>
            </w:pPr>
            <w:r w:rsidRPr="00AA450A">
              <w:rPr>
                <w:rFonts w:ascii="Calibri" w:hAnsi="Calibri" w:cs="Calibri"/>
                <w:bCs/>
                <w:sz w:val="22"/>
                <w:szCs w:val="22"/>
              </w:rPr>
              <w:t>16</w:t>
            </w:r>
          </w:p>
        </w:tc>
      </w:tr>
      <w:tr w:rsidR="00FC6923" w:rsidRPr="002A156D" w:rsidTr="00A67D9A">
        <w:trPr>
          <w:trHeight w:val="227"/>
        </w:trPr>
        <w:tc>
          <w:tcPr>
            <w:tcW w:w="1754" w:type="dxa"/>
            <w:tcBorders>
              <w:top w:val="single" w:sz="8" w:space="0" w:color="auto"/>
              <w:bottom w:val="single" w:sz="18" w:space="0" w:color="auto"/>
            </w:tcBorders>
            <w:shd w:val="clear" w:color="auto" w:fill="auto"/>
            <w:noWrap/>
          </w:tcPr>
          <w:p w:rsidR="00264511" w:rsidRPr="00AA450A" w:rsidRDefault="00264511" w:rsidP="006A0356">
            <w:pPr>
              <w:rPr>
                <w:rFonts w:ascii="Calibri" w:hAnsi="Calibri" w:cs="Calibri"/>
                <w:bCs/>
                <w:sz w:val="22"/>
                <w:szCs w:val="22"/>
              </w:rPr>
            </w:pPr>
            <w:r w:rsidRPr="00AA450A">
              <w:rPr>
                <w:rFonts w:ascii="Calibri" w:hAnsi="Calibri" w:cs="Calibri"/>
                <w:bCs/>
                <w:sz w:val="22"/>
                <w:szCs w:val="22"/>
              </w:rPr>
              <w:t>Total</w:t>
            </w:r>
          </w:p>
        </w:tc>
        <w:tc>
          <w:tcPr>
            <w:tcW w:w="1080" w:type="dxa"/>
            <w:tcBorders>
              <w:top w:val="single" w:sz="8" w:space="0" w:color="auto"/>
              <w:bottom w:val="single" w:sz="18" w:space="0" w:color="auto"/>
            </w:tcBorders>
            <w:shd w:val="clear" w:color="auto" w:fill="auto"/>
            <w:noWrap/>
          </w:tcPr>
          <w:p w:rsidR="00264511" w:rsidRPr="00AA450A" w:rsidRDefault="00264511" w:rsidP="00A67D9A">
            <w:pPr>
              <w:jc w:val="center"/>
              <w:rPr>
                <w:rFonts w:ascii="Calibri" w:hAnsi="Calibri" w:cs="Calibri"/>
                <w:bCs/>
                <w:sz w:val="22"/>
                <w:szCs w:val="22"/>
              </w:rPr>
            </w:pPr>
            <w:r w:rsidRPr="00AA450A">
              <w:rPr>
                <w:rFonts w:ascii="Calibri" w:hAnsi="Calibri" w:cs="Calibri"/>
                <w:bCs/>
                <w:sz w:val="22"/>
                <w:szCs w:val="22"/>
              </w:rPr>
              <w:t>7</w:t>
            </w:r>
          </w:p>
        </w:tc>
        <w:tc>
          <w:tcPr>
            <w:tcW w:w="900" w:type="dxa"/>
            <w:tcBorders>
              <w:top w:val="single" w:sz="8" w:space="0" w:color="auto"/>
              <w:bottom w:val="single" w:sz="18" w:space="0" w:color="auto"/>
            </w:tcBorders>
            <w:shd w:val="clear" w:color="auto" w:fill="auto"/>
            <w:noWrap/>
          </w:tcPr>
          <w:p w:rsidR="00264511" w:rsidRPr="00AA450A" w:rsidRDefault="00264511" w:rsidP="00A67D9A">
            <w:pPr>
              <w:jc w:val="center"/>
              <w:rPr>
                <w:rFonts w:ascii="Calibri" w:hAnsi="Calibri" w:cs="Calibri"/>
                <w:bCs/>
                <w:sz w:val="22"/>
                <w:szCs w:val="22"/>
              </w:rPr>
            </w:pPr>
            <w:r w:rsidRPr="00AA450A">
              <w:rPr>
                <w:rFonts w:ascii="Calibri" w:hAnsi="Calibri" w:cs="Calibri"/>
                <w:bCs/>
                <w:sz w:val="22"/>
                <w:szCs w:val="22"/>
              </w:rPr>
              <w:t>21</w:t>
            </w:r>
          </w:p>
        </w:tc>
        <w:tc>
          <w:tcPr>
            <w:tcW w:w="959" w:type="dxa"/>
            <w:tcBorders>
              <w:top w:val="single" w:sz="8" w:space="0" w:color="auto"/>
              <w:bottom w:val="single" w:sz="18" w:space="0" w:color="auto"/>
            </w:tcBorders>
            <w:shd w:val="clear" w:color="auto" w:fill="auto"/>
            <w:noWrap/>
          </w:tcPr>
          <w:p w:rsidR="00264511" w:rsidRPr="00AA450A" w:rsidRDefault="00264511" w:rsidP="00A67D9A">
            <w:pPr>
              <w:jc w:val="center"/>
              <w:rPr>
                <w:rFonts w:ascii="Calibri" w:hAnsi="Calibri" w:cs="Calibri"/>
                <w:bCs/>
                <w:sz w:val="22"/>
                <w:szCs w:val="22"/>
              </w:rPr>
            </w:pPr>
            <w:r w:rsidRPr="00AA450A">
              <w:rPr>
                <w:rFonts w:ascii="Calibri" w:hAnsi="Calibri" w:cs="Calibri"/>
                <w:bCs/>
                <w:sz w:val="22"/>
                <w:szCs w:val="22"/>
              </w:rPr>
              <w:t>17</w:t>
            </w:r>
          </w:p>
        </w:tc>
        <w:tc>
          <w:tcPr>
            <w:tcW w:w="1134" w:type="dxa"/>
            <w:tcBorders>
              <w:top w:val="single" w:sz="8" w:space="0" w:color="auto"/>
              <w:bottom w:val="single" w:sz="18" w:space="0" w:color="auto"/>
            </w:tcBorders>
            <w:shd w:val="clear" w:color="auto" w:fill="auto"/>
            <w:noWrap/>
          </w:tcPr>
          <w:p w:rsidR="00264511" w:rsidRPr="00AA450A" w:rsidRDefault="00264511" w:rsidP="00A67D9A">
            <w:pPr>
              <w:jc w:val="center"/>
              <w:rPr>
                <w:rFonts w:ascii="Calibri" w:hAnsi="Calibri" w:cs="Calibri"/>
                <w:bCs/>
                <w:sz w:val="22"/>
                <w:szCs w:val="22"/>
              </w:rPr>
            </w:pPr>
            <w:r w:rsidRPr="00AA450A">
              <w:rPr>
                <w:rFonts w:ascii="Calibri" w:hAnsi="Calibri" w:cs="Calibri"/>
                <w:bCs/>
                <w:sz w:val="22"/>
                <w:szCs w:val="22"/>
              </w:rPr>
              <w:t>33</w:t>
            </w:r>
          </w:p>
        </w:tc>
        <w:tc>
          <w:tcPr>
            <w:tcW w:w="1418" w:type="dxa"/>
            <w:tcBorders>
              <w:top w:val="single" w:sz="8" w:space="0" w:color="auto"/>
              <w:bottom w:val="single" w:sz="18" w:space="0" w:color="auto"/>
            </w:tcBorders>
            <w:shd w:val="clear" w:color="auto" w:fill="auto"/>
            <w:noWrap/>
          </w:tcPr>
          <w:p w:rsidR="00264511" w:rsidRPr="00AA450A" w:rsidRDefault="00264511" w:rsidP="00A67D9A">
            <w:pPr>
              <w:jc w:val="center"/>
              <w:rPr>
                <w:rFonts w:ascii="Calibri" w:hAnsi="Calibri" w:cs="Calibri"/>
                <w:bCs/>
                <w:sz w:val="22"/>
                <w:szCs w:val="22"/>
              </w:rPr>
            </w:pPr>
            <w:r w:rsidRPr="00AA450A">
              <w:rPr>
                <w:rFonts w:ascii="Calibri" w:hAnsi="Calibri" w:cs="Calibri"/>
                <w:bCs/>
                <w:sz w:val="22"/>
                <w:szCs w:val="22"/>
              </w:rPr>
              <w:t>21</w:t>
            </w:r>
          </w:p>
        </w:tc>
        <w:tc>
          <w:tcPr>
            <w:tcW w:w="1275" w:type="dxa"/>
            <w:tcBorders>
              <w:top w:val="single" w:sz="8" w:space="0" w:color="auto"/>
              <w:bottom w:val="single" w:sz="18" w:space="0" w:color="auto"/>
            </w:tcBorders>
            <w:shd w:val="clear" w:color="auto" w:fill="auto"/>
            <w:noWrap/>
          </w:tcPr>
          <w:p w:rsidR="00264511" w:rsidRPr="00AA450A" w:rsidRDefault="00264511" w:rsidP="00A67D9A">
            <w:pPr>
              <w:jc w:val="center"/>
              <w:rPr>
                <w:rFonts w:ascii="Calibri" w:hAnsi="Calibri" w:cs="Calibri"/>
                <w:bCs/>
                <w:sz w:val="22"/>
                <w:szCs w:val="22"/>
              </w:rPr>
            </w:pPr>
            <w:r w:rsidRPr="00AA450A">
              <w:rPr>
                <w:rFonts w:ascii="Calibri" w:hAnsi="Calibri" w:cs="Calibri"/>
                <w:bCs/>
                <w:sz w:val="22"/>
                <w:szCs w:val="22"/>
              </w:rPr>
              <w:t>80</w:t>
            </w:r>
          </w:p>
        </w:tc>
      </w:tr>
      <w:tr w:rsidR="00264511" w:rsidRPr="002A156D" w:rsidTr="00A67D9A">
        <w:trPr>
          <w:trHeight w:val="227"/>
        </w:trPr>
        <w:tc>
          <w:tcPr>
            <w:tcW w:w="8520" w:type="dxa"/>
            <w:gridSpan w:val="7"/>
            <w:tcBorders>
              <w:top w:val="nil"/>
              <w:bottom w:val="nil"/>
            </w:tcBorders>
            <w:shd w:val="clear" w:color="auto" w:fill="auto"/>
            <w:noWrap/>
          </w:tcPr>
          <w:p w:rsidR="00546724" w:rsidRPr="00AA450A" w:rsidRDefault="007F1C3B" w:rsidP="006A0356">
            <w:pPr>
              <w:rPr>
                <w:rFonts w:ascii="Calibri" w:hAnsi="Calibri" w:cs="Calibri"/>
                <w:b/>
                <w:sz w:val="18"/>
                <w:szCs w:val="18"/>
              </w:rPr>
            </w:pPr>
            <w:r w:rsidRPr="00AA450A">
              <w:rPr>
                <w:rFonts w:ascii="Calibri" w:hAnsi="Calibri" w:cs="Calibri"/>
                <w:sz w:val="18"/>
                <w:szCs w:val="18"/>
              </w:rPr>
              <w:t>Nota: *Corresponde año de aprobación del Proyecto de Investigación</w:t>
            </w:r>
          </w:p>
          <w:p w:rsidR="00944238" w:rsidRPr="00AA450A" w:rsidRDefault="007F1C3B" w:rsidP="006F7F38">
            <w:pPr>
              <w:rPr>
                <w:rFonts w:ascii="Calibri" w:hAnsi="Calibri" w:cs="Calibri"/>
                <w:b/>
                <w:sz w:val="18"/>
                <w:szCs w:val="18"/>
              </w:rPr>
            </w:pPr>
            <w:r w:rsidRPr="00AA450A">
              <w:rPr>
                <w:rFonts w:ascii="Calibri" w:hAnsi="Calibri" w:cs="Calibri"/>
                <w:sz w:val="18"/>
                <w:szCs w:val="18"/>
              </w:rPr>
              <w:t>Fuente: Dirección de Investigaciones, Secretaría de Ciencia y Técnica</w:t>
            </w:r>
          </w:p>
        </w:tc>
      </w:tr>
    </w:tbl>
    <w:p w:rsidR="006F7F38" w:rsidRPr="00AA450A" w:rsidRDefault="006F7F38" w:rsidP="00BB1259">
      <w:pPr>
        <w:shd w:val="clear" w:color="auto" w:fill="FFFFFF"/>
        <w:jc w:val="both"/>
        <w:rPr>
          <w:rFonts w:ascii="Calibri" w:hAnsi="Calibri" w:cs="Calibri"/>
          <w:b/>
          <w:sz w:val="16"/>
          <w:szCs w:val="16"/>
        </w:rPr>
      </w:pPr>
    </w:p>
    <w:p w:rsidR="00BB1259" w:rsidRPr="00AA450A" w:rsidRDefault="00BB1259" w:rsidP="00BB1259">
      <w:pPr>
        <w:shd w:val="clear" w:color="auto" w:fill="FFFFFF"/>
        <w:jc w:val="both"/>
        <w:rPr>
          <w:rFonts w:ascii="Calibri" w:hAnsi="Calibri" w:cs="Calibri"/>
          <w:b/>
          <w:color w:val="000000"/>
        </w:rPr>
      </w:pPr>
      <w:r w:rsidRPr="00AA450A">
        <w:rPr>
          <w:rFonts w:ascii="Calibri" w:hAnsi="Calibri" w:cs="Calibri"/>
          <w:b/>
        </w:rPr>
        <w:t>Gráfico 3.8. Proyectos de investigación por Departamento. 2006-2011</w:t>
      </w:r>
    </w:p>
    <w:p w:rsidR="00546724" w:rsidRPr="00AA450A" w:rsidRDefault="004B2C95" w:rsidP="00160F87">
      <w:pPr>
        <w:shd w:val="clear" w:color="auto" w:fill="FFFFFF"/>
        <w:spacing w:after="240"/>
        <w:jc w:val="center"/>
        <w:rPr>
          <w:rFonts w:ascii="Calibri" w:hAnsi="Calibri" w:cs="Calibri"/>
        </w:rPr>
      </w:pPr>
      <w:r>
        <w:rPr>
          <w:rFonts w:ascii="Calibri" w:hAnsi="Calibri" w:cs="Calibri"/>
          <w:noProof/>
          <w:lang w:val="es-AR" w:eastAsia="es-AR"/>
        </w:rPr>
        <w:drawing>
          <wp:inline distT="0" distB="0" distL="0" distR="0" wp14:anchorId="475B57F7" wp14:editId="164A6790">
            <wp:extent cx="4285615" cy="2447925"/>
            <wp:effectExtent l="0" t="0" r="19685" b="9525"/>
            <wp:docPr id="17" name="Gráfico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C5F79" w:rsidRPr="00AA450A" w:rsidRDefault="003C5F79" w:rsidP="006A0356">
      <w:pPr>
        <w:shd w:val="clear" w:color="auto" w:fill="FFFFFF"/>
        <w:spacing w:after="240"/>
        <w:jc w:val="center"/>
        <w:rPr>
          <w:rFonts w:ascii="Calibri" w:hAnsi="Calibri" w:cs="Calibri"/>
          <w:sz w:val="18"/>
          <w:szCs w:val="18"/>
        </w:rPr>
      </w:pPr>
      <w:r w:rsidRPr="00AA450A">
        <w:rPr>
          <w:rFonts w:ascii="Calibri" w:hAnsi="Calibri" w:cs="Calibri"/>
          <w:sz w:val="18"/>
          <w:szCs w:val="18"/>
        </w:rPr>
        <w:t>Fuente: Dirección de Investigaciones, Secretaría de Ciencia y Técnica</w:t>
      </w:r>
    </w:p>
    <w:p w:rsidR="00264511" w:rsidRPr="00AA450A" w:rsidRDefault="00264511" w:rsidP="00160F87">
      <w:pPr>
        <w:shd w:val="clear" w:color="auto" w:fill="FFFFFF"/>
        <w:jc w:val="both"/>
        <w:rPr>
          <w:rFonts w:ascii="Calibri" w:hAnsi="Calibri" w:cs="Calibri"/>
          <w:b/>
          <w:color w:val="000000"/>
        </w:rPr>
      </w:pPr>
      <w:r w:rsidRPr="00AA450A">
        <w:rPr>
          <w:rFonts w:ascii="Calibri" w:hAnsi="Calibri" w:cs="Calibri"/>
          <w:b/>
          <w:color w:val="000000"/>
        </w:rPr>
        <w:t>3.3.1.b. Relación entre dedicación y participación en investigación</w:t>
      </w:r>
    </w:p>
    <w:p w:rsidR="00264511" w:rsidRPr="00AA450A" w:rsidRDefault="00264511" w:rsidP="00160F87">
      <w:pPr>
        <w:shd w:val="clear" w:color="auto" w:fill="FFFFFF"/>
        <w:jc w:val="both"/>
        <w:rPr>
          <w:rFonts w:ascii="Calibri" w:hAnsi="Calibri" w:cs="Calibri"/>
          <w:lang w:val="es-ES_tradnl"/>
        </w:rPr>
      </w:pPr>
      <w:r w:rsidRPr="00AA450A">
        <w:rPr>
          <w:rFonts w:ascii="Calibri" w:hAnsi="Calibri" w:cs="Calibri"/>
          <w:lang w:val="es-ES_tradnl"/>
        </w:rPr>
        <w:t xml:space="preserve">Respecto de esta relación, los directores de </w:t>
      </w:r>
      <w:r w:rsidR="00D33D64" w:rsidRPr="00AA450A">
        <w:rPr>
          <w:rFonts w:ascii="Calibri" w:hAnsi="Calibri" w:cs="Calibri"/>
          <w:lang w:val="es-ES_tradnl"/>
        </w:rPr>
        <w:t>d</w:t>
      </w:r>
      <w:r w:rsidRPr="00AA450A">
        <w:rPr>
          <w:rFonts w:ascii="Calibri" w:hAnsi="Calibri" w:cs="Calibri"/>
          <w:lang w:val="es-ES_tradnl"/>
        </w:rPr>
        <w:t>epartamentos valoran sus logros y los desafíos pendientes:</w:t>
      </w:r>
    </w:p>
    <w:p w:rsidR="00264511" w:rsidRPr="00AA450A" w:rsidRDefault="00264511" w:rsidP="00160F87">
      <w:pPr>
        <w:shd w:val="clear" w:color="auto" w:fill="FFFFFF"/>
        <w:jc w:val="both"/>
        <w:rPr>
          <w:rFonts w:ascii="Calibri" w:hAnsi="Calibri" w:cs="Calibri"/>
          <w:sz w:val="20"/>
          <w:lang w:val="es-ES_tradnl"/>
        </w:rPr>
      </w:pPr>
      <w:r w:rsidRPr="00AA450A">
        <w:rPr>
          <w:rFonts w:ascii="Calibri" w:hAnsi="Calibri" w:cs="Calibri"/>
          <w:sz w:val="20"/>
          <w:lang w:val="es-ES_tradnl"/>
        </w:rPr>
        <w:t>“</w:t>
      </w:r>
      <w:r w:rsidRPr="00AA450A">
        <w:rPr>
          <w:rFonts w:ascii="Calibri" w:hAnsi="Calibri" w:cs="Calibri"/>
          <w:sz w:val="20"/>
        </w:rPr>
        <w:t>Ha habido en el Departamento una política explícita de favorecer la integración de la mayor parte posible de docentes a proyectos de investigación, de manera de constituir realmente un plantel de docentes-investigadores.</w:t>
      </w:r>
      <w:r w:rsidRPr="00AA450A">
        <w:rPr>
          <w:rFonts w:ascii="Calibri" w:hAnsi="Calibri" w:cs="Calibri"/>
          <w:sz w:val="20"/>
          <w:lang w:val="es-ES_tradnl"/>
        </w:rPr>
        <w:t>Si bien falta avanzar en esta línea, ha habido una considerable inclusión de docentes en equipos de investigación. Esto se vio favorecido por la posibilidad de aumentar el número de proyectos de investigación departamentales.” (Fuente: Entrevista B.8. a Daniel Rodríguez, director del Departamento de Salud Comunitaria, m</w:t>
      </w:r>
      <w:r w:rsidR="00160F87" w:rsidRPr="00AA450A">
        <w:rPr>
          <w:rFonts w:ascii="Calibri" w:hAnsi="Calibri" w:cs="Calibri"/>
          <w:sz w:val="20"/>
          <w:lang w:val="es-ES_tradnl"/>
        </w:rPr>
        <w:t>arzo de 2012, pregunta 3.3.1.b).</w:t>
      </w:r>
    </w:p>
    <w:p w:rsidR="00160F87" w:rsidRPr="00AA450A" w:rsidRDefault="00160F87" w:rsidP="00160F87">
      <w:pPr>
        <w:shd w:val="clear" w:color="auto" w:fill="FFFFFF"/>
        <w:jc w:val="both"/>
        <w:rPr>
          <w:rFonts w:ascii="Calibri" w:hAnsi="Calibri" w:cs="Calibri"/>
          <w:sz w:val="16"/>
          <w:szCs w:val="16"/>
          <w:lang w:val="es-ES_tradnl"/>
        </w:rPr>
      </w:pPr>
    </w:p>
    <w:p w:rsidR="00264511" w:rsidRPr="00AA450A" w:rsidRDefault="00264511" w:rsidP="00160F87">
      <w:pPr>
        <w:shd w:val="clear" w:color="auto" w:fill="FFFFFF"/>
        <w:jc w:val="both"/>
        <w:rPr>
          <w:rFonts w:ascii="Calibri" w:hAnsi="Calibri" w:cs="Calibri"/>
          <w:sz w:val="20"/>
          <w:lang w:val="es-ES_tradnl"/>
        </w:rPr>
      </w:pPr>
      <w:r w:rsidRPr="00AA450A">
        <w:rPr>
          <w:rFonts w:ascii="Calibri" w:hAnsi="Calibri" w:cs="Calibri"/>
          <w:sz w:val="20"/>
          <w:lang w:val="es-ES_tradnl"/>
        </w:rPr>
        <w:t xml:space="preserve">“Este Departamento (Humanidades y Artes) ha trabajado fuertemente en el objetivo de fortalecer el núcleo de docentes y con ello ha avanzado en la construcción de una planta de profesores con dedicaciones semiexclusivas y exclusivas; lo que implicó establecer criterios de designación de actividades de docencia e investigación no discrecionales y aprehensibles para todos nuestros investigadores. En este sentido, y con el fin de articular las actividades de investigación y su transferencia de conocimiento a las actividades de docencia, se definió como pauta de dedicación a la investigación 1, 2 o 3, si acreditan que dichas tareas representan, respectivamente, al menos 50%, 25% o el </w:t>
      </w:r>
      <w:r w:rsidR="00191E57" w:rsidRPr="00AA450A">
        <w:rPr>
          <w:rFonts w:ascii="Calibri" w:hAnsi="Calibri" w:cs="Calibri"/>
          <w:sz w:val="20"/>
          <w:lang w:val="es-ES_tradnl"/>
        </w:rPr>
        <w:t>12,5</w:t>
      </w:r>
      <w:r w:rsidR="006D1EB4" w:rsidRPr="00AA450A">
        <w:rPr>
          <w:rFonts w:ascii="Calibri" w:hAnsi="Calibri" w:cs="Calibri"/>
          <w:sz w:val="20"/>
          <w:lang w:val="es-ES_tradnl"/>
        </w:rPr>
        <w:t>%</w:t>
      </w:r>
      <w:r w:rsidRPr="00AA450A">
        <w:rPr>
          <w:rFonts w:ascii="Calibri" w:hAnsi="Calibri" w:cs="Calibri"/>
          <w:sz w:val="20"/>
          <w:lang w:val="es-ES_tradnl"/>
        </w:rPr>
        <w:t xml:space="preserve"> de la dedicación semiexclusiva.” (Entrevista B.8. a Héctor Muzzopappa, Director del Departamento de Humanidades y Artes, m</w:t>
      </w:r>
      <w:r w:rsidR="00160F87" w:rsidRPr="00AA450A">
        <w:rPr>
          <w:rFonts w:ascii="Calibri" w:hAnsi="Calibri" w:cs="Calibri"/>
          <w:sz w:val="20"/>
          <w:lang w:val="es-ES_tradnl"/>
        </w:rPr>
        <w:t>arzo de 2012, pregunta 3.3.1.b).</w:t>
      </w:r>
    </w:p>
    <w:p w:rsidR="00160F87" w:rsidRPr="00AA450A" w:rsidRDefault="00160F87" w:rsidP="00160F87">
      <w:pPr>
        <w:shd w:val="clear" w:color="auto" w:fill="FFFFFF"/>
        <w:jc w:val="both"/>
        <w:rPr>
          <w:rFonts w:ascii="Calibri" w:hAnsi="Calibri" w:cs="Calibri"/>
          <w:sz w:val="16"/>
          <w:szCs w:val="16"/>
          <w:lang w:val="es-ES_tradnl"/>
        </w:rPr>
      </w:pPr>
    </w:p>
    <w:p w:rsidR="00264511" w:rsidRPr="00AA450A" w:rsidRDefault="00264511" w:rsidP="00160F87">
      <w:pPr>
        <w:shd w:val="clear" w:color="auto" w:fill="FFFFFF"/>
        <w:jc w:val="both"/>
        <w:rPr>
          <w:rFonts w:ascii="Calibri" w:hAnsi="Calibri" w:cs="Calibri"/>
        </w:rPr>
      </w:pPr>
      <w:r w:rsidRPr="00AA450A">
        <w:rPr>
          <w:rFonts w:ascii="Calibri" w:hAnsi="Calibri" w:cs="Calibri"/>
          <w:lang w:val="es-ES_tradnl"/>
        </w:rPr>
        <w:t>La Directora del Departamento de Planificación y Políticas Públicas sostiene que “</w:t>
      </w:r>
      <w:r w:rsidRPr="00AA450A">
        <w:rPr>
          <w:rFonts w:ascii="Calibri" w:hAnsi="Calibri" w:cs="Calibri"/>
        </w:rPr>
        <w:t xml:space="preserve">en este período se dieron de baja algunos criterios respecto a porcentajes que estaban establecidos y no se generaron aún criterios alternativos. Hay una perspectiva nueva planteada desde la Secretaría de Ciencia y Técnica que se irá consolidando en el futuro.” (Entrevista B.8. a Ana Farber, Directora del Departamento de Planificación y Políticas Públicas, marzo de 2012, pregunta 3.3.1.b) </w:t>
      </w:r>
      <w:r w:rsidR="00A822EA" w:rsidRPr="00AA450A">
        <w:rPr>
          <w:rFonts w:ascii="Calibri" w:hAnsi="Calibri" w:cs="Calibri"/>
        </w:rPr>
        <w:t>.</w:t>
      </w:r>
    </w:p>
    <w:p w:rsidR="00A822EA" w:rsidRPr="00AA450A" w:rsidRDefault="00A822EA" w:rsidP="00160F87">
      <w:pPr>
        <w:shd w:val="clear" w:color="auto" w:fill="FFFFFF"/>
        <w:jc w:val="both"/>
        <w:rPr>
          <w:rFonts w:ascii="Calibri" w:hAnsi="Calibri" w:cs="Calibri"/>
          <w:sz w:val="16"/>
          <w:szCs w:val="16"/>
        </w:rPr>
      </w:pPr>
    </w:p>
    <w:p w:rsidR="00264511" w:rsidRPr="00AA450A" w:rsidRDefault="00264511" w:rsidP="00A822EA">
      <w:pPr>
        <w:jc w:val="both"/>
        <w:rPr>
          <w:rFonts w:ascii="Calibri" w:hAnsi="Calibri" w:cs="Calibri"/>
        </w:rPr>
      </w:pPr>
      <w:r w:rsidRPr="00AA450A">
        <w:rPr>
          <w:rFonts w:ascii="Calibri" w:hAnsi="Calibri" w:cs="Calibri"/>
        </w:rPr>
        <w:t>En el Departamento de Desarrollo Productivo y Tecnológico, en términos generales se han aplicado los parámetros establecidos por la</w:t>
      </w:r>
      <w:r w:rsidR="00C804D3" w:rsidRPr="00AA450A">
        <w:rPr>
          <w:rFonts w:ascii="Calibri" w:hAnsi="Calibri" w:cs="Calibri"/>
        </w:rPr>
        <w:t xml:space="preserve"> </w:t>
      </w:r>
      <w:r w:rsidRPr="00AA450A">
        <w:rPr>
          <w:rFonts w:ascii="Calibri" w:hAnsi="Calibri" w:cs="Calibri"/>
        </w:rPr>
        <w:t>Secretaría Académica y resulta necesario una mayor articulación lo que constituye una de las consignas de trabajo por los programas a desarrollar por los docentes en los meses de febrero y marzo, tal como se ha señalado en apartados anteriores. (Entrevista B.8. a Oscar Tangelson, Director del Departamento de Desarrollo Productivo y Tecnológico, marzo de 2012, pregunta 3.3.1.b.)</w:t>
      </w:r>
      <w:r w:rsidR="004C5540" w:rsidRPr="00AA450A">
        <w:rPr>
          <w:rFonts w:ascii="Calibri" w:hAnsi="Calibri" w:cs="Calibri"/>
        </w:rPr>
        <w:t>.</w:t>
      </w:r>
    </w:p>
    <w:p w:rsidR="004C5540" w:rsidRPr="00AA450A" w:rsidRDefault="004C5540" w:rsidP="00A822EA">
      <w:pPr>
        <w:jc w:val="both"/>
        <w:rPr>
          <w:rFonts w:ascii="Calibri" w:hAnsi="Calibri" w:cs="Calibri"/>
          <w:sz w:val="16"/>
          <w:szCs w:val="16"/>
        </w:rPr>
      </w:pPr>
    </w:p>
    <w:p w:rsidR="00264511" w:rsidRPr="00AA450A" w:rsidRDefault="00264511" w:rsidP="00A822EA">
      <w:pPr>
        <w:jc w:val="both"/>
        <w:rPr>
          <w:rFonts w:ascii="Calibri" w:hAnsi="Calibri" w:cs="Calibri"/>
        </w:rPr>
      </w:pPr>
      <w:r w:rsidRPr="00AA450A">
        <w:rPr>
          <w:rFonts w:ascii="Calibri" w:hAnsi="Calibri" w:cs="Calibri"/>
        </w:rPr>
        <w:t xml:space="preserve">Durante el 2012 se ha formado una comisión orientada a fijar criterios de designaciones docentes, dedicación a la investigación y las actividades de cooperación que produjo un material de síntesis aprobado por Resolución 2829/12. Se considera que en  las actividades de Investigación se debe analizar la dedicación del docente a la investigación en función del resto de las áreas y relacionarla con el presupuesto, dado que esto impacta directamente en la carga de trabajo de cada docente que participa en un proyecto. El análisis de este y otros aspectos relacionados a las designaciones implicó además una etapa primaria de apertura de las tareas y debate para que puedan codificarse en forma adecuaday analizar las excepcionalidades. Tendemos a buscar el equilibrio entre la actividad docente y de investigación dado el perfil de docentes investigadores propuesto en nuestros documentos fundacionales. </w:t>
      </w:r>
    </w:p>
    <w:p w:rsidR="00264511" w:rsidRPr="00AA450A" w:rsidRDefault="00264511" w:rsidP="00DF4A92">
      <w:pPr>
        <w:jc w:val="both"/>
        <w:rPr>
          <w:rFonts w:ascii="Calibri" w:hAnsi="Calibri" w:cs="Calibri"/>
          <w:sz w:val="16"/>
          <w:szCs w:val="16"/>
        </w:rPr>
      </w:pPr>
    </w:p>
    <w:p w:rsidR="00846F47" w:rsidRPr="00AA450A" w:rsidRDefault="00264511" w:rsidP="006A0356">
      <w:pPr>
        <w:jc w:val="both"/>
        <w:rPr>
          <w:rFonts w:ascii="Calibri" w:hAnsi="Calibri" w:cs="Calibri"/>
        </w:rPr>
      </w:pPr>
      <w:r w:rsidRPr="00AA450A">
        <w:rPr>
          <w:rFonts w:ascii="Calibri" w:hAnsi="Calibri" w:cs="Calibri"/>
        </w:rPr>
        <w:t>La Secretaria Académica agrega que</w:t>
      </w:r>
      <w:r w:rsidR="00846F47" w:rsidRPr="00AA450A">
        <w:rPr>
          <w:rFonts w:ascii="Calibri" w:hAnsi="Calibri" w:cs="Calibri"/>
        </w:rPr>
        <w:t>:</w:t>
      </w:r>
    </w:p>
    <w:p w:rsidR="00846F47" w:rsidRPr="00AA450A" w:rsidRDefault="00264511" w:rsidP="006A0356">
      <w:pPr>
        <w:jc w:val="both"/>
        <w:rPr>
          <w:rFonts w:ascii="Calibri" w:hAnsi="Calibri" w:cs="Calibri"/>
          <w:lang w:val="es-ES_tradnl"/>
        </w:rPr>
      </w:pPr>
      <w:r w:rsidRPr="00AA450A">
        <w:rPr>
          <w:rFonts w:ascii="Calibri" w:hAnsi="Calibri" w:cs="Calibri"/>
          <w:sz w:val="20"/>
        </w:rPr>
        <w:t xml:space="preserve">“en esta etapa de institucionalización, donde empezamos a definir la carga de investigación, la relación entre exclusivas y semiexclusivas, etc. la investigación en la UNLa ha tomado un cuerpo importante. Están reguladas las convocatorias de investigación. Resta que se definan pautas guías para analizar la pertinencia, dedicaciones y cargas horarias, abriendo las puertas para que la investigación tenga un lugar más cierto y las cargas horarias puedan incidir realmente en el trabajo. Algunos problemas de crecimiento se hicieron también presentes: Quienes tienen una dedicación exclusiva estaban en condiciones de solicitar un </w:t>
      </w:r>
      <w:r w:rsidR="00DF3DA3" w:rsidRPr="00AA450A">
        <w:rPr>
          <w:rFonts w:ascii="Calibri" w:hAnsi="Calibri" w:cs="Calibri"/>
          <w:sz w:val="20"/>
        </w:rPr>
        <w:t>50</w:t>
      </w:r>
      <w:r w:rsidR="006D1EB4" w:rsidRPr="00AA450A">
        <w:rPr>
          <w:rFonts w:ascii="Calibri" w:hAnsi="Calibri" w:cs="Calibri"/>
          <w:sz w:val="20"/>
        </w:rPr>
        <w:t>%</w:t>
      </w:r>
      <w:r w:rsidRPr="00AA450A">
        <w:rPr>
          <w:rFonts w:ascii="Calibri" w:hAnsi="Calibri" w:cs="Calibri"/>
          <w:sz w:val="20"/>
        </w:rPr>
        <w:t xml:space="preserve"> en la carga de investigación, y pienso que ese es uno de los análisis integrados que debemos realizar, el impacto institucional cuando se aumenta una dedicación y se reduce en otra. Hay que  prepararse con anticipación  para desplegar  estas definiciones. Se trata de tener equipos docentes formados y remplazo para incrementar la carga de investigación creciente de otros. No podemos darnos el lujo de sostener acciones con la metáfora de la sábana corta.” </w:t>
      </w:r>
      <w:r w:rsidRPr="00AA450A">
        <w:rPr>
          <w:rFonts w:ascii="Calibri" w:hAnsi="Calibri" w:cs="Calibri"/>
          <w:sz w:val="20"/>
          <w:lang w:val="es-ES_tradnl"/>
        </w:rPr>
        <w:t>(Fuente: Entrevista B.4.3. a Ana Clement, Secretaria Académica, marzo de 2012, pregunta 3.3.1.b)</w:t>
      </w:r>
    </w:p>
    <w:p w:rsidR="00846F47" w:rsidRPr="00AA450A" w:rsidRDefault="00846F47" w:rsidP="006A0356">
      <w:pPr>
        <w:jc w:val="both"/>
        <w:rPr>
          <w:rFonts w:ascii="Calibri" w:hAnsi="Calibri" w:cs="Calibri"/>
          <w:sz w:val="16"/>
          <w:szCs w:val="16"/>
        </w:rPr>
      </w:pPr>
    </w:p>
    <w:p w:rsidR="00846F47" w:rsidRPr="00AA450A" w:rsidRDefault="00264511" w:rsidP="006A0356">
      <w:pPr>
        <w:jc w:val="both"/>
        <w:rPr>
          <w:rFonts w:ascii="Calibri" w:hAnsi="Calibri" w:cs="Calibri"/>
        </w:rPr>
      </w:pPr>
      <w:r w:rsidRPr="00AA450A">
        <w:rPr>
          <w:rFonts w:ascii="Calibri" w:hAnsi="Calibri" w:cs="Calibri"/>
        </w:rPr>
        <w:t>La Secr</w:t>
      </w:r>
      <w:r w:rsidR="00846F47" w:rsidRPr="00AA450A">
        <w:rPr>
          <w:rFonts w:ascii="Calibri" w:hAnsi="Calibri" w:cs="Calibri"/>
        </w:rPr>
        <w:t>etaria Académica comenta además</w:t>
      </w:r>
      <w:r w:rsidRPr="00AA450A">
        <w:rPr>
          <w:rFonts w:ascii="Calibri" w:hAnsi="Calibri" w:cs="Calibri"/>
        </w:rPr>
        <w:t xml:space="preserve"> que</w:t>
      </w:r>
      <w:r w:rsidR="00846F47" w:rsidRPr="00AA450A">
        <w:rPr>
          <w:rFonts w:ascii="Calibri" w:hAnsi="Calibri" w:cs="Calibri"/>
        </w:rPr>
        <w:t>:</w:t>
      </w:r>
    </w:p>
    <w:p w:rsidR="00264511" w:rsidRPr="00AA450A" w:rsidRDefault="00264511" w:rsidP="006A0356">
      <w:pPr>
        <w:jc w:val="both"/>
        <w:rPr>
          <w:rFonts w:ascii="Calibri" w:hAnsi="Calibri" w:cs="Calibri"/>
          <w:sz w:val="20"/>
        </w:rPr>
      </w:pPr>
      <w:r w:rsidRPr="00AA450A">
        <w:rPr>
          <w:rFonts w:ascii="Calibri" w:hAnsi="Calibri" w:cs="Calibri"/>
          <w:b/>
          <w:sz w:val="20"/>
        </w:rPr>
        <w:t>“</w:t>
      </w:r>
      <w:r w:rsidRPr="00AA450A">
        <w:rPr>
          <w:rFonts w:ascii="Calibri" w:hAnsi="Calibri" w:cs="Calibri"/>
          <w:sz w:val="20"/>
        </w:rPr>
        <w:t xml:space="preserve">no existe una articulación formal a priori que suponga una cantidad de horas de investigación.  Toda la Universidad y esta Secretaría están en una fase de organización muy interesante. Esta actividad requiere de un sistema de información  integrado que aún no tenemos, y es en ese aspecto que se notan los límites de esta articulación. Tenemos acuerdos, pero no existía una normativa explícita. Lo mismo sucedía con los  débiles acuerdos, respecto del esfuerzo de definición de criterios para las designaciones docentes”. </w:t>
      </w:r>
      <w:r w:rsidRPr="00AA450A">
        <w:rPr>
          <w:rFonts w:ascii="Calibri" w:hAnsi="Calibri" w:cs="Calibri"/>
          <w:sz w:val="20"/>
          <w:lang w:val="es-ES_tradnl"/>
        </w:rPr>
        <w:t>(Fuente: Entrevista B.4.3. a Ana Clement, Secretaria Académica, marzo de 2012, pregunta 3.3.1.c)</w:t>
      </w:r>
    </w:p>
    <w:p w:rsidR="00264511" w:rsidRPr="00AA450A" w:rsidRDefault="00264511" w:rsidP="006A0356">
      <w:pPr>
        <w:ind w:left="360" w:firstLine="1080"/>
        <w:jc w:val="both"/>
        <w:rPr>
          <w:rFonts w:ascii="Calibri" w:hAnsi="Calibri" w:cs="Calibri"/>
          <w:sz w:val="16"/>
          <w:szCs w:val="16"/>
        </w:rPr>
      </w:pPr>
    </w:p>
    <w:p w:rsidR="00BD2D52" w:rsidRPr="00AA450A" w:rsidRDefault="00264511" w:rsidP="006A0356">
      <w:pPr>
        <w:jc w:val="both"/>
        <w:rPr>
          <w:rFonts w:ascii="Calibri" w:hAnsi="Calibri" w:cs="Calibri"/>
          <w:lang w:val="es-ES_tradnl"/>
        </w:rPr>
      </w:pPr>
      <w:r w:rsidRPr="00AA450A">
        <w:rPr>
          <w:rFonts w:ascii="Calibri" w:hAnsi="Calibri" w:cs="Calibri"/>
          <w:lang w:val="es-ES_tradnl"/>
        </w:rPr>
        <w:t xml:space="preserve">Por otra parte, varios actores de la Universidad coinciden en que para mejorar la calidad de las investigaciones no es suficiente con otorgar algunas compensaciones salariales por productos desconocidos y no controlados, sino que para ello es necesario aumentar las dedicaciones. </w:t>
      </w:r>
    </w:p>
    <w:p w:rsidR="00BD2D52" w:rsidRPr="00AA450A" w:rsidRDefault="00BD2D52" w:rsidP="006A0356">
      <w:pPr>
        <w:jc w:val="both"/>
        <w:rPr>
          <w:rFonts w:ascii="Calibri" w:hAnsi="Calibri" w:cs="Calibri"/>
          <w:sz w:val="16"/>
          <w:szCs w:val="16"/>
          <w:lang w:val="es-ES_tradnl"/>
        </w:rPr>
      </w:pPr>
    </w:p>
    <w:p w:rsidR="00264511" w:rsidRPr="00AA450A" w:rsidRDefault="00264511" w:rsidP="006A0356">
      <w:pPr>
        <w:jc w:val="both"/>
        <w:rPr>
          <w:rFonts w:ascii="Calibri" w:hAnsi="Calibri" w:cs="Calibri"/>
          <w:sz w:val="20"/>
          <w:szCs w:val="20"/>
          <w:lang w:val="es-ES_tradnl"/>
        </w:rPr>
      </w:pPr>
      <w:r w:rsidRPr="00AA450A">
        <w:rPr>
          <w:rFonts w:ascii="Calibri" w:hAnsi="Calibri" w:cs="Calibri"/>
          <w:sz w:val="20"/>
          <w:szCs w:val="20"/>
          <w:lang w:val="es-ES_tradnl"/>
        </w:rPr>
        <w:t>“La propuesta a realizar es aumentar las dedicaciones a exclusivas y estandarizar los diferentes productos (existe un documento en discusión en Gabinete) de manera de poder objetivar el rendimiento académico de los investigadores y evaluar el impacto de las dedicaciones.” (Fuente: Entrevista B.4.2. a Hugo Spinelli, Secretario de Ciencia y Técnica, marzo de 2012, pregunta 3.3.1.b).</w:t>
      </w:r>
    </w:p>
    <w:p w:rsidR="00DF4A92" w:rsidRPr="00AA450A" w:rsidRDefault="00DF4A92" w:rsidP="006A0356">
      <w:pPr>
        <w:jc w:val="both"/>
        <w:rPr>
          <w:rFonts w:ascii="Calibri" w:hAnsi="Calibri" w:cs="Calibri"/>
          <w:b/>
          <w:color w:val="000000"/>
          <w:sz w:val="16"/>
          <w:szCs w:val="16"/>
        </w:rPr>
      </w:pPr>
    </w:p>
    <w:p w:rsidR="00264511" w:rsidRPr="00AA450A" w:rsidRDefault="00264511" w:rsidP="006A0356">
      <w:pPr>
        <w:jc w:val="both"/>
        <w:rPr>
          <w:rFonts w:ascii="Calibri" w:hAnsi="Calibri" w:cs="Calibri"/>
          <w:b/>
          <w:color w:val="000000"/>
        </w:rPr>
      </w:pPr>
      <w:r w:rsidRPr="00AA450A">
        <w:rPr>
          <w:rFonts w:ascii="Calibri" w:hAnsi="Calibri" w:cs="Calibri"/>
          <w:b/>
          <w:color w:val="000000"/>
        </w:rPr>
        <w:t>3.3.2  Becarios de investigación</w:t>
      </w:r>
      <w:r w:rsidR="00BD2D52" w:rsidRPr="00AA450A">
        <w:rPr>
          <w:rFonts w:ascii="Calibri" w:hAnsi="Calibri" w:cs="Calibri"/>
          <w:b/>
          <w:color w:val="000000"/>
        </w:rPr>
        <w:t>.</w:t>
      </w:r>
      <w:r w:rsidRPr="00AA450A">
        <w:rPr>
          <w:rFonts w:ascii="Calibri" w:hAnsi="Calibri" w:cs="Calibri"/>
          <w:b/>
          <w:color w:val="000000"/>
        </w:rPr>
        <w:t xml:space="preserve"> 2006 y 2011 </w:t>
      </w:r>
    </w:p>
    <w:p w:rsidR="00264511" w:rsidRPr="00AA450A" w:rsidRDefault="00264511" w:rsidP="006A0356">
      <w:pPr>
        <w:jc w:val="both"/>
        <w:rPr>
          <w:rFonts w:ascii="Calibri" w:hAnsi="Calibri" w:cs="Calibri"/>
          <w:color w:val="000000"/>
        </w:rPr>
      </w:pPr>
      <w:r w:rsidRPr="00AA450A">
        <w:rPr>
          <w:rFonts w:ascii="Calibri" w:hAnsi="Calibri" w:cs="Calibri"/>
          <w:color w:val="000000"/>
        </w:rPr>
        <w:t>La primera experiencia de becarios de investigación con financiación propia de la Universidad Nacional de Lanús surge en 2009 en el marco de una convocatoria especial a Proyectos de Investigación financiada con presupuesto de Fuente 11-Función 5 (Ciencia y Técnica). En ese año la UNLa recibe por primera vez presupuesto destinado a Ciencia y Técnica, lo que permite incrementar los montos presupuestarios por proyecto y la incorporación de 18 becarios de investigación, 12 de los cuales son alumnos y 6 graduados. Las becas fueron de un año con posibilidad de prorrogarlas por un año más.</w:t>
      </w:r>
    </w:p>
    <w:p w:rsidR="00264511" w:rsidRPr="00AA450A" w:rsidRDefault="00264511" w:rsidP="006A0356">
      <w:pPr>
        <w:jc w:val="both"/>
        <w:rPr>
          <w:rFonts w:ascii="Calibri" w:hAnsi="Calibri" w:cs="Calibri"/>
          <w:color w:val="000000"/>
          <w:sz w:val="16"/>
          <w:szCs w:val="16"/>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En las convocatorias de proyectos denominadas Primera y Segunda de 2010 y Amílcar Herrera de 2011 se incorporaron becarios. El número de becarios actuales es de 91, de los cuales 57 son alumnos y 34 son graduados.</w:t>
      </w:r>
    </w:p>
    <w:p w:rsidR="00264511" w:rsidRPr="00AA450A" w:rsidRDefault="00264511" w:rsidP="006A0356">
      <w:pPr>
        <w:jc w:val="both"/>
        <w:rPr>
          <w:rFonts w:ascii="Calibri" w:hAnsi="Calibri" w:cs="Calibri"/>
          <w:color w:val="000000"/>
          <w:sz w:val="16"/>
          <w:szCs w:val="16"/>
        </w:rPr>
      </w:pPr>
    </w:p>
    <w:p w:rsidR="00264511" w:rsidRPr="00AA450A" w:rsidRDefault="00264511" w:rsidP="006A0356">
      <w:pPr>
        <w:jc w:val="both"/>
        <w:rPr>
          <w:rFonts w:ascii="Calibri" w:hAnsi="Calibri" w:cs="Calibri"/>
          <w:b/>
          <w:color w:val="000000"/>
        </w:rPr>
      </w:pPr>
      <w:r w:rsidRPr="00AA450A">
        <w:rPr>
          <w:rFonts w:ascii="Calibri" w:hAnsi="Calibri" w:cs="Calibri"/>
          <w:color w:val="000000"/>
        </w:rPr>
        <w:t>A lo anterior se agregan las presentaciones para las Becas de Estímulo a las Vocaciones Científicas del CIN para alumnos de grado, que en mayo del 2012 alcanzaron las 17 postulaciones, de las cuales quedaron ranqueadas y seleccionadas 10. Las becas se otorgaron en septiembre de 2012.</w:t>
      </w:r>
      <w:r w:rsidRPr="00AA450A">
        <w:rPr>
          <w:rStyle w:val="Refdenotaalpie"/>
          <w:rFonts w:ascii="Calibri" w:hAnsi="Calibri" w:cs="Calibri"/>
          <w:color w:val="000000"/>
        </w:rPr>
        <w:footnoteReference w:id="123"/>
      </w:r>
    </w:p>
    <w:p w:rsidR="00160F87" w:rsidRPr="00AA450A" w:rsidRDefault="00160F87" w:rsidP="006A0356">
      <w:pPr>
        <w:jc w:val="both"/>
        <w:rPr>
          <w:rFonts w:ascii="Calibri" w:hAnsi="Calibri" w:cs="Calibri"/>
          <w:b/>
          <w:bCs/>
          <w:color w:val="000000"/>
          <w:sz w:val="16"/>
          <w:szCs w:val="16"/>
          <w:lang w:val="es-ES_tradnl"/>
        </w:rPr>
      </w:pPr>
    </w:p>
    <w:p w:rsidR="00264511" w:rsidRPr="00AA450A" w:rsidRDefault="00264511" w:rsidP="006A0356">
      <w:pPr>
        <w:jc w:val="both"/>
        <w:rPr>
          <w:rFonts w:ascii="Calibri" w:hAnsi="Calibri" w:cs="Calibri"/>
          <w:color w:val="000000"/>
          <w:lang w:val="es-ES_tradnl"/>
        </w:rPr>
      </w:pPr>
      <w:r w:rsidRPr="00AA450A">
        <w:rPr>
          <w:rFonts w:ascii="Calibri" w:hAnsi="Calibri" w:cs="Calibri"/>
          <w:b/>
          <w:bCs/>
          <w:color w:val="000000"/>
          <w:lang w:val="es-ES_tradnl"/>
        </w:rPr>
        <w:t>3.3.3. Evolución del presupuesto y financiamiento en el área de C</w:t>
      </w:r>
      <w:r w:rsidR="00BD2D52" w:rsidRPr="00AA450A">
        <w:rPr>
          <w:rFonts w:ascii="Calibri" w:hAnsi="Calibri" w:cs="Calibri"/>
          <w:b/>
          <w:bCs/>
          <w:color w:val="000000"/>
          <w:lang w:val="es-ES_tradnl"/>
        </w:rPr>
        <w:t xml:space="preserve">iencia </w:t>
      </w:r>
      <w:r w:rsidRPr="00AA450A">
        <w:rPr>
          <w:rFonts w:ascii="Calibri" w:hAnsi="Calibri" w:cs="Calibri"/>
          <w:b/>
          <w:bCs/>
          <w:color w:val="000000"/>
          <w:lang w:val="es-ES_tradnl"/>
        </w:rPr>
        <w:t>y</w:t>
      </w:r>
      <w:r w:rsidR="00BD2D52" w:rsidRPr="00AA450A">
        <w:rPr>
          <w:rFonts w:ascii="Calibri" w:hAnsi="Calibri" w:cs="Calibri"/>
          <w:b/>
          <w:bCs/>
          <w:color w:val="000000"/>
          <w:lang w:val="es-ES_tradnl"/>
        </w:rPr>
        <w:t xml:space="preserve"> </w:t>
      </w:r>
      <w:r w:rsidRPr="00AA450A">
        <w:rPr>
          <w:rFonts w:ascii="Calibri" w:hAnsi="Calibri" w:cs="Calibri"/>
          <w:b/>
          <w:bCs/>
          <w:color w:val="000000"/>
          <w:lang w:val="es-ES_tradnl"/>
        </w:rPr>
        <w:t>T</w:t>
      </w:r>
      <w:r w:rsidR="00BD2D52" w:rsidRPr="00AA450A">
        <w:rPr>
          <w:rFonts w:ascii="Calibri" w:hAnsi="Calibri" w:cs="Calibri"/>
          <w:b/>
          <w:bCs/>
          <w:color w:val="000000"/>
          <w:lang w:val="es-ES_tradnl"/>
        </w:rPr>
        <w:t>écnica</w:t>
      </w:r>
      <w:r w:rsidRPr="00AA450A">
        <w:rPr>
          <w:rStyle w:val="Refdenotaalpie"/>
          <w:rFonts w:ascii="Calibri" w:hAnsi="Calibri" w:cs="Calibri"/>
          <w:b/>
          <w:bCs/>
          <w:color w:val="000000"/>
          <w:lang w:val="es-ES_tradnl"/>
        </w:rPr>
        <w:footnoteReference w:id="124"/>
      </w:r>
    </w:p>
    <w:p w:rsidR="00264511" w:rsidRPr="00AA450A" w:rsidRDefault="00BD2D52" w:rsidP="006A0356">
      <w:pPr>
        <w:jc w:val="both"/>
        <w:rPr>
          <w:rFonts w:ascii="Calibri" w:hAnsi="Calibri" w:cs="Calibri"/>
          <w:b/>
          <w:color w:val="000000"/>
        </w:rPr>
      </w:pPr>
      <w:r w:rsidRPr="00AA450A">
        <w:rPr>
          <w:rFonts w:ascii="Calibri" w:hAnsi="Calibri" w:cs="Calibri"/>
          <w:b/>
          <w:color w:val="000000"/>
        </w:rPr>
        <w:t>Unidades académicas y equipos de i</w:t>
      </w:r>
      <w:r w:rsidR="00264511" w:rsidRPr="00AA450A">
        <w:rPr>
          <w:rFonts w:ascii="Calibri" w:hAnsi="Calibri" w:cs="Calibri"/>
          <w:b/>
          <w:color w:val="000000"/>
        </w:rPr>
        <w:t>nvestigación</w:t>
      </w:r>
    </w:p>
    <w:p w:rsidR="00264511" w:rsidRPr="00AA450A" w:rsidRDefault="00264511" w:rsidP="006A0356">
      <w:pPr>
        <w:jc w:val="both"/>
        <w:rPr>
          <w:rFonts w:ascii="Calibri" w:hAnsi="Calibri" w:cs="Calibri"/>
          <w:color w:val="000000"/>
        </w:rPr>
      </w:pPr>
      <w:r w:rsidRPr="00AA450A">
        <w:rPr>
          <w:rFonts w:ascii="Calibri" w:hAnsi="Calibri" w:cs="Calibri"/>
          <w:color w:val="000000"/>
        </w:rPr>
        <w:t>Las unidades acad</w:t>
      </w:r>
      <w:r w:rsidR="00BD2D52" w:rsidRPr="00AA450A">
        <w:rPr>
          <w:rFonts w:ascii="Calibri" w:hAnsi="Calibri" w:cs="Calibri"/>
          <w:color w:val="000000"/>
        </w:rPr>
        <w:t>émicas se corresponden con los d</w:t>
      </w:r>
      <w:r w:rsidRPr="00AA450A">
        <w:rPr>
          <w:rFonts w:ascii="Calibri" w:hAnsi="Calibri" w:cs="Calibri"/>
          <w:color w:val="000000"/>
        </w:rPr>
        <w:t xml:space="preserve">epartamentos. Cada Departamento define líneas de investigación en relación con las líneas estratégicas de la Universidad, y dentro de estas líneas de investigación se desarrollan los proyectos. Los equipos de investigación están formados por docentes de los distintos </w:t>
      </w:r>
      <w:r w:rsidR="003C767B" w:rsidRPr="00AA450A">
        <w:rPr>
          <w:rFonts w:ascii="Calibri" w:hAnsi="Calibri" w:cs="Calibri"/>
          <w:color w:val="000000"/>
        </w:rPr>
        <w:t>d</w:t>
      </w:r>
      <w:r w:rsidRPr="00AA450A">
        <w:rPr>
          <w:rFonts w:ascii="Calibri" w:hAnsi="Calibri" w:cs="Calibri"/>
          <w:color w:val="000000"/>
        </w:rPr>
        <w:t xml:space="preserve">epartamentos. En la </w:t>
      </w:r>
      <w:r w:rsidR="00BB1259" w:rsidRPr="00AA450A">
        <w:rPr>
          <w:rFonts w:ascii="Calibri" w:hAnsi="Calibri" w:cs="Calibri"/>
          <w:color w:val="000000"/>
        </w:rPr>
        <w:t xml:space="preserve">UNLa </w:t>
      </w:r>
      <w:r w:rsidRPr="00AA450A">
        <w:rPr>
          <w:rFonts w:ascii="Calibri" w:hAnsi="Calibri" w:cs="Calibri"/>
          <w:color w:val="000000"/>
        </w:rPr>
        <w:t xml:space="preserve">no hay existen situaciones de dedicación a la investigación sin responsabilidades docentes. </w:t>
      </w:r>
    </w:p>
    <w:p w:rsidR="00264511" w:rsidRPr="00AA450A" w:rsidRDefault="00264511" w:rsidP="006A0356">
      <w:pPr>
        <w:jc w:val="both"/>
        <w:rPr>
          <w:rFonts w:ascii="Calibri" w:hAnsi="Calibri" w:cs="Calibri"/>
          <w:color w:val="000000"/>
          <w:sz w:val="16"/>
          <w:szCs w:val="16"/>
        </w:rPr>
      </w:pPr>
    </w:p>
    <w:p w:rsidR="00264511" w:rsidRPr="00AA450A" w:rsidRDefault="00264511" w:rsidP="006A0356">
      <w:pPr>
        <w:jc w:val="both"/>
        <w:rPr>
          <w:rFonts w:ascii="Calibri" w:hAnsi="Calibri" w:cs="Calibri"/>
          <w:b/>
          <w:color w:val="000000"/>
        </w:rPr>
      </w:pPr>
      <w:r w:rsidRPr="00AA450A">
        <w:rPr>
          <w:rFonts w:ascii="Calibri" w:hAnsi="Calibri" w:cs="Calibri"/>
          <w:b/>
          <w:color w:val="000000"/>
        </w:rPr>
        <w:t>Fuentes de Financiamiento</w:t>
      </w: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La principal fuente de financiamiento de los proyectos de investigación es el propio presupuesto de la Universidad. Desde sus comienzos hasta el 2009 los proyectos de investigación se financiaban por Función 4, con presupuesto asignado al funcionamiento normal de los </w:t>
      </w:r>
      <w:r w:rsidR="003C767B" w:rsidRPr="00AA450A">
        <w:rPr>
          <w:rFonts w:ascii="Calibri" w:hAnsi="Calibri" w:cs="Calibri"/>
          <w:color w:val="000000"/>
        </w:rPr>
        <w:t>d</w:t>
      </w:r>
      <w:r w:rsidRPr="00AA450A">
        <w:rPr>
          <w:rFonts w:ascii="Calibri" w:hAnsi="Calibri" w:cs="Calibri"/>
          <w:color w:val="000000"/>
        </w:rPr>
        <w:t>epartamentos. En la primera etapa cada proyecto aprobado podía contar con un presupuesto asignado anual que en sus últimos años llegó a ser de $5</w:t>
      </w:r>
      <w:r w:rsidR="00525413" w:rsidRPr="00AA450A">
        <w:rPr>
          <w:rFonts w:ascii="Calibri" w:hAnsi="Calibri" w:cs="Calibri"/>
          <w:color w:val="000000"/>
        </w:rPr>
        <w:t>.</w:t>
      </w:r>
      <w:r w:rsidRPr="00AA450A">
        <w:rPr>
          <w:rFonts w:ascii="Calibri" w:hAnsi="Calibri" w:cs="Calibri"/>
          <w:color w:val="000000"/>
        </w:rPr>
        <w:t>000 por año. A partir de 2009 la Universidad comienza a recibir presupuesto destinado específicamente a Ciencia y Técnica (Función 5). En un primer momento (2009 y 2010) coexisten proyectos con la antigua modalidad junto a nuevos proyectos con un presupuesto muy superior y la posibilidad de contar también con becarios de investigación, financiados con presupuesto de Función 5. La fuente de financiación de los proyectos de investigación pasó a ser el presupuesto de Ciencia y Técnica (Función 5). En el año 2010, a través de la Resolución 2215/10 “Bases y condiciones generales de la convocatoria 2010 a la presentación de proyectos de investigación científico-tecnológica”, primera convocatoria en el marco de los objetivos propuestos en el Plan Estratégico de Ciencia y Técnica, la UNLa afectó la suma de pesos ochocientos mil ($800.000), provenientes de la Fuente 11 del Tesoro Nacional, y remanentes, para ser aplicados a la Función 5 (Ciencia y Técnica) en el término de dos años. Esta reserva presupuestaria, que se utilizó para financiar los proyectos aprobados en el siguiente año, explica el notable aumento observado en el 2010.Entre otros rubros, el financiamiento contempla el ítem de asignación a becarios, que representa un monto anual de pesos seis mil ($6.000) para los alumnos y de diez mil ($10.000) para los graduados.</w:t>
      </w:r>
    </w:p>
    <w:p w:rsidR="00264511" w:rsidRPr="00AA450A" w:rsidRDefault="00264511" w:rsidP="006A0356">
      <w:pPr>
        <w:jc w:val="both"/>
        <w:rPr>
          <w:rFonts w:ascii="Calibri" w:hAnsi="Calibri" w:cs="Calibri"/>
          <w:color w:val="000000"/>
          <w:sz w:val="16"/>
          <w:szCs w:val="16"/>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Durante 2011 fueron aprobados un elevado número de proyectos, lo que llevó a plantear la posibilidad de aumentar el presupuesto dedicado a la investigación para mantener los montos por proyecto que se venían comenzando a trabajar. El Consejo Superior de la Universidad aprobó una resolución por la cual la Universidad se compromete a aportar para Ciencia y Técnica a través de Función 4, un monto igual al que se recibe por Función 5. En el cuadro que sigue pueden observarse los montos destinados por año y función</w:t>
      </w:r>
      <w:r w:rsidRPr="00AA450A">
        <w:rPr>
          <w:rStyle w:val="Refdenotaalpie"/>
          <w:rFonts w:ascii="Calibri" w:hAnsi="Calibri" w:cs="Calibri"/>
          <w:color w:val="000000"/>
        </w:rPr>
        <w:footnoteReference w:id="125"/>
      </w:r>
      <w:r w:rsidRPr="00AA450A">
        <w:rPr>
          <w:rFonts w:ascii="Calibri" w:hAnsi="Calibri" w:cs="Calibri"/>
          <w:color w:val="000000"/>
        </w:rPr>
        <w:t>.</w:t>
      </w:r>
    </w:p>
    <w:p w:rsidR="00160F87" w:rsidRPr="00AA450A" w:rsidRDefault="00160F87" w:rsidP="006A0356">
      <w:pPr>
        <w:jc w:val="both"/>
        <w:rPr>
          <w:rFonts w:ascii="Calibri" w:hAnsi="Calibri" w:cs="Calibri"/>
          <w:color w:val="000000"/>
          <w:sz w:val="16"/>
          <w:szCs w:val="16"/>
        </w:rPr>
      </w:pPr>
    </w:p>
    <w:p w:rsidR="00264511" w:rsidRPr="00AA450A" w:rsidRDefault="00264511" w:rsidP="006A0356">
      <w:pPr>
        <w:spacing w:after="120"/>
        <w:jc w:val="both"/>
        <w:rPr>
          <w:rFonts w:ascii="Calibri" w:hAnsi="Calibri" w:cs="Calibri"/>
          <w:b/>
          <w:color w:val="000000"/>
          <w:sz w:val="22"/>
          <w:szCs w:val="22"/>
        </w:rPr>
      </w:pPr>
      <w:r w:rsidRPr="00AA450A">
        <w:rPr>
          <w:rFonts w:ascii="Calibri" w:hAnsi="Calibri" w:cs="Calibri"/>
          <w:b/>
          <w:color w:val="000000"/>
        </w:rPr>
        <w:t>Tabla 3.</w:t>
      </w:r>
      <w:r w:rsidR="00377F5D" w:rsidRPr="00AA450A">
        <w:rPr>
          <w:rFonts w:ascii="Calibri" w:hAnsi="Calibri" w:cs="Calibri"/>
          <w:b/>
          <w:color w:val="000000"/>
        </w:rPr>
        <w:t>9</w:t>
      </w:r>
      <w:r w:rsidRPr="00AA450A">
        <w:rPr>
          <w:rFonts w:ascii="Calibri" w:hAnsi="Calibri" w:cs="Calibri"/>
          <w:b/>
          <w:color w:val="000000"/>
        </w:rPr>
        <w:t>: Montos destinados a C</w:t>
      </w:r>
      <w:r w:rsidR="00BD2D52" w:rsidRPr="00AA450A">
        <w:rPr>
          <w:rFonts w:ascii="Calibri" w:hAnsi="Calibri" w:cs="Calibri"/>
          <w:b/>
          <w:color w:val="000000"/>
        </w:rPr>
        <w:t>iencia y Técnica</w:t>
      </w:r>
      <w:r w:rsidRPr="00AA450A">
        <w:rPr>
          <w:rFonts w:ascii="Calibri" w:hAnsi="Calibri" w:cs="Calibri"/>
          <w:b/>
          <w:color w:val="000000"/>
        </w:rPr>
        <w:t xml:space="preserve"> según función y año</w:t>
      </w:r>
      <w:r w:rsidR="00377680" w:rsidRPr="00AA450A">
        <w:rPr>
          <w:rFonts w:ascii="Calibri" w:hAnsi="Calibri" w:cs="Calibri"/>
          <w:b/>
          <w:color w:val="000000"/>
        </w:rPr>
        <w:t xml:space="preserve"> (en pesos)</w:t>
      </w:r>
    </w:p>
    <w:tbl>
      <w:tblPr>
        <w:tblW w:w="6061" w:type="dxa"/>
        <w:jc w:val="center"/>
        <w:tblBorders>
          <w:top w:val="single" w:sz="18" w:space="0" w:color="auto"/>
          <w:bottom w:val="single" w:sz="18" w:space="0" w:color="auto"/>
        </w:tblBorders>
        <w:tblLook w:val="0000" w:firstRow="0" w:lastRow="0" w:firstColumn="0" w:lastColumn="0" w:noHBand="0" w:noVBand="0"/>
      </w:tblPr>
      <w:tblGrid>
        <w:gridCol w:w="959"/>
        <w:gridCol w:w="1559"/>
        <w:gridCol w:w="1984"/>
        <w:gridCol w:w="1559"/>
      </w:tblGrid>
      <w:tr w:rsidR="00FD7F1F" w:rsidRPr="002A156D" w:rsidTr="00A67D9A">
        <w:trPr>
          <w:trHeight w:val="227"/>
          <w:jc w:val="center"/>
        </w:trPr>
        <w:tc>
          <w:tcPr>
            <w:tcW w:w="959" w:type="dxa"/>
            <w:vMerge w:val="restart"/>
            <w:tcBorders>
              <w:top w:val="single" w:sz="18" w:space="0" w:color="auto"/>
              <w:bottom w:val="single" w:sz="18" w:space="0" w:color="auto"/>
            </w:tcBorders>
            <w:shd w:val="clear" w:color="auto" w:fill="auto"/>
            <w:noWrap/>
            <w:vAlign w:val="center"/>
          </w:tcPr>
          <w:p w:rsidR="00FD7F1F" w:rsidRPr="00AA450A" w:rsidRDefault="00546724" w:rsidP="006A0356">
            <w:pPr>
              <w:rPr>
                <w:rFonts w:ascii="Calibri" w:hAnsi="Calibri" w:cs="Calibri"/>
                <w:b/>
                <w:color w:val="000000"/>
                <w:sz w:val="22"/>
                <w:szCs w:val="22"/>
              </w:rPr>
            </w:pPr>
            <w:r w:rsidRPr="00AA450A">
              <w:rPr>
                <w:rFonts w:ascii="Calibri" w:hAnsi="Calibri" w:cs="Calibri"/>
                <w:b/>
                <w:color w:val="000000"/>
                <w:sz w:val="22"/>
                <w:szCs w:val="22"/>
              </w:rPr>
              <w:t>Año</w:t>
            </w:r>
          </w:p>
        </w:tc>
        <w:tc>
          <w:tcPr>
            <w:tcW w:w="5102" w:type="dxa"/>
            <w:gridSpan w:val="3"/>
            <w:tcBorders>
              <w:top w:val="single" w:sz="18" w:space="0" w:color="auto"/>
              <w:bottom w:val="single" w:sz="8" w:space="0" w:color="auto"/>
            </w:tcBorders>
            <w:shd w:val="clear" w:color="auto" w:fill="auto"/>
          </w:tcPr>
          <w:p w:rsidR="00FD7F1F" w:rsidRPr="00AA450A" w:rsidRDefault="00FD7F1F" w:rsidP="00A67D9A">
            <w:pPr>
              <w:jc w:val="center"/>
              <w:rPr>
                <w:rFonts w:ascii="Calibri" w:hAnsi="Calibri" w:cs="Calibri"/>
                <w:b/>
                <w:color w:val="000000"/>
                <w:sz w:val="22"/>
                <w:szCs w:val="22"/>
              </w:rPr>
            </w:pPr>
            <w:r w:rsidRPr="00AA450A">
              <w:rPr>
                <w:rFonts w:ascii="Calibri" w:hAnsi="Calibri" w:cs="Calibri"/>
                <w:b/>
                <w:color w:val="000000"/>
                <w:sz w:val="22"/>
                <w:szCs w:val="22"/>
              </w:rPr>
              <w:t>Función</w:t>
            </w:r>
          </w:p>
        </w:tc>
      </w:tr>
      <w:tr w:rsidR="00FC6923" w:rsidRPr="002A156D" w:rsidTr="00A67D9A">
        <w:trPr>
          <w:trHeight w:val="227"/>
          <w:jc w:val="center"/>
        </w:trPr>
        <w:tc>
          <w:tcPr>
            <w:tcW w:w="959" w:type="dxa"/>
            <w:vMerge/>
            <w:tcBorders>
              <w:top w:val="single" w:sz="18" w:space="0" w:color="auto"/>
              <w:bottom w:val="single" w:sz="18" w:space="0" w:color="auto"/>
            </w:tcBorders>
            <w:shd w:val="clear" w:color="auto" w:fill="auto"/>
            <w:noWrap/>
          </w:tcPr>
          <w:p w:rsidR="00FD7F1F" w:rsidRPr="00AA450A" w:rsidRDefault="00FD7F1F" w:rsidP="00A67D9A">
            <w:pPr>
              <w:jc w:val="center"/>
              <w:rPr>
                <w:rFonts w:ascii="Calibri" w:hAnsi="Calibri" w:cs="Calibri"/>
                <w:b/>
                <w:color w:val="000000"/>
                <w:sz w:val="22"/>
                <w:szCs w:val="22"/>
              </w:rPr>
            </w:pPr>
          </w:p>
        </w:tc>
        <w:tc>
          <w:tcPr>
            <w:tcW w:w="1559" w:type="dxa"/>
            <w:tcBorders>
              <w:top w:val="single" w:sz="8" w:space="0" w:color="auto"/>
              <w:bottom w:val="single" w:sz="18" w:space="0" w:color="auto"/>
            </w:tcBorders>
            <w:shd w:val="clear" w:color="auto" w:fill="auto"/>
            <w:vAlign w:val="center"/>
          </w:tcPr>
          <w:p w:rsidR="00FD7F1F" w:rsidRPr="00AA450A" w:rsidRDefault="0096009A" w:rsidP="00A67D9A">
            <w:pPr>
              <w:jc w:val="center"/>
              <w:rPr>
                <w:rFonts w:ascii="Calibri" w:hAnsi="Calibri" w:cs="Calibri"/>
                <w:b/>
                <w:color w:val="000000"/>
                <w:sz w:val="22"/>
                <w:szCs w:val="22"/>
              </w:rPr>
            </w:pPr>
            <w:r w:rsidRPr="00AA450A">
              <w:rPr>
                <w:rFonts w:ascii="Calibri" w:hAnsi="Calibri" w:cs="Calibri"/>
                <w:b/>
                <w:color w:val="000000"/>
                <w:sz w:val="22"/>
                <w:szCs w:val="22"/>
              </w:rPr>
              <w:t>F</w:t>
            </w:r>
            <w:r w:rsidR="00FD7F1F" w:rsidRPr="00AA450A">
              <w:rPr>
                <w:rFonts w:ascii="Calibri" w:hAnsi="Calibri" w:cs="Calibri"/>
                <w:b/>
                <w:color w:val="000000"/>
                <w:sz w:val="22"/>
                <w:szCs w:val="22"/>
              </w:rPr>
              <w:t>unción 4</w:t>
            </w:r>
          </w:p>
        </w:tc>
        <w:tc>
          <w:tcPr>
            <w:tcW w:w="1984" w:type="dxa"/>
            <w:tcBorders>
              <w:top w:val="single" w:sz="8" w:space="0" w:color="auto"/>
              <w:bottom w:val="single" w:sz="18" w:space="0" w:color="auto"/>
            </w:tcBorders>
            <w:shd w:val="clear" w:color="auto" w:fill="auto"/>
            <w:noWrap/>
            <w:vAlign w:val="center"/>
          </w:tcPr>
          <w:p w:rsidR="00FD7F1F" w:rsidRPr="00AA450A" w:rsidRDefault="00FD7F1F" w:rsidP="00A67D9A">
            <w:pPr>
              <w:jc w:val="center"/>
              <w:rPr>
                <w:rFonts w:ascii="Calibri" w:hAnsi="Calibri" w:cs="Calibri"/>
                <w:b/>
                <w:color w:val="000000"/>
                <w:sz w:val="22"/>
                <w:szCs w:val="22"/>
              </w:rPr>
            </w:pPr>
            <w:r w:rsidRPr="00AA450A">
              <w:rPr>
                <w:rFonts w:ascii="Calibri" w:hAnsi="Calibri" w:cs="Calibri"/>
                <w:b/>
                <w:color w:val="000000"/>
                <w:sz w:val="22"/>
                <w:szCs w:val="22"/>
              </w:rPr>
              <w:t>Funcion 5</w:t>
            </w:r>
          </w:p>
          <w:p w:rsidR="00FD7F1F" w:rsidRPr="00AA450A" w:rsidRDefault="00FD7F1F" w:rsidP="00A67D9A">
            <w:pPr>
              <w:jc w:val="center"/>
              <w:rPr>
                <w:rFonts w:ascii="Calibri" w:hAnsi="Calibri" w:cs="Calibri"/>
                <w:b/>
                <w:color w:val="000000"/>
                <w:sz w:val="22"/>
                <w:szCs w:val="22"/>
              </w:rPr>
            </w:pPr>
            <w:r w:rsidRPr="00AA450A">
              <w:rPr>
                <w:rFonts w:ascii="Calibri" w:hAnsi="Calibri" w:cs="Calibri"/>
                <w:b/>
                <w:color w:val="000000"/>
                <w:sz w:val="22"/>
                <w:szCs w:val="22"/>
              </w:rPr>
              <w:t>Ciencia y Tecnica</w:t>
            </w:r>
          </w:p>
        </w:tc>
        <w:tc>
          <w:tcPr>
            <w:tcW w:w="1559" w:type="dxa"/>
            <w:tcBorders>
              <w:top w:val="single" w:sz="8" w:space="0" w:color="auto"/>
              <w:bottom w:val="single" w:sz="18" w:space="0" w:color="auto"/>
            </w:tcBorders>
            <w:shd w:val="clear" w:color="auto" w:fill="auto"/>
            <w:noWrap/>
          </w:tcPr>
          <w:p w:rsidR="00FD7F1F" w:rsidRPr="00AA450A" w:rsidRDefault="00FD7F1F" w:rsidP="00A67D9A">
            <w:pPr>
              <w:jc w:val="center"/>
              <w:rPr>
                <w:rFonts w:ascii="Calibri" w:hAnsi="Calibri" w:cs="Calibri"/>
                <w:b/>
                <w:color w:val="000000"/>
                <w:sz w:val="22"/>
                <w:szCs w:val="22"/>
              </w:rPr>
            </w:pPr>
            <w:r w:rsidRPr="00AA450A">
              <w:rPr>
                <w:rFonts w:ascii="Calibri" w:hAnsi="Calibri" w:cs="Calibri"/>
                <w:b/>
                <w:color w:val="000000"/>
                <w:sz w:val="22"/>
                <w:szCs w:val="22"/>
              </w:rPr>
              <w:t>De función 4</w:t>
            </w:r>
          </w:p>
          <w:p w:rsidR="00FD7F1F" w:rsidRPr="00AA450A" w:rsidRDefault="00FD7F1F" w:rsidP="00A67D9A">
            <w:pPr>
              <w:jc w:val="center"/>
              <w:rPr>
                <w:rFonts w:ascii="Calibri" w:hAnsi="Calibri" w:cs="Calibri"/>
                <w:b/>
                <w:color w:val="000000"/>
                <w:sz w:val="22"/>
                <w:szCs w:val="22"/>
              </w:rPr>
            </w:pPr>
            <w:r w:rsidRPr="00AA450A">
              <w:rPr>
                <w:rFonts w:ascii="Calibri" w:hAnsi="Calibri" w:cs="Calibri"/>
                <w:b/>
                <w:color w:val="000000"/>
                <w:sz w:val="22"/>
                <w:szCs w:val="22"/>
              </w:rPr>
              <w:t>Res.cs.181/11</w:t>
            </w:r>
          </w:p>
        </w:tc>
      </w:tr>
      <w:tr w:rsidR="00FC6923" w:rsidRPr="002A156D" w:rsidTr="00A67D9A">
        <w:trPr>
          <w:trHeight w:val="227"/>
          <w:jc w:val="center"/>
        </w:trPr>
        <w:tc>
          <w:tcPr>
            <w:tcW w:w="959" w:type="dxa"/>
            <w:tcBorders>
              <w:top w:val="single" w:sz="18" w:space="0" w:color="auto"/>
              <w:bottom w:val="nil"/>
            </w:tcBorders>
            <w:shd w:val="clear" w:color="auto" w:fill="auto"/>
            <w:noWrap/>
          </w:tcPr>
          <w:p w:rsidR="00264511" w:rsidRPr="00AA450A" w:rsidRDefault="00264511" w:rsidP="006A0356">
            <w:pPr>
              <w:rPr>
                <w:rFonts w:ascii="Calibri" w:hAnsi="Calibri" w:cs="Calibri"/>
                <w:color w:val="000000"/>
                <w:sz w:val="22"/>
                <w:szCs w:val="22"/>
              </w:rPr>
            </w:pPr>
            <w:r w:rsidRPr="00AA450A">
              <w:rPr>
                <w:rFonts w:ascii="Calibri" w:hAnsi="Calibri" w:cs="Calibri"/>
                <w:color w:val="000000"/>
                <w:sz w:val="22"/>
                <w:szCs w:val="22"/>
              </w:rPr>
              <w:t>2012</w:t>
            </w:r>
          </w:p>
        </w:tc>
        <w:tc>
          <w:tcPr>
            <w:tcW w:w="1559" w:type="dxa"/>
            <w:tcBorders>
              <w:top w:val="single" w:sz="18" w:space="0" w:color="auto"/>
              <w:bottom w:val="nil"/>
            </w:tcBorders>
            <w:shd w:val="clear" w:color="auto" w:fill="auto"/>
          </w:tcPr>
          <w:p w:rsidR="00264511" w:rsidRPr="00AA450A" w:rsidRDefault="00264511" w:rsidP="00A67D9A">
            <w:pPr>
              <w:jc w:val="center"/>
              <w:rPr>
                <w:rFonts w:ascii="Calibri" w:hAnsi="Calibri" w:cs="Calibri"/>
                <w:color w:val="000000"/>
                <w:sz w:val="22"/>
                <w:szCs w:val="22"/>
              </w:rPr>
            </w:pPr>
          </w:p>
        </w:tc>
        <w:tc>
          <w:tcPr>
            <w:tcW w:w="1984" w:type="dxa"/>
            <w:tcBorders>
              <w:top w:val="single" w:sz="18" w:space="0" w:color="auto"/>
              <w:bottom w:val="nil"/>
            </w:tcBorders>
            <w:shd w:val="clear" w:color="auto" w:fill="auto"/>
            <w:noWrap/>
          </w:tcPr>
          <w:p w:rsidR="00264511" w:rsidRPr="00AA450A" w:rsidRDefault="00264511" w:rsidP="00A67D9A">
            <w:pPr>
              <w:jc w:val="center"/>
              <w:rPr>
                <w:rFonts w:ascii="Calibri" w:hAnsi="Calibri" w:cs="Calibri"/>
                <w:color w:val="000000"/>
                <w:sz w:val="22"/>
                <w:szCs w:val="22"/>
              </w:rPr>
            </w:pPr>
            <w:r w:rsidRPr="00AA450A">
              <w:rPr>
                <w:rFonts w:ascii="Calibri" w:hAnsi="Calibri" w:cs="Calibri"/>
                <w:color w:val="000000"/>
                <w:sz w:val="22"/>
                <w:szCs w:val="22"/>
              </w:rPr>
              <w:t>657</w:t>
            </w:r>
            <w:r w:rsidR="00377680" w:rsidRPr="00AA450A">
              <w:rPr>
                <w:rFonts w:ascii="Calibri" w:hAnsi="Calibri" w:cs="Calibri"/>
                <w:color w:val="000000"/>
                <w:sz w:val="22"/>
                <w:szCs w:val="22"/>
              </w:rPr>
              <w:t>.</w:t>
            </w:r>
            <w:r w:rsidRPr="00AA450A">
              <w:rPr>
                <w:rFonts w:ascii="Calibri" w:hAnsi="Calibri" w:cs="Calibri"/>
                <w:color w:val="000000"/>
                <w:sz w:val="22"/>
                <w:szCs w:val="22"/>
              </w:rPr>
              <w:t>377</w:t>
            </w:r>
          </w:p>
        </w:tc>
        <w:tc>
          <w:tcPr>
            <w:tcW w:w="1559" w:type="dxa"/>
            <w:tcBorders>
              <w:top w:val="single" w:sz="18" w:space="0" w:color="auto"/>
              <w:bottom w:val="nil"/>
            </w:tcBorders>
            <w:shd w:val="clear" w:color="auto" w:fill="auto"/>
            <w:noWrap/>
          </w:tcPr>
          <w:p w:rsidR="00264511" w:rsidRPr="00AA450A" w:rsidRDefault="00264511" w:rsidP="00A67D9A">
            <w:pPr>
              <w:jc w:val="center"/>
              <w:rPr>
                <w:rFonts w:ascii="Calibri" w:hAnsi="Calibri" w:cs="Calibri"/>
                <w:color w:val="000000"/>
                <w:sz w:val="22"/>
                <w:szCs w:val="22"/>
              </w:rPr>
            </w:pPr>
            <w:r w:rsidRPr="00AA450A">
              <w:rPr>
                <w:rFonts w:ascii="Calibri" w:hAnsi="Calibri" w:cs="Calibri"/>
                <w:color w:val="000000"/>
                <w:sz w:val="22"/>
                <w:szCs w:val="22"/>
              </w:rPr>
              <w:t>657</w:t>
            </w:r>
            <w:r w:rsidR="00377680" w:rsidRPr="00AA450A">
              <w:rPr>
                <w:rFonts w:ascii="Calibri" w:hAnsi="Calibri" w:cs="Calibri"/>
                <w:color w:val="000000"/>
                <w:sz w:val="22"/>
                <w:szCs w:val="22"/>
              </w:rPr>
              <w:t>.</w:t>
            </w:r>
            <w:r w:rsidRPr="00AA450A">
              <w:rPr>
                <w:rFonts w:ascii="Calibri" w:hAnsi="Calibri" w:cs="Calibri"/>
                <w:color w:val="000000"/>
                <w:sz w:val="22"/>
                <w:szCs w:val="22"/>
              </w:rPr>
              <w:t>377</w:t>
            </w:r>
          </w:p>
        </w:tc>
      </w:tr>
      <w:tr w:rsidR="00FC6923" w:rsidRPr="002A156D" w:rsidTr="00A67D9A">
        <w:trPr>
          <w:trHeight w:val="227"/>
          <w:jc w:val="center"/>
        </w:trPr>
        <w:tc>
          <w:tcPr>
            <w:tcW w:w="959" w:type="dxa"/>
            <w:tcBorders>
              <w:top w:val="nil"/>
            </w:tcBorders>
            <w:shd w:val="clear" w:color="auto" w:fill="auto"/>
            <w:noWrap/>
          </w:tcPr>
          <w:p w:rsidR="00264511" w:rsidRPr="00AA450A" w:rsidRDefault="00264511" w:rsidP="006A0356">
            <w:pPr>
              <w:rPr>
                <w:rFonts w:ascii="Calibri" w:hAnsi="Calibri" w:cs="Calibri"/>
                <w:color w:val="000000"/>
                <w:sz w:val="22"/>
                <w:szCs w:val="22"/>
              </w:rPr>
            </w:pPr>
            <w:r w:rsidRPr="00AA450A">
              <w:rPr>
                <w:rFonts w:ascii="Calibri" w:hAnsi="Calibri" w:cs="Calibri"/>
                <w:color w:val="000000"/>
                <w:sz w:val="22"/>
                <w:szCs w:val="22"/>
              </w:rPr>
              <w:t>2011</w:t>
            </w:r>
          </w:p>
        </w:tc>
        <w:tc>
          <w:tcPr>
            <w:tcW w:w="1559" w:type="dxa"/>
            <w:tcBorders>
              <w:top w:val="nil"/>
            </w:tcBorders>
            <w:shd w:val="clear" w:color="auto" w:fill="auto"/>
          </w:tcPr>
          <w:p w:rsidR="00264511" w:rsidRPr="00AA450A" w:rsidRDefault="00264511" w:rsidP="00A67D9A">
            <w:pPr>
              <w:jc w:val="center"/>
              <w:rPr>
                <w:rFonts w:ascii="Calibri" w:hAnsi="Calibri" w:cs="Calibri"/>
                <w:color w:val="000000"/>
                <w:sz w:val="22"/>
                <w:szCs w:val="22"/>
              </w:rPr>
            </w:pPr>
          </w:p>
        </w:tc>
        <w:tc>
          <w:tcPr>
            <w:tcW w:w="1984" w:type="dxa"/>
            <w:tcBorders>
              <w:top w:val="nil"/>
            </w:tcBorders>
            <w:shd w:val="clear" w:color="auto" w:fill="auto"/>
            <w:noWrap/>
          </w:tcPr>
          <w:p w:rsidR="00264511" w:rsidRPr="00AA450A" w:rsidRDefault="00264511" w:rsidP="00A67D9A">
            <w:pPr>
              <w:jc w:val="center"/>
              <w:rPr>
                <w:rFonts w:ascii="Calibri" w:hAnsi="Calibri" w:cs="Calibri"/>
                <w:color w:val="000000"/>
                <w:sz w:val="22"/>
                <w:szCs w:val="22"/>
              </w:rPr>
            </w:pPr>
            <w:r w:rsidRPr="00AA450A">
              <w:rPr>
                <w:rFonts w:ascii="Calibri" w:hAnsi="Calibri" w:cs="Calibri"/>
                <w:color w:val="000000"/>
                <w:sz w:val="22"/>
                <w:szCs w:val="22"/>
              </w:rPr>
              <w:t>657</w:t>
            </w:r>
            <w:r w:rsidR="00377680" w:rsidRPr="00AA450A">
              <w:rPr>
                <w:rFonts w:ascii="Calibri" w:hAnsi="Calibri" w:cs="Calibri"/>
                <w:color w:val="000000"/>
                <w:sz w:val="22"/>
                <w:szCs w:val="22"/>
              </w:rPr>
              <w:t>.</w:t>
            </w:r>
            <w:r w:rsidRPr="00AA450A">
              <w:rPr>
                <w:rFonts w:ascii="Calibri" w:hAnsi="Calibri" w:cs="Calibri"/>
                <w:color w:val="000000"/>
                <w:sz w:val="22"/>
                <w:szCs w:val="22"/>
              </w:rPr>
              <w:t>377</w:t>
            </w:r>
          </w:p>
        </w:tc>
        <w:tc>
          <w:tcPr>
            <w:tcW w:w="1559" w:type="dxa"/>
            <w:tcBorders>
              <w:top w:val="nil"/>
            </w:tcBorders>
            <w:shd w:val="clear" w:color="auto" w:fill="auto"/>
            <w:noWrap/>
          </w:tcPr>
          <w:p w:rsidR="00264511" w:rsidRPr="00AA450A" w:rsidRDefault="00264511" w:rsidP="00A67D9A">
            <w:pPr>
              <w:jc w:val="center"/>
              <w:rPr>
                <w:rFonts w:ascii="Calibri" w:hAnsi="Calibri" w:cs="Calibri"/>
                <w:color w:val="000000"/>
                <w:sz w:val="22"/>
                <w:szCs w:val="22"/>
              </w:rPr>
            </w:pPr>
          </w:p>
        </w:tc>
      </w:tr>
      <w:tr w:rsidR="00264511" w:rsidRPr="002A156D" w:rsidTr="00A67D9A">
        <w:trPr>
          <w:trHeight w:val="227"/>
          <w:jc w:val="center"/>
        </w:trPr>
        <w:tc>
          <w:tcPr>
            <w:tcW w:w="959" w:type="dxa"/>
            <w:shd w:val="clear" w:color="auto" w:fill="auto"/>
            <w:noWrap/>
          </w:tcPr>
          <w:p w:rsidR="00264511" w:rsidRPr="00AA450A" w:rsidRDefault="00264511" w:rsidP="006A0356">
            <w:pPr>
              <w:rPr>
                <w:rFonts w:ascii="Calibri" w:hAnsi="Calibri" w:cs="Calibri"/>
                <w:color w:val="000000"/>
                <w:sz w:val="22"/>
                <w:szCs w:val="22"/>
              </w:rPr>
            </w:pPr>
            <w:r w:rsidRPr="00AA450A">
              <w:rPr>
                <w:rFonts w:ascii="Calibri" w:hAnsi="Calibri" w:cs="Calibri"/>
                <w:color w:val="000000"/>
                <w:sz w:val="22"/>
                <w:szCs w:val="22"/>
              </w:rPr>
              <w:t>2010</w:t>
            </w:r>
          </w:p>
        </w:tc>
        <w:tc>
          <w:tcPr>
            <w:tcW w:w="1559" w:type="dxa"/>
            <w:shd w:val="clear" w:color="auto" w:fill="auto"/>
          </w:tcPr>
          <w:p w:rsidR="00264511" w:rsidRPr="00AA450A" w:rsidRDefault="00264511" w:rsidP="00A67D9A">
            <w:pPr>
              <w:jc w:val="center"/>
              <w:rPr>
                <w:rFonts w:ascii="Calibri" w:hAnsi="Calibri" w:cs="Calibri"/>
                <w:color w:val="000000"/>
                <w:sz w:val="22"/>
                <w:szCs w:val="22"/>
              </w:rPr>
            </w:pPr>
          </w:p>
        </w:tc>
        <w:tc>
          <w:tcPr>
            <w:tcW w:w="1984" w:type="dxa"/>
            <w:shd w:val="clear" w:color="auto" w:fill="auto"/>
            <w:noWrap/>
          </w:tcPr>
          <w:p w:rsidR="00264511" w:rsidRPr="00AA450A" w:rsidRDefault="00264511" w:rsidP="00A67D9A">
            <w:pPr>
              <w:jc w:val="center"/>
              <w:rPr>
                <w:rFonts w:ascii="Calibri" w:hAnsi="Calibri" w:cs="Calibri"/>
                <w:color w:val="000000"/>
                <w:sz w:val="22"/>
                <w:szCs w:val="22"/>
              </w:rPr>
            </w:pPr>
            <w:r w:rsidRPr="00AA450A">
              <w:rPr>
                <w:rFonts w:ascii="Calibri" w:hAnsi="Calibri" w:cs="Calibri"/>
                <w:color w:val="000000"/>
                <w:sz w:val="22"/>
                <w:szCs w:val="22"/>
              </w:rPr>
              <w:t>657</w:t>
            </w:r>
            <w:r w:rsidR="00377680" w:rsidRPr="00AA450A">
              <w:rPr>
                <w:rFonts w:ascii="Calibri" w:hAnsi="Calibri" w:cs="Calibri"/>
                <w:color w:val="000000"/>
                <w:sz w:val="22"/>
                <w:szCs w:val="22"/>
              </w:rPr>
              <w:t>.</w:t>
            </w:r>
            <w:r w:rsidRPr="00AA450A">
              <w:rPr>
                <w:rFonts w:ascii="Calibri" w:hAnsi="Calibri" w:cs="Calibri"/>
                <w:color w:val="000000"/>
                <w:sz w:val="22"/>
                <w:szCs w:val="22"/>
              </w:rPr>
              <w:t>377</w:t>
            </w:r>
          </w:p>
        </w:tc>
        <w:tc>
          <w:tcPr>
            <w:tcW w:w="1559" w:type="dxa"/>
            <w:shd w:val="clear" w:color="auto" w:fill="auto"/>
            <w:noWrap/>
          </w:tcPr>
          <w:p w:rsidR="00264511" w:rsidRPr="00AA450A" w:rsidRDefault="00264511" w:rsidP="00A67D9A">
            <w:pPr>
              <w:jc w:val="center"/>
              <w:rPr>
                <w:rFonts w:ascii="Calibri" w:hAnsi="Calibri" w:cs="Calibri"/>
                <w:color w:val="000000"/>
                <w:sz w:val="22"/>
                <w:szCs w:val="22"/>
              </w:rPr>
            </w:pPr>
          </w:p>
        </w:tc>
      </w:tr>
      <w:tr w:rsidR="00264511" w:rsidRPr="002A156D" w:rsidTr="00A67D9A">
        <w:trPr>
          <w:trHeight w:val="227"/>
          <w:jc w:val="center"/>
        </w:trPr>
        <w:tc>
          <w:tcPr>
            <w:tcW w:w="959" w:type="dxa"/>
            <w:shd w:val="clear" w:color="auto" w:fill="auto"/>
            <w:noWrap/>
          </w:tcPr>
          <w:p w:rsidR="00264511" w:rsidRPr="00AA450A" w:rsidRDefault="00264511" w:rsidP="006A0356">
            <w:pPr>
              <w:rPr>
                <w:rFonts w:ascii="Calibri" w:hAnsi="Calibri" w:cs="Calibri"/>
                <w:color w:val="000000"/>
                <w:sz w:val="22"/>
                <w:szCs w:val="22"/>
              </w:rPr>
            </w:pPr>
            <w:r w:rsidRPr="00AA450A">
              <w:rPr>
                <w:rFonts w:ascii="Calibri" w:hAnsi="Calibri" w:cs="Calibri"/>
                <w:color w:val="000000"/>
                <w:sz w:val="22"/>
                <w:szCs w:val="22"/>
              </w:rPr>
              <w:t>2009</w:t>
            </w:r>
          </w:p>
        </w:tc>
        <w:tc>
          <w:tcPr>
            <w:tcW w:w="1559" w:type="dxa"/>
            <w:shd w:val="clear" w:color="auto" w:fill="auto"/>
          </w:tcPr>
          <w:p w:rsidR="00264511" w:rsidRPr="00AA450A" w:rsidRDefault="00264511" w:rsidP="00A67D9A">
            <w:pPr>
              <w:jc w:val="center"/>
              <w:rPr>
                <w:rFonts w:ascii="Calibri" w:hAnsi="Calibri" w:cs="Calibri"/>
                <w:color w:val="000000"/>
                <w:sz w:val="22"/>
                <w:szCs w:val="22"/>
              </w:rPr>
            </w:pPr>
          </w:p>
        </w:tc>
        <w:tc>
          <w:tcPr>
            <w:tcW w:w="1984" w:type="dxa"/>
            <w:shd w:val="clear" w:color="auto" w:fill="auto"/>
            <w:noWrap/>
          </w:tcPr>
          <w:p w:rsidR="00264511" w:rsidRPr="00AA450A" w:rsidRDefault="00264511" w:rsidP="00A67D9A">
            <w:pPr>
              <w:jc w:val="center"/>
              <w:rPr>
                <w:rFonts w:ascii="Calibri" w:hAnsi="Calibri" w:cs="Calibri"/>
                <w:color w:val="000000"/>
                <w:sz w:val="22"/>
                <w:szCs w:val="22"/>
              </w:rPr>
            </w:pPr>
            <w:r w:rsidRPr="00AA450A">
              <w:rPr>
                <w:rFonts w:ascii="Calibri" w:hAnsi="Calibri" w:cs="Calibri"/>
                <w:color w:val="000000"/>
                <w:sz w:val="22"/>
                <w:szCs w:val="22"/>
              </w:rPr>
              <w:t>644</w:t>
            </w:r>
            <w:r w:rsidR="00377680" w:rsidRPr="00AA450A">
              <w:rPr>
                <w:rFonts w:ascii="Calibri" w:hAnsi="Calibri" w:cs="Calibri"/>
                <w:color w:val="000000"/>
                <w:sz w:val="22"/>
                <w:szCs w:val="22"/>
              </w:rPr>
              <w:t>.</w:t>
            </w:r>
            <w:r w:rsidRPr="00AA450A">
              <w:rPr>
                <w:rFonts w:ascii="Calibri" w:hAnsi="Calibri" w:cs="Calibri"/>
                <w:color w:val="000000"/>
                <w:sz w:val="22"/>
                <w:szCs w:val="22"/>
              </w:rPr>
              <w:t>003</w:t>
            </w:r>
          </w:p>
        </w:tc>
        <w:tc>
          <w:tcPr>
            <w:tcW w:w="1559" w:type="dxa"/>
            <w:shd w:val="clear" w:color="auto" w:fill="auto"/>
            <w:noWrap/>
          </w:tcPr>
          <w:p w:rsidR="00264511" w:rsidRPr="00AA450A" w:rsidRDefault="00264511" w:rsidP="00A67D9A">
            <w:pPr>
              <w:jc w:val="center"/>
              <w:rPr>
                <w:rFonts w:ascii="Calibri" w:hAnsi="Calibri" w:cs="Calibri"/>
                <w:color w:val="000000"/>
                <w:sz w:val="22"/>
                <w:szCs w:val="22"/>
              </w:rPr>
            </w:pPr>
          </w:p>
        </w:tc>
      </w:tr>
      <w:tr w:rsidR="00264511" w:rsidRPr="002A156D" w:rsidTr="00A67D9A">
        <w:trPr>
          <w:trHeight w:val="227"/>
          <w:jc w:val="center"/>
        </w:trPr>
        <w:tc>
          <w:tcPr>
            <w:tcW w:w="959" w:type="dxa"/>
            <w:shd w:val="clear" w:color="auto" w:fill="auto"/>
            <w:noWrap/>
          </w:tcPr>
          <w:p w:rsidR="00264511" w:rsidRPr="00AA450A" w:rsidRDefault="00264511" w:rsidP="006A0356">
            <w:pPr>
              <w:rPr>
                <w:rFonts w:ascii="Calibri" w:hAnsi="Calibri" w:cs="Calibri"/>
                <w:color w:val="000000"/>
                <w:sz w:val="22"/>
                <w:szCs w:val="22"/>
              </w:rPr>
            </w:pPr>
            <w:r w:rsidRPr="00AA450A">
              <w:rPr>
                <w:rFonts w:ascii="Calibri" w:hAnsi="Calibri" w:cs="Calibri"/>
                <w:color w:val="000000"/>
                <w:sz w:val="22"/>
                <w:szCs w:val="22"/>
              </w:rPr>
              <w:t>2008</w:t>
            </w:r>
          </w:p>
        </w:tc>
        <w:tc>
          <w:tcPr>
            <w:tcW w:w="1559" w:type="dxa"/>
            <w:shd w:val="clear" w:color="auto" w:fill="auto"/>
          </w:tcPr>
          <w:p w:rsidR="00264511" w:rsidRPr="00AA450A" w:rsidRDefault="00264511" w:rsidP="00A67D9A">
            <w:pPr>
              <w:jc w:val="center"/>
              <w:rPr>
                <w:rFonts w:ascii="Calibri" w:hAnsi="Calibri" w:cs="Calibri"/>
                <w:color w:val="000000"/>
                <w:sz w:val="22"/>
                <w:szCs w:val="22"/>
              </w:rPr>
            </w:pPr>
            <w:r w:rsidRPr="00AA450A">
              <w:rPr>
                <w:rFonts w:ascii="Calibri" w:hAnsi="Calibri" w:cs="Calibri"/>
                <w:color w:val="000000"/>
                <w:sz w:val="22"/>
                <w:szCs w:val="22"/>
              </w:rPr>
              <w:t>568</w:t>
            </w:r>
            <w:r w:rsidR="00377680" w:rsidRPr="00AA450A">
              <w:rPr>
                <w:rFonts w:ascii="Calibri" w:hAnsi="Calibri" w:cs="Calibri"/>
                <w:color w:val="000000"/>
                <w:sz w:val="22"/>
                <w:szCs w:val="22"/>
              </w:rPr>
              <w:t>.</w:t>
            </w:r>
            <w:r w:rsidRPr="00AA450A">
              <w:rPr>
                <w:rFonts w:ascii="Calibri" w:hAnsi="Calibri" w:cs="Calibri"/>
                <w:color w:val="000000"/>
                <w:sz w:val="22"/>
                <w:szCs w:val="22"/>
              </w:rPr>
              <w:t>096</w:t>
            </w:r>
          </w:p>
        </w:tc>
        <w:tc>
          <w:tcPr>
            <w:tcW w:w="1984" w:type="dxa"/>
            <w:shd w:val="clear" w:color="auto" w:fill="auto"/>
            <w:noWrap/>
          </w:tcPr>
          <w:p w:rsidR="00264511" w:rsidRPr="00AA450A" w:rsidRDefault="00264511" w:rsidP="00A67D9A">
            <w:pPr>
              <w:jc w:val="center"/>
              <w:rPr>
                <w:rFonts w:ascii="Calibri" w:hAnsi="Calibri" w:cs="Calibri"/>
                <w:color w:val="000000"/>
                <w:sz w:val="22"/>
                <w:szCs w:val="22"/>
              </w:rPr>
            </w:pPr>
          </w:p>
        </w:tc>
        <w:tc>
          <w:tcPr>
            <w:tcW w:w="1559" w:type="dxa"/>
            <w:shd w:val="clear" w:color="auto" w:fill="auto"/>
            <w:noWrap/>
          </w:tcPr>
          <w:p w:rsidR="00264511" w:rsidRPr="00AA450A" w:rsidRDefault="00264511" w:rsidP="00A67D9A">
            <w:pPr>
              <w:jc w:val="center"/>
              <w:rPr>
                <w:rFonts w:ascii="Calibri" w:hAnsi="Calibri" w:cs="Calibri"/>
                <w:color w:val="000000"/>
                <w:sz w:val="22"/>
                <w:szCs w:val="22"/>
              </w:rPr>
            </w:pPr>
          </w:p>
        </w:tc>
      </w:tr>
      <w:tr w:rsidR="00264511" w:rsidRPr="002A156D" w:rsidTr="00A67D9A">
        <w:trPr>
          <w:trHeight w:val="227"/>
          <w:jc w:val="center"/>
        </w:trPr>
        <w:tc>
          <w:tcPr>
            <w:tcW w:w="959" w:type="dxa"/>
            <w:shd w:val="clear" w:color="auto" w:fill="auto"/>
            <w:noWrap/>
          </w:tcPr>
          <w:p w:rsidR="00264511" w:rsidRPr="00AA450A" w:rsidRDefault="00264511" w:rsidP="006A0356">
            <w:pPr>
              <w:rPr>
                <w:rFonts w:ascii="Calibri" w:hAnsi="Calibri" w:cs="Calibri"/>
                <w:color w:val="000000"/>
                <w:sz w:val="22"/>
                <w:szCs w:val="22"/>
              </w:rPr>
            </w:pPr>
            <w:r w:rsidRPr="00AA450A">
              <w:rPr>
                <w:rFonts w:ascii="Calibri" w:hAnsi="Calibri" w:cs="Calibri"/>
                <w:color w:val="000000"/>
                <w:sz w:val="22"/>
                <w:szCs w:val="22"/>
              </w:rPr>
              <w:t>2007</w:t>
            </w:r>
          </w:p>
        </w:tc>
        <w:tc>
          <w:tcPr>
            <w:tcW w:w="1559" w:type="dxa"/>
            <w:shd w:val="clear" w:color="auto" w:fill="auto"/>
          </w:tcPr>
          <w:p w:rsidR="00264511" w:rsidRPr="00AA450A" w:rsidRDefault="00264511" w:rsidP="00A67D9A">
            <w:pPr>
              <w:jc w:val="center"/>
              <w:rPr>
                <w:rFonts w:ascii="Calibri" w:hAnsi="Calibri" w:cs="Calibri"/>
                <w:color w:val="000000"/>
                <w:sz w:val="22"/>
                <w:szCs w:val="22"/>
              </w:rPr>
            </w:pPr>
            <w:r w:rsidRPr="00AA450A">
              <w:rPr>
                <w:rFonts w:ascii="Calibri" w:hAnsi="Calibri" w:cs="Calibri"/>
                <w:color w:val="000000"/>
                <w:sz w:val="22"/>
                <w:szCs w:val="22"/>
              </w:rPr>
              <w:t>284</w:t>
            </w:r>
            <w:r w:rsidR="00377680" w:rsidRPr="00AA450A">
              <w:rPr>
                <w:rFonts w:ascii="Calibri" w:hAnsi="Calibri" w:cs="Calibri"/>
                <w:color w:val="000000"/>
                <w:sz w:val="22"/>
                <w:szCs w:val="22"/>
              </w:rPr>
              <w:t>.</w:t>
            </w:r>
            <w:r w:rsidRPr="00AA450A">
              <w:rPr>
                <w:rFonts w:ascii="Calibri" w:hAnsi="Calibri" w:cs="Calibri"/>
                <w:color w:val="000000"/>
                <w:sz w:val="22"/>
                <w:szCs w:val="22"/>
              </w:rPr>
              <w:t>797</w:t>
            </w:r>
          </w:p>
        </w:tc>
        <w:tc>
          <w:tcPr>
            <w:tcW w:w="1984" w:type="dxa"/>
            <w:shd w:val="clear" w:color="auto" w:fill="auto"/>
            <w:noWrap/>
          </w:tcPr>
          <w:p w:rsidR="00264511" w:rsidRPr="00AA450A" w:rsidRDefault="00264511" w:rsidP="00A67D9A">
            <w:pPr>
              <w:jc w:val="center"/>
              <w:rPr>
                <w:rFonts w:ascii="Calibri" w:hAnsi="Calibri" w:cs="Calibri"/>
                <w:color w:val="000000"/>
                <w:sz w:val="22"/>
                <w:szCs w:val="22"/>
              </w:rPr>
            </w:pPr>
          </w:p>
        </w:tc>
        <w:tc>
          <w:tcPr>
            <w:tcW w:w="1559" w:type="dxa"/>
            <w:shd w:val="clear" w:color="auto" w:fill="auto"/>
            <w:noWrap/>
          </w:tcPr>
          <w:p w:rsidR="00264511" w:rsidRPr="00AA450A" w:rsidRDefault="00264511" w:rsidP="00A67D9A">
            <w:pPr>
              <w:jc w:val="center"/>
              <w:rPr>
                <w:rFonts w:ascii="Calibri" w:hAnsi="Calibri" w:cs="Calibri"/>
                <w:color w:val="000000"/>
                <w:sz w:val="22"/>
                <w:szCs w:val="22"/>
              </w:rPr>
            </w:pPr>
          </w:p>
        </w:tc>
      </w:tr>
      <w:tr w:rsidR="00264511" w:rsidRPr="002A156D" w:rsidTr="00A67D9A">
        <w:trPr>
          <w:trHeight w:val="227"/>
          <w:jc w:val="center"/>
        </w:trPr>
        <w:tc>
          <w:tcPr>
            <w:tcW w:w="959" w:type="dxa"/>
            <w:shd w:val="clear" w:color="auto" w:fill="auto"/>
            <w:noWrap/>
          </w:tcPr>
          <w:p w:rsidR="00264511" w:rsidRPr="00AA450A" w:rsidRDefault="00264511" w:rsidP="006A0356">
            <w:pPr>
              <w:rPr>
                <w:rFonts w:ascii="Calibri" w:hAnsi="Calibri" w:cs="Calibri"/>
                <w:color w:val="000000"/>
                <w:sz w:val="22"/>
                <w:szCs w:val="22"/>
              </w:rPr>
            </w:pPr>
            <w:r w:rsidRPr="00AA450A">
              <w:rPr>
                <w:rFonts w:ascii="Calibri" w:hAnsi="Calibri" w:cs="Calibri"/>
                <w:color w:val="000000"/>
                <w:sz w:val="22"/>
                <w:szCs w:val="22"/>
              </w:rPr>
              <w:t>2006</w:t>
            </w:r>
          </w:p>
        </w:tc>
        <w:tc>
          <w:tcPr>
            <w:tcW w:w="1559" w:type="dxa"/>
            <w:shd w:val="clear" w:color="auto" w:fill="auto"/>
          </w:tcPr>
          <w:p w:rsidR="00264511" w:rsidRPr="00AA450A" w:rsidRDefault="00BB1259"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264511" w:rsidRPr="00AA450A">
              <w:rPr>
                <w:rFonts w:ascii="Calibri" w:hAnsi="Calibri" w:cs="Calibri"/>
                <w:color w:val="000000"/>
                <w:sz w:val="22"/>
                <w:szCs w:val="22"/>
              </w:rPr>
              <w:t>80</w:t>
            </w:r>
            <w:r w:rsidR="00377680" w:rsidRPr="00AA450A">
              <w:rPr>
                <w:rFonts w:ascii="Calibri" w:hAnsi="Calibri" w:cs="Calibri"/>
                <w:color w:val="000000"/>
                <w:sz w:val="22"/>
                <w:szCs w:val="22"/>
              </w:rPr>
              <w:t>.</w:t>
            </w:r>
            <w:r w:rsidR="00264511" w:rsidRPr="00AA450A">
              <w:rPr>
                <w:rFonts w:ascii="Calibri" w:hAnsi="Calibri" w:cs="Calibri"/>
                <w:color w:val="000000"/>
                <w:sz w:val="22"/>
                <w:szCs w:val="22"/>
              </w:rPr>
              <w:t>711</w:t>
            </w:r>
          </w:p>
        </w:tc>
        <w:tc>
          <w:tcPr>
            <w:tcW w:w="1984" w:type="dxa"/>
            <w:shd w:val="clear" w:color="auto" w:fill="auto"/>
            <w:noWrap/>
          </w:tcPr>
          <w:p w:rsidR="00264511" w:rsidRPr="00AA450A" w:rsidRDefault="00264511" w:rsidP="00A67D9A">
            <w:pPr>
              <w:jc w:val="center"/>
              <w:rPr>
                <w:rFonts w:ascii="Calibri" w:hAnsi="Calibri" w:cs="Calibri"/>
                <w:color w:val="000000"/>
                <w:sz w:val="22"/>
                <w:szCs w:val="22"/>
              </w:rPr>
            </w:pPr>
          </w:p>
        </w:tc>
        <w:tc>
          <w:tcPr>
            <w:tcW w:w="1559" w:type="dxa"/>
            <w:shd w:val="clear" w:color="auto" w:fill="auto"/>
            <w:noWrap/>
          </w:tcPr>
          <w:p w:rsidR="00264511" w:rsidRPr="00AA450A" w:rsidRDefault="00264511" w:rsidP="00A67D9A">
            <w:pPr>
              <w:jc w:val="center"/>
              <w:rPr>
                <w:rFonts w:ascii="Calibri" w:hAnsi="Calibri" w:cs="Calibri"/>
                <w:color w:val="000000"/>
                <w:sz w:val="22"/>
                <w:szCs w:val="22"/>
              </w:rPr>
            </w:pPr>
          </w:p>
        </w:tc>
      </w:tr>
    </w:tbl>
    <w:p w:rsidR="00264511" w:rsidRPr="00AA450A" w:rsidRDefault="00264511" w:rsidP="006A0356">
      <w:pPr>
        <w:jc w:val="center"/>
        <w:rPr>
          <w:rFonts w:ascii="Calibri" w:hAnsi="Calibri" w:cs="Calibri"/>
          <w:color w:val="000000"/>
          <w:sz w:val="18"/>
          <w:szCs w:val="18"/>
        </w:rPr>
      </w:pPr>
      <w:r w:rsidRPr="00AA450A">
        <w:rPr>
          <w:rFonts w:ascii="Calibri" w:hAnsi="Calibri" w:cs="Calibri"/>
          <w:color w:val="000000"/>
          <w:sz w:val="18"/>
          <w:szCs w:val="18"/>
        </w:rPr>
        <w:t>Fuente: Secretaría de Administración.</w:t>
      </w:r>
    </w:p>
    <w:p w:rsidR="00264511" w:rsidRPr="00AA450A" w:rsidRDefault="00264511" w:rsidP="006A0356">
      <w:pPr>
        <w:jc w:val="both"/>
        <w:rPr>
          <w:rFonts w:ascii="Calibri" w:hAnsi="Calibri" w:cs="Calibri"/>
          <w:color w:val="000000"/>
          <w:sz w:val="16"/>
          <w:szCs w:val="16"/>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De este modo podría sintetizarse la evaluación del financiamiento para Ciencia y Técnica como creciente con un fuerte compromiso d</w:t>
      </w:r>
      <w:r w:rsidR="006F7F38" w:rsidRPr="00AA450A">
        <w:rPr>
          <w:rFonts w:ascii="Calibri" w:hAnsi="Calibri" w:cs="Calibri"/>
          <w:color w:val="000000"/>
        </w:rPr>
        <w:t>e la Universidad, en tanto no só</w:t>
      </w:r>
      <w:r w:rsidRPr="00AA450A">
        <w:rPr>
          <w:rFonts w:ascii="Calibri" w:hAnsi="Calibri" w:cs="Calibri"/>
          <w:color w:val="000000"/>
        </w:rPr>
        <w:t>lo aumentó los montos generales destinados a Ciencia y Técnica sino que además se incrementó el monto asignada a cada proyecto. En el cuadro que sigue se sintetizan los datos anteriores mostrando la evolución desde el surgimiento de la Universidad hasta la actualidad de los montos de financiación por año, según las fuentes de las que provienen y los montos asignados a los proyectos.</w:t>
      </w:r>
    </w:p>
    <w:p w:rsidR="00240F7A" w:rsidRPr="00AA450A" w:rsidRDefault="00240F7A" w:rsidP="006A0356">
      <w:pPr>
        <w:jc w:val="both"/>
        <w:rPr>
          <w:rFonts w:ascii="Calibri" w:hAnsi="Calibri" w:cs="Calibri"/>
          <w:color w:val="000000"/>
          <w:sz w:val="16"/>
          <w:szCs w:val="16"/>
        </w:rPr>
      </w:pPr>
    </w:p>
    <w:p w:rsidR="0063308C" w:rsidRPr="00AA450A" w:rsidRDefault="0063308C" w:rsidP="006A0356">
      <w:pPr>
        <w:jc w:val="both"/>
        <w:rPr>
          <w:rFonts w:ascii="Calibri" w:hAnsi="Calibri" w:cs="Calibri"/>
          <w:color w:val="000000"/>
          <w:sz w:val="16"/>
          <w:szCs w:val="16"/>
        </w:rPr>
      </w:pPr>
    </w:p>
    <w:p w:rsidR="00907842" w:rsidRPr="00AA450A" w:rsidRDefault="00907842" w:rsidP="006A0356">
      <w:pPr>
        <w:jc w:val="both"/>
        <w:rPr>
          <w:rFonts w:ascii="Calibri" w:hAnsi="Calibri" w:cs="Calibri"/>
          <w:color w:val="000000"/>
          <w:sz w:val="16"/>
          <w:szCs w:val="16"/>
        </w:rPr>
      </w:pPr>
    </w:p>
    <w:p w:rsidR="00907842" w:rsidRPr="00AA450A" w:rsidRDefault="00907842" w:rsidP="006A0356">
      <w:pPr>
        <w:jc w:val="both"/>
        <w:rPr>
          <w:rFonts w:ascii="Calibri" w:hAnsi="Calibri" w:cs="Calibri"/>
          <w:color w:val="000000"/>
          <w:sz w:val="16"/>
          <w:szCs w:val="16"/>
        </w:rPr>
      </w:pPr>
    </w:p>
    <w:p w:rsidR="00907842" w:rsidRPr="00AA450A" w:rsidRDefault="00907842" w:rsidP="006A0356">
      <w:pPr>
        <w:jc w:val="both"/>
        <w:rPr>
          <w:rFonts w:ascii="Calibri" w:hAnsi="Calibri" w:cs="Calibri"/>
          <w:color w:val="000000"/>
          <w:sz w:val="16"/>
          <w:szCs w:val="16"/>
        </w:rPr>
      </w:pPr>
    </w:p>
    <w:p w:rsidR="00907842" w:rsidRPr="00AA450A" w:rsidRDefault="00907842" w:rsidP="006A0356">
      <w:pPr>
        <w:jc w:val="both"/>
        <w:rPr>
          <w:rFonts w:ascii="Calibri" w:hAnsi="Calibri" w:cs="Calibri"/>
          <w:color w:val="000000"/>
          <w:sz w:val="16"/>
          <w:szCs w:val="16"/>
        </w:rPr>
      </w:pPr>
    </w:p>
    <w:p w:rsidR="00907842" w:rsidRPr="00AA450A" w:rsidRDefault="00907842" w:rsidP="006A0356">
      <w:pPr>
        <w:jc w:val="both"/>
        <w:rPr>
          <w:rFonts w:ascii="Calibri" w:hAnsi="Calibri" w:cs="Calibri"/>
          <w:color w:val="000000"/>
          <w:sz w:val="16"/>
          <w:szCs w:val="16"/>
        </w:rPr>
      </w:pPr>
    </w:p>
    <w:p w:rsidR="00907842" w:rsidRPr="00AA450A" w:rsidRDefault="00907842" w:rsidP="006A0356">
      <w:pPr>
        <w:jc w:val="both"/>
        <w:rPr>
          <w:rFonts w:ascii="Calibri" w:hAnsi="Calibri" w:cs="Calibri"/>
          <w:color w:val="000000"/>
          <w:sz w:val="16"/>
          <w:szCs w:val="16"/>
        </w:rPr>
      </w:pPr>
    </w:p>
    <w:p w:rsidR="00907842" w:rsidRPr="00AA450A" w:rsidRDefault="00907842" w:rsidP="006A0356">
      <w:pPr>
        <w:jc w:val="both"/>
        <w:rPr>
          <w:rFonts w:ascii="Calibri" w:hAnsi="Calibri" w:cs="Calibri"/>
          <w:color w:val="000000"/>
          <w:sz w:val="16"/>
          <w:szCs w:val="16"/>
        </w:rPr>
      </w:pPr>
    </w:p>
    <w:p w:rsidR="00907842" w:rsidRPr="00AA450A" w:rsidRDefault="00907842" w:rsidP="006A0356">
      <w:pPr>
        <w:jc w:val="both"/>
        <w:rPr>
          <w:rFonts w:ascii="Calibri" w:hAnsi="Calibri" w:cs="Calibri"/>
          <w:color w:val="000000"/>
          <w:sz w:val="16"/>
          <w:szCs w:val="16"/>
        </w:rPr>
      </w:pPr>
    </w:p>
    <w:p w:rsidR="00264511" w:rsidRPr="00AA450A" w:rsidRDefault="00BB4691" w:rsidP="006A0356">
      <w:pPr>
        <w:spacing w:after="120"/>
        <w:jc w:val="both"/>
        <w:rPr>
          <w:rFonts w:ascii="Calibri" w:hAnsi="Calibri" w:cs="Calibri"/>
          <w:b/>
          <w:color w:val="000000"/>
        </w:rPr>
      </w:pPr>
      <w:r w:rsidRPr="00AA450A">
        <w:rPr>
          <w:rFonts w:ascii="Calibri" w:hAnsi="Calibri" w:cs="Calibri"/>
          <w:b/>
          <w:color w:val="000000"/>
        </w:rPr>
        <w:t>Tabla</w:t>
      </w:r>
      <w:r w:rsidR="00264511" w:rsidRPr="00AA450A">
        <w:rPr>
          <w:rFonts w:ascii="Calibri" w:hAnsi="Calibri" w:cs="Calibri"/>
          <w:b/>
          <w:color w:val="000000"/>
        </w:rPr>
        <w:t xml:space="preserve"> 3.</w:t>
      </w:r>
      <w:r w:rsidR="00DA0F8B" w:rsidRPr="00AA450A">
        <w:rPr>
          <w:rFonts w:ascii="Calibri" w:hAnsi="Calibri" w:cs="Calibri"/>
          <w:b/>
          <w:color w:val="000000"/>
        </w:rPr>
        <w:t>10.</w:t>
      </w:r>
      <w:r w:rsidR="00BD2D52" w:rsidRPr="00AA450A">
        <w:rPr>
          <w:rFonts w:ascii="Calibri" w:hAnsi="Calibri" w:cs="Calibri"/>
          <w:b/>
          <w:color w:val="000000"/>
        </w:rPr>
        <w:t xml:space="preserve">  Síntesis de f</w:t>
      </w:r>
      <w:r w:rsidR="00264511" w:rsidRPr="00AA450A">
        <w:rPr>
          <w:rFonts w:ascii="Calibri" w:hAnsi="Calibri" w:cs="Calibri"/>
          <w:b/>
          <w:color w:val="000000"/>
        </w:rPr>
        <w:t xml:space="preserve">uentes de </w:t>
      </w:r>
      <w:r w:rsidR="00BD2D52" w:rsidRPr="00AA450A">
        <w:rPr>
          <w:rFonts w:ascii="Calibri" w:hAnsi="Calibri" w:cs="Calibri"/>
          <w:b/>
          <w:color w:val="000000"/>
        </w:rPr>
        <w:t>f</w:t>
      </w:r>
      <w:r w:rsidR="00264511" w:rsidRPr="00AA450A">
        <w:rPr>
          <w:rFonts w:ascii="Calibri" w:hAnsi="Calibri" w:cs="Calibri"/>
          <w:b/>
          <w:color w:val="000000"/>
        </w:rPr>
        <w:t>inanciamiento</w:t>
      </w:r>
      <w:r w:rsidR="004A12EC" w:rsidRPr="00AA450A">
        <w:rPr>
          <w:rFonts w:ascii="Calibri" w:hAnsi="Calibri" w:cs="Calibri"/>
          <w:b/>
          <w:color w:val="000000"/>
        </w:rPr>
        <w:t>,</w:t>
      </w:r>
      <w:r w:rsidR="00264511" w:rsidRPr="00AA450A">
        <w:rPr>
          <w:rFonts w:ascii="Calibri" w:hAnsi="Calibri" w:cs="Calibri"/>
          <w:b/>
          <w:color w:val="000000"/>
        </w:rPr>
        <w:t xml:space="preserve"> períodos y montos por proyecto</w:t>
      </w:r>
    </w:p>
    <w:tbl>
      <w:tblPr>
        <w:tblW w:w="8897" w:type="dxa"/>
        <w:tblBorders>
          <w:top w:val="single" w:sz="18" w:space="0" w:color="auto"/>
          <w:bottom w:val="single" w:sz="18" w:space="0" w:color="auto"/>
        </w:tblBorders>
        <w:tblLayout w:type="fixed"/>
        <w:tblLook w:val="01E0" w:firstRow="1" w:lastRow="1" w:firstColumn="1" w:lastColumn="1" w:noHBand="0" w:noVBand="0"/>
      </w:tblPr>
      <w:tblGrid>
        <w:gridCol w:w="1526"/>
        <w:gridCol w:w="3827"/>
        <w:gridCol w:w="1454"/>
        <w:gridCol w:w="2090"/>
      </w:tblGrid>
      <w:tr w:rsidR="00FA4662" w:rsidRPr="002A156D" w:rsidTr="00A67D9A">
        <w:trPr>
          <w:trHeight w:val="227"/>
        </w:trPr>
        <w:tc>
          <w:tcPr>
            <w:tcW w:w="1526" w:type="dxa"/>
            <w:tcBorders>
              <w:bottom w:val="single" w:sz="18" w:space="0" w:color="auto"/>
            </w:tcBorders>
            <w:shd w:val="clear" w:color="auto" w:fill="auto"/>
            <w:vAlign w:val="center"/>
          </w:tcPr>
          <w:p w:rsidR="00264511" w:rsidRPr="00AA450A" w:rsidRDefault="00264511" w:rsidP="00047DBD">
            <w:pPr>
              <w:rPr>
                <w:rFonts w:ascii="Calibri" w:hAnsi="Calibri" w:cs="Calibri"/>
                <w:b/>
                <w:color w:val="000000"/>
                <w:sz w:val="22"/>
                <w:szCs w:val="22"/>
              </w:rPr>
            </w:pPr>
            <w:r w:rsidRPr="00AA450A">
              <w:rPr>
                <w:rFonts w:ascii="Calibri" w:hAnsi="Calibri" w:cs="Calibri"/>
                <w:b/>
                <w:color w:val="000000"/>
                <w:sz w:val="22"/>
                <w:szCs w:val="22"/>
              </w:rPr>
              <w:t>Años</w:t>
            </w:r>
          </w:p>
        </w:tc>
        <w:tc>
          <w:tcPr>
            <w:tcW w:w="3827" w:type="dxa"/>
            <w:tcBorders>
              <w:bottom w:val="single" w:sz="18" w:space="0" w:color="auto"/>
            </w:tcBorders>
            <w:shd w:val="clear" w:color="auto" w:fill="auto"/>
            <w:vAlign w:val="center"/>
          </w:tcPr>
          <w:p w:rsidR="00264511" w:rsidRPr="00AA450A" w:rsidRDefault="00264511" w:rsidP="00047DBD">
            <w:pPr>
              <w:rPr>
                <w:rFonts w:ascii="Calibri" w:hAnsi="Calibri" w:cs="Calibri"/>
                <w:b/>
                <w:color w:val="000000"/>
                <w:sz w:val="22"/>
                <w:szCs w:val="22"/>
              </w:rPr>
            </w:pPr>
            <w:r w:rsidRPr="00AA450A">
              <w:rPr>
                <w:rFonts w:ascii="Calibri" w:hAnsi="Calibri" w:cs="Calibri"/>
                <w:b/>
                <w:color w:val="000000"/>
                <w:sz w:val="22"/>
                <w:szCs w:val="22"/>
              </w:rPr>
              <w:t>Fuente de Financiamiento</w:t>
            </w:r>
          </w:p>
        </w:tc>
        <w:tc>
          <w:tcPr>
            <w:tcW w:w="1454" w:type="dxa"/>
            <w:tcBorders>
              <w:bottom w:val="single" w:sz="18" w:space="0" w:color="auto"/>
            </w:tcBorders>
            <w:shd w:val="clear" w:color="auto" w:fill="auto"/>
            <w:vAlign w:val="center"/>
          </w:tcPr>
          <w:p w:rsidR="00264511" w:rsidRPr="00AA450A" w:rsidRDefault="00264511" w:rsidP="00047DBD">
            <w:pPr>
              <w:rPr>
                <w:rFonts w:ascii="Calibri" w:hAnsi="Calibri" w:cs="Calibri"/>
                <w:b/>
                <w:color w:val="000000"/>
                <w:sz w:val="22"/>
                <w:szCs w:val="22"/>
              </w:rPr>
            </w:pPr>
            <w:r w:rsidRPr="00AA450A">
              <w:rPr>
                <w:rFonts w:ascii="Calibri" w:hAnsi="Calibri" w:cs="Calibri"/>
                <w:b/>
                <w:color w:val="000000"/>
                <w:sz w:val="22"/>
                <w:szCs w:val="22"/>
              </w:rPr>
              <w:t>Montos/año</w:t>
            </w:r>
          </w:p>
        </w:tc>
        <w:tc>
          <w:tcPr>
            <w:tcW w:w="2090" w:type="dxa"/>
            <w:tcBorders>
              <w:bottom w:val="single" w:sz="18" w:space="0" w:color="auto"/>
            </w:tcBorders>
            <w:shd w:val="clear" w:color="auto" w:fill="auto"/>
            <w:vAlign w:val="center"/>
          </w:tcPr>
          <w:p w:rsidR="00264511" w:rsidRPr="00AA450A" w:rsidRDefault="00264511" w:rsidP="00047DBD">
            <w:pPr>
              <w:rPr>
                <w:rFonts w:ascii="Calibri" w:hAnsi="Calibri" w:cs="Calibri"/>
                <w:b/>
                <w:color w:val="000000"/>
                <w:sz w:val="22"/>
                <w:szCs w:val="22"/>
              </w:rPr>
            </w:pPr>
            <w:r w:rsidRPr="00AA450A">
              <w:rPr>
                <w:rFonts w:ascii="Calibri" w:hAnsi="Calibri" w:cs="Calibri"/>
                <w:b/>
                <w:color w:val="000000"/>
                <w:sz w:val="22"/>
                <w:szCs w:val="22"/>
              </w:rPr>
              <w:t>Montos/proyecto</w:t>
            </w:r>
          </w:p>
        </w:tc>
      </w:tr>
      <w:tr w:rsidR="00FC6923" w:rsidRPr="002A156D" w:rsidTr="00A67D9A">
        <w:trPr>
          <w:trHeight w:val="227"/>
        </w:trPr>
        <w:tc>
          <w:tcPr>
            <w:tcW w:w="1526" w:type="dxa"/>
            <w:tcBorders>
              <w:top w:val="single" w:sz="18" w:space="0" w:color="auto"/>
              <w:bottom w:val="nil"/>
            </w:tcBorders>
            <w:shd w:val="clear" w:color="auto" w:fill="auto"/>
          </w:tcPr>
          <w:p w:rsidR="00264511" w:rsidRPr="00AA450A" w:rsidRDefault="00264511" w:rsidP="006A0356">
            <w:pPr>
              <w:rPr>
                <w:rFonts w:ascii="Calibri" w:hAnsi="Calibri" w:cs="Calibri"/>
                <w:color w:val="000000"/>
                <w:sz w:val="22"/>
                <w:szCs w:val="22"/>
              </w:rPr>
            </w:pPr>
            <w:r w:rsidRPr="00AA450A">
              <w:rPr>
                <w:rFonts w:ascii="Calibri" w:hAnsi="Calibri" w:cs="Calibri"/>
                <w:color w:val="000000"/>
                <w:sz w:val="22"/>
                <w:szCs w:val="22"/>
              </w:rPr>
              <w:t>1998-2008</w:t>
            </w:r>
          </w:p>
        </w:tc>
        <w:tc>
          <w:tcPr>
            <w:tcW w:w="3827" w:type="dxa"/>
            <w:tcBorders>
              <w:top w:val="single" w:sz="18" w:space="0" w:color="auto"/>
              <w:bottom w:val="nil"/>
            </w:tcBorders>
            <w:shd w:val="clear" w:color="auto" w:fill="auto"/>
          </w:tcPr>
          <w:p w:rsidR="00264511" w:rsidRPr="00AA450A" w:rsidRDefault="00264511" w:rsidP="00A67D9A">
            <w:pPr>
              <w:jc w:val="both"/>
              <w:rPr>
                <w:rFonts w:ascii="Calibri" w:hAnsi="Calibri" w:cs="Calibri"/>
                <w:b/>
                <w:color w:val="000000"/>
                <w:sz w:val="22"/>
                <w:szCs w:val="22"/>
              </w:rPr>
            </w:pPr>
            <w:r w:rsidRPr="00AA450A">
              <w:rPr>
                <w:rFonts w:ascii="Calibri" w:hAnsi="Calibri" w:cs="Calibri"/>
                <w:b/>
                <w:color w:val="000000"/>
                <w:sz w:val="22"/>
                <w:szCs w:val="22"/>
              </w:rPr>
              <w:t xml:space="preserve">Fuente 4 </w:t>
            </w:r>
          </w:p>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 xml:space="preserve">(Presupuesto de los </w:t>
            </w:r>
            <w:r w:rsidR="003C767B" w:rsidRPr="00AA450A">
              <w:rPr>
                <w:rFonts w:ascii="Calibri" w:hAnsi="Calibri" w:cs="Calibri"/>
                <w:color w:val="000000"/>
                <w:sz w:val="22"/>
                <w:szCs w:val="22"/>
              </w:rPr>
              <w:t>d</w:t>
            </w:r>
            <w:r w:rsidRPr="00AA450A">
              <w:rPr>
                <w:rFonts w:ascii="Calibri" w:hAnsi="Calibri" w:cs="Calibri"/>
                <w:color w:val="000000"/>
                <w:sz w:val="22"/>
                <w:szCs w:val="22"/>
              </w:rPr>
              <w:t>epartamentos)</w:t>
            </w:r>
          </w:p>
        </w:tc>
        <w:tc>
          <w:tcPr>
            <w:tcW w:w="1454" w:type="dxa"/>
            <w:tcBorders>
              <w:top w:val="single" w:sz="18" w:space="0" w:color="auto"/>
              <w:bottom w:val="nil"/>
            </w:tcBorders>
            <w:shd w:val="clear" w:color="auto" w:fill="auto"/>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 xml:space="preserve">Inferiores a $100.000 </w:t>
            </w:r>
          </w:p>
        </w:tc>
        <w:tc>
          <w:tcPr>
            <w:tcW w:w="2090" w:type="dxa"/>
            <w:tcBorders>
              <w:top w:val="single" w:sz="18" w:space="0" w:color="auto"/>
              <w:bottom w:val="nil"/>
            </w:tcBorders>
            <w:shd w:val="clear" w:color="auto" w:fill="auto"/>
          </w:tcPr>
          <w:p w:rsidR="00264511" w:rsidRPr="00AA450A" w:rsidRDefault="004716B0" w:rsidP="006A0356">
            <w:pPr>
              <w:rPr>
                <w:rFonts w:ascii="Calibri" w:hAnsi="Calibri" w:cs="Calibri"/>
                <w:color w:val="000000"/>
                <w:sz w:val="22"/>
                <w:szCs w:val="22"/>
              </w:rPr>
            </w:pPr>
            <w:r w:rsidRPr="00AA450A">
              <w:rPr>
                <w:rFonts w:ascii="Calibri" w:hAnsi="Calibri" w:cs="Calibri"/>
                <w:color w:val="000000"/>
                <w:sz w:val="22"/>
                <w:szCs w:val="22"/>
              </w:rPr>
              <w:t>I</w:t>
            </w:r>
            <w:r w:rsidR="00264511" w:rsidRPr="00AA450A">
              <w:rPr>
                <w:rFonts w:ascii="Calibri" w:hAnsi="Calibri" w:cs="Calibri"/>
                <w:color w:val="000000"/>
                <w:sz w:val="22"/>
                <w:szCs w:val="22"/>
              </w:rPr>
              <w:t>nferiores a $5.000</w:t>
            </w:r>
          </w:p>
        </w:tc>
      </w:tr>
      <w:tr w:rsidR="00FA4662" w:rsidRPr="002A156D" w:rsidTr="00A67D9A">
        <w:trPr>
          <w:trHeight w:val="227"/>
        </w:trPr>
        <w:tc>
          <w:tcPr>
            <w:tcW w:w="1526" w:type="dxa"/>
            <w:tcBorders>
              <w:top w:val="nil"/>
              <w:bottom w:val="nil"/>
            </w:tcBorders>
            <w:shd w:val="clear" w:color="auto" w:fill="auto"/>
          </w:tcPr>
          <w:p w:rsidR="00264511" w:rsidRPr="00AA450A" w:rsidRDefault="00264511" w:rsidP="006A0356">
            <w:pPr>
              <w:rPr>
                <w:rFonts w:ascii="Calibri" w:hAnsi="Calibri" w:cs="Calibri"/>
                <w:color w:val="000000"/>
                <w:sz w:val="22"/>
                <w:szCs w:val="22"/>
              </w:rPr>
            </w:pPr>
            <w:r w:rsidRPr="00AA450A">
              <w:rPr>
                <w:rFonts w:ascii="Calibri" w:hAnsi="Calibri" w:cs="Calibri"/>
                <w:color w:val="000000"/>
                <w:sz w:val="22"/>
                <w:szCs w:val="22"/>
              </w:rPr>
              <w:t>2009-2011</w:t>
            </w:r>
          </w:p>
        </w:tc>
        <w:tc>
          <w:tcPr>
            <w:tcW w:w="3827" w:type="dxa"/>
            <w:tcBorders>
              <w:top w:val="nil"/>
              <w:bottom w:val="nil"/>
            </w:tcBorders>
            <w:shd w:val="clear" w:color="auto" w:fill="auto"/>
          </w:tcPr>
          <w:p w:rsidR="00264511" w:rsidRPr="00AA450A" w:rsidRDefault="00264511" w:rsidP="00A67D9A">
            <w:pPr>
              <w:jc w:val="both"/>
              <w:rPr>
                <w:rFonts w:ascii="Calibri" w:hAnsi="Calibri" w:cs="Calibri"/>
                <w:b/>
                <w:color w:val="000000"/>
                <w:sz w:val="22"/>
                <w:szCs w:val="22"/>
              </w:rPr>
            </w:pPr>
            <w:r w:rsidRPr="00AA450A">
              <w:rPr>
                <w:rFonts w:ascii="Calibri" w:hAnsi="Calibri" w:cs="Calibri"/>
                <w:b/>
                <w:color w:val="000000"/>
                <w:sz w:val="22"/>
                <w:szCs w:val="22"/>
              </w:rPr>
              <w:t>Fuente 5</w:t>
            </w:r>
          </w:p>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(Presupuesto de C y T)</w:t>
            </w:r>
          </w:p>
        </w:tc>
        <w:tc>
          <w:tcPr>
            <w:tcW w:w="1454" w:type="dxa"/>
            <w:tcBorders>
              <w:top w:val="nil"/>
              <w:bottom w:val="nil"/>
            </w:tcBorders>
            <w:shd w:val="clear" w:color="auto" w:fill="auto"/>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 xml:space="preserve">$657.377 </w:t>
            </w:r>
          </w:p>
        </w:tc>
        <w:tc>
          <w:tcPr>
            <w:tcW w:w="2090" w:type="dxa"/>
            <w:tcBorders>
              <w:top w:val="nil"/>
              <w:bottom w:val="nil"/>
            </w:tcBorders>
            <w:shd w:val="clear" w:color="auto" w:fill="auto"/>
          </w:tcPr>
          <w:p w:rsidR="00264511" w:rsidRPr="00AA450A" w:rsidRDefault="00264511" w:rsidP="006A0356">
            <w:pPr>
              <w:rPr>
                <w:rFonts w:ascii="Calibri" w:hAnsi="Calibri" w:cs="Calibri"/>
                <w:color w:val="000000"/>
                <w:sz w:val="22"/>
                <w:szCs w:val="22"/>
              </w:rPr>
            </w:pPr>
            <w:r w:rsidRPr="00AA450A">
              <w:rPr>
                <w:rFonts w:ascii="Calibri" w:hAnsi="Calibri" w:cs="Calibri"/>
                <w:color w:val="000000"/>
                <w:sz w:val="22"/>
                <w:szCs w:val="22"/>
              </w:rPr>
              <w:t>$20.000 a $28.000</w:t>
            </w:r>
          </w:p>
        </w:tc>
      </w:tr>
      <w:tr w:rsidR="00FC6923" w:rsidRPr="002A156D" w:rsidTr="00A67D9A">
        <w:trPr>
          <w:trHeight w:val="227"/>
        </w:trPr>
        <w:tc>
          <w:tcPr>
            <w:tcW w:w="1526" w:type="dxa"/>
            <w:tcBorders>
              <w:top w:val="nil"/>
              <w:bottom w:val="single" w:sz="18" w:space="0" w:color="auto"/>
            </w:tcBorders>
            <w:shd w:val="clear" w:color="auto" w:fill="auto"/>
          </w:tcPr>
          <w:p w:rsidR="00264511" w:rsidRPr="00AA450A" w:rsidRDefault="00264511" w:rsidP="006A0356">
            <w:pPr>
              <w:rPr>
                <w:rFonts w:ascii="Calibri" w:hAnsi="Calibri" w:cs="Calibri"/>
                <w:color w:val="000000"/>
                <w:sz w:val="22"/>
                <w:szCs w:val="22"/>
              </w:rPr>
            </w:pPr>
            <w:r w:rsidRPr="00AA450A">
              <w:rPr>
                <w:rFonts w:ascii="Calibri" w:hAnsi="Calibri" w:cs="Calibri"/>
                <w:color w:val="000000"/>
                <w:sz w:val="22"/>
                <w:szCs w:val="22"/>
              </w:rPr>
              <w:t>2012 en adelante</w:t>
            </w:r>
          </w:p>
        </w:tc>
        <w:tc>
          <w:tcPr>
            <w:tcW w:w="3827" w:type="dxa"/>
            <w:tcBorders>
              <w:top w:val="nil"/>
              <w:bottom w:val="single" w:sz="18" w:space="0" w:color="auto"/>
            </w:tcBorders>
            <w:shd w:val="clear" w:color="auto" w:fill="auto"/>
          </w:tcPr>
          <w:p w:rsidR="00264511" w:rsidRPr="00AA450A" w:rsidRDefault="00264511" w:rsidP="00A67D9A">
            <w:pPr>
              <w:jc w:val="both"/>
              <w:rPr>
                <w:rFonts w:ascii="Calibri" w:hAnsi="Calibri" w:cs="Calibri"/>
                <w:b/>
                <w:color w:val="000000"/>
                <w:sz w:val="22"/>
                <w:szCs w:val="22"/>
              </w:rPr>
            </w:pPr>
            <w:r w:rsidRPr="00AA450A">
              <w:rPr>
                <w:rFonts w:ascii="Calibri" w:hAnsi="Calibri" w:cs="Calibri"/>
                <w:b/>
                <w:color w:val="000000"/>
                <w:sz w:val="22"/>
                <w:szCs w:val="22"/>
              </w:rPr>
              <w:t>Fuente 5 + Fuente 4</w:t>
            </w:r>
          </w:p>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(Presupuesto de C y T, más presupuesto reservado por Resol. Consejo Superior)</w:t>
            </w:r>
          </w:p>
        </w:tc>
        <w:tc>
          <w:tcPr>
            <w:tcW w:w="1454" w:type="dxa"/>
            <w:tcBorders>
              <w:top w:val="nil"/>
              <w:bottom w:val="single" w:sz="18" w:space="0" w:color="auto"/>
            </w:tcBorders>
            <w:shd w:val="clear" w:color="auto" w:fill="auto"/>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 xml:space="preserve">$1.314.754 </w:t>
            </w:r>
          </w:p>
        </w:tc>
        <w:tc>
          <w:tcPr>
            <w:tcW w:w="2090" w:type="dxa"/>
            <w:tcBorders>
              <w:top w:val="nil"/>
              <w:bottom w:val="single" w:sz="18" w:space="0" w:color="auto"/>
            </w:tcBorders>
            <w:shd w:val="clear" w:color="auto" w:fill="auto"/>
          </w:tcPr>
          <w:p w:rsidR="00264511" w:rsidRPr="00AA450A" w:rsidRDefault="00264511" w:rsidP="006A0356">
            <w:pPr>
              <w:rPr>
                <w:rFonts w:ascii="Calibri" w:hAnsi="Calibri" w:cs="Calibri"/>
                <w:color w:val="000000"/>
                <w:sz w:val="22"/>
                <w:szCs w:val="22"/>
              </w:rPr>
            </w:pPr>
            <w:r w:rsidRPr="00AA450A">
              <w:rPr>
                <w:rFonts w:ascii="Calibri" w:hAnsi="Calibri" w:cs="Calibri"/>
                <w:color w:val="000000"/>
                <w:sz w:val="22"/>
                <w:szCs w:val="22"/>
              </w:rPr>
              <w:t>$28.000</w:t>
            </w:r>
          </w:p>
        </w:tc>
      </w:tr>
    </w:tbl>
    <w:p w:rsidR="00264511" w:rsidRPr="00AA450A" w:rsidRDefault="00264511" w:rsidP="006A0356">
      <w:pPr>
        <w:jc w:val="both"/>
        <w:rPr>
          <w:rFonts w:ascii="Calibri" w:hAnsi="Calibri" w:cs="Calibri"/>
          <w:color w:val="000000"/>
          <w:sz w:val="18"/>
          <w:szCs w:val="18"/>
        </w:rPr>
      </w:pPr>
      <w:r w:rsidRPr="00AA450A">
        <w:rPr>
          <w:rFonts w:ascii="Calibri" w:hAnsi="Calibri" w:cs="Calibri"/>
          <w:color w:val="000000"/>
          <w:sz w:val="18"/>
          <w:szCs w:val="18"/>
        </w:rPr>
        <w:t>Fuente: Dirección de Investigaciones, Secretaría de Ciencia y Técnica</w:t>
      </w:r>
    </w:p>
    <w:p w:rsidR="006F7F38" w:rsidRPr="00AA450A" w:rsidRDefault="006F7F38" w:rsidP="006A0356">
      <w:pPr>
        <w:jc w:val="both"/>
        <w:rPr>
          <w:rFonts w:ascii="Calibri" w:hAnsi="Calibri" w:cs="Calibri"/>
          <w:color w:val="000000"/>
          <w:sz w:val="18"/>
          <w:szCs w:val="18"/>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En general, las actividades de investigación y desarrollo han sido sostenidas con financiamiento interno, tanto en recursos humanos (la propia planta de docentes-investigadores) como materiales (los fondos asignados a los proyectos y los recursos disponibles en la propia institución). </w:t>
      </w:r>
    </w:p>
    <w:p w:rsidR="00264511" w:rsidRPr="00AA450A" w:rsidRDefault="00264511" w:rsidP="006A0356">
      <w:pPr>
        <w:jc w:val="both"/>
        <w:rPr>
          <w:rFonts w:ascii="Calibri" w:hAnsi="Calibri" w:cs="Calibri"/>
          <w:color w:val="000000"/>
          <w:sz w:val="22"/>
          <w:szCs w:val="22"/>
        </w:rPr>
      </w:pPr>
    </w:p>
    <w:p w:rsidR="00264511" w:rsidRPr="00AA450A" w:rsidRDefault="00264511" w:rsidP="006A0356">
      <w:pPr>
        <w:jc w:val="both"/>
        <w:rPr>
          <w:rFonts w:ascii="Calibri" w:hAnsi="Calibri" w:cs="Calibri"/>
          <w:color w:val="000000"/>
        </w:rPr>
      </w:pPr>
      <w:r w:rsidRPr="00AA450A">
        <w:rPr>
          <w:rFonts w:ascii="Calibri" w:hAnsi="Calibri" w:cs="Calibri"/>
          <w:b/>
          <w:color w:val="000000"/>
        </w:rPr>
        <w:t xml:space="preserve">Datos estimativos de los presupuestos específicos para la financiación de la investigación y desarrollo en la UNLa </w:t>
      </w:r>
    </w:p>
    <w:p w:rsidR="00264511" w:rsidRPr="00AA450A" w:rsidRDefault="00264511" w:rsidP="006A0356">
      <w:pPr>
        <w:jc w:val="both"/>
        <w:rPr>
          <w:rFonts w:ascii="Calibri" w:hAnsi="Calibri" w:cs="Calibri"/>
          <w:color w:val="000000"/>
        </w:rPr>
      </w:pPr>
    </w:p>
    <w:p w:rsidR="00264511" w:rsidRPr="00B81706" w:rsidRDefault="0063308C" w:rsidP="006A0356">
      <w:pPr>
        <w:jc w:val="both"/>
        <w:rPr>
          <w:rFonts w:ascii="Calibri" w:hAnsi="Calibri" w:cs="Calibri"/>
          <w:color w:val="000000"/>
        </w:rPr>
      </w:pPr>
      <w:r w:rsidRPr="00B81706">
        <w:rPr>
          <w:rFonts w:ascii="Calibri" w:hAnsi="Calibri" w:cs="Calibri"/>
          <w:color w:val="000000"/>
        </w:rPr>
        <w:t>Financiamiento interno</w:t>
      </w:r>
    </w:p>
    <w:p w:rsidR="00264511" w:rsidRPr="00B81706" w:rsidRDefault="00264511" w:rsidP="006A0356">
      <w:pPr>
        <w:jc w:val="both"/>
        <w:rPr>
          <w:rFonts w:ascii="Calibri" w:hAnsi="Calibri" w:cs="Calibri"/>
          <w:color w:val="000000"/>
        </w:rPr>
      </w:pPr>
      <w:r w:rsidRPr="00B81706">
        <w:rPr>
          <w:rFonts w:ascii="Calibri" w:hAnsi="Calibri" w:cs="Calibri"/>
          <w:color w:val="000000"/>
        </w:rPr>
        <w:t>Recursos humanos: 260 docentes investigadores participando en proyectos</w:t>
      </w:r>
      <w:r w:rsidR="00460C93" w:rsidRPr="00B81706">
        <w:rPr>
          <w:rFonts w:ascii="Calibri" w:hAnsi="Calibri" w:cs="Calibri"/>
          <w:color w:val="000000"/>
        </w:rPr>
        <w:t xml:space="preserve">, </w:t>
      </w:r>
      <w:r w:rsidRPr="00B81706">
        <w:rPr>
          <w:rFonts w:ascii="Calibri" w:hAnsi="Calibri" w:cs="Calibri"/>
          <w:color w:val="000000"/>
        </w:rPr>
        <w:t>90 becarios internos</w:t>
      </w:r>
      <w:r w:rsidR="00460C93" w:rsidRPr="00B81706">
        <w:rPr>
          <w:rFonts w:ascii="Calibri" w:hAnsi="Calibri" w:cs="Calibri"/>
          <w:color w:val="000000"/>
        </w:rPr>
        <w:t xml:space="preserve">. </w:t>
      </w:r>
      <w:r w:rsidRPr="00B81706">
        <w:rPr>
          <w:rFonts w:ascii="Calibri" w:hAnsi="Calibri" w:cs="Calibri"/>
          <w:color w:val="000000"/>
        </w:rPr>
        <w:t>Recursos materiales:</w:t>
      </w:r>
      <w:r w:rsidR="00460C93" w:rsidRPr="00B81706">
        <w:rPr>
          <w:rFonts w:ascii="Calibri" w:hAnsi="Calibri" w:cs="Calibri"/>
          <w:color w:val="000000"/>
        </w:rPr>
        <w:t xml:space="preserve"> $1.300.000 </w:t>
      </w:r>
      <w:r w:rsidRPr="00B81706">
        <w:rPr>
          <w:rFonts w:ascii="Calibri" w:hAnsi="Calibri" w:cs="Calibri"/>
          <w:color w:val="000000"/>
        </w:rPr>
        <w:t>destinados al desarrollo de proyectos de investigación</w:t>
      </w:r>
      <w:r w:rsidR="00460C93" w:rsidRPr="00B81706">
        <w:rPr>
          <w:rFonts w:ascii="Calibri" w:hAnsi="Calibri" w:cs="Calibri"/>
          <w:color w:val="000000"/>
        </w:rPr>
        <w:t>.</w:t>
      </w:r>
    </w:p>
    <w:p w:rsidR="004C5540" w:rsidRPr="00B81706" w:rsidRDefault="004C5540" w:rsidP="006A0356">
      <w:pPr>
        <w:jc w:val="both"/>
        <w:rPr>
          <w:rFonts w:ascii="Calibri" w:hAnsi="Calibri" w:cs="Calibri"/>
          <w:color w:val="000000"/>
        </w:rPr>
      </w:pPr>
    </w:p>
    <w:p w:rsidR="00264511" w:rsidRPr="00B81706" w:rsidRDefault="00264511" w:rsidP="006A0356">
      <w:pPr>
        <w:jc w:val="both"/>
        <w:rPr>
          <w:rFonts w:ascii="Calibri" w:hAnsi="Calibri" w:cs="Calibri"/>
          <w:color w:val="000000"/>
        </w:rPr>
      </w:pPr>
      <w:r w:rsidRPr="00B81706">
        <w:rPr>
          <w:rFonts w:ascii="Calibri" w:hAnsi="Calibri" w:cs="Calibri"/>
          <w:color w:val="000000"/>
        </w:rPr>
        <w:t>Financiamiento externo</w:t>
      </w:r>
    </w:p>
    <w:p w:rsidR="00264511" w:rsidRPr="00B81706" w:rsidRDefault="00264511" w:rsidP="006A0356">
      <w:pPr>
        <w:jc w:val="both"/>
        <w:rPr>
          <w:rFonts w:ascii="Calibri" w:hAnsi="Calibri" w:cs="Calibri"/>
          <w:color w:val="000000"/>
        </w:rPr>
      </w:pPr>
      <w:r w:rsidRPr="00B81706">
        <w:rPr>
          <w:rFonts w:ascii="Calibri" w:hAnsi="Calibri" w:cs="Calibri"/>
          <w:color w:val="000000"/>
        </w:rPr>
        <w:t>Recursos humanos:</w:t>
      </w:r>
      <w:r w:rsidR="00C804D3" w:rsidRPr="00B81706">
        <w:rPr>
          <w:rFonts w:ascii="Calibri" w:hAnsi="Calibri" w:cs="Calibri"/>
          <w:color w:val="000000"/>
        </w:rPr>
        <w:t xml:space="preserve"> </w:t>
      </w:r>
      <w:r w:rsidRPr="00B81706">
        <w:rPr>
          <w:rFonts w:ascii="Calibri" w:hAnsi="Calibri" w:cs="Calibri"/>
          <w:color w:val="000000"/>
        </w:rPr>
        <w:t>10 becarios EVC (Estímulo a las Vocaciones Científicas) del CIN</w:t>
      </w:r>
      <w:r w:rsidR="00460C93" w:rsidRPr="00B81706">
        <w:rPr>
          <w:rFonts w:ascii="Calibri" w:hAnsi="Calibri" w:cs="Calibri"/>
          <w:color w:val="000000"/>
        </w:rPr>
        <w:t>,</w:t>
      </w:r>
    </w:p>
    <w:p w:rsidR="004C5540" w:rsidRPr="00B81706" w:rsidRDefault="00264511" w:rsidP="006A0356">
      <w:pPr>
        <w:jc w:val="both"/>
        <w:rPr>
          <w:rFonts w:ascii="Calibri" w:hAnsi="Calibri" w:cs="Calibri"/>
          <w:color w:val="000000"/>
        </w:rPr>
      </w:pPr>
      <w:r w:rsidRPr="00B81706">
        <w:rPr>
          <w:rFonts w:ascii="Calibri" w:hAnsi="Calibri" w:cs="Calibri"/>
          <w:color w:val="000000"/>
        </w:rPr>
        <w:t>3 becarios CONICET</w:t>
      </w:r>
      <w:r w:rsidR="00460C93" w:rsidRPr="00B81706">
        <w:rPr>
          <w:rFonts w:ascii="Calibri" w:hAnsi="Calibri" w:cs="Calibri"/>
          <w:color w:val="000000"/>
        </w:rPr>
        <w:t xml:space="preserve">, </w:t>
      </w:r>
      <w:r w:rsidRPr="00B81706">
        <w:rPr>
          <w:rFonts w:ascii="Calibri" w:hAnsi="Calibri" w:cs="Calibri"/>
          <w:color w:val="000000"/>
        </w:rPr>
        <w:t>6 becarios CIC</w:t>
      </w:r>
      <w:r w:rsidR="00460C93" w:rsidRPr="00B81706">
        <w:rPr>
          <w:rFonts w:ascii="Calibri" w:hAnsi="Calibri" w:cs="Calibri"/>
          <w:color w:val="000000"/>
        </w:rPr>
        <w:t xml:space="preserve">. </w:t>
      </w:r>
    </w:p>
    <w:p w:rsidR="004C5540" w:rsidRPr="00B81706" w:rsidRDefault="004C5540" w:rsidP="006A0356">
      <w:pPr>
        <w:jc w:val="both"/>
        <w:rPr>
          <w:rFonts w:ascii="Calibri" w:hAnsi="Calibri" w:cs="Calibri"/>
          <w:color w:val="000000"/>
        </w:rPr>
      </w:pPr>
    </w:p>
    <w:p w:rsidR="00264511" w:rsidRPr="00B81706" w:rsidRDefault="00264511" w:rsidP="006A0356">
      <w:pPr>
        <w:jc w:val="both"/>
        <w:rPr>
          <w:rFonts w:ascii="Calibri" w:hAnsi="Calibri" w:cs="Calibri"/>
          <w:color w:val="000000"/>
        </w:rPr>
      </w:pPr>
      <w:r w:rsidRPr="00B81706">
        <w:rPr>
          <w:rFonts w:ascii="Calibri" w:hAnsi="Calibri" w:cs="Calibri"/>
          <w:color w:val="000000"/>
        </w:rPr>
        <w:t>Recursos materiales: Se recibieron los fondos correspondientes al presupuesto aprobado de $100.000 de un PICTO-CIN dirigido por un investigador de la UNLa.</w:t>
      </w:r>
    </w:p>
    <w:p w:rsidR="00264511" w:rsidRPr="00B81706" w:rsidRDefault="00264511" w:rsidP="006A0356">
      <w:pPr>
        <w:rPr>
          <w:rFonts w:ascii="Calibri" w:hAnsi="Calibri" w:cs="Calibri"/>
        </w:rPr>
      </w:pPr>
    </w:p>
    <w:p w:rsidR="00DA0F8B" w:rsidRPr="00AA450A" w:rsidRDefault="00DA0F8B" w:rsidP="006A0356">
      <w:pPr>
        <w:jc w:val="both"/>
        <w:rPr>
          <w:rFonts w:ascii="Calibri" w:hAnsi="Calibri" w:cs="Calibri"/>
        </w:rPr>
      </w:pPr>
      <w:r w:rsidRPr="00B81706">
        <w:rPr>
          <w:rFonts w:ascii="Calibri" w:hAnsi="Calibri" w:cs="Calibri"/>
        </w:rPr>
        <w:t>El número de proyectos de investigación activos dentro del período 2006-2012 con sede en la Universidad Nacional de Lanús con financiamiento externo es en total de 16. De ellos, ocho han tenido sede en el Centro de Derechos Humanos, siete en el Departamento de Salud Comunitaria</w:t>
      </w:r>
      <w:r w:rsidR="006F7F38" w:rsidRPr="00B81706">
        <w:rPr>
          <w:rFonts w:ascii="Calibri" w:hAnsi="Calibri" w:cs="Calibri"/>
        </w:rPr>
        <w:t xml:space="preserve"> </w:t>
      </w:r>
      <w:r w:rsidRPr="00B81706">
        <w:rPr>
          <w:rFonts w:ascii="Calibri" w:hAnsi="Calibri" w:cs="Calibri"/>
        </w:rPr>
        <w:t>(seis de ellos en la Maestría en Epidemiología,</w:t>
      </w:r>
      <w:r w:rsidRPr="00AA450A">
        <w:rPr>
          <w:rFonts w:ascii="Calibri" w:hAnsi="Calibri" w:cs="Calibri"/>
        </w:rPr>
        <w:t xml:space="preserve"> Gestión y Políticas de la Salud), y uno en la Licenciatura en Gestión Educativa (Departamento de Planificación y Políticas Públicas). Cinco de ellos se encuentran activos al momento de cierre de esta Autoevaluación</w:t>
      </w:r>
      <w:r w:rsidR="00DC1102">
        <w:rPr>
          <w:rStyle w:val="Refdenotaalpie"/>
          <w:rFonts w:ascii="Calibri" w:hAnsi="Calibri" w:cs="Calibri"/>
        </w:rPr>
        <w:footnoteReference w:id="126"/>
      </w:r>
      <w:r w:rsidRPr="00AA450A">
        <w:rPr>
          <w:rFonts w:ascii="Calibri" w:hAnsi="Calibri" w:cs="Calibri"/>
        </w:rPr>
        <w:t>.</w:t>
      </w:r>
    </w:p>
    <w:p w:rsidR="0054399C" w:rsidRPr="00AA450A" w:rsidRDefault="0054399C" w:rsidP="006A0356">
      <w:pPr>
        <w:jc w:val="both"/>
        <w:rPr>
          <w:rFonts w:ascii="Calibri" w:hAnsi="Calibri" w:cs="Calibri"/>
        </w:rPr>
      </w:pPr>
    </w:p>
    <w:p w:rsidR="00A26481" w:rsidRPr="00AA450A" w:rsidRDefault="0054399C" w:rsidP="006A0356">
      <w:pPr>
        <w:jc w:val="both"/>
        <w:rPr>
          <w:rFonts w:ascii="Calibri" w:hAnsi="Calibri" w:cs="Calibri"/>
        </w:rPr>
      </w:pPr>
      <w:r w:rsidRPr="00AA450A">
        <w:rPr>
          <w:rFonts w:ascii="Calibri" w:hAnsi="Calibri" w:cs="Calibri"/>
        </w:rPr>
        <w:t>En cuanto a los PIOCTOs (ANPCyT) desarrollados en la UNLa, uno de ellos corresponde al PICTOs 2005, EDUCACIÓN (Resolución de Directorio de la ANPCyTn°107 del 15 de mayo del 2007), con inicio en 2008; diez corresponden al PICTOs 2006 (Reso</w:t>
      </w:r>
      <w:r w:rsidR="00C804D3" w:rsidRPr="00AA450A">
        <w:rPr>
          <w:rFonts w:ascii="Calibri" w:hAnsi="Calibri" w:cs="Calibri"/>
        </w:rPr>
        <w:t>lución Directorio de la ANPCyT N</w:t>
      </w:r>
      <w:r w:rsidRPr="00AA450A">
        <w:rPr>
          <w:rFonts w:ascii="Calibri" w:hAnsi="Calibri" w:cs="Calibri"/>
        </w:rPr>
        <w:t>° 227/07 con inicio en 2008), con un financiamiento total de $551.004; uno corresponde al PICTO CIN I y II presentado como institución responsable y cuatro como institución participante, por un financiamiento total de $991.800 (Resolución Directortio ANPCyT n° 330 y 331/11 con inicio en 2012)</w:t>
      </w:r>
      <w:r w:rsidRPr="00AA450A">
        <w:rPr>
          <w:rStyle w:val="Refdenotaalpie"/>
          <w:rFonts w:ascii="Calibri" w:hAnsi="Calibri" w:cs="Calibri"/>
        </w:rPr>
        <w:footnoteReference w:id="127"/>
      </w:r>
      <w:r w:rsidRPr="00AA450A">
        <w:rPr>
          <w:rFonts w:ascii="Calibri" w:hAnsi="Calibri" w:cs="Calibri"/>
        </w:rPr>
        <w:t xml:space="preserve">. </w:t>
      </w:r>
    </w:p>
    <w:p w:rsidR="00377680" w:rsidRPr="00AA450A" w:rsidRDefault="00377680" w:rsidP="006A0356">
      <w:pPr>
        <w:jc w:val="both"/>
        <w:rPr>
          <w:rFonts w:ascii="Calibri" w:hAnsi="Calibri" w:cs="Calibri"/>
          <w:sz w:val="16"/>
          <w:szCs w:val="16"/>
        </w:rPr>
      </w:pPr>
    </w:p>
    <w:p w:rsidR="00264511" w:rsidRPr="00AA450A" w:rsidRDefault="00264511" w:rsidP="006A0356">
      <w:pPr>
        <w:jc w:val="both"/>
        <w:rPr>
          <w:rFonts w:ascii="Calibri" w:hAnsi="Calibri" w:cs="Calibri"/>
          <w:b/>
          <w:color w:val="000000"/>
        </w:rPr>
      </w:pPr>
      <w:r w:rsidRPr="00AA450A">
        <w:rPr>
          <w:rFonts w:ascii="Calibri" w:hAnsi="Calibri" w:cs="Calibri"/>
          <w:b/>
          <w:color w:val="000000"/>
        </w:rPr>
        <w:t>Condiciones de generación de líneas de investigación y de proyectos</w:t>
      </w: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Las líneas de investigación son propuestas por los Consejos </w:t>
      </w:r>
      <w:r w:rsidRPr="00AA450A">
        <w:rPr>
          <w:rFonts w:ascii="Calibri" w:hAnsi="Calibri" w:cs="Calibri"/>
        </w:rPr>
        <w:t>Departamentales en el marco de aquellas definidas como prioritarias por la Universidad. Los proyectos surgen por iniciativa de los docentes investigadores, que presentan, en fechas establecidas de convocatoria, sus propuestas a</w:t>
      </w:r>
      <w:r w:rsidRPr="00AA450A">
        <w:rPr>
          <w:rFonts w:ascii="Calibri" w:hAnsi="Calibri" w:cs="Calibri"/>
          <w:color w:val="000000"/>
        </w:rPr>
        <w:t xml:space="preserve"> los Consejos Departamentales, quienes analizan la pertinencia de las propuestas y su relación con las políticas de investigación del Departamento y la Universidad. Aquellos proyectos aprobados por el Consejo Departamental son elevados a la Dirección de Investigación para ser evaluados por pares externos. </w:t>
      </w:r>
    </w:p>
    <w:p w:rsidR="0063308C" w:rsidRPr="00AA450A" w:rsidRDefault="0063308C" w:rsidP="006A0356">
      <w:pPr>
        <w:jc w:val="both"/>
        <w:rPr>
          <w:rFonts w:ascii="Calibri" w:hAnsi="Calibri" w:cs="Calibri"/>
          <w:color w:val="000000"/>
          <w:sz w:val="16"/>
          <w:szCs w:val="16"/>
        </w:rPr>
      </w:pPr>
    </w:p>
    <w:p w:rsidR="00264511" w:rsidRPr="00AA450A" w:rsidRDefault="00264511" w:rsidP="006A0356">
      <w:pPr>
        <w:jc w:val="both"/>
        <w:rPr>
          <w:rFonts w:ascii="Calibri" w:hAnsi="Calibri" w:cs="Calibri"/>
          <w:b/>
          <w:color w:val="000000"/>
        </w:rPr>
      </w:pPr>
      <w:r w:rsidRPr="00AA450A">
        <w:rPr>
          <w:rFonts w:ascii="Calibri" w:hAnsi="Calibri" w:cs="Calibri"/>
          <w:b/>
          <w:color w:val="000000"/>
        </w:rPr>
        <w:t>Apoyo para la difusión de resultados</w:t>
      </w: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La difusión de resultados ha quedado supeditada a los montos que podían financiarse con el presupuesto de cada investigación. En la primera etapa, los montos podían permitir el desarrollo de las actividades y la participación en algún encuentro nacional. Durante la segunda etapa, en la cual los presupuestos por proyecto sufrieron un importante incremento, resultó posible la participación de algunos docentes en encuentros internacionales. </w:t>
      </w:r>
    </w:p>
    <w:p w:rsidR="00D50826" w:rsidRPr="00AA450A" w:rsidRDefault="00D50826" w:rsidP="006A0356">
      <w:pPr>
        <w:jc w:val="both"/>
        <w:rPr>
          <w:rFonts w:ascii="Calibri" w:hAnsi="Calibri" w:cs="Calibri"/>
          <w:color w:val="000000"/>
          <w:sz w:val="16"/>
          <w:szCs w:val="16"/>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Básicamente se promueve la difusión de resultados mediante la autorización a utilizar parte del presupuesto de cada proyecto en gastos de participación en congresos (viajes y viáticos). Si bien este mecanismo ha permitido un importante incremento de la participación de docentes en encuentros nacionales e internacionales, la Secretaría de Ciencia y Técnica está implementando modificaciones en la disponibilidad presupuestaria para la realización de dichos viajes. Se propone cambiar el modelo actual de presupuestar al comienzo de la investigación gastos de difusión de resultados, por un modelo en el que la Universidad reserva un monto del presupuesto de Función 5. Una vez que los proyectos han comenzado su desarrollo y tienen productos que presentar concursan por los fondos de difusión.</w:t>
      </w:r>
    </w:p>
    <w:p w:rsidR="00264511" w:rsidRPr="00AA450A" w:rsidRDefault="00264511" w:rsidP="006A0356">
      <w:pPr>
        <w:jc w:val="both"/>
        <w:rPr>
          <w:rFonts w:ascii="Calibri" w:hAnsi="Calibri" w:cs="Calibri"/>
          <w:color w:val="000000"/>
          <w:sz w:val="16"/>
          <w:szCs w:val="16"/>
        </w:rPr>
      </w:pPr>
    </w:p>
    <w:p w:rsidR="00264511" w:rsidRPr="00AA450A" w:rsidRDefault="00264511" w:rsidP="006A0356">
      <w:pPr>
        <w:jc w:val="both"/>
        <w:rPr>
          <w:rFonts w:ascii="Calibri" w:hAnsi="Calibri" w:cs="Calibri"/>
          <w:b/>
          <w:color w:val="000000"/>
        </w:rPr>
      </w:pPr>
      <w:r w:rsidRPr="00AA450A">
        <w:rPr>
          <w:rFonts w:ascii="Calibri" w:hAnsi="Calibri" w:cs="Calibri"/>
          <w:b/>
          <w:color w:val="000000"/>
        </w:rPr>
        <w:t>Suficiencia del equipamiento y recursos materiales necesarios</w:t>
      </w:r>
    </w:p>
    <w:p w:rsidR="00264511" w:rsidRPr="00AA450A" w:rsidRDefault="00264511" w:rsidP="006A0356">
      <w:pPr>
        <w:jc w:val="both"/>
        <w:rPr>
          <w:rFonts w:ascii="Calibri" w:hAnsi="Calibri" w:cs="Calibri"/>
          <w:color w:val="000000"/>
        </w:rPr>
      </w:pPr>
      <w:r w:rsidRPr="00AA450A">
        <w:rPr>
          <w:rFonts w:ascii="Calibri" w:hAnsi="Calibri" w:cs="Calibri"/>
          <w:color w:val="000000"/>
        </w:rPr>
        <w:t>Los recursos materiales y el equipamiento debían ser provistos en la primer etapa 1998-2008 por el presupuesto del Departamento. En buena medida las necesidades de las carreras de grado fueron promoviendo la instalación de laboratorios. Los bajos montos presupuestarios de los proyectos y la alta prioridad dada en los primeros años de la Universidad al desarrollo de las carreras por sobre los trabajos de investigación dio lugar a proyectos que aprovechaban lo existente.</w:t>
      </w:r>
    </w:p>
    <w:p w:rsidR="00377680" w:rsidRPr="00AA450A" w:rsidRDefault="00377680" w:rsidP="006A0356">
      <w:pPr>
        <w:jc w:val="both"/>
        <w:rPr>
          <w:rFonts w:ascii="Calibri" w:hAnsi="Calibri" w:cs="Calibri"/>
          <w:color w:val="000000"/>
          <w:sz w:val="16"/>
          <w:szCs w:val="16"/>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A partir de 2009 se pretendió modificar dichas condiciones, asignando un mayor presupuesto por proyecto, que pasó de $5.000 a $28.000. </w:t>
      </w:r>
    </w:p>
    <w:p w:rsidR="00264511" w:rsidRPr="00AA450A" w:rsidRDefault="00264511" w:rsidP="006A0356">
      <w:pPr>
        <w:jc w:val="both"/>
        <w:rPr>
          <w:rFonts w:ascii="Calibri" w:hAnsi="Calibri" w:cs="Calibri"/>
          <w:color w:val="000000"/>
          <w:sz w:val="16"/>
          <w:szCs w:val="16"/>
        </w:rPr>
      </w:pPr>
    </w:p>
    <w:p w:rsidR="00264511" w:rsidRPr="00AA450A" w:rsidRDefault="00264511" w:rsidP="006A0356">
      <w:pPr>
        <w:jc w:val="both"/>
        <w:rPr>
          <w:rFonts w:ascii="Calibri" w:hAnsi="Calibri" w:cs="Calibri"/>
          <w:color w:val="000000"/>
        </w:rPr>
      </w:pPr>
      <w:r w:rsidRPr="00AA450A">
        <w:rPr>
          <w:rFonts w:ascii="Calibri" w:hAnsi="Calibri" w:cs="Calibri"/>
          <w:color w:val="000000"/>
        </w:rPr>
        <w:t xml:space="preserve">La Secretaría de Ciencia y Técnica, luego de evaluar los resultados de estas acciones, está proponiendo una modificación en esta asignación de recursos para equipamiento. </w:t>
      </w:r>
    </w:p>
    <w:p w:rsidR="00264511" w:rsidRPr="00AA450A" w:rsidRDefault="00264511" w:rsidP="006A0356">
      <w:pPr>
        <w:jc w:val="both"/>
        <w:rPr>
          <w:rFonts w:ascii="Calibri" w:hAnsi="Calibri" w:cs="Calibri"/>
          <w:color w:val="FF0000"/>
        </w:rPr>
      </w:pPr>
      <w:r w:rsidRPr="00AA450A">
        <w:rPr>
          <w:rFonts w:ascii="Calibri" w:hAnsi="Calibri" w:cs="Calibri"/>
          <w:color w:val="000000"/>
        </w:rPr>
        <w:t xml:space="preserve">Se pretende generar convocatorias a planes de actualización de equipamiento de los distintos laboratorios y centros. Los </w:t>
      </w:r>
      <w:r w:rsidR="003C767B" w:rsidRPr="00AA450A">
        <w:rPr>
          <w:rFonts w:ascii="Calibri" w:hAnsi="Calibri" w:cs="Calibri"/>
          <w:color w:val="000000"/>
        </w:rPr>
        <w:t>d</w:t>
      </w:r>
      <w:r w:rsidRPr="00AA450A">
        <w:rPr>
          <w:rFonts w:ascii="Calibri" w:hAnsi="Calibri" w:cs="Calibri"/>
          <w:color w:val="000000"/>
        </w:rPr>
        <w:t xml:space="preserve">epartamentos deberán presentar planes de actualización de equipamiento en concordancia con planes de mediano plazo en relación con sus líneas de investigación. De este modo se lograría desplazar del proyecto como unidad que motoriza la actualización de equipamiento, al centro o laboratorio como eje de desarrollo.Como resultado de estas modificaciones cada proyecto dispondrá de un tope presupuestario muy inferior al actual, reservando el resto para un fondo común a distribuir en función de los resultados de las evaluaciones de calidad de los proyectos y los centros. </w:t>
      </w:r>
    </w:p>
    <w:p w:rsidR="00377680" w:rsidRPr="00AA450A" w:rsidRDefault="00377680" w:rsidP="006A0356">
      <w:pPr>
        <w:jc w:val="both"/>
        <w:rPr>
          <w:rFonts w:ascii="Calibri" w:hAnsi="Calibri" w:cs="Calibri"/>
          <w:color w:val="000000"/>
        </w:rPr>
      </w:pPr>
    </w:p>
    <w:p w:rsidR="00264511" w:rsidRPr="00AA450A" w:rsidRDefault="00264511" w:rsidP="006A0356">
      <w:pPr>
        <w:jc w:val="both"/>
        <w:rPr>
          <w:rFonts w:ascii="Calibri" w:hAnsi="Calibri" w:cs="Calibri"/>
          <w:b/>
          <w:color w:val="000000"/>
        </w:rPr>
      </w:pPr>
      <w:r w:rsidRPr="00AA450A">
        <w:rPr>
          <w:rFonts w:ascii="Calibri" w:hAnsi="Calibri" w:cs="Calibri"/>
          <w:b/>
          <w:color w:val="000000"/>
        </w:rPr>
        <w:t xml:space="preserve">3.3.4. </w:t>
      </w:r>
      <w:r w:rsidR="00A26481" w:rsidRPr="00AA450A">
        <w:rPr>
          <w:rFonts w:ascii="Calibri" w:hAnsi="Calibri" w:cs="Calibri"/>
          <w:b/>
          <w:color w:val="000000"/>
        </w:rPr>
        <w:t>G</w:t>
      </w:r>
      <w:r w:rsidRPr="00AA450A">
        <w:rPr>
          <w:rFonts w:ascii="Calibri" w:hAnsi="Calibri" w:cs="Calibri"/>
          <w:b/>
          <w:color w:val="000000"/>
        </w:rPr>
        <w:t xml:space="preserve">rado de formación académica </w:t>
      </w:r>
      <w:r w:rsidR="00A26481" w:rsidRPr="00AA450A">
        <w:rPr>
          <w:rFonts w:ascii="Calibri" w:hAnsi="Calibri" w:cs="Calibri"/>
          <w:b/>
          <w:color w:val="000000"/>
        </w:rPr>
        <w:t>de los docentes que investigan</w:t>
      </w:r>
    </w:p>
    <w:p w:rsidR="00264511" w:rsidRPr="00AA450A" w:rsidRDefault="00264511" w:rsidP="006A0356">
      <w:pPr>
        <w:jc w:val="both"/>
        <w:rPr>
          <w:rFonts w:ascii="Calibri" w:hAnsi="Calibri" w:cs="Calibri"/>
          <w:b/>
          <w:color w:val="000000"/>
        </w:rPr>
      </w:pPr>
      <w:r w:rsidRPr="00AA450A">
        <w:rPr>
          <w:rFonts w:ascii="Calibri" w:hAnsi="Calibri" w:cs="Calibri"/>
          <w:color w:val="000000"/>
        </w:rPr>
        <w:t>Los docentes investigadores no sólo se han incrementado sino que además han profundizado su formación. En los cuadros que sigue puede verse la evolución en el período evaluado de la cantidad de docentes con titulación de posgrado. Vemos que en los últimos 5 años casi se han duplicado la cantidad de docentes investigadores con formación de posgrado.</w:t>
      </w:r>
    </w:p>
    <w:p w:rsidR="00264511" w:rsidRPr="00AA450A" w:rsidRDefault="00264511" w:rsidP="006A0356">
      <w:pPr>
        <w:jc w:val="both"/>
        <w:rPr>
          <w:rFonts w:ascii="Calibri" w:hAnsi="Calibri" w:cs="Calibri"/>
          <w:b/>
          <w:color w:val="000000"/>
        </w:rPr>
      </w:pPr>
    </w:p>
    <w:p w:rsidR="00264511" w:rsidRPr="00AA450A" w:rsidRDefault="00240F7A" w:rsidP="006A0356">
      <w:pPr>
        <w:spacing w:after="120"/>
        <w:jc w:val="both"/>
        <w:rPr>
          <w:rFonts w:ascii="Calibri" w:hAnsi="Calibri" w:cs="Calibri"/>
          <w:b/>
          <w:color w:val="000000"/>
        </w:rPr>
      </w:pPr>
      <w:r w:rsidRPr="00AA450A">
        <w:rPr>
          <w:rFonts w:ascii="Calibri" w:hAnsi="Calibri" w:cs="Calibri"/>
          <w:b/>
          <w:color w:val="000000"/>
        </w:rPr>
        <w:t>Tabla</w:t>
      </w:r>
      <w:r w:rsidR="00A26481" w:rsidRPr="00AA450A">
        <w:rPr>
          <w:rFonts w:ascii="Calibri" w:hAnsi="Calibri" w:cs="Calibri"/>
          <w:b/>
          <w:color w:val="000000"/>
        </w:rPr>
        <w:t xml:space="preserve"> 3.11</w:t>
      </w:r>
      <w:r w:rsidR="00264511" w:rsidRPr="00AA450A">
        <w:rPr>
          <w:rFonts w:ascii="Calibri" w:hAnsi="Calibri" w:cs="Calibri"/>
          <w:b/>
          <w:color w:val="000000"/>
        </w:rPr>
        <w:t>. Máximo nivel educativo alcanzado por los d</w:t>
      </w:r>
      <w:r w:rsidR="00160F87" w:rsidRPr="00AA450A">
        <w:rPr>
          <w:rFonts w:ascii="Calibri" w:hAnsi="Calibri" w:cs="Calibri"/>
          <w:b/>
          <w:color w:val="000000"/>
        </w:rPr>
        <w:t>ocentes investigadores por año. Hasta 2005</w:t>
      </w:r>
      <w:r w:rsidR="00481714" w:rsidRPr="00AA450A">
        <w:rPr>
          <w:rFonts w:ascii="Calibri" w:hAnsi="Calibri" w:cs="Calibri"/>
          <w:b/>
          <w:color w:val="000000"/>
        </w:rPr>
        <w:t>-2011</w:t>
      </w:r>
    </w:p>
    <w:tbl>
      <w:tblPr>
        <w:tblW w:w="8341" w:type="dxa"/>
        <w:tblBorders>
          <w:top w:val="single" w:sz="18" w:space="0" w:color="auto"/>
          <w:bottom w:val="single" w:sz="18" w:space="0" w:color="auto"/>
        </w:tblBorders>
        <w:tblLook w:val="04A0" w:firstRow="1" w:lastRow="0" w:firstColumn="1" w:lastColumn="0" w:noHBand="0" w:noVBand="1"/>
      </w:tblPr>
      <w:tblGrid>
        <w:gridCol w:w="1526"/>
        <w:gridCol w:w="1281"/>
        <w:gridCol w:w="1107"/>
        <w:gridCol w:w="1156"/>
        <w:gridCol w:w="735"/>
        <w:gridCol w:w="1161"/>
        <w:gridCol w:w="627"/>
        <w:gridCol w:w="748"/>
      </w:tblGrid>
      <w:tr w:rsidR="00234E35" w:rsidRPr="002A156D" w:rsidTr="00A67D9A">
        <w:trPr>
          <w:trHeight w:val="227"/>
        </w:trPr>
        <w:tc>
          <w:tcPr>
            <w:tcW w:w="1526" w:type="dxa"/>
            <w:vMerge w:val="restart"/>
            <w:shd w:val="clear" w:color="auto" w:fill="auto"/>
            <w:vAlign w:val="center"/>
          </w:tcPr>
          <w:p w:rsidR="00234E35" w:rsidRPr="00AA450A" w:rsidRDefault="00234E35" w:rsidP="006A0356">
            <w:pPr>
              <w:rPr>
                <w:rFonts w:ascii="Calibri" w:hAnsi="Calibri" w:cs="Calibri"/>
                <w:b/>
                <w:color w:val="000000"/>
                <w:sz w:val="22"/>
                <w:szCs w:val="22"/>
              </w:rPr>
            </w:pPr>
            <w:r w:rsidRPr="00AA450A">
              <w:rPr>
                <w:rFonts w:ascii="Calibri" w:hAnsi="Calibri" w:cs="Calibri"/>
                <w:b/>
                <w:color w:val="000000"/>
                <w:sz w:val="22"/>
                <w:szCs w:val="22"/>
              </w:rPr>
              <w:t>Año</w:t>
            </w:r>
          </w:p>
        </w:tc>
        <w:tc>
          <w:tcPr>
            <w:tcW w:w="6815" w:type="dxa"/>
            <w:gridSpan w:val="7"/>
            <w:tcBorders>
              <w:bottom w:val="single" w:sz="8" w:space="0" w:color="auto"/>
            </w:tcBorders>
            <w:shd w:val="clear" w:color="auto" w:fill="auto"/>
          </w:tcPr>
          <w:p w:rsidR="00234E35" w:rsidRPr="00AA450A" w:rsidRDefault="00234E35" w:rsidP="00A67D9A">
            <w:pPr>
              <w:jc w:val="center"/>
              <w:rPr>
                <w:rFonts w:ascii="Calibri" w:hAnsi="Calibri" w:cs="Calibri"/>
                <w:b/>
                <w:color w:val="000000"/>
                <w:sz w:val="22"/>
                <w:szCs w:val="22"/>
              </w:rPr>
            </w:pPr>
            <w:r w:rsidRPr="00AA450A">
              <w:rPr>
                <w:rFonts w:ascii="Calibri" w:hAnsi="Calibri" w:cs="Calibri"/>
                <w:b/>
                <w:color w:val="000000"/>
                <w:sz w:val="22"/>
                <w:szCs w:val="22"/>
              </w:rPr>
              <w:t>Grado máximo</w:t>
            </w:r>
          </w:p>
        </w:tc>
      </w:tr>
      <w:tr w:rsidR="00FC6923" w:rsidRPr="002A156D" w:rsidTr="00A67D9A">
        <w:trPr>
          <w:trHeight w:val="227"/>
        </w:trPr>
        <w:tc>
          <w:tcPr>
            <w:tcW w:w="1526" w:type="dxa"/>
            <w:vMerge/>
            <w:tcBorders>
              <w:bottom w:val="single" w:sz="18" w:space="0" w:color="auto"/>
            </w:tcBorders>
            <w:shd w:val="clear" w:color="auto" w:fill="auto"/>
          </w:tcPr>
          <w:p w:rsidR="00234E35" w:rsidRPr="00AA450A" w:rsidRDefault="00234E35" w:rsidP="00A67D9A">
            <w:pPr>
              <w:jc w:val="both"/>
              <w:rPr>
                <w:rFonts w:ascii="Calibri" w:hAnsi="Calibri" w:cs="Calibri"/>
                <w:b/>
                <w:color w:val="000000"/>
                <w:sz w:val="22"/>
                <w:szCs w:val="22"/>
              </w:rPr>
            </w:pPr>
          </w:p>
        </w:tc>
        <w:tc>
          <w:tcPr>
            <w:tcW w:w="1281" w:type="dxa"/>
            <w:tcBorders>
              <w:top w:val="single" w:sz="8" w:space="0" w:color="auto"/>
              <w:bottom w:val="single" w:sz="18" w:space="0" w:color="auto"/>
            </w:tcBorders>
            <w:shd w:val="clear" w:color="auto" w:fill="auto"/>
            <w:vAlign w:val="center"/>
          </w:tcPr>
          <w:p w:rsidR="00234E35" w:rsidRPr="00AA450A" w:rsidRDefault="00234E35" w:rsidP="00490432">
            <w:pPr>
              <w:rPr>
                <w:rFonts w:ascii="Calibri" w:hAnsi="Calibri" w:cs="Calibri"/>
                <w:b/>
                <w:color w:val="000000"/>
                <w:sz w:val="22"/>
                <w:szCs w:val="22"/>
              </w:rPr>
            </w:pPr>
            <w:r w:rsidRPr="00AA450A">
              <w:rPr>
                <w:rFonts w:ascii="Calibri" w:hAnsi="Calibri" w:cs="Calibri"/>
                <w:b/>
                <w:color w:val="000000"/>
                <w:sz w:val="22"/>
                <w:szCs w:val="22"/>
              </w:rPr>
              <w:t>Doctorado</w:t>
            </w:r>
          </w:p>
        </w:tc>
        <w:tc>
          <w:tcPr>
            <w:tcW w:w="1107" w:type="dxa"/>
            <w:tcBorders>
              <w:top w:val="single" w:sz="8" w:space="0" w:color="auto"/>
              <w:bottom w:val="single" w:sz="18" w:space="0" w:color="auto"/>
            </w:tcBorders>
            <w:shd w:val="clear" w:color="auto" w:fill="auto"/>
            <w:vAlign w:val="center"/>
          </w:tcPr>
          <w:p w:rsidR="00234E35" w:rsidRPr="00AA450A" w:rsidRDefault="00234E35" w:rsidP="00490432">
            <w:pPr>
              <w:rPr>
                <w:rFonts w:ascii="Calibri" w:hAnsi="Calibri" w:cs="Calibri"/>
                <w:b/>
                <w:color w:val="000000"/>
                <w:sz w:val="22"/>
                <w:szCs w:val="22"/>
              </w:rPr>
            </w:pPr>
            <w:r w:rsidRPr="00AA450A">
              <w:rPr>
                <w:rFonts w:ascii="Calibri" w:hAnsi="Calibri" w:cs="Calibri"/>
                <w:b/>
                <w:color w:val="000000"/>
                <w:sz w:val="22"/>
                <w:szCs w:val="22"/>
              </w:rPr>
              <w:t>Maestría</w:t>
            </w:r>
          </w:p>
        </w:tc>
        <w:tc>
          <w:tcPr>
            <w:tcW w:w="1156" w:type="dxa"/>
            <w:tcBorders>
              <w:top w:val="single" w:sz="8" w:space="0" w:color="auto"/>
              <w:bottom w:val="single" w:sz="18" w:space="0" w:color="auto"/>
            </w:tcBorders>
            <w:shd w:val="clear" w:color="auto" w:fill="auto"/>
            <w:vAlign w:val="center"/>
          </w:tcPr>
          <w:p w:rsidR="00234E35" w:rsidRPr="00AA450A" w:rsidRDefault="00234E35" w:rsidP="00490432">
            <w:pPr>
              <w:rPr>
                <w:rFonts w:ascii="Calibri" w:hAnsi="Calibri" w:cs="Calibri"/>
                <w:b/>
                <w:color w:val="000000"/>
                <w:sz w:val="22"/>
                <w:szCs w:val="22"/>
              </w:rPr>
            </w:pPr>
            <w:r w:rsidRPr="00AA450A">
              <w:rPr>
                <w:rFonts w:ascii="Calibri" w:hAnsi="Calibri" w:cs="Calibri"/>
                <w:b/>
                <w:color w:val="000000"/>
                <w:sz w:val="22"/>
                <w:szCs w:val="22"/>
              </w:rPr>
              <w:t>Especial</w:t>
            </w:r>
            <w:r w:rsidR="000E6EBA" w:rsidRPr="00AA450A">
              <w:rPr>
                <w:rFonts w:ascii="Calibri" w:hAnsi="Calibri" w:cs="Calibri"/>
                <w:b/>
                <w:color w:val="000000"/>
                <w:sz w:val="22"/>
                <w:szCs w:val="22"/>
              </w:rPr>
              <w:t>.</w:t>
            </w:r>
          </w:p>
        </w:tc>
        <w:tc>
          <w:tcPr>
            <w:tcW w:w="735" w:type="dxa"/>
            <w:tcBorders>
              <w:top w:val="single" w:sz="8" w:space="0" w:color="auto"/>
              <w:bottom w:val="single" w:sz="18" w:space="0" w:color="auto"/>
            </w:tcBorders>
            <w:shd w:val="clear" w:color="auto" w:fill="auto"/>
            <w:vAlign w:val="center"/>
          </w:tcPr>
          <w:p w:rsidR="00234E35" w:rsidRPr="00AA450A" w:rsidRDefault="00234E35" w:rsidP="00490432">
            <w:pPr>
              <w:rPr>
                <w:rFonts w:ascii="Calibri" w:hAnsi="Calibri" w:cs="Calibri"/>
                <w:b/>
                <w:color w:val="000000"/>
                <w:sz w:val="22"/>
                <w:szCs w:val="22"/>
              </w:rPr>
            </w:pPr>
            <w:r w:rsidRPr="00AA450A">
              <w:rPr>
                <w:rFonts w:ascii="Calibri" w:hAnsi="Calibri" w:cs="Calibri"/>
                <w:b/>
                <w:color w:val="000000"/>
                <w:sz w:val="22"/>
                <w:szCs w:val="22"/>
              </w:rPr>
              <w:t>Univ</w:t>
            </w:r>
            <w:r w:rsidR="000E6EBA" w:rsidRPr="00AA450A">
              <w:rPr>
                <w:rFonts w:ascii="Calibri" w:hAnsi="Calibri" w:cs="Calibri"/>
                <w:b/>
                <w:color w:val="000000"/>
                <w:sz w:val="22"/>
                <w:szCs w:val="22"/>
              </w:rPr>
              <w:t>.</w:t>
            </w:r>
          </w:p>
        </w:tc>
        <w:tc>
          <w:tcPr>
            <w:tcW w:w="1161" w:type="dxa"/>
            <w:tcBorders>
              <w:top w:val="single" w:sz="8" w:space="0" w:color="auto"/>
              <w:bottom w:val="single" w:sz="18" w:space="0" w:color="auto"/>
            </w:tcBorders>
            <w:shd w:val="clear" w:color="auto" w:fill="auto"/>
            <w:vAlign w:val="center"/>
          </w:tcPr>
          <w:p w:rsidR="00234E35" w:rsidRPr="00AA450A" w:rsidRDefault="00234E35" w:rsidP="00490432">
            <w:pPr>
              <w:rPr>
                <w:rFonts w:ascii="Calibri" w:hAnsi="Calibri" w:cs="Calibri"/>
                <w:b/>
                <w:color w:val="000000"/>
                <w:sz w:val="22"/>
                <w:szCs w:val="22"/>
              </w:rPr>
            </w:pPr>
            <w:r w:rsidRPr="00AA450A">
              <w:rPr>
                <w:rFonts w:ascii="Calibri" w:hAnsi="Calibri" w:cs="Calibri"/>
                <w:b/>
                <w:color w:val="000000"/>
                <w:sz w:val="22"/>
                <w:szCs w:val="22"/>
              </w:rPr>
              <w:t>Terciario</w:t>
            </w:r>
          </w:p>
        </w:tc>
        <w:tc>
          <w:tcPr>
            <w:tcW w:w="627" w:type="dxa"/>
            <w:tcBorders>
              <w:top w:val="single" w:sz="8" w:space="0" w:color="auto"/>
              <w:bottom w:val="single" w:sz="18" w:space="0" w:color="auto"/>
            </w:tcBorders>
            <w:shd w:val="clear" w:color="auto" w:fill="auto"/>
            <w:vAlign w:val="center"/>
          </w:tcPr>
          <w:p w:rsidR="00234E35" w:rsidRPr="00AA450A" w:rsidRDefault="00234E35" w:rsidP="00490432">
            <w:pPr>
              <w:rPr>
                <w:rFonts w:ascii="Calibri" w:hAnsi="Calibri" w:cs="Calibri"/>
                <w:b/>
                <w:color w:val="000000"/>
                <w:sz w:val="22"/>
                <w:szCs w:val="22"/>
              </w:rPr>
            </w:pPr>
            <w:r w:rsidRPr="00AA450A">
              <w:rPr>
                <w:rFonts w:ascii="Calibri" w:hAnsi="Calibri" w:cs="Calibri"/>
                <w:b/>
                <w:color w:val="000000"/>
                <w:sz w:val="22"/>
                <w:szCs w:val="22"/>
              </w:rPr>
              <w:t>s/d</w:t>
            </w:r>
          </w:p>
        </w:tc>
        <w:tc>
          <w:tcPr>
            <w:tcW w:w="748" w:type="dxa"/>
            <w:tcBorders>
              <w:top w:val="single" w:sz="8" w:space="0" w:color="auto"/>
              <w:bottom w:val="single" w:sz="18" w:space="0" w:color="auto"/>
            </w:tcBorders>
            <w:shd w:val="clear" w:color="auto" w:fill="auto"/>
            <w:vAlign w:val="center"/>
          </w:tcPr>
          <w:p w:rsidR="00234E35" w:rsidRPr="00AA450A" w:rsidRDefault="00234E35" w:rsidP="00490432">
            <w:pPr>
              <w:rPr>
                <w:rFonts w:ascii="Calibri" w:hAnsi="Calibri" w:cs="Calibri"/>
                <w:b/>
                <w:color w:val="000000"/>
                <w:sz w:val="22"/>
                <w:szCs w:val="22"/>
              </w:rPr>
            </w:pPr>
            <w:r w:rsidRPr="00AA450A">
              <w:rPr>
                <w:rFonts w:ascii="Calibri" w:hAnsi="Calibri" w:cs="Calibri"/>
                <w:b/>
                <w:color w:val="000000"/>
                <w:sz w:val="22"/>
                <w:szCs w:val="22"/>
              </w:rPr>
              <w:t>Total</w:t>
            </w:r>
          </w:p>
        </w:tc>
      </w:tr>
      <w:tr w:rsidR="00FC6923" w:rsidRPr="002A156D" w:rsidTr="00A67D9A">
        <w:trPr>
          <w:trHeight w:val="227"/>
        </w:trPr>
        <w:tc>
          <w:tcPr>
            <w:tcW w:w="1526" w:type="dxa"/>
            <w:tcBorders>
              <w:top w:val="single" w:sz="18" w:space="0" w:color="auto"/>
            </w:tcBorders>
            <w:shd w:val="clear" w:color="auto" w:fill="auto"/>
          </w:tcPr>
          <w:p w:rsidR="0074522B" w:rsidRPr="00AA450A" w:rsidRDefault="0074522B" w:rsidP="00A67D9A">
            <w:pPr>
              <w:jc w:val="both"/>
              <w:rPr>
                <w:rFonts w:ascii="Calibri" w:hAnsi="Calibri" w:cs="Calibri"/>
                <w:color w:val="000000"/>
                <w:sz w:val="22"/>
                <w:szCs w:val="22"/>
              </w:rPr>
            </w:pPr>
            <w:r w:rsidRPr="00AA450A">
              <w:rPr>
                <w:rFonts w:ascii="Calibri" w:hAnsi="Calibri" w:cs="Calibri"/>
                <w:color w:val="000000"/>
                <w:sz w:val="22"/>
                <w:szCs w:val="22"/>
              </w:rPr>
              <w:t>Hasta 2005</w:t>
            </w:r>
          </w:p>
        </w:tc>
        <w:tc>
          <w:tcPr>
            <w:tcW w:w="1281" w:type="dxa"/>
            <w:tcBorders>
              <w:top w:val="single" w:sz="18" w:space="0" w:color="auto"/>
            </w:tcBorders>
            <w:shd w:val="clear" w:color="auto" w:fill="auto"/>
          </w:tcPr>
          <w:p w:rsidR="0074522B" w:rsidRPr="00AA450A" w:rsidRDefault="0074522B" w:rsidP="00A67D9A">
            <w:pPr>
              <w:jc w:val="center"/>
              <w:rPr>
                <w:rFonts w:ascii="Calibri" w:hAnsi="Calibri" w:cs="Calibri"/>
                <w:color w:val="000000"/>
                <w:sz w:val="22"/>
                <w:szCs w:val="22"/>
              </w:rPr>
            </w:pPr>
            <w:r w:rsidRPr="00AA450A">
              <w:rPr>
                <w:rFonts w:ascii="Calibri" w:hAnsi="Calibri" w:cs="Calibri"/>
                <w:color w:val="000000"/>
                <w:sz w:val="22"/>
                <w:szCs w:val="22"/>
              </w:rPr>
              <w:t>16</w:t>
            </w:r>
          </w:p>
        </w:tc>
        <w:tc>
          <w:tcPr>
            <w:tcW w:w="1107" w:type="dxa"/>
            <w:tcBorders>
              <w:top w:val="single" w:sz="18" w:space="0" w:color="auto"/>
            </w:tcBorders>
            <w:shd w:val="clear" w:color="auto" w:fill="auto"/>
          </w:tcPr>
          <w:p w:rsidR="0074522B" w:rsidRPr="00AA450A" w:rsidRDefault="0074522B" w:rsidP="00A67D9A">
            <w:pPr>
              <w:jc w:val="center"/>
              <w:rPr>
                <w:rFonts w:ascii="Calibri" w:hAnsi="Calibri" w:cs="Calibri"/>
                <w:color w:val="000000"/>
                <w:sz w:val="22"/>
                <w:szCs w:val="22"/>
              </w:rPr>
            </w:pPr>
            <w:r w:rsidRPr="00AA450A">
              <w:rPr>
                <w:rFonts w:ascii="Calibri" w:hAnsi="Calibri" w:cs="Calibri"/>
                <w:color w:val="000000"/>
                <w:sz w:val="22"/>
                <w:szCs w:val="22"/>
              </w:rPr>
              <w:t>22</w:t>
            </w:r>
          </w:p>
        </w:tc>
        <w:tc>
          <w:tcPr>
            <w:tcW w:w="1156" w:type="dxa"/>
            <w:tcBorders>
              <w:top w:val="single" w:sz="18" w:space="0" w:color="auto"/>
            </w:tcBorders>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9</w:t>
            </w:r>
          </w:p>
        </w:tc>
        <w:tc>
          <w:tcPr>
            <w:tcW w:w="735" w:type="dxa"/>
            <w:tcBorders>
              <w:top w:val="single" w:sz="18" w:space="0" w:color="auto"/>
            </w:tcBorders>
            <w:shd w:val="clear" w:color="auto" w:fill="auto"/>
          </w:tcPr>
          <w:p w:rsidR="0074522B" w:rsidRPr="00AA450A" w:rsidRDefault="0074522B" w:rsidP="00A67D9A">
            <w:pPr>
              <w:jc w:val="center"/>
              <w:rPr>
                <w:rFonts w:ascii="Calibri" w:hAnsi="Calibri" w:cs="Calibri"/>
                <w:color w:val="000000"/>
                <w:sz w:val="22"/>
                <w:szCs w:val="22"/>
              </w:rPr>
            </w:pPr>
            <w:r w:rsidRPr="00AA450A">
              <w:rPr>
                <w:rFonts w:ascii="Calibri" w:hAnsi="Calibri" w:cs="Calibri"/>
                <w:color w:val="000000"/>
                <w:sz w:val="22"/>
                <w:szCs w:val="22"/>
              </w:rPr>
              <w:t>51</w:t>
            </w:r>
          </w:p>
        </w:tc>
        <w:tc>
          <w:tcPr>
            <w:tcW w:w="1161" w:type="dxa"/>
            <w:tcBorders>
              <w:top w:val="single" w:sz="18" w:space="0" w:color="auto"/>
            </w:tcBorders>
            <w:shd w:val="clear" w:color="auto" w:fill="auto"/>
          </w:tcPr>
          <w:p w:rsidR="0074522B" w:rsidRPr="00AA450A" w:rsidRDefault="0074522B" w:rsidP="00A67D9A">
            <w:pPr>
              <w:jc w:val="center"/>
              <w:rPr>
                <w:rFonts w:ascii="Calibri" w:hAnsi="Calibri" w:cs="Calibri"/>
                <w:color w:val="000000"/>
                <w:sz w:val="22"/>
                <w:szCs w:val="22"/>
              </w:rPr>
            </w:pPr>
            <w:r w:rsidRPr="00AA450A">
              <w:rPr>
                <w:rFonts w:ascii="Calibri" w:hAnsi="Calibri" w:cs="Calibri"/>
                <w:color w:val="000000"/>
                <w:sz w:val="22"/>
                <w:szCs w:val="22"/>
              </w:rPr>
              <w:t>3</w:t>
            </w:r>
          </w:p>
        </w:tc>
        <w:tc>
          <w:tcPr>
            <w:tcW w:w="627" w:type="dxa"/>
            <w:tcBorders>
              <w:top w:val="single" w:sz="18" w:space="0" w:color="auto"/>
            </w:tcBorders>
            <w:shd w:val="clear" w:color="auto" w:fill="auto"/>
          </w:tcPr>
          <w:p w:rsidR="0074522B" w:rsidRPr="00AA450A" w:rsidRDefault="004B2AC4" w:rsidP="00A67D9A">
            <w:pPr>
              <w:jc w:val="center"/>
              <w:rPr>
                <w:rFonts w:ascii="Calibri" w:hAnsi="Calibri" w:cs="Calibri"/>
                <w:color w:val="000000"/>
                <w:sz w:val="22"/>
                <w:szCs w:val="22"/>
              </w:rPr>
            </w:pPr>
            <w:r w:rsidRPr="00AA450A">
              <w:rPr>
                <w:rFonts w:ascii="Calibri" w:hAnsi="Calibri" w:cs="Calibri"/>
                <w:color w:val="000000"/>
                <w:sz w:val="22"/>
                <w:szCs w:val="22"/>
              </w:rPr>
              <w:t>-</w:t>
            </w:r>
          </w:p>
        </w:tc>
        <w:tc>
          <w:tcPr>
            <w:tcW w:w="748" w:type="dxa"/>
            <w:tcBorders>
              <w:top w:val="single" w:sz="18" w:space="0" w:color="auto"/>
            </w:tcBorders>
            <w:shd w:val="clear" w:color="auto" w:fill="auto"/>
          </w:tcPr>
          <w:p w:rsidR="0074522B" w:rsidRPr="00AA450A" w:rsidRDefault="004B2AC4" w:rsidP="00A67D9A">
            <w:pPr>
              <w:jc w:val="center"/>
              <w:rPr>
                <w:rFonts w:ascii="Calibri" w:hAnsi="Calibri" w:cs="Calibri"/>
                <w:color w:val="000000"/>
                <w:sz w:val="22"/>
                <w:szCs w:val="22"/>
              </w:rPr>
            </w:pPr>
            <w:r w:rsidRPr="00AA450A">
              <w:rPr>
                <w:rFonts w:ascii="Calibri" w:hAnsi="Calibri" w:cs="Calibri"/>
                <w:color w:val="000000"/>
                <w:sz w:val="22"/>
                <w:szCs w:val="22"/>
              </w:rPr>
              <w:t>101</w:t>
            </w:r>
          </w:p>
        </w:tc>
      </w:tr>
      <w:tr w:rsidR="00FC6923" w:rsidRPr="002A156D" w:rsidTr="00A67D9A">
        <w:trPr>
          <w:trHeight w:val="227"/>
        </w:trPr>
        <w:tc>
          <w:tcPr>
            <w:tcW w:w="1526" w:type="dxa"/>
            <w:shd w:val="clear" w:color="auto" w:fill="auto"/>
          </w:tcPr>
          <w:p w:rsidR="0074522B" w:rsidRPr="00AA450A" w:rsidRDefault="0074522B" w:rsidP="00A67D9A">
            <w:pPr>
              <w:jc w:val="both"/>
              <w:rPr>
                <w:rFonts w:ascii="Calibri" w:hAnsi="Calibri" w:cs="Calibri"/>
                <w:color w:val="000000"/>
                <w:sz w:val="22"/>
                <w:szCs w:val="22"/>
              </w:rPr>
            </w:pPr>
            <w:r w:rsidRPr="00AA450A">
              <w:rPr>
                <w:rFonts w:ascii="Calibri" w:hAnsi="Calibri" w:cs="Calibri"/>
                <w:color w:val="000000"/>
                <w:sz w:val="22"/>
                <w:szCs w:val="22"/>
              </w:rPr>
              <w:t>2006</w:t>
            </w:r>
          </w:p>
        </w:tc>
        <w:tc>
          <w:tcPr>
            <w:tcW w:w="1281"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1</w:t>
            </w:r>
          </w:p>
        </w:tc>
        <w:tc>
          <w:tcPr>
            <w:tcW w:w="1107"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5</w:t>
            </w:r>
          </w:p>
        </w:tc>
        <w:tc>
          <w:tcPr>
            <w:tcW w:w="1156"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2</w:t>
            </w:r>
          </w:p>
        </w:tc>
        <w:tc>
          <w:tcPr>
            <w:tcW w:w="735"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5</w:t>
            </w:r>
          </w:p>
        </w:tc>
        <w:tc>
          <w:tcPr>
            <w:tcW w:w="1161" w:type="dxa"/>
            <w:shd w:val="clear" w:color="auto" w:fill="auto"/>
          </w:tcPr>
          <w:p w:rsidR="0074522B" w:rsidRPr="00AA450A" w:rsidRDefault="0074522B" w:rsidP="00A67D9A">
            <w:pPr>
              <w:jc w:val="center"/>
              <w:rPr>
                <w:rFonts w:ascii="Calibri" w:hAnsi="Calibri" w:cs="Calibri"/>
                <w:color w:val="000000"/>
                <w:sz w:val="22"/>
                <w:szCs w:val="22"/>
              </w:rPr>
            </w:pPr>
            <w:r w:rsidRPr="00AA450A">
              <w:rPr>
                <w:rFonts w:ascii="Calibri" w:hAnsi="Calibri" w:cs="Calibri"/>
                <w:color w:val="000000"/>
                <w:sz w:val="22"/>
                <w:szCs w:val="22"/>
              </w:rPr>
              <w:t>-</w:t>
            </w:r>
          </w:p>
        </w:tc>
        <w:tc>
          <w:tcPr>
            <w:tcW w:w="627" w:type="dxa"/>
            <w:shd w:val="clear" w:color="auto" w:fill="auto"/>
          </w:tcPr>
          <w:p w:rsidR="0074522B" w:rsidRPr="00AA450A" w:rsidRDefault="004B2AC4" w:rsidP="00A67D9A">
            <w:pPr>
              <w:jc w:val="center"/>
              <w:rPr>
                <w:rFonts w:ascii="Calibri" w:hAnsi="Calibri" w:cs="Calibri"/>
                <w:color w:val="000000"/>
                <w:sz w:val="22"/>
                <w:szCs w:val="22"/>
              </w:rPr>
            </w:pPr>
            <w:r w:rsidRPr="00AA450A">
              <w:rPr>
                <w:rFonts w:ascii="Calibri" w:hAnsi="Calibri" w:cs="Calibri"/>
                <w:color w:val="000000"/>
                <w:sz w:val="22"/>
                <w:szCs w:val="22"/>
              </w:rPr>
              <w:t>-</w:t>
            </w:r>
          </w:p>
        </w:tc>
        <w:tc>
          <w:tcPr>
            <w:tcW w:w="748"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B2AC4" w:rsidRPr="00AA450A">
              <w:rPr>
                <w:rFonts w:ascii="Calibri" w:hAnsi="Calibri" w:cs="Calibri"/>
                <w:color w:val="000000"/>
                <w:sz w:val="22"/>
                <w:szCs w:val="22"/>
              </w:rPr>
              <w:t>13</w:t>
            </w:r>
          </w:p>
        </w:tc>
      </w:tr>
      <w:tr w:rsidR="00FC6923" w:rsidRPr="002A156D" w:rsidTr="00A67D9A">
        <w:trPr>
          <w:trHeight w:val="227"/>
        </w:trPr>
        <w:tc>
          <w:tcPr>
            <w:tcW w:w="1526" w:type="dxa"/>
            <w:shd w:val="clear" w:color="auto" w:fill="auto"/>
          </w:tcPr>
          <w:p w:rsidR="0074522B" w:rsidRPr="00AA450A" w:rsidRDefault="0074522B" w:rsidP="00A67D9A">
            <w:pPr>
              <w:jc w:val="both"/>
              <w:rPr>
                <w:rFonts w:ascii="Calibri" w:hAnsi="Calibri" w:cs="Calibri"/>
                <w:color w:val="000000"/>
                <w:sz w:val="22"/>
                <w:szCs w:val="22"/>
              </w:rPr>
            </w:pPr>
            <w:r w:rsidRPr="00AA450A">
              <w:rPr>
                <w:rFonts w:ascii="Calibri" w:hAnsi="Calibri" w:cs="Calibri"/>
                <w:color w:val="000000"/>
                <w:sz w:val="22"/>
                <w:szCs w:val="22"/>
              </w:rPr>
              <w:t>2007</w:t>
            </w:r>
          </w:p>
        </w:tc>
        <w:tc>
          <w:tcPr>
            <w:tcW w:w="1281"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2</w:t>
            </w:r>
          </w:p>
        </w:tc>
        <w:tc>
          <w:tcPr>
            <w:tcW w:w="1107"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2</w:t>
            </w:r>
          </w:p>
        </w:tc>
        <w:tc>
          <w:tcPr>
            <w:tcW w:w="1156"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1</w:t>
            </w:r>
          </w:p>
        </w:tc>
        <w:tc>
          <w:tcPr>
            <w:tcW w:w="735"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7</w:t>
            </w:r>
          </w:p>
        </w:tc>
        <w:tc>
          <w:tcPr>
            <w:tcW w:w="1161" w:type="dxa"/>
            <w:shd w:val="clear" w:color="auto" w:fill="auto"/>
          </w:tcPr>
          <w:p w:rsidR="0074522B" w:rsidRPr="00AA450A" w:rsidRDefault="0074522B" w:rsidP="00A67D9A">
            <w:pPr>
              <w:jc w:val="center"/>
              <w:rPr>
                <w:rFonts w:ascii="Calibri" w:hAnsi="Calibri" w:cs="Calibri"/>
                <w:color w:val="000000"/>
                <w:sz w:val="22"/>
                <w:szCs w:val="22"/>
              </w:rPr>
            </w:pPr>
            <w:r w:rsidRPr="00AA450A">
              <w:rPr>
                <w:rFonts w:ascii="Calibri" w:hAnsi="Calibri" w:cs="Calibri"/>
                <w:color w:val="000000"/>
                <w:sz w:val="22"/>
                <w:szCs w:val="22"/>
              </w:rPr>
              <w:t>-</w:t>
            </w:r>
          </w:p>
        </w:tc>
        <w:tc>
          <w:tcPr>
            <w:tcW w:w="627" w:type="dxa"/>
            <w:shd w:val="clear" w:color="auto" w:fill="auto"/>
          </w:tcPr>
          <w:p w:rsidR="0074522B" w:rsidRPr="00AA450A" w:rsidRDefault="004B2AC4" w:rsidP="00A67D9A">
            <w:pPr>
              <w:jc w:val="center"/>
              <w:rPr>
                <w:rFonts w:ascii="Calibri" w:hAnsi="Calibri" w:cs="Calibri"/>
                <w:color w:val="000000"/>
                <w:sz w:val="22"/>
                <w:szCs w:val="22"/>
              </w:rPr>
            </w:pPr>
            <w:r w:rsidRPr="00AA450A">
              <w:rPr>
                <w:rFonts w:ascii="Calibri" w:hAnsi="Calibri" w:cs="Calibri"/>
                <w:color w:val="000000"/>
                <w:sz w:val="22"/>
                <w:szCs w:val="22"/>
              </w:rPr>
              <w:t>-</w:t>
            </w:r>
          </w:p>
        </w:tc>
        <w:tc>
          <w:tcPr>
            <w:tcW w:w="748"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B2AC4" w:rsidRPr="00AA450A">
              <w:rPr>
                <w:rFonts w:ascii="Calibri" w:hAnsi="Calibri" w:cs="Calibri"/>
                <w:color w:val="000000"/>
                <w:sz w:val="22"/>
                <w:szCs w:val="22"/>
              </w:rPr>
              <w:t>12</w:t>
            </w:r>
          </w:p>
        </w:tc>
      </w:tr>
      <w:tr w:rsidR="00FC6923" w:rsidRPr="002A156D" w:rsidTr="00A67D9A">
        <w:trPr>
          <w:trHeight w:val="227"/>
        </w:trPr>
        <w:tc>
          <w:tcPr>
            <w:tcW w:w="1526" w:type="dxa"/>
            <w:shd w:val="clear" w:color="auto" w:fill="auto"/>
          </w:tcPr>
          <w:p w:rsidR="0074522B" w:rsidRPr="00AA450A" w:rsidRDefault="0074522B" w:rsidP="00A67D9A">
            <w:pPr>
              <w:jc w:val="both"/>
              <w:rPr>
                <w:rFonts w:ascii="Calibri" w:hAnsi="Calibri" w:cs="Calibri"/>
                <w:color w:val="000000"/>
                <w:sz w:val="22"/>
                <w:szCs w:val="22"/>
              </w:rPr>
            </w:pPr>
            <w:r w:rsidRPr="00AA450A">
              <w:rPr>
                <w:rFonts w:ascii="Calibri" w:hAnsi="Calibri" w:cs="Calibri"/>
                <w:color w:val="000000"/>
                <w:sz w:val="22"/>
                <w:szCs w:val="22"/>
              </w:rPr>
              <w:t>2008</w:t>
            </w:r>
          </w:p>
        </w:tc>
        <w:tc>
          <w:tcPr>
            <w:tcW w:w="1281"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1</w:t>
            </w:r>
          </w:p>
        </w:tc>
        <w:tc>
          <w:tcPr>
            <w:tcW w:w="1107"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1</w:t>
            </w:r>
          </w:p>
        </w:tc>
        <w:tc>
          <w:tcPr>
            <w:tcW w:w="1156"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2</w:t>
            </w:r>
          </w:p>
        </w:tc>
        <w:tc>
          <w:tcPr>
            <w:tcW w:w="735"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1</w:t>
            </w:r>
          </w:p>
        </w:tc>
        <w:tc>
          <w:tcPr>
            <w:tcW w:w="1161" w:type="dxa"/>
            <w:shd w:val="clear" w:color="auto" w:fill="auto"/>
          </w:tcPr>
          <w:p w:rsidR="0074522B" w:rsidRPr="00AA450A" w:rsidRDefault="0074522B" w:rsidP="00A67D9A">
            <w:pPr>
              <w:jc w:val="center"/>
              <w:rPr>
                <w:rFonts w:ascii="Calibri" w:hAnsi="Calibri" w:cs="Calibri"/>
                <w:color w:val="000000"/>
                <w:sz w:val="22"/>
                <w:szCs w:val="22"/>
              </w:rPr>
            </w:pPr>
            <w:r w:rsidRPr="00AA450A">
              <w:rPr>
                <w:rFonts w:ascii="Calibri" w:hAnsi="Calibri" w:cs="Calibri"/>
                <w:color w:val="000000"/>
                <w:sz w:val="22"/>
                <w:szCs w:val="22"/>
              </w:rPr>
              <w:t>1</w:t>
            </w:r>
          </w:p>
        </w:tc>
        <w:tc>
          <w:tcPr>
            <w:tcW w:w="627" w:type="dxa"/>
            <w:shd w:val="clear" w:color="auto" w:fill="auto"/>
          </w:tcPr>
          <w:p w:rsidR="0074522B" w:rsidRPr="00AA450A" w:rsidRDefault="004B2AC4" w:rsidP="00A67D9A">
            <w:pPr>
              <w:jc w:val="center"/>
              <w:rPr>
                <w:rFonts w:ascii="Calibri" w:hAnsi="Calibri" w:cs="Calibri"/>
                <w:color w:val="000000"/>
                <w:sz w:val="22"/>
                <w:szCs w:val="22"/>
              </w:rPr>
            </w:pPr>
            <w:r w:rsidRPr="00AA450A">
              <w:rPr>
                <w:rFonts w:ascii="Calibri" w:hAnsi="Calibri" w:cs="Calibri"/>
                <w:color w:val="000000"/>
                <w:sz w:val="22"/>
                <w:szCs w:val="22"/>
              </w:rPr>
              <w:t>-</w:t>
            </w:r>
          </w:p>
        </w:tc>
        <w:tc>
          <w:tcPr>
            <w:tcW w:w="748"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B2AC4" w:rsidRPr="00AA450A">
              <w:rPr>
                <w:rFonts w:ascii="Calibri" w:hAnsi="Calibri" w:cs="Calibri"/>
                <w:color w:val="000000"/>
                <w:sz w:val="22"/>
                <w:szCs w:val="22"/>
              </w:rPr>
              <w:t>6</w:t>
            </w:r>
          </w:p>
        </w:tc>
      </w:tr>
      <w:tr w:rsidR="00FC6923" w:rsidRPr="002A156D" w:rsidTr="00A67D9A">
        <w:trPr>
          <w:trHeight w:val="227"/>
        </w:trPr>
        <w:tc>
          <w:tcPr>
            <w:tcW w:w="1526" w:type="dxa"/>
            <w:shd w:val="clear" w:color="auto" w:fill="auto"/>
          </w:tcPr>
          <w:p w:rsidR="0074522B" w:rsidRPr="00AA450A" w:rsidRDefault="0074522B" w:rsidP="00A67D9A">
            <w:pPr>
              <w:jc w:val="both"/>
              <w:rPr>
                <w:rFonts w:ascii="Calibri" w:hAnsi="Calibri" w:cs="Calibri"/>
                <w:color w:val="000000"/>
                <w:sz w:val="22"/>
                <w:szCs w:val="22"/>
              </w:rPr>
            </w:pPr>
            <w:r w:rsidRPr="00AA450A">
              <w:rPr>
                <w:rFonts w:ascii="Calibri" w:hAnsi="Calibri" w:cs="Calibri"/>
                <w:color w:val="000000"/>
                <w:sz w:val="22"/>
                <w:szCs w:val="22"/>
              </w:rPr>
              <w:t>2009</w:t>
            </w:r>
          </w:p>
        </w:tc>
        <w:tc>
          <w:tcPr>
            <w:tcW w:w="1281"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3</w:t>
            </w:r>
          </w:p>
        </w:tc>
        <w:tc>
          <w:tcPr>
            <w:tcW w:w="1107"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5</w:t>
            </w:r>
          </w:p>
        </w:tc>
        <w:tc>
          <w:tcPr>
            <w:tcW w:w="1156"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4</w:t>
            </w:r>
          </w:p>
        </w:tc>
        <w:tc>
          <w:tcPr>
            <w:tcW w:w="735"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1</w:t>
            </w:r>
          </w:p>
        </w:tc>
        <w:tc>
          <w:tcPr>
            <w:tcW w:w="1161" w:type="dxa"/>
            <w:shd w:val="clear" w:color="auto" w:fill="auto"/>
          </w:tcPr>
          <w:p w:rsidR="0074522B" w:rsidRPr="00AA450A" w:rsidRDefault="0074522B" w:rsidP="00A67D9A">
            <w:pPr>
              <w:jc w:val="center"/>
              <w:rPr>
                <w:rFonts w:ascii="Calibri" w:hAnsi="Calibri" w:cs="Calibri"/>
                <w:color w:val="000000"/>
                <w:sz w:val="22"/>
                <w:szCs w:val="22"/>
              </w:rPr>
            </w:pPr>
            <w:r w:rsidRPr="00AA450A">
              <w:rPr>
                <w:rFonts w:ascii="Calibri" w:hAnsi="Calibri" w:cs="Calibri"/>
                <w:color w:val="000000"/>
                <w:sz w:val="22"/>
                <w:szCs w:val="22"/>
              </w:rPr>
              <w:t>-</w:t>
            </w:r>
          </w:p>
        </w:tc>
        <w:tc>
          <w:tcPr>
            <w:tcW w:w="627" w:type="dxa"/>
            <w:shd w:val="clear" w:color="auto" w:fill="auto"/>
          </w:tcPr>
          <w:p w:rsidR="0074522B" w:rsidRPr="00AA450A" w:rsidRDefault="004B2AC4" w:rsidP="00A67D9A">
            <w:pPr>
              <w:jc w:val="center"/>
              <w:rPr>
                <w:rFonts w:ascii="Calibri" w:hAnsi="Calibri" w:cs="Calibri"/>
                <w:color w:val="000000"/>
                <w:sz w:val="22"/>
                <w:szCs w:val="22"/>
              </w:rPr>
            </w:pPr>
            <w:r w:rsidRPr="00AA450A">
              <w:rPr>
                <w:rFonts w:ascii="Calibri" w:hAnsi="Calibri" w:cs="Calibri"/>
                <w:color w:val="000000"/>
                <w:sz w:val="22"/>
                <w:szCs w:val="22"/>
              </w:rPr>
              <w:t>-</w:t>
            </w:r>
          </w:p>
        </w:tc>
        <w:tc>
          <w:tcPr>
            <w:tcW w:w="748"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B2AC4" w:rsidRPr="00AA450A">
              <w:rPr>
                <w:rFonts w:ascii="Calibri" w:hAnsi="Calibri" w:cs="Calibri"/>
                <w:color w:val="000000"/>
                <w:sz w:val="22"/>
                <w:szCs w:val="22"/>
              </w:rPr>
              <w:t>13</w:t>
            </w:r>
          </w:p>
        </w:tc>
      </w:tr>
      <w:tr w:rsidR="00FC6923" w:rsidRPr="002A156D" w:rsidTr="00A67D9A">
        <w:trPr>
          <w:trHeight w:val="227"/>
        </w:trPr>
        <w:tc>
          <w:tcPr>
            <w:tcW w:w="1526" w:type="dxa"/>
            <w:shd w:val="clear" w:color="auto" w:fill="auto"/>
          </w:tcPr>
          <w:p w:rsidR="0074522B" w:rsidRPr="00AA450A" w:rsidRDefault="0074522B" w:rsidP="00A67D9A">
            <w:pPr>
              <w:jc w:val="both"/>
              <w:rPr>
                <w:rFonts w:ascii="Calibri" w:hAnsi="Calibri" w:cs="Calibri"/>
                <w:color w:val="000000"/>
                <w:sz w:val="22"/>
                <w:szCs w:val="22"/>
              </w:rPr>
            </w:pPr>
            <w:r w:rsidRPr="00AA450A">
              <w:rPr>
                <w:rFonts w:ascii="Calibri" w:hAnsi="Calibri" w:cs="Calibri"/>
                <w:color w:val="000000"/>
                <w:sz w:val="22"/>
                <w:szCs w:val="22"/>
              </w:rPr>
              <w:t>2010</w:t>
            </w:r>
          </w:p>
        </w:tc>
        <w:tc>
          <w:tcPr>
            <w:tcW w:w="1281"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3</w:t>
            </w:r>
          </w:p>
        </w:tc>
        <w:tc>
          <w:tcPr>
            <w:tcW w:w="1107"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1</w:t>
            </w:r>
          </w:p>
        </w:tc>
        <w:tc>
          <w:tcPr>
            <w:tcW w:w="1156" w:type="dxa"/>
            <w:shd w:val="clear" w:color="auto" w:fill="auto"/>
          </w:tcPr>
          <w:p w:rsidR="0074522B" w:rsidRPr="00AA450A" w:rsidRDefault="0074522B" w:rsidP="00A67D9A">
            <w:pPr>
              <w:jc w:val="center"/>
              <w:rPr>
                <w:rFonts w:ascii="Calibri" w:hAnsi="Calibri" w:cs="Calibri"/>
                <w:color w:val="000000"/>
                <w:sz w:val="22"/>
                <w:szCs w:val="22"/>
              </w:rPr>
            </w:pPr>
            <w:r w:rsidRPr="00AA450A">
              <w:rPr>
                <w:rFonts w:ascii="Calibri" w:hAnsi="Calibri" w:cs="Calibri"/>
                <w:color w:val="000000"/>
                <w:sz w:val="22"/>
                <w:szCs w:val="22"/>
              </w:rPr>
              <w:t>-</w:t>
            </w:r>
          </w:p>
        </w:tc>
        <w:tc>
          <w:tcPr>
            <w:tcW w:w="735"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1</w:t>
            </w:r>
          </w:p>
        </w:tc>
        <w:tc>
          <w:tcPr>
            <w:tcW w:w="1161" w:type="dxa"/>
            <w:shd w:val="clear" w:color="auto" w:fill="auto"/>
          </w:tcPr>
          <w:p w:rsidR="0074522B" w:rsidRPr="00AA450A" w:rsidRDefault="0074522B" w:rsidP="00A67D9A">
            <w:pPr>
              <w:jc w:val="center"/>
              <w:rPr>
                <w:rFonts w:ascii="Calibri" w:hAnsi="Calibri" w:cs="Calibri"/>
                <w:color w:val="000000"/>
                <w:sz w:val="22"/>
                <w:szCs w:val="22"/>
              </w:rPr>
            </w:pPr>
            <w:r w:rsidRPr="00AA450A">
              <w:rPr>
                <w:rFonts w:ascii="Calibri" w:hAnsi="Calibri" w:cs="Calibri"/>
                <w:color w:val="000000"/>
                <w:sz w:val="22"/>
                <w:szCs w:val="22"/>
              </w:rPr>
              <w:t>-</w:t>
            </w:r>
          </w:p>
        </w:tc>
        <w:tc>
          <w:tcPr>
            <w:tcW w:w="627" w:type="dxa"/>
            <w:shd w:val="clear" w:color="auto" w:fill="auto"/>
          </w:tcPr>
          <w:p w:rsidR="0074522B" w:rsidRPr="00AA450A" w:rsidRDefault="004B2AC4" w:rsidP="00A67D9A">
            <w:pPr>
              <w:jc w:val="center"/>
              <w:rPr>
                <w:rFonts w:ascii="Calibri" w:hAnsi="Calibri" w:cs="Calibri"/>
                <w:color w:val="000000"/>
                <w:sz w:val="22"/>
                <w:szCs w:val="22"/>
              </w:rPr>
            </w:pPr>
            <w:r w:rsidRPr="00AA450A">
              <w:rPr>
                <w:rFonts w:ascii="Calibri" w:hAnsi="Calibri" w:cs="Calibri"/>
                <w:color w:val="000000"/>
                <w:sz w:val="22"/>
                <w:szCs w:val="22"/>
              </w:rPr>
              <w:t>-</w:t>
            </w:r>
          </w:p>
        </w:tc>
        <w:tc>
          <w:tcPr>
            <w:tcW w:w="748"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B2AC4" w:rsidRPr="00AA450A">
              <w:rPr>
                <w:rFonts w:ascii="Calibri" w:hAnsi="Calibri" w:cs="Calibri"/>
                <w:color w:val="000000"/>
                <w:sz w:val="22"/>
                <w:szCs w:val="22"/>
              </w:rPr>
              <w:t>5</w:t>
            </w:r>
          </w:p>
        </w:tc>
      </w:tr>
      <w:tr w:rsidR="00FC6923" w:rsidRPr="002A156D" w:rsidTr="00A67D9A">
        <w:trPr>
          <w:trHeight w:val="227"/>
        </w:trPr>
        <w:tc>
          <w:tcPr>
            <w:tcW w:w="1526" w:type="dxa"/>
            <w:shd w:val="clear" w:color="auto" w:fill="auto"/>
          </w:tcPr>
          <w:p w:rsidR="0074522B" w:rsidRPr="00AA450A" w:rsidRDefault="0074522B" w:rsidP="00A67D9A">
            <w:pPr>
              <w:jc w:val="both"/>
              <w:rPr>
                <w:rFonts w:ascii="Calibri" w:hAnsi="Calibri" w:cs="Calibri"/>
                <w:color w:val="000000"/>
                <w:sz w:val="22"/>
                <w:szCs w:val="22"/>
              </w:rPr>
            </w:pPr>
            <w:r w:rsidRPr="00AA450A">
              <w:rPr>
                <w:rFonts w:ascii="Calibri" w:hAnsi="Calibri" w:cs="Calibri"/>
                <w:color w:val="000000"/>
                <w:sz w:val="22"/>
                <w:szCs w:val="22"/>
              </w:rPr>
              <w:t>2011</w:t>
            </w:r>
          </w:p>
        </w:tc>
        <w:tc>
          <w:tcPr>
            <w:tcW w:w="1281"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1</w:t>
            </w:r>
          </w:p>
        </w:tc>
        <w:tc>
          <w:tcPr>
            <w:tcW w:w="1107"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2</w:t>
            </w:r>
          </w:p>
        </w:tc>
        <w:tc>
          <w:tcPr>
            <w:tcW w:w="1156"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3</w:t>
            </w:r>
          </w:p>
        </w:tc>
        <w:tc>
          <w:tcPr>
            <w:tcW w:w="735"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1</w:t>
            </w:r>
          </w:p>
        </w:tc>
        <w:tc>
          <w:tcPr>
            <w:tcW w:w="1161" w:type="dxa"/>
            <w:shd w:val="clear" w:color="auto" w:fill="auto"/>
          </w:tcPr>
          <w:p w:rsidR="0074522B" w:rsidRPr="00AA450A" w:rsidRDefault="0074522B" w:rsidP="00A67D9A">
            <w:pPr>
              <w:jc w:val="center"/>
              <w:rPr>
                <w:rFonts w:ascii="Calibri" w:hAnsi="Calibri" w:cs="Calibri"/>
                <w:color w:val="000000"/>
                <w:sz w:val="22"/>
                <w:szCs w:val="22"/>
              </w:rPr>
            </w:pPr>
            <w:r w:rsidRPr="00AA450A">
              <w:rPr>
                <w:rFonts w:ascii="Calibri" w:hAnsi="Calibri" w:cs="Calibri"/>
                <w:color w:val="000000"/>
                <w:sz w:val="22"/>
                <w:szCs w:val="22"/>
              </w:rPr>
              <w:t>-</w:t>
            </w:r>
          </w:p>
        </w:tc>
        <w:tc>
          <w:tcPr>
            <w:tcW w:w="627" w:type="dxa"/>
            <w:shd w:val="clear" w:color="auto" w:fill="auto"/>
          </w:tcPr>
          <w:p w:rsidR="0074522B" w:rsidRPr="00AA450A" w:rsidRDefault="004B2AC4" w:rsidP="00A67D9A">
            <w:pPr>
              <w:jc w:val="center"/>
              <w:rPr>
                <w:rFonts w:ascii="Calibri" w:hAnsi="Calibri" w:cs="Calibri"/>
                <w:color w:val="000000"/>
                <w:sz w:val="22"/>
                <w:szCs w:val="22"/>
              </w:rPr>
            </w:pPr>
            <w:r w:rsidRPr="00AA450A">
              <w:rPr>
                <w:rFonts w:ascii="Calibri" w:hAnsi="Calibri" w:cs="Calibri"/>
                <w:color w:val="000000"/>
                <w:sz w:val="22"/>
                <w:szCs w:val="22"/>
              </w:rPr>
              <w:t>-</w:t>
            </w:r>
          </w:p>
        </w:tc>
        <w:tc>
          <w:tcPr>
            <w:tcW w:w="748" w:type="dxa"/>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B2AC4" w:rsidRPr="00AA450A">
              <w:rPr>
                <w:rFonts w:ascii="Calibri" w:hAnsi="Calibri" w:cs="Calibri"/>
                <w:color w:val="000000"/>
                <w:sz w:val="22"/>
                <w:szCs w:val="22"/>
              </w:rPr>
              <w:t>7</w:t>
            </w:r>
          </w:p>
        </w:tc>
      </w:tr>
      <w:tr w:rsidR="00FC6923" w:rsidRPr="002A156D" w:rsidTr="00A67D9A">
        <w:trPr>
          <w:trHeight w:val="227"/>
        </w:trPr>
        <w:tc>
          <w:tcPr>
            <w:tcW w:w="1526" w:type="dxa"/>
            <w:tcBorders>
              <w:bottom w:val="single" w:sz="8" w:space="0" w:color="auto"/>
            </w:tcBorders>
            <w:shd w:val="clear" w:color="auto" w:fill="auto"/>
          </w:tcPr>
          <w:p w:rsidR="0074522B" w:rsidRPr="00AA450A" w:rsidRDefault="0074522B" w:rsidP="00A67D9A">
            <w:pPr>
              <w:jc w:val="both"/>
              <w:rPr>
                <w:rFonts w:ascii="Calibri" w:hAnsi="Calibri" w:cs="Calibri"/>
                <w:color w:val="000000"/>
                <w:sz w:val="22"/>
                <w:szCs w:val="22"/>
              </w:rPr>
            </w:pPr>
            <w:r w:rsidRPr="00AA450A">
              <w:rPr>
                <w:rFonts w:ascii="Calibri" w:hAnsi="Calibri" w:cs="Calibri"/>
                <w:color w:val="000000"/>
                <w:sz w:val="22"/>
                <w:szCs w:val="22"/>
              </w:rPr>
              <w:t>s/d</w:t>
            </w:r>
          </w:p>
        </w:tc>
        <w:tc>
          <w:tcPr>
            <w:tcW w:w="1281" w:type="dxa"/>
            <w:tcBorders>
              <w:bottom w:val="single" w:sz="8" w:space="0" w:color="auto"/>
            </w:tcBorders>
            <w:shd w:val="clear" w:color="auto" w:fill="auto"/>
          </w:tcPr>
          <w:p w:rsidR="0074522B" w:rsidRPr="00AA450A" w:rsidRDefault="0074522B" w:rsidP="00A67D9A">
            <w:pPr>
              <w:jc w:val="center"/>
              <w:rPr>
                <w:rFonts w:ascii="Calibri" w:hAnsi="Calibri" w:cs="Calibri"/>
                <w:color w:val="000000"/>
                <w:sz w:val="22"/>
                <w:szCs w:val="22"/>
              </w:rPr>
            </w:pPr>
            <w:r w:rsidRPr="00AA450A">
              <w:rPr>
                <w:rFonts w:ascii="Calibri" w:hAnsi="Calibri" w:cs="Calibri"/>
                <w:color w:val="000000"/>
                <w:sz w:val="22"/>
                <w:szCs w:val="22"/>
              </w:rPr>
              <w:t>-</w:t>
            </w:r>
          </w:p>
        </w:tc>
        <w:tc>
          <w:tcPr>
            <w:tcW w:w="1107" w:type="dxa"/>
            <w:tcBorders>
              <w:bottom w:val="single" w:sz="8" w:space="0" w:color="auto"/>
            </w:tcBorders>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3</w:t>
            </w:r>
          </w:p>
        </w:tc>
        <w:tc>
          <w:tcPr>
            <w:tcW w:w="1156" w:type="dxa"/>
            <w:tcBorders>
              <w:bottom w:val="single" w:sz="8" w:space="0" w:color="auto"/>
            </w:tcBorders>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74522B" w:rsidRPr="00AA450A">
              <w:rPr>
                <w:rFonts w:ascii="Calibri" w:hAnsi="Calibri" w:cs="Calibri"/>
                <w:color w:val="000000"/>
                <w:sz w:val="22"/>
                <w:szCs w:val="22"/>
              </w:rPr>
              <w:t>2</w:t>
            </w:r>
          </w:p>
        </w:tc>
        <w:tc>
          <w:tcPr>
            <w:tcW w:w="735" w:type="dxa"/>
            <w:tcBorders>
              <w:bottom w:val="single" w:sz="8" w:space="0" w:color="auto"/>
            </w:tcBorders>
            <w:shd w:val="clear" w:color="auto" w:fill="auto"/>
          </w:tcPr>
          <w:p w:rsidR="0074522B" w:rsidRPr="00AA450A" w:rsidRDefault="004B2AC4" w:rsidP="00A67D9A">
            <w:pPr>
              <w:jc w:val="center"/>
              <w:rPr>
                <w:rFonts w:ascii="Calibri" w:hAnsi="Calibri" w:cs="Calibri"/>
                <w:color w:val="000000"/>
                <w:sz w:val="22"/>
                <w:szCs w:val="22"/>
              </w:rPr>
            </w:pPr>
            <w:r w:rsidRPr="00AA450A">
              <w:rPr>
                <w:rFonts w:ascii="Calibri" w:hAnsi="Calibri" w:cs="Calibri"/>
                <w:color w:val="000000"/>
                <w:sz w:val="22"/>
                <w:szCs w:val="22"/>
              </w:rPr>
              <w:t>16</w:t>
            </w:r>
          </w:p>
        </w:tc>
        <w:tc>
          <w:tcPr>
            <w:tcW w:w="1161" w:type="dxa"/>
            <w:tcBorders>
              <w:bottom w:val="single" w:sz="8" w:space="0" w:color="auto"/>
            </w:tcBorders>
            <w:shd w:val="clear" w:color="auto" w:fill="auto"/>
          </w:tcPr>
          <w:p w:rsidR="0074522B" w:rsidRPr="00AA450A" w:rsidRDefault="0074522B" w:rsidP="00A67D9A">
            <w:pPr>
              <w:jc w:val="center"/>
              <w:rPr>
                <w:rFonts w:ascii="Calibri" w:hAnsi="Calibri" w:cs="Calibri"/>
                <w:color w:val="000000"/>
                <w:sz w:val="22"/>
                <w:szCs w:val="22"/>
              </w:rPr>
            </w:pPr>
            <w:r w:rsidRPr="00AA450A">
              <w:rPr>
                <w:rFonts w:ascii="Calibri" w:hAnsi="Calibri" w:cs="Calibri"/>
                <w:color w:val="000000"/>
                <w:sz w:val="22"/>
                <w:szCs w:val="22"/>
              </w:rPr>
              <w:t>4</w:t>
            </w:r>
          </w:p>
        </w:tc>
        <w:tc>
          <w:tcPr>
            <w:tcW w:w="627" w:type="dxa"/>
            <w:tcBorders>
              <w:bottom w:val="single" w:sz="8" w:space="0" w:color="auto"/>
            </w:tcBorders>
            <w:shd w:val="clear" w:color="auto" w:fill="auto"/>
          </w:tcPr>
          <w:p w:rsidR="0074522B" w:rsidRPr="00AA450A" w:rsidRDefault="004B2AC4" w:rsidP="00A67D9A">
            <w:pPr>
              <w:jc w:val="center"/>
              <w:rPr>
                <w:rFonts w:ascii="Calibri" w:hAnsi="Calibri" w:cs="Calibri"/>
                <w:color w:val="000000"/>
                <w:sz w:val="22"/>
                <w:szCs w:val="22"/>
              </w:rPr>
            </w:pPr>
            <w:r w:rsidRPr="00AA450A">
              <w:rPr>
                <w:rFonts w:ascii="Calibri" w:hAnsi="Calibri" w:cs="Calibri"/>
                <w:color w:val="000000"/>
                <w:sz w:val="22"/>
                <w:szCs w:val="22"/>
              </w:rPr>
              <w:t>-</w:t>
            </w:r>
          </w:p>
        </w:tc>
        <w:tc>
          <w:tcPr>
            <w:tcW w:w="748" w:type="dxa"/>
            <w:tcBorders>
              <w:bottom w:val="single" w:sz="8" w:space="0" w:color="auto"/>
            </w:tcBorders>
            <w:shd w:val="clear" w:color="auto" w:fill="auto"/>
          </w:tcPr>
          <w:p w:rsidR="0074522B" w:rsidRPr="00AA450A" w:rsidRDefault="00325925"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4B2AC4" w:rsidRPr="00AA450A">
              <w:rPr>
                <w:rFonts w:ascii="Calibri" w:hAnsi="Calibri" w:cs="Calibri"/>
                <w:color w:val="000000"/>
                <w:sz w:val="22"/>
                <w:szCs w:val="22"/>
              </w:rPr>
              <w:t>69</w:t>
            </w:r>
          </w:p>
        </w:tc>
      </w:tr>
      <w:tr w:rsidR="00FC6923" w:rsidRPr="002A156D" w:rsidTr="00A67D9A">
        <w:trPr>
          <w:trHeight w:val="227"/>
        </w:trPr>
        <w:tc>
          <w:tcPr>
            <w:tcW w:w="1526" w:type="dxa"/>
            <w:tcBorders>
              <w:top w:val="single" w:sz="8" w:space="0" w:color="auto"/>
              <w:bottom w:val="single" w:sz="18" w:space="0" w:color="auto"/>
            </w:tcBorders>
            <w:shd w:val="clear" w:color="auto" w:fill="auto"/>
          </w:tcPr>
          <w:p w:rsidR="004B2AC4" w:rsidRPr="00AA450A" w:rsidRDefault="004B2AC4" w:rsidP="00A67D9A">
            <w:pPr>
              <w:jc w:val="both"/>
              <w:rPr>
                <w:rFonts w:ascii="Calibri" w:hAnsi="Calibri" w:cs="Calibri"/>
                <w:color w:val="000000"/>
                <w:sz w:val="22"/>
                <w:szCs w:val="22"/>
              </w:rPr>
            </w:pPr>
            <w:r w:rsidRPr="00AA450A">
              <w:rPr>
                <w:rFonts w:ascii="Calibri" w:hAnsi="Calibri" w:cs="Calibri"/>
                <w:color w:val="000000"/>
                <w:sz w:val="22"/>
                <w:szCs w:val="22"/>
              </w:rPr>
              <w:t>Total</w:t>
            </w:r>
          </w:p>
        </w:tc>
        <w:tc>
          <w:tcPr>
            <w:tcW w:w="1281" w:type="dxa"/>
            <w:tcBorders>
              <w:top w:val="single" w:sz="8" w:space="0" w:color="auto"/>
              <w:bottom w:val="single" w:sz="18" w:space="0" w:color="auto"/>
            </w:tcBorders>
            <w:shd w:val="clear" w:color="auto" w:fill="auto"/>
          </w:tcPr>
          <w:p w:rsidR="004B2AC4" w:rsidRPr="00AA450A" w:rsidRDefault="004B2AC4" w:rsidP="00A67D9A">
            <w:pPr>
              <w:jc w:val="center"/>
              <w:rPr>
                <w:rFonts w:ascii="Calibri" w:hAnsi="Calibri" w:cs="Calibri"/>
                <w:color w:val="000000"/>
                <w:sz w:val="22"/>
                <w:szCs w:val="22"/>
              </w:rPr>
            </w:pPr>
            <w:r w:rsidRPr="00AA450A">
              <w:rPr>
                <w:rFonts w:ascii="Calibri" w:hAnsi="Calibri" w:cs="Calibri"/>
                <w:color w:val="000000"/>
                <w:sz w:val="22"/>
                <w:szCs w:val="22"/>
              </w:rPr>
              <w:t>27</w:t>
            </w:r>
          </w:p>
        </w:tc>
        <w:tc>
          <w:tcPr>
            <w:tcW w:w="1107" w:type="dxa"/>
            <w:tcBorders>
              <w:top w:val="single" w:sz="8" w:space="0" w:color="auto"/>
              <w:bottom w:val="single" w:sz="18" w:space="0" w:color="auto"/>
            </w:tcBorders>
            <w:shd w:val="clear" w:color="auto" w:fill="auto"/>
          </w:tcPr>
          <w:p w:rsidR="004B2AC4" w:rsidRPr="00AA450A" w:rsidRDefault="004B2AC4" w:rsidP="00A67D9A">
            <w:pPr>
              <w:jc w:val="center"/>
              <w:rPr>
                <w:rFonts w:ascii="Calibri" w:hAnsi="Calibri" w:cs="Calibri"/>
                <w:color w:val="000000"/>
                <w:sz w:val="22"/>
                <w:szCs w:val="22"/>
              </w:rPr>
            </w:pPr>
            <w:r w:rsidRPr="00AA450A">
              <w:rPr>
                <w:rFonts w:ascii="Calibri" w:hAnsi="Calibri" w:cs="Calibri"/>
                <w:color w:val="000000"/>
                <w:sz w:val="22"/>
                <w:szCs w:val="22"/>
              </w:rPr>
              <w:t>41</w:t>
            </w:r>
          </w:p>
        </w:tc>
        <w:tc>
          <w:tcPr>
            <w:tcW w:w="1156" w:type="dxa"/>
            <w:tcBorders>
              <w:top w:val="single" w:sz="8" w:space="0" w:color="auto"/>
              <w:bottom w:val="single" w:sz="18" w:space="0" w:color="auto"/>
            </w:tcBorders>
            <w:shd w:val="clear" w:color="auto" w:fill="auto"/>
          </w:tcPr>
          <w:p w:rsidR="004B2AC4" w:rsidRPr="00AA450A" w:rsidRDefault="004B2AC4" w:rsidP="00A67D9A">
            <w:pPr>
              <w:jc w:val="center"/>
              <w:rPr>
                <w:rFonts w:ascii="Calibri" w:hAnsi="Calibri" w:cs="Calibri"/>
                <w:color w:val="000000"/>
                <w:sz w:val="22"/>
                <w:szCs w:val="22"/>
              </w:rPr>
            </w:pPr>
            <w:r w:rsidRPr="00AA450A">
              <w:rPr>
                <w:rFonts w:ascii="Calibri" w:hAnsi="Calibri" w:cs="Calibri"/>
                <w:color w:val="000000"/>
                <w:sz w:val="22"/>
                <w:szCs w:val="22"/>
              </w:rPr>
              <w:t>23</w:t>
            </w:r>
          </w:p>
        </w:tc>
        <w:tc>
          <w:tcPr>
            <w:tcW w:w="735" w:type="dxa"/>
            <w:tcBorders>
              <w:top w:val="single" w:sz="8" w:space="0" w:color="auto"/>
              <w:bottom w:val="single" w:sz="18" w:space="0" w:color="auto"/>
            </w:tcBorders>
            <w:shd w:val="clear" w:color="auto" w:fill="auto"/>
          </w:tcPr>
          <w:p w:rsidR="004B2AC4" w:rsidRPr="00AA450A" w:rsidRDefault="004B2AC4" w:rsidP="00A67D9A">
            <w:pPr>
              <w:jc w:val="center"/>
              <w:rPr>
                <w:rFonts w:ascii="Calibri" w:hAnsi="Calibri" w:cs="Calibri"/>
                <w:color w:val="000000"/>
                <w:sz w:val="22"/>
                <w:szCs w:val="22"/>
              </w:rPr>
            </w:pPr>
            <w:r w:rsidRPr="00AA450A">
              <w:rPr>
                <w:rFonts w:ascii="Calibri" w:hAnsi="Calibri" w:cs="Calibri"/>
                <w:color w:val="000000"/>
                <w:sz w:val="22"/>
                <w:szCs w:val="22"/>
              </w:rPr>
              <w:t>83</w:t>
            </w:r>
          </w:p>
        </w:tc>
        <w:tc>
          <w:tcPr>
            <w:tcW w:w="1161" w:type="dxa"/>
            <w:tcBorders>
              <w:top w:val="single" w:sz="8" w:space="0" w:color="auto"/>
              <w:bottom w:val="single" w:sz="18" w:space="0" w:color="auto"/>
            </w:tcBorders>
            <w:shd w:val="clear" w:color="auto" w:fill="auto"/>
          </w:tcPr>
          <w:p w:rsidR="004B2AC4" w:rsidRPr="00AA450A" w:rsidRDefault="004B2AC4" w:rsidP="00A67D9A">
            <w:pPr>
              <w:jc w:val="center"/>
              <w:rPr>
                <w:rFonts w:ascii="Calibri" w:hAnsi="Calibri" w:cs="Calibri"/>
                <w:color w:val="000000"/>
                <w:sz w:val="22"/>
                <w:szCs w:val="22"/>
              </w:rPr>
            </w:pPr>
            <w:r w:rsidRPr="00AA450A">
              <w:rPr>
                <w:rFonts w:ascii="Calibri" w:hAnsi="Calibri" w:cs="Calibri"/>
                <w:color w:val="000000"/>
                <w:sz w:val="22"/>
                <w:szCs w:val="22"/>
              </w:rPr>
              <w:t>8</w:t>
            </w:r>
          </w:p>
        </w:tc>
        <w:tc>
          <w:tcPr>
            <w:tcW w:w="627" w:type="dxa"/>
            <w:tcBorders>
              <w:top w:val="single" w:sz="8" w:space="0" w:color="auto"/>
              <w:bottom w:val="single" w:sz="18" w:space="0" w:color="auto"/>
            </w:tcBorders>
            <w:shd w:val="clear" w:color="auto" w:fill="auto"/>
          </w:tcPr>
          <w:p w:rsidR="004B2AC4" w:rsidRPr="00AA450A" w:rsidRDefault="004B2AC4" w:rsidP="00A67D9A">
            <w:pPr>
              <w:jc w:val="center"/>
              <w:rPr>
                <w:rFonts w:ascii="Calibri" w:hAnsi="Calibri" w:cs="Calibri"/>
                <w:color w:val="000000"/>
                <w:sz w:val="22"/>
                <w:szCs w:val="22"/>
              </w:rPr>
            </w:pPr>
            <w:r w:rsidRPr="00AA450A">
              <w:rPr>
                <w:rFonts w:ascii="Calibri" w:hAnsi="Calibri" w:cs="Calibri"/>
                <w:color w:val="000000"/>
                <w:sz w:val="22"/>
                <w:szCs w:val="22"/>
              </w:rPr>
              <w:t>44</w:t>
            </w:r>
          </w:p>
        </w:tc>
        <w:tc>
          <w:tcPr>
            <w:tcW w:w="748" w:type="dxa"/>
            <w:tcBorders>
              <w:top w:val="single" w:sz="8" w:space="0" w:color="auto"/>
              <w:bottom w:val="single" w:sz="18" w:space="0" w:color="auto"/>
            </w:tcBorders>
            <w:shd w:val="clear" w:color="auto" w:fill="auto"/>
          </w:tcPr>
          <w:p w:rsidR="004B2AC4" w:rsidRPr="00AA450A" w:rsidRDefault="004B2AC4" w:rsidP="00A67D9A">
            <w:pPr>
              <w:jc w:val="center"/>
              <w:rPr>
                <w:rFonts w:ascii="Calibri" w:hAnsi="Calibri" w:cs="Calibri"/>
                <w:color w:val="000000"/>
                <w:sz w:val="22"/>
                <w:szCs w:val="22"/>
              </w:rPr>
            </w:pPr>
            <w:r w:rsidRPr="00AA450A">
              <w:rPr>
                <w:rFonts w:ascii="Calibri" w:hAnsi="Calibri" w:cs="Calibri"/>
                <w:color w:val="000000"/>
                <w:sz w:val="22"/>
                <w:szCs w:val="22"/>
              </w:rPr>
              <w:t>226</w:t>
            </w:r>
          </w:p>
        </w:tc>
      </w:tr>
      <w:tr w:rsidR="00FC6923" w:rsidRPr="002A156D" w:rsidTr="00A67D9A">
        <w:trPr>
          <w:trHeight w:val="83"/>
        </w:trPr>
        <w:tc>
          <w:tcPr>
            <w:tcW w:w="1526" w:type="dxa"/>
            <w:tcBorders>
              <w:top w:val="single" w:sz="18" w:space="0" w:color="auto"/>
              <w:bottom w:val="single" w:sz="18" w:space="0" w:color="auto"/>
            </w:tcBorders>
            <w:shd w:val="clear" w:color="auto" w:fill="auto"/>
          </w:tcPr>
          <w:p w:rsidR="004B2AC4" w:rsidRPr="00AA450A" w:rsidRDefault="004B2AC4" w:rsidP="00A67D9A">
            <w:pPr>
              <w:jc w:val="both"/>
              <w:rPr>
                <w:rFonts w:ascii="Calibri" w:hAnsi="Calibri" w:cs="Calibri"/>
                <w:color w:val="000000"/>
                <w:sz w:val="8"/>
                <w:szCs w:val="8"/>
              </w:rPr>
            </w:pPr>
          </w:p>
        </w:tc>
        <w:tc>
          <w:tcPr>
            <w:tcW w:w="1281" w:type="dxa"/>
            <w:tcBorders>
              <w:top w:val="single" w:sz="18" w:space="0" w:color="auto"/>
              <w:bottom w:val="single" w:sz="18" w:space="0" w:color="auto"/>
            </w:tcBorders>
            <w:shd w:val="clear" w:color="auto" w:fill="auto"/>
          </w:tcPr>
          <w:p w:rsidR="004B2AC4" w:rsidRPr="00AA450A" w:rsidRDefault="004B2AC4" w:rsidP="00A67D9A">
            <w:pPr>
              <w:jc w:val="center"/>
              <w:rPr>
                <w:rFonts w:ascii="Calibri" w:hAnsi="Calibri" w:cs="Calibri"/>
                <w:color w:val="000000"/>
                <w:sz w:val="8"/>
                <w:szCs w:val="8"/>
              </w:rPr>
            </w:pPr>
          </w:p>
        </w:tc>
        <w:tc>
          <w:tcPr>
            <w:tcW w:w="1107" w:type="dxa"/>
            <w:tcBorders>
              <w:top w:val="single" w:sz="18" w:space="0" w:color="auto"/>
              <w:bottom w:val="single" w:sz="18" w:space="0" w:color="auto"/>
            </w:tcBorders>
            <w:shd w:val="clear" w:color="auto" w:fill="auto"/>
          </w:tcPr>
          <w:p w:rsidR="004B2AC4" w:rsidRPr="00AA450A" w:rsidRDefault="004B2AC4" w:rsidP="00A67D9A">
            <w:pPr>
              <w:jc w:val="center"/>
              <w:rPr>
                <w:rFonts w:ascii="Calibri" w:hAnsi="Calibri" w:cs="Calibri"/>
                <w:color w:val="000000"/>
                <w:sz w:val="8"/>
                <w:szCs w:val="8"/>
              </w:rPr>
            </w:pPr>
          </w:p>
        </w:tc>
        <w:tc>
          <w:tcPr>
            <w:tcW w:w="1156" w:type="dxa"/>
            <w:tcBorders>
              <w:top w:val="single" w:sz="18" w:space="0" w:color="auto"/>
              <w:bottom w:val="single" w:sz="18" w:space="0" w:color="auto"/>
            </w:tcBorders>
            <w:shd w:val="clear" w:color="auto" w:fill="auto"/>
          </w:tcPr>
          <w:p w:rsidR="004B2AC4" w:rsidRPr="00AA450A" w:rsidRDefault="004B2AC4" w:rsidP="00A67D9A">
            <w:pPr>
              <w:jc w:val="center"/>
              <w:rPr>
                <w:rFonts w:ascii="Calibri" w:hAnsi="Calibri" w:cs="Calibri"/>
                <w:color w:val="000000"/>
                <w:sz w:val="8"/>
                <w:szCs w:val="8"/>
              </w:rPr>
            </w:pPr>
          </w:p>
        </w:tc>
        <w:tc>
          <w:tcPr>
            <w:tcW w:w="735" w:type="dxa"/>
            <w:tcBorders>
              <w:top w:val="single" w:sz="18" w:space="0" w:color="auto"/>
              <w:bottom w:val="single" w:sz="18" w:space="0" w:color="auto"/>
            </w:tcBorders>
            <w:shd w:val="clear" w:color="auto" w:fill="auto"/>
          </w:tcPr>
          <w:p w:rsidR="004B2AC4" w:rsidRPr="00AA450A" w:rsidRDefault="004B2AC4" w:rsidP="00A67D9A">
            <w:pPr>
              <w:jc w:val="center"/>
              <w:rPr>
                <w:rFonts w:ascii="Calibri" w:hAnsi="Calibri" w:cs="Calibri"/>
                <w:color w:val="000000"/>
                <w:sz w:val="8"/>
                <w:szCs w:val="8"/>
              </w:rPr>
            </w:pPr>
          </w:p>
        </w:tc>
        <w:tc>
          <w:tcPr>
            <w:tcW w:w="1161" w:type="dxa"/>
            <w:tcBorders>
              <w:top w:val="single" w:sz="18" w:space="0" w:color="auto"/>
              <w:bottom w:val="single" w:sz="18" w:space="0" w:color="auto"/>
            </w:tcBorders>
            <w:shd w:val="clear" w:color="auto" w:fill="auto"/>
          </w:tcPr>
          <w:p w:rsidR="004B2AC4" w:rsidRPr="00AA450A" w:rsidRDefault="004B2AC4" w:rsidP="00A67D9A">
            <w:pPr>
              <w:jc w:val="center"/>
              <w:rPr>
                <w:rFonts w:ascii="Calibri" w:hAnsi="Calibri" w:cs="Calibri"/>
                <w:color w:val="000000"/>
                <w:sz w:val="8"/>
                <w:szCs w:val="8"/>
              </w:rPr>
            </w:pPr>
          </w:p>
        </w:tc>
        <w:tc>
          <w:tcPr>
            <w:tcW w:w="627" w:type="dxa"/>
            <w:tcBorders>
              <w:top w:val="single" w:sz="18" w:space="0" w:color="auto"/>
              <w:bottom w:val="single" w:sz="18" w:space="0" w:color="auto"/>
            </w:tcBorders>
            <w:shd w:val="clear" w:color="auto" w:fill="auto"/>
          </w:tcPr>
          <w:p w:rsidR="004B2AC4" w:rsidRPr="00AA450A" w:rsidRDefault="004B2AC4" w:rsidP="00A67D9A">
            <w:pPr>
              <w:jc w:val="center"/>
              <w:rPr>
                <w:rFonts w:ascii="Calibri" w:hAnsi="Calibri" w:cs="Calibri"/>
                <w:color w:val="000000"/>
                <w:sz w:val="8"/>
                <w:szCs w:val="8"/>
              </w:rPr>
            </w:pPr>
          </w:p>
        </w:tc>
        <w:tc>
          <w:tcPr>
            <w:tcW w:w="748" w:type="dxa"/>
            <w:tcBorders>
              <w:top w:val="single" w:sz="18" w:space="0" w:color="auto"/>
              <w:bottom w:val="single" w:sz="18" w:space="0" w:color="auto"/>
            </w:tcBorders>
            <w:shd w:val="clear" w:color="auto" w:fill="auto"/>
          </w:tcPr>
          <w:p w:rsidR="004B2AC4" w:rsidRPr="00AA450A" w:rsidRDefault="004B2AC4" w:rsidP="00A67D9A">
            <w:pPr>
              <w:jc w:val="center"/>
              <w:rPr>
                <w:rFonts w:ascii="Calibri" w:hAnsi="Calibri" w:cs="Calibri"/>
                <w:color w:val="000000"/>
                <w:sz w:val="8"/>
                <w:szCs w:val="8"/>
              </w:rPr>
            </w:pPr>
          </w:p>
        </w:tc>
      </w:tr>
      <w:tr w:rsidR="00FC6923" w:rsidRPr="002A156D" w:rsidTr="00A67D9A">
        <w:trPr>
          <w:trHeight w:val="227"/>
        </w:trPr>
        <w:tc>
          <w:tcPr>
            <w:tcW w:w="1526" w:type="dxa"/>
            <w:tcBorders>
              <w:top w:val="single" w:sz="18" w:space="0" w:color="auto"/>
            </w:tcBorders>
            <w:shd w:val="clear" w:color="auto" w:fill="auto"/>
          </w:tcPr>
          <w:p w:rsidR="004B2AC4" w:rsidRPr="00AA450A" w:rsidRDefault="004B2AC4" w:rsidP="00A67D9A">
            <w:pPr>
              <w:jc w:val="both"/>
              <w:rPr>
                <w:rFonts w:ascii="Calibri" w:hAnsi="Calibri" w:cs="Calibri"/>
                <w:color w:val="000000"/>
                <w:sz w:val="22"/>
                <w:szCs w:val="22"/>
              </w:rPr>
            </w:pPr>
            <w:r w:rsidRPr="00AA450A">
              <w:rPr>
                <w:rFonts w:ascii="Calibri" w:hAnsi="Calibri" w:cs="Calibri"/>
                <w:color w:val="000000"/>
                <w:sz w:val="22"/>
                <w:szCs w:val="22"/>
              </w:rPr>
              <w:t>Total %</w:t>
            </w:r>
          </w:p>
        </w:tc>
        <w:tc>
          <w:tcPr>
            <w:tcW w:w="1281" w:type="dxa"/>
            <w:tcBorders>
              <w:top w:val="single" w:sz="18" w:space="0" w:color="auto"/>
            </w:tcBorders>
            <w:shd w:val="clear" w:color="auto" w:fill="auto"/>
          </w:tcPr>
          <w:p w:rsidR="004B2AC4" w:rsidRPr="00AA450A" w:rsidRDefault="004B2AC4" w:rsidP="00A67D9A">
            <w:pPr>
              <w:jc w:val="center"/>
              <w:rPr>
                <w:rFonts w:ascii="Calibri" w:hAnsi="Calibri" w:cs="Calibri"/>
                <w:color w:val="000000"/>
                <w:sz w:val="22"/>
                <w:szCs w:val="22"/>
              </w:rPr>
            </w:pPr>
            <w:r w:rsidRPr="00AA450A">
              <w:rPr>
                <w:rFonts w:ascii="Calibri" w:hAnsi="Calibri" w:cs="Calibri"/>
                <w:color w:val="000000"/>
                <w:sz w:val="22"/>
                <w:szCs w:val="22"/>
              </w:rPr>
              <w:t>11,9</w:t>
            </w:r>
          </w:p>
        </w:tc>
        <w:tc>
          <w:tcPr>
            <w:tcW w:w="1107" w:type="dxa"/>
            <w:tcBorders>
              <w:top w:val="single" w:sz="18" w:space="0" w:color="auto"/>
            </w:tcBorders>
            <w:shd w:val="clear" w:color="auto" w:fill="auto"/>
          </w:tcPr>
          <w:p w:rsidR="004B2AC4" w:rsidRPr="00AA450A" w:rsidRDefault="004B2AC4" w:rsidP="00A67D9A">
            <w:pPr>
              <w:jc w:val="center"/>
              <w:rPr>
                <w:rFonts w:ascii="Calibri" w:hAnsi="Calibri" w:cs="Calibri"/>
                <w:color w:val="000000"/>
                <w:sz w:val="22"/>
                <w:szCs w:val="22"/>
              </w:rPr>
            </w:pPr>
            <w:r w:rsidRPr="00AA450A">
              <w:rPr>
                <w:rFonts w:ascii="Calibri" w:hAnsi="Calibri" w:cs="Calibri"/>
                <w:color w:val="000000"/>
                <w:sz w:val="22"/>
                <w:szCs w:val="22"/>
              </w:rPr>
              <w:t>18,1</w:t>
            </w:r>
          </w:p>
        </w:tc>
        <w:tc>
          <w:tcPr>
            <w:tcW w:w="1156" w:type="dxa"/>
            <w:tcBorders>
              <w:top w:val="single" w:sz="18" w:space="0" w:color="auto"/>
            </w:tcBorders>
            <w:shd w:val="clear" w:color="auto" w:fill="auto"/>
          </w:tcPr>
          <w:p w:rsidR="004B2AC4" w:rsidRPr="00AA450A" w:rsidRDefault="004B2AC4" w:rsidP="00A67D9A">
            <w:pPr>
              <w:jc w:val="center"/>
              <w:rPr>
                <w:rFonts w:ascii="Calibri" w:hAnsi="Calibri" w:cs="Calibri"/>
                <w:color w:val="000000"/>
                <w:sz w:val="22"/>
                <w:szCs w:val="22"/>
              </w:rPr>
            </w:pPr>
            <w:r w:rsidRPr="00AA450A">
              <w:rPr>
                <w:rFonts w:ascii="Calibri" w:hAnsi="Calibri" w:cs="Calibri"/>
                <w:color w:val="000000"/>
                <w:sz w:val="22"/>
                <w:szCs w:val="22"/>
              </w:rPr>
              <w:t>10,2</w:t>
            </w:r>
          </w:p>
        </w:tc>
        <w:tc>
          <w:tcPr>
            <w:tcW w:w="735" w:type="dxa"/>
            <w:tcBorders>
              <w:top w:val="single" w:sz="18" w:space="0" w:color="auto"/>
            </w:tcBorders>
            <w:shd w:val="clear" w:color="auto" w:fill="auto"/>
          </w:tcPr>
          <w:p w:rsidR="004B2AC4" w:rsidRPr="00AA450A" w:rsidRDefault="004B2AC4" w:rsidP="00A67D9A">
            <w:pPr>
              <w:jc w:val="center"/>
              <w:rPr>
                <w:rFonts w:ascii="Calibri" w:hAnsi="Calibri" w:cs="Calibri"/>
                <w:color w:val="000000"/>
                <w:sz w:val="22"/>
                <w:szCs w:val="22"/>
              </w:rPr>
            </w:pPr>
            <w:r w:rsidRPr="00AA450A">
              <w:rPr>
                <w:rFonts w:ascii="Calibri" w:hAnsi="Calibri" w:cs="Calibri"/>
                <w:color w:val="000000"/>
                <w:sz w:val="22"/>
                <w:szCs w:val="22"/>
              </w:rPr>
              <w:t>36,7</w:t>
            </w:r>
          </w:p>
        </w:tc>
        <w:tc>
          <w:tcPr>
            <w:tcW w:w="1161" w:type="dxa"/>
            <w:tcBorders>
              <w:top w:val="single" w:sz="18" w:space="0" w:color="auto"/>
            </w:tcBorders>
            <w:shd w:val="clear" w:color="auto" w:fill="auto"/>
          </w:tcPr>
          <w:p w:rsidR="004B2AC4" w:rsidRPr="00AA450A" w:rsidRDefault="004B2AC4" w:rsidP="00A67D9A">
            <w:pPr>
              <w:jc w:val="center"/>
              <w:rPr>
                <w:rFonts w:ascii="Calibri" w:hAnsi="Calibri" w:cs="Calibri"/>
                <w:color w:val="000000"/>
                <w:sz w:val="22"/>
                <w:szCs w:val="22"/>
              </w:rPr>
            </w:pPr>
            <w:r w:rsidRPr="00AA450A">
              <w:rPr>
                <w:rFonts w:ascii="Calibri" w:hAnsi="Calibri" w:cs="Calibri"/>
                <w:color w:val="000000"/>
                <w:sz w:val="22"/>
                <w:szCs w:val="22"/>
              </w:rPr>
              <w:t>3,5</w:t>
            </w:r>
          </w:p>
        </w:tc>
        <w:tc>
          <w:tcPr>
            <w:tcW w:w="627" w:type="dxa"/>
            <w:tcBorders>
              <w:top w:val="single" w:sz="18" w:space="0" w:color="auto"/>
            </w:tcBorders>
            <w:shd w:val="clear" w:color="auto" w:fill="auto"/>
          </w:tcPr>
          <w:p w:rsidR="004B2AC4" w:rsidRPr="00AA450A" w:rsidRDefault="004B2AC4" w:rsidP="00A67D9A">
            <w:pPr>
              <w:jc w:val="center"/>
              <w:rPr>
                <w:rFonts w:ascii="Calibri" w:hAnsi="Calibri" w:cs="Calibri"/>
                <w:color w:val="000000"/>
                <w:sz w:val="22"/>
                <w:szCs w:val="22"/>
              </w:rPr>
            </w:pPr>
            <w:r w:rsidRPr="00AA450A">
              <w:rPr>
                <w:rFonts w:ascii="Calibri" w:hAnsi="Calibri" w:cs="Calibri"/>
                <w:color w:val="000000"/>
                <w:sz w:val="22"/>
                <w:szCs w:val="22"/>
              </w:rPr>
              <w:t>19,5</w:t>
            </w:r>
          </w:p>
        </w:tc>
        <w:tc>
          <w:tcPr>
            <w:tcW w:w="748" w:type="dxa"/>
            <w:tcBorders>
              <w:top w:val="single" w:sz="18" w:space="0" w:color="auto"/>
            </w:tcBorders>
            <w:shd w:val="clear" w:color="auto" w:fill="auto"/>
          </w:tcPr>
          <w:p w:rsidR="004B2AC4" w:rsidRPr="00AA450A" w:rsidRDefault="004B2AC4" w:rsidP="00A67D9A">
            <w:pPr>
              <w:jc w:val="center"/>
              <w:rPr>
                <w:rFonts w:ascii="Calibri" w:hAnsi="Calibri" w:cs="Calibri"/>
                <w:color w:val="000000"/>
                <w:sz w:val="22"/>
                <w:szCs w:val="22"/>
              </w:rPr>
            </w:pPr>
            <w:r w:rsidRPr="00AA450A">
              <w:rPr>
                <w:rFonts w:ascii="Calibri" w:hAnsi="Calibri" w:cs="Calibri"/>
                <w:color w:val="000000"/>
                <w:sz w:val="22"/>
                <w:szCs w:val="22"/>
              </w:rPr>
              <w:t>100</w:t>
            </w:r>
            <w:r w:rsidR="00325925" w:rsidRPr="00AA450A">
              <w:rPr>
                <w:rFonts w:ascii="Calibri" w:hAnsi="Calibri" w:cs="Calibri"/>
                <w:color w:val="000000"/>
                <w:sz w:val="22"/>
                <w:szCs w:val="22"/>
              </w:rPr>
              <w:t>,0</w:t>
            </w:r>
          </w:p>
        </w:tc>
      </w:tr>
    </w:tbl>
    <w:p w:rsidR="000E6EBA" w:rsidRPr="00AA450A" w:rsidRDefault="00FD7F1F" w:rsidP="006A0356">
      <w:pPr>
        <w:jc w:val="both"/>
        <w:rPr>
          <w:rFonts w:ascii="Calibri" w:hAnsi="Calibri" w:cs="Calibri"/>
          <w:color w:val="000000"/>
          <w:sz w:val="18"/>
          <w:szCs w:val="18"/>
        </w:rPr>
      </w:pPr>
      <w:r w:rsidRPr="00AA450A">
        <w:rPr>
          <w:rFonts w:ascii="Calibri" w:hAnsi="Calibri" w:cs="Calibri"/>
          <w:color w:val="000000"/>
          <w:sz w:val="18"/>
          <w:szCs w:val="18"/>
        </w:rPr>
        <w:t xml:space="preserve">Nota: S/D*: Sin datos sobre nivel educativo máximo alcanzado.S/D**: Sin datos sobre el año de finalización. </w:t>
      </w:r>
    </w:p>
    <w:p w:rsidR="000E6EBA" w:rsidRPr="00AA450A" w:rsidRDefault="000E6EBA" w:rsidP="006A0356">
      <w:pPr>
        <w:jc w:val="both"/>
        <w:rPr>
          <w:rFonts w:ascii="Calibri" w:hAnsi="Calibri" w:cs="Calibri"/>
          <w:color w:val="000000"/>
          <w:sz w:val="18"/>
          <w:szCs w:val="18"/>
        </w:rPr>
      </w:pPr>
      <w:r w:rsidRPr="00AA450A">
        <w:rPr>
          <w:rFonts w:ascii="Calibri" w:hAnsi="Calibri" w:cs="Calibri"/>
          <w:color w:val="000000"/>
          <w:sz w:val="18"/>
          <w:szCs w:val="18"/>
        </w:rPr>
        <w:t>Nota especial.: especialización. Univ.: Universitario</w:t>
      </w:r>
    </w:p>
    <w:p w:rsidR="00264511" w:rsidRPr="00AA450A" w:rsidRDefault="00264511" w:rsidP="006A0356">
      <w:pPr>
        <w:jc w:val="both"/>
        <w:rPr>
          <w:rFonts w:ascii="Calibri" w:hAnsi="Calibri" w:cs="Calibri"/>
          <w:color w:val="000000"/>
        </w:rPr>
      </w:pPr>
      <w:r w:rsidRPr="00AA450A">
        <w:rPr>
          <w:rFonts w:ascii="Calibri" w:hAnsi="Calibri" w:cs="Calibri"/>
          <w:color w:val="000000"/>
          <w:sz w:val="18"/>
          <w:szCs w:val="18"/>
        </w:rPr>
        <w:t>Fuente: Elaboración propia en base a las entrevistas realizadas a raíz del trabajo “Desarrollo y Situación de la Ciencia y la Tecnología en la UNLa”.</w:t>
      </w:r>
    </w:p>
    <w:p w:rsidR="00377680" w:rsidRPr="00AA450A" w:rsidRDefault="00377680" w:rsidP="006A0356">
      <w:pPr>
        <w:jc w:val="both"/>
        <w:rPr>
          <w:rFonts w:ascii="Calibri" w:hAnsi="Calibri" w:cs="Calibri"/>
          <w:color w:val="000000"/>
          <w:sz w:val="22"/>
          <w:szCs w:val="22"/>
        </w:rPr>
      </w:pPr>
    </w:p>
    <w:p w:rsidR="00264511" w:rsidRPr="00AA450A" w:rsidRDefault="00264511" w:rsidP="006A0356">
      <w:pPr>
        <w:spacing w:after="120"/>
        <w:jc w:val="both"/>
        <w:rPr>
          <w:rFonts w:ascii="Calibri" w:hAnsi="Calibri" w:cs="Calibri"/>
          <w:b/>
          <w:color w:val="000000"/>
        </w:rPr>
      </w:pPr>
      <w:r w:rsidRPr="00AA450A">
        <w:rPr>
          <w:rFonts w:ascii="Calibri" w:hAnsi="Calibri" w:cs="Calibri"/>
          <w:b/>
          <w:color w:val="000000"/>
        </w:rPr>
        <w:t xml:space="preserve">Gráfico </w:t>
      </w:r>
      <w:r w:rsidR="00A26481" w:rsidRPr="00AA450A">
        <w:rPr>
          <w:rFonts w:ascii="Calibri" w:hAnsi="Calibri" w:cs="Calibri"/>
          <w:b/>
          <w:color w:val="000000"/>
        </w:rPr>
        <w:t>3.</w:t>
      </w:r>
      <w:r w:rsidR="001035A9" w:rsidRPr="00AA450A">
        <w:rPr>
          <w:rFonts w:ascii="Calibri" w:hAnsi="Calibri" w:cs="Calibri"/>
          <w:b/>
          <w:color w:val="000000"/>
        </w:rPr>
        <w:t>9</w:t>
      </w:r>
      <w:r w:rsidRPr="00AA450A">
        <w:rPr>
          <w:rFonts w:ascii="Calibri" w:hAnsi="Calibri" w:cs="Calibri"/>
          <w:b/>
          <w:color w:val="000000"/>
        </w:rPr>
        <w:t>. Máximo nivel educativo alcanzado por los docente</w:t>
      </w:r>
      <w:r w:rsidR="00A26481" w:rsidRPr="00AA450A">
        <w:rPr>
          <w:rFonts w:ascii="Calibri" w:hAnsi="Calibri" w:cs="Calibri"/>
          <w:b/>
          <w:color w:val="000000"/>
        </w:rPr>
        <w:t>s investigadores</w:t>
      </w:r>
    </w:p>
    <w:p w:rsidR="00CE6956" w:rsidRPr="00AA450A" w:rsidRDefault="004B2C95" w:rsidP="006A0356">
      <w:pPr>
        <w:jc w:val="center"/>
        <w:rPr>
          <w:rFonts w:ascii="Calibri" w:hAnsi="Calibri" w:cs="Calibri"/>
          <w:color w:val="000000"/>
          <w:sz w:val="22"/>
          <w:szCs w:val="22"/>
        </w:rPr>
      </w:pPr>
      <w:r>
        <w:rPr>
          <w:rFonts w:ascii="Calibri" w:hAnsi="Calibri" w:cs="Calibri"/>
          <w:noProof/>
          <w:color w:val="FFFFFF"/>
          <w:sz w:val="22"/>
          <w:szCs w:val="22"/>
          <w:lang w:val="es-AR" w:eastAsia="es-AR"/>
        </w:rPr>
        <w:drawing>
          <wp:inline distT="0" distB="0" distL="0" distR="0" wp14:anchorId="3F73C811" wp14:editId="57CF1C53">
            <wp:extent cx="4848860" cy="2067560"/>
            <wp:effectExtent l="0" t="0" r="27940" b="27940"/>
            <wp:docPr id="18" name="Gráfico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64511" w:rsidRPr="00AA450A" w:rsidRDefault="00264511" w:rsidP="006A0356">
      <w:pPr>
        <w:jc w:val="center"/>
        <w:rPr>
          <w:rFonts w:ascii="Calibri" w:hAnsi="Calibri" w:cs="Calibri"/>
          <w:color w:val="000000"/>
          <w:sz w:val="18"/>
          <w:szCs w:val="18"/>
        </w:rPr>
      </w:pPr>
      <w:r w:rsidRPr="00AA450A">
        <w:rPr>
          <w:rFonts w:ascii="Calibri" w:hAnsi="Calibri" w:cs="Calibri"/>
          <w:color w:val="000000"/>
          <w:sz w:val="18"/>
          <w:szCs w:val="18"/>
        </w:rPr>
        <w:t>Fuente: Elaboración en base a las entrevistas realizadas a raíz del trabajo “Desarrollo y Situación de la Ciencia y la Tecnología en la UNLa”.</w:t>
      </w:r>
    </w:p>
    <w:p w:rsidR="00264511" w:rsidRPr="00AA450A" w:rsidRDefault="00264511" w:rsidP="006A0356">
      <w:pPr>
        <w:jc w:val="both"/>
        <w:rPr>
          <w:rFonts w:ascii="Calibri" w:hAnsi="Calibri" w:cs="Calibri"/>
          <w:b/>
          <w:color w:val="000000"/>
        </w:rPr>
      </w:pPr>
      <w:r w:rsidRPr="00AA450A">
        <w:rPr>
          <w:rFonts w:ascii="Calibri" w:hAnsi="Calibri" w:cs="Calibri"/>
          <w:b/>
          <w:color w:val="000000"/>
        </w:rPr>
        <w:t>3.3.5. Participación o colaboración de los docentes-investigadores en redes institucionales</w:t>
      </w:r>
    </w:p>
    <w:p w:rsidR="00264511" w:rsidRPr="00AA450A" w:rsidRDefault="00264511" w:rsidP="006A0356">
      <w:pPr>
        <w:jc w:val="both"/>
        <w:rPr>
          <w:rFonts w:ascii="Calibri" w:hAnsi="Calibri" w:cs="Calibri"/>
        </w:rPr>
      </w:pPr>
      <w:r w:rsidRPr="00AA450A">
        <w:rPr>
          <w:rFonts w:ascii="Calibri" w:hAnsi="Calibri" w:cs="Calibri"/>
        </w:rPr>
        <w:t xml:space="preserve">De los 226 investigadores relevados, 32 </w:t>
      </w:r>
      <w:r w:rsidR="00BC09B6" w:rsidRPr="00AA450A">
        <w:rPr>
          <w:rFonts w:ascii="Calibri" w:hAnsi="Calibri" w:cs="Calibri"/>
        </w:rPr>
        <w:t xml:space="preserve">(14,2%) </w:t>
      </w:r>
      <w:r w:rsidRPr="00AA450A">
        <w:rPr>
          <w:rFonts w:ascii="Calibri" w:hAnsi="Calibri" w:cs="Calibri"/>
        </w:rPr>
        <w:t xml:space="preserve">pertenecen a una red de investigación, formal o informal. Es importante destacar en este punto que sólo se han tenido en cuenta las redes a las que los investigadores entrevistados mencionaron que pertenecían o a las que alguno de los miembros de su equipo pertenecía. </w:t>
      </w:r>
      <w:r w:rsidR="00BC09B6" w:rsidRPr="00AA450A">
        <w:rPr>
          <w:rFonts w:ascii="Calibri" w:hAnsi="Calibri" w:cs="Calibri"/>
        </w:rPr>
        <w:t xml:space="preserve">La alta proporción de respuestas “No” </w:t>
      </w:r>
      <w:r w:rsidRPr="00AA450A">
        <w:rPr>
          <w:rFonts w:ascii="Calibri" w:hAnsi="Calibri" w:cs="Calibri"/>
        </w:rPr>
        <w:t>o “No sabe/No contesta”</w:t>
      </w:r>
      <w:r w:rsidR="00BC09B6" w:rsidRPr="00AA450A">
        <w:rPr>
          <w:rFonts w:ascii="Calibri" w:hAnsi="Calibri" w:cs="Calibri"/>
        </w:rPr>
        <w:t xml:space="preserve"> puede estar sesgada, considerando que el entrevistado no sabía si los miembros de su equipo </w:t>
      </w:r>
      <w:r w:rsidRPr="00AA450A">
        <w:rPr>
          <w:rFonts w:ascii="Calibri" w:hAnsi="Calibri" w:cs="Calibri"/>
        </w:rPr>
        <w:t>pertenecían o no a una red. Es por ello que, dadas las características metodológicas del trabajoque sirve como fuente principal de respuesta a esta pegunta, existen redes que no han podido ser relevadas y en las que se trabajará próximamente.</w:t>
      </w:r>
    </w:p>
    <w:p w:rsidR="00481714" w:rsidRPr="00AA450A" w:rsidRDefault="00481714" w:rsidP="006A0356">
      <w:pPr>
        <w:jc w:val="both"/>
        <w:rPr>
          <w:rFonts w:ascii="Calibri" w:hAnsi="Calibri" w:cs="Calibri"/>
        </w:rPr>
      </w:pPr>
    </w:p>
    <w:p w:rsidR="00264511" w:rsidRPr="00AA450A" w:rsidRDefault="00A26481" w:rsidP="006A0356">
      <w:pPr>
        <w:jc w:val="both"/>
        <w:rPr>
          <w:rFonts w:ascii="Calibri" w:hAnsi="Calibri" w:cs="Calibri"/>
          <w:b/>
          <w:color w:val="000000"/>
          <w:sz w:val="22"/>
          <w:szCs w:val="22"/>
        </w:rPr>
      </w:pPr>
      <w:r w:rsidRPr="00AA450A">
        <w:rPr>
          <w:rFonts w:ascii="Calibri" w:hAnsi="Calibri" w:cs="Calibri"/>
          <w:b/>
          <w:color w:val="000000"/>
          <w:sz w:val="22"/>
          <w:szCs w:val="22"/>
        </w:rPr>
        <w:t>Gráfico 3.1</w:t>
      </w:r>
      <w:r w:rsidR="001035A9" w:rsidRPr="00AA450A">
        <w:rPr>
          <w:rFonts w:ascii="Calibri" w:hAnsi="Calibri" w:cs="Calibri"/>
          <w:b/>
          <w:color w:val="000000"/>
          <w:sz w:val="22"/>
          <w:szCs w:val="22"/>
        </w:rPr>
        <w:t>0</w:t>
      </w:r>
      <w:r w:rsidR="00264511" w:rsidRPr="00AA450A">
        <w:rPr>
          <w:rFonts w:ascii="Calibri" w:hAnsi="Calibri" w:cs="Calibri"/>
          <w:b/>
          <w:color w:val="000000"/>
          <w:sz w:val="22"/>
          <w:szCs w:val="22"/>
        </w:rPr>
        <w:t>. Particip</w:t>
      </w:r>
      <w:r w:rsidR="00325925" w:rsidRPr="00AA450A">
        <w:rPr>
          <w:rFonts w:ascii="Calibri" w:hAnsi="Calibri" w:cs="Calibri"/>
          <w:b/>
          <w:color w:val="000000"/>
          <w:sz w:val="22"/>
          <w:szCs w:val="22"/>
        </w:rPr>
        <w:t>ación en redes de investigación</w:t>
      </w:r>
    </w:p>
    <w:p w:rsidR="00264511" w:rsidRPr="00AA450A" w:rsidRDefault="004B2C95" w:rsidP="006A0356">
      <w:pPr>
        <w:jc w:val="center"/>
        <w:rPr>
          <w:rFonts w:ascii="Calibri" w:hAnsi="Calibri" w:cs="Calibri"/>
        </w:rPr>
      </w:pPr>
      <w:r>
        <w:rPr>
          <w:rFonts w:ascii="Calibri" w:hAnsi="Calibri" w:cs="Calibri"/>
          <w:noProof/>
          <w:lang w:val="es-AR" w:eastAsia="es-AR"/>
        </w:rPr>
        <w:drawing>
          <wp:inline distT="0" distB="0" distL="0" distR="0" wp14:anchorId="3F7E886D" wp14:editId="74448321">
            <wp:extent cx="4013835" cy="1864360"/>
            <wp:effectExtent l="0" t="0" r="24765" b="21590"/>
            <wp:docPr id="19" name="Gráfico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63F83" w:rsidRPr="00AA450A" w:rsidRDefault="00A63F83" w:rsidP="006A0356">
      <w:pPr>
        <w:ind w:left="348"/>
        <w:jc w:val="center"/>
        <w:rPr>
          <w:rFonts w:ascii="Calibri" w:hAnsi="Calibri" w:cs="Calibri"/>
          <w:color w:val="000000"/>
          <w:sz w:val="18"/>
          <w:szCs w:val="18"/>
        </w:rPr>
      </w:pPr>
      <w:r w:rsidRPr="00AA450A">
        <w:rPr>
          <w:rFonts w:ascii="Calibri" w:hAnsi="Calibri" w:cs="Calibri"/>
          <w:color w:val="000000"/>
          <w:sz w:val="18"/>
          <w:szCs w:val="18"/>
        </w:rPr>
        <w:t>Fuente: Elaboración propia en base a las entrevistas realizadas a raíz del trabajo “Desarrollo y Situación de la Ciencia y la Tecnología en la UNLa”.</w:t>
      </w:r>
    </w:p>
    <w:p w:rsidR="00A937EE" w:rsidRPr="00AA450A" w:rsidRDefault="00A937EE" w:rsidP="006A0356">
      <w:pPr>
        <w:jc w:val="both"/>
        <w:rPr>
          <w:rFonts w:ascii="Calibri" w:hAnsi="Calibri" w:cs="Calibri"/>
        </w:rPr>
      </w:pPr>
    </w:p>
    <w:p w:rsidR="006F374E" w:rsidRPr="00AA450A" w:rsidRDefault="006F374E" w:rsidP="006A0356">
      <w:pPr>
        <w:jc w:val="both"/>
        <w:rPr>
          <w:rFonts w:ascii="Calibri" w:hAnsi="Calibri" w:cs="Calibri"/>
          <w:b/>
        </w:rPr>
      </w:pPr>
      <w:r w:rsidRPr="00AA450A">
        <w:rPr>
          <w:rFonts w:ascii="Calibri" w:hAnsi="Calibri" w:cs="Calibri"/>
          <w:b/>
        </w:rPr>
        <w:t>Pertenencia de los Docentes-Inves</w:t>
      </w:r>
      <w:r w:rsidR="00A63F83" w:rsidRPr="00AA450A">
        <w:rPr>
          <w:rFonts w:ascii="Calibri" w:hAnsi="Calibri" w:cs="Calibri"/>
          <w:b/>
        </w:rPr>
        <w:t>tigadores a otras instituciones</w:t>
      </w:r>
    </w:p>
    <w:p w:rsidR="00264511" w:rsidRPr="00AA450A" w:rsidRDefault="00264511" w:rsidP="006A0356">
      <w:pPr>
        <w:jc w:val="both"/>
        <w:rPr>
          <w:rFonts w:ascii="Calibri" w:hAnsi="Calibri" w:cs="Calibri"/>
        </w:rPr>
      </w:pPr>
      <w:r w:rsidRPr="00AA450A">
        <w:rPr>
          <w:rFonts w:ascii="Calibri" w:hAnsi="Calibri" w:cs="Calibri"/>
        </w:rPr>
        <w:t xml:space="preserve">Por las características de la tarea docente investigadora en el nivel superior en nuestro país, hay docentes que pertenecen a más de una institución y participan de investigaciones en otras instituciones. En </w:t>
      </w:r>
      <w:r w:rsidR="00C038BD" w:rsidRPr="00AA450A">
        <w:rPr>
          <w:rFonts w:ascii="Calibri" w:hAnsi="Calibri" w:cs="Calibri"/>
        </w:rPr>
        <w:t xml:space="preserve">el </w:t>
      </w:r>
      <w:r w:rsidR="006F374E" w:rsidRPr="00AA450A">
        <w:rPr>
          <w:rFonts w:ascii="Calibri" w:hAnsi="Calibri" w:cs="Calibri"/>
        </w:rPr>
        <w:t xml:space="preserve">cuadro 3.14.se observa que el 37,2% de los Docentes-Investigadores consultados </w:t>
      </w:r>
      <w:r w:rsidR="00C038BD" w:rsidRPr="00AA450A">
        <w:rPr>
          <w:rFonts w:ascii="Calibri" w:hAnsi="Calibri" w:cs="Calibri"/>
        </w:rPr>
        <w:t>informa pertenecer</w:t>
      </w:r>
      <w:r w:rsidR="006F374E" w:rsidRPr="00AA450A">
        <w:rPr>
          <w:rFonts w:ascii="Calibri" w:hAnsi="Calibri" w:cs="Calibri"/>
        </w:rPr>
        <w:t xml:space="preserve"> a más de una institución</w:t>
      </w:r>
      <w:r w:rsidR="00C038BD" w:rsidRPr="00AA450A">
        <w:rPr>
          <w:rFonts w:ascii="Calibri" w:hAnsi="Calibri" w:cs="Calibri"/>
        </w:rPr>
        <w:t xml:space="preserve">. </w:t>
      </w:r>
    </w:p>
    <w:p w:rsidR="006F07E8" w:rsidRPr="00AA450A" w:rsidRDefault="006F07E8" w:rsidP="006A0356">
      <w:pPr>
        <w:jc w:val="both"/>
        <w:rPr>
          <w:rFonts w:ascii="Calibri" w:hAnsi="Calibri" w:cs="Calibri"/>
        </w:rPr>
      </w:pPr>
    </w:p>
    <w:p w:rsidR="00264511" w:rsidRPr="00AA450A" w:rsidRDefault="00C41D34" w:rsidP="006A0356">
      <w:pPr>
        <w:spacing w:after="120"/>
        <w:jc w:val="both"/>
        <w:rPr>
          <w:rFonts w:ascii="Calibri" w:hAnsi="Calibri" w:cs="Calibri"/>
          <w:b/>
          <w:color w:val="000000"/>
        </w:rPr>
      </w:pPr>
      <w:r w:rsidRPr="00AA450A">
        <w:rPr>
          <w:rFonts w:ascii="Calibri" w:hAnsi="Calibri" w:cs="Calibri"/>
          <w:b/>
          <w:color w:val="000000"/>
        </w:rPr>
        <w:t>Tabla</w:t>
      </w:r>
      <w:r w:rsidR="00BC09B6" w:rsidRPr="00AA450A">
        <w:rPr>
          <w:rFonts w:ascii="Calibri" w:hAnsi="Calibri" w:cs="Calibri"/>
          <w:b/>
          <w:color w:val="000000"/>
        </w:rPr>
        <w:t xml:space="preserve"> 3.1</w:t>
      </w:r>
      <w:r w:rsidR="00240F7A" w:rsidRPr="00AA450A">
        <w:rPr>
          <w:rFonts w:ascii="Calibri" w:hAnsi="Calibri" w:cs="Calibri"/>
          <w:b/>
          <w:color w:val="000000"/>
        </w:rPr>
        <w:t>2</w:t>
      </w:r>
      <w:r w:rsidR="00264511" w:rsidRPr="00AA450A">
        <w:rPr>
          <w:rFonts w:ascii="Calibri" w:hAnsi="Calibri" w:cs="Calibri"/>
          <w:b/>
          <w:color w:val="000000"/>
        </w:rPr>
        <w:t>. Pertenencia a otras instituciones</w:t>
      </w:r>
    </w:p>
    <w:tbl>
      <w:tblPr>
        <w:tblW w:w="0" w:type="auto"/>
        <w:tblBorders>
          <w:top w:val="single" w:sz="18" w:space="0" w:color="auto"/>
          <w:bottom w:val="single" w:sz="18" w:space="0" w:color="auto"/>
        </w:tblBorders>
        <w:tblLook w:val="04A0" w:firstRow="1" w:lastRow="0" w:firstColumn="1" w:lastColumn="0" w:noHBand="0" w:noVBand="1"/>
      </w:tblPr>
      <w:tblGrid>
        <w:gridCol w:w="4820"/>
        <w:gridCol w:w="1843"/>
        <w:gridCol w:w="1842"/>
      </w:tblGrid>
      <w:tr w:rsidR="00C038BD" w:rsidRPr="002A156D" w:rsidTr="00A67D9A">
        <w:trPr>
          <w:trHeight w:val="227"/>
        </w:trPr>
        <w:tc>
          <w:tcPr>
            <w:tcW w:w="4820" w:type="dxa"/>
            <w:tcBorders>
              <w:bottom w:val="single" w:sz="18" w:space="0" w:color="auto"/>
            </w:tcBorders>
            <w:shd w:val="clear" w:color="auto" w:fill="auto"/>
            <w:vAlign w:val="center"/>
          </w:tcPr>
          <w:p w:rsidR="00C038BD" w:rsidRPr="00AA450A" w:rsidRDefault="00034E08" w:rsidP="001F5D17">
            <w:pPr>
              <w:rPr>
                <w:rFonts w:ascii="Calibri" w:hAnsi="Calibri" w:cs="Calibri"/>
                <w:b/>
                <w:color w:val="000000"/>
                <w:sz w:val="22"/>
                <w:szCs w:val="22"/>
              </w:rPr>
            </w:pPr>
            <w:r w:rsidRPr="00AA450A">
              <w:rPr>
                <w:rFonts w:ascii="Calibri" w:hAnsi="Calibri" w:cs="Calibri"/>
                <w:b/>
                <w:color w:val="000000"/>
                <w:sz w:val="22"/>
                <w:szCs w:val="22"/>
              </w:rPr>
              <w:t>Pertenencia</w:t>
            </w:r>
          </w:p>
        </w:tc>
        <w:tc>
          <w:tcPr>
            <w:tcW w:w="1843" w:type="dxa"/>
            <w:tcBorders>
              <w:bottom w:val="single" w:sz="18" w:space="0" w:color="auto"/>
            </w:tcBorders>
            <w:shd w:val="clear" w:color="auto" w:fill="auto"/>
            <w:vAlign w:val="center"/>
          </w:tcPr>
          <w:p w:rsidR="00C038BD" w:rsidRPr="00AA450A" w:rsidRDefault="00C038BD" w:rsidP="00A67D9A">
            <w:pPr>
              <w:jc w:val="center"/>
              <w:rPr>
                <w:rFonts w:ascii="Calibri" w:hAnsi="Calibri" w:cs="Calibri"/>
                <w:b/>
                <w:color w:val="000000"/>
                <w:sz w:val="22"/>
                <w:szCs w:val="22"/>
              </w:rPr>
            </w:pPr>
            <w:r w:rsidRPr="00AA450A">
              <w:rPr>
                <w:rFonts w:ascii="Calibri" w:hAnsi="Calibri" w:cs="Calibri"/>
                <w:b/>
                <w:color w:val="000000"/>
                <w:sz w:val="22"/>
                <w:szCs w:val="22"/>
              </w:rPr>
              <w:t>Frecuencia</w:t>
            </w:r>
          </w:p>
        </w:tc>
        <w:tc>
          <w:tcPr>
            <w:tcW w:w="1842" w:type="dxa"/>
            <w:tcBorders>
              <w:bottom w:val="single" w:sz="18" w:space="0" w:color="auto"/>
            </w:tcBorders>
            <w:shd w:val="clear" w:color="auto" w:fill="auto"/>
            <w:vAlign w:val="center"/>
          </w:tcPr>
          <w:p w:rsidR="00C038BD" w:rsidRPr="00AA450A" w:rsidRDefault="00C038BD" w:rsidP="00A67D9A">
            <w:pPr>
              <w:jc w:val="center"/>
              <w:rPr>
                <w:rFonts w:ascii="Calibri" w:hAnsi="Calibri" w:cs="Calibri"/>
                <w:b/>
                <w:color w:val="000000"/>
                <w:sz w:val="22"/>
                <w:szCs w:val="22"/>
              </w:rPr>
            </w:pPr>
            <w:r w:rsidRPr="00AA450A">
              <w:rPr>
                <w:rFonts w:ascii="Calibri" w:hAnsi="Calibri" w:cs="Calibri"/>
                <w:b/>
                <w:color w:val="000000"/>
                <w:sz w:val="22"/>
                <w:szCs w:val="22"/>
              </w:rPr>
              <w:t>Porcentaje</w:t>
            </w:r>
          </w:p>
        </w:tc>
      </w:tr>
      <w:tr w:rsidR="00C038BD" w:rsidRPr="002A156D" w:rsidTr="00A67D9A">
        <w:trPr>
          <w:trHeight w:val="227"/>
        </w:trPr>
        <w:tc>
          <w:tcPr>
            <w:tcW w:w="4820" w:type="dxa"/>
            <w:tcBorders>
              <w:top w:val="single" w:sz="18" w:space="0" w:color="auto"/>
              <w:bottom w:val="nil"/>
            </w:tcBorders>
            <w:shd w:val="clear" w:color="auto" w:fill="auto"/>
          </w:tcPr>
          <w:p w:rsidR="00C038BD" w:rsidRPr="00AA450A" w:rsidRDefault="00C038BD" w:rsidP="00A67D9A">
            <w:pPr>
              <w:jc w:val="both"/>
              <w:rPr>
                <w:rFonts w:ascii="Calibri" w:hAnsi="Calibri" w:cs="Calibri"/>
                <w:color w:val="000000"/>
                <w:sz w:val="22"/>
                <w:szCs w:val="22"/>
              </w:rPr>
            </w:pPr>
            <w:r w:rsidRPr="00AA450A">
              <w:rPr>
                <w:rFonts w:ascii="Calibri" w:hAnsi="Calibri" w:cs="Calibri"/>
                <w:color w:val="000000"/>
                <w:sz w:val="22"/>
                <w:szCs w:val="22"/>
              </w:rPr>
              <w:t>Pertenece a otra/s instituciones de investigación</w:t>
            </w:r>
          </w:p>
        </w:tc>
        <w:tc>
          <w:tcPr>
            <w:tcW w:w="1843" w:type="dxa"/>
            <w:tcBorders>
              <w:top w:val="single" w:sz="18" w:space="0" w:color="auto"/>
              <w:bottom w:val="nil"/>
            </w:tcBorders>
            <w:shd w:val="clear" w:color="auto" w:fill="auto"/>
            <w:vAlign w:val="center"/>
          </w:tcPr>
          <w:p w:rsidR="00C038BD" w:rsidRPr="00AA450A" w:rsidRDefault="00DF5197"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C038BD" w:rsidRPr="00AA450A">
              <w:rPr>
                <w:rFonts w:ascii="Calibri" w:hAnsi="Calibri" w:cs="Calibri"/>
                <w:color w:val="000000"/>
                <w:sz w:val="22"/>
                <w:szCs w:val="22"/>
              </w:rPr>
              <w:t>84</w:t>
            </w:r>
          </w:p>
        </w:tc>
        <w:tc>
          <w:tcPr>
            <w:tcW w:w="1842" w:type="dxa"/>
            <w:tcBorders>
              <w:top w:val="single" w:sz="18" w:space="0" w:color="auto"/>
              <w:bottom w:val="nil"/>
            </w:tcBorders>
            <w:shd w:val="clear" w:color="auto" w:fill="auto"/>
            <w:vAlign w:val="center"/>
          </w:tcPr>
          <w:p w:rsidR="00C038BD" w:rsidRPr="00AA450A" w:rsidRDefault="00DF5197"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C038BD" w:rsidRPr="00AA450A">
              <w:rPr>
                <w:rFonts w:ascii="Calibri" w:hAnsi="Calibri" w:cs="Calibri"/>
                <w:color w:val="000000"/>
                <w:sz w:val="22"/>
                <w:szCs w:val="22"/>
              </w:rPr>
              <w:t>37,2</w:t>
            </w:r>
          </w:p>
        </w:tc>
      </w:tr>
      <w:tr w:rsidR="00C038BD" w:rsidRPr="002A156D" w:rsidTr="00A67D9A">
        <w:trPr>
          <w:trHeight w:val="227"/>
        </w:trPr>
        <w:tc>
          <w:tcPr>
            <w:tcW w:w="4820" w:type="dxa"/>
            <w:tcBorders>
              <w:top w:val="nil"/>
              <w:bottom w:val="nil"/>
            </w:tcBorders>
            <w:shd w:val="clear" w:color="auto" w:fill="auto"/>
          </w:tcPr>
          <w:p w:rsidR="00C038BD" w:rsidRPr="00AA450A" w:rsidRDefault="00C038BD" w:rsidP="00A67D9A">
            <w:pPr>
              <w:jc w:val="both"/>
              <w:rPr>
                <w:rFonts w:ascii="Calibri" w:hAnsi="Calibri" w:cs="Calibri"/>
                <w:color w:val="000000"/>
                <w:sz w:val="22"/>
                <w:szCs w:val="22"/>
              </w:rPr>
            </w:pPr>
            <w:r w:rsidRPr="00AA450A">
              <w:rPr>
                <w:rFonts w:ascii="Calibri" w:hAnsi="Calibri" w:cs="Calibri"/>
                <w:color w:val="000000"/>
                <w:sz w:val="22"/>
                <w:szCs w:val="22"/>
              </w:rPr>
              <w:t>No pertenece a otra/s instituciones de investigación</w:t>
            </w:r>
          </w:p>
        </w:tc>
        <w:tc>
          <w:tcPr>
            <w:tcW w:w="1843" w:type="dxa"/>
            <w:tcBorders>
              <w:top w:val="nil"/>
              <w:bottom w:val="nil"/>
            </w:tcBorders>
            <w:shd w:val="clear" w:color="auto" w:fill="auto"/>
            <w:vAlign w:val="center"/>
          </w:tcPr>
          <w:p w:rsidR="00C038BD" w:rsidRPr="00AA450A" w:rsidRDefault="00DF5197"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C038BD" w:rsidRPr="00AA450A">
              <w:rPr>
                <w:rFonts w:ascii="Calibri" w:hAnsi="Calibri" w:cs="Calibri"/>
                <w:color w:val="000000"/>
                <w:sz w:val="22"/>
                <w:szCs w:val="22"/>
              </w:rPr>
              <w:t>49</w:t>
            </w:r>
          </w:p>
        </w:tc>
        <w:tc>
          <w:tcPr>
            <w:tcW w:w="1842" w:type="dxa"/>
            <w:tcBorders>
              <w:top w:val="nil"/>
              <w:bottom w:val="nil"/>
            </w:tcBorders>
            <w:shd w:val="clear" w:color="auto" w:fill="auto"/>
            <w:vAlign w:val="center"/>
          </w:tcPr>
          <w:p w:rsidR="00C038BD" w:rsidRPr="00AA450A" w:rsidRDefault="00DF5197"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C038BD" w:rsidRPr="00AA450A">
              <w:rPr>
                <w:rFonts w:ascii="Calibri" w:hAnsi="Calibri" w:cs="Calibri"/>
                <w:color w:val="000000"/>
                <w:sz w:val="22"/>
                <w:szCs w:val="22"/>
              </w:rPr>
              <w:t>21,7</w:t>
            </w:r>
          </w:p>
        </w:tc>
      </w:tr>
      <w:tr w:rsidR="00C038BD" w:rsidRPr="002A156D" w:rsidTr="00A67D9A">
        <w:trPr>
          <w:trHeight w:val="227"/>
        </w:trPr>
        <w:tc>
          <w:tcPr>
            <w:tcW w:w="4820" w:type="dxa"/>
            <w:tcBorders>
              <w:top w:val="nil"/>
              <w:bottom w:val="single" w:sz="8" w:space="0" w:color="auto"/>
            </w:tcBorders>
            <w:shd w:val="clear" w:color="auto" w:fill="auto"/>
          </w:tcPr>
          <w:p w:rsidR="00C038BD" w:rsidRPr="00AA450A" w:rsidRDefault="00C038BD" w:rsidP="00A67D9A">
            <w:pPr>
              <w:jc w:val="both"/>
              <w:rPr>
                <w:rFonts w:ascii="Calibri" w:hAnsi="Calibri" w:cs="Calibri"/>
                <w:color w:val="000000"/>
                <w:sz w:val="22"/>
                <w:szCs w:val="22"/>
              </w:rPr>
            </w:pPr>
            <w:r w:rsidRPr="00AA450A">
              <w:rPr>
                <w:rFonts w:ascii="Calibri" w:hAnsi="Calibri" w:cs="Calibri"/>
                <w:color w:val="000000"/>
                <w:sz w:val="22"/>
                <w:szCs w:val="22"/>
              </w:rPr>
              <w:t>Sin datos</w:t>
            </w:r>
          </w:p>
        </w:tc>
        <w:tc>
          <w:tcPr>
            <w:tcW w:w="1843" w:type="dxa"/>
            <w:tcBorders>
              <w:top w:val="nil"/>
              <w:bottom w:val="single" w:sz="8" w:space="0" w:color="auto"/>
            </w:tcBorders>
            <w:shd w:val="clear" w:color="auto" w:fill="auto"/>
            <w:vAlign w:val="center"/>
          </w:tcPr>
          <w:p w:rsidR="00C038BD" w:rsidRPr="00AA450A" w:rsidRDefault="00DF5197"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C038BD" w:rsidRPr="00AA450A">
              <w:rPr>
                <w:rFonts w:ascii="Calibri" w:hAnsi="Calibri" w:cs="Calibri"/>
                <w:color w:val="000000"/>
                <w:sz w:val="22"/>
                <w:szCs w:val="22"/>
              </w:rPr>
              <w:t>93</w:t>
            </w:r>
          </w:p>
        </w:tc>
        <w:tc>
          <w:tcPr>
            <w:tcW w:w="1842" w:type="dxa"/>
            <w:tcBorders>
              <w:top w:val="nil"/>
              <w:bottom w:val="single" w:sz="8" w:space="0" w:color="auto"/>
            </w:tcBorders>
            <w:shd w:val="clear" w:color="auto" w:fill="auto"/>
            <w:vAlign w:val="center"/>
          </w:tcPr>
          <w:p w:rsidR="00C038BD" w:rsidRPr="00AA450A" w:rsidRDefault="00DF5197" w:rsidP="00A67D9A">
            <w:pPr>
              <w:jc w:val="center"/>
              <w:rPr>
                <w:rFonts w:ascii="Calibri" w:hAnsi="Calibri" w:cs="Calibri"/>
                <w:color w:val="000000"/>
                <w:sz w:val="22"/>
                <w:szCs w:val="22"/>
              </w:rPr>
            </w:pPr>
            <w:r w:rsidRPr="00AA450A">
              <w:rPr>
                <w:rFonts w:ascii="Calibri" w:hAnsi="Calibri" w:cs="Calibri"/>
                <w:color w:val="000000"/>
                <w:sz w:val="22"/>
                <w:szCs w:val="22"/>
              </w:rPr>
              <w:t xml:space="preserve">  </w:t>
            </w:r>
            <w:r w:rsidR="00C038BD" w:rsidRPr="00AA450A">
              <w:rPr>
                <w:rFonts w:ascii="Calibri" w:hAnsi="Calibri" w:cs="Calibri"/>
                <w:color w:val="000000"/>
                <w:sz w:val="22"/>
                <w:szCs w:val="22"/>
              </w:rPr>
              <w:t>41,2</w:t>
            </w:r>
          </w:p>
        </w:tc>
      </w:tr>
      <w:tr w:rsidR="00C038BD" w:rsidRPr="002A156D" w:rsidTr="00A67D9A">
        <w:trPr>
          <w:trHeight w:val="227"/>
        </w:trPr>
        <w:tc>
          <w:tcPr>
            <w:tcW w:w="4820" w:type="dxa"/>
            <w:tcBorders>
              <w:top w:val="single" w:sz="8" w:space="0" w:color="auto"/>
              <w:bottom w:val="single" w:sz="18" w:space="0" w:color="auto"/>
            </w:tcBorders>
            <w:shd w:val="clear" w:color="auto" w:fill="auto"/>
            <w:vAlign w:val="center"/>
          </w:tcPr>
          <w:p w:rsidR="00C038BD" w:rsidRPr="00AA450A" w:rsidRDefault="00C038BD" w:rsidP="001F5D17">
            <w:pPr>
              <w:rPr>
                <w:rFonts w:ascii="Calibri" w:hAnsi="Calibri" w:cs="Calibri"/>
                <w:color w:val="000000"/>
                <w:sz w:val="22"/>
                <w:szCs w:val="22"/>
              </w:rPr>
            </w:pPr>
            <w:r w:rsidRPr="00AA450A">
              <w:rPr>
                <w:rFonts w:ascii="Calibri" w:hAnsi="Calibri" w:cs="Calibri"/>
                <w:color w:val="000000"/>
                <w:sz w:val="22"/>
                <w:szCs w:val="22"/>
              </w:rPr>
              <w:t>Total</w:t>
            </w:r>
          </w:p>
        </w:tc>
        <w:tc>
          <w:tcPr>
            <w:tcW w:w="1843" w:type="dxa"/>
            <w:tcBorders>
              <w:top w:val="single" w:sz="8" w:space="0" w:color="auto"/>
              <w:bottom w:val="single" w:sz="18" w:space="0" w:color="auto"/>
            </w:tcBorders>
            <w:shd w:val="clear" w:color="auto" w:fill="auto"/>
            <w:vAlign w:val="center"/>
          </w:tcPr>
          <w:p w:rsidR="00C038BD" w:rsidRPr="00AA450A" w:rsidRDefault="00C038BD" w:rsidP="00A67D9A">
            <w:pPr>
              <w:jc w:val="center"/>
              <w:rPr>
                <w:rFonts w:ascii="Calibri" w:hAnsi="Calibri" w:cs="Calibri"/>
                <w:color w:val="000000"/>
                <w:sz w:val="22"/>
                <w:szCs w:val="22"/>
              </w:rPr>
            </w:pPr>
            <w:r w:rsidRPr="00AA450A">
              <w:rPr>
                <w:rFonts w:ascii="Calibri" w:hAnsi="Calibri" w:cs="Calibri"/>
                <w:color w:val="000000"/>
                <w:sz w:val="22"/>
                <w:szCs w:val="22"/>
              </w:rPr>
              <w:t>226</w:t>
            </w:r>
          </w:p>
        </w:tc>
        <w:tc>
          <w:tcPr>
            <w:tcW w:w="1842" w:type="dxa"/>
            <w:tcBorders>
              <w:top w:val="single" w:sz="8" w:space="0" w:color="auto"/>
              <w:bottom w:val="single" w:sz="18" w:space="0" w:color="auto"/>
            </w:tcBorders>
            <w:shd w:val="clear" w:color="auto" w:fill="auto"/>
            <w:vAlign w:val="center"/>
          </w:tcPr>
          <w:p w:rsidR="00C038BD" w:rsidRPr="00AA450A" w:rsidRDefault="00C038BD" w:rsidP="00A67D9A">
            <w:pPr>
              <w:jc w:val="center"/>
              <w:rPr>
                <w:rFonts w:ascii="Calibri" w:hAnsi="Calibri" w:cs="Calibri"/>
                <w:color w:val="000000"/>
                <w:sz w:val="22"/>
                <w:szCs w:val="22"/>
              </w:rPr>
            </w:pPr>
            <w:r w:rsidRPr="00AA450A">
              <w:rPr>
                <w:rFonts w:ascii="Calibri" w:hAnsi="Calibri" w:cs="Calibri"/>
                <w:color w:val="000000"/>
                <w:sz w:val="22"/>
                <w:szCs w:val="22"/>
              </w:rPr>
              <w:t>100</w:t>
            </w:r>
            <w:r w:rsidR="00A63F83" w:rsidRPr="00AA450A">
              <w:rPr>
                <w:rFonts w:ascii="Calibri" w:hAnsi="Calibri" w:cs="Calibri"/>
                <w:color w:val="000000"/>
                <w:sz w:val="22"/>
                <w:szCs w:val="22"/>
              </w:rPr>
              <w:t>,0</w:t>
            </w:r>
          </w:p>
        </w:tc>
      </w:tr>
    </w:tbl>
    <w:p w:rsidR="00034E08" w:rsidRPr="00AA450A" w:rsidRDefault="00034E08" w:rsidP="006A0356">
      <w:pPr>
        <w:jc w:val="both"/>
        <w:rPr>
          <w:rFonts w:ascii="Calibri" w:hAnsi="Calibri" w:cs="Calibri"/>
          <w:color w:val="000000"/>
          <w:sz w:val="18"/>
          <w:szCs w:val="18"/>
        </w:rPr>
      </w:pPr>
      <w:r w:rsidRPr="00AA450A">
        <w:rPr>
          <w:rFonts w:ascii="Calibri" w:hAnsi="Calibri" w:cs="Calibri"/>
          <w:color w:val="000000"/>
          <w:sz w:val="18"/>
          <w:szCs w:val="18"/>
        </w:rPr>
        <w:t>Nota: Sin datos implica que quien fue entrevistado desconocía si algún miembro de su equipo de investigación investigaba en otras instituciones o bien esa respuesta se encuentra vacía.</w:t>
      </w:r>
    </w:p>
    <w:p w:rsidR="00264511" w:rsidRPr="00AA450A" w:rsidRDefault="00264511" w:rsidP="006A0356">
      <w:pPr>
        <w:jc w:val="both"/>
        <w:rPr>
          <w:rFonts w:ascii="Calibri" w:hAnsi="Calibri" w:cs="Calibri"/>
          <w:color w:val="000000"/>
        </w:rPr>
      </w:pPr>
      <w:r w:rsidRPr="00AA450A">
        <w:rPr>
          <w:rFonts w:ascii="Calibri" w:hAnsi="Calibri" w:cs="Calibri"/>
          <w:color w:val="000000"/>
          <w:sz w:val="18"/>
          <w:szCs w:val="18"/>
        </w:rPr>
        <w:t>Fuente: Elaboración propia en base a las entrevistas realizadas a raíz del trabajo “Desarrollo y Situación de la Ciencia y la Tecnología en la UNLa”.</w:t>
      </w:r>
    </w:p>
    <w:p w:rsidR="004807CE" w:rsidRPr="00AA450A" w:rsidRDefault="00264511" w:rsidP="006A0356">
      <w:pPr>
        <w:jc w:val="both"/>
        <w:rPr>
          <w:rFonts w:ascii="Calibri" w:hAnsi="Calibri" w:cs="Calibri"/>
          <w:color w:val="000000"/>
          <w:sz w:val="18"/>
          <w:szCs w:val="18"/>
        </w:rPr>
      </w:pPr>
      <w:r w:rsidRPr="00AA450A">
        <w:rPr>
          <w:rFonts w:ascii="Calibri" w:hAnsi="Calibri" w:cs="Calibri"/>
          <w:color w:val="000000"/>
          <w:sz w:val="18"/>
          <w:szCs w:val="18"/>
        </w:rPr>
        <w:t>.</w:t>
      </w:r>
    </w:p>
    <w:p w:rsidR="00C038BD" w:rsidRPr="00AA450A" w:rsidRDefault="004807CE" w:rsidP="006A0356">
      <w:pPr>
        <w:jc w:val="both"/>
        <w:rPr>
          <w:rFonts w:ascii="Calibri" w:hAnsi="Calibri" w:cs="Calibri"/>
          <w:b/>
          <w:color w:val="000000"/>
        </w:rPr>
      </w:pPr>
      <w:r w:rsidRPr="00AA450A">
        <w:rPr>
          <w:rFonts w:ascii="Calibri" w:hAnsi="Calibri" w:cs="Calibri"/>
          <w:color w:val="000000"/>
        </w:rPr>
        <w:t xml:space="preserve">En el cuadro 3.15 puede observarse que treinta y cinco investigadores, lo que constituye un 15,5% del plantel entrevistado, informa investigar en otras instituciones. Dado que estos treinta y cinco  constituyen la mayoría absoluta de quienes han informado pertenecer a otra institución, y restando numerosos entrevistados de los que se carece de datos, la proyección puede ser aún mayor. </w:t>
      </w:r>
    </w:p>
    <w:p w:rsidR="00C038BD" w:rsidRPr="00AA450A" w:rsidRDefault="00F52E0B" w:rsidP="00E613BA">
      <w:pPr>
        <w:jc w:val="both"/>
        <w:rPr>
          <w:rFonts w:ascii="Calibri" w:hAnsi="Calibri" w:cs="Calibri"/>
          <w:b/>
          <w:color w:val="000000"/>
        </w:rPr>
      </w:pPr>
      <w:r w:rsidRPr="00AA450A">
        <w:rPr>
          <w:rFonts w:ascii="Calibri" w:hAnsi="Calibri" w:cs="Calibri"/>
          <w:b/>
          <w:color w:val="000000"/>
        </w:rPr>
        <w:t>Tabla</w:t>
      </w:r>
      <w:r w:rsidR="00C038BD" w:rsidRPr="00AA450A">
        <w:rPr>
          <w:rFonts w:ascii="Calibri" w:hAnsi="Calibri" w:cs="Calibri"/>
          <w:b/>
          <w:color w:val="000000"/>
        </w:rPr>
        <w:t xml:space="preserve"> 3.1</w:t>
      </w:r>
      <w:r w:rsidR="00240F7A" w:rsidRPr="00AA450A">
        <w:rPr>
          <w:rFonts w:ascii="Calibri" w:hAnsi="Calibri" w:cs="Calibri"/>
          <w:b/>
          <w:color w:val="000000"/>
        </w:rPr>
        <w:t>3</w:t>
      </w:r>
      <w:r w:rsidR="00C038BD" w:rsidRPr="00AA450A">
        <w:rPr>
          <w:rFonts w:ascii="Calibri" w:hAnsi="Calibri" w:cs="Calibri"/>
          <w:b/>
          <w:color w:val="000000"/>
        </w:rPr>
        <w:t>. Investiga</w:t>
      </w:r>
      <w:r w:rsidR="00240F7A" w:rsidRPr="00AA450A">
        <w:rPr>
          <w:rFonts w:ascii="Calibri" w:hAnsi="Calibri" w:cs="Calibri"/>
          <w:b/>
          <w:color w:val="000000"/>
        </w:rPr>
        <w:t>ción</w:t>
      </w:r>
      <w:r w:rsidR="00C038BD" w:rsidRPr="00AA450A">
        <w:rPr>
          <w:rFonts w:ascii="Calibri" w:hAnsi="Calibri" w:cs="Calibri"/>
          <w:b/>
          <w:color w:val="000000"/>
        </w:rPr>
        <w:t xml:space="preserve"> en otras instituciones</w:t>
      </w:r>
    </w:p>
    <w:tbl>
      <w:tblPr>
        <w:tblW w:w="0" w:type="auto"/>
        <w:tblBorders>
          <w:top w:val="single" w:sz="18" w:space="0" w:color="auto"/>
          <w:bottom w:val="single" w:sz="18" w:space="0" w:color="auto"/>
        </w:tblBorders>
        <w:tblLook w:val="04A0" w:firstRow="1" w:lastRow="0" w:firstColumn="1" w:lastColumn="0" w:noHBand="0" w:noVBand="1"/>
      </w:tblPr>
      <w:tblGrid>
        <w:gridCol w:w="4678"/>
        <w:gridCol w:w="1701"/>
        <w:gridCol w:w="2126"/>
      </w:tblGrid>
      <w:tr w:rsidR="00C038BD" w:rsidRPr="002A156D" w:rsidTr="00A67D9A">
        <w:trPr>
          <w:trHeight w:val="227"/>
        </w:trPr>
        <w:tc>
          <w:tcPr>
            <w:tcW w:w="4678" w:type="dxa"/>
            <w:tcBorders>
              <w:bottom w:val="single" w:sz="18" w:space="0" w:color="auto"/>
            </w:tcBorders>
            <w:shd w:val="clear" w:color="auto" w:fill="auto"/>
            <w:vAlign w:val="center"/>
          </w:tcPr>
          <w:p w:rsidR="00C038BD" w:rsidRPr="00AA450A" w:rsidRDefault="00034E08" w:rsidP="001F5D17">
            <w:pPr>
              <w:rPr>
                <w:rFonts w:ascii="Calibri" w:hAnsi="Calibri" w:cs="Calibri"/>
                <w:b/>
                <w:color w:val="000000"/>
                <w:sz w:val="22"/>
                <w:szCs w:val="22"/>
              </w:rPr>
            </w:pPr>
            <w:r w:rsidRPr="00AA450A">
              <w:rPr>
                <w:rFonts w:ascii="Calibri" w:hAnsi="Calibri" w:cs="Calibri"/>
                <w:b/>
                <w:color w:val="000000"/>
                <w:sz w:val="22"/>
                <w:szCs w:val="22"/>
              </w:rPr>
              <w:t xml:space="preserve">Investigacion </w:t>
            </w:r>
          </w:p>
        </w:tc>
        <w:tc>
          <w:tcPr>
            <w:tcW w:w="1701" w:type="dxa"/>
            <w:tcBorders>
              <w:bottom w:val="single" w:sz="18" w:space="0" w:color="auto"/>
            </w:tcBorders>
            <w:shd w:val="clear" w:color="auto" w:fill="auto"/>
            <w:vAlign w:val="center"/>
          </w:tcPr>
          <w:p w:rsidR="00C038BD" w:rsidRPr="00AA450A" w:rsidRDefault="00C038BD" w:rsidP="001F5D17">
            <w:pPr>
              <w:rPr>
                <w:rFonts w:ascii="Calibri" w:hAnsi="Calibri" w:cs="Calibri"/>
                <w:b/>
                <w:color w:val="000000"/>
                <w:sz w:val="22"/>
                <w:szCs w:val="22"/>
              </w:rPr>
            </w:pPr>
            <w:r w:rsidRPr="00AA450A">
              <w:rPr>
                <w:rFonts w:ascii="Calibri" w:hAnsi="Calibri" w:cs="Calibri"/>
                <w:b/>
                <w:color w:val="000000"/>
                <w:sz w:val="22"/>
                <w:szCs w:val="22"/>
              </w:rPr>
              <w:t>Frecuencia</w:t>
            </w:r>
          </w:p>
        </w:tc>
        <w:tc>
          <w:tcPr>
            <w:tcW w:w="2126" w:type="dxa"/>
            <w:tcBorders>
              <w:bottom w:val="single" w:sz="18" w:space="0" w:color="auto"/>
            </w:tcBorders>
            <w:shd w:val="clear" w:color="auto" w:fill="auto"/>
            <w:vAlign w:val="center"/>
          </w:tcPr>
          <w:p w:rsidR="00C038BD" w:rsidRPr="00AA450A" w:rsidRDefault="00C038BD" w:rsidP="001F5D17">
            <w:pPr>
              <w:rPr>
                <w:rFonts w:ascii="Calibri" w:hAnsi="Calibri" w:cs="Calibri"/>
                <w:b/>
                <w:color w:val="000000"/>
                <w:sz w:val="22"/>
                <w:szCs w:val="22"/>
              </w:rPr>
            </w:pPr>
            <w:r w:rsidRPr="00AA450A">
              <w:rPr>
                <w:rFonts w:ascii="Calibri" w:hAnsi="Calibri" w:cs="Calibri"/>
                <w:b/>
                <w:color w:val="000000"/>
                <w:sz w:val="22"/>
                <w:szCs w:val="22"/>
              </w:rPr>
              <w:t>Porcentaje</w:t>
            </w:r>
          </w:p>
        </w:tc>
      </w:tr>
      <w:tr w:rsidR="00C038BD" w:rsidRPr="002A156D" w:rsidTr="00A67D9A">
        <w:trPr>
          <w:trHeight w:val="227"/>
        </w:trPr>
        <w:tc>
          <w:tcPr>
            <w:tcW w:w="4678" w:type="dxa"/>
            <w:tcBorders>
              <w:top w:val="single" w:sz="18" w:space="0" w:color="auto"/>
              <w:bottom w:val="nil"/>
            </w:tcBorders>
            <w:shd w:val="clear" w:color="auto" w:fill="auto"/>
          </w:tcPr>
          <w:p w:rsidR="00C038BD" w:rsidRPr="00AA450A" w:rsidRDefault="00C038BD" w:rsidP="00A67D9A">
            <w:pPr>
              <w:jc w:val="both"/>
              <w:rPr>
                <w:rFonts w:ascii="Calibri" w:hAnsi="Calibri" w:cs="Calibri"/>
                <w:color w:val="000000"/>
                <w:sz w:val="22"/>
                <w:szCs w:val="22"/>
              </w:rPr>
            </w:pPr>
            <w:r w:rsidRPr="00AA450A">
              <w:rPr>
                <w:rFonts w:ascii="Calibri" w:hAnsi="Calibri" w:cs="Calibri"/>
                <w:color w:val="000000"/>
                <w:sz w:val="22"/>
                <w:szCs w:val="22"/>
              </w:rPr>
              <w:t xml:space="preserve">Investiga en otra/s instituciones </w:t>
            </w:r>
          </w:p>
        </w:tc>
        <w:tc>
          <w:tcPr>
            <w:tcW w:w="1701" w:type="dxa"/>
            <w:tcBorders>
              <w:top w:val="single" w:sz="18" w:space="0" w:color="auto"/>
              <w:bottom w:val="nil"/>
            </w:tcBorders>
            <w:shd w:val="clear" w:color="auto" w:fill="auto"/>
          </w:tcPr>
          <w:p w:rsidR="005B0FFC" w:rsidRPr="00AA450A" w:rsidRDefault="00C038BD" w:rsidP="00A67D9A">
            <w:pPr>
              <w:jc w:val="center"/>
              <w:rPr>
                <w:rFonts w:ascii="Calibri" w:hAnsi="Calibri" w:cs="Calibri"/>
                <w:color w:val="000000"/>
                <w:sz w:val="22"/>
                <w:szCs w:val="22"/>
              </w:rPr>
            </w:pPr>
            <w:r w:rsidRPr="00AA450A">
              <w:rPr>
                <w:rFonts w:ascii="Calibri" w:hAnsi="Calibri" w:cs="Calibri"/>
                <w:color w:val="000000"/>
                <w:sz w:val="22"/>
                <w:szCs w:val="22"/>
              </w:rPr>
              <w:t>35</w:t>
            </w:r>
          </w:p>
        </w:tc>
        <w:tc>
          <w:tcPr>
            <w:tcW w:w="2126" w:type="dxa"/>
            <w:tcBorders>
              <w:top w:val="single" w:sz="18" w:space="0" w:color="auto"/>
              <w:bottom w:val="nil"/>
            </w:tcBorders>
            <w:shd w:val="clear" w:color="auto" w:fill="auto"/>
          </w:tcPr>
          <w:p w:rsidR="005B0FFC" w:rsidRPr="00AA450A" w:rsidRDefault="00C038BD" w:rsidP="00A67D9A">
            <w:pPr>
              <w:jc w:val="center"/>
              <w:rPr>
                <w:rFonts w:ascii="Calibri" w:hAnsi="Calibri" w:cs="Calibri"/>
                <w:color w:val="000000"/>
                <w:sz w:val="22"/>
                <w:szCs w:val="22"/>
              </w:rPr>
            </w:pPr>
            <w:r w:rsidRPr="00AA450A">
              <w:rPr>
                <w:rFonts w:ascii="Calibri" w:hAnsi="Calibri" w:cs="Calibri"/>
                <w:color w:val="000000"/>
                <w:sz w:val="22"/>
                <w:szCs w:val="22"/>
              </w:rPr>
              <w:t>42</w:t>
            </w:r>
          </w:p>
        </w:tc>
      </w:tr>
      <w:tr w:rsidR="00C038BD" w:rsidRPr="002A156D" w:rsidTr="00A67D9A">
        <w:trPr>
          <w:trHeight w:val="227"/>
        </w:trPr>
        <w:tc>
          <w:tcPr>
            <w:tcW w:w="4678" w:type="dxa"/>
            <w:tcBorders>
              <w:top w:val="nil"/>
              <w:bottom w:val="nil"/>
            </w:tcBorders>
            <w:shd w:val="clear" w:color="auto" w:fill="auto"/>
          </w:tcPr>
          <w:p w:rsidR="00C038BD" w:rsidRPr="00AA450A" w:rsidRDefault="00C038BD" w:rsidP="00A67D9A">
            <w:pPr>
              <w:jc w:val="both"/>
              <w:rPr>
                <w:rFonts w:ascii="Calibri" w:hAnsi="Calibri" w:cs="Calibri"/>
                <w:color w:val="000000"/>
                <w:sz w:val="22"/>
                <w:szCs w:val="22"/>
              </w:rPr>
            </w:pPr>
            <w:r w:rsidRPr="00AA450A">
              <w:rPr>
                <w:rFonts w:ascii="Calibri" w:hAnsi="Calibri" w:cs="Calibri"/>
                <w:color w:val="000000"/>
                <w:sz w:val="22"/>
                <w:szCs w:val="22"/>
              </w:rPr>
              <w:t>No investiga en otra/s instituciones</w:t>
            </w:r>
          </w:p>
        </w:tc>
        <w:tc>
          <w:tcPr>
            <w:tcW w:w="1701" w:type="dxa"/>
            <w:tcBorders>
              <w:top w:val="nil"/>
              <w:bottom w:val="nil"/>
            </w:tcBorders>
            <w:shd w:val="clear" w:color="auto" w:fill="auto"/>
          </w:tcPr>
          <w:p w:rsidR="005B0FFC" w:rsidRPr="00AA450A" w:rsidRDefault="00C038BD" w:rsidP="00A67D9A">
            <w:pPr>
              <w:jc w:val="center"/>
              <w:rPr>
                <w:rFonts w:ascii="Calibri" w:hAnsi="Calibri" w:cs="Calibri"/>
                <w:color w:val="000000"/>
                <w:sz w:val="22"/>
                <w:szCs w:val="22"/>
              </w:rPr>
            </w:pPr>
            <w:r w:rsidRPr="00AA450A">
              <w:rPr>
                <w:rFonts w:ascii="Calibri" w:hAnsi="Calibri" w:cs="Calibri"/>
                <w:color w:val="000000"/>
                <w:sz w:val="22"/>
                <w:szCs w:val="22"/>
              </w:rPr>
              <w:t>28</w:t>
            </w:r>
          </w:p>
        </w:tc>
        <w:tc>
          <w:tcPr>
            <w:tcW w:w="2126" w:type="dxa"/>
            <w:tcBorders>
              <w:top w:val="nil"/>
              <w:bottom w:val="nil"/>
            </w:tcBorders>
            <w:shd w:val="clear" w:color="auto" w:fill="auto"/>
          </w:tcPr>
          <w:p w:rsidR="005B0FFC" w:rsidRPr="00AA450A" w:rsidRDefault="00C038BD" w:rsidP="00A67D9A">
            <w:pPr>
              <w:jc w:val="center"/>
              <w:rPr>
                <w:rFonts w:ascii="Calibri" w:hAnsi="Calibri" w:cs="Calibri"/>
                <w:color w:val="000000"/>
                <w:sz w:val="22"/>
                <w:szCs w:val="22"/>
              </w:rPr>
            </w:pPr>
            <w:r w:rsidRPr="00AA450A">
              <w:rPr>
                <w:rFonts w:ascii="Calibri" w:hAnsi="Calibri" w:cs="Calibri"/>
                <w:color w:val="000000"/>
                <w:sz w:val="22"/>
                <w:szCs w:val="22"/>
              </w:rPr>
              <w:t>33</w:t>
            </w:r>
          </w:p>
        </w:tc>
      </w:tr>
      <w:tr w:rsidR="00C038BD" w:rsidRPr="002A156D" w:rsidTr="00A67D9A">
        <w:trPr>
          <w:trHeight w:val="227"/>
        </w:trPr>
        <w:tc>
          <w:tcPr>
            <w:tcW w:w="4678" w:type="dxa"/>
            <w:tcBorders>
              <w:top w:val="nil"/>
              <w:bottom w:val="single" w:sz="8" w:space="0" w:color="auto"/>
            </w:tcBorders>
            <w:shd w:val="clear" w:color="auto" w:fill="auto"/>
          </w:tcPr>
          <w:p w:rsidR="00C038BD" w:rsidRPr="00AA450A" w:rsidRDefault="00C038BD" w:rsidP="00A67D9A">
            <w:pPr>
              <w:jc w:val="both"/>
              <w:rPr>
                <w:rFonts w:ascii="Calibri" w:hAnsi="Calibri" w:cs="Calibri"/>
                <w:color w:val="000000"/>
                <w:sz w:val="22"/>
                <w:szCs w:val="22"/>
              </w:rPr>
            </w:pPr>
            <w:r w:rsidRPr="00AA450A">
              <w:rPr>
                <w:rFonts w:ascii="Calibri" w:hAnsi="Calibri" w:cs="Calibri"/>
                <w:color w:val="000000"/>
                <w:sz w:val="22"/>
                <w:szCs w:val="22"/>
              </w:rPr>
              <w:t>Sin datos</w:t>
            </w:r>
          </w:p>
        </w:tc>
        <w:tc>
          <w:tcPr>
            <w:tcW w:w="1701" w:type="dxa"/>
            <w:tcBorders>
              <w:top w:val="nil"/>
              <w:bottom w:val="single" w:sz="8" w:space="0" w:color="auto"/>
            </w:tcBorders>
            <w:shd w:val="clear" w:color="auto" w:fill="auto"/>
          </w:tcPr>
          <w:p w:rsidR="005B0FFC" w:rsidRPr="00AA450A" w:rsidRDefault="00C038BD" w:rsidP="00A67D9A">
            <w:pPr>
              <w:jc w:val="center"/>
              <w:rPr>
                <w:rFonts w:ascii="Calibri" w:hAnsi="Calibri" w:cs="Calibri"/>
                <w:color w:val="000000"/>
                <w:sz w:val="22"/>
                <w:szCs w:val="22"/>
              </w:rPr>
            </w:pPr>
            <w:r w:rsidRPr="00AA450A">
              <w:rPr>
                <w:rFonts w:ascii="Calibri" w:hAnsi="Calibri" w:cs="Calibri"/>
                <w:color w:val="000000"/>
                <w:sz w:val="22"/>
                <w:szCs w:val="22"/>
              </w:rPr>
              <w:t>21</w:t>
            </w:r>
          </w:p>
        </w:tc>
        <w:tc>
          <w:tcPr>
            <w:tcW w:w="2126" w:type="dxa"/>
            <w:tcBorders>
              <w:top w:val="nil"/>
              <w:bottom w:val="single" w:sz="8" w:space="0" w:color="auto"/>
            </w:tcBorders>
            <w:shd w:val="clear" w:color="auto" w:fill="auto"/>
          </w:tcPr>
          <w:p w:rsidR="005B0FFC" w:rsidRPr="00AA450A" w:rsidRDefault="00C038BD" w:rsidP="00A67D9A">
            <w:pPr>
              <w:jc w:val="center"/>
              <w:rPr>
                <w:rFonts w:ascii="Calibri" w:hAnsi="Calibri" w:cs="Calibri"/>
                <w:color w:val="000000"/>
                <w:sz w:val="22"/>
                <w:szCs w:val="22"/>
              </w:rPr>
            </w:pPr>
            <w:r w:rsidRPr="00AA450A">
              <w:rPr>
                <w:rFonts w:ascii="Calibri" w:hAnsi="Calibri" w:cs="Calibri"/>
                <w:color w:val="000000"/>
                <w:sz w:val="22"/>
                <w:szCs w:val="22"/>
              </w:rPr>
              <w:t>25</w:t>
            </w:r>
          </w:p>
        </w:tc>
      </w:tr>
      <w:tr w:rsidR="00C038BD" w:rsidRPr="002A156D" w:rsidTr="00A67D9A">
        <w:trPr>
          <w:trHeight w:val="227"/>
        </w:trPr>
        <w:tc>
          <w:tcPr>
            <w:tcW w:w="4678" w:type="dxa"/>
            <w:tcBorders>
              <w:top w:val="single" w:sz="8" w:space="0" w:color="auto"/>
              <w:bottom w:val="single" w:sz="18" w:space="0" w:color="auto"/>
            </w:tcBorders>
            <w:shd w:val="clear" w:color="auto" w:fill="auto"/>
            <w:vAlign w:val="center"/>
          </w:tcPr>
          <w:p w:rsidR="00C038BD" w:rsidRPr="00AA450A" w:rsidRDefault="00C038BD" w:rsidP="001F5D17">
            <w:pPr>
              <w:rPr>
                <w:rFonts w:ascii="Calibri" w:hAnsi="Calibri" w:cs="Calibri"/>
                <w:color w:val="000000"/>
                <w:sz w:val="22"/>
                <w:szCs w:val="22"/>
              </w:rPr>
            </w:pPr>
            <w:r w:rsidRPr="00AA450A">
              <w:rPr>
                <w:rFonts w:ascii="Calibri" w:hAnsi="Calibri" w:cs="Calibri"/>
                <w:color w:val="000000"/>
                <w:sz w:val="22"/>
                <w:szCs w:val="22"/>
              </w:rPr>
              <w:t>Total</w:t>
            </w:r>
          </w:p>
        </w:tc>
        <w:tc>
          <w:tcPr>
            <w:tcW w:w="1701" w:type="dxa"/>
            <w:tcBorders>
              <w:top w:val="single" w:sz="8" w:space="0" w:color="auto"/>
              <w:bottom w:val="single" w:sz="18" w:space="0" w:color="auto"/>
            </w:tcBorders>
            <w:shd w:val="clear" w:color="auto" w:fill="auto"/>
            <w:vAlign w:val="center"/>
          </w:tcPr>
          <w:p w:rsidR="005B0FFC" w:rsidRPr="00AA450A" w:rsidRDefault="00C038BD" w:rsidP="00A67D9A">
            <w:pPr>
              <w:jc w:val="center"/>
              <w:rPr>
                <w:rFonts w:ascii="Calibri" w:hAnsi="Calibri" w:cs="Calibri"/>
                <w:color w:val="000000"/>
                <w:sz w:val="22"/>
                <w:szCs w:val="22"/>
              </w:rPr>
            </w:pPr>
            <w:r w:rsidRPr="00AA450A">
              <w:rPr>
                <w:rFonts w:ascii="Calibri" w:hAnsi="Calibri" w:cs="Calibri"/>
                <w:color w:val="000000"/>
                <w:sz w:val="22"/>
                <w:szCs w:val="22"/>
              </w:rPr>
              <w:t>84</w:t>
            </w:r>
          </w:p>
        </w:tc>
        <w:tc>
          <w:tcPr>
            <w:tcW w:w="2126" w:type="dxa"/>
            <w:tcBorders>
              <w:top w:val="single" w:sz="8" w:space="0" w:color="auto"/>
              <w:bottom w:val="single" w:sz="18" w:space="0" w:color="auto"/>
            </w:tcBorders>
            <w:shd w:val="clear" w:color="auto" w:fill="auto"/>
            <w:vAlign w:val="center"/>
          </w:tcPr>
          <w:p w:rsidR="005B0FFC" w:rsidRPr="00AA450A" w:rsidRDefault="00C038BD" w:rsidP="00A67D9A">
            <w:pPr>
              <w:jc w:val="center"/>
              <w:rPr>
                <w:rFonts w:ascii="Calibri" w:hAnsi="Calibri" w:cs="Calibri"/>
                <w:color w:val="000000"/>
                <w:sz w:val="22"/>
                <w:szCs w:val="22"/>
              </w:rPr>
            </w:pPr>
            <w:r w:rsidRPr="00AA450A">
              <w:rPr>
                <w:rFonts w:ascii="Calibri" w:hAnsi="Calibri" w:cs="Calibri"/>
                <w:color w:val="000000"/>
                <w:sz w:val="22"/>
                <w:szCs w:val="22"/>
              </w:rPr>
              <w:t>100</w:t>
            </w:r>
          </w:p>
        </w:tc>
      </w:tr>
    </w:tbl>
    <w:p w:rsidR="00034E08" w:rsidRPr="00AA450A" w:rsidRDefault="00034E08" w:rsidP="006A0356">
      <w:pPr>
        <w:jc w:val="both"/>
        <w:rPr>
          <w:rFonts w:ascii="Calibri" w:hAnsi="Calibri" w:cs="Calibri"/>
          <w:color w:val="000000"/>
          <w:sz w:val="18"/>
          <w:szCs w:val="18"/>
        </w:rPr>
      </w:pPr>
      <w:r w:rsidRPr="00AA450A">
        <w:rPr>
          <w:rFonts w:ascii="Calibri" w:hAnsi="Calibri" w:cs="Calibri"/>
          <w:color w:val="000000"/>
          <w:sz w:val="18"/>
          <w:szCs w:val="18"/>
        </w:rPr>
        <w:t>Nota: *Sin datos implica que quien fue entrevistado desconocía si algún miembro de su equipo de investigación investigaba en otras instituciones o bien esa respuesta se encuentra vacía.</w:t>
      </w:r>
    </w:p>
    <w:p w:rsidR="00C038BD" w:rsidRPr="00AA450A" w:rsidRDefault="00C038BD" w:rsidP="006A0356">
      <w:pPr>
        <w:jc w:val="both"/>
        <w:rPr>
          <w:rFonts w:ascii="Calibri" w:hAnsi="Calibri" w:cs="Calibri"/>
          <w:color w:val="000000"/>
          <w:sz w:val="18"/>
          <w:szCs w:val="18"/>
        </w:rPr>
      </w:pPr>
      <w:r w:rsidRPr="00AA450A">
        <w:rPr>
          <w:rFonts w:ascii="Calibri" w:hAnsi="Calibri" w:cs="Calibri"/>
          <w:color w:val="000000"/>
          <w:sz w:val="18"/>
          <w:szCs w:val="18"/>
        </w:rPr>
        <w:t>Fuente: Elaboración propia en base a las entrevistas realizadas a raíz del trabajo “Desarrollo y Situación de la Ciencia y la Tecnología en la UNLa”.</w:t>
      </w:r>
    </w:p>
    <w:p w:rsidR="0063308C" w:rsidRPr="00AA450A" w:rsidRDefault="0063308C" w:rsidP="006A0356">
      <w:pPr>
        <w:jc w:val="both"/>
        <w:rPr>
          <w:rFonts w:ascii="Calibri" w:hAnsi="Calibri" w:cs="Calibri"/>
          <w:color w:val="000000"/>
          <w:sz w:val="16"/>
          <w:szCs w:val="16"/>
        </w:rPr>
      </w:pPr>
    </w:p>
    <w:p w:rsidR="00264511" w:rsidRPr="00AA450A" w:rsidRDefault="00264511" w:rsidP="00DF5197">
      <w:pPr>
        <w:jc w:val="both"/>
        <w:rPr>
          <w:rFonts w:ascii="Calibri" w:hAnsi="Calibri" w:cs="Calibri"/>
          <w:b/>
          <w:color w:val="000000"/>
        </w:rPr>
      </w:pPr>
      <w:r w:rsidRPr="00AA450A">
        <w:rPr>
          <w:rFonts w:ascii="Calibri" w:hAnsi="Calibri" w:cs="Calibri"/>
          <w:b/>
          <w:color w:val="000000"/>
        </w:rPr>
        <w:t>Gráfico 3.</w:t>
      </w:r>
      <w:r w:rsidR="001035A9" w:rsidRPr="00AA450A">
        <w:rPr>
          <w:rFonts w:ascii="Calibri" w:hAnsi="Calibri" w:cs="Calibri"/>
          <w:b/>
          <w:color w:val="000000"/>
        </w:rPr>
        <w:t>11</w:t>
      </w:r>
      <w:r w:rsidRPr="00AA450A">
        <w:rPr>
          <w:rFonts w:ascii="Calibri" w:hAnsi="Calibri" w:cs="Calibri"/>
          <w:b/>
          <w:color w:val="000000"/>
        </w:rPr>
        <w:t>. Per</w:t>
      </w:r>
      <w:r w:rsidR="00F52E0B" w:rsidRPr="00AA450A">
        <w:rPr>
          <w:rFonts w:ascii="Calibri" w:hAnsi="Calibri" w:cs="Calibri"/>
          <w:b/>
          <w:color w:val="000000"/>
        </w:rPr>
        <w:t>tenencia a otras instituciones</w:t>
      </w:r>
    </w:p>
    <w:p w:rsidR="00264511" w:rsidRPr="00AA450A" w:rsidRDefault="004B2C95" w:rsidP="006A0356">
      <w:pPr>
        <w:jc w:val="center"/>
        <w:rPr>
          <w:rFonts w:ascii="Calibri" w:hAnsi="Calibri" w:cs="Calibri"/>
          <w:color w:val="000000"/>
          <w:sz w:val="22"/>
          <w:szCs w:val="22"/>
        </w:rPr>
      </w:pPr>
      <w:r>
        <w:rPr>
          <w:rFonts w:ascii="Calibri" w:hAnsi="Calibri" w:cs="Calibri"/>
          <w:noProof/>
          <w:color w:val="000000"/>
          <w:sz w:val="22"/>
          <w:szCs w:val="22"/>
          <w:lang w:val="es-AR" w:eastAsia="es-AR"/>
        </w:rPr>
        <w:drawing>
          <wp:inline distT="0" distB="0" distL="0" distR="0" wp14:anchorId="03677869" wp14:editId="33830B85">
            <wp:extent cx="3968885" cy="2042809"/>
            <wp:effectExtent l="0" t="0" r="12700" b="14605"/>
            <wp:docPr id="20" name="Gráfico 1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64511" w:rsidRPr="00AA450A" w:rsidRDefault="00264511" w:rsidP="006A0356">
      <w:pPr>
        <w:jc w:val="center"/>
        <w:rPr>
          <w:rFonts w:ascii="Calibri" w:hAnsi="Calibri" w:cs="Calibri"/>
          <w:color w:val="000000"/>
          <w:sz w:val="22"/>
          <w:szCs w:val="22"/>
        </w:rPr>
      </w:pPr>
      <w:r w:rsidRPr="00AA450A">
        <w:rPr>
          <w:rFonts w:ascii="Calibri" w:hAnsi="Calibri" w:cs="Calibri"/>
          <w:color w:val="000000"/>
          <w:sz w:val="18"/>
          <w:szCs w:val="18"/>
        </w:rPr>
        <w:t>Fuente: Elaboración propia en base a las entrevistas realizadas a raíz del trabajo “Desarrollo y Situación de la Ciencia y la Tecnología en la UNLa”</w:t>
      </w:r>
    </w:p>
    <w:p w:rsidR="00264511" w:rsidRPr="00AA450A" w:rsidRDefault="00264511" w:rsidP="006A0356">
      <w:pPr>
        <w:jc w:val="both"/>
        <w:rPr>
          <w:rFonts w:ascii="Calibri" w:hAnsi="Calibri" w:cs="Calibri"/>
          <w:i/>
          <w:color w:val="000000"/>
          <w:sz w:val="22"/>
          <w:szCs w:val="22"/>
        </w:rPr>
      </w:pPr>
    </w:p>
    <w:p w:rsidR="00264511" w:rsidRPr="00AA450A" w:rsidRDefault="00264511" w:rsidP="006A0356">
      <w:pPr>
        <w:tabs>
          <w:tab w:val="right" w:pos="8787"/>
        </w:tabs>
        <w:jc w:val="both"/>
        <w:rPr>
          <w:rFonts w:ascii="Calibri" w:hAnsi="Calibri" w:cs="Calibri"/>
          <w:b/>
          <w:bCs/>
          <w:color w:val="000000"/>
          <w:lang w:val="es-ES_tradnl"/>
        </w:rPr>
      </w:pPr>
      <w:r w:rsidRPr="00AA450A">
        <w:rPr>
          <w:rFonts w:ascii="Calibri" w:hAnsi="Calibri" w:cs="Calibri"/>
          <w:b/>
          <w:color w:val="000000"/>
          <w:lang w:val="es-ES_tradnl"/>
        </w:rPr>
        <w:t>3.3.6. A</w:t>
      </w:r>
      <w:r w:rsidRPr="00AA450A">
        <w:rPr>
          <w:rFonts w:ascii="Calibri" w:hAnsi="Calibri" w:cs="Calibri"/>
          <w:b/>
          <w:color w:val="000000"/>
        </w:rPr>
        <w:t>rticulación entre proyectos de investiga</w:t>
      </w:r>
      <w:r w:rsidR="00E9381F" w:rsidRPr="00AA450A">
        <w:rPr>
          <w:rFonts w:ascii="Calibri" w:hAnsi="Calibri" w:cs="Calibri"/>
          <w:b/>
          <w:color w:val="000000"/>
        </w:rPr>
        <w:t>ción y trabajos de tesis de pos</w:t>
      </w:r>
      <w:r w:rsidRPr="00AA450A">
        <w:rPr>
          <w:rFonts w:ascii="Calibri" w:hAnsi="Calibri" w:cs="Calibri"/>
          <w:b/>
          <w:color w:val="000000"/>
        </w:rPr>
        <w:t>grado</w:t>
      </w:r>
      <w:r w:rsidRPr="00AA450A">
        <w:rPr>
          <w:rFonts w:ascii="Calibri" w:hAnsi="Calibri" w:cs="Calibri"/>
          <w:b/>
          <w:color w:val="000000"/>
        </w:rPr>
        <w:tab/>
      </w:r>
    </w:p>
    <w:p w:rsidR="00264511" w:rsidRPr="00AA450A" w:rsidRDefault="00264511" w:rsidP="006A0356">
      <w:pPr>
        <w:jc w:val="both"/>
        <w:rPr>
          <w:rFonts w:ascii="Calibri" w:hAnsi="Calibri" w:cs="Calibri"/>
          <w:bCs/>
          <w:color w:val="000000"/>
          <w:lang w:val="es-ES_tradnl"/>
        </w:rPr>
      </w:pPr>
      <w:r w:rsidRPr="00AA450A">
        <w:rPr>
          <w:rFonts w:ascii="Calibri" w:hAnsi="Calibri" w:cs="Calibri"/>
          <w:bCs/>
          <w:color w:val="000000"/>
          <w:lang w:val="es-ES_tradnl"/>
        </w:rPr>
        <w:t>La información disponible en la actualidad en este ítem es la siguiente:</w:t>
      </w:r>
    </w:p>
    <w:p w:rsidR="0063308C" w:rsidRPr="00AA450A" w:rsidRDefault="0063308C" w:rsidP="006A0356">
      <w:pPr>
        <w:jc w:val="both"/>
        <w:rPr>
          <w:rFonts w:ascii="Calibri" w:hAnsi="Calibri" w:cs="Calibri"/>
          <w:bCs/>
          <w:color w:val="000000"/>
          <w:sz w:val="16"/>
          <w:szCs w:val="16"/>
          <w:lang w:val="es-ES_tradnl"/>
        </w:rPr>
      </w:pPr>
    </w:p>
    <w:p w:rsidR="00264511" w:rsidRPr="00AA450A" w:rsidRDefault="00F52E0B" w:rsidP="00B81706">
      <w:pPr>
        <w:jc w:val="both"/>
        <w:rPr>
          <w:rFonts w:ascii="Calibri" w:hAnsi="Calibri" w:cs="Calibri"/>
          <w:b/>
          <w:bCs/>
          <w:color w:val="000000"/>
          <w:lang w:val="es-ES_tradnl"/>
        </w:rPr>
      </w:pPr>
      <w:r w:rsidRPr="00AA450A">
        <w:rPr>
          <w:rFonts w:ascii="Calibri" w:hAnsi="Calibri" w:cs="Calibri"/>
          <w:b/>
          <w:bCs/>
          <w:color w:val="000000"/>
          <w:lang w:val="es-ES_tradnl"/>
        </w:rPr>
        <w:t>Tabla</w:t>
      </w:r>
      <w:r w:rsidR="00264511" w:rsidRPr="00AA450A">
        <w:rPr>
          <w:rFonts w:ascii="Calibri" w:hAnsi="Calibri" w:cs="Calibri"/>
          <w:b/>
          <w:bCs/>
          <w:color w:val="000000"/>
          <w:lang w:val="es-ES_tradnl"/>
        </w:rPr>
        <w:t xml:space="preserve"> 3.14. Número de Tesis presentadas en la UNLa incorporadas al catálogo de la B</w:t>
      </w:r>
      <w:r w:rsidR="00A937EE" w:rsidRPr="00AA450A">
        <w:rPr>
          <w:rFonts w:ascii="Calibri" w:hAnsi="Calibri" w:cs="Calibri"/>
          <w:b/>
          <w:bCs/>
          <w:color w:val="000000"/>
          <w:lang w:val="es-ES_tradnl"/>
        </w:rPr>
        <w:t>iblioteca, por Unidad Académica.</w:t>
      </w:r>
      <w:r w:rsidR="00264511" w:rsidRPr="00AA450A">
        <w:rPr>
          <w:rFonts w:ascii="Calibri" w:hAnsi="Calibri" w:cs="Calibri"/>
          <w:b/>
          <w:bCs/>
          <w:color w:val="000000"/>
          <w:lang w:val="es-ES_tradnl"/>
        </w:rPr>
        <w:t xml:space="preserve"> Octubre de 2011</w:t>
      </w:r>
    </w:p>
    <w:tbl>
      <w:tblPr>
        <w:tblW w:w="8897" w:type="dxa"/>
        <w:tblBorders>
          <w:top w:val="single" w:sz="18" w:space="0" w:color="auto"/>
          <w:bottom w:val="single" w:sz="18" w:space="0" w:color="auto"/>
        </w:tblBorders>
        <w:tblLook w:val="0000" w:firstRow="0" w:lastRow="0" w:firstColumn="0" w:lastColumn="0" w:noHBand="0" w:noVBand="0"/>
      </w:tblPr>
      <w:tblGrid>
        <w:gridCol w:w="5266"/>
        <w:gridCol w:w="1930"/>
        <w:gridCol w:w="1701"/>
      </w:tblGrid>
      <w:tr w:rsidR="00264511" w:rsidRPr="002A156D" w:rsidTr="006F07E8">
        <w:trPr>
          <w:trHeight w:val="227"/>
        </w:trPr>
        <w:tc>
          <w:tcPr>
            <w:tcW w:w="5266" w:type="dxa"/>
            <w:tcBorders>
              <w:bottom w:val="single" w:sz="18" w:space="0" w:color="auto"/>
            </w:tcBorders>
            <w:shd w:val="clear" w:color="auto" w:fill="auto"/>
            <w:noWrap/>
            <w:vAlign w:val="center"/>
          </w:tcPr>
          <w:p w:rsidR="00264511" w:rsidRPr="00AA450A" w:rsidRDefault="00264511" w:rsidP="001F5D17">
            <w:pPr>
              <w:rPr>
                <w:rFonts w:ascii="Calibri" w:hAnsi="Calibri" w:cs="Calibri"/>
                <w:b/>
                <w:color w:val="000000"/>
                <w:sz w:val="22"/>
                <w:szCs w:val="22"/>
              </w:rPr>
            </w:pPr>
            <w:r w:rsidRPr="00AA450A">
              <w:rPr>
                <w:rFonts w:ascii="Calibri" w:hAnsi="Calibri" w:cs="Calibri"/>
                <w:b/>
                <w:color w:val="000000"/>
                <w:sz w:val="22"/>
                <w:szCs w:val="22"/>
              </w:rPr>
              <w:t>Departamento</w:t>
            </w:r>
          </w:p>
        </w:tc>
        <w:tc>
          <w:tcPr>
            <w:tcW w:w="1930" w:type="dxa"/>
            <w:tcBorders>
              <w:bottom w:val="single" w:sz="18" w:space="0" w:color="auto"/>
            </w:tcBorders>
            <w:shd w:val="clear" w:color="auto" w:fill="auto"/>
            <w:noWrap/>
            <w:vAlign w:val="center"/>
          </w:tcPr>
          <w:p w:rsidR="00264511" w:rsidRPr="00AA450A" w:rsidRDefault="00264511" w:rsidP="001F5D17">
            <w:pPr>
              <w:rPr>
                <w:rFonts w:ascii="Calibri" w:hAnsi="Calibri" w:cs="Calibri"/>
                <w:b/>
                <w:bCs/>
                <w:color w:val="000000"/>
                <w:sz w:val="22"/>
                <w:szCs w:val="22"/>
              </w:rPr>
            </w:pPr>
            <w:r w:rsidRPr="00AA450A">
              <w:rPr>
                <w:rFonts w:ascii="Calibri" w:hAnsi="Calibri" w:cs="Calibri"/>
                <w:b/>
                <w:bCs/>
                <w:color w:val="000000"/>
                <w:sz w:val="22"/>
                <w:szCs w:val="22"/>
              </w:rPr>
              <w:t>Tesis en Biblioteca</w:t>
            </w:r>
          </w:p>
        </w:tc>
        <w:tc>
          <w:tcPr>
            <w:tcW w:w="1701" w:type="dxa"/>
            <w:tcBorders>
              <w:top w:val="single" w:sz="18" w:space="0" w:color="auto"/>
              <w:bottom w:val="single" w:sz="18" w:space="0" w:color="auto"/>
            </w:tcBorders>
            <w:shd w:val="clear" w:color="auto" w:fill="auto"/>
            <w:noWrap/>
            <w:vAlign w:val="center"/>
          </w:tcPr>
          <w:p w:rsidR="00264511" w:rsidRPr="00AA450A" w:rsidRDefault="00264511" w:rsidP="006F07E8">
            <w:pPr>
              <w:rPr>
                <w:rFonts w:ascii="Calibri" w:hAnsi="Calibri" w:cs="Calibri"/>
                <w:b/>
                <w:bCs/>
                <w:color w:val="000000"/>
                <w:sz w:val="22"/>
                <w:szCs w:val="22"/>
              </w:rPr>
            </w:pPr>
            <w:r w:rsidRPr="00AA450A">
              <w:rPr>
                <w:rFonts w:ascii="Calibri" w:hAnsi="Calibri" w:cs="Calibri"/>
                <w:b/>
                <w:bCs/>
                <w:color w:val="000000"/>
                <w:sz w:val="22"/>
                <w:szCs w:val="22"/>
              </w:rPr>
              <w:t xml:space="preserve">Fecha </w:t>
            </w:r>
            <w:r w:rsidR="006F07E8" w:rsidRPr="00AA450A">
              <w:rPr>
                <w:rFonts w:ascii="Calibri" w:hAnsi="Calibri" w:cs="Calibri"/>
                <w:b/>
                <w:bCs/>
                <w:color w:val="000000"/>
                <w:sz w:val="22"/>
                <w:szCs w:val="22"/>
              </w:rPr>
              <w:t>i</w:t>
            </w:r>
            <w:r w:rsidRPr="00AA450A">
              <w:rPr>
                <w:rFonts w:ascii="Calibri" w:hAnsi="Calibri" w:cs="Calibri"/>
                <w:b/>
                <w:bCs/>
                <w:color w:val="000000"/>
                <w:sz w:val="22"/>
                <w:szCs w:val="22"/>
              </w:rPr>
              <w:t>nicio</w:t>
            </w:r>
            <w:r w:rsidR="006F07E8" w:rsidRPr="00AA450A">
              <w:rPr>
                <w:rFonts w:ascii="Calibri" w:hAnsi="Calibri" w:cs="Calibri"/>
                <w:b/>
                <w:bCs/>
                <w:color w:val="000000"/>
                <w:sz w:val="22"/>
                <w:szCs w:val="22"/>
              </w:rPr>
              <w:t xml:space="preserve"> </w:t>
            </w:r>
            <w:r w:rsidR="006F07E8" w:rsidRPr="00AA450A">
              <w:rPr>
                <w:rFonts w:ascii="Calibri" w:hAnsi="Calibri" w:cs="Calibri"/>
                <w:b/>
                <w:bCs/>
                <w:color w:val="000000"/>
                <w:sz w:val="16"/>
                <w:szCs w:val="16"/>
              </w:rPr>
              <w:t>(1)</w:t>
            </w:r>
          </w:p>
        </w:tc>
      </w:tr>
      <w:tr w:rsidR="00264511" w:rsidRPr="002A156D" w:rsidTr="006F07E8">
        <w:trPr>
          <w:trHeight w:val="227"/>
        </w:trPr>
        <w:tc>
          <w:tcPr>
            <w:tcW w:w="5266" w:type="dxa"/>
            <w:tcBorders>
              <w:top w:val="single" w:sz="18" w:space="0" w:color="auto"/>
              <w:bottom w:val="nil"/>
            </w:tcBorders>
            <w:shd w:val="clear" w:color="auto" w:fill="auto"/>
            <w:noWrap/>
          </w:tcPr>
          <w:p w:rsidR="00264511" w:rsidRPr="00AA450A" w:rsidRDefault="00264511" w:rsidP="00A67D9A">
            <w:pPr>
              <w:jc w:val="both"/>
              <w:rPr>
                <w:rFonts w:ascii="Calibri" w:hAnsi="Calibri" w:cs="Calibri"/>
                <w:b/>
                <w:bCs/>
                <w:color w:val="000000"/>
                <w:sz w:val="22"/>
                <w:szCs w:val="22"/>
              </w:rPr>
            </w:pPr>
            <w:r w:rsidRPr="00AA450A">
              <w:rPr>
                <w:rFonts w:ascii="Calibri" w:hAnsi="Calibri" w:cs="Calibri"/>
                <w:b/>
                <w:bCs/>
                <w:color w:val="000000"/>
                <w:sz w:val="22"/>
                <w:szCs w:val="22"/>
              </w:rPr>
              <w:t>Desarrollo Productivo y Tecnológico</w:t>
            </w:r>
          </w:p>
        </w:tc>
        <w:tc>
          <w:tcPr>
            <w:tcW w:w="1930" w:type="dxa"/>
            <w:tcBorders>
              <w:top w:val="single" w:sz="18" w:space="0" w:color="auto"/>
              <w:bottom w:val="nil"/>
            </w:tcBorders>
            <w:shd w:val="clear" w:color="auto" w:fill="auto"/>
            <w:noWrap/>
          </w:tcPr>
          <w:p w:rsidR="00264511" w:rsidRPr="00AA450A" w:rsidRDefault="00264511" w:rsidP="00A67D9A">
            <w:pPr>
              <w:ind w:right="497"/>
              <w:jc w:val="right"/>
              <w:rPr>
                <w:rFonts w:ascii="Calibri" w:hAnsi="Calibri" w:cs="Calibri"/>
                <w:bCs/>
                <w:color w:val="000000"/>
                <w:sz w:val="22"/>
                <w:szCs w:val="22"/>
              </w:rPr>
            </w:pPr>
            <w:r w:rsidRPr="00AA450A">
              <w:rPr>
                <w:rFonts w:ascii="Calibri" w:hAnsi="Calibri" w:cs="Calibri"/>
                <w:bCs/>
                <w:color w:val="000000"/>
                <w:sz w:val="22"/>
                <w:szCs w:val="22"/>
              </w:rPr>
              <w:t>61</w:t>
            </w:r>
          </w:p>
        </w:tc>
        <w:tc>
          <w:tcPr>
            <w:tcW w:w="1701" w:type="dxa"/>
            <w:tcBorders>
              <w:top w:val="single" w:sz="18" w:space="0" w:color="auto"/>
              <w:bottom w:val="nil"/>
            </w:tcBorders>
            <w:shd w:val="clear" w:color="auto" w:fill="auto"/>
            <w:noWrap/>
          </w:tcPr>
          <w:p w:rsidR="00264511" w:rsidRPr="00AA450A" w:rsidRDefault="00264511" w:rsidP="00A67D9A">
            <w:pPr>
              <w:ind w:right="497"/>
              <w:jc w:val="right"/>
              <w:rPr>
                <w:rFonts w:ascii="Calibri" w:hAnsi="Calibri" w:cs="Calibri"/>
                <w:b/>
                <w:color w:val="000000"/>
                <w:sz w:val="22"/>
                <w:szCs w:val="22"/>
              </w:rPr>
            </w:pPr>
            <w:r w:rsidRPr="00AA450A">
              <w:rPr>
                <w:rFonts w:ascii="Calibri" w:hAnsi="Calibri" w:cs="Calibri"/>
                <w:b/>
                <w:color w:val="000000"/>
                <w:sz w:val="22"/>
                <w:szCs w:val="22"/>
              </w:rPr>
              <w:t> </w:t>
            </w:r>
          </w:p>
        </w:tc>
      </w:tr>
      <w:tr w:rsidR="00264511" w:rsidRPr="002A156D" w:rsidTr="006F07E8">
        <w:trPr>
          <w:trHeight w:val="227"/>
        </w:trPr>
        <w:tc>
          <w:tcPr>
            <w:tcW w:w="5266" w:type="dxa"/>
            <w:tcBorders>
              <w:top w:val="nil"/>
              <w:bottom w:val="nil"/>
            </w:tcBorders>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Maestría en Tecnología de los Alimentos*</w:t>
            </w:r>
          </w:p>
        </w:tc>
        <w:tc>
          <w:tcPr>
            <w:tcW w:w="1930" w:type="dxa"/>
            <w:tcBorders>
              <w:top w:val="nil"/>
              <w:bottom w:val="nil"/>
            </w:tcBorders>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1</w:t>
            </w:r>
          </w:p>
        </w:tc>
        <w:tc>
          <w:tcPr>
            <w:tcW w:w="1701" w:type="dxa"/>
            <w:tcBorders>
              <w:top w:val="nil"/>
              <w:bottom w:val="nil"/>
            </w:tcBorders>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1999</w:t>
            </w:r>
            <w:r w:rsidRPr="00AA450A">
              <w:rPr>
                <w:rFonts w:ascii="Calibri" w:hAnsi="Calibri" w:cs="Calibri"/>
                <w:color w:val="000000"/>
                <w:sz w:val="22"/>
                <w:szCs w:val="22"/>
                <w:vertAlign w:val="superscript"/>
              </w:rPr>
              <w:t>1</w:t>
            </w:r>
          </w:p>
        </w:tc>
      </w:tr>
      <w:tr w:rsidR="00264511" w:rsidRPr="002A156D" w:rsidTr="006F07E8">
        <w:trPr>
          <w:trHeight w:val="227"/>
        </w:trPr>
        <w:tc>
          <w:tcPr>
            <w:tcW w:w="5266" w:type="dxa"/>
            <w:tcBorders>
              <w:top w:val="nil"/>
              <w:bottom w:val="single" w:sz="8" w:space="0" w:color="auto"/>
            </w:tcBorders>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Maestría en Desarrollo Sustentable*</w:t>
            </w:r>
          </w:p>
        </w:tc>
        <w:tc>
          <w:tcPr>
            <w:tcW w:w="1930" w:type="dxa"/>
            <w:tcBorders>
              <w:top w:val="nil"/>
              <w:bottom w:val="single" w:sz="8" w:space="0" w:color="auto"/>
            </w:tcBorders>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60</w:t>
            </w:r>
          </w:p>
        </w:tc>
        <w:tc>
          <w:tcPr>
            <w:tcW w:w="1701" w:type="dxa"/>
            <w:tcBorders>
              <w:top w:val="nil"/>
              <w:bottom w:val="single" w:sz="8" w:space="0" w:color="auto"/>
            </w:tcBorders>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2000</w:t>
            </w:r>
          </w:p>
        </w:tc>
      </w:tr>
      <w:tr w:rsidR="00264511" w:rsidRPr="002A156D" w:rsidTr="006F07E8">
        <w:trPr>
          <w:trHeight w:val="227"/>
        </w:trPr>
        <w:tc>
          <w:tcPr>
            <w:tcW w:w="5266" w:type="dxa"/>
            <w:tcBorders>
              <w:top w:val="single" w:sz="8" w:space="0" w:color="auto"/>
            </w:tcBorders>
            <w:shd w:val="clear" w:color="auto" w:fill="auto"/>
            <w:noWrap/>
          </w:tcPr>
          <w:p w:rsidR="00264511" w:rsidRPr="00AA450A" w:rsidRDefault="00264511" w:rsidP="00A67D9A">
            <w:pPr>
              <w:jc w:val="both"/>
              <w:rPr>
                <w:rFonts w:ascii="Calibri" w:hAnsi="Calibri" w:cs="Calibri"/>
                <w:b/>
                <w:bCs/>
                <w:color w:val="000000"/>
                <w:sz w:val="22"/>
                <w:szCs w:val="22"/>
              </w:rPr>
            </w:pPr>
            <w:r w:rsidRPr="00AA450A">
              <w:rPr>
                <w:rFonts w:ascii="Calibri" w:hAnsi="Calibri" w:cs="Calibri"/>
                <w:b/>
                <w:bCs/>
                <w:color w:val="000000"/>
                <w:sz w:val="22"/>
                <w:szCs w:val="22"/>
              </w:rPr>
              <w:t>Humanidades y Artes</w:t>
            </w:r>
          </w:p>
        </w:tc>
        <w:tc>
          <w:tcPr>
            <w:tcW w:w="1930" w:type="dxa"/>
            <w:tcBorders>
              <w:top w:val="single" w:sz="8" w:space="0" w:color="auto"/>
            </w:tcBorders>
            <w:shd w:val="clear" w:color="auto" w:fill="auto"/>
            <w:noWrap/>
          </w:tcPr>
          <w:p w:rsidR="00264511" w:rsidRPr="00AA450A" w:rsidRDefault="00264511" w:rsidP="00A67D9A">
            <w:pPr>
              <w:ind w:right="497"/>
              <w:jc w:val="right"/>
              <w:rPr>
                <w:rFonts w:ascii="Calibri" w:hAnsi="Calibri" w:cs="Calibri"/>
                <w:bCs/>
                <w:color w:val="000000"/>
                <w:sz w:val="22"/>
                <w:szCs w:val="22"/>
              </w:rPr>
            </w:pPr>
            <w:r w:rsidRPr="00AA450A">
              <w:rPr>
                <w:rFonts w:ascii="Calibri" w:hAnsi="Calibri" w:cs="Calibri"/>
                <w:bCs/>
                <w:color w:val="000000"/>
                <w:sz w:val="22"/>
                <w:szCs w:val="22"/>
              </w:rPr>
              <w:t>21</w:t>
            </w:r>
          </w:p>
        </w:tc>
        <w:tc>
          <w:tcPr>
            <w:tcW w:w="1701" w:type="dxa"/>
            <w:tcBorders>
              <w:top w:val="single" w:sz="8" w:space="0" w:color="auto"/>
            </w:tcBorders>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 </w:t>
            </w:r>
          </w:p>
        </w:tc>
      </w:tr>
      <w:tr w:rsidR="00264511" w:rsidRPr="002A156D" w:rsidTr="006F07E8">
        <w:trPr>
          <w:trHeight w:val="227"/>
        </w:trPr>
        <w:tc>
          <w:tcPr>
            <w:tcW w:w="5266"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Maestría en Metodología de la Investigación Científica</w:t>
            </w:r>
          </w:p>
        </w:tc>
        <w:tc>
          <w:tcPr>
            <w:tcW w:w="1930" w:type="dxa"/>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21</w:t>
            </w:r>
          </w:p>
        </w:tc>
        <w:tc>
          <w:tcPr>
            <w:tcW w:w="1701" w:type="dxa"/>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1999</w:t>
            </w:r>
          </w:p>
        </w:tc>
      </w:tr>
      <w:tr w:rsidR="00264511" w:rsidRPr="002A156D" w:rsidTr="006F07E8">
        <w:trPr>
          <w:trHeight w:val="227"/>
        </w:trPr>
        <w:tc>
          <w:tcPr>
            <w:tcW w:w="5266" w:type="dxa"/>
            <w:tcBorders>
              <w:bottom w:val="single" w:sz="8" w:space="0" w:color="auto"/>
            </w:tcBorders>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Doctorado en Filosofía</w:t>
            </w:r>
          </w:p>
        </w:tc>
        <w:tc>
          <w:tcPr>
            <w:tcW w:w="1930" w:type="dxa"/>
            <w:tcBorders>
              <w:bottom w:val="single" w:sz="8" w:space="0" w:color="auto"/>
            </w:tcBorders>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0</w:t>
            </w:r>
          </w:p>
        </w:tc>
        <w:tc>
          <w:tcPr>
            <w:tcW w:w="1701" w:type="dxa"/>
            <w:tcBorders>
              <w:bottom w:val="single" w:sz="8" w:space="0" w:color="auto"/>
            </w:tcBorders>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2004</w:t>
            </w:r>
          </w:p>
        </w:tc>
      </w:tr>
      <w:tr w:rsidR="00264511" w:rsidRPr="002A156D" w:rsidTr="006F07E8">
        <w:trPr>
          <w:trHeight w:val="227"/>
        </w:trPr>
        <w:tc>
          <w:tcPr>
            <w:tcW w:w="5266" w:type="dxa"/>
            <w:tcBorders>
              <w:top w:val="single" w:sz="8" w:space="0" w:color="auto"/>
              <w:bottom w:val="nil"/>
            </w:tcBorders>
            <w:shd w:val="clear" w:color="auto" w:fill="auto"/>
            <w:noWrap/>
          </w:tcPr>
          <w:p w:rsidR="00264511" w:rsidRPr="00AA450A" w:rsidRDefault="00264511" w:rsidP="00A67D9A">
            <w:pPr>
              <w:jc w:val="both"/>
              <w:rPr>
                <w:rFonts w:ascii="Calibri" w:hAnsi="Calibri" w:cs="Calibri"/>
                <w:b/>
                <w:bCs/>
                <w:color w:val="000000"/>
                <w:sz w:val="22"/>
                <w:szCs w:val="22"/>
              </w:rPr>
            </w:pPr>
            <w:r w:rsidRPr="00AA450A">
              <w:rPr>
                <w:rFonts w:ascii="Calibri" w:hAnsi="Calibri" w:cs="Calibri"/>
                <w:b/>
                <w:bCs/>
                <w:color w:val="000000"/>
                <w:sz w:val="22"/>
                <w:szCs w:val="22"/>
              </w:rPr>
              <w:t>Políticas Públicas</w:t>
            </w:r>
          </w:p>
        </w:tc>
        <w:tc>
          <w:tcPr>
            <w:tcW w:w="1930" w:type="dxa"/>
            <w:tcBorders>
              <w:top w:val="single" w:sz="8" w:space="0" w:color="auto"/>
              <w:bottom w:val="nil"/>
            </w:tcBorders>
            <w:shd w:val="clear" w:color="auto" w:fill="auto"/>
            <w:noWrap/>
          </w:tcPr>
          <w:p w:rsidR="00264511" w:rsidRPr="00AA450A" w:rsidRDefault="00264511" w:rsidP="00A67D9A">
            <w:pPr>
              <w:ind w:right="497"/>
              <w:jc w:val="right"/>
              <w:rPr>
                <w:rFonts w:ascii="Calibri" w:hAnsi="Calibri" w:cs="Calibri"/>
                <w:bCs/>
                <w:color w:val="000000"/>
                <w:sz w:val="22"/>
                <w:szCs w:val="22"/>
              </w:rPr>
            </w:pPr>
            <w:r w:rsidRPr="00AA450A">
              <w:rPr>
                <w:rFonts w:ascii="Calibri" w:hAnsi="Calibri" w:cs="Calibri"/>
                <w:bCs/>
                <w:color w:val="000000"/>
                <w:sz w:val="22"/>
                <w:szCs w:val="22"/>
              </w:rPr>
              <w:t>5</w:t>
            </w:r>
          </w:p>
        </w:tc>
        <w:tc>
          <w:tcPr>
            <w:tcW w:w="1701" w:type="dxa"/>
            <w:tcBorders>
              <w:top w:val="single" w:sz="8" w:space="0" w:color="auto"/>
              <w:bottom w:val="nil"/>
            </w:tcBorders>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 </w:t>
            </w:r>
          </w:p>
        </w:tc>
      </w:tr>
      <w:tr w:rsidR="00264511" w:rsidRPr="002A156D" w:rsidTr="006F07E8">
        <w:trPr>
          <w:trHeight w:val="227"/>
        </w:trPr>
        <w:tc>
          <w:tcPr>
            <w:tcW w:w="5266" w:type="dxa"/>
            <w:tcBorders>
              <w:top w:val="nil"/>
              <w:bottom w:val="nil"/>
            </w:tcBorders>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Maestría en Gestión de la Energía</w:t>
            </w:r>
          </w:p>
        </w:tc>
        <w:tc>
          <w:tcPr>
            <w:tcW w:w="1930" w:type="dxa"/>
            <w:tcBorders>
              <w:top w:val="nil"/>
              <w:bottom w:val="nil"/>
            </w:tcBorders>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0</w:t>
            </w:r>
          </w:p>
        </w:tc>
        <w:tc>
          <w:tcPr>
            <w:tcW w:w="1701" w:type="dxa"/>
            <w:tcBorders>
              <w:top w:val="nil"/>
              <w:bottom w:val="nil"/>
            </w:tcBorders>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2006</w:t>
            </w:r>
          </w:p>
        </w:tc>
      </w:tr>
      <w:tr w:rsidR="00264511" w:rsidRPr="002A156D" w:rsidTr="006F07E8">
        <w:trPr>
          <w:trHeight w:val="227"/>
        </w:trPr>
        <w:tc>
          <w:tcPr>
            <w:tcW w:w="5266" w:type="dxa"/>
            <w:tcBorders>
              <w:top w:val="nil"/>
              <w:bottom w:val="single" w:sz="8" w:space="0" w:color="auto"/>
            </w:tcBorders>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Maestría en Políticas Públicas y Gobierno</w:t>
            </w:r>
          </w:p>
        </w:tc>
        <w:tc>
          <w:tcPr>
            <w:tcW w:w="1930" w:type="dxa"/>
            <w:tcBorders>
              <w:top w:val="nil"/>
              <w:bottom w:val="single" w:sz="8" w:space="0" w:color="auto"/>
            </w:tcBorders>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3</w:t>
            </w:r>
          </w:p>
        </w:tc>
        <w:tc>
          <w:tcPr>
            <w:tcW w:w="1701" w:type="dxa"/>
            <w:tcBorders>
              <w:top w:val="nil"/>
              <w:bottom w:val="single" w:sz="8" w:space="0" w:color="auto"/>
            </w:tcBorders>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2000</w:t>
            </w:r>
          </w:p>
        </w:tc>
      </w:tr>
      <w:tr w:rsidR="00264511" w:rsidRPr="002A156D" w:rsidTr="006F07E8">
        <w:trPr>
          <w:trHeight w:val="227"/>
        </w:trPr>
        <w:tc>
          <w:tcPr>
            <w:tcW w:w="5266" w:type="dxa"/>
            <w:tcBorders>
              <w:top w:val="single" w:sz="8" w:space="0" w:color="auto"/>
            </w:tcBorders>
            <w:shd w:val="clear" w:color="auto" w:fill="auto"/>
            <w:noWrap/>
          </w:tcPr>
          <w:p w:rsidR="00264511" w:rsidRPr="00AA450A" w:rsidRDefault="00264511" w:rsidP="00A67D9A">
            <w:pPr>
              <w:jc w:val="both"/>
              <w:rPr>
                <w:rFonts w:ascii="Calibri" w:hAnsi="Calibri" w:cs="Calibri"/>
                <w:b/>
                <w:bCs/>
                <w:color w:val="000000"/>
                <w:sz w:val="22"/>
                <w:szCs w:val="22"/>
              </w:rPr>
            </w:pPr>
            <w:r w:rsidRPr="00AA450A">
              <w:rPr>
                <w:rFonts w:ascii="Calibri" w:hAnsi="Calibri" w:cs="Calibri"/>
                <w:b/>
                <w:bCs/>
                <w:color w:val="000000"/>
                <w:sz w:val="22"/>
                <w:szCs w:val="22"/>
              </w:rPr>
              <w:t>Salud Comunitaria</w:t>
            </w:r>
          </w:p>
        </w:tc>
        <w:tc>
          <w:tcPr>
            <w:tcW w:w="1930" w:type="dxa"/>
            <w:tcBorders>
              <w:top w:val="single" w:sz="8" w:space="0" w:color="auto"/>
            </w:tcBorders>
            <w:shd w:val="clear" w:color="auto" w:fill="auto"/>
            <w:noWrap/>
          </w:tcPr>
          <w:p w:rsidR="00264511" w:rsidRPr="00AA450A" w:rsidRDefault="00264511" w:rsidP="00A67D9A">
            <w:pPr>
              <w:ind w:right="497"/>
              <w:jc w:val="right"/>
              <w:rPr>
                <w:rFonts w:ascii="Calibri" w:hAnsi="Calibri" w:cs="Calibri"/>
                <w:bCs/>
                <w:color w:val="000000"/>
                <w:sz w:val="22"/>
                <w:szCs w:val="22"/>
              </w:rPr>
            </w:pPr>
            <w:r w:rsidRPr="00AA450A">
              <w:rPr>
                <w:rFonts w:ascii="Calibri" w:hAnsi="Calibri" w:cs="Calibri"/>
                <w:bCs/>
                <w:color w:val="000000"/>
                <w:sz w:val="22"/>
                <w:szCs w:val="22"/>
              </w:rPr>
              <w:t>51</w:t>
            </w:r>
          </w:p>
        </w:tc>
        <w:tc>
          <w:tcPr>
            <w:tcW w:w="1701" w:type="dxa"/>
            <w:tcBorders>
              <w:top w:val="single" w:sz="8" w:space="0" w:color="auto"/>
            </w:tcBorders>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 </w:t>
            </w:r>
          </w:p>
        </w:tc>
      </w:tr>
      <w:tr w:rsidR="00264511" w:rsidRPr="002A156D" w:rsidTr="006F07E8">
        <w:trPr>
          <w:trHeight w:val="227"/>
        </w:trPr>
        <w:tc>
          <w:tcPr>
            <w:tcW w:w="5266"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Doctorado Salud Mental Comunitaria</w:t>
            </w:r>
          </w:p>
        </w:tc>
        <w:tc>
          <w:tcPr>
            <w:tcW w:w="1930" w:type="dxa"/>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4</w:t>
            </w:r>
          </w:p>
        </w:tc>
        <w:tc>
          <w:tcPr>
            <w:tcW w:w="1701" w:type="dxa"/>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2003</w:t>
            </w:r>
          </w:p>
        </w:tc>
      </w:tr>
      <w:tr w:rsidR="00264511" w:rsidRPr="002A156D" w:rsidTr="006F07E8">
        <w:trPr>
          <w:trHeight w:val="227"/>
        </w:trPr>
        <w:tc>
          <w:tcPr>
            <w:tcW w:w="5266" w:type="dxa"/>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Maestría en Salud Mental Comunitaria</w:t>
            </w:r>
          </w:p>
        </w:tc>
        <w:tc>
          <w:tcPr>
            <w:tcW w:w="1930" w:type="dxa"/>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11</w:t>
            </w:r>
          </w:p>
        </w:tc>
        <w:tc>
          <w:tcPr>
            <w:tcW w:w="1701" w:type="dxa"/>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1997</w:t>
            </w:r>
          </w:p>
        </w:tc>
      </w:tr>
      <w:tr w:rsidR="00264511" w:rsidRPr="002A156D" w:rsidTr="006F07E8">
        <w:trPr>
          <w:trHeight w:val="227"/>
        </w:trPr>
        <w:tc>
          <w:tcPr>
            <w:tcW w:w="5266" w:type="dxa"/>
            <w:tcBorders>
              <w:bottom w:val="single" w:sz="8" w:space="0" w:color="auto"/>
            </w:tcBorders>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Maestría en Epidemiología, Gestión y Políticas de Salud</w:t>
            </w:r>
          </w:p>
        </w:tc>
        <w:tc>
          <w:tcPr>
            <w:tcW w:w="1930" w:type="dxa"/>
            <w:tcBorders>
              <w:bottom w:val="single" w:sz="8" w:space="0" w:color="auto"/>
            </w:tcBorders>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36</w:t>
            </w:r>
          </w:p>
        </w:tc>
        <w:tc>
          <w:tcPr>
            <w:tcW w:w="1701" w:type="dxa"/>
            <w:tcBorders>
              <w:bottom w:val="single" w:sz="8" w:space="0" w:color="auto"/>
            </w:tcBorders>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1998</w:t>
            </w:r>
          </w:p>
        </w:tc>
      </w:tr>
      <w:tr w:rsidR="00264511" w:rsidRPr="002A156D" w:rsidTr="006F07E8">
        <w:trPr>
          <w:trHeight w:val="227"/>
        </w:trPr>
        <w:tc>
          <w:tcPr>
            <w:tcW w:w="5266" w:type="dxa"/>
            <w:tcBorders>
              <w:top w:val="single" w:sz="8" w:space="0" w:color="auto"/>
              <w:bottom w:val="nil"/>
            </w:tcBorders>
            <w:shd w:val="clear" w:color="auto" w:fill="auto"/>
            <w:noWrap/>
          </w:tcPr>
          <w:p w:rsidR="00264511" w:rsidRPr="00AA450A" w:rsidRDefault="00264511" w:rsidP="00A67D9A">
            <w:pPr>
              <w:jc w:val="both"/>
              <w:rPr>
                <w:rFonts w:ascii="Calibri" w:hAnsi="Calibri" w:cs="Calibri"/>
                <w:b/>
                <w:bCs/>
                <w:color w:val="000000"/>
                <w:sz w:val="22"/>
                <w:szCs w:val="22"/>
              </w:rPr>
            </w:pPr>
            <w:r w:rsidRPr="00AA450A">
              <w:rPr>
                <w:rFonts w:ascii="Calibri" w:hAnsi="Calibri" w:cs="Calibri"/>
                <w:b/>
                <w:bCs/>
                <w:color w:val="000000"/>
                <w:sz w:val="22"/>
                <w:szCs w:val="22"/>
              </w:rPr>
              <w:t>Rectorado</w:t>
            </w:r>
          </w:p>
        </w:tc>
        <w:tc>
          <w:tcPr>
            <w:tcW w:w="1930" w:type="dxa"/>
            <w:tcBorders>
              <w:top w:val="single" w:sz="8" w:space="0" w:color="auto"/>
              <w:bottom w:val="nil"/>
            </w:tcBorders>
            <w:shd w:val="clear" w:color="auto" w:fill="auto"/>
            <w:noWrap/>
          </w:tcPr>
          <w:p w:rsidR="00264511" w:rsidRPr="00AA450A" w:rsidRDefault="00264511" w:rsidP="00A67D9A">
            <w:pPr>
              <w:ind w:right="497"/>
              <w:jc w:val="right"/>
              <w:rPr>
                <w:rFonts w:ascii="Calibri" w:hAnsi="Calibri" w:cs="Calibri"/>
                <w:bCs/>
                <w:color w:val="000000"/>
                <w:sz w:val="22"/>
                <w:szCs w:val="22"/>
              </w:rPr>
            </w:pPr>
            <w:r w:rsidRPr="00AA450A">
              <w:rPr>
                <w:rFonts w:ascii="Calibri" w:hAnsi="Calibri" w:cs="Calibri"/>
                <w:bCs/>
                <w:color w:val="000000"/>
                <w:sz w:val="22"/>
                <w:szCs w:val="22"/>
              </w:rPr>
              <w:t>0</w:t>
            </w:r>
          </w:p>
        </w:tc>
        <w:tc>
          <w:tcPr>
            <w:tcW w:w="1701" w:type="dxa"/>
            <w:tcBorders>
              <w:top w:val="single" w:sz="8" w:space="0" w:color="auto"/>
              <w:bottom w:val="nil"/>
            </w:tcBorders>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 </w:t>
            </w:r>
          </w:p>
        </w:tc>
      </w:tr>
      <w:tr w:rsidR="00264511" w:rsidRPr="002A156D" w:rsidTr="006F07E8">
        <w:trPr>
          <w:trHeight w:val="227"/>
        </w:trPr>
        <w:tc>
          <w:tcPr>
            <w:tcW w:w="5266" w:type="dxa"/>
            <w:tcBorders>
              <w:top w:val="nil"/>
              <w:bottom w:val="nil"/>
            </w:tcBorders>
            <w:shd w:val="clear" w:color="auto" w:fill="auto"/>
            <w:noWrap/>
          </w:tcPr>
          <w:p w:rsidR="00264511" w:rsidRPr="00AA450A" w:rsidRDefault="00264511" w:rsidP="00854A7D">
            <w:pPr>
              <w:jc w:val="both"/>
              <w:rPr>
                <w:rFonts w:ascii="Calibri" w:hAnsi="Calibri" w:cs="Calibri"/>
                <w:color w:val="000000"/>
                <w:sz w:val="22"/>
                <w:szCs w:val="22"/>
              </w:rPr>
            </w:pPr>
            <w:r w:rsidRPr="00AA450A">
              <w:rPr>
                <w:rFonts w:ascii="Calibri" w:hAnsi="Calibri" w:cs="Calibri"/>
                <w:color w:val="000000"/>
                <w:sz w:val="22"/>
                <w:szCs w:val="22"/>
              </w:rPr>
              <w:t xml:space="preserve">Maestría en </w:t>
            </w:r>
            <w:r w:rsidR="00854A7D" w:rsidRPr="00AA450A">
              <w:rPr>
                <w:rFonts w:ascii="Calibri" w:hAnsi="Calibri" w:cs="Calibri"/>
                <w:color w:val="000000"/>
                <w:sz w:val="22"/>
                <w:szCs w:val="22"/>
              </w:rPr>
              <w:t>Derechos Humanos</w:t>
            </w:r>
          </w:p>
        </w:tc>
        <w:tc>
          <w:tcPr>
            <w:tcW w:w="1930" w:type="dxa"/>
            <w:tcBorders>
              <w:top w:val="nil"/>
              <w:bottom w:val="nil"/>
            </w:tcBorders>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0</w:t>
            </w:r>
          </w:p>
        </w:tc>
        <w:tc>
          <w:tcPr>
            <w:tcW w:w="1701" w:type="dxa"/>
            <w:tcBorders>
              <w:top w:val="nil"/>
              <w:bottom w:val="nil"/>
            </w:tcBorders>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2008</w:t>
            </w:r>
          </w:p>
        </w:tc>
      </w:tr>
      <w:tr w:rsidR="00264511" w:rsidRPr="002A156D" w:rsidTr="006F07E8">
        <w:trPr>
          <w:trHeight w:val="227"/>
        </w:trPr>
        <w:tc>
          <w:tcPr>
            <w:tcW w:w="5266" w:type="dxa"/>
            <w:tcBorders>
              <w:top w:val="nil"/>
              <w:bottom w:val="single" w:sz="8" w:space="0" w:color="auto"/>
            </w:tcBorders>
            <w:shd w:val="clear" w:color="auto" w:fill="auto"/>
            <w:noWrap/>
          </w:tcPr>
          <w:p w:rsidR="00264511" w:rsidRPr="00AA450A" w:rsidRDefault="00264511" w:rsidP="00A67D9A">
            <w:pPr>
              <w:jc w:val="both"/>
              <w:rPr>
                <w:rFonts w:ascii="Calibri" w:hAnsi="Calibri" w:cs="Calibri"/>
                <w:color w:val="000000"/>
                <w:sz w:val="22"/>
                <w:szCs w:val="22"/>
              </w:rPr>
            </w:pPr>
            <w:r w:rsidRPr="00AA450A">
              <w:rPr>
                <w:rFonts w:ascii="Calibri" w:hAnsi="Calibri" w:cs="Calibri"/>
                <w:color w:val="000000"/>
                <w:sz w:val="22"/>
                <w:szCs w:val="22"/>
              </w:rPr>
              <w:t>Doctorado Educación*</w:t>
            </w:r>
          </w:p>
        </w:tc>
        <w:tc>
          <w:tcPr>
            <w:tcW w:w="1930" w:type="dxa"/>
            <w:tcBorders>
              <w:top w:val="nil"/>
              <w:bottom w:val="single" w:sz="8" w:space="0" w:color="auto"/>
            </w:tcBorders>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0</w:t>
            </w:r>
          </w:p>
        </w:tc>
        <w:tc>
          <w:tcPr>
            <w:tcW w:w="1701" w:type="dxa"/>
            <w:tcBorders>
              <w:top w:val="nil"/>
              <w:bottom w:val="single" w:sz="8" w:space="0" w:color="auto"/>
            </w:tcBorders>
            <w:shd w:val="clear" w:color="auto" w:fill="auto"/>
            <w:noWrap/>
          </w:tcPr>
          <w:p w:rsidR="00264511" w:rsidRPr="00AA450A" w:rsidRDefault="00264511" w:rsidP="00A67D9A">
            <w:pPr>
              <w:ind w:right="497"/>
              <w:jc w:val="right"/>
              <w:rPr>
                <w:rFonts w:ascii="Calibri" w:hAnsi="Calibri" w:cs="Calibri"/>
                <w:color w:val="000000"/>
                <w:sz w:val="22"/>
                <w:szCs w:val="22"/>
              </w:rPr>
            </w:pPr>
            <w:r w:rsidRPr="00AA450A">
              <w:rPr>
                <w:rFonts w:ascii="Calibri" w:hAnsi="Calibri" w:cs="Calibri"/>
                <w:color w:val="000000"/>
                <w:sz w:val="22"/>
                <w:szCs w:val="22"/>
              </w:rPr>
              <w:t>2006</w:t>
            </w:r>
            <w:r w:rsidRPr="00AA450A">
              <w:rPr>
                <w:rFonts w:ascii="Calibri" w:hAnsi="Calibri" w:cs="Calibri"/>
                <w:color w:val="000000"/>
                <w:sz w:val="22"/>
                <w:szCs w:val="22"/>
                <w:vertAlign w:val="superscript"/>
              </w:rPr>
              <w:t>1</w:t>
            </w:r>
          </w:p>
        </w:tc>
      </w:tr>
      <w:tr w:rsidR="00264511" w:rsidRPr="002A156D" w:rsidTr="006F07E8">
        <w:trPr>
          <w:trHeight w:val="227"/>
        </w:trPr>
        <w:tc>
          <w:tcPr>
            <w:tcW w:w="5266" w:type="dxa"/>
            <w:tcBorders>
              <w:top w:val="single" w:sz="8" w:space="0" w:color="auto"/>
            </w:tcBorders>
            <w:shd w:val="clear" w:color="auto" w:fill="auto"/>
            <w:noWrap/>
          </w:tcPr>
          <w:p w:rsidR="00264511" w:rsidRPr="00AA450A" w:rsidRDefault="00987266" w:rsidP="00A67D9A">
            <w:pPr>
              <w:jc w:val="both"/>
              <w:rPr>
                <w:rFonts w:ascii="Calibri" w:hAnsi="Calibri" w:cs="Calibri"/>
                <w:b/>
                <w:bCs/>
                <w:color w:val="000000"/>
                <w:sz w:val="22"/>
                <w:szCs w:val="22"/>
              </w:rPr>
            </w:pPr>
            <w:r w:rsidRPr="00AA450A">
              <w:rPr>
                <w:rFonts w:ascii="Calibri" w:hAnsi="Calibri" w:cs="Calibri"/>
                <w:b/>
                <w:bCs/>
                <w:color w:val="000000"/>
                <w:sz w:val="22"/>
                <w:szCs w:val="22"/>
              </w:rPr>
              <w:t>Total</w:t>
            </w:r>
          </w:p>
        </w:tc>
        <w:tc>
          <w:tcPr>
            <w:tcW w:w="1930" w:type="dxa"/>
            <w:tcBorders>
              <w:top w:val="single" w:sz="8" w:space="0" w:color="auto"/>
            </w:tcBorders>
            <w:shd w:val="clear" w:color="auto" w:fill="auto"/>
            <w:noWrap/>
          </w:tcPr>
          <w:p w:rsidR="00264511" w:rsidRPr="00AA450A" w:rsidRDefault="00264511" w:rsidP="00A67D9A">
            <w:pPr>
              <w:ind w:right="497"/>
              <w:jc w:val="right"/>
              <w:rPr>
                <w:rFonts w:ascii="Calibri" w:hAnsi="Calibri" w:cs="Calibri"/>
                <w:b/>
                <w:bCs/>
                <w:color w:val="000000"/>
                <w:sz w:val="22"/>
                <w:szCs w:val="22"/>
              </w:rPr>
            </w:pPr>
            <w:r w:rsidRPr="00AA450A">
              <w:rPr>
                <w:rFonts w:ascii="Calibri" w:hAnsi="Calibri" w:cs="Calibri"/>
                <w:b/>
                <w:bCs/>
                <w:color w:val="000000"/>
                <w:sz w:val="22"/>
                <w:szCs w:val="22"/>
              </w:rPr>
              <w:t>138</w:t>
            </w:r>
          </w:p>
        </w:tc>
        <w:tc>
          <w:tcPr>
            <w:tcW w:w="1701" w:type="dxa"/>
            <w:tcBorders>
              <w:top w:val="single" w:sz="8" w:space="0" w:color="auto"/>
            </w:tcBorders>
            <w:shd w:val="clear" w:color="auto" w:fill="auto"/>
            <w:noWrap/>
          </w:tcPr>
          <w:p w:rsidR="00264511" w:rsidRPr="00AA450A" w:rsidRDefault="00264511" w:rsidP="00A67D9A">
            <w:pPr>
              <w:jc w:val="right"/>
              <w:rPr>
                <w:rFonts w:ascii="Calibri" w:hAnsi="Calibri" w:cs="Calibri"/>
                <w:color w:val="000000"/>
                <w:sz w:val="22"/>
                <w:szCs w:val="22"/>
              </w:rPr>
            </w:pPr>
          </w:p>
        </w:tc>
      </w:tr>
    </w:tbl>
    <w:p w:rsidR="00987266" w:rsidRPr="00AA450A" w:rsidRDefault="00987266" w:rsidP="006A0356">
      <w:pPr>
        <w:jc w:val="both"/>
        <w:rPr>
          <w:rFonts w:ascii="Calibri" w:hAnsi="Calibri" w:cs="Calibri"/>
          <w:color w:val="000000"/>
          <w:sz w:val="18"/>
          <w:szCs w:val="18"/>
        </w:rPr>
      </w:pPr>
      <w:r w:rsidRPr="00AA450A">
        <w:rPr>
          <w:rFonts w:ascii="Calibri" w:hAnsi="Calibri" w:cs="Calibri"/>
          <w:color w:val="000000"/>
          <w:sz w:val="18"/>
          <w:szCs w:val="18"/>
          <w:vertAlign w:val="superscript"/>
        </w:rPr>
        <w:t>Notas: 1</w:t>
      </w:r>
      <w:r w:rsidRPr="00AA450A">
        <w:rPr>
          <w:rFonts w:ascii="Calibri" w:hAnsi="Calibri" w:cs="Calibri"/>
          <w:color w:val="000000"/>
          <w:sz w:val="18"/>
          <w:szCs w:val="18"/>
        </w:rPr>
        <w:t>Fecha de aprobación del Plan de Estudios * Carrera en convenio con otra institución</w:t>
      </w:r>
    </w:p>
    <w:p w:rsidR="00987266" w:rsidRPr="00AA450A" w:rsidRDefault="00987266" w:rsidP="006A0356">
      <w:pPr>
        <w:jc w:val="both"/>
        <w:rPr>
          <w:rFonts w:ascii="Calibri" w:hAnsi="Calibri" w:cs="Calibri"/>
          <w:color w:val="000000"/>
          <w:sz w:val="18"/>
          <w:szCs w:val="18"/>
        </w:rPr>
      </w:pPr>
      <w:r w:rsidRPr="00AA450A">
        <w:rPr>
          <w:rFonts w:ascii="Calibri" w:hAnsi="Calibri" w:cs="Calibri"/>
          <w:bCs/>
          <w:color w:val="000000"/>
          <w:sz w:val="18"/>
          <w:szCs w:val="18"/>
        </w:rPr>
        <w:t>Fuente: Dirección de Postgrado</w:t>
      </w:r>
    </w:p>
    <w:p w:rsidR="00264511" w:rsidRPr="00AA450A" w:rsidRDefault="00264511" w:rsidP="006A0356">
      <w:pPr>
        <w:jc w:val="both"/>
        <w:rPr>
          <w:rFonts w:ascii="Calibri" w:hAnsi="Calibri" w:cs="Calibri"/>
          <w:bCs/>
        </w:rPr>
      </w:pPr>
      <w:r w:rsidRPr="00AA450A">
        <w:rPr>
          <w:rFonts w:ascii="Calibri" w:hAnsi="Calibri" w:cs="Calibri"/>
          <w:bCs/>
        </w:rPr>
        <w:t xml:space="preserve">Téngase en cuenta que la cantidad de tesis en </w:t>
      </w:r>
      <w:r w:rsidR="00E9381F" w:rsidRPr="00AA450A">
        <w:rPr>
          <w:rFonts w:ascii="Calibri" w:hAnsi="Calibri" w:cs="Calibri"/>
          <w:bCs/>
        </w:rPr>
        <w:t>Biblioteca</w:t>
      </w:r>
      <w:r w:rsidRPr="00AA450A">
        <w:rPr>
          <w:rFonts w:ascii="Calibri" w:hAnsi="Calibri" w:cs="Calibri"/>
          <w:bCs/>
        </w:rPr>
        <w:t xml:space="preserve"> no representa la totalidad de tesis aprobadas. Algunas de ellas no han sido incorporadas al catálogo por diferentes razones. En cuanto a la relación entre los proyectos de investigación y las tesis, “se formuló una propuesta de Becas para culminar tesis de Maestría inscriptas en proyectos de investigación. La propuesta se organizó a partir de una evaluación de las tasas de ingreso, egreso y permanencia de los alumnos.” (Fuente: entrevista B 5.1. a Aritz Recalde, Director de Posgrado, marzo de 2012, pregunta 3.3.6.)</w:t>
      </w:r>
      <w:r w:rsidR="009722E4" w:rsidRPr="00AA450A">
        <w:rPr>
          <w:rFonts w:ascii="Calibri" w:hAnsi="Calibri" w:cs="Calibri"/>
          <w:bCs/>
        </w:rPr>
        <w:t>.</w:t>
      </w:r>
      <w:r w:rsidRPr="00AA450A">
        <w:rPr>
          <w:rFonts w:ascii="Calibri" w:hAnsi="Calibri" w:cs="Calibri"/>
          <w:bCs/>
        </w:rPr>
        <w:t xml:space="preserve"> De todas maneras, “las políticas en este sentido aún no han sido totalmente desarrolladas, y se están explorando algunas posibilidades a través del CONICET y de la Comisión de Investigaciones Científicas de la Provincia de Buenos Aires (CIC).” (Entrevista B 4.2. a Hugo Spinelli, Secretario de Ciencia y Técnica, marzo de 2012, pregunta 3.3.6.) </w:t>
      </w:r>
    </w:p>
    <w:p w:rsidR="00264511" w:rsidRPr="00AA450A" w:rsidRDefault="00264511" w:rsidP="006A0356">
      <w:pPr>
        <w:jc w:val="both"/>
        <w:rPr>
          <w:rFonts w:ascii="Calibri" w:hAnsi="Calibri" w:cs="Calibri"/>
          <w:bCs/>
        </w:rPr>
      </w:pPr>
    </w:p>
    <w:p w:rsidR="00490FC7" w:rsidRPr="00AA450A" w:rsidRDefault="00264511" w:rsidP="006A0356">
      <w:pPr>
        <w:jc w:val="both"/>
        <w:rPr>
          <w:rFonts w:ascii="Calibri" w:hAnsi="Calibri" w:cs="Calibri"/>
          <w:bCs/>
        </w:rPr>
      </w:pPr>
      <w:r w:rsidRPr="00AA450A">
        <w:rPr>
          <w:rFonts w:ascii="Calibri" w:hAnsi="Calibri" w:cs="Calibri"/>
          <w:bCs/>
        </w:rPr>
        <w:t>En el Departamento de Salud Comunitaria s</w:t>
      </w:r>
      <w:r w:rsidRPr="00AA450A">
        <w:rPr>
          <w:rFonts w:ascii="Calibri" w:hAnsi="Calibri" w:cs="Calibri"/>
        </w:rPr>
        <w:t>e ha iniciado un proceso sistemático</w:t>
      </w:r>
      <w:r w:rsidR="00AB477F" w:rsidRPr="00AA450A">
        <w:rPr>
          <w:rFonts w:ascii="Calibri" w:hAnsi="Calibri" w:cs="Calibri"/>
        </w:rPr>
        <w:t xml:space="preserve"> </w:t>
      </w:r>
      <w:r w:rsidRPr="00AA450A">
        <w:rPr>
          <w:rFonts w:ascii="Calibri" w:hAnsi="Calibri" w:cs="Calibri"/>
        </w:rPr>
        <w:t xml:space="preserve">de incorporación de alumnos de posgrado en las investigaciones del Departamento, como tesistas. “Pero aún falta ampliar la tendencia al grado” </w:t>
      </w:r>
      <w:r w:rsidRPr="00AA450A">
        <w:rPr>
          <w:rFonts w:ascii="Calibri" w:hAnsi="Calibri" w:cs="Calibri"/>
          <w:bCs/>
        </w:rPr>
        <w:t>(Entrevista B.8. a Daniel Rodríguez, Director de Departamento, marzo de 2012, pregunta 3.3.6.) Según otros entrevistados, “Las políticas son escasas. Es una situación que se evalúa como una necesidad y está en el nivel de la reflexión y la planificación.” (Entrevista B.8. a Ana Farber, Directora de Departamento, marzo de 2012, pregunta 3.3.6.). “</w:t>
      </w:r>
      <w:r w:rsidRPr="00AA450A">
        <w:rPr>
          <w:rFonts w:ascii="Calibri" w:hAnsi="Calibri" w:cs="Calibri"/>
        </w:rPr>
        <w:t xml:space="preserve">En términos generales no hay acciones específicas de articulación entre estas dimensiones de actividad en el Departamento.” </w:t>
      </w:r>
      <w:r w:rsidRPr="00AA450A">
        <w:rPr>
          <w:rFonts w:ascii="Calibri" w:hAnsi="Calibri" w:cs="Calibri"/>
          <w:bCs/>
        </w:rPr>
        <w:t>(Entrevista B.8. a Oscar Tangelson, Director de Departamento, marzo de 2012, pregunta 3.3.6.). El Director de Humanidades y Artes sostiene que es necesario</w:t>
      </w:r>
      <w:r w:rsidR="00490FC7" w:rsidRPr="00AA450A">
        <w:rPr>
          <w:rFonts w:ascii="Calibri" w:hAnsi="Calibri" w:cs="Calibri"/>
          <w:bCs/>
        </w:rPr>
        <w:t>:</w:t>
      </w:r>
      <w:r w:rsidRPr="00AA450A">
        <w:rPr>
          <w:rFonts w:ascii="Calibri" w:hAnsi="Calibri" w:cs="Calibri"/>
          <w:bCs/>
        </w:rPr>
        <w:t xml:space="preserve"> </w:t>
      </w:r>
    </w:p>
    <w:p w:rsidR="00264511" w:rsidRPr="00AA450A" w:rsidRDefault="00264511" w:rsidP="006A0356">
      <w:pPr>
        <w:jc w:val="both"/>
        <w:rPr>
          <w:rFonts w:ascii="Calibri" w:hAnsi="Calibri" w:cs="Calibri"/>
          <w:bCs/>
          <w:sz w:val="20"/>
          <w:szCs w:val="20"/>
        </w:rPr>
      </w:pPr>
      <w:r w:rsidRPr="00AA450A">
        <w:rPr>
          <w:rFonts w:ascii="Calibri" w:hAnsi="Calibri" w:cs="Calibri"/>
          <w:bCs/>
          <w:sz w:val="20"/>
          <w:szCs w:val="20"/>
        </w:rPr>
        <w:t>“</w:t>
      </w:r>
      <w:r w:rsidRPr="00AA450A">
        <w:rPr>
          <w:rFonts w:ascii="Calibri" w:hAnsi="Calibri" w:cs="Calibri"/>
          <w:sz w:val="20"/>
          <w:szCs w:val="20"/>
        </w:rPr>
        <w:t>integrar la investigación al menos con las tesis de grado. Los alumnos en los posgrados ingresan preparando sus tesis, pero en grado no. La idea es que no exista una tesis de grado que no esté incorporada en un equipo de investigación. Por lo menos que esto sea el tono de la abrumadora mayoría. Pero la experiencia muestra que los chicos terminan los talleres de tesinas y quedan en una suerte de limbo académico porque no saben cómo seguir. Tenemos desprendidas las tesinas de los profesores que dictan contenidos que son los que permitirían a los alumnos desarrollar sus tesinas. Es necesario, pues, generar una política sistemática que implique lo siguiente: que se instituyan proyectos de investigación concebidos para cubrir las áreas de cada carrera; que participen de ellas los tutores y los alumnos. Que estén formalmente vinculados con los talleres de tesinas y seminarios de trabajo final.”</w:t>
      </w:r>
    </w:p>
    <w:p w:rsidR="00264511" w:rsidRPr="00AA450A" w:rsidRDefault="00264511" w:rsidP="006A0356">
      <w:pPr>
        <w:jc w:val="both"/>
        <w:rPr>
          <w:rFonts w:ascii="Calibri" w:hAnsi="Calibri" w:cs="Calibri"/>
          <w:bCs/>
        </w:rPr>
      </w:pPr>
    </w:p>
    <w:p w:rsidR="00490FC7" w:rsidRPr="00AA450A" w:rsidRDefault="00264511" w:rsidP="006A0356">
      <w:pPr>
        <w:jc w:val="both"/>
        <w:rPr>
          <w:rFonts w:ascii="Calibri" w:hAnsi="Calibri" w:cs="Calibri"/>
          <w:bCs/>
        </w:rPr>
      </w:pPr>
      <w:r w:rsidRPr="00AA450A">
        <w:rPr>
          <w:rFonts w:ascii="Calibri" w:hAnsi="Calibri" w:cs="Calibri"/>
          <w:bCs/>
        </w:rPr>
        <w:t xml:space="preserve">La Secretaria Académica decía en la entrevista: </w:t>
      </w:r>
    </w:p>
    <w:p w:rsidR="00264511" w:rsidRPr="00AA450A" w:rsidRDefault="00264511" w:rsidP="006A0356">
      <w:pPr>
        <w:jc w:val="both"/>
        <w:rPr>
          <w:rFonts w:ascii="Calibri" w:hAnsi="Calibri" w:cs="Calibri"/>
          <w:bCs/>
          <w:color w:val="000000"/>
          <w:sz w:val="20"/>
          <w:szCs w:val="20"/>
        </w:rPr>
      </w:pPr>
      <w:r w:rsidRPr="00AA450A">
        <w:rPr>
          <w:rFonts w:ascii="Calibri" w:hAnsi="Calibri" w:cs="Calibri"/>
          <w:bCs/>
          <w:sz w:val="20"/>
          <w:szCs w:val="20"/>
        </w:rPr>
        <w:t>“</w:t>
      </w:r>
      <w:r w:rsidRPr="00AA450A">
        <w:rPr>
          <w:rFonts w:ascii="Calibri" w:hAnsi="Calibri" w:cs="Calibri"/>
          <w:sz w:val="20"/>
          <w:szCs w:val="20"/>
        </w:rPr>
        <w:t>Tenemos información sistematizada y propuestas de tutoría activa, tomando en cuenta, además, que las conductas de egreso son muy diferentes en una carrera u otra. También se ha analizado la dispersión en el egreso por carreras. Asumimos en algunas de ellas la problemática de la inserción temprana en el mundo del trabajo -  lo que debiera hacernos pensar  sobre modelos  más flexibles en las oferta de pre grado y grado. Generar ofertas formativas avaladas por la Secretaría en articulación con  cooperación, y no por propuestas curriculares cerradas. La Universidad está actualmente en un 29</w:t>
      </w:r>
      <w:r w:rsidR="006D1EB4" w:rsidRPr="00AA450A">
        <w:rPr>
          <w:rFonts w:ascii="Calibri" w:hAnsi="Calibri" w:cs="Calibri"/>
          <w:sz w:val="20"/>
          <w:szCs w:val="20"/>
        </w:rPr>
        <w:t>%</w:t>
      </w:r>
      <w:r w:rsidRPr="00AA450A">
        <w:rPr>
          <w:rFonts w:ascii="Calibri" w:hAnsi="Calibri" w:cs="Calibri"/>
          <w:sz w:val="20"/>
          <w:szCs w:val="20"/>
        </w:rPr>
        <w:t xml:space="preserve"> de egreso, un nivel alto en comparación con el promedio. Esto en algunas carreras guarda relación con el tramo final, pero en otras con una deserción o ralentización más temprana en el recorrido curricular (primeros años). No tengo información sobre la integración de los proyectos de investigación y el impacto formativo en el egreso de los alumnos de esta Universidad.”</w:t>
      </w:r>
      <w:r w:rsidRPr="00AA450A">
        <w:rPr>
          <w:rFonts w:ascii="Calibri" w:hAnsi="Calibri" w:cs="Calibri"/>
          <w:sz w:val="20"/>
          <w:szCs w:val="20"/>
          <w:lang w:val="es-ES_tradnl"/>
        </w:rPr>
        <w:t>(Fuente: Entrevista B.4.3. a Ana Clement, Secretaria Académica, marzo de 2012, pregunta 3.3.6)</w:t>
      </w:r>
    </w:p>
    <w:p w:rsidR="00264511" w:rsidRPr="00AA450A" w:rsidRDefault="00264511" w:rsidP="006A0356">
      <w:pPr>
        <w:jc w:val="both"/>
        <w:rPr>
          <w:rFonts w:ascii="Calibri" w:hAnsi="Calibri" w:cs="Calibri"/>
          <w:bCs/>
          <w:color w:val="000000"/>
        </w:rPr>
      </w:pPr>
    </w:p>
    <w:p w:rsidR="00E613BA" w:rsidRPr="00AA450A" w:rsidRDefault="00E613BA" w:rsidP="006A0356">
      <w:pPr>
        <w:jc w:val="both"/>
        <w:rPr>
          <w:rFonts w:ascii="Calibri" w:hAnsi="Calibri" w:cs="Calibri"/>
          <w:bCs/>
          <w:color w:val="000000"/>
        </w:rPr>
      </w:pPr>
    </w:p>
    <w:p w:rsidR="00E613BA" w:rsidRPr="00AA450A" w:rsidRDefault="00E613BA" w:rsidP="006A0356">
      <w:pPr>
        <w:jc w:val="both"/>
        <w:rPr>
          <w:rFonts w:ascii="Calibri" w:hAnsi="Calibri" w:cs="Calibri"/>
          <w:bCs/>
          <w:color w:val="000000"/>
        </w:rPr>
      </w:pPr>
    </w:p>
    <w:p w:rsidR="00264511" w:rsidRPr="00AA450A" w:rsidRDefault="004807CE" w:rsidP="006A0356">
      <w:pPr>
        <w:jc w:val="both"/>
        <w:rPr>
          <w:rFonts w:ascii="Calibri" w:hAnsi="Calibri" w:cs="Calibri"/>
          <w:b/>
          <w:bCs/>
          <w:color w:val="000000"/>
        </w:rPr>
      </w:pPr>
      <w:r w:rsidRPr="00AA450A">
        <w:rPr>
          <w:rFonts w:ascii="Calibri" w:hAnsi="Calibri" w:cs="Calibri"/>
          <w:b/>
          <w:bCs/>
          <w:color w:val="000000"/>
        </w:rPr>
        <w:t xml:space="preserve">3. </w:t>
      </w:r>
      <w:r w:rsidR="00264511" w:rsidRPr="00AA450A">
        <w:rPr>
          <w:rFonts w:ascii="Calibri" w:hAnsi="Calibri" w:cs="Calibri"/>
          <w:b/>
          <w:bCs/>
          <w:color w:val="000000"/>
        </w:rPr>
        <w:t>4. Líneas de acción para el desarrollo y fortalecimiento del Área de Ciencia y Técnica, y su articulación con la Docencia y la Cooperación desarrollada en el periodo evaluado y planificadas para la próxima etapa</w:t>
      </w:r>
    </w:p>
    <w:p w:rsidR="00264511" w:rsidRPr="00AA450A" w:rsidRDefault="00264511" w:rsidP="006A0356">
      <w:pPr>
        <w:jc w:val="both"/>
        <w:rPr>
          <w:rFonts w:ascii="Calibri" w:hAnsi="Calibri" w:cs="Calibri"/>
          <w:bCs/>
          <w:color w:val="000000"/>
        </w:rPr>
      </w:pPr>
      <w:r w:rsidRPr="00AA450A">
        <w:rPr>
          <w:rFonts w:ascii="Calibri" w:hAnsi="Calibri" w:cs="Calibri"/>
          <w:bCs/>
          <w:color w:val="000000"/>
        </w:rPr>
        <w:t xml:space="preserve">Entre las principales líneas desarrolladas, y a continuar, las autoridades de la Universidad, Rectora, Vicerrector y el Secretario de Ciencia y Técnica han mencionado:    </w:t>
      </w:r>
    </w:p>
    <w:p w:rsidR="00264511" w:rsidRPr="00AA450A" w:rsidRDefault="00264511" w:rsidP="00704915">
      <w:pPr>
        <w:pStyle w:val="Prrafodelista"/>
        <w:numPr>
          <w:ilvl w:val="0"/>
          <w:numId w:val="54"/>
        </w:numPr>
        <w:spacing w:line="240" w:lineRule="auto"/>
        <w:ind w:left="284" w:hanging="284"/>
        <w:jc w:val="both"/>
        <w:rPr>
          <w:rFonts w:cs="Calibri"/>
          <w:bCs/>
          <w:color w:val="000000"/>
          <w:sz w:val="24"/>
          <w:szCs w:val="24"/>
        </w:rPr>
      </w:pPr>
      <w:r w:rsidRPr="00AA450A">
        <w:rPr>
          <w:rFonts w:cs="Calibri"/>
          <w:bCs/>
          <w:color w:val="000000"/>
          <w:sz w:val="24"/>
          <w:szCs w:val="24"/>
        </w:rPr>
        <w:t>“El lanzamiento de convocatorias anuales y bianuales para la presentación de proyectos de investigación y de vinculación tecnológica sustentadas con presupuesto de la UNLa.</w:t>
      </w:r>
    </w:p>
    <w:p w:rsidR="00264511" w:rsidRPr="00AA450A" w:rsidRDefault="00264511" w:rsidP="00704915">
      <w:pPr>
        <w:pStyle w:val="Prrafodelista"/>
        <w:numPr>
          <w:ilvl w:val="0"/>
          <w:numId w:val="54"/>
        </w:numPr>
        <w:spacing w:line="240" w:lineRule="auto"/>
        <w:ind w:left="284" w:hanging="284"/>
        <w:jc w:val="both"/>
        <w:rPr>
          <w:rFonts w:cs="Calibri"/>
          <w:bCs/>
          <w:color w:val="000000"/>
          <w:sz w:val="24"/>
          <w:szCs w:val="24"/>
        </w:rPr>
      </w:pPr>
      <w:r w:rsidRPr="00AA450A">
        <w:rPr>
          <w:rFonts w:cs="Calibri"/>
          <w:bCs/>
          <w:color w:val="000000"/>
          <w:sz w:val="24"/>
          <w:szCs w:val="24"/>
        </w:rPr>
        <w:t>El otorgamiento de becas a alumnos y graduados de la UNLa para la participación en proyectos de investigación.</w:t>
      </w:r>
    </w:p>
    <w:p w:rsidR="00264511" w:rsidRPr="00AA450A" w:rsidRDefault="00264511" w:rsidP="00704915">
      <w:pPr>
        <w:pStyle w:val="Prrafodelista"/>
        <w:numPr>
          <w:ilvl w:val="0"/>
          <w:numId w:val="54"/>
        </w:numPr>
        <w:spacing w:line="240" w:lineRule="auto"/>
        <w:ind w:left="284" w:hanging="284"/>
        <w:jc w:val="both"/>
        <w:rPr>
          <w:rFonts w:cs="Calibri"/>
          <w:bCs/>
          <w:color w:val="000000"/>
          <w:sz w:val="24"/>
          <w:szCs w:val="24"/>
        </w:rPr>
      </w:pPr>
      <w:r w:rsidRPr="00AA450A">
        <w:rPr>
          <w:rFonts w:cs="Calibri"/>
          <w:bCs/>
          <w:color w:val="000000"/>
          <w:sz w:val="24"/>
          <w:szCs w:val="24"/>
        </w:rPr>
        <w:t>Las presentaciones de docentes en el programa de incentivos.</w:t>
      </w:r>
    </w:p>
    <w:p w:rsidR="00264511" w:rsidRPr="00AA450A" w:rsidRDefault="00264511" w:rsidP="00704915">
      <w:pPr>
        <w:pStyle w:val="Prrafodelista"/>
        <w:numPr>
          <w:ilvl w:val="0"/>
          <w:numId w:val="54"/>
        </w:numPr>
        <w:spacing w:line="240" w:lineRule="auto"/>
        <w:ind w:left="284" w:hanging="284"/>
        <w:jc w:val="both"/>
        <w:rPr>
          <w:rFonts w:cs="Calibri"/>
          <w:bCs/>
          <w:color w:val="000000"/>
          <w:sz w:val="24"/>
          <w:szCs w:val="24"/>
        </w:rPr>
      </w:pPr>
      <w:r w:rsidRPr="00AA450A">
        <w:rPr>
          <w:rFonts w:cs="Calibri"/>
          <w:bCs/>
          <w:color w:val="000000"/>
          <w:sz w:val="24"/>
          <w:szCs w:val="24"/>
        </w:rPr>
        <w:t>El desarrollo de la planificación estratégica de la Dirección de Vinculación Tecnológica.</w:t>
      </w:r>
    </w:p>
    <w:p w:rsidR="00264511" w:rsidRPr="00AA450A" w:rsidRDefault="00264511" w:rsidP="00704915">
      <w:pPr>
        <w:pStyle w:val="Prrafodelista"/>
        <w:numPr>
          <w:ilvl w:val="0"/>
          <w:numId w:val="54"/>
        </w:numPr>
        <w:spacing w:line="240" w:lineRule="auto"/>
        <w:ind w:left="284" w:hanging="284"/>
        <w:jc w:val="both"/>
        <w:rPr>
          <w:rFonts w:cs="Calibri"/>
          <w:bCs/>
          <w:color w:val="000000"/>
          <w:sz w:val="24"/>
          <w:szCs w:val="24"/>
        </w:rPr>
      </w:pPr>
      <w:r w:rsidRPr="00AA450A">
        <w:rPr>
          <w:rFonts w:cs="Calibri"/>
          <w:bCs/>
          <w:color w:val="000000"/>
          <w:sz w:val="24"/>
          <w:szCs w:val="24"/>
        </w:rPr>
        <w:t>El acercamiento a las tareas académicas y de investigación de la UNLa con Abremate, y el incremento de la relación de Abremate con la comunidad, especialmente con las escuelas de la región.</w:t>
      </w:r>
    </w:p>
    <w:p w:rsidR="004807CE" w:rsidRPr="00AA450A" w:rsidRDefault="00264511" w:rsidP="00704915">
      <w:pPr>
        <w:pStyle w:val="Prrafodelista"/>
        <w:numPr>
          <w:ilvl w:val="0"/>
          <w:numId w:val="54"/>
        </w:numPr>
        <w:spacing w:line="240" w:lineRule="auto"/>
        <w:ind w:left="284" w:hanging="284"/>
        <w:jc w:val="both"/>
        <w:rPr>
          <w:rFonts w:cs="Calibri"/>
          <w:bCs/>
          <w:color w:val="000000"/>
          <w:sz w:val="24"/>
          <w:szCs w:val="24"/>
        </w:rPr>
      </w:pPr>
      <w:r w:rsidRPr="00AA450A">
        <w:rPr>
          <w:rFonts w:cs="Calibri"/>
          <w:bCs/>
          <w:color w:val="000000"/>
          <w:sz w:val="24"/>
          <w:szCs w:val="24"/>
        </w:rPr>
        <w:t xml:space="preserve">La intensificación de la relación con la CIC para la creación de centros asociados para la investigación.” (Entrevista B 1. a la Rectora Ana Jaramillo y al Vicerrector Nerio Neirotti, marzo de 2012, pregunta 3.1.) </w:t>
      </w:r>
    </w:p>
    <w:p w:rsidR="00264511" w:rsidRPr="00AA450A" w:rsidRDefault="00A2469A" w:rsidP="00704915">
      <w:pPr>
        <w:pStyle w:val="Prrafodelista"/>
        <w:numPr>
          <w:ilvl w:val="0"/>
          <w:numId w:val="54"/>
        </w:numPr>
        <w:spacing w:after="0" w:line="240" w:lineRule="auto"/>
        <w:ind w:left="284" w:hanging="284"/>
        <w:jc w:val="both"/>
        <w:rPr>
          <w:rFonts w:cs="Calibri"/>
          <w:bCs/>
          <w:color w:val="000000"/>
          <w:sz w:val="24"/>
          <w:szCs w:val="24"/>
        </w:rPr>
      </w:pPr>
      <w:r w:rsidRPr="00AA450A">
        <w:rPr>
          <w:rFonts w:cs="Calibri"/>
          <w:bCs/>
          <w:color w:val="000000"/>
          <w:sz w:val="24"/>
          <w:szCs w:val="24"/>
        </w:rPr>
        <w:t>La c</w:t>
      </w:r>
      <w:r w:rsidR="009722E4" w:rsidRPr="00AA450A">
        <w:rPr>
          <w:rFonts w:cs="Calibri"/>
          <w:bCs/>
          <w:color w:val="000000"/>
          <w:sz w:val="24"/>
          <w:szCs w:val="24"/>
        </w:rPr>
        <w:t>reación de la Comisión de Ética.</w:t>
      </w:r>
    </w:p>
    <w:p w:rsidR="00264511" w:rsidRPr="00AA450A" w:rsidRDefault="00264511" w:rsidP="006A0356">
      <w:pPr>
        <w:jc w:val="both"/>
        <w:rPr>
          <w:rFonts w:ascii="Calibri" w:hAnsi="Calibri" w:cs="Calibri"/>
          <w:bCs/>
          <w:color w:val="000000"/>
        </w:rPr>
      </w:pPr>
    </w:p>
    <w:p w:rsidR="00264511" w:rsidRPr="00AA450A" w:rsidRDefault="00264511" w:rsidP="006A0356">
      <w:pPr>
        <w:jc w:val="both"/>
        <w:rPr>
          <w:rFonts w:ascii="Calibri" w:hAnsi="Calibri" w:cs="Calibri"/>
          <w:bCs/>
          <w:color w:val="000000"/>
        </w:rPr>
      </w:pPr>
      <w:r w:rsidRPr="00AA450A">
        <w:rPr>
          <w:rFonts w:ascii="Calibri" w:hAnsi="Calibri" w:cs="Calibri"/>
          <w:bCs/>
          <w:color w:val="000000"/>
        </w:rPr>
        <w:t xml:space="preserve">La Comisión de Ética de la Investigación constituye un espacio de diálogo que tiene como uno de sus principales objetivos instalar la reflexión en torno a los principios y valores que orientan la producción de conocimiento en el espacio de la Universidad. </w:t>
      </w:r>
    </w:p>
    <w:p w:rsidR="00264511" w:rsidRPr="00AA450A" w:rsidRDefault="00264511" w:rsidP="006A0356">
      <w:pPr>
        <w:jc w:val="both"/>
        <w:rPr>
          <w:rFonts w:ascii="Calibri" w:hAnsi="Calibri" w:cs="Calibri"/>
          <w:bCs/>
          <w:color w:val="000000"/>
        </w:rPr>
      </w:pPr>
    </w:p>
    <w:p w:rsidR="00264511" w:rsidRPr="00AA450A" w:rsidRDefault="00264511" w:rsidP="006A0356">
      <w:pPr>
        <w:jc w:val="both"/>
        <w:rPr>
          <w:rFonts w:ascii="Calibri" w:hAnsi="Calibri" w:cs="Calibri"/>
          <w:bCs/>
          <w:color w:val="000000"/>
        </w:rPr>
      </w:pPr>
      <w:r w:rsidRPr="00AA450A">
        <w:rPr>
          <w:rFonts w:ascii="Calibri" w:hAnsi="Calibri" w:cs="Calibri"/>
          <w:bCs/>
          <w:color w:val="000000"/>
        </w:rPr>
        <w:t xml:space="preserve">Fue creada el 14 de Diciembre de 2011 por RCS 208/11. Está integrada por investigadores de los diferentes </w:t>
      </w:r>
      <w:r w:rsidR="003C767B" w:rsidRPr="00AA450A">
        <w:rPr>
          <w:rFonts w:ascii="Calibri" w:hAnsi="Calibri" w:cs="Calibri"/>
          <w:bCs/>
          <w:color w:val="000000"/>
        </w:rPr>
        <w:t>d</w:t>
      </w:r>
      <w:r w:rsidRPr="00AA450A">
        <w:rPr>
          <w:rFonts w:ascii="Calibri" w:hAnsi="Calibri" w:cs="Calibri"/>
          <w:bCs/>
          <w:color w:val="000000"/>
        </w:rPr>
        <w:t>epartamentos, representantes de los todos los claustros y de la comunidad. Cuenta además con un Comité de Notables, quienes por su reconocida trayectoria en el área funcionan como referentes en cuestiones tanto axiológicas como deontológicas vinculadas con la investigación científica.</w:t>
      </w:r>
      <w:r w:rsidRPr="00AA450A">
        <w:rPr>
          <w:rFonts w:ascii="Calibri" w:hAnsi="Calibri" w:cs="Calibri"/>
          <w:bCs/>
          <w:color w:val="000000"/>
          <w:vertAlign w:val="superscript"/>
        </w:rPr>
        <w:footnoteReference w:id="128"/>
      </w:r>
    </w:p>
    <w:p w:rsidR="00A2469A" w:rsidRPr="00AA450A" w:rsidRDefault="00A2469A" w:rsidP="006A0356">
      <w:pPr>
        <w:jc w:val="both"/>
        <w:rPr>
          <w:rFonts w:ascii="Calibri" w:hAnsi="Calibri" w:cs="Calibri"/>
          <w:bCs/>
          <w:color w:val="000000"/>
        </w:rPr>
      </w:pPr>
    </w:p>
    <w:p w:rsidR="00264511" w:rsidRPr="00AA450A" w:rsidRDefault="00264511" w:rsidP="006A0356">
      <w:pPr>
        <w:jc w:val="both"/>
        <w:rPr>
          <w:rFonts w:ascii="Calibri" w:hAnsi="Calibri" w:cs="Calibri"/>
          <w:bCs/>
          <w:color w:val="000000"/>
        </w:rPr>
      </w:pPr>
      <w:r w:rsidRPr="00AA450A">
        <w:rPr>
          <w:rFonts w:ascii="Calibri" w:hAnsi="Calibri" w:cs="Calibri"/>
          <w:bCs/>
          <w:color w:val="000000"/>
        </w:rPr>
        <w:t>La Comisión de Ética de la Investigación supervisa todos los proyectos de investigación financiados en el marco de las convocatorias de la Universidad Nacional de Lanús. También puede ser consultada sobre cuestiones éticas relacionadas con toda investigación correspondiente a tesis, tesinas, u otros trabajos que tengan implicancias éticas. Con respecto a este último punto, se debe entregar en la Comisión de Ética de la Investigación 2 (dos) copias en papel y 1 (una) copia en CD del documento a evaluar.</w:t>
      </w:r>
    </w:p>
    <w:p w:rsidR="00A2469A" w:rsidRPr="00AA450A" w:rsidRDefault="00A2469A" w:rsidP="006A0356">
      <w:pPr>
        <w:jc w:val="both"/>
        <w:rPr>
          <w:rFonts w:ascii="Calibri" w:hAnsi="Calibri" w:cs="Calibri"/>
          <w:bCs/>
          <w:color w:val="000000"/>
          <w:sz w:val="16"/>
          <w:szCs w:val="16"/>
        </w:rPr>
      </w:pPr>
    </w:p>
    <w:p w:rsidR="00264511" w:rsidRPr="00AA450A" w:rsidRDefault="00264511" w:rsidP="006A0356">
      <w:pPr>
        <w:jc w:val="both"/>
        <w:rPr>
          <w:rFonts w:ascii="Calibri" w:hAnsi="Calibri" w:cs="Calibri"/>
          <w:b/>
          <w:bCs/>
          <w:color w:val="000000"/>
        </w:rPr>
      </w:pPr>
      <w:r w:rsidRPr="00AA450A">
        <w:rPr>
          <w:rFonts w:ascii="Calibri" w:hAnsi="Calibri" w:cs="Calibri"/>
          <w:b/>
          <w:bCs/>
          <w:color w:val="000000"/>
        </w:rPr>
        <w:t xml:space="preserve">Conclusiones </w:t>
      </w:r>
    </w:p>
    <w:p w:rsidR="00264511" w:rsidRPr="00AA450A" w:rsidRDefault="00264511" w:rsidP="006A0356">
      <w:pPr>
        <w:jc w:val="both"/>
        <w:rPr>
          <w:rFonts w:ascii="Calibri" w:hAnsi="Calibri" w:cs="Calibri"/>
          <w:bCs/>
          <w:color w:val="000000"/>
        </w:rPr>
      </w:pPr>
      <w:r w:rsidRPr="00AA450A">
        <w:rPr>
          <w:rFonts w:ascii="Calibri" w:hAnsi="Calibri" w:cs="Calibri"/>
          <w:bCs/>
          <w:color w:val="000000"/>
        </w:rPr>
        <w:t>En la autoevaluación de la dimensión de Ciencia y Técnica se detecta que la información sobre las actividades del área no está centralizada en un sistema de información único. En ese sentido cabe mencionar el convenio firmado hace pocos meses con el CONICET para implementar el SIGEVA-UNLa (Sistema de Gestión y Evaluación de Proyectos), para el cual se encuentra en proceso la adquisición de un servidor dedicado especialmente, así como el plan de carga de CV de los docentes-investigadores en el CVar, como condición para la presentación de nuevos proyectos. La disponibilidad de un sistema de información actualizado es esencial para la toma de decisiones y el control de las actividades de Ciencia y Técnica.</w:t>
      </w:r>
    </w:p>
    <w:p w:rsidR="00264511" w:rsidRPr="00AA450A" w:rsidRDefault="00264511" w:rsidP="006A0356">
      <w:pPr>
        <w:ind w:firstLine="1080"/>
        <w:jc w:val="both"/>
        <w:rPr>
          <w:rFonts w:ascii="Calibri" w:hAnsi="Calibri" w:cs="Calibri"/>
          <w:bCs/>
          <w:color w:val="000000"/>
          <w:sz w:val="16"/>
          <w:szCs w:val="16"/>
        </w:rPr>
      </w:pPr>
    </w:p>
    <w:p w:rsidR="00264511" w:rsidRPr="00AA450A" w:rsidRDefault="00264511" w:rsidP="006A0356">
      <w:pPr>
        <w:jc w:val="both"/>
        <w:rPr>
          <w:rFonts w:ascii="Calibri" w:hAnsi="Calibri" w:cs="Calibri"/>
          <w:bCs/>
          <w:color w:val="000000"/>
        </w:rPr>
      </w:pPr>
      <w:r w:rsidRPr="00AA450A">
        <w:rPr>
          <w:rFonts w:ascii="Calibri" w:hAnsi="Calibri" w:cs="Calibri"/>
          <w:bCs/>
          <w:color w:val="000000"/>
        </w:rPr>
        <w:t>La mayoría de las actividades de vinculación (58%) están relacionadas exclusivamente con instituciones del sector público. Existe un potencial a desarrollar en las temáticas de vinculación con el sector privado y con el desarrollo de actividades del área tecnológica. No se tienen registros de patentes registradas, modelos de utilidad, construcción de dispositivos, modelos o plantas piloto. La mayor proporción de actividades de vinculación se han desarrollado en relación con acciones de capacitación (40,5%).</w:t>
      </w:r>
    </w:p>
    <w:p w:rsidR="00264511" w:rsidRPr="00AA450A" w:rsidRDefault="00264511" w:rsidP="006A0356">
      <w:pPr>
        <w:ind w:firstLine="1080"/>
        <w:jc w:val="both"/>
        <w:rPr>
          <w:rFonts w:ascii="Calibri" w:hAnsi="Calibri" w:cs="Calibri"/>
          <w:bCs/>
          <w:color w:val="000000"/>
          <w:sz w:val="16"/>
          <w:szCs w:val="16"/>
        </w:rPr>
      </w:pPr>
    </w:p>
    <w:p w:rsidR="00264511" w:rsidRPr="00AA450A" w:rsidRDefault="00264511" w:rsidP="006A0356">
      <w:pPr>
        <w:jc w:val="both"/>
        <w:rPr>
          <w:rFonts w:ascii="Calibri" w:hAnsi="Calibri" w:cs="Calibri"/>
          <w:bCs/>
          <w:color w:val="000000"/>
        </w:rPr>
      </w:pPr>
      <w:r w:rsidRPr="00AA450A">
        <w:rPr>
          <w:rFonts w:ascii="Calibri" w:hAnsi="Calibri" w:cs="Calibri"/>
          <w:bCs/>
          <w:color w:val="000000"/>
        </w:rPr>
        <w:t>En cuanto al análisis de coherencia con el plan estratégico y las líneas nacionales en Ciencia y Técnica, puede verse que la mayor cantidad de proyectos de investigación se relacionan con las áreas de educación, alimentos y salud. Al analizar proyectos incentivados los temas de educación y salud mantienen primacía, a los que siguen otros relacionados con temáticas musicales y de ciencias políticas. Los proyectos del área de alimentos comienzan a acreditarse ante incentivos fundamentalmente en las últimas convocatorias, por lo que aparecen un poco más relegados en el total.</w:t>
      </w:r>
    </w:p>
    <w:p w:rsidR="00264511" w:rsidRPr="00AA450A" w:rsidRDefault="00264511" w:rsidP="0063308C">
      <w:pPr>
        <w:ind w:firstLine="1080"/>
        <w:jc w:val="both"/>
        <w:rPr>
          <w:rFonts w:ascii="Calibri" w:hAnsi="Calibri" w:cs="Calibri"/>
          <w:bCs/>
          <w:color w:val="000000"/>
          <w:sz w:val="16"/>
          <w:szCs w:val="16"/>
        </w:rPr>
      </w:pPr>
    </w:p>
    <w:p w:rsidR="00264511" w:rsidRPr="00AA450A" w:rsidRDefault="00264511" w:rsidP="0063308C">
      <w:pPr>
        <w:jc w:val="both"/>
        <w:rPr>
          <w:rFonts w:ascii="Calibri" w:hAnsi="Calibri" w:cs="Calibri"/>
          <w:bCs/>
          <w:color w:val="000000"/>
        </w:rPr>
      </w:pPr>
      <w:r w:rsidRPr="00AA450A">
        <w:rPr>
          <w:rFonts w:ascii="Calibri" w:hAnsi="Calibri" w:cs="Calibri"/>
          <w:bCs/>
          <w:color w:val="000000"/>
        </w:rPr>
        <w:t>También puede notarse la aparición de proyectos vinculados a temáticas nuevas como problemáticas de género, ética, derechos humanos, infancia y juventud y ambiente. Además de mantener coherencia con el plan estratégico y con las líneas nacionales va tomando forma una distribución más amplia en relación con la oferta de carreras de la Universidad.</w:t>
      </w:r>
    </w:p>
    <w:p w:rsidR="00264511" w:rsidRPr="00AA450A" w:rsidRDefault="00264511" w:rsidP="0063308C">
      <w:pPr>
        <w:ind w:firstLine="1080"/>
        <w:jc w:val="both"/>
        <w:rPr>
          <w:rFonts w:ascii="Calibri" w:hAnsi="Calibri" w:cs="Calibri"/>
          <w:bCs/>
          <w:color w:val="000000"/>
          <w:sz w:val="16"/>
          <w:szCs w:val="16"/>
        </w:rPr>
      </w:pPr>
    </w:p>
    <w:p w:rsidR="00264511" w:rsidRPr="00AA450A" w:rsidRDefault="00264511" w:rsidP="0063308C">
      <w:pPr>
        <w:jc w:val="both"/>
        <w:rPr>
          <w:rFonts w:ascii="Calibri" w:hAnsi="Calibri" w:cs="Calibri"/>
          <w:bCs/>
          <w:color w:val="000000"/>
        </w:rPr>
      </w:pPr>
      <w:r w:rsidRPr="00AA450A">
        <w:rPr>
          <w:rFonts w:ascii="Calibri" w:hAnsi="Calibri" w:cs="Calibri"/>
          <w:bCs/>
          <w:color w:val="000000"/>
        </w:rPr>
        <w:t xml:space="preserve">A pesar de estar todavía en un proceso lento de expansión, los proyectos de investigación tratan problemas nacionales y locales, responden a una política organizada para su crecimiento. Sin embargo, requieren un mayor apoyo a la publicación y difusión de resultados que conduzca a dar la visibilidad necesaria promoviendo a la apertura y multiplicación de las instancias de articulación con organismos del país y del exterior. </w:t>
      </w:r>
    </w:p>
    <w:p w:rsidR="00264511" w:rsidRPr="00AA450A" w:rsidRDefault="00264511" w:rsidP="0063308C">
      <w:pPr>
        <w:ind w:firstLine="1080"/>
        <w:jc w:val="both"/>
        <w:rPr>
          <w:rFonts w:ascii="Calibri" w:hAnsi="Calibri" w:cs="Calibri"/>
          <w:bCs/>
          <w:color w:val="000000"/>
          <w:sz w:val="16"/>
          <w:szCs w:val="16"/>
        </w:rPr>
      </w:pPr>
    </w:p>
    <w:p w:rsidR="00264511" w:rsidRPr="00AA450A" w:rsidRDefault="00264511" w:rsidP="0063308C">
      <w:pPr>
        <w:jc w:val="both"/>
        <w:rPr>
          <w:rFonts w:ascii="Calibri" w:hAnsi="Calibri" w:cs="Calibri"/>
          <w:bCs/>
          <w:color w:val="000000"/>
        </w:rPr>
      </w:pPr>
      <w:r w:rsidRPr="00AA450A">
        <w:rPr>
          <w:rFonts w:ascii="Calibri" w:hAnsi="Calibri" w:cs="Calibri"/>
          <w:bCs/>
          <w:color w:val="000000"/>
        </w:rPr>
        <w:t>Por último, al comparar las temáticas de los proyectos con las líneas prioritarias nacionales sobre la base del Plan Plurianual de CyT del Bicentenario (2006-2010),</w:t>
      </w:r>
      <w:r w:rsidR="00A01C58" w:rsidRPr="00AA450A">
        <w:rPr>
          <w:rFonts w:ascii="Calibri" w:hAnsi="Calibri" w:cs="Calibri"/>
          <w:bCs/>
          <w:color w:val="000000"/>
        </w:rPr>
        <w:t xml:space="preserve"> </w:t>
      </w:r>
      <w:r w:rsidRPr="00AA450A">
        <w:rPr>
          <w:rFonts w:ascii="Calibri" w:hAnsi="Calibri" w:cs="Calibri"/>
          <w:bCs/>
          <w:color w:val="000000"/>
        </w:rPr>
        <w:t>conforme se extracta de la página 15 de dicho documento el texto que menciona las Áreas-Problema-Oportunidad, puede señalarse que:</w:t>
      </w:r>
    </w:p>
    <w:p w:rsidR="00264511" w:rsidRPr="00AA450A" w:rsidRDefault="00264511" w:rsidP="00704915">
      <w:pPr>
        <w:pStyle w:val="Prrafodelista"/>
        <w:numPr>
          <w:ilvl w:val="0"/>
          <w:numId w:val="58"/>
        </w:numPr>
        <w:spacing w:after="0" w:line="240" w:lineRule="auto"/>
        <w:ind w:left="284" w:hanging="284"/>
        <w:jc w:val="both"/>
        <w:rPr>
          <w:rFonts w:cs="Calibri"/>
          <w:bCs/>
          <w:color w:val="000000"/>
          <w:sz w:val="24"/>
          <w:szCs w:val="24"/>
        </w:rPr>
      </w:pPr>
      <w:r w:rsidRPr="00AA450A">
        <w:rPr>
          <w:rFonts w:cs="Calibri"/>
          <w:bCs/>
          <w:color w:val="000000"/>
          <w:sz w:val="24"/>
          <w:szCs w:val="24"/>
        </w:rPr>
        <w:t>La investigación en la UNLa ha desarrollado proyectos fuertemente al menos en 5 de las 10 áreas.</w:t>
      </w:r>
    </w:p>
    <w:p w:rsidR="00264511" w:rsidRPr="00AA450A" w:rsidRDefault="00264511" w:rsidP="00704915">
      <w:pPr>
        <w:pStyle w:val="Prrafodelista"/>
        <w:numPr>
          <w:ilvl w:val="0"/>
          <w:numId w:val="58"/>
        </w:numPr>
        <w:spacing w:after="0" w:line="240" w:lineRule="auto"/>
        <w:ind w:left="284" w:hanging="284"/>
        <w:jc w:val="both"/>
        <w:rPr>
          <w:rFonts w:cs="Calibri"/>
          <w:bCs/>
          <w:color w:val="000000"/>
          <w:sz w:val="24"/>
          <w:szCs w:val="24"/>
        </w:rPr>
      </w:pPr>
      <w:r w:rsidRPr="00AA450A">
        <w:rPr>
          <w:rFonts w:cs="Calibri"/>
          <w:bCs/>
          <w:color w:val="000000"/>
          <w:sz w:val="24"/>
          <w:szCs w:val="24"/>
        </w:rPr>
        <w:t>Todas sus áreas principales, como se desprende de los gráficos anteriores, están alineadas en general con las áreas consideradas en dicho Plan y, dentro de cada una, con algunas de las líneas prioritarias.</w:t>
      </w:r>
    </w:p>
    <w:p w:rsidR="00264511" w:rsidRPr="00AA450A" w:rsidRDefault="00264511" w:rsidP="00704915">
      <w:pPr>
        <w:pStyle w:val="Prrafodelista"/>
        <w:numPr>
          <w:ilvl w:val="0"/>
          <w:numId w:val="58"/>
        </w:numPr>
        <w:spacing w:after="0" w:line="240" w:lineRule="auto"/>
        <w:ind w:left="284" w:hanging="284"/>
        <w:jc w:val="both"/>
        <w:rPr>
          <w:rFonts w:cs="Calibri"/>
          <w:bCs/>
          <w:color w:val="000000"/>
          <w:sz w:val="24"/>
          <w:szCs w:val="24"/>
        </w:rPr>
      </w:pPr>
      <w:r w:rsidRPr="00AA450A">
        <w:rPr>
          <w:rFonts w:cs="Calibri"/>
          <w:bCs/>
          <w:color w:val="000000"/>
          <w:sz w:val="24"/>
          <w:szCs w:val="24"/>
        </w:rPr>
        <w:t>Las temáticas de los proyectos no contenidos en el Plan Nacional Bicentenario guardan, sin embargo, relación con sus políticas de vinculación entre docencia e investigación.</w:t>
      </w:r>
    </w:p>
    <w:p w:rsidR="00264511" w:rsidRPr="00AA450A" w:rsidRDefault="00264511" w:rsidP="00704915">
      <w:pPr>
        <w:pStyle w:val="Prrafodelista"/>
        <w:numPr>
          <w:ilvl w:val="0"/>
          <w:numId w:val="58"/>
        </w:numPr>
        <w:spacing w:after="0" w:line="240" w:lineRule="auto"/>
        <w:ind w:left="284" w:hanging="284"/>
        <w:jc w:val="both"/>
        <w:rPr>
          <w:rFonts w:cs="Calibri"/>
          <w:bCs/>
          <w:color w:val="000000"/>
          <w:sz w:val="24"/>
          <w:szCs w:val="24"/>
        </w:rPr>
      </w:pPr>
      <w:r w:rsidRPr="00AA450A">
        <w:rPr>
          <w:rFonts w:cs="Calibri"/>
          <w:bCs/>
          <w:color w:val="000000"/>
          <w:sz w:val="24"/>
          <w:szCs w:val="24"/>
        </w:rPr>
        <w:t>Varios de sus proyectos recientes comienzan a desplegar y fortalecer capacidades en temas mencionados por dicho documento</w:t>
      </w:r>
    </w:p>
    <w:p w:rsidR="00264511" w:rsidRPr="00AA450A" w:rsidRDefault="00264511" w:rsidP="0063308C">
      <w:pPr>
        <w:ind w:firstLine="1080"/>
        <w:jc w:val="both"/>
        <w:rPr>
          <w:rFonts w:ascii="Calibri" w:hAnsi="Calibri" w:cs="Calibri"/>
          <w:bCs/>
          <w:color w:val="000000"/>
          <w:sz w:val="16"/>
          <w:szCs w:val="16"/>
        </w:rPr>
      </w:pPr>
    </w:p>
    <w:p w:rsidR="00264511" w:rsidRPr="00AA450A" w:rsidRDefault="00264511" w:rsidP="0063308C">
      <w:pPr>
        <w:jc w:val="both"/>
        <w:rPr>
          <w:rFonts w:ascii="Calibri" w:hAnsi="Calibri" w:cs="Calibri"/>
          <w:bCs/>
          <w:color w:val="000000"/>
        </w:rPr>
      </w:pPr>
      <w:r w:rsidRPr="00AA450A">
        <w:rPr>
          <w:rFonts w:ascii="Calibri" w:hAnsi="Calibri" w:cs="Calibri"/>
          <w:bCs/>
          <w:color w:val="000000"/>
        </w:rPr>
        <w:t>El Plan Estratégico Bicentenario ha analizado y recogido diversas propuestas de prioridades para la investigación, provenientes de las Bases para un Plan Estratégico en Ciencia, Tecnología e Innovación, de Foros de Competitividad sectoriales y regionales realizados en distintas áreas ministeriales y de los acuerdos institucionales celebrados con diversas Secretarías de Estado, así como de otros sectores públicos y privados.</w:t>
      </w:r>
    </w:p>
    <w:p w:rsidR="00264511" w:rsidRPr="00AA450A" w:rsidRDefault="00264511" w:rsidP="0063308C">
      <w:pPr>
        <w:ind w:firstLine="1080"/>
        <w:jc w:val="both"/>
        <w:rPr>
          <w:rFonts w:ascii="Calibri" w:hAnsi="Calibri" w:cs="Calibri"/>
          <w:bCs/>
          <w:color w:val="000000"/>
          <w:sz w:val="16"/>
          <w:szCs w:val="16"/>
        </w:rPr>
      </w:pPr>
    </w:p>
    <w:p w:rsidR="00264511" w:rsidRPr="00AA450A" w:rsidRDefault="00264511" w:rsidP="0063308C">
      <w:pPr>
        <w:jc w:val="both"/>
        <w:rPr>
          <w:rFonts w:ascii="Calibri" w:hAnsi="Calibri" w:cs="Calibri"/>
          <w:bCs/>
          <w:color w:val="000000"/>
        </w:rPr>
      </w:pPr>
      <w:r w:rsidRPr="00AA450A">
        <w:rPr>
          <w:rFonts w:ascii="Calibri" w:hAnsi="Calibri" w:cs="Calibri"/>
          <w:bCs/>
          <w:color w:val="000000"/>
        </w:rPr>
        <w:t xml:space="preserve">En base a dichas propuestas se ha seleccionado un conjunto de prioridades estratégicas en este Plan. Algunas de ellas se enfocan hacia lo que llamamos Áreas-Problema-Oportunidad, otras a Áreas Temáticas disciplinarias. </w:t>
      </w:r>
    </w:p>
    <w:p w:rsidR="00264511" w:rsidRPr="00AA450A" w:rsidRDefault="00264511" w:rsidP="0063308C">
      <w:pPr>
        <w:ind w:firstLine="1080"/>
        <w:jc w:val="both"/>
        <w:rPr>
          <w:rFonts w:ascii="Calibri" w:hAnsi="Calibri" w:cs="Calibri"/>
          <w:bCs/>
          <w:color w:val="000000"/>
          <w:sz w:val="16"/>
          <w:szCs w:val="16"/>
        </w:rPr>
      </w:pPr>
    </w:p>
    <w:p w:rsidR="00264511" w:rsidRPr="00AA450A" w:rsidRDefault="00264511" w:rsidP="0063308C">
      <w:pPr>
        <w:jc w:val="both"/>
        <w:rPr>
          <w:rFonts w:ascii="Calibri" w:hAnsi="Calibri" w:cs="Calibri"/>
          <w:bCs/>
          <w:color w:val="000000"/>
        </w:rPr>
      </w:pPr>
      <w:r w:rsidRPr="00AA450A">
        <w:rPr>
          <w:rFonts w:ascii="Calibri" w:hAnsi="Calibri" w:cs="Calibri"/>
          <w:bCs/>
          <w:color w:val="000000"/>
        </w:rPr>
        <w:t xml:space="preserve">Las Áreas-Problema-Oportunidad corresponden a problemas del desarrollo productivo y social y a oportunidades emergentes en la producción de bienes y servicios, en los que la investigación científica y el desarrollo de tecnologías, fundamentalmente las llamadas emergentes, pueden aportar soluciones y/o nuevas perspectivas. Las que han sido seleccionadas a través del Programa Transversal Integrador del Sistema Nacional de Innovación (PROTIS), descrito en el capítulo VIII de este Plan, son: </w:t>
      </w:r>
    </w:p>
    <w:p w:rsidR="00264511" w:rsidRPr="00AA450A" w:rsidRDefault="00264511" w:rsidP="00704915">
      <w:pPr>
        <w:pStyle w:val="Prrafodelista"/>
        <w:numPr>
          <w:ilvl w:val="0"/>
          <w:numId w:val="59"/>
        </w:numPr>
        <w:spacing w:after="0" w:line="240" w:lineRule="auto"/>
        <w:ind w:left="284" w:hanging="284"/>
        <w:jc w:val="both"/>
        <w:rPr>
          <w:rFonts w:cs="Calibri"/>
          <w:bCs/>
          <w:color w:val="000000"/>
          <w:sz w:val="24"/>
          <w:szCs w:val="24"/>
        </w:rPr>
      </w:pPr>
      <w:r w:rsidRPr="00AA450A">
        <w:rPr>
          <w:rFonts w:cs="Calibri"/>
          <w:bCs/>
          <w:color w:val="000000"/>
          <w:sz w:val="24"/>
          <w:szCs w:val="24"/>
        </w:rPr>
        <w:t xml:space="preserve">Marginalidad, discriminación y derechos humanos </w:t>
      </w:r>
    </w:p>
    <w:p w:rsidR="00264511" w:rsidRPr="00AA450A" w:rsidRDefault="00264511" w:rsidP="00704915">
      <w:pPr>
        <w:pStyle w:val="Prrafodelista"/>
        <w:numPr>
          <w:ilvl w:val="0"/>
          <w:numId w:val="59"/>
        </w:numPr>
        <w:spacing w:after="0" w:line="240" w:lineRule="auto"/>
        <w:ind w:left="284" w:hanging="284"/>
        <w:jc w:val="both"/>
        <w:rPr>
          <w:rFonts w:cs="Calibri"/>
          <w:bCs/>
          <w:color w:val="000000"/>
          <w:sz w:val="24"/>
          <w:szCs w:val="24"/>
        </w:rPr>
      </w:pPr>
      <w:r w:rsidRPr="00AA450A">
        <w:rPr>
          <w:rFonts w:cs="Calibri"/>
          <w:bCs/>
          <w:color w:val="000000"/>
          <w:sz w:val="24"/>
          <w:szCs w:val="24"/>
        </w:rPr>
        <w:t xml:space="preserve">Competitividad de la industria y modernización de sus métodos de producción </w:t>
      </w:r>
    </w:p>
    <w:p w:rsidR="00264511" w:rsidRPr="00AA450A" w:rsidRDefault="00264511" w:rsidP="00704915">
      <w:pPr>
        <w:pStyle w:val="Prrafodelista"/>
        <w:numPr>
          <w:ilvl w:val="0"/>
          <w:numId w:val="59"/>
        </w:numPr>
        <w:spacing w:after="0" w:line="240" w:lineRule="auto"/>
        <w:ind w:left="284" w:hanging="284"/>
        <w:jc w:val="both"/>
        <w:rPr>
          <w:rFonts w:cs="Calibri"/>
          <w:bCs/>
          <w:color w:val="000000"/>
          <w:sz w:val="24"/>
          <w:szCs w:val="24"/>
        </w:rPr>
      </w:pPr>
      <w:r w:rsidRPr="00AA450A">
        <w:rPr>
          <w:rFonts w:cs="Calibri"/>
          <w:bCs/>
          <w:color w:val="000000"/>
          <w:sz w:val="24"/>
          <w:szCs w:val="24"/>
        </w:rPr>
        <w:t xml:space="preserve">Competitividad y diversificación sustentable de la producción agropecuaria </w:t>
      </w:r>
    </w:p>
    <w:p w:rsidR="00264511" w:rsidRPr="00AA450A" w:rsidRDefault="00264511" w:rsidP="00704915">
      <w:pPr>
        <w:pStyle w:val="Prrafodelista"/>
        <w:numPr>
          <w:ilvl w:val="0"/>
          <w:numId w:val="59"/>
        </w:numPr>
        <w:spacing w:after="0" w:line="240" w:lineRule="auto"/>
        <w:ind w:left="284" w:hanging="284"/>
        <w:jc w:val="both"/>
        <w:rPr>
          <w:rFonts w:cs="Calibri"/>
          <w:bCs/>
          <w:color w:val="000000"/>
          <w:sz w:val="24"/>
          <w:szCs w:val="24"/>
        </w:rPr>
      </w:pPr>
      <w:r w:rsidRPr="00AA450A">
        <w:rPr>
          <w:rFonts w:cs="Calibri"/>
          <w:bCs/>
          <w:color w:val="000000"/>
          <w:sz w:val="24"/>
          <w:szCs w:val="24"/>
        </w:rPr>
        <w:t xml:space="preserve">Conocimiento y uso sustentable de los recursos naturales renovables y protección del medio ambiente </w:t>
      </w:r>
    </w:p>
    <w:p w:rsidR="00264511" w:rsidRPr="00AA450A" w:rsidRDefault="00264511" w:rsidP="00704915">
      <w:pPr>
        <w:pStyle w:val="Prrafodelista"/>
        <w:numPr>
          <w:ilvl w:val="0"/>
          <w:numId w:val="59"/>
        </w:numPr>
        <w:spacing w:after="0" w:line="240" w:lineRule="auto"/>
        <w:ind w:left="284" w:hanging="284"/>
        <w:jc w:val="both"/>
        <w:rPr>
          <w:rFonts w:cs="Calibri"/>
          <w:bCs/>
          <w:color w:val="000000"/>
          <w:sz w:val="24"/>
          <w:szCs w:val="24"/>
        </w:rPr>
      </w:pPr>
      <w:r w:rsidRPr="00AA450A">
        <w:rPr>
          <w:rFonts w:cs="Calibri"/>
          <w:bCs/>
          <w:color w:val="000000"/>
          <w:sz w:val="24"/>
          <w:szCs w:val="24"/>
        </w:rPr>
        <w:t xml:space="preserve">Infraestructura y Servicios de Transporte </w:t>
      </w:r>
    </w:p>
    <w:p w:rsidR="00264511" w:rsidRPr="00AA450A" w:rsidRDefault="00264511" w:rsidP="00704915">
      <w:pPr>
        <w:pStyle w:val="Prrafodelista"/>
        <w:numPr>
          <w:ilvl w:val="0"/>
          <w:numId w:val="59"/>
        </w:numPr>
        <w:spacing w:after="0" w:line="240" w:lineRule="auto"/>
        <w:ind w:left="284" w:hanging="284"/>
        <w:jc w:val="both"/>
        <w:rPr>
          <w:rFonts w:cs="Calibri"/>
          <w:bCs/>
          <w:color w:val="000000"/>
          <w:sz w:val="24"/>
          <w:szCs w:val="24"/>
        </w:rPr>
      </w:pPr>
      <w:r w:rsidRPr="00AA450A">
        <w:rPr>
          <w:rFonts w:cs="Calibri"/>
          <w:bCs/>
          <w:color w:val="000000"/>
          <w:sz w:val="24"/>
          <w:szCs w:val="24"/>
        </w:rPr>
        <w:t xml:space="preserve">Infraestructura energética. Uso racional de la energía </w:t>
      </w:r>
    </w:p>
    <w:p w:rsidR="00264511" w:rsidRPr="00AA450A" w:rsidRDefault="00264511" w:rsidP="00704915">
      <w:pPr>
        <w:pStyle w:val="Prrafodelista"/>
        <w:numPr>
          <w:ilvl w:val="0"/>
          <w:numId w:val="59"/>
        </w:numPr>
        <w:spacing w:after="0" w:line="240" w:lineRule="auto"/>
        <w:ind w:left="284" w:hanging="284"/>
        <w:jc w:val="both"/>
        <w:rPr>
          <w:rFonts w:cs="Calibri"/>
          <w:bCs/>
          <w:color w:val="000000"/>
          <w:sz w:val="24"/>
          <w:szCs w:val="24"/>
        </w:rPr>
      </w:pPr>
      <w:r w:rsidRPr="00AA450A">
        <w:rPr>
          <w:rFonts w:cs="Calibri"/>
          <w:bCs/>
          <w:color w:val="000000"/>
          <w:sz w:val="24"/>
          <w:szCs w:val="24"/>
        </w:rPr>
        <w:t xml:space="preserve">Prevención y atención de la salud </w:t>
      </w:r>
    </w:p>
    <w:p w:rsidR="00264511" w:rsidRPr="00AA450A" w:rsidRDefault="00264511" w:rsidP="00704915">
      <w:pPr>
        <w:pStyle w:val="Prrafodelista"/>
        <w:numPr>
          <w:ilvl w:val="0"/>
          <w:numId w:val="59"/>
        </w:numPr>
        <w:spacing w:after="0" w:line="240" w:lineRule="auto"/>
        <w:ind w:left="284" w:hanging="284"/>
        <w:jc w:val="both"/>
        <w:rPr>
          <w:rFonts w:cs="Calibri"/>
          <w:bCs/>
          <w:color w:val="000000"/>
          <w:sz w:val="24"/>
          <w:szCs w:val="24"/>
        </w:rPr>
      </w:pPr>
      <w:r w:rsidRPr="00AA450A">
        <w:rPr>
          <w:rFonts w:cs="Calibri"/>
          <w:bCs/>
          <w:color w:val="000000"/>
          <w:sz w:val="24"/>
          <w:szCs w:val="24"/>
        </w:rPr>
        <w:t xml:space="preserve">Políticas y gestión del Estado </w:t>
      </w:r>
    </w:p>
    <w:p w:rsidR="00264511" w:rsidRPr="00AA450A" w:rsidRDefault="00264511" w:rsidP="00704915">
      <w:pPr>
        <w:pStyle w:val="Prrafodelista"/>
        <w:numPr>
          <w:ilvl w:val="0"/>
          <w:numId w:val="59"/>
        </w:numPr>
        <w:spacing w:after="0" w:line="240" w:lineRule="auto"/>
        <w:ind w:left="284" w:hanging="284"/>
        <w:jc w:val="both"/>
        <w:rPr>
          <w:rFonts w:cs="Calibri"/>
          <w:bCs/>
          <w:color w:val="000000"/>
          <w:sz w:val="24"/>
          <w:szCs w:val="24"/>
        </w:rPr>
      </w:pPr>
      <w:r w:rsidRPr="00AA450A">
        <w:rPr>
          <w:rFonts w:cs="Calibri"/>
          <w:bCs/>
          <w:color w:val="000000"/>
          <w:sz w:val="24"/>
          <w:szCs w:val="24"/>
        </w:rPr>
        <w:t>Política y Gestión Educativa</w:t>
      </w:r>
    </w:p>
    <w:p w:rsidR="00264511" w:rsidRPr="00AA450A" w:rsidRDefault="00264511" w:rsidP="00704915">
      <w:pPr>
        <w:pStyle w:val="Prrafodelista"/>
        <w:numPr>
          <w:ilvl w:val="0"/>
          <w:numId w:val="59"/>
        </w:numPr>
        <w:spacing w:after="0" w:line="240" w:lineRule="auto"/>
        <w:ind w:left="284" w:hanging="284"/>
        <w:jc w:val="both"/>
        <w:rPr>
          <w:rFonts w:cs="Calibri"/>
          <w:bCs/>
          <w:color w:val="000000"/>
          <w:sz w:val="24"/>
          <w:szCs w:val="24"/>
        </w:rPr>
      </w:pPr>
      <w:r w:rsidRPr="00AA450A">
        <w:rPr>
          <w:rFonts w:cs="Calibri"/>
          <w:bCs/>
          <w:color w:val="000000"/>
          <w:sz w:val="24"/>
          <w:szCs w:val="24"/>
        </w:rPr>
        <w:t>Hábitat, vivienda y asentamientos humanos”</w:t>
      </w:r>
    </w:p>
    <w:p w:rsidR="00F52E0B" w:rsidRPr="00AA450A" w:rsidRDefault="00F52E0B" w:rsidP="006A0356">
      <w:pPr>
        <w:ind w:firstLine="1080"/>
        <w:jc w:val="both"/>
        <w:rPr>
          <w:rFonts w:ascii="Calibri" w:hAnsi="Calibri" w:cs="Calibri"/>
          <w:bCs/>
          <w:color w:val="000000"/>
          <w:sz w:val="16"/>
          <w:szCs w:val="16"/>
        </w:rPr>
      </w:pPr>
    </w:p>
    <w:p w:rsidR="00264511" w:rsidRPr="00AA450A" w:rsidRDefault="00264511" w:rsidP="006A0356">
      <w:pPr>
        <w:jc w:val="both"/>
        <w:rPr>
          <w:rFonts w:ascii="Calibri" w:hAnsi="Calibri" w:cs="Calibri"/>
          <w:b/>
          <w:bCs/>
          <w:color w:val="000000"/>
        </w:rPr>
      </w:pPr>
      <w:r w:rsidRPr="00AA450A">
        <w:rPr>
          <w:rFonts w:ascii="Calibri" w:hAnsi="Calibri" w:cs="Calibri"/>
          <w:b/>
          <w:bCs/>
          <w:color w:val="000000"/>
        </w:rPr>
        <w:t>Producción, vinculación y comunicación de la investigación en I+D+i</w:t>
      </w:r>
    </w:p>
    <w:p w:rsidR="00264511" w:rsidRPr="00AA450A" w:rsidRDefault="00264511" w:rsidP="006A0356">
      <w:pPr>
        <w:jc w:val="both"/>
        <w:rPr>
          <w:rFonts w:ascii="Calibri" w:hAnsi="Calibri" w:cs="Calibri"/>
          <w:bCs/>
          <w:color w:val="000000"/>
        </w:rPr>
      </w:pPr>
      <w:r w:rsidRPr="00AA450A">
        <w:rPr>
          <w:rFonts w:ascii="Calibri" w:hAnsi="Calibri" w:cs="Calibri"/>
          <w:bCs/>
          <w:color w:val="000000"/>
        </w:rPr>
        <w:t>Las principales acciones de impulso al nivel de producción, vinculación y comunicación de los proyectos de investigación son relativamente recientes. En las nuevas convocatorias se ha fortalecido la exigencia de comunicación de resultados en distintos formatos, con aclaración de la manera de citar la filiación de los autores y la referencia al proyecto del cual surge dicha comunicación. En las próximas convocatorias se exigirá que los informes de avance y finales presenten una comunicación de los resultados de la investigación en forma de artículos de divulgación,  pensando en la comunicación hacia nuevos alumnos y público en general, además de las publicaciones en formato académico, destinadas a colegas.</w:t>
      </w:r>
    </w:p>
    <w:p w:rsidR="00264511" w:rsidRPr="00AA450A" w:rsidRDefault="00264511" w:rsidP="006A0356">
      <w:pPr>
        <w:ind w:firstLine="1080"/>
        <w:jc w:val="both"/>
        <w:rPr>
          <w:rFonts w:ascii="Calibri" w:hAnsi="Calibri" w:cs="Calibri"/>
          <w:bCs/>
          <w:color w:val="000000"/>
          <w:sz w:val="16"/>
          <w:szCs w:val="16"/>
        </w:rPr>
      </w:pPr>
    </w:p>
    <w:p w:rsidR="00264511" w:rsidRPr="00AA450A" w:rsidRDefault="00264511" w:rsidP="006A0356">
      <w:pPr>
        <w:jc w:val="both"/>
        <w:rPr>
          <w:rFonts w:ascii="Calibri" w:hAnsi="Calibri" w:cs="Calibri"/>
          <w:bCs/>
          <w:color w:val="000000"/>
        </w:rPr>
      </w:pPr>
      <w:r w:rsidRPr="00AA450A">
        <w:rPr>
          <w:rFonts w:ascii="Calibri" w:hAnsi="Calibri" w:cs="Calibri"/>
          <w:bCs/>
          <w:color w:val="000000"/>
        </w:rPr>
        <w:t xml:space="preserve">Se está trabajando en relación con el repositorio institucional,se han generado diversidad de revistas en los distintos departamentos de publicación periódica, se dispone de un nuevo diseño de la </w:t>
      </w:r>
      <w:r w:rsidR="004D04A1" w:rsidRPr="00AA450A">
        <w:rPr>
          <w:rFonts w:ascii="Calibri" w:hAnsi="Calibri" w:cs="Calibri"/>
          <w:bCs/>
          <w:color w:val="000000"/>
        </w:rPr>
        <w:t>página Web</w:t>
      </w:r>
      <w:r w:rsidRPr="00AA450A">
        <w:rPr>
          <w:rFonts w:ascii="Calibri" w:hAnsi="Calibri" w:cs="Calibri"/>
          <w:bCs/>
          <w:color w:val="000000"/>
        </w:rPr>
        <w:t xml:space="preserve"> que en breve será puesto en línea que incluye “metadatos” parafacilitar que los buscadores tengan a disposición la información necesaria para promover la visibilidad de la UNLa y sus productos</w:t>
      </w:r>
      <w:r w:rsidRPr="00AA450A">
        <w:rPr>
          <w:rStyle w:val="Refdenotaalpie"/>
          <w:rFonts w:ascii="Calibri" w:hAnsi="Calibri" w:cs="Calibri"/>
          <w:bCs/>
          <w:color w:val="000000"/>
        </w:rPr>
        <w:footnoteReference w:id="129"/>
      </w:r>
      <w:r w:rsidRPr="00AA450A">
        <w:rPr>
          <w:rFonts w:ascii="Calibri" w:hAnsi="Calibri" w:cs="Calibri"/>
          <w:bCs/>
          <w:color w:val="000000"/>
        </w:rPr>
        <w:t>.</w:t>
      </w:r>
    </w:p>
    <w:p w:rsidR="00264511" w:rsidRPr="00AA450A" w:rsidRDefault="00264511" w:rsidP="006A0356">
      <w:pPr>
        <w:jc w:val="both"/>
        <w:rPr>
          <w:rFonts w:ascii="Calibri" w:hAnsi="Calibri" w:cs="Calibri"/>
          <w:bCs/>
          <w:color w:val="000000"/>
        </w:rPr>
      </w:pPr>
      <w:r w:rsidRPr="00AA450A">
        <w:rPr>
          <w:rFonts w:ascii="Calibri" w:hAnsi="Calibri" w:cs="Calibri"/>
          <w:bCs/>
          <w:color w:val="000000"/>
        </w:rPr>
        <w:t>Si bien gran parte de estos procesos están aún en sus inicios, los resultados ya mencionados de los cambios en la ubicación de la UNLa en el ranking de universidades de</w:t>
      </w:r>
      <w:r w:rsidR="004D04A1" w:rsidRPr="00AA450A">
        <w:rPr>
          <w:rFonts w:ascii="Calibri" w:hAnsi="Calibri" w:cs="Calibri"/>
          <w:bCs/>
          <w:color w:val="000000"/>
        </w:rPr>
        <w:t xml:space="preserve"> Web</w:t>
      </w:r>
      <w:r w:rsidRPr="00AA450A">
        <w:rPr>
          <w:rFonts w:ascii="Calibri" w:hAnsi="Calibri" w:cs="Calibri"/>
          <w:bCs/>
          <w:color w:val="000000"/>
        </w:rPr>
        <w:t>ometrics y el de SCImago, resultan alentadores.</w:t>
      </w:r>
    </w:p>
    <w:p w:rsidR="00264511" w:rsidRPr="00AA450A" w:rsidRDefault="00264511" w:rsidP="006A0356">
      <w:pPr>
        <w:ind w:firstLine="1080"/>
        <w:jc w:val="both"/>
        <w:rPr>
          <w:rFonts w:ascii="Calibri" w:hAnsi="Calibri" w:cs="Calibri"/>
          <w:bCs/>
          <w:color w:val="000000"/>
          <w:sz w:val="16"/>
          <w:szCs w:val="16"/>
        </w:rPr>
      </w:pPr>
    </w:p>
    <w:p w:rsidR="00264511" w:rsidRPr="00AA450A" w:rsidRDefault="00264511" w:rsidP="006A0356">
      <w:pPr>
        <w:jc w:val="both"/>
        <w:rPr>
          <w:rFonts w:ascii="Calibri" w:hAnsi="Calibri" w:cs="Calibri"/>
          <w:bCs/>
          <w:color w:val="000000"/>
          <w:sz w:val="16"/>
          <w:szCs w:val="16"/>
        </w:rPr>
      </w:pPr>
      <w:r w:rsidRPr="00AA450A">
        <w:rPr>
          <w:rFonts w:ascii="Calibri" w:hAnsi="Calibri" w:cs="Calibri"/>
          <w:bCs/>
          <w:color w:val="000000"/>
        </w:rPr>
        <w:t>Como la UNLa se concibe a sí misma como universidad urbana y comprometida, el interés no solamente está puesto en los resultados comunicados en el ámbito científico sino en referencia a la solución de problemas de la comunidad y a la posibilidad de poner a disposición de la comunidad toda la información referida a sus actividades de ciencia y técnica. En este sentido, la generación de una línea específica de comunicación y divulgación de resultados expandirá esa perspectiva.</w:t>
      </w:r>
      <w:r w:rsidRPr="00AA450A">
        <w:rPr>
          <w:rFonts w:ascii="Calibri" w:hAnsi="Calibri" w:cs="Calibri"/>
          <w:bCs/>
          <w:color w:val="000000"/>
        </w:rPr>
        <w:cr/>
      </w:r>
    </w:p>
    <w:p w:rsidR="00264511" w:rsidRPr="00AA450A" w:rsidRDefault="00264511" w:rsidP="006A0356">
      <w:pPr>
        <w:jc w:val="both"/>
        <w:rPr>
          <w:rFonts w:ascii="Calibri" w:hAnsi="Calibri" w:cs="Calibri"/>
          <w:bCs/>
          <w:color w:val="000000"/>
        </w:rPr>
      </w:pPr>
      <w:r w:rsidRPr="00AA450A">
        <w:rPr>
          <w:rFonts w:ascii="Calibri" w:hAnsi="Calibri" w:cs="Calibri"/>
          <w:bCs/>
          <w:color w:val="000000"/>
        </w:rPr>
        <w:t>Es importante indicar que a fines de 2011 el Consejo Superior aprobó por resolución aportar para el desarrollo de los proyectos un monto igual al que se destina por Función 5 (Ciencia y Técnica). La intención de potenciar los trabajos de investigación debe ir acompañada de un mayor desarrollo y control de su productividad en sus distintas formas (investigación, vinculación, innovación, cooperación o transferencia).</w:t>
      </w:r>
    </w:p>
    <w:p w:rsidR="00264511" w:rsidRPr="00AA450A" w:rsidRDefault="00264511" w:rsidP="006A0356">
      <w:pPr>
        <w:ind w:firstLine="1080"/>
        <w:jc w:val="both"/>
        <w:rPr>
          <w:rFonts w:ascii="Calibri" w:hAnsi="Calibri" w:cs="Calibri"/>
          <w:bCs/>
          <w:color w:val="000000"/>
          <w:sz w:val="16"/>
          <w:szCs w:val="16"/>
        </w:rPr>
      </w:pPr>
    </w:p>
    <w:p w:rsidR="00264511" w:rsidRPr="00AA450A" w:rsidRDefault="00264511" w:rsidP="006A0356">
      <w:pPr>
        <w:jc w:val="both"/>
        <w:rPr>
          <w:rFonts w:ascii="Calibri" w:hAnsi="Calibri" w:cs="Calibri"/>
          <w:bCs/>
          <w:color w:val="000000"/>
        </w:rPr>
      </w:pPr>
      <w:r w:rsidRPr="00AA450A">
        <w:rPr>
          <w:rFonts w:ascii="Calibri" w:hAnsi="Calibri" w:cs="Calibri"/>
          <w:bCs/>
          <w:color w:val="000000"/>
        </w:rPr>
        <w:t>La formación de recursos humanos es un punto crítico para una universidad joven. La incorporación de becarios de investigación financiados tanto con recursos propios como con recursos externos, se convierte en una acción de gran impacto en este sentido.</w:t>
      </w:r>
    </w:p>
    <w:p w:rsidR="00264511" w:rsidRPr="00AA450A" w:rsidRDefault="00264511" w:rsidP="006A0356">
      <w:pPr>
        <w:ind w:firstLine="1080"/>
        <w:jc w:val="both"/>
        <w:rPr>
          <w:rFonts w:ascii="Calibri" w:hAnsi="Calibri" w:cs="Calibri"/>
          <w:bCs/>
          <w:color w:val="000000"/>
          <w:sz w:val="16"/>
          <w:szCs w:val="16"/>
        </w:rPr>
      </w:pPr>
    </w:p>
    <w:p w:rsidR="00264511" w:rsidRPr="00AA450A" w:rsidRDefault="00264511" w:rsidP="006A0356">
      <w:pPr>
        <w:jc w:val="both"/>
        <w:rPr>
          <w:rFonts w:ascii="Calibri" w:hAnsi="Calibri" w:cs="Calibri"/>
          <w:bCs/>
          <w:color w:val="000000"/>
        </w:rPr>
      </w:pPr>
      <w:r w:rsidRPr="00AA450A">
        <w:rPr>
          <w:rFonts w:ascii="Calibri" w:hAnsi="Calibri" w:cs="Calibri"/>
          <w:bCs/>
          <w:color w:val="000000"/>
        </w:rPr>
        <w:t>Como universidad que acaba de cumplir los 15 años, consideramos lógico que el plantel docente haya sido formado en gran parte por docentes cuya trayectoria inicial correspondía a sus tareas en alguna otra universidad nacional. Aún disponemos de un porcentaje importante de docentes que mantienen una doble filiación. El problema de la relación entre actividades de investigación y vinculación, con las designaciones exclusivas, y con los niveles de posgrado alcanzado aún requiere de un análisis cuidadoso y de acciones que permitan potenciar las acciones en Ciencia y Técnica.</w:t>
      </w:r>
    </w:p>
    <w:p w:rsidR="00264511" w:rsidRPr="00AA450A" w:rsidRDefault="00264511" w:rsidP="006A0356">
      <w:pPr>
        <w:ind w:firstLine="1080"/>
        <w:jc w:val="both"/>
        <w:rPr>
          <w:rFonts w:ascii="Calibri" w:hAnsi="Calibri" w:cs="Calibri"/>
          <w:bCs/>
          <w:color w:val="000000"/>
          <w:sz w:val="16"/>
          <w:szCs w:val="16"/>
        </w:rPr>
      </w:pPr>
    </w:p>
    <w:p w:rsidR="00264511" w:rsidRPr="00AA450A" w:rsidRDefault="00264511" w:rsidP="006A0356">
      <w:pPr>
        <w:jc w:val="both"/>
        <w:rPr>
          <w:rFonts w:ascii="Calibri" w:hAnsi="Calibri" w:cs="Calibri"/>
          <w:bCs/>
          <w:color w:val="000000"/>
        </w:rPr>
      </w:pPr>
      <w:r w:rsidRPr="00AA450A">
        <w:rPr>
          <w:rFonts w:ascii="Calibri" w:hAnsi="Calibri" w:cs="Calibri"/>
          <w:bCs/>
          <w:color w:val="000000"/>
        </w:rPr>
        <w:t>La relación entre tesis de posgrado, niveles de culminación de posgrados y relación con proyectos de investigación es aún un tema pendiente que está en proceso de construcción.</w:t>
      </w:r>
    </w:p>
    <w:p w:rsidR="00264511" w:rsidRPr="00AA450A" w:rsidRDefault="00264511" w:rsidP="006A0356">
      <w:pPr>
        <w:jc w:val="both"/>
        <w:rPr>
          <w:rFonts w:ascii="Calibri" w:hAnsi="Calibri" w:cs="Calibri"/>
          <w:bCs/>
          <w:color w:val="000000"/>
          <w:sz w:val="16"/>
          <w:szCs w:val="16"/>
        </w:rPr>
      </w:pPr>
    </w:p>
    <w:p w:rsidR="00AB4180" w:rsidRPr="00AA450A" w:rsidRDefault="00264511" w:rsidP="009722E4">
      <w:pPr>
        <w:jc w:val="both"/>
        <w:rPr>
          <w:rFonts w:ascii="Calibri" w:hAnsi="Calibri" w:cs="Calibri"/>
          <w:bCs/>
          <w:color w:val="000000"/>
        </w:rPr>
      </w:pPr>
      <w:r w:rsidRPr="00AA450A">
        <w:rPr>
          <w:rFonts w:ascii="Calibri" w:hAnsi="Calibri" w:cs="Calibri"/>
          <w:bCs/>
          <w:color w:val="000000"/>
        </w:rPr>
        <w:t>En resumen, la UNLa está en pleno desarrollo, con una serie de acciones en marcha y otras en proceso de diseño, tendientes a lograr cumplir con sus objetivos fundacionales de constituirse en una universidad urbana y comprometida.</w:t>
      </w:r>
    </w:p>
    <w:p w:rsidR="005346EF" w:rsidRPr="00AA450A" w:rsidRDefault="00573A98" w:rsidP="009722E4">
      <w:pPr>
        <w:jc w:val="both"/>
        <w:rPr>
          <w:rStyle w:val="Ttulo1Car"/>
          <w:rFonts w:ascii="Calibri" w:hAnsi="Calibri" w:cs="Calibri"/>
        </w:rPr>
      </w:pPr>
      <w:r w:rsidRPr="00AA450A">
        <w:rPr>
          <w:rFonts w:ascii="Calibri" w:hAnsi="Calibri" w:cs="Calibri"/>
        </w:rPr>
        <w:br w:type="page"/>
      </w:r>
      <w:bookmarkStart w:id="38" w:name="_Toc367293241"/>
      <w:r w:rsidR="00A937EE" w:rsidRPr="00AA450A">
        <w:rPr>
          <w:rStyle w:val="Ttulo1Car"/>
          <w:rFonts w:ascii="Calibri" w:hAnsi="Calibri" w:cs="Calibri"/>
        </w:rPr>
        <w:t>Dimensión 4: Cooperación y servicio público</w:t>
      </w:r>
      <w:bookmarkEnd w:id="38"/>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5346EF" w:rsidRPr="00AA450A" w:rsidRDefault="005346EF" w:rsidP="006A0356">
      <w:pPr>
        <w:rPr>
          <w:rFonts w:ascii="Calibri" w:hAnsi="Calibri" w:cs="Calibri"/>
          <w:lang w:val="es-AR"/>
        </w:rPr>
      </w:pPr>
    </w:p>
    <w:p w:rsidR="0083580B" w:rsidRPr="00AA450A" w:rsidRDefault="00E64B33" w:rsidP="009E19C1">
      <w:pPr>
        <w:rPr>
          <w:rFonts w:ascii="Calibri" w:hAnsi="Calibri" w:cs="Calibri"/>
          <w:b/>
          <w:color w:val="000000"/>
        </w:rPr>
      </w:pPr>
      <w:r w:rsidRPr="00AA450A">
        <w:rPr>
          <w:rFonts w:ascii="Calibri" w:hAnsi="Calibri" w:cs="Calibri"/>
          <w:b/>
        </w:rPr>
        <w:br w:type="page"/>
      </w:r>
      <w:r w:rsidR="00C72998">
        <w:rPr>
          <w:rFonts w:ascii="Calibri" w:hAnsi="Calibri" w:cs="Calibri"/>
          <w:b/>
        </w:rPr>
        <w:t xml:space="preserve">4.0 </w:t>
      </w:r>
      <w:r w:rsidR="0083580B" w:rsidRPr="00AA450A">
        <w:rPr>
          <w:rFonts w:ascii="Calibri" w:hAnsi="Calibri" w:cs="Calibri"/>
          <w:b/>
          <w:color w:val="000000"/>
        </w:rPr>
        <w:t>Introducción</w:t>
      </w: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En el presente informe se analizarán las actividades que se realizan bajo el concepto de cooperación.</w:t>
      </w:r>
    </w:p>
    <w:p w:rsidR="0083580B" w:rsidRPr="00AA450A" w:rsidRDefault="0083580B" w:rsidP="006A0356">
      <w:pPr>
        <w:autoSpaceDE w:val="0"/>
        <w:autoSpaceDN w:val="0"/>
        <w:adjustRightInd w:val="0"/>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La cooperación en la UNLa se ha desarrollado comprendiendo a la comunidad desde una visión más amplia, que integra a la comunidad extra e intrauniversitaria, nacional e internacional.</w:t>
      </w:r>
    </w:p>
    <w:p w:rsidR="0083580B" w:rsidRPr="00AA450A" w:rsidRDefault="0083580B" w:rsidP="006A0356">
      <w:pPr>
        <w:rPr>
          <w:rFonts w:ascii="Calibri" w:hAnsi="Calibri" w:cs="Calibr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Dicha actividad abarca acciones, programas y proyectos, destinados a la propia comunidad universitaria, en relación con otros actores, organizaciones y grupos de la comunidad local y regional, con los distintos niveles del Estado y con organizaciones internacionales, tales como agencias y universidades.</w:t>
      </w:r>
    </w:p>
    <w:p w:rsidR="0083580B" w:rsidRPr="00AA450A" w:rsidRDefault="0083580B" w:rsidP="006A0356">
      <w:pPr>
        <w:rPr>
          <w:rFonts w:ascii="Calibri" w:hAnsi="Calibri" w:cs="Calibr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Las actividades pueden ser educativas, sociales, de asistencia técnica, de difusión cultura, de articulación, de capacitación, de recreación de formación profesional, deportes, becas, orientación vocacional y ocupacional y asistencia a estudiantes en cuestiones de orden social no estrictamente académicas.</w:t>
      </w:r>
    </w:p>
    <w:p w:rsidR="0083580B" w:rsidRPr="00AA450A" w:rsidRDefault="0083580B" w:rsidP="006A0356">
      <w:pPr>
        <w:rPr>
          <w:rFonts w:ascii="Calibri" w:hAnsi="Calibri" w:cs="Calibr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 xml:space="preserve">En términos funcionales, la Universidad delega en la Secretaría de Cooperación y Servicio Público la coordinación de los vínculos con los actores y organizaciones de la comunidad local, regional, nacional e internacional y, si bien esta Secretaría tienen programas propios, el análisis de las actividades de cooperación en nuestra Universidad implica la inclusión de las frondosas actividades que desarrollan los diferentes </w:t>
      </w:r>
      <w:r w:rsidR="003C767B" w:rsidRPr="00AA450A">
        <w:rPr>
          <w:rFonts w:ascii="Calibri" w:hAnsi="Calibri" w:cs="Calibri"/>
          <w:color w:val="000000"/>
        </w:rPr>
        <w:t>d</w:t>
      </w:r>
      <w:r w:rsidRPr="00AA450A">
        <w:rPr>
          <w:rFonts w:ascii="Calibri" w:hAnsi="Calibri" w:cs="Calibri"/>
          <w:color w:val="000000"/>
        </w:rPr>
        <w:t>epartamentos, realizadas por los docentes-investigadores de los mismos, en la mayoría de los casos y por contratación de profesionales cuando las tareas así lo requieren.</w:t>
      </w:r>
    </w:p>
    <w:p w:rsidR="0083580B" w:rsidRPr="00AA450A" w:rsidRDefault="0083580B" w:rsidP="006A0356">
      <w:pPr>
        <w:autoSpaceDE w:val="0"/>
        <w:autoSpaceDN w:val="0"/>
        <w:adjustRightInd w:val="0"/>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No se consideran en este informe aquellos programas y proyectos destinados al desarrollo y transferencia de tecnología, productos patentables y vinculación con el sistema productivo.</w:t>
      </w:r>
    </w:p>
    <w:p w:rsidR="0083580B" w:rsidRPr="00AA450A" w:rsidRDefault="0083580B" w:rsidP="006A0356">
      <w:pPr>
        <w:autoSpaceDE w:val="0"/>
        <w:autoSpaceDN w:val="0"/>
        <w:adjustRightInd w:val="0"/>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El trabajo de la Comisión s</w:t>
      </w:r>
      <w:r w:rsidR="001E60F3" w:rsidRPr="00AA450A">
        <w:rPr>
          <w:rFonts w:ascii="Calibri" w:hAnsi="Calibri" w:cs="Calibri"/>
          <w:color w:val="000000"/>
        </w:rPr>
        <w:t>e organizó en torno a cinco sub</w:t>
      </w:r>
      <w:r w:rsidRPr="00AA450A">
        <w:rPr>
          <w:rFonts w:ascii="Calibri" w:hAnsi="Calibri" w:cs="Calibri"/>
          <w:color w:val="000000"/>
        </w:rPr>
        <w:t xml:space="preserve">dimensiones a fin de agrupar las preguntas problema, tomando en cuenta la especificidad de las distintas líneas de acción a las que hacen referencia: </w:t>
      </w:r>
    </w:p>
    <w:p w:rsidR="0083580B" w:rsidRPr="00AA450A" w:rsidRDefault="0083580B" w:rsidP="00704915">
      <w:pPr>
        <w:pStyle w:val="Prrafodelista1"/>
        <w:numPr>
          <w:ilvl w:val="0"/>
          <w:numId w:val="71"/>
        </w:numPr>
        <w:autoSpaceDE w:val="0"/>
        <w:autoSpaceDN w:val="0"/>
        <w:adjustRightInd w:val="0"/>
        <w:spacing w:after="0" w:line="240" w:lineRule="auto"/>
        <w:jc w:val="both"/>
        <w:rPr>
          <w:rFonts w:cs="Calibri"/>
          <w:color w:val="000000"/>
          <w:sz w:val="24"/>
          <w:szCs w:val="24"/>
        </w:rPr>
      </w:pPr>
      <w:r w:rsidRPr="00AA450A">
        <w:rPr>
          <w:rFonts w:cs="Calibri"/>
          <w:color w:val="000000"/>
          <w:sz w:val="24"/>
          <w:szCs w:val="24"/>
        </w:rPr>
        <w:t xml:space="preserve">Cooperación con la comunidad </w:t>
      </w:r>
    </w:p>
    <w:p w:rsidR="0083580B" w:rsidRPr="00AA450A" w:rsidRDefault="0083580B" w:rsidP="00704915">
      <w:pPr>
        <w:pStyle w:val="Prrafodelista1"/>
        <w:numPr>
          <w:ilvl w:val="0"/>
          <w:numId w:val="71"/>
        </w:numPr>
        <w:autoSpaceDE w:val="0"/>
        <w:autoSpaceDN w:val="0"/>
        <w:adjustRightInd w:val="0"/>
        <w:spacing w:after="0" w:line="240" w:lineRule="auto"/>
        <w:jc w:val="both"/>
        <w:rPr>
          <w:rFonts w:cs="Calibri"/>
          <w:color w:val="000000"/>
          <w:sz w:val="24"/>
          <w:szCs w:val="24"/>
        </w:rPr>
      </w:pPr>
      <w:r w:rsidRPr="00AA450A">
        <w:rPr>
          <w:rFonts w:cs="Calibri"/>
          <w:color w:val="000000"/>
          <w:sz w:val="24"/>
          <w:szCs w:val="24"/>
        </w:rPr>
        <w:t>Bienestar universitario</w:t>
      </w:r>
    </w:p>
    <w:p w:rsidR="0083580B" w:rsidRPr="00AA450A" w:rsidRDefault="0083580B" w:rsidP="00704915">
      <w:pPr>
        <w:pStyle w:val="Prrafodelista1"/>
        <w:numPr>
          <w:ilvl w:val="0"/>
          <w:numId w:val="71"/>
        </w:numPr>
        <w:autoSpaceDE w:val="0"/>
        <w:autoSpaceDN w:val="0"/>
        <w:adjustRightInd w:val="0"/>
        <w:spacing w:after="0" w:line="240" w:lineRule="auto"/>
        <w:jc w:val="both"/>
        <w:rPr>
          <w:rFonts w:cs="Calibri"/>
          <w:color w:val="000000"/>
          <w:sz w:val="24"/>
          <w:szCs w:val="24"/>
        </w:rPr>
      </w:pPr>
      <w:r w:rsidRPr="00AA450A">
        <w:rPr>
          <w:rFonts w:cs="Calibri"/>
          <w:color w:val="000000"/>
          <w:sz w:val="24"/>
          <w:szCs w:val="24"/>
        </w:rPr>
        <w:t>Cooperación Internacional</w:t>
      </w:r>
    </w:p>
    <w:p w:rsidR="0083580B" w:rsidRPr="00AA450A" w:rsidRDefault="0083580B" w:rsidP="00704915">
      <w:pPr>
        <w:pStyle w:val="Prrafodelista1"/>
        <w:numPr>
          <w:ilvl w:val="0"/>
          <w:numId w:val="71"/>
        </w:numPr>
        <w:autoSpaceDE w:val="0"/>
        <w:autoSpaceDN w:val="0"/>
        <w:adjustRightInd w:val="0"/>
        <w:spacing w:after="0" w:line="240" w:lineRule="auto"/>
        <w:jc w:val="both"/>
        <w:rPr>
          <w:rFonts w:cs="Calibri"/>
          <w:color w:val="000000"/>
          <w:sz w:val="24"/>
          <w:szCs w:val="24"/>
        </w:rPr>
      </w:pPr>
      <w:r w:rsidRPr="00AA450A">
        <w:rPr>
          <w:rFonts w:cs="Calibri"/>
          <w:color w:val="000000"/>
          <w:sz w:val="24"/>
          <w:szCs w:val="24"/>
        </w:rPr>
        <w:t>Cultura</w:t>
      </w:r>
    </w:p>
    <w:p w:rsidR="0083580B" w:rsidRPr="00AA450A" w:rsidRDefault="0083580B" w:rsidP="00704915">
      <w:pPr>
        <w:pStyle w:val="Prrafodelista1"/>
        <w:numPr>
          <w:ilvl w:val="0"/>
          <w:numId w:val="71"/>
        </w:numPr>
        <w:autoSpaceDE w:val="0"/>
        <w:autoSpaceDN w:val="0"/>
        <w:adjustRightInd w:val="0"/>
        <w:spacing w:after="0" w:line="240" w:lineRule="auto"/>
        <w:jc w:val="both"/>
        <w:rPr>
          <w:rFonts w:cs="Calibri"/>
          <w:color w:val="000000"/>
          <w:sz w:val="24"/>
          <w:szCs w:val="24"/>
        </w:rPr>
      </w:pPr>
      <w:r w:rsidRPr="00AA450A">
        <w:rPr>
          <w:rFonts w:cs="Calibri"/>
          <w:color w:val="000000"/>
          <w:sz w:val="24"/>
          <w:szCs w:val="24"/>
        </w:rPr>
        <w:t>Convenios</w:t>
      </w:r>
    </w:p>
    <w:p w:rsidR="0083580B" w:rsidRPr="00AA450A" w:rsidRDefault="0083580B" w:rsidP="006A0356">
      <w:pPr>
        <w:autoSpaceDE w:val="0"/>
        <w:autoSpaceDN w:val="0"/>
        <w:adjustRightInd w:val="0"/>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rPr>
        <w:t>A su vez se definieron ejes de tra</w:t>
      </w:r>
      <w:r w:rsidR="001E60F3" w:rsidRPr="00AA450A">
        <w:rPr>
          <w:rFonts w:ascii="Calibri" w:hAnsi="Calibri" w:cs="Calibri"/>
        </w:rPr>
        <w:t>bajo aplicables a todas las sub</w:t>
      </w:r>
      <w:r w:rsidRPr="00AA450A">
        <w:rPr>
          <w:rFonts w:ascii="Calibri" w:hAnsi="Calibri" w:cs="Calibri"/>
        </w:rPr>
        <w:t xml:space="preserve">dimensiones, </w:t>
      </w:r>
      <w:r w:rsidRPr="00AA450A">
        <w:rPr>
          <w:rFonts w:ascii="Calibri" w:hAnsi="Calibri" w:cs="Calibri"/>
          <w:color w:val="000000"/>
        </w:rPr>
        <w:t>menos en la referida a convenios, dadas las características de la información a relevar en este caso.</w:t>
      </w:r>
    </w:p>
    <w:p w:rsidR="0083580B" w:rsidRPr="00AA450A" w:rsidRDefault="0083580B" w:rsidP="006A0356">
      <w:pPr>
        <w:autoSpaceDE w:val="0"/>
        <w:autoSpaceDN w:val="0"/>
        <w:adjustRightInd w:val="0"/>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Los ejes de trabajo definidos y acordados por la comisión son los siguientes:</w:t>
      </w:r>
    </w:p>
    <w:p w:rsidR="0083580B" w:rsidRPr="00AA450A" w:rsidRDefault="0083580B" w:rsidP="00704915">
      <w:pPr>
        <w:pStyle w:val="Prrafodelista1"/>
        <w:numPr>
          <w:ilvl w:val="0"/>
          <w:numId w:val="14"/>
        </w:numPr>
        <w:autoSpaceDE w:val="0"/>
        <w:autoSpaceDN w:val="0"/>
        <w:adjustRightInd w:val="0"/>
        <w:spacing w:after="0" w:line="240" w:lineRule="auto"/>
        <w:ind w:left="360"/>
        <w:jc w:val="both"/>
        <w:rPr>
          <w:rFonts w:cs="Calibri"/>
          <w:color w:val="000000"/>
          <w:sz w:val="24"/>
          <w:szCs w:val="24"/>
          <w:lang w:val="es-ES"/>
        </w:rPr>
      </w:pPr>
      <w:r w:rsidRPr="00AA450A">
        <w:rPr>
          <w:rFonts w:cs="Calibri"/>
          <w:color w:val="000000"/>
          <w:sz w:val="24"/>
          <w:szCs w:val="24"/>
          <w:lang w:val="es-ES"/>
        </w:rPr>
        <w:t>Pertinencia: Siendo la cooperación una actividad primordialmente destinada a fortalecer los vínculos con la comunidad (concepto que incluye también a la comunidad universitaria) es indispensable preguntarse acerca del grado de adecuación de las acciones a las necesidades y demandas existentes, al grado y forma de participación de los distintos actores, y por consiguiente a las estrategias de formulación de los programas y proyectos.</w:t>
      </w:r>
    </w:p>
    <w:p w:rsidR="0083580B" w:rsidRPr="00AA450A" w:rsidRDefault="0083580B" w:rsidP="00704915">
      <w:pPr>
        <w:pStyle w:val="Prrafodelista1"/>
        <w:numPr>
          <w:ilvl w:val="0"/>
          <w:numId w:val="14"/>
        </w:numPr>
        <w:autoSpaceDE w:val="0"/>
        <w:autoSpaceDN w:val="0"/>
        <w:adjustRightInd w:val="0"/>
        <w:spacing w:after="0" w:line="240" w:lineRule="auto"/>
        <w:ind w:left="360"/>
        <w:jc w:val="both"/>
        <w:rPr>
          <w:rFonts w:cs="Calibri"/>
          <w:color w:val="000000"/>
          <w:sz w:val="24"/>
          <w:szCs w:val="24"/>
          <w:lang w:val="es-ES"/>
        </w:rPr>
      </w:pPr>
      <w:r w:rsidRPr="00AA450A">
        <w:rPr>
          <w:rFonts w:cs="Calibri"/>
          <w:color w:val="000000"/>
          <w:sz w:val="24"/>
          <w:szCs w:val="24"/>
          <w:lang w:val="es-ES"/>
        </w:rPr>
        <w:t>Impacto: Se entiende a la cooperación, no como una actividad meramente asistencialista sino como el obrar con otros para favorecer de manera continuada la instalación de capacidades en la comunidad y en la universidad. Ello implica preguntarse acerca del alcance, en términos cualitativos y cuantitativos, de las acciones desarrolladas, incluyendo en la dimensión cualitativa, la valoración de estas acciones por parte de los participantes.</w:t>
      </w:r>
    </w:p>
    <w:p w:rsidR="0083580B" w:rsidRPr="00AA450A" w:rsidRDefault="0083580B" w:rsidP="00704915">
      <w:pPr>
        <w:pStyle w:val="Prrafodelista1"/>
        <w:numPr>
          <w:ilvl w:val="0"/>
          <w:numId w:val="14"/>
        </w:numPr>
        <w:autoSpaceDE w:val="0"/>
        <w:autoSpaceDN w:val="0"/>
        <w:adjustRightInd w:val="0"/>
        <w:spacing w:after="0" w:line="240" w:lineRule="auto"/>
        <w:ind w:left="360"/>
        <w:jc w:val="both"/>
        <w:rPr>
          <w:rFonts w:cs="Calibri"/>
          <w:color w:val="000000"/>
          <w:sz w:val="24"/>
          <w:szCs w:val="24"/>
          <w:lang w:val="es-ES"/>
        </w:rPr>
      </w:pPr>
      <w:r w:rsidRPr="00AA450A">
        <w:rPr>
          <w:rFonts w:cs="Calibri"/>
          <w:color w:val="000000"/>
          <w:sz w:val="24"/>
          <w:szCs w:val="24"/>
          <w:lang w:val="es-ES"/>
        </w:rPr>
        <w:t>Recursos: La cooperación (en la mayoría de las universidades nominada extensión) es la función más reciente en las universidades, y la única que no cuenta con partida propia en el presupuesto que asigna el Estado Nacional. En este punto se entiendo como importante verificar por una parte la capacidad del área de generación de recursos y por la otra el peso relativo que esta función tienen en la asignación de los mismos (recursos humanos, materiales y financieros).</w:t>
      </w:r>
    </w:p>
    <w:p w:rsidR="0083580B" w:rsidRPr="00AA450A" w:rsidRDefault="0083580B" w:rsidP="00704915">
      <w:pPr>
        <w:pStyle w:val="Prrafodelista1"/>
        <w:numPr>
          <w:ilvl w:val="0"/>
          <w:numId w:val="14"/>
        </w:numPr>
        <w:autoSpaceDE w:val="0"/>
        <w:autoSpaceDN w:val="0"/>
        <w:adjustRightInd w:val="0"/>
        <w:spacing w:after="0" w:line="240" w:lineRule="auto"/>
        <w:ind w:left="360"/>
        <w:jc w:val="both"/>
        <w:rPr>
          <w:rFonts w:cs="Calibri"/>
          <w:color w:val="000000"/>
          <w:sz w:val="24"/>
          <w:szCs w:val="24"/>
          <w:lang w:val="es-ES"/>
        </w:rPr>
      </w:pPr>
      <w:r w:rsidRPr="00AA450A">
        <w:rPr>
          <w:rFonts w:cs="Calibri"/>
          <w:color w:val="000000"/>
          <w:sz w:val="24"/>
          <w:szCs w:val="24"/>
          <w:lang w:val="es-ES"/>
        </w:rPr>
        <w:t>Visibilidad: Por las razones expuestas en el punto anterior y por el peso relativo que las funciones docencia, investigación y cooperación tienen en la vida universitaria aparece como necesario evaluar las estrategias de difusión que hacen a la visibilidad y al conocimiento entra e interinstitucional del área.</w:t>
      </w:r>
    </w:p>
    <w:p w:rsidR="0083580B" w:rsidRPr="00AA450A" w:rsidRDefault="0083580B" w:rsidP="00704915">
      <w:pPr>
        <w:pStyle w:val="Prrafodelista1"/>
        <w:numPr>
          <w:ilvl w:val="0"/>
          <w:numId w:val="14"/>
        </w:numPr>
        <w:autoSpaceDE w:val="0"/>
        <w:autoSpaceDN w:val="0"/>
        <w:adjustRightInd w:val="0"/>
        <w:spacing w:after="0" w:line="240" w:lineRule="auto"/>
        <w:ind w:left="360"/>
        <w:jc w:val="both"/>
        <w:rPr>
          <w:rFonts w:cs="Calibri"/>
          <w:color w:val="000000"/>
          <w:sz w:val="24"/>
          <w:szCs w:val="24"/>
          <w:lang w:val="es-ES"/>
        </w:rPr>
      </w:pPr>
      <w:r w:rsidRPr="00AA450A">
        <w:rPr>
          <w:rFonts w:cs="Calibri"/>
          <w:color w:val="000000"/>
          <w:sz w:val="24"/>
          <w:szCs w:val="24"/>
          <w:lang w:val="es-ES"/>
        </w:rPr>
        <w:t>Vinculación intrainstitucional: Las actividades de cooperación, al estar orientadas al abordaje de problemas de la realidad, tienen una impronta interdisciplinar, lo cual implica la necesidad de espacios transversales de participación y la conformación de equipos con distintos perfiles y experiencias profesionales. La cooperación constituye además un espacio formativo para los estudiantes en lo que respecta al compromiso solidario con la comunidad y en la capacidad de trabajo en grupo con distintos actores, distintos saberes y experiencias. Por lo tanto se considera relevante reflexionar acerca de los mecanismos institucionales de gestión de estos programas y proyectos.</w:t>
      </w:r>
    </w:p>
    <w:p w:rsidR="00DE00F8" w:rsidRPr="00AA450A" w:rsidRDefault="00DE00F8" w:rsidP="006A0356">
      <w:pPr>
        <w:autoSpaceDE w:val="0"/>
        <w:autoSpaceDN w:val="0"/>
        <w:adjustRightInd w:val="0"/>
        <w:rPr>
          <w:rFonts w:ascii="Calibri" w:hAnsi="Calibri" w:cs="Calibri"/>
          <w:color w:val="000000"/>
        </w:rPr>
      </w:pPr>
    </w:p>
    <w:p w:rsidR="0083580B" w:rsidRPr="00AA450A" w:rsidRDefault="00DE00F8" w:rsidP="006A0356">
      <w:pPr>
        <w:pStyle w:val="Prrafodelista1"/>
        <w:autoSpaceDE w:val="0"/>
        <w:autoSpaceDN w:val="0"/>
        <w:adjustRightInd w:val="0"/>
        <w:spacing w:after="0" w:line="240" w:lineRule="auto"/>
        <w:ind w:left="0"/>
        <w:rPr>
          <w:rFonts w:cs="Calibri"/>
          <w:b/>
          <w:color w:val="000000"/>
          <w:sz w:val="24"/>
          <w:szCs w:val="24"/>
          <w:lang w:val="es-AR"/>
        </w:rPr>
      </w:pPr>
      <w:r w:rsidRPr="00AA450A">
        <w:rPr>
          <w:rFonts w:cs="Calibri"/>
          <w:b/>
          <w:color w:val="000000"/>
          <w:sz w:val="24"/>
          <w:szCs w:val="24"/>
          <w:lang w:val="es-AR"/>
        </w:rPr>
        <w:t xml:space="preserve">4.1. </w:t>
      </w:r>
      <w:r w:rsidR="0083580B" w:rsidRPr="00AA450A">
        <w:rPr>
          <w:rFonts w:cs="Calibri"/>
          <w:b/>
          <w:color w:val="000000"/>
          <w:sz w:val="24"/>
          <w:szCs w:val="24"/>
          <w:lang w:val="es-AR"/>
        </w:rPr>
        <w:t>Cooperación con la comunidad</w:t>
      </w: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 xml:space="preserve">Esta dimensión se corresponde con los idearios de la UNLa en lo referente a la apertura a la comunidad entendiendo que las actividades y proyectos son pertinentes. Las mismas son planificadas y están fundadas en la inclusión social, en las necesidades surgidas del desempeño en la comunidad. Las problemáticas trabajadas en las áreas y los centros han requerido, por su naturaleza interdisciplinaria, relaciones con las distintas carreras del mismo </w:t>
      </w:r>
      <w:r w:rsidR="00E1528A" w:rsidRPr="00AA450A">
        <w:rPr>
          <w:rFonts w:ascii="Calibri" w:hAnsi="Calibri" w:cs="Calibri"/>
          <w:color w:val="000000"/>
        </w:rPr>
        <w:t>D</w:t>
      </w:r>
      <w:r w:rsidRPr="00AA450A">
        <w:rPr>
          <w:rFonts w:ascii="Calibri" w:hAnsi="Calibri" w:cs="Calibri"/>
          <w:color w:val="000000"/>
        </w:rPr>
        <w:t>epartamento así como interdepartamentales.</w:t>
      </w:r>
    </w:p>
    <w:p w:rsidR="0083580B" w:rsidRPr="00AA450A" w:rsidRDefault="0083580B" w:rsidP="006A0356">
      <w:pPr>
        <w:rPr>
          <w:rFonts w:ascii="Calibri" w:hAnsi="Calibri" w:cs="Calibr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 xml:space="preserve">Para el análisis de esta </w:t>
      </w:r>
      <w:r w:rsidR="00A626A4" w:rsidRPr="00AA450A">
        <w:rPr>
          <w:rFonts w:ascii="Calibri" w:hAnsi="Calibri" w:cs="Calibri"/>
          <w:color w:val="000000"/>
        </w:rPr>
        <w:t>subdimensión</w:t>
      </w:r>
      <w:r w:rsidRPr="00AA450A">
        <w:rPr>
          <w:rFonts w:ascii="Calibri" w:hAnsi="Calibri" w:cs="Calibri"/>
          <w:color w:val="000000"/>
        </w:rPr>
        <w:t xml:space="preserve"> se tomarán en cuenta los siguientes temas:</w:t>
      </w:r>
    </w:p>
    <w:p w:rsidR="0083580B" w:rsidRPr="00AA450A" w:rsidRDefault="0083580B" w:rsidP="00704915">
      <w:pPr>
        <w:numPr>
          <w:ilvl w:val="0"/>
          <w:numId w:val="16"/>
        </w:numPr>
        <w:tabs>
          <w:tab w:val="clear" w:pos="720"/>
          <w:tab w:val="left" w:pos="284"/>
        </w:tabs>
        <w:ind w:left="284" w:hanging="284"/>
        <w:jc w:val="both"/>
        <w:rPr>
          <w:rFonts w:ascii="Calibri" w:hAnsi="Calibri" w:cs="Calibri"/>
        </w:rPr>
      </w:pPr>
      <w:r w:rsidRPr="00AA450A">
        <w:rPr>
          <w:rFonts w:ascii="Calibri" w:hAnsi="Calibri" w:cs="Calibri"/>
        </w:rPr>
        <w:t>Capacitación: Ofertas destinadas a jóvenes y adultos en Informática, Idiomas, Oficios, Microemprendimientos, cursos del Programa de  Formación Profesional, y capacitación destinada a la comunidad no docente de la UNL</w:t>
      </w:r>
      <w:r w:rsidR="00C72A03" w:rsidRPr="00AA450A">
        <w:rPr>
          <w:rFonts w:ascii="Calibri" w:hAnsi="Calibri" w:cs="Calibri"/>
        </w:rPr>
        <w:t>a.</w:t>
      </w:r>
    </w:p>
    <w:p w:rsidR="0083580B" w:rsidRPr="00AA450A" w:rsidRDefault="0083580B" w:rsidP="00704915">
      <w:pPr>
        <w:numPr>
          <w:ilvl w:val="0"/>
          <w:numId w:val="16"/>
        </w:numPr>
        <w:tabs>
          <w:tab w:val="clear" w:pos="720"/>
          <w:tab w:val="left" w:pos="284"/>
        </w:tabs>
        <w:ind w:left="284" w:hanging="284"/>
        <w:jc w:val="both"/>
        <w:rPr>
          <w:rFonts w:ascii="Calibri" w:hAnsi="Calibri" w:cs="Calibri"/>
        </w:rPr>
      </w:pPr>
      <w:r w:rsidRPr="00AA450A">
        <w:rPr>
          <w:rFonts w:ascii="Calibri" w:hAnsi="Calibri" w:cs="Calibri"/>
        </w:rPr>
        <w:t xml:space="preserve">Programas socio-comunitarios: “Los derechos de los niños no se toman vacaciones”, destinado a niños entre 5 y 12 años que concurren a comedores comunitarios de la zona y “Programa permanente de los Jóvenes”, que es la continuidad del anterior y está destinado a jóvenes entre 13 y 15 años.  </w:t>
      </w:r>
    </w:p>
    <w:p w:rsidR="0083580B" w:rsidRPr="00AA450A" w:rsidRDefault="0083580B" w:rsidP="00704915">
      <w:pPr>
        <w:numPr>
          <w:ilvl w:val="0"/>
          <w:numId w:val="16"/>
        </w:numPr>
        <w:tabs>
          <w:tab w:val="clear" w:pos="720"/>
          <w:tab w:val="left" w:pos="284"/>
        </w:tabs>
        <w:ind w:left="284" w:hanging="284"/>
        <w:jc w:val="both"/>
        <w:rPr>
          <w:rFonts w:ascii="Calibri" w:hAnsi="Calibri" w:cs="Calibri"/>
        </w:rPr>
      </w:pPr>
      <w:r w:rsidRPr="00AA450A">
        <w:rPr>
          <w:rFonts w:ascii="Calibri" w:hAnsi="Calibri" w:cs="Calibri"/>
        </w:rPr>
        <w:t>Actividades y proyectos en articulación con los otros niveles del sistema educativo: refiere a las acciones de articulación con instituciones y actores del sistema educativo local, regional y nacional.</w:t>
      </w:r>
    </w:p>
    <w:p w:rsidR="0083580B" w:rsidRPr="00AA450A" w:rsidRDefault="0083580B" w:rsidP="00704915">
      <w:pPr>
        <w:numPr>
          <w:ilvl w:val="0"/>
          <w:numId w:val="16"/>
        </w:numPr>
        <w:tabs>
          <w:tab w:val="clear" w:pos="720"/>
          <w:tab w:val="left" w:pos="284"/>
        </w:tabs>
        <w:ind w:left="284" w:hanging="284"/>
        <w:jc w:val="both"/>
        <w:rPr>
          <w:rFonts w:ascii="Calibri" w:hAnsi="Calibri" w:cs="Calibri"/>
        </w:rPr>
      </w:pPr>
      <w:r w:rsidRPr="00AA450A">
        <w:rPr>
          <w:rFonts w:ascii="Calibri" w:hAnsi="Calibri" w:cs="Calibri"/>
        </w:rPr>
        <w:t xml:space="preserve">Proyectos realizados a partir de convocatorias de </w:t>
      </w:r>
      <w:r w:rsidR="00AB4180" w:rsidRPr="00AA450A">
        <w:rPr>
          <w:rFonts w:ascii="Calibri" w:hAnsi="Calibri" w:cs="Calibri"/>
        </w:rPr>
        <w:t xml:space="preserve">la Secretaría de </w:t>
      </w:r>
      <w:r w:rsidRPr="00AA450A">
        <w:rPr>
          <w:rFonts w:ascii="Calibri" w:hAnsi="Calibri" w:cs="Calibri"/>
        </w:rPr>
        <w:t xml:space="preserve">Políticas Universitarias (SPU) y que incluyen voluntariados, proyectos de fortalecimiento institucional, de apoyo a programas de becas, entre otros. </w:t>
      </w:r>
    </w:p>
    <w:p w:rsidR="0083580B" w:rsidRPr="00AA450A" w:rsidRDefault="0083580B" w:rsidP="00704915">
      <w:pPr>
        <w:numPr>
          <w:ilvl w:val="0"/>
          <w:numId w:val="16"/>
        </w:numPr>
        <w:tabs>
          <w:tab w:val="clear" w:pos="720"/>
          <w:tab w:val="left" w:pos="284"/>
        </w:tabs>
        <w:ind w:left="284" w:hanging="284"/>
        <w:jc w:val="both"/>
        <w:rPr>
          <w:rFonts w:ascii="Calibri" w:hAnsi="Calibri" w:cs="Calibri"/>
        </w:rPr>
      </w:pPr>
      <w:r w:rsidRPr="00AA450A">
        <w:rPr>
          <w:rFonts w:ascii="Calibri" w:hAnsi="Calibri" w:cs="Calibri"/>
        </w:rPr>
        <w:t>Proyectos de inclusión educativa: Apoyo a jóvenes pertenecientes a sectores sociales vulnerables, orientados a promover la inclusión socio educativa de los mismos.</w:t>
      </w:r>
    </w:p>
    <w:p w:rsidR="008B3587" w:rsidRPr="00AA450A" w:rsidRDefault="008B3587" w:rsidP="006A0356">
      <w:pPr>
        <w:jc w:val="both"/>
        <w:rPr>
          <w:rFonts w:ascii="Calibri" w:hAnsi="Calibri" w:cs="Calibri"/>
        </w:rPr>
      </w:pPr>
    </w:p>
    <w:p w:rsidR="0083580B" w:rsidRPr="00AA450A" w:rsidRDefault="0083580B" w:rsidP="006A0356">
      <w:pPr>
        <w:jc w:val="both"/>
        <w:rPr>
          <w:rFonts w:ascii="Calibri" w:hAnsi="Calibri" w:cs="Calibri"/>
          <w:b/>
        </w:rPr>
      </w:pPr>
      <w:r w:rsidRPr="00AA450A">
        <w:rPr>
          <w:rFonts w:ascii="Calibri" w:hAnsi="Calibri" w:cs="Calibri"/>
          <w:b/>
        </w:rPr>
        <w:t>Pertinencia</w:t>
      </w:r>
    </w:p>
    <w:p w:rsidR="0083580B" w:rsidRPr="00AA450A" w:rsidRDefault="0083580B" w:rsidP="006A0356">
      <w:pPr>
        <w:jc w:val="both"/>
        <w:rPr>
          <w:rFonts w:ascii="Calibri" w:hAnsi="Calibri" w:cs="Calibri"/>
        </w:rPr>
      </w:pPr>
      <w:r w:rsidRPr="00AA450A">
        <w:rPr>
          <w:rFonts w:ascii="Calibri" w:hAnsi="Calibri" w:cs="Calibri"/>
        </w:rPr>
        <w:t>En términos generales aparece como estrategia de generación una combinatoria de oferta (actividades  consideradas relevantes por la UNLa</w:t>
      </w:r>
      <w:r w:rsidRPr="00AA450A">
        <w:rPr>
          <w:rStyle w:val="Refdecomentario"/>
          <w:rFonts w:ascii="Calibri" w:hAnsi="Calibri" w:cs="Calibri"/>
          <w:sz w:val="24"/>
          <w:szCs w:val="24"/>
        </w:rPr>
        <w:t>)</w:t>
      </w:r>
      <w:r w:rsidRPr="00AA450A">
        <w:rPr>
          <w:rFonts w:ascii="Calibri" w:hAnsi="Calibri" w:cs="Calibri"/>
        </w:rPr>
        <w:t>, demanda (actividades surgidas a partir del requerimiento de actores u organizaciones de la comunidad) y búsqueda de financiamiento (participación en convocatorias y ejecución de políticas del Estado nacional, provincial y municipal).</w:t>
      </w:r>
    </w:p>
    <w:p w:rsidR="0083580B" w:rsidRPr="00AA450A" w:rsidRDefault="0083580B" w:rsidP="006A0356">
      <w:pPr>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 xml:space="preserve">Existen relevamientos cualitativos e informes cuantitativos que dan cuenta de un incremento sostenido de la demanda. Además, se cuenta con registros escritos del trabajo realizado en los ámbitos permanentes de interacción  con otros actores de la comunidad, a saber: actas de reuniones de trabajo con representantes del sistema educativo local,  registro de reuniones con referentes de ONGs, encuestas de satisfacción en cursos a la comunidad, programas sociocomunitarios y proyectos de articulación con el sistema educativo. A través de los datos relevados se pueden identificar demandas referidas a la ampliación de temáticas en los cursos y actividades, así como su profundización. Además, puede observarse que los destinatarios consideran relevante la oferta del área y muestran alto grado de satisfacción con ella. Asimismo, si bien no existe  un diagnóstico sistematizado, el permanente contacto con los distintos actores de la comunidad, permite complementar nuestro conocimiento sobre la pertinencia de la oferta. </w:t>
      </w:r>
    </w:p>
    <w:p w:rsidR="0083580B" w:rsidRPr="00AA450A" w:rsidRDefault="0083580B" w:rsidP="006A0356">
      <w:pPr>
        <w:jc w:val="both"/>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Todas las actividades son objeto de evaluaciones anuales en función de las cuales se sostienen, modifican o discontinúan. El contenido de los cursos se actualiza periódicamente, considerando tanto las innovaciones disciplinares (por ejemplo en el campo de la informática) como el nivel de conocimiento de los participantes en los cursos. En el caso de los programas socio-comunitarios, estos son objeto de ajustes y modificaciones a partir de las evaluaciones realizadas anualmente y de las consultas a los usuarios.</w:t>
      </w:r>
    </w:p>
    <w:p w:rsidR="0083580B" w:rsidRPr="00AA450A" w:rsidRDefault="0083580B" w:rsidP="006A0356">
      <w:pPr>
        <w:jc w:val="both"/>
        <w:rPr>
          <w:rFonts w:ascii="Calibri" w:hAnsi="Calibri" w:cs="Calibri"/>
        </w:rPr>
      </w:pPr>
    </w:p>
    <w:p w:rsidR="0083580B" w:rsidRPr="00AA450A" w:rsidRDefault="0083580B" w:rsidP="006A0356">
      <w:pPr>
        <w:jc w:val="both"/>
        <w:rPr>
          <w:rFonts w:ascii="Calibri" w:hAnsi="Calibri" w:cs="Calibri"/>
          <w:b/>
        </w:rPr>
      </w:pPr>
      <w:r w:rsidRPr="00AA450A">
        <w:rPr>
          <w:rFonts w:ascii="Calibri" w:hAnsi="Calibri" w:cs="Calibri"/>
          <w:b/>
        </w:rPr>
        <w:t>Impacto</w:t>
      </w:r>
    </w:p>
    <w:p w:rsidR="0083580B" w:rsidRPr="00AA450A" w:rsidRDefault="0083580B" w:rsidP="006A0356">
      <w:pPr>
        <w:jc w:val="both"/>
        <w:rPr>
          <w:rFonts w:ascii="Calibri" w:hAnsi="Calibri" w:cs="Calibri"/>
        </w:rPr>
      </w:pPr>
      <w:r w:rsidRPr="00AA450A">
        <w:rPr>
          <w:rFonts w:ascii="Calibri" w:hAnsi="Calibri" w:cs="Calibri"/>
        </w:rPr>
        <w:t>Las evaluaciones de impacto, entendidas en su doble dimensión cuantitativa (alcance y magnitud)  y cualitativa (valoración de los participantes), son realizadas a través de encuestas y entrevistas.</w:t>
      </w:r>
    </w:p>
    <w:p w:rsidR="00481714" w:rsidRPr="00AA450A" w:rsidRDefault="00481714" w:rsidP="006A0356">
      <w:pPr>
        <w:jc w:val="both"/>
        <w:rPr>
          <w:rFonts w:ascii="Calibri" w:hAnsi="Calibri" w:cs="Calibri"/>
          <w:b/>
        </w:rPr>
      </w:pPr>
    </w:p>
    <w:p w:rsidR="0063308C" w:rsidRPr="00AA450A" w:rsidRDefault="0063308C" w:rsidP="006A0356">
      <w:pPr>
        <w:jc w:val="both"/>
        <w:rPr>
          <w:rFonts w:ascii="Calibri" w:hAnsi="Calibri" w:cs="Calibri"/>
          <w:b/>
        </w:rPr>
      </w:pPr>
    </w:p>
    <w:p w:rsidR="00E613BA" w:rsidRPr="00AA450A" w:rsidRDefault="00E613BA" w:rsidP="006A0356">
      <w:pPr>
        <w:jc w:val="both"/>
        <w:rPr>
          <w:rFonts w:ascii="Calibri" w:hAnsi="Calibri" w:cs="Calibri"/>
          <w:b/>
        </w:rPr>
      </w:pPr>
    </w:p>
    <w:p w:rsidR="00E613BA" w:rsidRPr="00AA450A" w:rsidRDefault="00E613BA" w:rsidP="006A0356">
      <w:pPr>
        <w:jc w:val="both"/>
        <w:rPr>
          <w:rFonts w:ascii="Calibri" w:hAnsi="Calibri" w:cs="Calibri"/>
          <w:b/>
        </w:rPr>
      </w:pPr>
    </w:p>
    <w:p w:rsidR="0083580B" w:rsidRPr="00AA450A" w:rsidRDefault="0083580B" w:rsidP="006A0356">
      <w:pPr>
        <w:jc w:val="both"/>
        <w:rPr>
          <w:rFonts w:ascii="Calibri" w:hAnsi="Calibri" w:cs="Calibri"/>
          <w:b/>
        </w:rPr>
      </w:pPr>
      <w:r w:rsidRPr="00AA450A">
        <w:rPr>
          <w:rFonts w:ascii="Calibri" w:hAnsi="Calibri" w:cs="Calibri"/>
          <w:b/>
        </w:rPr>
        <w:t>Cursos a la comunidad</w:t>
      </w:r>
    </w:p>
    <w:p w:rsidR="0083580B" w:rsidRPr="00AA450A" w:rsidRDefault="0083580B" w:rsidP="006A0356">
      <w:pPr>
        <w:jc w:val="both"/>
        <w:rPr>
          <w:rFonts w:ascii="Calibri" w:hAnsi="Calibri" w:cs="Calibri"/>
        </w:rPr>
      </w:pPr>
      <w:r w:rsidRPr="00AA450A">
        <w:rPr>
          <w:rFonts w:ascii="Calibri" w:hAnsi="Calibri" w:cs="Calibri"/>
        </w:rPr>
        <w:t xml:space="preserve">En el año 2006 se iniciaron 91 cursos de 13 temáticas diferentes, siendo los destinatarios  un total de 1114 alumnos (12 alumnos por curso). En el año 2011 se iniciaron 191cursos de 35 temáticas diferentes, siendo los destinatarios  un total de 3203 alumnos (17 alumnos por curso). Durante el período 2006-2011 se observa un incremento de 106%  en la cantidad de cursos, de un 184,6% la cantidad de alumnos y un incremento de la inscripción promedio de 17 alumnos por curso. </w:t>
      </w:r>
    </w:p>
    <w:p w:rsidR="0083580B" w:rsidRPr="00AA450A" w:rsidRDefault="0083580B" w:rsidP="006A0356">
      <w:pPr>
        <w:rPr>
          <w:rFonts w:ascii="Calibri" w:hAnsi="Calibri" w:cs="Calibri"/>
        </w:rPr>
      </w:pPr>
    </w:p>
    <w:p w:rsidR="0083580B" w:rsidRPr="00AA450A" w:rsidRDefault="0083580B" w:rsidP="00D77DD5">
      <w:pPr>
        <w:spacing w:after="120"/>
        <w:rPr>
          <w:rFonts w:ascii="Calibri" w:hAnsi="Calibri" w:cs="Calibri"/>
          <w:b/>
        </w:rPr>
      </w:pPr>
      <w:r w:rsidRPr="00AA450A">
        <w:rPr>
          <w:rFonts w:ascii="Calibri" w:hAnsi="Calibri" w:cs="Calibri"/>
          <w:b/>
        </w:rPr>
        <w:t xml:space="preserve">Tabla 4.1: </w:t>
      </w:r>
      <w:r w:rsidR="00C72A03" w:rsidRPr="00AA450A">
        <w:rPr>
          <w:rFonts w:ascii="Calibri" w:hAnsi="Calibri" w:cs="Calibri"/>
          <w:b/>
        </w:rPr>
        <w:t xml:space="preserve">Participación de alumnos </w:t>
      </w:r>
      <w:r w:rsidRPr="00AA450A">
        <w:rPr>
          <w:rFonts w:ascii="Calibri" w:hAnsi="Calibri" w:cs="Calibri"/>
          <w:b/>
        </w:rPr>
        <w:t>en</w:t>
      </w:r>
      <w:r w:rsidR="00BE02D8" w:rsidRPr="00AA450A">
        <w:rPr>
          <w:rFonts w:ascii="Calibri" w:hAnsi="Calibri" w:cs="Calibri"/>
          <w:b/>
        </w:rPr>
        <w:t xml:space="preserve"> cursos a la comunidad por año</w:t>
      </w:r>
    </w:p>
    <w:tbl>
      <w:tblPr>
        <w:tblW w:w="8594" w:type="dxa"/>
        <w:tblBorders>
          <w:top w:val="single" w:sz="18" w:space="0" w:color="auto"/>
          <w:bottom w:val="single" w:sz="18" w:space="0" w:color="auto"/>
        </w:tblBorders>
        <w:tblLook w:val="0000" w:firstRow="0" w:lastRow="0" w:firstColumn="0" w:lastColumn="0" w:noHBand="0" w:noVBand="0"/>
      </w:tblPr>
      <w:tblGrid>
        <w:gridCol w:w="1297"/>
        <w:gridCol w:w="1217"/>
        <w:gridCol w:w="1216"/>
        <w:gridCol w:w="1216"/>
        <w:gridCol w:w="1216"/>
        <w:gridCol w:w="1216"/>
        <w:gridCol w:w="1216"/>
      </w:tblGrid>
      <w:tr w:rsidR="003960E9" w:rsidRPr="002A156D" w:rsidTr="00A67D9A">
        <w:trPr>
          <w:trHeight w:val="227"/>
        </w:trPr>
        <w:tc>
          <w:tcPr>
            <w:tcW w:w="1297" w:type="dxa"/>
            <w:vMerge w:val="restart"/>
            <w:shd w:val="clear" w:color="auto" w:fill="auto"/>
            <w:vAlign w:val="center"/>
          </w:tcPr>
          <w:p w:rsidR="003960E9" w:rsidRPr="00AA450A" w:rsidRDefault="003960E9" w:rsidP="006A0356">
            <w:pPr>
              <w:rPr>
                <w:rFonts w:ascii="Calibri" w:hAnsi="Calibri" w:cs="Calibri"/>
                <w:b/>
                <w:bCs/>
                <w:iCs/>
                <w:sz w:val="22"/>
                <w:szCs w:val="22"/>
              </w:rPr>
            </w:pPr>
            <w:r w:rsidRPr="00AA450A">
              <w:rPr>
                <w:rFonts w:ascii="Calibri" w:hAnsi="Calibri" w:cs="Calibri"/>
                <w:b/>
                <w:bCs/>
                <w:iCs/>
                <w:sz w:val="22"/>
                <w:szCs w:val="22"/>
              </w:rPr>
              <w:t>Indicador</w:t>
            </w:r>
          </w:p>
        </w:tc>
        <w:tc>
          <w:tcPr>
            <w:tcW w:w="7297" w:type="dxa"/>
            <w:gridSpan w:val="6"/>
            <w:tcBorders>
              <w:bottom w:val="single" w:sz="8" w:space="0" w:color="auto"/>
            </w:tcBorders>
            <w:shd w:val="clear" w:color="auto" w:fill="auto"/>
          </w:tcPr>
          <w:p w:rsidR="003960E9" w:rsidRPr="00AA450A" w:rsidRDefault="002B67CB" w:rsidP="00A67D9A">
            <w:pPr>
              <w:jc w:val="center"/>
              <w:rPr>
                <w:rFonts w:ascii="Calibri" w:hAnsi="Calibri" w:cs="Calibri"/>
                <w:b/>
                <w:bCs/>
                <w:iCs/>
                <w:sz w:val="22"/>
                <w:szCs w:val="22"/>
              </w:rPr>
            </w:pPr>
            <w:r w:rsidRPr="00AA450A">
              <w:rPr>
                <w:rFonts w:ascii="Calibri" w:hAnsi="Calibri" w:cs="Calibri"/>
                <w:b/>
                <w:bCs/>
                <w:iCs/>
                <w:sz w:val="22"/>
                <w:szCs w:val="22"/>
              </w:rPr>
              <w:t>Año</w:t>
            </w:r>
          </w:p>
        </w:tc>
      </w:tr>
      <w:tr w:rsidR="00FC6923" w:rsidRPr="002A156D" w:rsidTr="00A67D9A">
        <w:trPr>
          <w:trHeight w:val="316"/>
        </w:trPr>
        <w:tc>
          <w:tcPr>
            <w:tcW w:w="1297" w:type="dxa"/>
            <w:vMerge/>
            <w:tcBorders>
              <w:bottom w:val="single" w:sz="18" w:space="0" w:color="auto"/>
            </w:tcBorders>
            <w:shd w:val="clear" w:color="auto" w:fill="auto"/>
          </w:tcPr>
          <w:p w:rsidR="003960E9" w:rsidRPr="00AA450A" w:rsidRDefault="003960E9" w:rsidP="00A67D9A">
            <w:pPr>
              <w:jc w:val="center"/>
              <w:rPr>
                <w:rFonts w:ascii="Calibri" w:hAnsi="Calibri" w:cs="Calibri"/>
                <w:b/>
                <w:bCs/>
                <w:iCs/>
                <w:sz w:val="22"/>
                <w:szCs w:val="22"/>
              </w:rPr>
            </w:pPr>
          </w:p>
        </w:tc>
        <w:tc>
          <w:tcPr>
            <w:tcW w:w="1217" w:type="dxa"/>
            <w:tcBorders>
              <w:top w:val="single" w:sz="8" w:space="0" w:color="auto"/>
              <w:bottom w:val="single" w:sz="18" w:space="0" w:color="auto"/>
            </w:tcBorders>
            <w:shd w:val="clear" w:color="auto" w:fill="auto"/>
            <w:vAlign w:val="center"/>
          </w:tcPr>
          <w:p w:rsidR="003960E9" w:rsidRPr="00AA450A" w:rsidRDefault="003960E9" w:rsidP="00A67D9A">
            <w:pPr>
              <w:jc w:val="center"/>
              <w:rPr>
                <w:rFonts w:ascii="Calibri" w:hAnsi="Calibri" w:cs="Calibri"/>
                <w:b/>
                <w:bCs/>
                <w:iCs/>
                <w:sz w:val="22"/>
                <w:szCs w:val="22"/>
              </w:rPr>
            </w:pPr>
            <w:r w:rsidRPr="00AA450A">
              <w:rPr>
                <w:rFonts w:ascii="Calibri" w:hAnsi="Calibri" w:cs="Calibri"/>
                <w:b/>
                <w:bCs/>
                <w:iCs/>
                <w:sz w:val="22"/>
                <w:szCs w:val="22"/>
              </w:rPr>
              <w:t>2006</w:t>
            </w:r>
          </w:p>
        </w:tc>
        <w:tc>
          <w:tcPr>
            <w:tcW w:w="1216" w:type="dxa"/>
            <w:tcBorders>
              <w:top w:val="single" w:sz="8" w:space="0" w:color="auto"/>
              <w:bottom w:val="single" w:sz="18" w:space="0" w:color="auto"/>
            </w:tcBorders>
            <w:shd w:val="clear" w:color="auto" w:fill="auto"/>
            <w:vAlign w:val="center"/>
          </w:tcPr>
          <w:p w:rsidR="003960E9" w:rsidRPr="00AA450A" w:rsidRDefault="003960E9" w:rsidP="00A67D9A">
            <w:pPr>
              <w:jc w:val="center"/>
              <w:rPr>
                <w:rFonts w:ascii="Calibri" w:hAnsi="Calibri" w:cs="Calibri"/>
                <w:b/>
                <w:bCs/>
                <w:iCs/>
                <w:sz w:val="22"/>
                <w:szCs w:val="22"/>
              </w:rPr>
            </w:pPr>
            <w:r w:rsidRPr="00AA450A">
              <w:rPr>
                <w:rFonts w:ascii="Calibri" w:hAnsi="Calibri" w:cs="Calibri"/>
                <w:b/>
                <w:bCs/>
                <w:iCs/>
                <w:sz w:val="22"/>
                <w:szCs w:val="22"/>
              </w:rPr>
              <w:t>2007</w:t>
            </w:r>
          </w:p>
        </w:tc>
        <w:tc>
          <w:tcPr>
            <w:tcW w:w="1216" w:type="dxa"/>
            <w:tcBorders>
              <w:top w:val="single" w:sz="8" w:space="0" w:color="auto"/>
              <w:bottom w:val="single" w:sz="18" w:space="0" w:color="auto"/>
            </w:tcBorders>
            <w:shd w:val="clear" w:color="auto" w:fill="auto"/>
            <w:vAlign w:val="center"/>
          </w:tcPr>
          <w:p w:rsidR="003960E9" w:rsidRPr="00AA450A" w:rsidRDefault="003960E9" w:rsidP="00A67D9A">
            <w:pPr>
              <w:jc w:val="center"/>
              <w:rPr>
                <w:rFonts w:ascii="Calibri" w:hAnsi="Calibri" w:cs="Calibri"/>
                <w:b/>
                <w:bCs/>
                <w:iCs/>
                <w:sz w:val="22"/>
                <w:szCs w:val="22"/>
              </w:rPr>
            </w:pPr>
            <w:r w:rsidRPr="00AA450A">
              <w:rPr>
                <w:rFonts w:ascii="Calibri" w:hAnsi="Calibri" w:cs="Calibri"/>
                <w:b/>
                <w:bCs/>
                <w:iCs/>
                <w:sz w:val="22"/>
                <w:szCs w:val="22"/>
              </w:rPr>
              <w:t>2008</w:t>
            </w:r>
          </w:p>
        </w:tc>
        <w:tc>
          <w:tcPr>
            <w:tcW w:w="1216" w:type="dxa"/>
            <w:tcBorders>
              <w:top w:val="single" w:sz="8" w:space="0" w:color="auto"/>
              <w:bottom w:val="single" w:sz="18" w:space="0" w:color="auto"/>
            </w:tcBorders>
            <w:shd w:val="clear" w:color="auto" w:fill="auto"/>
            <w:vAlign w:val="center"/>
          </w:tcPr>
          <w:p w:rsidR="003960E9" w:rsidRPr="00AA450A" w:rsidRDefault="003960E9" w:rsidP="00A67D9A">
            <w:pPr>
              <w:jc w:val="center"/>
              <w:rPr>
                <w:rFonts w:ascii="Calibri" w:hAnsi="Calibri" w:cs="Calibri"/>
                <w:b/>
                <w:bCs/>
                <w:iCs/>
                <w:sz w:val="22"/>
                <w:szCs w:val="22"/>
              </w:rPr>
            </w:pPr>
            <w:r w:rsidRPr="00AA450A">
              <w:rPr>
                <w:rFonts w:ascii="Calibri" w:hAnsi="Calibri" w:cs="Calibri"/>
                <w:b/>
                <w:bCs/>
                <w:iCs/>
                <w:sz w:val="22"/>
                <w:szCs w:val="22"/>
              </w:rPr>
              <w:t>2009</w:t>
            </w:r>
          </w:p>
        </w:tc>
        <w:tc>
          <w:tcPr>
            <w:tcW w:w="1216" w:type="dxa"/>
            <w:tcBorders>
              <w:top w:val="single" w:sz="8" w:space="0" w:color="auto"/>
              <w:bottom w:val="single" w:sz="18" w:space="0" w:color="auto"/>
            </w:tcBorders>
            <w:shd w:val="clear" w:color="auto" w:fill="auto"/>
            <w:vAlign w:val="center"/>
          </w:tcPr>
          <w:p w:rsidR="003960E9" w:rsidRPr="00AA450A" w:rsidRDefault="003960E9" w:rsidP="00A67D9A">
            <w:pPr>
              <w:jc w:val="center"/>
              <w:rPr>
                <w:rFonts w:ascii="Calibri" w:hAnsi="Calibri" w:cs="Calibri"/>
                <w:b/>
                <w:bCs/>
                <w:iCs/>
                <w:sz w:val="22"/>
                <w:szCs w:val="22"/>
              </w:rPr>
            </w:pPr>
            <w:r w:rsidRPr="00AA450A">
              <w:rPr>
                <w:rFonts w:ascii="Calibri" w:hAnsi="Calibri" w:cs="Calibri"/>
                <w:b/>
                <w:bCs/>
                <w:iCs/>
                <w:sz w:val="22"/>
                <w:szCs w:val="22"/>
              </w:rPr>
              <w:t>2010</w:t>
            </w:r>
          </w:p>
        </w:tc>
        <w:tc>
          <w:tcPr>
            <w:tcW w:w="1216" w:type="dxa"/>
            <w:tcBorders>
              <w:top w:val="single" w:sz="8" w:space="0" w:color="auto"/>
              <w:bottom w:val="single" w:sz="18" w:space="0" w:color="auto"/>
            </w:tcBorders>
            <w:shd w:val="clear" w:color="auto" w:fill="auto"/>
            <w:vAlign w:val="center"/>
          </w:tcPr>
          <w:p w:rsidR="003960E9" w:rsidRPr="00AA450A" w:rsidRDefault="003960E9" w:rsidP="00A67D9A">
            <w:pPr>
              <w:jc w:val="center"/>
              <w:rPr>
                <w:rFonts w:ascii="Calibri" w:hAnsi="Calibri" w:cs="Calibri"/>
                <w:b/>
                <w:bCs/>
                <w:iCs/>
                <w:sz w:val="22"/>
                <w:szCs w:val="22"/>
              </w:rPr>
            </w:pPr>
            <w:r w:rsidRPr="00AA450A">
              <w:rPr>
                <w:rFonts w:ascii="Calibri" w:hAnsi="Calibri" w:cs="Calibri"/>
                <w:b/>
                <w:bCs/>
                <w:iCs/>
                <w:sz w:val="22"/>
                <w:szCs w:val="22"/>
              </w:rPr>
              <w:t>2011</w:t>
            </w:r>
          </w:p>
        </w:tc>
      </w:tr>
      <w:tr w:rsidR="00FC6923" w:rsidRPr="002A156D" w:rsidTr="00A67D9A">
        <w:trPr>
          <w:trHeight w:val="227"/>
        </w:trPr>
        <w:tc>
          <w:tcPr>
            <w:tcW w:w="1297" w:type="dxa"/>
            <w:tcBorders>
              <w:top w:val="single" w:sz="18" w:space="0" w:color="auto"/>
              <w:bottom w:val="single" w:sz="18" w:space="0" w:color="auto"/>
            </w:tcBorders>
            <w:shd w:val="clear" w:color="auto" w:fill="auto"/>
            <w:vAlign w:val="center"/>
          </w:tcPr>
          <w:p w:rsidR="003960E9" w:rsidRPr="00AA450A" w:rsidRDefault="002B67CB" w:rsidP="006A0356">
            <w:pPr>
              <w:rPr>
                <w:rFonts w:ascii="Calibri" w:hAnsi="Calibri" w:cs="Calibri"/>
                <w:bCs/>
                <w:sz w:val="22"/>
                <w:szCs w:val="22"/>
              </w:rPr>
            </w:pPr>
            <w:r w:rsidRPr="00AA450A">
              <w:rPr>
                <w:rFonts w:ascii="Calibri" w:hAnsi="Calibri" w:cs="Calibri"/>
                <w:bCs/>
                <w:sz w:val="22"/>
                <w:szCs w:val="22"/>
              </w:rPr>
              <w:t>Número</w:t>
            </w:r>
            <w:r w:rsidR="00C72A03" w:rsidRPr="00AA450A">
              <w:rPr>
                <w:rFonts w:ascii="Calibri" w:hAnsi="Calibri" w:cs="Calibri"/>
                <w:bCs/>
                <w:sz w:val="22"/>
                <w:szCs w:val="22"/>
              </w:rPr>
              <w:t xml:space="preserve"> de alumnos</w:t>
            </w:r>
          </w:p>
        </w:tc>
        <w:tc>
          <w:tcPr>
            <w:tcW w:w="1217" w:type="dxa"/>
            <w:tcBorders>
              <w:top w:val="single" w:sz="18" w:space="0" w:color="auto"/>
              <w:bottom w:val="single" w:sz="18" w:space="0" w:color="auto"/>
            </w:tcBorders>
            <w:shd w:val="clear" w:color="auto" w:fill="auto"/>
            <w:vAlign w:val="center"/>
          </w:tcPr>
          <w:p w:rsidR="003960E9" w:rsidRPr="00AA450A" w:rsidRDefault="003960E9" w:rsidP="00A67D9A">
            <w:pPr>
              <w:jc w:val="center"/>
              <w:rPr>
                <w:rFonts w:ascii="Calibri" w:hAnsi="Calibri" w:cs="Calibri"/>
                <w:bCs/>
                <w:sz w:val="22"/>
                <w:szCs w:val="22"/>
              </w:rPr>
            </w:pPr>
            <w:r w:rsidRPr="00AA450A">
              <w:rPr>
                <w:rFonts w:ascii="Calibri" w:hAnsi="Calibri" w:cs="Calibri"/>
                <w:bCs/>
                <w:sz w:val="22"/>
                <w:szCs w:val="22"/>
              </w:rPr>
              <w:t>1</w:t>
            </w:r>
            <w:r w:rsidR="002B67CB" w:rsidRPr="00AA450A">
              <w:rPr>
                <w:rFonts w:ascii="Calibri" w:hAnsi="Calibri" w:cs="Calibri"/>
                <w:bCs/>
                <w:sz w:val="22"/>
                <w:szCs w:val="22"/>
              </w:rPr>
              <w:t>.</w:t>
            </w:r>
            <w:r w:rsidRPr="00AA450A">
              <w:rPr>
                <w:rFonts w:ascii="Calibri" w:hAnsi="Calibri" w:cs="Calibri"/>
                <w:bCs/>
                <w:sz w:val="22"/>
                <w:szCs w:val="22"/>
              </w:rPr>
              <w:t>114</w:t>
            </w:r>
          </w:p>
        </w:tc>
        <w:tc>
          <w:tcPr>
            <w:tcW w:w="1216" w:type="dxa"/>
            <w:tcBorders>
              <w:top w:val="single" w:sz="18" w:space="0" w:color="auto"/>
              <w:bottom w:val="single" w:sz="18" w:space="0" w:color="auto"/>
            </w:tcBorders>
            <w:shd w:val="clear" w:color="auto" w:fill="auto"/>
            <w:vAlign w:val="center"/>
          </w:tcPr>
          <w:p w:rsidR="003960E9" w:rsidRPr="00AA450A" w:rsidRDefault="003960E9" w:rsidP="00A67D9A">
            <w:pPr>
              <w:jc w:val="center"/>
              <w:rPr>
                <w:rFonts w:ascii="Calibri" w:hAnsi="Calibri" w:cs="Calibri"/>
                <w:bCs/>
                <w:sz w:val="22"/>
                <w:szCs w:val="22"/>
              </w:rPr>
            </w:pPr>
            <w:r w:rsidRPr="00AA450A">
              <w:rPr>
                <w:rFonts w:ascii="Calibri" w:hAnsi="Calibri" w:cs="Calibri"/>
                <w:bCs/>
                <w:sz w:val="22"/>
                <w:szCs w:val="22"/>
              </w:rPr>
              <w:t>1</w:t>
            </w:r>
            <w:r w:rsidR="002B67CB" w:rsidRPr="00AA450A">
              <w:rPr>
                <w:rFonts w:ascii="Calibri" w:hAnsi="Calibri" w:cs="Calibri"/>
                <w:bCs/>
                <w:sz w:val="22"/>
                <w:szCs w:val="22"/>
              </w:rPr>
              <w:t>.</w:t>
            </w:r>
            <w:r w:rsidRPr="00AA450A">
              <w:rPr>
                <w:rFonts w:ascii="Calibri" w:hAnsi="Calibri" w:cs="Calibri"/>
                <w:bCs/>
                <w:sz w:val="22"/>
                <w:szCs w:val="22"/>
              </w:rPr>
              <w:t>013</w:t>
            </w:r>
          </w:p>
        </w:tc>
        <w:tc>
          <w:tcPr>
            <w:tcW w:w="1216" w:type="dxa"/>
            <w:tcBorders>
              <w:top w:val="single" w:sz="18" w:space="0" w:color="auto"/>
              <w:bottom w:val="single" w:sz="18" w:space="0" w:color="auto"/>
            </w:tcBorders>
            <w:shd w:val="clear" w:color="auto" w:fill="auto"/>
            <w:vAlign w:val="center"/>
          </w:tcPr>
          <w:p w:rsidR="003960E9" w:rsidRPr="00AA450A" w:rsidRDefault="003960E9" w:rsidP="00A67D9A">
            <w:pPr>
              <w:jc w:val="center"/>
              <w:rPr>
                <w:rFonts w:ascii="Calibri" w:hAnsi="Calibri" w:cs="Calibri"/>
                <w:bCs/>
                <w:sz w:val="22"/>
                <w:szCs w:val="22"/>
              </w:rPr>
            </w:pPr>
            <w:r w:rsidRPr="00AA450A">
              <w:rPr>
                <w:rFonts w:ascii="Calibri" w:hAnsi="Calibri" w:cs="Calibri"/>
                <w:bCs/>
                <w:sz w:val="22"/>
                <w:szCs w:val="22"/>
              </w:rPr>
              <w:t>1</w:t>
            </w:r>
            <w:r w:rsidR="002B67CB" w:rsidRPr="00AA450A">
              <w:rPr>
                <w:rFonts w:ascii="Calibri" w:hAnsi="Calibri" w:cs="Calibri"/>
                <w:bCs/>
                <w:sz w:val="22"/>
                <w:szCs w:val="22"/>
              </w:rPr>
              <w:t>.</w:t>
            </w:r>
            <w:r w:rsidRPr="00AA450A">
              <w:rPr>
                <w:rFonts w:ascii="Calibri" w:hAnsi="Calibri" w:cs="Calibri"/>
                <w:bCs/>
                <w:sz w:val="22"/>
                <w:szCs w:val="22"/>
              </w:rPr>
              <w:t>517</w:t>
            </w:r>
          </w:p>
        </w:tc>
        <w:tc>
          <w:tcPr>
            <w:tcW w:w="1216" w:type="dxa"/>
            <w:tcBorders>
              <w:top w:val="single" w:sz="18" w:space="0" w:color="auto"/>
              <w:bottom w:val="single" w:sz="18" w:space="0" w:color="auto"/>
            </w:tcBorders>
            <w:shd w:val="clear" w:color="auto" w:fill="auto"/>
            <w:vAlign w:val="center"/>
          </w:tcPr>
          <w:p w:rsidR="003960E9" w:rsidRPr="00AA450A" w:rsidRDefault="003960E9" w:rsidP="00A67D9A">
            <w:pPr>
              <w:jc w:val="center"/>
              <w:rPr>
                <w:rFonts w:ascii="Calibri" w:hAnsi="Calibri" w:cs="Calibri"/>
                <w:bCs/>
                <w:sz w:val="22"/>
                <w:szCs w:val="22"/>
              </w:rPr>
            </w:pPr>
            <w:r w:rsidRPr="00AA450A">
              <w:rPr>
                <w:rFonts w:ascii="Calibri" w:hAnsi="Calibri" w:cs="Calibri"/>
                <w:bCs/>
                <w:sz w:val="22"/>
                <w:szCs w:val="22"/>
              </w:rPr>
              <w:t>1</w:t>
            </w:r>
            <w:r w:rsidR="002B67CB" w:rsidRPr="00AA450A">
              <w:rPr>
                <w:rFonts w:ascii="Calibri" w:hAnsi="Calibri" w:cs="Calibri"/>
                <w:bCs/>
                <w:sz w:val="22"/>
                <w:szCs w:val="22"/>
              </w:rPr>
              <w:t>.</w:t>
            </w:r>
            <w:r w:rsidRPr="00AA450A">
              <w:rPr>
                <w:rFonts w:ascii="Calibri" w:hAnsi="Calibri" w:cs="Calibri"/>
                <w:bCs/>
                <w:sz w:val="22"/>
                <w:szCs w:val="22"/>
              </w:rPr>
              <w:t>895</w:t>
            </w:r>
          </w:p>
        </w:tc>
        <w:tc>
          <w:tcPr>
            <w:tcW w:w="1216" w:type="dxa"/>
            <w:tcBorders>
              <w:top w:val="single" w:sz="18" w:space="0" w:color="auto"/>
              <w:bottom w:val="single" w:sz="18" w:space="0" w:color="auto"/>
            </w:tcBorders>
            <w:shd w:val="clear" w:color="auto" w:fill="auto"/>
            <w:vAlign w:val="center"/>
          </w:tcPr>
          <w:p w:rsidR="003960E9" w:rsidRPr="00AA450A" w:rsidRDefault="003960E9" w:rsidP="00A67D9A">
            <w:pPr>
              <w:jc w:val="center"/>
              <w:rPr>
                <w:rFonts w:ascii="Calibri" w:hAnsi="Calibri" w:cs="Calibri"/>
                <w:bCs/>
                <w:sz w:val="22"/>
                <w:szCs w:val="22"/>
              </w:rPr>
            </w:pPr>
            <w:r w:rsidRPr="00AA450A">
              <w:rPr>
                <w:rFonts w:ascii="Calibri" w:hAnsi="Calibri" w:cs="Calibri"/>
                <w:bCs/>
                <w:sz w:val="22"/>
                <w:szCs w:val="22"/>
              </w:rPr>
              <w:t>2</w:t>
            </w:r>
            <w:r w:rsidR="002B67CB" w:rsidRPr="00AA450A">
              <w:rPr>
                <w:rFonts w:ascii="Calibri" w:hAnsi="Calibri" w:cs="Calibri"/>
                <w:bCs/>
                <w:sz w:val="22"/>
                <w:szCs w:val="22"/>
              </w:rPr>
              <w:t>.</w:t>
            </w:r>
            <w:r w:rsidRPr="00AA450A">
              <w:rPr>
                <w:rFonts w:ascii="Calibri" w:hAnsi="Calibri" w:cs="Calibri"/>
                <w:bCs/>
                <w:sz w:val="22"/>
                <w:szCs w:val="22"/>
              </w:rPr>
              <w:t>459</w:t>
            </w:r>
          </w:p>
        </w:tc>
        <w:tc>
          <w:tcPr>
            <w:tcW w:w="1216" w:type="dxa"/>
            <w:tcBorders>
              <w:top w:val="single" w:sz="18" w:space="0" w:color="auto"/>
              <w:bottom w:val="single" w:sz="18" w:space="0" w:color="auto"/>
            </w:tcBorders>
            <w:shd w:val="clear" w:color="auto" w:fill="auto"/>
            <w:vAlign w:val="center"/>
          </w:tcPr>
          <w:p w:rsidR="003960E9" w:rsidRPr="00AA450A" w:rsidRDefault="003960E9" w:rsidP="00A67D9A">
            <w:pPr>
              <w:jc w:val="center"/>
              <w:rPr>
                <w:rFonts w:ascii="Calibri" w:hAnsi="Calibri" w:cs="Calibri"/>
                <w:bCs/>
                <w:sz w:val="22"/>
                <w:szCs w:val="22"/>
              </w:rPr>
            </w:pPr>
            <w:r w:rsidRPr="00AA450A">
              <w:rPr>
                <w:rFonts w:ascii="Calibri" w:hAnsi="Calibri" w:cs="Calibri"/>
                <w:bCs/>
                <w:sz w:val="22"/>
                <w:szCs w:val="22"/>
              </w:rPr>
              <w:t>3</w:t>
            </w:r>
            <w:r w:rsidR="002B67CB" w:rsidRPr="00AA450A">
              <w:rPr>
                <w:rFonts w:ascii="Calibri" w:hAnsi="Calibri" w:cs="Calibri"/>
                <w:bCs/>
                <w:sz w:val="22"/>
                <w:szCs w:val="22"/>
              </w:rPr>
              <w:t>.</w:t>
            </w:r>
            <w:r w:rsidRPr="00AA450A">
              <w:rPr>
                <w:rFonts w:ascii="Calibri" w:hAnsi="Calibri" w:cs="Calibri"/>
                <w:bCs/>
                <w:sz w:val="22"/>
                <w:szCs w:val="22"/>
              </w:rPr>
              <w:t>171</w:t>
            </w:r>
          </w:p>
        </w:tc>
      </w:tr>
    </w:tbl>
    <w:p w:rsidR="0083580B" w:rsidRPr="00AA450A" w:rsidRDefault="009916E2" w:rsidP="009916E2">
      <w:pPr>
        <w:jc w:val="center"/>
        <w:rPr>
          <w:rFonts w:ascii="Calibri" w:hAnsi="Calibri" w:cs="Calibri"/>
          <w:sz w:val="18"/>
          <w:szCs w:val="18"/>
        </w:rPr>
      </w:pPr>
      <w:r w:rsidRPr="00AA450A">
        <w:rPr>
          <w:rFonts w:ascii="Calibri" w:hAnsi="Calibri" w:cs="Calibri"/>
          <w:sz w:val="18"/>
          <w:szCs w:val="18"/>
        </w:rPr>
        <w:t>Fuente: Secretaría Académica, a partir de datos del SIU.</w:t>
      </w:r>
    </w:p>
    <w:p w:rsidR="00987266" w:rsidRPr="00AA450A" w:rsidRDefault="00987266" w:rsidP="006A0356">
      <w:pPr>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En números porcentuales se observa que durante el período 2006-2007 existió una disminución de la cantidad de alumnos del 9%. En el período 2007-2008 un aumento del 49% y del 2008 al 2009 un aumento del 27%, registrándose un aumento en la cantidad de alumnos aproximadamente similar del 2009 al 2010 (29%) como así también del año 2010 al 2011 (29%).</w:t>
      </w:r>
    </w:p>
    <w:p w:rsidR="0083580B" w:rsidRPr="00AA450A" w:rsidRDefault="0083580B" w:rsidP="006A0356">
      <w:pPr>
        <w:jc w:val="both"/>
        <w:rPr>
          <w:rFonts w:ascii="Calibri" w:hAnsi="Calibri" w:cs="Calibri"/>
          <w:b/>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rPr>
        <w:t>Con respecto a los</w:t>
      </w:r>
      <w:r w:rsidR="00525413" w:rsidRPr="00AA450A">
        <w:rPr>
          <w:rFonts w:ascii="Calibri" w:hAnsi="Calibri" w:cs="Calibri"/>
        </w:rPr>
        <w:t xml:space="preserve"> </w:t>
      </w:r>
      <w:r w:rsidRPr="00AA450A">
        <w:rPr>
          <w:rFonts w:ascii="Calibri" w:hAnsi="Calibri" w:cs="Calibri"/>
        </w:rPr>
        <w:t>programas socio comunitarios, en 2008 se modificó la organización del Programa de Verano, pasando de una participación de 2000 niños que asistían una jornada a una de 600 que concurren durante todo el mes de enero,  lo cual incrementó el impacto en términos cualitativos. En el año 2012 concurrieron 12 comedores</w:t>
      </w:r>
      <w:r w:rsidRPr="00AA450A">
        <w:rPr>
          <w:rFonts w:ascii="Calibri" w:hAnsi="Calibri" w:cs="Calibri"/>
          <w:color w:val="FF0000"/>
        </w:rPr>
        <w:t xml:space="preserve">. </w:t>
      </w:r>
      <w:r w:rsidRPr="00AA450A">
        <w:rPr>
          <w:rFonts w:ascii="Calibri" w:hAnsi="Calibri" w:cs="Calibri"/>
        </w:rPr>
        <w:t xml:space="preserve">A partir del 2008, se diversificaron también las actividades por edades y género. </w:t>
      </w:r>
      <w:r w:rsidRPr="00AA450A">
        <w:rPr>
          <w:rFonts w:ascii="Calibri" w:hAnsi="Calibri" w:cs="Calibri"/>
          <w:color w:val="000000"/>
        </w:rPr>
        <w:t>Deportes participa de manera central en el Programa de Verano y es de destacar que varios de los participantes de ese programa comenzaron a tomar a parte de los entrenamientos regulares de ajedrez y representaron a nuestra institución en diferentes torneos regionales.</w:t>
      </w:r>
    </w:p>
    <w:p w:rsidR="0083580B" w:rsidRPr="00AA450A" w:rsidRDefault="0083580B" w:rsidP="006A0356">
      <w:pPr>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 xml:space="preserve">Una evaluación definió la continuidad del mismo a través </w:t>
      </w:r>
      <w:r w:rsidR="00A31953" w:rsidRPr="00AA450A">
        <w:rPr>
          <w:rFonts w:ascii="Calibri" w:hAnsi="Calibri" w:cs="Calibri"/>
        </w:rPr>
        <w:t>del</w:t>
      </w:r>
      <w:r w:rsidR="00865A2A" w:rsidRPr="00AA450A">
        <w:rPr>
          <w:rFonts w:ascii="Calibri" w:hAnsi="Calibri" w:cs="Calibri"/>
        </w:rPr>
        <w:t xml:space="preserve"> </w:t>
      </w:r>
      <w:r w:rsidRPr="00AA450A">
        <w:rPr>
          <w:rFonts w:ascii="Calibri" w:hAnsi="Calibri" w:cs="Calibri"/>
        </w:rPr>
        <w:t xml:space="preserve">Programa Permanente para Jóvenes entre 12 y 15 años, provenientes de los mismos comedores que ya han sobrepasado la edad para participar en el programa de verano, lo que ha  permitido consolidar y profundizar los vínculos con las organizaciones de la sociedad civil participantes y mejorar las posibilidades de continuidad educativa de los jóvenes.     </w:t>
      </w:r>
    </w:p>
    <w:p w:rsidR="0083580B" w:rsidRPr="00AA450A" w:rsidRDefault="0083580B" w:rsidP="006A0356">
      <w:pPr>
        <w:jc w:val="both"/>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 xml:space="preserve">Este Programa consiste en la organización de actividades de capacitación en oficios, informática, percusión, fotografía y audiovisuales, apoyo escolar y acompañamiento para la reinserción en la educación formal, con el propósito de mejorar sus condiciones de permanencia en el sistema educativo, y en general para fortalecer su autopercepción y proyecto de vida. </w:t>
      </w:r>
    </w:p>
    <w:p w:rsidR="003960E9" w:rsidRPr="00AA450A" w:rsidRDefault="003960E9" w:rsidP="006A0356">
      <w:pPr>
        <w:jc w:val="both"/>
        <w:rPr>
          <w:rFonts w:ascii="Calibri" w:hAnsi="Calibri" w:cs="Calibri"/>
          <w:i/>
        </w:rPr>
      </w:pPr>
    </w:p>
    <w:p w:rsidR="0083580B" w:rsidRPr="00AA450A" w:rsidRDefault="0083580B" w:rsidP="006A0356">
      <w:pPr>
        <w:jc w:val="both"/>
        <w:rPr>
          <w:rFonts w:ascii="Calibri" w:hAnsi="Calibri" w:cs="Calibri"/>
          <w:b/>
        </w:rPr>
      </w:pPr>
      <w:r w:rsidRPr="00AA450A">
        <w:rPr>
          <w:rFonts w:ascii="Calibri" w:hAnsi="Calibri" w:cs="Calibri"/>
          <w:b/>
        </w:rPr>
        <w:t>Prog</w:t>
      </w:r>
      <w:r w:rsidR="002B67CB" w:rsidRPr="00AA450A">
        <w:rPr>
          <w:rFonts w:ascii="Calibri" w:hAnsi="Calibri" w:cs="Calibri"/>
          <w:b/>
        </w:rPr>
        <w:t>rama de Orientación Vocacional</w:t>
      </w:r>
    </w:p>
    <w:p w:rsidR="0083580B" w:rsidRPr="00AA450A" w:rsidRDefault="0083580B" w:rsidP="006A0356">
      <w:pPr>
        <w:jc w:val="both"/>
        <w:rPr>
          <w:rFonts w:ascii="Calibri" w:hAnsi="Calibri" w:cs="Calibri"/>
        </w:rPr>
      </w:pPr>
      <w:r w:rsidRPr="00AA450A">
        <w:rPr>
          <w:rFonts w:ascii="Calibri" w:hAnsi="Calibri" w:cs="Calibri"/>
        </w:rPr>
        <w:t>Desde el año 2006 se incrementaron y diversificaron las actividades, se eliminaron los aranceles y aumentaron los consultantes del servicio de 487 (2006) a 1353 (2011) estudiantes, lo cual implica un aumento del 180</w:t>
      </w:r>
      <w:r w:rsidR="00191E57" w:rsidRPr="00AA450A">
        <w:rPr>
          <w:rFonts w:ascii="Calibri" w:hAnsi="Calibri" w:cs="Calibri"/>
        </w:rPr>
        <w:t>%</w:t>
      </w:r>
      <w:r w:rsidRPr="00AA450A">
        <w:rPr>
          <w:rFonts w:ascii="Calibri" w:hAnsi="Calibri" w:cs="Calibri"/>
        </w:rPr>
        <w:t>.</w:t>
      </w:r>
    </w:p>
    <w:p w:rsidR="0083580B" w:rsidRPr="00AA450A" w:rsidRDefault="0083580B" w:rsidP="006A0356">
      <w:pPr>
        <w:jc w:val="both"/>
        <w:rPr>
          <w:rFonts w:ascii="Calibri" w:hAnsi="Calibri" w:cs="Calibri"/>
          <w:b/>
        </w:rPr>
      </w:pPr>
      <w:r w:rsidRPr="00AA450A">
        <w:rPr>
          <w:rFonts w:ascii="Calibri" w:hAnsi="Calibri" w:cs="Calibri"/>
          <w:b/>
        </w:rPr>
        <w:t xml:space="preserve">Observatorio de Graduados </w:t>
      </w:r>
    </w:p>
    <w:p w:rsidR="0083580B" w:rsidRPr="00AA450A" w:rsidRDefault="0083580B" w:rsidP="006A0356">
      <w:pPr>
        <w:jc w:val="both"/>
        <w:rPr>
          <w:rFonts w:ascii="Calibri" w:hAnsi="Calibri" w:cs="Calibri"/>
        </w:rPr>
      </w:pPr>
      <w:r w:rsidRPr="00AA450A">
        <w:rPr>
          <w:rFonts w:ascii="Calibri" w:hAnsi="Calibri" w:cs="Calibri"/>
        </w:rPr>
        <w:t xml:space="preserve">Desde  la fecha se realizaron 4 informes de relevamiento de inserción profesional de los graduados (graduados 2001, 2002-2003, 2004-2005 y 2006-2007). </w:t>
      </w:r>
    </w:p>
    <w:p w:rsidR="0083580B" w:rsidRPr="00AA450A" w:rsidRDefault="0083580B" w:rsidP="006A0356">
      <w:pPr>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 xml:space="preserve">La muestra se disminuyó en términos relativos de 39,5% al 31,28% aunque con un incremento del universo del 28%. </w:t>
      </w:r>
    </w:p>
    <w:p w:rsidR="002B67CB" w:rsidRPr="00AA450A" w:rsidRDefault="002B67CB" w:rsidP="006A0356">
      <w:pPr>
        <w:jc w:val="both"/>
        <w:rPr>
          <w:rFonts w:ascii="Calibri" w:hAnsi="Calibri" w:cs="Calibri"/>
        </w:rPr>
      </w:pPr>
    </w:p>
    <w:p w:rsidR="0083580B" w:rsidRPr="00AA450A" w:rsidRDefault="0083580B" w:rsidP="006A0356">
      <w:pPr>
        <w:jc w:val="both"/>
        <w:rPr>
          <w:rFonts w:ascii="Calibri" w:hAnsi="Calibri" w:cs="Calibri"/>
          <w:b/>
        </w:rPr>
      </w:pPr>
      <w:r w:rsidRPr="00AA450A">
        <w:rPr>
          <w:rFonts w:ascii="Calibri" w:hAnsi="Calibri" w:cs="Calibri"/>
          <w:b/>
        </w:rPr>
        <w:t xml:space="preserve">Articulación con el sistema educativo </w:t>
      </w:r>
    </w:p>
    <w:p w:rsidR="0083580B" w:rsidRPr="00AA450A" w:rsidRDefault="0083580B" w:rsidP="006A0356">
      <w:pPr>
        <w:jc w:val="both"/>
        <w:rPr>
          <w:rFonts w:ascii="Calibri" w:hAnsi="Calibri" w:cs="Calibri"/>
        </w:rPr>
      </w:pPr>
      <w:r w:rsidRPr="00AA450A">
        <w:rPr>
          <w:rFonts w:ascii="Calibri" w:hAnsi="Calibri" w:cs="Calibri"/>
        </w:rPr>
        <w:t>Desde el año 2006 se incrementó sostenidamente la vinculación con diferentes actores del sistema educativo. Los informes técnicos de los distintos proyectos de articulación y los informes de gestión anuales muestran que la cantidad de actividades se incrementó un 20% por año, el número de participantes aumentó casi un 500% y el número de escuelas llegó a abarcar todas las escuelas secundarias de la región educativa 2 (Lanús, Lomas de Zamora y Avellaneda), y cerca del 25% de las esc</w:t>
      </w:r>
      <w:r w:rsidR="00865A2A" w:rsidRPr="00AA450A">
        <w:rPr>
          <w:rFonts w:ascii="Calibri" w:hAnsi="Calibri" w:cs="Calibri"/>
        </w:rPr>
        <w:t>uelas de la región</w:t>
      </w:r>
      <w:r w:rsidRPr="00AA450A">
        <w:rPr>
          <w:rFonts w:ascii="Calibri" w:hAnsi="Calibri" w:cs="Calibri"/>
        </w:rPr>
        <w:t xml:space="preserve"> (Esteban Echeverría, Almirante Brown, Ezeiza, Presidente Perón y San Vicente). </w:t>
      </w:r>
    </w:p>
    <w:p w:rsidR="0083580B" w:rsidRPr="00AA450A" w:rsidRDefault="0083580B" w:rsidP="006A0356">
      <w:pPr>
        <w:jc w:val="both"/>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 xml:space="preserve">A continuación se detallan algunos de los proyectos de articulación con los otros niveles del Sistema Educativo. </w:t>
      </w:r>
    </w:p>
    <w:p w:rsidR="0083580B" w:rsidRPr="00AA450A" w:rsidRDefault="0083580B" w:rsidP="006A0356">
      <w:pPr>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 xml:space="preserve">Se consideran aquellos que estaban en curso en el lapso 2006-2011, y no se consignan aquellos proyectos que se encontraban en etapa de finalización o cierre: </w:t>
      </w:r>
    </w:p>
    <w:p w:rsidR="0083580B" w:rsidRPr="00AA450A" w:rsidRDefault="0083580B" w:rsidP="006A0356">
      <w:pPr>
        <w:jc w:val="both"/>
        <w:rPr>
          <w:rFonts w:ascii="Calibri" w:hAnsi="Calibri" w:cs="Calibri"/>
          <w:color w:val="0000FF"/>
        </w:rPr>
      </w:pPr>
    </w:p>
    <w:p w:rsidR="0083580B" w:rsidRPr="00AA450A" w:rsidRDefault="0083580B" w:rsidP="00085B98">
      <w:pPr>
        <w:tabs>
          <w:tab w:val="left" w:pos="540"/>
          <w:tab w:val="left" w:pos="720"/>
        </w:tabs>
        <w:jc w:val="both"/>
        <w:rPr>
          <w:rFonts w:ascii="Calibri" w:hAnsi="Calibri" w:cs="Calibri"/>
        </w:rPr>
      </w:pPr>
      <w:r w:rsidRPr="00AA450A">
        <w:rPr>
          <w:rFonts w:ascii="Calibri" w:hAnsi="Calibri" w:cs="Calibri"/>
          <w:bCs/>
        </w:rPr>
        <w:t>Trayectos Formativos: Directores y Supervisores, sujetos claves para el mejoramiento de la gestión y la calidad de la educación</w:t>
      </w:r>
      <w:r w:rsidRPr="00AA450A">
        <w:rPr>
          <w:rFonts w:ascii="Calibri" w:hAnsi="Calibri" w:cs="Calibri"/>
        </w:rPr>
        <w:t xml:space="preserve"> (1999-2007) Destinados a 600</w:t>
      </w:r>
      <w:r w:rsidR="00865A2A" w:rsidRPr="00AA450A">
        <w:rPr>
          <w:rFonts w:ascii="Calibri" w:hAnsi="Calibri" w:cs="Calibri"/>
        </w:rPr>
        <w:t xml:space="preserve"> </w:t>
      </w:r>
      <w:r w:rsidRPr="00AA450A">
        <w:rPr>
          <w:rFonts w:ascii="Calibri" w:hAnsi="Calibri" w:cs="Calibri"/>
        </w:rPr>
        <w:t>directores y Supervisores de todos los niveles educativos de los distritos de Quilmes, Avellaneda, San Isidro, Lanús, Bolívar, Pergamino, 9 de julio, San Fernando, San Nicolás, Olavarría, Azul , Campana, Tigre, Vicente López, y Zárate.</w:t>
      </w:r>
    </w:p>
    <w:p w:rsidR="0083580B" w:rsidRPr="00AA450A" w:rsidRDefault="0083580B" w:rsidP="00085B98">
      <w:pPr>
        <w:tabs>
          <w:tab w:val="left" w:pos="540"/>
        </w:tabs>
        <w:jc w:val="both"/>
        <w:rPr>
          <w:rFonts w:ascii="Calibri" w:hAnsi="Calibri" w:cs="Calibri"/>
        </w:rPr>
      </w:pPr>
    </w:p>
    <w:p w:rsidR="0083580B" w:rsidRPr="00AA450A" w:rsidRDefault="0083580B" w:rsidP="00085B98">
      <w:pPr>
        <w:tabs>
          <w:tab w:val="left" w:pos="540"/>
          <w:tab w:val="left" w:pos="720"/>
        </w:tabs>
        <w:jc w:val="both"/>
        <w:rPr>
          <w:rFonts w:ascii="Calibri" w:hAnsi="Calibri" w:cs="Calibri"/>
        </w:rPr>
      </w:pPr>
      <w:r w:rsidRPr="00AA450A">
        <w:rPr>
          <w:rFonts w:ascii="Calibri" w:hAnsi="Calibri" w:cs="Calibri"/>
          <w:bCs/>
          <w:iCs/>
        </w:rPr>
        <w:t xml:space="preserve">PICTO Educación 2005. </w:t>
      </w:r>
      <w:r w:rsidRPr="00AA450A">
        <w:rPr>
          <w:rFonts w:ascii="Calibri" w:hAnsi="Calibri" w:cs="Calibri"/>
        </w:rPr>
        <w:t>Por Resolución del Directorio del ANPCyT Nº107 de mayo del 2007 se aprobó el proyecto de investigación “Articulación Polimodal – Superior: “Estudio acerca de las prácticas que colaboran en la continuidad de estudios de los alumnos”, correspondiente a  del PICTO 2005 Educación, realizada por la agencia de Promoción Científica y Tecnológica y  de Gestión Curricular y Formación Docente del Ministerio de Educación, Ciencia y Tecnología de la Nación.</w:t>
      </w:r>
    </w:p>
    <w:p w:rsidR="0083580B" w:rsidRPr="00AA450A" w:rsidRDefault="0083580B" w:rsidP="00085B98">
      <w:pPr>
        <w:tabs>
          <w:tab w:val="left" w:pos="540"/>
        </w:tabs>
        <w:jc w:val="both"/>
        <w:rPr>
          <w:rFonts w:ascii="Calibri" w:hAnsi="Calibri" w:cs="Calibri"/>
        </w:rPr>
      </w:pPr>
    </w:p>
    <w:p w:rsidR="0083580B" w:rsidRPr="00AA450A" w:rsidRDefault="0083580B" w:rsidP="00085B98">
      <w:pPr>
        <w:tabs>
          <w:tab w:val="left" w:pos="540"/>
          <w:tab w:val="left" w:pos="720"/>
        </w:tabs>
        <w:jc w:val="both"/>
        <w:rPr>
          <w:rFonts w:ascii="Calibri" w:hAnsi="Calibri" w:cs="Calibri"/>
          <w:color w:val="3366FF"/>
        </w:rPr>
      </w:pPr>
      <w:r w:rsidRPr="00AA450A">
        <w:rPr>
          <w:rFonts w:ascii="Calibri" w:hAnsi="Calibri" w:cs="Calibri"/>
        </w:rPr>
        <w:t>“Generando Alternativas”, (2003-2007) Se llevó a cabo en el marco del convenio con el MECyT para la implementación del Programa de Articulación Escuela Media – Universidad II. La propuesta se estructuró en 4 módulos que definieron acciones de articulación específicas, a saber: 1) Foro Educativo, vinculación con el sector del trabajo, 2) Orientación vocacional, 3) Resignificación de las prácticas docentes, 4) Vinculaciones interestudiantiles</w:t>
      </w:r>
      <w:r w:rsidRPr="00AA450A">
        <w:rPr>
          <w:rFonts w:ascii="Calibri" w:hAnsi="Calibri" w:cs="Calibri"/>
          <w:color w:val="3366FF"/>
        </w:rPr>
        <w:t>.</w:t>
      </w:r>
    </w:p>
    <w:p w:rsidR="00E613BA" w:rsidRPr="00AA450A" w:rsidRDefault="00E613BA" w:rsidP="00085B98">
      <w:pPr>
        <w:tabs>
          <w:tab w:val="left" w:pos="540"/>
          <w:tab w:val="left" w:pos="720"/>
        </w:tabs>
        <w:jc w:val="both"/>
        <w:rPr>
          <w:rFonts w:ascii="Calibri" w:hAnsi="Calibri" w:cs="Calibri"/>
        </w:rPr>
      </w:pPr>
    </w:p>
    <w:p w:rsidR="0083580B" w:rsidRPr="00AA450A" w:rsidRDefault="0083580B" w:rsidP="00085B98">
      <w:pPr>
        <w:tabs>
          <w:tab w:val="left" w:pos="-180"/>
          <w:tab w:val="left" w:pos="540"/>
        </w:tabs>
        <w:suppressAutoHyphens/>
        <w:jc w:val="both"/>
        <w:rPr>
          <w:rFonts w:ascii="Calibri" w:hAnsi="Calibri" w:cs="Calibri"/>
        </w:rPr>
      </w:pPr>
      <w:r w:rsidRPr="00AA450A">
        <w:rPr>
          <w:rFonts w:ascii="Calibri" w:hAnsi="Calibri" w:cs="Calibri"/>
          <w:bCs/>
        </w:rPr>
        <w:t>“Programa de Apoyo al Último Año del Nivel Polimodal/Escuela Media para su articulación con el Nivel Superior”</w:t>
      </w:r>
      <w:r w:rsidRPr="00AA450A">
        <w:rPr>
          <w:rFonts w:ascii="Calibri" w:hAnsi="Calibri" w:cs="Calibri"/>
        </w:rPr>
        <w:t>. (2004-continúa). Impulsado por el Ministerio de Educación de  Programa, define, en la fundamentación de las orientaciones pedagógicas, la finalidad de vincular, a través de determinados dispositivos pedagógicos, a docentes y estudiantes de los diferentes niveles educativos (Medio y Superior) para resolver problemas compartidos entre ambos niveles.</w:t>
      </w:r>
    </w:p>
    <w:p w:rsidR="00865A2A" w:rsidRPr="00AA450A" w:rsidRDefault="00865A2A" w:rsidP="00085B98">
      <w:pPr>
        <w:tabs>
          <w:tab w:val="left" w:pos="-180"/>
          <w:tab w:val="left" w:pos="540"/>
        </w:tabs>
        <w:suppressAutoHyphens/>
        <w:jc w:val="both"/>
        <w:rPr>
          <w:rFonts w:ascii="Calibri" w:hAnsi="Calibri" w:cs="Calibri"/>
        </w:rPr>
      </w:pPr>
    </w:p>
    <w:p w:rsidR="0083580B" w:rsidRPr="00AA450A" w:rsidRDefault="0083580B" w:rsidP="00085B98">
      <w:pPr>
        <w:tabs>
          <w:tab w:val="left" w:pos="-180"/>
          <w:tab w:val="left" w:pos="540"/>
        </w:tabs>
        <w:suppressAutoHyphens/>
        <w:ind w:left="-1"/>
        <w:jc w:val="both"/>
        <w:rPr>
          <w:rFonts w:ascii="Calibri" w:hAnsi="Calibri" w:cs="Calibri"/>
        </w:rPr>
      </w:pPr>
      <w:r w:rsidRPr="00AA450A">
        <w:rPr>
          <w:rFonts w:ascii="Calibri" w:hAnsi="Calibri" w:cs="Calibri"/>
        </w:rPr>
        <w:t>Proyecto “Colectivo Educativo del Sur. Red educativa para la innovación  y el fortalecimiento de las prácticas institucionales”(2005-2008).El mencionado proyecto se insertó en el eje 3 de la convocatoria de Proyectos de Apoyo al Mejoramiento de la Escuela Media del Ministerio de Educación de la Nación, como finalidad el mejoramiento de la gestión institucional y la consolidación de proyectos educativos.</w:t>
      </w:r>
    </w:p>
    <w:p w:rsidR="0083580B" w:rsidRPr="00AA450A" w:rsidRDefault="0083580B" w:rsidP="00085B98">
      <w:pPr>
        <w:tabs>
          <w:tab w:val="left" w:pos="540"/>
        </w:tabs>
        <w:suppressAutoHyphens/>
        <w:ind w:left="-181"/>
        <w:jc w:val="both"/>
        <w:rPr>
          <w:rFonts w:ascii="Calibri" w:hAnsi="Calibri" w:cs="Calibri"/>
        </w:rPr>
      </w:pPr>
    </w:p>
    <w:p w:rsidR="0083580B" w:rsidRPr="00AA450A" w:rsidRDefault="0083580B" w:rsidP="00085B98">
      <w:pPr>
        <w:tabs>
          <w:tab w:val="left" w:pos="-180"/>
          <w:tab w:val="left" w:pos="540"/>
        </w:tabs>
        <w:suppressAutoHyphens/>
        <w:ind w:left="-1"/>
        <w:jc w:val="both"/>
        <w:rPr>
          <w:rFonts w:ascii="Calibri" w:hAnsi="Calibri" w:cs="Calibri"/>
        </w:rPr>
      </w:pPr>
      <w:r w:rsidRPr="00AA450A">
        <w:rPr>
          <w:rFonts w:ascii="Calibri" w:hAnsi="Calibri" w:cs="Calibri"/>
          <w:bCs/>
        </w:rPr>
        <w:t>La gestión del director en contextos diversos</w:t>
      </w:r>
      <w:r w:rsidRPr="00AA450A">
        <w:rPr>
          <w:rFonts w:ascii="Calibri" w:hAnsi="Calibri" w:cs="Calibri"/>
        </w:rPr>
        <w:t>, (2007-2009). Investigación INFOD, con directivos de escuelas medias  e institutos superiores de gestión oficial y privada.  Se estudió y analizó la problemática de los directores que trabajan en situación de riesgo, en contextos diversos.</w:t>
      </w:r>
    </w:p>
    <w:p w:rsidR="0083580B" w:rsidRPr="00AA450A" w:rsidRDefault="0083580B" w:rsidP="00085B98">
      <w:pPr>
        <w:tabs>
          <w:tab w:val="left" w:pos="540"/>
        </w:tabs>
        <w:suppressAutoHyphens/>
        <w:ind w:left="-181"/>
        <w:jc w:val="both"/>
        <w:rPr>
          <w:rFonts w:ascii="Calibri" w:hAnsi="Calibri" w:cs="Calibri"/>
        </w:rPr>
      </w:pPr>
    </w:p>
    <w:p w:rsidR="0083580B" w:rsidRPr="00AA450A" w:rsidRDefault="0083580B" w:rsidP="00085B98">
      <w:pPr>
        <w:tabs>
          <w:tab w:val="left" w:pos="-180"/>
          <w:tab w:val="left" w:pos="540"/>
        </w:tabs>
        <w:jc w:val="both"/>
        <w:rPr>
          <w:rFonts w:ascii="Calibri" w:hAnsi="Calibri" w:cs="Calibri"/>
        </w:rPr>
      </w:pPr>
      <w:r w:rsidRPr="00AA450A">
        <w:rPr>
          <w:rFonts w:ascii="Calibri" w:hAnsi="Calibri" w:cs="Calibri"/>
          <w:bCs/>
        </w:rPr>
        <w:t xml:space="preserve">Proyecto de Apoyo para  de Acciones Complementarias - Becas Bicentenario 2009-2011. </w:t>
      </w:r>
      <w:r w:rsidRPr="00AA450A">
        <w:rPr>
          <w:rFonts w:ascii="Calibri" w:hAnsi="Calibri" w:cs="Calibri"/>
        </w:rPr>
        <w:t>Proyecto del Ministerio  de Educación– Secretaría de Políticas Universitarias, destinado a fortalecer las condiciones institucionales, curriculares y pedagógicas para el mejoramiento de la inserción y la promoción de los estudiantes ingresantes a  las Carreras TICs. Población destinataria para la  articulación: Escuelas Medias y Técnicas de la Región Educativa 2.</w:t>
      </w:r>
    </w:p>
    <w:p w:rsidR="00DF4952" w:rsidRPr="00AA450A" w:rsidRDefault="00DF4952" w:rsidP="00085B98">
      <w:pPr>
        <w:tabs>
          <w:tab w:val="left" w:pos="-180"/>
          <w:tab w:val="left" w:pos="540"/>
        </w:tabs>
        <w:jc w:val="both"/>
        <w:rPr>
          <w:rFonts w:ascii="Calibri" w:hAnsi="Calibri" w:cs="Calibri"/>
        </w:rPr>
      </w:pPr>
    </w:p>
    <w:p w:rsidR="0083580B" w:rsidRPr="00AA450A" w:rsidRDefault="0083580B" w:rsidP="00085B98">
      <w:pPr>
        <w:tabs>
          <w:tab w:val="left" w:pos="-180"/>
          <w:tab w:val="left" w:pos="540"/>
        </w:tabs>
        <w:jc w:val="both"/>
        <w:rPr>
          <w:rFonts w:ascii="Calibri" w:hAnsi="Calibri" w:cs="Calibri"/>
        </w:rPr>
      </w:pPr>
      <w:r w:rsidRPr="00AA450A">
        <w:rPr>
          <w:rFonts w:ascii="Calibri" w:hAnsi="Calibri" w:cs="Calibri"/>
        </w:rPr>
        <w:t>Programa “La UNLA va a la escuela”: El programa se inició en el segundo cuatrimestre del año 2010. Consta de dos etapas. En la primera y posteriormente a la reunión con los directivos, el Servicio de Orientación Vocacional concurre a siete  escuelas del Distrito de Lanús, seleccionadas por las autoridades de Región. En esta etapa se realizan talleres de orientación vocacional/Laboral. En una segunda etapa se visitan el resto de las escuelas Técnicas y Secundarias de Lanús (22), llevando la oferta académica de  todos los estudiantes concurren, en visitas guiadas, a esta Institución.</w:t>
      </w:r>
    </w:p>
    <w:p w:rsidR="00DF4952" w:rsidRPr="00AA450A" w:rsidRDefault="00DF4952" w:rsidP="00085B98">
      <w:pPr>
        <w:tabs>
          <w:tab w:val="left" w:pos="-180"/>
          <w:tab w:val="left" w:pos="540"/>
        </w:tabs>
        <w:jc w:val="both"/>
        <w:rPr>
          <w:rFonts w:ascii="Calibri" w:hAnsi="Calibri" w:cs="Calibri"/>
        </w:rPr>
      </w:pPr>
    </w:p>
    <w:p w:rsidR="0083580B" w:rsidRPr="00AA450A" w:rsidRDefault="0083580B" w:rsidP="00085B98">
      <w:pPr>
        <w:tabs>
          <w:tab w:val="left" w:pos="-180"/>
          <w:tab w:val="left" w:pos="540"/>
        </w:tabs>
        <w:jc w:val="both"/>
        <w:rPr>
          <w:rFonts w:ascii="Calibri" w:hAnsi="Calibri" w:cs="Calibri"/>
        </w:rPr>
      </w:pPr>
      <w:r w:rsidRPr="00AA450A">
        <w:rPr>
          <w:rFonts w:ascii="Calibri" w:hAnsi="Calibri" w:cs="Calibri"/>
        </w:rPr>
        <w:t>Participación en Unidad de Gestión Distrital (UGD): Convocados por la jefatura distrital de Lanús: participación en las mesas de Educación, junto al Municipio de Lanús, SUTEBA e inspectores de todas las áreas y niveles de Lanús.</w:t>
      </w:r>
    </w:p>
    <w:p w:rsidR="00DF4952" w:rsidRPr="00AA450A" w:rsidRDefault="00DF4952" w:rsidP="00085B98">
      <w:pPr>
        <w:tabs>
          <w:tab w:val="left" w:pos="-180"/>
          <w:tab w:val="left" w:pos="540"/>
        </w:tabs>
        <w:jc w:val="both"/>
        <w:rPr>
          <w:rFonts w:ascii="Calibri" w:hAnsi="Calibri" w:cs="Calibri"/>
        </w:rPr>
      </w:pPr>
    </w:p>
    <w:p w:rsidR="0083580B" w:rsidRPr="00AA450A" w:rsidRDefault="0083580B" w:rsidP="00085B98">
      <w:pPr>
        <w:tabs>
          <w:tab w:val="left" w:pos="-180"/>
          <w:tab w:val="left" w:pos="540"/>
        </w:tabs>
        <w:jc w:val="both"/>
        <w:rPr>
          <w:rFonts w:ascii="Calibri" w:hAnsi="Calibri" w:cs="Calibri"/>
        </w:rPr>
      </w:pPr>
      <w:r w:rsidRPr="00AA450A">
        <w:rPr>
          <w:rFonts w:ascii="Calibri" w:hAnsi="Calibri" w:cs="Calibri"/>
        </w:rPr>
        <w:t>Participación en la Red de Promoción de la Lectura: Red la conforman la Biblioteca de la UNLA, Bibliotecas Populares, Bibliotecas del Distrito Educativo de Lanús y una ONG. Se realizan distintas actividades.</w:t>
      </w:r>
    </w:p>
    <w:p w:rsidR="00DF4952" w:rsidRPr="00AA450A" w:rsidRDefault="00DF4952" w:rsidP="00085B98">
      <w:pPr>
        <w:tabs>
          <w:tab w:val="left" w:pos="-180"/>
          <w:tab w:val="left" w:pos="540"/>
        </w:tabs>
        <w:jc w:val="both"/>
        <w:rPr>
          <w:rFonts w:ascii="Calibri" w:hAnsi="Calibri" w:cs="Calibri"/>
        </w:rPr>
      </w:pPr>
    </w:p>
    <w:p w:rsidR="0083580B" w:rsidRPr="00AA450A" w:rsidRDefault="0083580B" w:rsidP="00085B98">
      <w:pPr>
        <w:tabs>
          <w:tab w:val="left" w:pos="-180"/>
          <w:tab w:val="left" w:pos="540"/>
        </w:tabs>
        <w:jc w:val="both"/>
        <w:rPr>
          <w:rFonts w:ascii="Calibri" w:hAnsi="Calibri" w:cs="Calibri"/>
        </w:rPr>
      </w:pPr>
      <w:r w:rsidRPr="00AA450A">
        <w:rPr>
          <w:rFonts w:ascii="Calibri" w:hAnsi="Calibri" w:cs="Calibri"/>
        </w:rPr>
        <w:t>Co-organización Expocarreras y Feria del libro de la UNLA: Se organizan distintos talleres a los que concurren alumnos del último año del nivel secundario de las Regiones Educativas 2 y 5.</w:t>
      </w:r>
    </w:p>
    <w:p w:rsidR="00DF4952" w:rsidRPr="00AA450A" w:rsidRDefault="00DF4952" w:rsidP="00085B98">
      <w:pPr>
        <w:tabs>
          <w:tab w:val="left" w:pos="-180"/>
          <w:tab w:val="left" w:pos="540"/>
        </w:tabs>
        <w:jc w:val="both"/>
        <w:rPr>
          <w:rFonts w:ascii="Calibri" w:hAnsi="Calibri" w:cs="Calibri"/>
        </w:rPr>
      </w:pPr>
    </w:p>
    <w:p w:rsidR="0083580B" w:rsidRDefault="0083580B" w:rsidP="00085B98">
      <w:pPr>
        <w:tabs>
          <w:tab w:val="left" w:pos="-180"/>
          <w:tab w:val="left" w:pos="540"/>
        </w:tabs>
        <w:jc w:val="both"/>
        <w:rPr>
          <w:rFonts w:ascii="Calibri" w:hAnsi="Calibri" w:cs="Calibri"/>
        </w:rPr>
      </w:pPr>
      <w:r w:rsidRPr="00AA450A">
        <w:rPr>
          <w:rFonts w:ascii="Calibri" w:hAnsi="Calibri" w:cs="Calibri"/>
        </w:rPr>
        <w:t>Investigación: “La articulación como experiencia interinstitucional: El Caso de un año de desarrollo y fue presentado el Primer Informe de Avance.</w:t>
      </w:r>
    </w:p>
    <w:p w:rsidR="00C147B3" w:rsidRPr="00AA450A" w:rsidRDefault="00C147B3" w:rsidP="00085B98">
      <w:pPr>
        <w:tabs>
          <w:tab w:val="left" w:pos="-180"/>
          <w:tab w:val="left" w:pos="540"/>
        </w:tabs>
        <w:jc w:val="both"/>
        <w:rPr>
          <w:rFonts w:ascii="Calibri" w:hAnsi="Calibri" w:cs="Calibri"/>
        </w:rPr>
      </w:pPr>
    </w:p>
    <w:p w:rsidR="0083580B" w:rsidRPr="00AA450A" w:rsidRDefault="0083580B" w:rsidP="00085B98">
      <w:pPr>
        <w:tabs>
          <w:tab w:val="left" w:pos="-180"/>
          <w:tab w:val="left" w:pos="540"/>
        </w:tabs>
        <w:jc w:val="both"/>
        <w:rPr>
          <w:rFonts w:ascii="Calibri" w:hAnsi="Calibri" w:cs="Calibri"/>
        </w:rPr>
      </w:pPr>
      <w:r w:rsidRPr="00AA450A">
        <w:rPr>
          <w:rFonts w:ascii="Calibri" w:hAnsi="Calibri" w:cs="Calibri"/>
        </w:rPr>
        <w:t>Educación para todos: Un aporte a la conducción de las Escuelas Secundarias: El proyecto estuvo destinado a los equipos directivos y docentes de escuelas Secundarias básicas y Escuelas Medias del Distrito de Lanús. Esta capacitación consiste en el diseño de estrategias para pensar los “problemas” e “intervenciones” en torno a la obligatoriedad del nivel y a la inclusión educativa.</w:t>
      </w:r>
    </w:p>
    <w:p w:rsidR="00DF4952" w:rsidRPr="00AA450A" w:rsidRDefault="00DF4952" w:rsidP="00DF4952">
      <w:pPr>
        <w:tabs>
          <w:tab w:val="left" w:pos="-180"/>
          <w:tab w:val="left" w:pos="540"/>
        </w:tabs>
        <w:jc w:val="both"/>
        <w:rPr>
          <w:rFonts w:ascii="Calibri" w:hAnsi="Calibri" w:cs="Calibri"/>
        </w:rPr>
      </w:pPr>
    </w:p>
    <w:p w:rsidR="0083580B" w:rsidRPr="00AA450A" w:rsidRDefault="0083580B" w:rsidP="00085B98">
      <w:pPr>
        <w:tabs>
          <w:tab w:val="left" w:pos="-180"/>
          <w:tab w:val="left" w:pos="540"/>
        </w:tabs>
        <w:jc w:val="both"/>
        <w:rPr>
          <w:rFonts w:ascii="Calibri" w:hAnsi="Calibri" w:cs="Calibri"/>
        </w:rPr>
      </w:pPr>
      <w:r w:rsidRPr="00AA450A">
        <w:rPr>
          <w:rFonts w:ascii="Calibri" w:hAnsi="Calibri" w:cs="Calibri"/>
          <w:bCs/>
        </w:rPr>
        <w:t>Programa de Alfabetización Tecnológica “Acortar la Brecha hacia el Bicentenario”, con la Dirección General de Escuelas:</w:t>
      </w:r>
      <w:r w:rsidRPr="00AA450A">
        <w:rPr>
          <w:rFonts w:ascii="Calibri" w:hAnsi="Calibri" w:cs="Calibri"/>
        </w:rPr>
        <w:t xml:space="preserve"> En  convenio con  de Cultura y Educación de  de Buenos Aires- Unidad Ejecutora Provincial.  Consta de la elaboración y desarrollo de un  Programa de Capacitación de Capacitadores destinado a  un total de 500 docentes formados en TICs aplicadas a la educación, con el propósito de prepararlos para el dictado de capacitaciones a más de 60.000 docentes al frente de aula en escuelas urbanas y rurales.</w:t>
      </w:r>
    </w:p>
    <w:p w:rsidR="002B67CB" w:rsidRPr="00AA450A" w:rsidRDefault="002B67CB" w:rsidP="006A0356">
      <w:pPr>
        <w:jc w:val="both"/>
        <w:rPr>
          <w:rFonts w:ascii="Calibri" w:hAnsi="Calibri" w:cs="Calibri"/>
          <w:i/>
        </w:rPr>
      </w:pPr>
    </w:p>
    <w:p w:rsidR="00085B98" w:rsidRPr="00AA450A" w:rsidRDefault="0083580B" w:rsidP="00085B98">
      <w:pPr>
        <w:tabs>
          <w:tab w:val="left" w:pos="-180"/>
          <w:tab w:val="left" w:pos="540"/>
        </w:tabs>
        <w:jc w:val="both"/>
        <w:rPr>
          <w:rFonts w:ascii="Calibri" w:hAnsi="Calibri" w:cs="Calibri"/>
          <w:bCs/>
        </w:rPr>
      </w:pPr>
      <w:r w:rsidRPr="00AA450A">
        <w:rPr>
          <w:rFonts w:ascii="Calibri" w:hAnsi="Calibri" w:cs="Calibri"/>
          <w:bCs/>
        </w:rPr>
        <w:t>Proyectos SPU</w:t>
      </w:r>
      <w:r w:rsidR="00085B98" w:rsidRPr="00AA450A">
        <w:rPr>
          <w:rFonts w:ascii="Calibri" w:hAnsi="Calibri" w:cs="Calibri"/>
          <w:bCs/>
        </w:rPr>
        <w:t xml:space="preserve">. </w:t>
      </w:r>
      <w:r w:rsidRPr="00AA450A">
        <w:rPr>
          <w:rFonts w:ascii="Calibri" w:hAnsi="Calibri" w:cs="Calibri"/>
          <w:bCs/>
        </w:rPr>
        <w:t xml:space="preserve">Desde 2006 hasta 2011 se ejecutaron 17 convenios (Voluntariado, Redes y Fortalecimiento institucional). Se calcula que  participaron 50 docentes, 200 alumnos de la universidad, 15 no docentes, y se alcanzó a aproximadamente 3700 destinatarios de 30 organizaciones participantes.  </w:t>
      </w:r>
    </w:p>
    <w:p w:rsidR="00085B98" w:rsidRPr="00AA450A" w:rsidRDefault="00085B98" w:rsidP="00865A2A">
      <w:pPr>
        <w:pStyle w:val="Prrafodelista"/>
        <w:spacing w:after="0" w:line="240" w:lineRule="auto"/>
        <w:rPr>
          <w:rFonts w:cs="Calibri"/>
          <w:bCs/>
        </w:rPr>
      </w:pPr>
    </w:p>
    <w:p w:rsidR="0083580B" w:rsidRPr="00AA450A" w:rsidRDefault="0083580B" w:rsidP="00865A2A">
      <w:pPr>
        <w:tabs>
          <w:tab w:val="left" w:pos="540"/>
        </w:tabs>
        <w:jc w:val="both"/>
        <w:rPr>
          <w:rFonts w:ascii="Calibri" w:hAnsi="Calibri" w:cs="Calibri"/>
          <w:bCs/>
        </w:rPr>
      </w:pPr>
      <w:r w:rsidRPr="00AA450A">
        <w:rPr>
          <w:rFonts w:ascii="Calibri" w:hAnsi="Calibri" w:cs="Calibri"/>
          <w:bCs/>
        </w:rPr>
        <w:t>En varios de los proyectos se transfirió equipamiento a las organizaciones de la comunidad participantes. Con respecto a las opiniones de los participantes de los mismos, en la mayoría de los programas/proyectos mencionados, el grado de satisfacción con los contenidos, calidad de los docentes, y gestión de los cursos y las acciones, se manifiesta favorable o altamente favorable, en un valor cercano al 80</w:t>
      </w:r>
      <w:r w:rsidR="00191E57" w:rsidRPr="00AA450A">
        <w:rPr>
          <w:rFonts w:ascii="Calibri" w:hAnsi="Calibri" w:cs="Calibri"/>
          <w:bCs/>
        </w:rPr>
        <w:t>%</w:t>
      </w:r>
      <w:r w:rsidRPr="00AA450A">
        <w:rPr>
          <w:rFonts w:ascii="Calibri" w:hAnsi="Calibri" w:cs="Calibri"/>
          <w:bCs/>
        </w:rPr>
        <w:t xml:space="preserve">. </w:t>
      </w:r>
    </w:p>
    <w:p w:rsidR="00D026F7" w:rsidRPr="00AA450A" w:rsidRDefault="00D026F7" w:rsidP="006A0356">
      <w:pPr>
        <w:rPr>
          <w:rFonts w:ascii="Calibri" w:hAnsi="Calibri" w:cs="Calibri"/>
        </w:rPr>
      </w:pPr>
    </w:p>
    <w:p w:rsidR="0083580B" w:rsidRPr="00AA450A" w:rsidRDefault="0083580B" w:rsidP="006A0356">
      <w:pPr>
        <w:jc w:val="both"/>
        <w:rPr>
          <w:rFonts w:ascii="Calibri" w:hAnsi="Calibri" w:cs="Calibri"/>
          <w:b/>
        </w:rPr>
      </w:pPr>
      <w:r w:rsidRPr="00AA450A">
        <w:rPr>
          <w:rFonts w:ascii="Calibri" w:hAnsi="Calibri" w:cs="Calibri"/>
          <w:b/>
        </w:rPr>
        <w:t>Programas de capacitación y acciones comunitarias en el ámbito departamental</w:t>
      </w:r>
    </w:p>
    <w:p w:rsidR="0083580B" w:rsidRPr="00AA450A" w:rsidRDefault="0083580B" w:rsidP="006A0356">
      <w:pPr>
        <w:rPr>
          <w:rFonts w:ascii="Calibri" w:hAnsi="Calibri" w:cs="Calibri"/>
        </w:rPr>
      </w:pPr>
    </w:p>
    <w:p w:rsidR="0083580B" w:rsidRPr="00AA450A" w:rsidRDefault="0083580B" w:rsidP="006A0356">
      <w:pPr>
        <w:jc w:val="both"/>
        <w:rPr>
          <w:rFonts w:ascii="Calibri" w:hAnsi="Calibri" w:cs="Calibri"/>
          <w:color w:val="000000"/>
        </w:rPr>
      </w:pPr>
      <w:r w:rsidRPr="00AA450A">
        <w:rPr>
          <w:rFonts w:ascii="Calibri" w:hAnsi="Calibri" w:cs="Calibri"/>
          <w:b/>
          <w:color w:val="000000"/>
        </w:rPr>
        <w:t>Departamento de Políticas Públicas</w:t>
      </w:r>
      <w:r w:rsidRPr="00AA450A">
        <w:rPr>
          <w:rFonts w:ascii="Calibri" w:hAnsi="Calibri" w:cs="Calibri"/>
          <w:color w:val="000000"/>
        </w:rPr>
        <w:t xml:space="preserve">: Los estudiantes, docentes y no docentes de las carreras del DPyPP participan en actividades de cooperación y servicio público, entre ellas, en programas de intercambio internacional, en cursos para la comunidad, en Programas de Voluntariado y en convenios específicos. En el marco de estos convenios y como parte de las prácticas pre-profesionales se han realizado charlas en barrios carenciados de Lanús y Glew y jornadas de participación comunitaria. </w:t>
      </w:r>
    </w:p>
    <w:p w:rsidR="003960E9" w:rsidRPr="00AA450A" w:rsidRDefault="003960E9" w:rsidP="006A0356">
      <w:pPr>
        <w:jc w:val="both"/>
        <w:rPr>
          <w:rFonts w:ascii="Calibri" w:hAnsi="Calibri" w:cs="Calibri"/>
          <w:color w:val="000000"/>
        </w:rPr>
      </w:pPr>
    </w:p>
    <w:p w:rsidR="0083580B" w:rsidRPr="00AA450A" w:rsidRDefault="0083580B" w:rsidP="006A0356">
      <w:pPr>
        <w:jc w:val="both"/>
        <w:rPr>
          <w:rFonts w:ascii="Calibri" w:hAnsi="Calibri" w:cs="Calibri"/>
          <w:color w:val="000000"/>
        </w:rPr>
      </w:pPr>
      <w:r w:rsidRPr="00AA450A">
        <w:rPr>
          <w:rFonts w:ascii="Calibri" w:hAnsi="Calibri" w:cs="Calibri"/>
          <w:color w:val="000000"/>
        </w:rPr>
        <w:t xml:space="preserve">La Licenciatura en Seguridad Ciudadana ha suscripto un convenio marco y específico con la Benemérita Universidad de Puebla (México), para la cooperación y el intercambio docente y de alumnos, con el Instituto de Enseñanza Superior del Ejército Argentino, tendiente a establecer relaciones de cooperación en docencia e investigación, y con la Asociación Civil Conciencia, por el cual se desarrolló, en el año 2007, en la sede de la UNLa la final regional de la provincia de Buenos Aires de la simulación de la Organización de las Naciones Unidas. </w:t>
      </w:r>
    </w:p>
    <w:p w:rsidR="003960E9" w:rsidRPr="00AA450A" w:rsidRDefault="003960E9" w:rsidP="006A0356">
      <w:pPr>
        <w:jc w:val="both"/>
        <w:rPr>
          <w:rFonts w:ascii="Calibri" w:hAnsi="Calibri" w:cs="Calibri"/>
          <w:color w:val="000000"/>
        </w:rPr>
      </w:pPr>
    </w:p>
    <w:p w:rsidR="0083580B" w:rsidRPr="00AA450A" w:rsidRDefault="0083580B" w:rsidP="006A0356">
      <w:pPr>
        <w:jc w:val="both"/>
        <w:rPr>
          <w:rFonts w:ascii="Calibri" w:hAnsi="Calibri" w:cs="Calibri"/>
          <w:color w:val="000000"/>
        </w:rPr>
      </w:pPr>
      <w:r w:rsidRPr="00AA450A">
        <w:rPr>
          <w:rFonts w:ascii="Calibri" w:hAnsi="Calibri" w:cs="Calibri"/>
          <w:color w:val="000000"/>
        </w:rPr>
        <w:t>La Licenciatura en Seguridad Ciudadana, a través de un convenio con la Agencia Nacional de Seguridad Vial, ha implementado un curso interno de formación para los empleados de dicha Agencia.</w:t>
      </w:r>
    </w:p>
    <w:p w:rsidR="003960E9" w:rsidRPr="00AA450A" w:rsidRDefault="003960E9" w:rsidP="006A0356">
      <w:pPr>
        <w:jc w:val="both"/>
        <w:rPr>
          <w:rFonts w:ascii="Calibri" w:hAnsi="Calibri" w:cs="Calibri"/>
          <w:color w:val="000000"/>
        </w:rPr>
      </w:pPr>
    </w:p>
    <w:p w:rsidR="0083580B" w:rsidRPr="00AA450A" w:rsidRDefault="0083580B" w:rsidP="006A0356">
      <w:pPr>
        <w:jc w:val="both"/>
        <w:rPr>
          <w:rFonts w:ascii="Calibri" w:hAnsi="Calibri" w:cs="Calibri"/>
          <w:color w:val="000000"/>
        </w:rPr>
      </w:pPr>
      <w:r w:rsidRPr="00AA450A">
        <w:rPr>
          <w:rFonts w:ascii="Calibri" w:hAnsi="Calibri" w:cs="Calibri"/>
          <w:color w:val="000000"/>
        </w:rPr>
        <w:t>El Programa de Políticas Públicas y Género, a través de un convenio con el Consejo Nacional de las Mujeres, ha desarrollado diversos seminarios, jornadas de capacitación y talleres con profesionales, actores comunitarios y referentes de organizaciones sociales comunitarias que en todos los casos respondieron a demandas de las instituciones y grupos locales. El Programa es parte de las Mesas locales de los Municipios de Lomas de Zamora y Lanús con quienes viene participando en la formulación de estrategias de gestión de programas para abordar la violencia de género como problemática que ocupa la agenda de los Municipios.</w:t>
      </w:r>
    </w:p>
    <w:p w:rsidR="003960E9" w:rsidRPr="00AA450A" w:rsidRDefault="003960E9" w:rsidP="006A0356">
      <w:pPr>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b/>
          <w:color w:val="000000"/>
        </w:rPr>
        <w:t>Desde el Departamento de Salud Comunitaria</w:t>
      </w:r>
      <w:r w:rsidRPr="00AA450A">
        <w:rPr>
          <w:rFonts w:ascii="Calibri" w:hAnsi="Calibri" w:cs="Calibri"/>
          <w:color w:val="000000"/>
        </w:rPr>
        <w:t xml:space="preserve"> se destaca la formación de recursos humanos profesionales a través de la Especialización en Abordaje Comunitario,que capacita profesionales en la especialidad y en articulación con organismos públicos. Esta experiencia ha mostrado resultados importantes optimizando la cantidad y calidad de profesionales capacitados. Asimismo, es importante destacar que varias de las iniciativas de cooperación, en lo que respecta a formación de grado y posgrado así como en relación con otras actividades, desarrollan sus actividades a nivel nacional a partir de convenios con instituciones nacionales, así como con instituciones localizadas tanto en la provincia de Buenos Aires como en otras provincias argentinas (por ejemplo, La </w:t>
      </w:r>
      <w:r w:rsidR="00B10D96" w:rsidRPr="00AA450A">
        <w:rPr>
          <w:rFonts w:ascii="Calibri" w:hAnsi="Calibri" w:cs="Calibri"/>
          <w:color w:val="000000"/>
        </w:rPr>
        <w:t>Pampa</w:t>
      </w:r>
      <w:r w:rsidRPr="00AA450A">
        <w:rPr>
          <w:rFonts w:ascii="Calibri" w:hAnsi="Calibri" w:cs="Calibri"/>
          <w:color w:val="000000"/>
        </w:rPr>
        <w:t>, San Juan, Misiones, Tucumán, etc.).</w:t>
      </w:r>
    </w:p>
    <w:p w:rsidR="0083580B" w:rsidRPr="00AA450A" w:rsidRDefault="0083580B" w:rsidP="006A0356">
      <w:pPr>
        <w:autoSpaceDE w:val="0"/>
        <w:autoSpaceDN w:val="0"/>
        <w:adjustRightInd w:val="0"/>
        <w:jc w:val="both"/>
        <w:rPr>
          <w:rFonts w:ascii="Calibri" w:hAnsi="Calibri" w:cs="Calibri"/>
          <w:color w:val="000000"/>
        </w:rPr>
      </w:pPr>
    </w:p>
    <w:p w:rsidR="0083580B" w:rsidRPr="00AA450A" w:rsidRDefault="0083580B" w:rsidP="006A0356">
      <w:pPr>
        <w:jc w:val="both"/>
        <w:rPr>
          <w:rFonts w:ascii="Calibri" w:hAnsi="Calibri" w:cs="Calibri"/>
          <w:color w:val="000000"/>
        </w:rPr>
      </w:pPr>
      <w:r w:rsidRPr="00AA450A">
        <w:rPr>
          <w:rFonts w:ascii="Calibri" w:hAnsi="Calibri" w:cs="Calibri"/>
          <w:color w:val="000000"/>
        </w:rPr>
        <w:t xml:space="preserve">A través del Centro del Adulto Mayor de este Departamento se  implementa el Programa de capacitación para Adultos Mayores, </w:t>
      </w:r>
      <w:r w:rsidR="00865A2A" w:rsidRPr="00AA450A">
        <w:rPr>
          <w:rFonts w:ascii="Calibri" w:hAnsi="Calibri" w:cs="Calibri"/>
          <w:color w:val="000000"/>
        </w:rPr>
        <w:t xml:space="preserve">UPAMI </w:t>
      </w:r>
      <w:r w:rsidRPr="00AA450A">
        <w:rPr>
          <w:rFonts w:ascii="Calibri" w:hAnsi="Calibri" w:cs="Calibri"/>
          <w:color w:val="000000"/>
        </w:rPr>
        <w:t xml:space="preserve">por convenio con el Instituto Nacional de Servicios Sociales para Jubilados y Pensionados (INSSJyP) que capacita adultos mayores en informática, envejecimiento activo (cuidados de la salud, nutrición y actividades físicas programadas), política argentina, memoria, psicología, filosofía, antropología, narrativa, literatura y fotografía. </w:t>
      </w:r>
    </w:p>
    <w:p w:rsidR="003960E9" w:rsidRPr="00AA450A" w:rsidRDefault="003960E9" w:rsidP="006A0356">
      <w:pPr>
        <w:jc w:val="both"/>
        <w:rPr>
          <w:rFonts w:ascii="Calibri" w:hAnsi="Calibri" w:cs="Calibri"/>
          <w:color w:val="000000"/>
        </w:rPr>
      </w:pPr>
    </w:p>
    <w:p w:rsidR="0083580B" w:rsidRPr="00AA450A" w:rsidRDefault="0083580B" w:rsidP="006A0356">
      <w:pPr>
        <w:jc w:val="both"/>
        <w:rPr>
          <w:rFonts w:ascii="Calibri" w:hAnsi="Calibri" w:cs="Calibri"/>
          <w:color w:val="000000"/>
        </w:rPr>
      </w:pPr>
      <w:r w:rsidRPr="00AA450A">
        <w:rPr>
          <w:rFonts w:ascii="Calibri" w:hAnsi="Calibri" w:cs="Calibri"/>
          <w:color w:val="000000"/>
        </w:rPr>
        <w:t>El Programa del Adulto Mayor ha desarrollado diversas charlas-taller, jornadas y seminarios de capacitación tanto para profesionales, como técnicos y referentes comunitarios que así lo solicitaron a través de un módulo de ocho encuentros, en el seno de la comunidad, con la propuesta de abrir las puertas de nuestra universidad y acercar la universidad a los barrios aledaños.</w:t>
      </w:r>
    </w:p>
    <w:p w:rsidR="003960E9" w:rsidRPr="00AA450A" w:rsidRDefault="003960E9" w:rsidP="006A0356">
      <w:pPr>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b/>
          <w:color w:val="000000"/>
        </w:rPr>
        <w:t>Cursos a la comunidad del Centro del Adulto Mayor</w:t>
      </w:r>
      <w:r w:rsidRPr="00AA450A">
        <w:rPr>
          <w:rFonts w:ascii="Calibri" w:hAnsi="Calibri" w:cs="Calibri"/>
          <w:color w:val="000000"/>
        </w:rPr>
        <w:t>: Se inician en el año 2005 y sufren un incremento muy significativo a partir del segundo cuatrimestre del año 2008 en que se firma un convenio con el INSSJyP.</w:t>
      </w:r>
    </w:p>
    <w:p w:rsidR="003960E9" w:rsidRPr="00AA450A" w:rsidRDefault="003960E9" w:rsidP="00085B98">
      <w:pPr>
        <w:autoSpaceDE w:val="0"/>
        <w:autoSpaceDN w:val="0"/>
        <w:adjustRightInd w:val="0"/>
        <w:jc w:val="both"/>
        <w:rPr>
          <w:rFonts w:ascii="Calibri" w:hAnsi="Calibri" w:cs="Calibri"/>
          <w:color w:val="000000"/>
        </w:rPr>
      </w:pPr>
    </w:p>
    <w:p w:rsidR="0083580B" w:rsidRPr="00AA450A" w:rsidRDefault="0083580B" w:rsidP="00704915">
      <w:pPr>
        <w:pStyle w:val="Prrafodelista"/>
        <w:numPr>
          <w:ilvl w:val="0"/>
          <w:numId w:val="56"/>
        </w:numPr>
        <w:autoSpaceDE w:val="0"/>
        <w:autoSpaceDN w:val="0"/>
        <w:adjustRightInd w:val="0"/>
        <w:spacing w:after="0" w:line="240" w:lineRule="auto"/>
        <w:ind w:left="360"/>
        <w:jc w:val="both"/>
        <w:rPr>
          <w:rFonts w:cs="Calibri"/>
          <w:color w:val="000000"/>
          <w:sz w:val="24"/>
        </w:rPr>
      </w:pPr>
      <w:r w:rsidRPr="00AA450A">
        <w:rPr>
          <w:rFonts w:cs="Calibri"/>
          <w:color w:val="000000"/>
          <w:sz w:val="24"/>
        </w:rPr>
        <w:t>40 cursos generales: Memoria, Técnicas de Estimulación Cognitiva, Filosofía, Psicología, Resiliencia, Historia, Políticas, Ciencias Sociales, Narrativa, Literatura, Fotografía, Pintura</w:t>
      </w:r>
    </w:p>
    <w:p w:rsidR="0083580B" w:rsidRPr="00AA450A" w:rsidRDefault="0083580B" w:rsidP="00704915">
      <w:pPr>
        <w:pStyle w:val="Prrafodelista"/>
        <w:numPr>
          <w:ilvl w:val="0"/>
          <w:numId w:val="56"/>
        </w:numPr>
        <w:autoSpaceDE w:val="0"/>
        <w:autoSpaceDN w:val="0"/>
        <w:adjustRightInd w:val="0"/>
        <w:spacing w:after="0" w:line="240" w:lineRule="auto"/>
        <w:ind w:left="360"/>
        <w:jc w:val="both"/>
        <w:rPr>
          <w:rFonts w:cs="Calibri"/>
          <w:color w:val="000000"/>
          <w:sz w:val="24"/>
        </w:rPr>
      </w:pPr>
      <w:r w:rsidRPr="00AA450A">
        <w:rPr>
          <w:rFonts w:cs="Calibri"/>
          <w:color w:val="000000"/>
          <w:sz w:val="24"/>
        </w:rPr>
        <w:t xml:space="preserve">Programa Envejecimiento Activo: Grupos de reflexión y cuidados de la salud. Recreación. Actividades Físicas Programadas. </w:t>
      </w:r>
    </w:p>
    <w:p w:rsidR="0083580B" w:rsidRPr="00AA450A" w:rsidRDefault="0083580B" w:rsidP="00704915">
      <w:pPr>
        <w:pStyle w:val="Prrafodelista"/>
        <w:numPr>
          <w:ilvl w:val="0"/>
          <w:numId w:val="56"/>
        </w:numPr>
        <w:autoSpaceDE w:val="0"/>
        <w:autoSpaceDN w:val="0"/>
        <w:adjustRightInd w:val="0"/>
        <w:spacing w:after="0" w:line="240" w:lineRule="auto"/>
        <w:ind w:left="360"/>
        <w:jc w:val="both"/>
        <w:rPr>
          <w:rFonts w:cs="Calibri"/>
          <w:color w:val="000000"/>
          <w:sz w:val="24"/>
        </w:rPr>
      </w:pPr>
      <w:r w:rsidRPr="00AA450A">
        <w:rPr>
          <w:rFonts w:cs="Calibri"/>
          <w:color w:val="000000"/>
          <w:sz w:val="24"/>
        </w:rPr>
        <w:t>16 Cursos de Informática en 4 Niveles para Adultos Mayores que se han incrementado en forma sostenida desde el inicio de las actividades:</w:t>
      </w:r>
    </w:p>
    <w:p w:rsidR="003960E9" w:rsidRPr="00AA450A" w:rsidRDefault="003960E9" w:rsidP="00085B98">
      <w:pPr>
        <w:rPr>
          <w:rFonts w:ascii="Calibri" w:hAnsi="Calibri" w:cs="Calibri"/>
        </w:rPr>
      </w:pPr>
    </w:p>
    <w:p w:rsidR="009F6C8D" w:rsidRPr="00AA450A" w:rsidRDefault="009F6C8D" w:rsidP="00085B98">
      <w:pPr>
        <w:rPr>
          <w:rFonts w:ascii="Calibri" w:hAnsi="Calibri" w:cs="Calibri"/>
        </w:rPr>
      </w:pPr>
    </w:p>
    <w:p w:rsidR="00E613BA" w:rsidRPr="00AA450A" w:rsidRDefault="00E613BA" w:rsidP="00085B98">
      <w:pPr>
        <w:rPr>
          <w:rFonts w:ascii="Calibri" w:hAnsi="Calibri" w:cs="Calibri"/>
        </w:rPr>
      </w:pPr>
    </w:p>
    <w:p w:rsidR="00E613BA" w:rsidRPr="00AA450A" w:rsidRDefault="00E613BA" w:rsidP="00085B98">
      <w:pPr>
        <w:rPr>
          <w:rFonts w:ascii="Calibri" w:hAnsi="Calibri" w:cs="Calibri"/>
        </w:rPr>
      </w:pPr>
    </w:p>
    <w:p w:rsidR="00E613BA" w:rsidRPr="00AA450A" w:rsidRDefault="00E613BA" w:rsidP="00085B98">
      <w:pPr>
        <w:rPr>
          <w:rFonts w:ascii="Calibri" w:hAnsi="Calibri" w:cs="Calibri"/>
        </w:rPr>
      </w:pPr>
    </w:p>
    <w:p w:rsidR="00E613BA" w:rsidRPr="00AA450A" w:rsidRDefault="00E613BA" w:rsidP="00085B98">
      <w:pPr>
        <w:rPr>
          <w:rFonts w:ascii="Calibri" w:hAnsi="Calibri" w:cs="Calibri"/>
        </w:rPr>
      </w:pPr>
    </w:p>
    <w:p w:rsidR="0083580B" w:rsidRPr="00AA450A" w:rsidRDefault="0083580B" w:rsidP="00865A2A">
      <w:pPr>
        <w:autoSpaceDE w:val="0"/>
        <w:autoSpaceDN w:val="0"/>
        <w:adjustRightInd w:val="0"/>
        <w:spacing w:after="120"/>
        <w:jc w:val="both"/>
        <w:rPr>
          <w:rFonts w:ascii="Calibri" w:hAnsi="Calibri" w:cs="Calibri"/>
          <w:b/>
        </w:rPr>
      </w:pPr>
      <w:r w:rsidRPr="00AA450A">
        <w:rPr>
          <w:rFonts w:ascii="Calibri" w:hAnsi="Calibri" w:cs="Calibri"/>
          <w:b/>
        </w:rPr>
        <w:t>Grafico 4.1. Personas que participaron en las capacitaciones y proyectos del Centro del Adulto Mayor</w:t>
      </w:r>
      <w:r w:rsidR="00452649" w:rsidRPr="00AA450A">
        <w:rPr>
          <w:rFonts w:ascii="Calibri" w:hAnsi="Calibri" w:cs="Calibri"/>
          <w:b/>
        </w:rPr>
        <w:t>.</w:t>
      </w:r>
      <w:r w:rsidRPr="00AA450A">
        <w:rPr>
          <w:rFonts w:ascii="Calibri" w:hAnsi="Calibri" w:cs="Calibri"/>
          <w:b/>
        </w:rPr>
        <w:t xml:space="preserve"> 2006 </w:t>
      </w:r>
      <w:r w:rsidR="00452649" w:rsidRPr="00AA450A">
        <w:rPr>
          <w:rFonts w:ascii="Calibri" w:hAnsi="Calibri" w:cs="Calibri"/>
          <w:b/>
        </w:rPr>
        <w:t>-2012</w:t>
      </w:r>
    </w:p>
    <w:p w:rsidR="000655A4" w:rsidRPr="00AA450A" w:rsidRDefault="004B2C95" w:rsidP="006A0356">
      <w:pPr>
        <w:autoSpaceDE w:val="0"/>
        <w:autoSpaceDN w:val="0"/>
        <w:adjustRightInd w:val="0"/>
        <w:jc w:val="center"/>
        <w:rPr>
          <w:rFonts w:ascii="Calibri" w:hAnsi="Calibri" w:cs="Calibri"/>
          <w:b/>
          <w:sz w:val="22"/>
          <w:szCs w:val="22"/>
        </w:rPr>
      </w:pPr>
      <w:r>
        <w:rPr>
          <w:rFonts w:ascii="Calibri" w:hAnsi="Calibri" w:cs="Calibri"/>
          <w:noProof/>
          <w:color w:val="000000"/>
          <w:lang w:val="es-AR" w:eastAsia="es-AR"/>
        </w:rPr>
        <w:drawing>
          <wp:inline distT="0" distB="0" distL="0" distR="0" wp14:anchorId="455DA9B5" wp14:editId="35446E07">
            <wp:extent cx="5038927" cy="2626468"/>
            <wp:effectExtent l="0" t="0" r="9525" b="21590"/>
            <wp:docPr id="21"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3580B" w:rsidRPr="00AA450A" w:rsidRDefault="0083580B" w:rsidP="006A0356">
      <w:pPr>
        <w:autoSpaceDE w:val="0"/>
        <w:autoSpaceDN w:val="0"/>
        <w:adjustRightInd w:val="0"/>
        <w:jc w:val="center"/>
        <w:rPr>
          <w:rFonts w:ascii="Calibri" w:hAnsi="Calibri" w:cs="Calibri"/>
          <w:sz w:val="18"/>
          <w:szCs w:val="18"/>
        </w:rPr>
      </w:pPr>
      <w:r w:rsidRPr="00AA450A">
        <w:rPr>
          <w:rFonts w:ascii="Calibri" w:hAnsi="Calibri" w:cs="Calibri"/>
          <w:sz w:val="18"/>
          <w:szCs w:val="18"/>
        </w:rPr>
        <w:t xml:space="preserve">Fuente: </w:t>
      </w:r>
      <w:r w:rsidR="001C343F" w:rsidRPr="00AA450A">
        <w:rPr>
          <w:rFonts w:ascii="Calibri" w:hAnsi="Calibri" w:cs="Calibri"/>
          <w:sz w:val="18"/>
          <w:szCs w:val="18"/>
        </w:rPr>
        <w:t>E</w:t>
      </w:r>
      <w:r w:rsidR="000655A4" w:rsidRPr="00AA450A">
        <w:rPr>
          <w:rFonts w:ascii="Calibri" w:hAnsi="Calibri" w:cs="Calibri"/>
          <w:sz w:val="18"/>
          <w:szCs w:val="18"/>
        </w:rPr>
        <w:t>laboración en base a datos proporcionados por el Centro del Adulto Mayor.</w:t>
      </w:r>
    </w:p>
    <w:p w:rsidR="008E401B" w:rsidRPr="00AA450A" w:rsidRDefault="008E401B" w:rsidP="006A0356">
      <w:pPr>
        <w:jc w:val="both"/>
        <w:rPr>
          <w:rFonts w:ascii="Calibri" w:hAnsi="Calibri" w:cs="Calibri"/>
          <w:color w:val="000000"/>
        </w:rPr>
      </w:pPr>
    </w:p>
    <w:p w:rsidR="0083580B" w:rsidRPr="00AA450A" w:rsidRDefault="0083580B" w:rsidP="006A0356">
      <w:pPr>
        <w:jc w:val="both"/>
        <w:rPr>
          <w:rFonts w:ascii="Calibri" w:hAnsi="Calibri" w:cs="Calibri"/>
          <w:color w:val="000000"/>
        </w:rPr>
      </w:pPr>
      <w:r w:rsidRPr="00AA450A">
        <w:rPr>
          <w:rFonts w:ascii="Calibri" w:hAnsi="Calibri" w:cs="Calibri"/>
          <w:color w:val="000000"/>
        </w:rPr>
        <w:t>Otras actividad del Departamento en Salud Comunitaria es el Programa de Capacitación para médicos de cabecera a través de un convenio con el INSSJyP se propone la capacitación de este colectivo profesional.</w:t>
      </w:r>
    </w:p>
    <w:p w:rsidR="008E401B" w:rsidRPr="00AA450A" w:rsidRDefault="008E401B" w:rsidP="006A0356">
      <w:pPr>
        <w:jc w:val="both"/>
        <w:rPr>
          <w:rFonts w:ascii="Calibri" w:hAnsi="Calibri" w:cs="Calibri"/>
          <w:color w:val="000000"/>
        </w:rPr>
      </w:pPr>
    </w:p>
    <w:p w:rsidR="0083580B" w:rsidRPr="00AA450A" w:rsidRDefault="0083580B" w:rsidP="006A0356">
      <w:pPr>
        <w:jc w:val="both"/>
        <w:rPr>
          <w:rFonts w:ascii="Calibri" w:hAnsi="Calibri" w:cs="Calibri"/>
          <w:color w:val="000000"/>
        </w:rPr>
      </w:pPr>
      <w:r w:rsidRPr="00AA450A">
        <w:rPr>
          <w:rFonts w:ascii="Calibri" w:hAnsi="Calibri" w:cs="Calibri"/>
          <w:color w:val="000000"/>
        </w:rPr>
        <w:t xml:space="preserve">Desde el </w:t>
      </w:r>
      <w:r w:rsidR="001C343F" w:rsidRPr="00AA450A">
        <w:rPr>
          <w:rFonts w:ascii="Calibri" w:hAnsi="Calibri" w:cs="Calibri"/>
          <w:color w:val="000000"/>
        </w:rPr>
        <w:t>DESACO</w:t>
      </w:r>
      <w:r w:rsidRPr="00AA450A">
        <w:rPr>
          <w:rFonts w:ascii="Calibri" w:hAnsi="Calibri" w:cs="Calibri"/>
          <w:color w:val="000000"/>
        </w:rPr>
        <w:t>, a través del Centro del Adulto Mayor se ha implementado el Programa de Adaptaciones Funcionales de bajo costo para promover la autonomía que ha recibido durante el año 2012 el Premio de la Fundación Navarro Viola a la innovación en capacitación con adultos mayores. Estas adaptaciones han sido reconocidas por el C</w:t>
      </w:r>
      <w:r w:rsidR="00A67AF7" w:rsidRPr="00AA450A">
        <w:rPr>
          <w:rFonts w:ascii="Calibri" w:hAnsi="Calibri" w:cs="Calibri"/>
          <w:color w:val="000000"/>
        </w:rPr>
        <w:t xml:space="preserve">entro </w:t>
      </w:r>
      <w:r w:rsidRPr="00AA450A">
        <w:rPr>
          <w:rFonts w:ascii="Calibri" w:hAnsi="Calibri" w:cs="Calibri"/>
          <w:color w:val="000000"/>
        </w:rPr>
        <w:t>I</w:t>
      </w:r>
      <w:r w:rsidR="00A67AF7" w:rsidRPr="00AA450A">
        <w:rPr>
          <w:rFonts w:ascii="Calibri" w:hAnsi="Calibri" w:cs="Calibri"/>
          <w:color w:val="000000"/>
        </w:rPr>
        <w:t xml:space="preserve">beroamericano de </w:t>
      </w:r>
      <w:r w:rsidRPr="00AA450A">
        <w:rPr>
          <w:rFonts w:ascii="Calibri" w:hAnsi="Calibri" w:cs="Calibri"/>
          <w:color w:val="000000"/>
        </w:rPr>
        <w:t>A</w:t>
      </w:r>
      <w:r w:rsidR="00A67AF7" w:rsidRPr="00AA450A">
        <w:rPr>
          <w:rFonts w:ascii="Calibri" w:hAnsi="Calibri" w:cs="Calibri"/>
          <w:color w:val="000000"/>
        </w:rPr>
        <w:t xml:space="preserve">utonomía </w:t>
      </w:r>
      <w:r w:rsidRPr="00AA450A">
        <w:rPr>
          <w:rFonts w:ascii="Calibri" w:hAnsi="Calibri" w:cs="Calibri"/>
          <w:color w:val="000000"/>
        </w:rPr>
        <w:t>P</w:t>
      </w:r>
      <w:r w:rsidR="00A67AF7" w:rsidRPr="00AA450A">
        <w:rPr>
          <w:rFonts w:ascii="Calibri" w:hAnsi="Calibri" w:cs="Calibri"/>
          <w:color w:val="000000"/>
        </w:rPr>
        <w:t xml:space="preserve">ersonal y </w:t>
      </w:r>
      <w:r w:rsidRPr="00AA450A">
        <w:rPr>
          <w:rFonts w:ascii="Calibri" w:hAnsi="Calibri" w:cs="Calibri"/>
          <w:color w:val="000000"/>
        </w:rPr>
        <w:t>A</w:t>
      </w:r>
      <w:r w:rsidR="00A67AF7" w:rsidRPr="00AA450A">
        <w:rPr>
          <w:rFonts w:ascii="Calibri" w:hAnsi="Calibri" w:cs="Calibri"/>
          <w:color w:val="000000"/>
        </w:rPr>
        <w:t xml:space="preserve">yudas </w:t>
      </w:r>
      <w:r w:rsidRPr="00AA450A">
        <w:rPr>
          <w:rFonts w:ascii="Calibri" w:hAnsi="Calibri" w:cs="Calibri"/>
          <w:color w:val="000000"/>
        </w:rPr>
        <w:t>T</w:t>
      </w:r>
      <w:r w:rsidR="00A67AF7" w:rsidRPr="00AA450A">
        <w:rPr>
          <w:rFonts w:ascii="Calibri" w:hAnsi="Calibri" w:cs="Calibri"/>
          <w:color w:val="000000"/>
        </w:rPr>
        <w:t>écnicas</w:t>
      </w:r>
      <w:r w:rsidRPr="00AA450A">
        <w:rPr>
          <w:rFonts w:ascii="Calibri" w:hAnsi="Calibri" w:cs="Calibri"/>
          <w:color w:val="000000"/>
        </w:rPr>
        <w:t xml:space="preserve"> como un aporte importante a las ayudas técnicas y se encuentran en exposición permanente en esa sede.</w:t>
      </w:r>
    </w:p>
    <w:p w:rsidR="008E401B" w:rsidRPr="00AA450A" w:rsidRDefault="008E401B" w:rsidP="006A0356">
      <w:pPr>
        <w:jc w:val="both"/>
        <w:rPr>
          <w:rFonts w:ascii="Calibri" w:hAnsi="Calibri" w:cs="Calibri"/>
          <w:color w:val="000000"/>
        </w:rPr>
      </w:pPr>
    </w:p>
    <w:p w:rsidR="0083580B" w:rsidRPr="00AA450A" w:rsidRDefault="0083580B" w:rsidP="00481714">
      <w:pPr>
        <w:autoSpaceDE w:val="0"/>
        <w:autoSpaceDN w:val="0"/>
        <w:adjustRightInd w:val="0"/>
        <w:jc w:val="both"/>
        <w:rPr>
          <w:rFonts w:ascii="Calibri" w:hAnsi="Calibri" w:cs="Calibri"/>
          <w:color w:val="000000"/>
        </w:rPr>
      </w:pPr>
      <w:r w:rsidRPr="00AA450A">
        <w:rPr>
          <w:rFonts w:ascii="Calibri" w:hAnsi="Calibri" w:cs="Calibri"/>
          <w:color w:val="000000"/>
        </w:rPr>
        <w:t>Desde la Secretaría de Políticas Universitarias (SPU) se promovieron y convocaron Proyectos de voluntariados, proyectos de fortalecimiento institucional y de apoyo aprogramas de becas, entre otros.</w:t>
      </w:r>
    </w:p>
    <w:p w:rsidR="008E401B" w:rsidRPr="00AA450A" w:rsidRDefault="008E401B" w:rsidP="006A0356">
      <w:pPr>
        <w:jc w:val="both"/>
        <w:rPr>
          <w:rFonts w:ascii="Calibri" w:hAnsi="Calibri" w:cs="Calibri"/>
          <w:color w:val="000000"/>
        </w:rPr>
      </w:pPr>
    </w:p>
    <w:p w:rsidR="0083580B" w:rsidRPr="00AA450A" w:rsidRDefault="000C7F65" w:rsidP="006A0356">
      <w:pPr>
        <w:jc w:val="both"/>
        <w:rPr>
          <w:rFonts w:ascii="Calibri" w:hAnsi="Calibri" w:cs="Calibri"/>
          <w:color w:val="000000"/>
        </w:rPr>
      </w:pPr>
      <w:r w:rsidRPr="00AA450A">
        <w:rPr>
          <w:rFonts w:ascii="Calibri" w:hAnsi="Calibri" w:cs="Calibri"/>
          <w:color w:val="000000"/>
        </w:rPr>
        <w:t xml:space="preserve">El </w:t>
      </w:r>
      <w:r w:rsidR="0083580B" w:rsidRPr="00AA450A">
        <w:rPr>
          <w:rFonts w:ascii="Calibri" w:hAnsi="Calibri" w:cs="Calibri"/>
          <w:color w:val="000000"/>
        </w:rPr>
        <w:t>Programa de Voluntariado Social con Adultos Mayores. En el Departamento de Salud Comunitaria se encuentra funcionando desde el año 2005 hasta la actualidad el Centro de Voluntariado Social que constituye un espacio de trabajo voluntario intergeneracional que impulsa acciones promocionales barriales de acuerdo a las necesidades detectadas por los voluntarios en sus barrios. Se trata de un Programa sociocomunitario que tendrá continuidad en el año 2013 a través del Programa de Fortalecimiento de Centros de Voluntariado con la Dirección Nacional de Políticas para Adultos Mayores (DINAPAM) de la Secretaría de Niñez, Adolescencia y Familia (SENAF).</w:t>
      </w:r>
    </w:p>
    <w:p w:rsidR="008E401B" w:rsidRPr="00AA450A" w:rsidRDefault="008E401B" w:rsidP="006A0356">
      <w:pPr>
        <w:jc w:val="both"/>
        <w:rPr>
          <w:rFonts w:ascii="Calibri" w:hAnsi="Calibri" w:cs="Calibri"/>
          <w:color w:val="000000"/>
        </w:rPr>
      </w:pPr>
    </w:p>
    <w:p w:rsidR="0083580B" w:rsidRPr="00AA450A" w:rsidRDefault="000C7F65" w:rsidP="006A0356">
      <w:pPr>
        <w:jc w:val="both"/>
        <w:rPr>
          <w:rFonts w:ascii="Calibri" w:hAnsi="Calibri" w:cs="Calibri"/>
          <w:color w:val="000000"/>
        </w:rPr>
      </w:pPr>
      <w:r w:rsidRPr="00AA450A">
        <w:rPr>
          <w:rFonts w:ascii="Calibri" w:hAnsi="Calibri" w:cs="Calibri"/>
          <w:color w:val="000000"/>
        </w:rPr>
        <w:t xml:space="preserve">El </w:t>
      </w:r>
      <w:r w:rsidR="0083580B" w:rsidRPr="00AA450A">
        <w:rPr>
          <w:rFonts w:ascii="Calibri" w:hAnsi="Calibri" w:cs="Calibri"/>
          <w:color w:val="000000"/>
        </w:rPr>
        <w:t>Programa Papelnonos U</w:t>
      </w:r>
      <w:r w:rsidRPr="00AA450A">
        <w:rPr>
          <w:rFonts w:ascii="Calibri" w:hAnsi="Calibri" w:cs="Calibri"/>
          <w:color w:val="000000"/>
        </w:rPr>
        <w:t>N</w:t>
      </w:r>
      <w:r w:rsidR="0083580B" w:rsidRPr="00AA450A">
        <w:rPr>
          <w:rFonts w:ascii="Calibri" w:hAnsi="Calibri" w:cs="Calibri"/>
          <w:color w:val="000000"/>
        </w:rPr>
        <w:t>la: Teatro Musical con Voluntarios Adultos Mayores. Teatro. Danza. Fabricación de instrumentos de papel. Música para promover un envejecimiento activo.</w:t>
      </w:r>
    </w:p>
    <w:p w:rsidR="005F717C" w:rsidRPr="00AA450A" w:rsidRDefault="005F717C" w:rsidP="006A0356">
      <w:pPr>
        <w:jc w:val="both"/>
        <w:rPr>
          <w:rFonts w:ascii="Calibri" w:hAnsi="Calibri" w:cs="Calibri"/>
          <w:color w:val="000000"/>
        </w:rPr>
      </w:pPr>
    </w:p>
    <w:p w:rsidR="0083580B" w:rsidRPr="00AA450A" w:rsidRDefault="000C7F65" w:rsidP="00452649">
      <w:pPr>
        <w:jc w:val="both"/>
        <w:rPr>
          <w:rFonts w:ascii="Calibri" w:hAnsi="Calibri" w:cs="Calibri"/>
          <w:color w:val="000000"/>
        </w:rPr>
      </w:pPr>
      <w:r w:rsidRPr="00AA450A">
        <w:rPr>
          <w:rFonts w:ascii="Calibri" w:hAnsi="Calibri" w:cs="Calibri"/>
          <w:color w:val="000000"/>
        </w:rPr>
        <w:t xml:space="preserve">El </w:t>
      </w:r>
      <w:r w:rsidR="0083580B" w:rsidRPr="00AA450A">
        <w:rPr>
          <w:rFonts w:ascii="Calibri" w:hAnsi="Calibri" w:cs="Calibri"/>
          <w:color w:val="000000"/>
        </w:rPr>
        <w:t xml:space="preserve">Programa de Prevención de la Discriminación, el Abuso y el Maltrato hacia los Adultos Mayores desarrollado por Convenio con la DINAPAM de la SENAF con el objetivo de desarrollar tareas de sensibilización, orientación, atención e integración en redes de prevención de la discriminación, el abuso y el maltrato hacia los adultos mayores. </w:t>
      </w:r>
    </w:p>
    <w:p w:rsidR="00452649" w:rsidRPr="00AA450A" w:rsidRDefault="00452649" w:rsidP="00452649">
      <w:pPr>
        <w:jc w:val="both"/>
        <w:rPr>
          <w:rFonts w:ascii="Calibri" w:hAnsi="Calibri" w:cs="Calibri"/>
          <w:color w:val="000000"/>
        </w:rPr>
      </w:pPr>
    </w:p>
    <w:p w:rsidR="0083580B" w:rsidRPr="00AA450A" w:rsidRDefault="0083580B" w:rsidP="00452649">
      <w:pPr>
        <w:jc w:val="both"/>
        <w:rPr>
          <w:rFonts w:ascii="Calibri" w:hAnsi="Calibri" w:cs="Calibri"/>
          <w:color w:val="000000"/>
        </w:rPr>
      </w:pPr>
      <w:r w:rsidRPr="00AA450A">
        <w:rPr>
          <w:rFonts w:ascii="Calibri" w:hAnsi="Calibri" w:cs="Calibri"/>
          <w:color w:val="000000"/>
        </w:rPr>
        <w:t xml:space="preserve">El Premio Trayectoria es un reconocimiento que la </w:t>
      </w:r>
      <w:r w:rsidR="000C7F65" w:rsidRPr="00AA450A">
        <w:rPr>
          <w:rFonts w:ascii="Calibri" w:hAnsi="Calibri" w:cs="Calibri"/>
          <w:color w:val="000000"/>
        </w:rPr>
        <w:t>UNLa</w:t>
      </w:r>
      <w:r w:rsidRPr="00AA450A">
        <w:rPr>
          <w:rFonts w:ascii="Calibri" w:hAnsi="Calibri" w:cs="Calibri"/>
          <w:color w:val="000000"/>
        </w:rPr>
        <w:t>, a través del Centro del Adulto Mayor, otorga a adultos mayores que con su trayectoria desde las artes, las ciencias, la militancia, el compromiso social y los derechos humanos han aportado a la construcción de una sociedad más justa e inclusiva. Son personas que se han desempeñado en el  campo de las ciencias, las artes, el trabajo y los derechos humanos, ligados por el lazo de la docencia, la investigación y la creatividad, pero muy especialmente están hermanados por el compromiso con la tarea, la solidaridad y la construcción de social. Serían tantas las personas merecedoras de nuestro reconocimiento que hemos decidido entregar tantos premios como años cumple nuestra Universidad, siendo en esta Sexta Edición 15 los homenajeados y seguimos avanzando en la recuperación de la memoria y los valores de los que nuestros mayores son portadores.</w:t>
      </w:r>
    </w:p>
    <w:p w:rsidR="00452649" w:rsidRPr="00AA450A" w:rsidRDefault="00452649" w:rsidP="00452649">
      <w:pPr>
        <w:jc w:val="both"/>
        <w:rPr>
          <w:rFonts w:ascii="Calibri" w:hAnsi="Calibri" w:cs="Calibri"/>
          <w:color w:val="000000"/>
        </w:rPr>
      </w:pPr>
    </w:p>
    <w:p w:rsidR="0083580B" w:rsidRPr="00AA450A" w:rsidRDefault="0083580B" w:rsidP="00452649">
      <w:pPr>
        <w:autoSpaceDE w:val="0"/>
        <w:autoSpaceDN w:val="0"/>
        <w:adjustRightInd w:val="0"/>
        <w:jc w:val="both"/>
        <w:rPr>
          <w:rFonts w:ascii="Calibri" w:hAnsi="Calibri" w:cs="Calibri"/>
          <w:color w:val="000000"/>
        </w:rPr>
      </w:pPr>
      <w:r w:rsidRPr="00AA450A">
        <w:rPr>
          <w:rFonts w:ascii="Calibri" w:hAnsi="Calibri" w:cs="Calibri"/>
          <w:color w:val="000000"/>
        </w:rPr>
        <w:t>En el Departamento de Humanidades y Artes las actividades de cooperación son numerosas.</w:t>
      </w:r>
      <w:r w:rsidR="000C7F65" w:rsidRPr="00AA450A">
        <w:rPr>
          <w:rFonts w:ascii="Calibri" w:hAnsi="Calibri" w:cs="Calibri"/>
          <w:color w:val="000000"/>
        </w:rPr>
        <w:t xml:space="preserve"> </w:t>
      </w:r>
      <w:r w:rsidRPr="00AA450A">
        <w:rPr>
          <w:rFonts w:ascii="Calibri" w:hAnsi="Calibri" w:cs="Calibri"/>
          <w:color w:val="000000"/>
        </w:rPr>
        <w:t>Aquí se encuentran radicados seis Centros de Investigación, institucionalizados formalmente que albergan en su interior, actividades de investigación, de cooperación y de vinculación.</w:t>
      </w:r>
    </w:p>
    <w:p w:rsidR="0083580B" w:rsidRPr="00AA450A" w:rsidRDefault="0083580B" w:rsidP="00452649">
      <w:pPr>
        <w:autoSpaceDE w:val="0"/>
        <w:autoSpaceDN w:val="0"/>
        <w:adjustRightInd w:val="0"/>
        <w:rPr>
          <w:rFonts w:ascii="Calibri" w:hAnsi="Calibri" w:cs="Calibri"/>
          <w:b/>
          <w:color w:val="000000"/>
        </w:rPr>
      </w:pPr>
    </w:p>
    <w:p w:rsidR="0083580B" w:rsidRPr="00AA450A" w:rsidRDefault="0083580B" w:rsidP="00452649">
      <w:pPr>
        <w:autoSpaceDE w:val="0"/>
        <w:autoSpaceDN w:val="0"/>
        <w:adjustRightInd w:val="0"/>
        <w:jc w:val="both"/>
        <w:rPr>
          <w:rFonts w:ascii="Calibri" w:hAnsi="Calibri" w:cs="Calibri"/>
          <w:color w:val="000000"/>
        </w:rPr>
      </w:pPr>
      <w:r w:rsidRPr="00AA450A">
        <w:rPr>
          <w:rFonts w:ascii="Calibri" w:hAnsi="Calibri" w:cs="Calibri"/>
          <w:color w:val="000000"/>
        </w:rPr>
        <w:t>En el Departamento de Planificación y Políticas Públicas se han desarrollado las siguientes experiencias:</w:t>
      </w:r>
    </w:p>
    <w:p w:rsidR="004E4116" w:rsidRPr="00AA450A" w:rsidRDefault="004E4116" w:rsidP="006A0356">
      <w:pPr>
        <w:jc w:val="both"/>
        <w:rPr>
          <w:rFonts w:ascii="Calibri" w:hAnsi="Calibri" w:cs="Calibri"/>
          <w:color w:val="000000"/>
        </w:rPr>
      </w:pPr>
    </w:p>
    <w:p w:rsidR="0083580B" w:rsidRPr="00AA450A" w:rsidRDefault="0083580B" w:rsidP="006A0356">
      <w:pPr>
        <w:jc w:val="both"/>
        <w:rPr>
          <w:rFonts w:ascii="Calibri" w:hAnsi="Calibri" w:cs="Calibri"/>
          <w:color w:val="000000"/>
        </w:rPr>
      </w:pPr>
      <w:r w:rsidRPr="00AA450A">
        <w:rPr>
          <w:rFonts w:ascii="Calibri" w:hAnsi="Calibri" w:cs="Calibri"/>
          <w:color w:val="000000"/>
        </w:rPr>
        <w:t xml:space="preserve">La Licenciatura y el Ciclo de Licenciatura en Seguridad Ciudadana han suscripto convenios marco y  cartas compromiso para prácticas pre-profesionales con la Fundación Propuesta, que es una institución dedicada a la Prevención de la violencia de género y el tratamiento de las víctimas, y con la Asociación Civil El Agora, que se dedica a desarrollar jornadas de participación ciudadana y de planificación popular. </w:t>
      </w:r>
    </w:p>
    <w:p w:rsidR="000C7F65" w:rsidRPr="00AA450A" w:rsidRDefault="000C7F65" w:rsidP="006A0356">
      <w:pPr>
        <w:jc w:val="both"/>
        <w:rPr>
          <w:rFonts w:ascii="Calibri" w:hAnsi="Calibri" w:cs="Calibri"/>
          <w:color w:val="000000"/>
        </w:rPr>
      </w:pPr>
    </w:p>
    <w:p w:rsidR="0083580B" w:rsidRPr="00AA450A" w:rsidRDefault="0083580B" w:rsidP="006A0356">
      <w:pPr>
        <w:jc w:val="both"/>
        <w:rPr>
          <w:rFonts w:ascii="Calibri" w:hAnsi="Calibri" w:cs="Calibri"/>
          <w:color w:val="000000"/>
        </w:rPr>
      </w:pPr>
      <w:r w:rsidRPr="00AA450A">
        <w:rPr>
          <w:rFonts w:ascii="Calibri" w:hAnsi="Calibri" w:cs="Calibri"/>
          <w:color w:val="000000"/>
        </w:rPr>
        <w:t>La carrera mencionada también tuvo un convenio marco con la Asociación Hábitat Natural y se han realizado actividades de recuperación  del espacio público junto con los vecinos de Monte Chingolo.</w:t>
      </w:r>
    </w:p>
    <w:p w:rsidR="0083580B" w:rsidRPr="00AA450A" w:rsidRDefault="0083580B" w:rsidP="006A0356">
      <w:pPr>
        <w:jc w:val="both"/>
        <w:rPr>
          <w:rFonts w:ascii="Calibri" w:hAnsi="Calibri" w:cs="Calibri"/>
          <w:b/>
        </w:rPr>
      </w:pPr>
    </w:p>
    <w:p w:rsidR="0083580B" w:rsidRPr="00AA450A" w:rsidRDefault="0083580B" w:rsidP="006A0356">
      <w:pPr>
        <w:jc w:val="both"/>
        <w:rPr>
          <w:rFonts w:ascii="Calibri" w:hAnsi="Calibri" w:cs="Calibri"/>
          <w:b/>
        </w:rPr>
      </w:pPr>
      <w:r w:rsidRPr="00AA450A">
        <w:rPr>
          <w:rFonts w:ascii="Calibri" w:hAnsi="Calibri" w:cs="Calibri"/>
          <w:b/>
        </w:rPr>
        <w:t xml:space="preserve">Vinculación intrainstitucional </w:t>
      </w:r>
    </w:p>
    <w:p w:rsidR="0083580B" w:rsidRPr="00AA450A" w:rsidRDefault="0083580B" w:rsidP="006A0356">
      <w:pPr>
        <w:jc w:val="both"/>
        <w:rPr>
          <w:rFonts w:ascii="Calibri" w:hAnsi="Calibri" w:cs="Calibri"/>
        </w:rPr>
      </w:pPr>
      <w:r w:rsidRPr="00AA450A">
        <w:rPr>
          <w:rFonts w:ascii="Calibri" w:hAnsi="Calibri" w:cs="Calibri"/>
        </w:rPr>
        <w:t>Se encuentran vigentes programas de gestión intersecretarial, entre ellos: Programa de Orientación Vocacional y Ocupacional (OVO), Observatorio de Graduados, La Universidad  va a la Escuela, Apoyo al Programa de Becas Bicentenario, etc. Estos se ejecutan a través de la Secretaría Académica y la Secretaría de Cooperación y Servicio Público.  Además, cuentan con  la participación de docentes de distintas carreras de la UNLa.</w:t>
      </w:r>
    </w:p>
    <w:p w:rsidR="008E401B" w:rsidRPr="00AA450A" w:rsidRDefault="008E401B" w:rsidP="006A0356">
      <w:pPr>
        <w:jc w:val="both"/>
        <w:rPr>
          <w:rFonts w:ascii="Calibri" w:hAnsi="Calibri" w:cs="Calibri"/>
          <w: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rPr>
        <w:t>Participan docentes investigadores de distintas carreras de distintas carreras de la UNLa.</w:t>
      </w: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 xml:space="preserve">La Licenciatura en Educación y el Ciclo de Gestión Educativa, en coordinación con la Dirección de Educación Permanente, dependiente de la Secretaría de Cooperación y Servicio Público, participan en actividades que se realizan en conjunto con el sistema educativo local, con escuelas medias y con los equipos de orientación. </w:t>
      </w:r>
    </w:p>
    <w:p w:rsidR="000C7F65" w:rsidRPr="00AA450A" w:rsidRDefault="000C7F65" w:rsidP="006A0356">
      <w:pPr>
        <w:autoSpaceDE w:val="0"/>
        <w:autoSpaceDN w:val="0"/>
        <w:adjustRightInd w:val="0"/>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Se ha participado en 4 proyectos de cooperación internacional y en propuestas de movilidad estudiantil internacional</w:t>
      </w:r>
      <w:r w:rsidR="000C7F65" w:rsidRPr="00AA450A">
        <w:rPr>
          <w:rFonts w:ascii="Calibri" w:hAnsi="Calibri" w:cs="Calibri"/>
          <w:color w:val="000000"/>
        </w:rPr>
        <w:t>.</w:t>
      </w:r>
    </w:p>
    <w:p w:rsidR="000C7F65" w:rsidRPr="00AA450A" w:rsidRDefault="000C7F65" w:rsidP="006A0356">
      <w:pPr>
        <w:autoSpaceDE w:val="0"/>
        <w:autoSpaceDN w:val="0"/>
        <w:adjustRightInd w:val="0"/>
        <w:jc w:val="both"/>
        <w:rPr>
          <w:rFonts w:ascii="Calibri" w:hAnsi="Calibri" w:cs="Calibri"/>
          <w:color w:val="000000"/>
        </w:rPr>
      </w:pPr>
    </w:p>
    <w:p w:rsidR="0083580B" w:rsidRPr="00AA450A" w:rsidRDefault="0083580B" w:rsidP="006A0356">
      <w:pPr>
        <w:jc w:val="both"/>
        <w:rPr>
          <w:rFonts w:ascii="Calibri" w:hAnsi="Calibri" w:cs="Calibri"/>
        </w:rPr>
      </w:pPr>
      <w:r w:rsidRPr="00AA450A">
        <w:rPr>
          <w:rFonts w:ascii="Calibri" w:hAnsi="Calibri" w:cs="Calibri"/>
        </w:rPr>
        <w:t xml:space="preserve">Las actividades culturales son planificadas por la Dirección abarcando tanto aquellas que se sostienen en el tiempo (presentes en los Informes de Gestión) así como las  nuevas propuestas. </w:t>
      </w:r>
    </w:p>
    <w:p w:rsidR="0083580B" w:rsidRPr="00AA450A" w:rsidRDefault="0083580B" w:rsidP="006A0356">
      <w:pPr>
        <w:jc w:val="both"/>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 xml:space="preserve">La </w:t>
      </w:r>
      <w:r w:rsidR="000C7F65" w:rsidRPr="00AA450A">
        <w:rPr>
          <w:rFonts w:ascii="Calibri" w:hAnsi="Calibri" w:cs="Calibri"/>
        </w:rPr>
        <w:t>UNLa, como u</w:t>
      </w:r>
      <w:r w:rsidRPr="00AA450A">
        <w:rPr>
          <w:rFonts w:ascii="Calibri" w:hAnsi="Calibri" w:cs="Calibri"/>
        </w:rPr>
        <w:t xml:space="preserve">niversidad </w:t>
      </w:r>
      <w:r w:rsidR="000C7F65" w:rsidRPr="00AA450A">
        <w:rPr>
          <w:rFonts w:ascii="Calibri" w:hAnsi="Calibri" w:cs="Calibri"/>
        </w:rPr>
        <w:t>urbana y c</w:t>
      </w:r>
      <w:r w:rsidRPr="00AA450A">
        <w:rPr>
          <w:rFonts w:ascii="Calibri" w:hAnsi="Calibri" w:cs="Calibri"/>
        </w:rPr>
        <w:t>omprometida, mantiene una política de apertura hacia las propuestas de la comunidad, articulando con ella la organización y difusión de los eventos. Un ejemplo de ello fue el Festival de Cine Sexual</w:t>
      </w:r>
      <w:r w:rsidRPr="00AA450A">
        <w:rPr>
          <w:rFonts w:ascii="Calibri" w:hAnsi="Calibri" w:cs="Calibri"/>
          <w:b/>
          <w:vertAlign w:val="superscript"/>
        </w:rPr>
        <w:footnoteReference w:id="130"/>
      </w:r>
      <w:r w:rsidRPr="00AA450A">
        <w:rPr>
          <w:rFonts w:ascii="Calibri" w:hAnsi="Calibri" w:cs="Calibri"/>
        </w:rPr>
        <w:t>.</w:t>
      </w:r>
    </w:p>
    <w:p w:rsidR="0083580B" w:rsidRPr="00AA450A" w:rsidRDefault="0083580B" w:rsidP="006A0356">
      <w:pPr>
        <w:jc w:val="both"/>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 xml:space="preserve">En el caso de la Orquesta Infanto Juvenil, se acciones son acordadas y planificadas  entre la Universidad y las autoridades educativas de la escuela, el distrito y la Provincia. </w:t>
      </w:r>
    </w:p>
    <w:p w:rsidR="0083580B" w:rsidRPr="00AA450A" w:rsidRDefault="0083580B" w:rsidP="006A0356">
      <w:pPr>
        <w:jc w:val="both"/>
        <w:rPr>
          <w:rFonts w:ascii="Calibri" w:hAnsi="Calibri" w:cs="Calibri"/>
          <w: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rPr>
        <w:t>Se ha incrementado la participación de alumnos becarios en programas sociocomunitarios de distintas carreras, el Observatorio de Graduados y la Feria del Libro, entre otros ámbitos, como forma de devolución de las becas del Programa de Compromiso Educativo.  La mayoría de los Proyectos de Voluntariado componen sus equipos con estudiantes y docentes de distintas carreras y áreas de la Universidad.</w:t>
      </w:r>
      <w:r w:rsidRPr="00AA450A">
        <w:rPr>
          <w:rFonts w:ascii="Calibri" w:hAnsi="Calibri" w:cs="Calibri"/>
          <w:color w:val="000000"/>
        </w:rPr>
        <w:t xml:space="preserve"> Las actividades que surgen de los convenios existentes en las carreras están generalmente relacionadas con los temas específicos de las mismas. Sin embargo, en muchas ocasiones se han generado nuevos intereses en algunas de las instituciones cooperantes que devinieron en otros intercambios con distintas carreras.</w:t>
      </w:r>
    </w:p>
    <w:p w:rsidR="0083580B" w:rsidRPr="00AA450A" w:rsidRDefault="0083580B" w:rsidP="006A0356">
      <w:pPr>
        <w:autoSpaceDE w:val="0"/>
        <w:autoSpaceDN w:val="0"/>
        <w:adjustRightInd w:val="0"/>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Las problemáticas trabajadas en las áreas y los centros han requerido, por su naturaleza interdisciplinaria, relaciones co</w:t>
      </w:r>
      <w:r w:rsidR="00E1528A" w:rsidRPr="00AA450A">
        <w:rPr>
          <w:rFonts w:ascii="Calibri" w:hAnsi="Calibri" w:cs="Calibri"/>
          <w:color w:val="000000"/>
        </w:rPr>
        <w:t>n distintas carreras del mismo D</w:t>
      </w:r>
      <w:r w:rsidRPr="00AA450A">
        <w:rPr>
          <w:rFonts w:ascii="Calibri" w:hAnsi="Calibri" w:cs="Calibri"/>
          <w:color w:val="000000"/>
        </w:rPr>
        <w:t>epartamento así también como interdepartamentales. Del mismo modo se han llevado a cabo las necesarias articulaciones entre docencia, investigación y cooperación y con otras áreas de la UNLa.</w:t>
      </w:r>
    </w:p>
    <w:p w:rsidR="0083580B" w:rsidRPr="00AA450A" w:rsidRDefault="0083580B" w:rsidP="006A0356">
      <w:pPr>
        <w:autoSpaceDE w:val="0"/>
        <w:autoSpaceDN w:val="0"/>
        <w:adjustRightInd w:val="0"/>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Han existido actividades en el marco de los convenios de cooperación que han requerido de la participación de alumnos y docentes, como por ejemplo se dio en el Centro de Voluntariado Social del Centro del Adulto Mayor, que también funciona como Centro de Prácticas para estudiantes de la carrera de Trabajo Social.</w:t>
      </w:r>
    </w:p>
    <w:p w:rsidR="008E401B" w:rsidRPr="00AA450A" w:rsidRDefault="008E401B" w:rsidP="006A0356">
      <w:pPr>
        <w:autoSpaceDE w:val="0"/>
        <w:autoSpaceDN w:val="0"/>
        <w:adjustRightInd w:val="0"/>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 xml:space="preserve">El Departamento en Salud Comunitaria ha realizado un convenio con la Municipalidad de Lanús para constituir una cohorte de </w:t>
      </w:r>
      <w:r w:rsidR="00327329" w:rsidRPr="00AA450A">
        <w:rPr>
          <w:rFonts w:ascii="Calibri" w:hAnsi="Calibri" w:cs="Calibri"/>
          <w:color w:val="000000"/>
        </w:rPr>
        <w:t>la c</w:t>
      </w:r>
      <w:r w:rsidRPr="00AA450A">
        <w:rPr>
          <w:rFonts w:ascii="Calibri" w:hAnsi="Calibri" w:cs="Calibri"/>
          <w:color w:val="000000"/>
        </w:rPr>
        <w:t>arrera de Especialización en Salud Mental Comunitaria cuya matrícula estará destinada a profesionales de las Secretarías de Salud y Políticas Públicas Sociales y Derechos Humanos; con el Instituto de Servicios Sociales para Jubilados y Pensionados para implementar el Programa Universidades para adultos mayores integradas (UPAMI), con el Ministerio de Desarrollo Social de la Nación; con la Asociación Argentina de Arquitectura e Ingeniería Hospitalaria (AADAIH); con la Asociación de Trabajadores del Estado, con la Universidad Nacional de Chilecito para cooperación académica y proyectos curriculares en común; con la Asociación Sindical de Profesionales de la Salud de la Pcia. de Buenos Aires (CICOP) para la realización es estudios epidemiológicos sobre condiciones de empleo, trabajo y salud en trabajadores de hospitales públicos del conurbano bonaerense; con la Unidad Coordinadora del Programa de Funciones Esenciales en Salud Pública del Ministerio de Salud de la Nación; con el Ministerio de Desarrollo Social de la Nación, para implementar el Programa de Educación Permanente para la Gestión Integral de los Centros Integradores Comunitarios (CIC) dentro del Marco del Subprograma "Nuevos Emprendimientos para el Desarrollo del Capital Social" y otros proyectos; con la Secretaría de Salud de la Provincia de Chubut, con la Federación de Docentes de las Universidades Nacionales; con el Ministerio de Trabajo, Empleo y Seguridad Social de la Nación; con la Municipalidad de Tandil; etc.</w:t>
      </w:r>
    </w:p>
    <w:p w:rsidR="0083580B" w:rsidRPr="00AA450A" w:rsidRDefault="0083580B" w:rsidP="006A0356">
      <w:pPr>
        <w:autoSpaceDE w:val="0"/>
        <w:autoSpaceDN w:val="0"/>
        <w:adjustRightInd w:val="0"/>
        <w:rPr>
          <w:rFonts w:ascii="Calibri" w:hAnsi="Calibri" w:cs="Calibri"/>
          <w:color w:val="000000"/>
        </w:rPr>
      </w:pPr>
    </w:p>
    <w:p w:rsidR="0083580B" w:rsidRPr="00AA450A" w:rsidRDefault="0083580B" w:rsidP="006A0356">
      <w:pPr>
        <w:jc w:val="both"/>
        <w:rPr>
          <w:rFonts w:ascii="Calibri" w:hAnsi="Calibri" w:cs="Calibri"/>
          <w:color w:val="000000"/>
        </w:rPr>
      </w:pPr>
      <w:r w:rsidRPr="00AA450A">
        <w:rPr>
          <w:rFonts w:ascii="Calibri" w:hAnsi="Calibri" w:cs="Calibri"/>
          <w:color w:val="000000"/>
        </w:rPr>
        <w:t>Investigadores externos: es una dimensión que no se encuentra medida en el documento. En el</w:t>
      </w:r>
      <w:r w:rsidR="000C7F65" w:rsidRPr="00AA450A">
        <w:rPr>
          <w:rFonts w:ascii="Calibri" w:hAnsi="Calibri" w:cs="Calibri"/>
          <w:color w:val="000000"/>
        </w:rPr>
        <w:t xml:space="preserve"> Departamento</w:t>
      </w:r>
      <w:r w:rsidRPr="00AA450A">
        <w:rPr>
          <w:rFonts w:ascii="Calibri" w:hAnsi="Calibri" w:cs="Calibri"/>
          <w:color w:val="000000"/>
        </w:rPr>
        <w:t xml:space="preserve"> de Humanidades y Artes, desde el año 2009 comienzan a integrar los grupos de investigación de los diferentes centros, tanto a nivel nacional como internacional, aunque concentrándose mayoritariamente en los equipos del Centro en Estudios y Producción Sonora y Audiovisual (CEPSA). Algunos lo hicieron en forma personal y en otros casos se generaron convenios de vinculación académica que posibilitara tal participación.</w:t>
      </w:r>
    </w:p>
    <w:p w:rsidR="0083580B" w:rsidRPr="00AA450A" w:rsidRDefault="0083580B" w:rsidP="006A0356">
      <w:pPr>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Participación en redes: Las redes han permitido en algunos casos la realización de actividades destacadas en el exterior así como la publicación de libros con el resultado de actividades, investigaciones.</w:t>
      </w:r>
    </w:p>
    <w:p w:rsidR="00B13E84" w:rsidRPr="00AA450A" w:rsidRDefault="00B13E84" w:rsidP="006A0356">
      <w:pPr>
        <w:autoSpaceDE w:val="0"/>
        <w:autoSpaceDN w:val="0"/>
        <w:adjustRightInd w:val="0"/>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Participación en la Red de Promoción de la Lectura: Biblioteca de la UNLa, Bibliotecas Populares, y Bibliotecas del Distrito Educativo de Lanús.</w:t>
      </w:r>
    </w:p>
    <w:p w:rsidR="0083580B" w:rsidRPr="00AA450A" w:rsidRDefault="0083580B" w:rsidP="006A0356">
      <w:pPr>
        <w:autoSpaceDE w:val="0"/>
        <w:autoSpaceDN w:val="0"/>
        <w:adjustRightInd w:val="0"/>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Se realizan distintas actividades. Co-organización Expocarreras y Feria del libro de la UNLa: Se organizan distintos talleres a los que concurren alumnos del último año del nivel secundario de las Regiones Educativas 2 y 5.</w:t>
      </w:r>
    </w:p>
    <w:p w:rsidR="008E401B" w:rsidRPr="00AA450A" w:rsidRDefault="008E401B" w:rsidP="006A0356">
      <w:pPr>
        <w:autoSpaceDE w:val="0"/>
        <w:autoSpaceDN w:val="0"/>
        <w:adjustRightInd w:val="0"/>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Investigación: “La articulación como experiencia interinstitucional: El Caso de la UNLa.”</w:t>
      </w:r>
      <w:r w:rsidR="00DE23D8" w:rsidRPr="00AA450A">
        <w:rPr>
          <w:rFonts w:ascii="Calibri" w:hAnsi="Calibri" w:cs="Calibri"/>
          <w:color w:val="000000"/>
        </w:rPr>
        <w:t xml:space="preserve"> L</w:t>
      </w:r>
      <w:r w:rsidRPr="00AA450A">
        <w:rPr>
          <w:rFonts w:ascii="Calibri" w:hAnsi="Calibri" w:cs="Calibri"/>
          <w:color w:val="000000"/>
        </w:rPr>
        <w:t>leva un año de desarrollo y fue presentado el Primer Informe de Avance.</w:t>
      </w:r>
    </w:p>
    <w:p w:rsidR="0083580B" w:rsidRPr="00AA450A" w:rsidRDefault="0083580B" w:rsidP="006A0356">
      <w:pPr>
        <w:autoSpaceDE w:val="0"/>
        <w:autoSpaceDN w:val="0"/>
        <w:adjustRightInd w:val="0"/>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Asimismo, la participación en redes también es relevante, como en el caso del</w:t>
      </w:r>
      <w:r w:rsidR="00DE23D8" w:rsidRPr="00AA450A">
        <w:rPr>
          <w:rFonts w:ascii="Calibri" w:hAnsi="Calibri" w:cs="Calibri"/>
          <w:color w:val="000000"/>
        </w:rPr>
        <w:t xml:space="preserve"> </w:t>
      </w:r>
      <w:r w:rsidRPr="00AA450A">
        <w:rPr>
          <w:rFonts w:ascii="Calibri" w:hAnsi="Calibri" w:cs="Calibri"/>
          <w:color w:val="000000"/>
        </w:rPr>
        <w:t>Programa Salud y Trabajo como miembro pleno de la Red Iberoamericana dePsicología de las Organizaciones y el Trabajo (RIPOT) y la carrera de Trabajo Social en la Red Latinoamericana de Universidades.</w:t>
      </w:r>
    </w:p>
    <w:p w:rsidR="0083580B" w:rsidRPr="00AA450A" w:rsidRDefault="0083580B" w:rsidP="006A0356">
      <w:pPr>
        <w:autoSpaceDE w:val="0"/>
        <w:autoSpaceDN w:val="0"/>
        <w:adjustRightInd w:val="0"/>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 xml:space="preserve">Se participa también de la Red de Investigación en Sistemas y Servicios de Salud (RED) para cooperar en la realización de proyectos de investigación en atención primaria de la salud en los países del MERCOSUR con financiamiento del Internacional Development and Research Centre (IDRC). </w:t>
      </w:r>
    </w:p>
    <w:p w:rsidR="0083580B" w:rsidRPr="00AA450A" w:rsidRDefault="0083580B" w:rsidP="006A0356">
      <w:pPr>
        <w:autoSpaceDE w:val="0"/>
        <w:autoSpaceDN w:val="0"/>
        <w:adjustRightInd w:val="0"/>
        <w:rPr>
          <w:rFonts w:ascii="Calibri" w:hAnsi="Calibri" w:cs="Calibri"/>
          <w:b/>
          <w:color w:val="000000"/>
        </w:rPr>
      </w:pPr>
    </w:p>
    <w:p w:rsidR="0083580B" w:rsidRPr="00AA450A" w:rsidRDefault="0083580B" w:rsidP="006A0356">
      <w:pPr>
        <w:jc w:val="both"/>
        <w:rPr>
          <w:rFonts w:ascii="Calibri" w:hAnsi="Calibri" w:cs="Calibri"/>
          <w:b/>
        </w:rPr>
      </w:pPr>
      <w:r w:rsidRPr="00AA450A">
        <w:rPr>
          <w:rFonts w:ascii="Calibri" w:hAnsi="Calibri" w:cs="Calibri"/>
          <w:b/>
        </w:rPr>
        <w:t>Visibilidad</w:t>
      </w:r>
    </w:p>
    <w:p w:rsidR="0083580B" w:rsidRPr="00AA450A" w:rsidRDefault="0083580B" w:rsidP="006A0356">
      <w:pPr>
        <w:jc w:val="both"/>
        <w:rPr>
          <w:rFonts w:ascii="Calibri" w:hAnsi="Calibri" w:cs="Calibri"/>
        </w:rPr>
      </w:pPr>
      <w:r w:rsidRPr="00AA450A">
        <w:rPr>
          <w:rFonts w:ascii="Calibri" w:hAnsi="Calibri" w:cs="Calibri"/>
        </w:rPr>
        <w:t>Para la difusión de las actividades de cooperación con la comunidad se han utilizado diversas estrategias. Hasta el año 2009 se utilizaron como medios de difusión afiches en la vía pública en los cuales se promovían actividades de Educación Permanente y de Relaciones Institucionales y Culturales. Posteriormente, se sumó la publicación de objetivos, contenidos y fechas de inscripción a los cursos, por cuatrimestre en la</w:t>
      </w:r>
      <w:r w:rsidR="004D04A1" w:rsidRPr="00AA450A">
        <w:rPr>
          <w:rFonts w:ascii="Calibri" w:hAnsi="Calibri" w:cs="Calibri"/>
        </w:rPr>
        <w:t xml:space="preserve"> Web</w:t>
      </w:r>
      <w:r w:rsidRPr="00AA450A">
        <w:rPr>
          <w:rFonts w:ascii="Calibri" w:hAnsi="Calibri" w:cs="Calibri"/>
        </w:rPr>
        <w:t>. Otras herramientas disponibles para la difusión son los videos realizados por la institución, que dan cuenta de las actividades específicas, como voluntariados, proyectos de la DINAPAM o cursos dirigidos a Adultos Mayores.</w:t>
      </w:r>
    </w:p>
    <w:p w:rsidR="0083580B" w:rsidRPr="00AA450A" w:rsidRDefault="0083580B" w:rsidP="006A0356">
      <w:pPr>
        <w:jc w:val="both"/>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De las encuestas de satisfacción surge que aproximadamente un 50% de los asistentes al Programa de Cursos de la Comunidad se informan de esta oferta a través de la</w:t>
      </w:r>
      <w:r w:rsidR="004D04A1" w:rsidRPr="00AA450A">
        <w:rPr>
          <w:rFonts w:ascii="Calibri" w:hAnsi="Calibri" w:cs="Calibri"/>
        </w:rPr>
        <w:t xml:space="preserve"> Web</w:t>
      </w:r>
      <w:r w:rsidRPr="00AA450A">
        <w:rPr>
          <w:rFonts w:ascii="Calibri" w:hAnsi="Calibri" w:cs="Calibri"/>
        </w:rPr>
        <w:t xml:space="preserve">  institucional, manteniéndose estos datos estables en los últimos años. Sin embargo, entre los adultos mayores, sigue predominando la recomendación persona a persona. Complementariamente, un 24% de los asistentes a los cursos en el 2009 y un 25</w:t>
      </w:r>
      <w:r w:rsidR="00191E57" w:rsidRPr="00AA450A">
        <w:rPr>
          <w:rFonts w:ascii="Calibri" w:hAnsi="Calibri" w:cs="Calibri"/>
        </w:rPr>
        <w:t>%</w:t>
      </w:r>
      <w:r w:rsidRPr="00AA450A">
        <w:rPr>
          <w:rFonts w:ascii="Calibri" w:hAnsi="Calibri" w:cs="Calibri"/>
        </w:rPr>
        <w:t xml:space="preserve"> en el 2010 manifestó haberse enterado del curso por un familiar o amigo.</w:t>
      </w:r>
    </w:p>
    <w:p w:rsidR="0083580B" w:rsidRPr="00AA450A" w:rsidRDefault="0083580B" w:rsidP="006A0356">
      <w:pPr>
        <w:jc w:val="both"/>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Puede concluirse que la difusión de las actividades se realiza con medios escasos, no obstante lo cual, y a diferencia de los primeros años en los que resultaba difícil la apertura de cursos, la demanda crece anualmente a un ritmo aproximado de 30%.</w:t>
      </w:r>
    </w:p>
    <w:p w:rsidR="0083580B" w:rsidRPr="00AA450A" w:rsidRDefault="0083580B" w:rsidP="006A0356">
      <w:pPr>
        <w:jc w:val="both"/>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Los equipos de Orientación Vocacional y Ocupacional y del Observatorio de Graduados participan activamente de Foros, Congresos y Seminarios relacionados con su temática, difundiendo sus producciones.</w:t>
      </w:r>
    </w:p>
    <w:p w:rsidR="0083580B" w:rsidRPr="00AA450A" w:rsidRDefault="0083580B" w:rsidP="006A0356">
      <w:pPr>
        <w:rPr>
          <w:rFonts w:ascii="Calibri" w:hAnsi="Calibri" w:cs="Calibr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La percepción que tienen las di</w:t>
      </w:r>
      <w:r w:rsidR="00E9381F" w:rsidRPr="00AA450A">
        <w:rPr>
          <w:rFonts w:ascii="Calibri" w:hAnsi="Calibri" w:cs="Calibri"/>
          <w:color w:val="000000"/>
        </w:rPr>
        <w:t>stintas carreras de grado y pos</w:t>
      </w:r>
      <w:r w:rsidRPr="00AA450A">
        <w:rPr>
          <w:rFonts w:ascii="Calibri" w:hAnsi="Calibri" w:cs="Calibri"/>
          <w:color w:val="000000"/>
        </w:rPr>
        <w:t>grado, las áreas y los centros acerca de este ítem es heterogénea, ya que algunas consideran que la difusión de sus actividades fue insuficiente mientras que para otras ha existido una buena visibilidad de la carrera, de la profesión y de la Universidad en su conjunto.</w:t>
      </w:r>
    </w:p>
    <w:p w:rsidR="00B13E84" w:rsidRPr="00AA450A" w:rsidRDefault="00B13E84" w:rsidP="006A0356">
      <w:pPr>
        <w:autoSpaceDE w:val="0"/>
        <w:autoSpaceDN w:val="0"/>
        <w:adjustRightInd w:val="0"/>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En relación a este punto, en general, se puede mencionar que se tiene una política concreta de difusión de las actividades desarrolladas, tanto a partir de la publicación de libros, revistas, etc. como en la participación en notas periodísticas. Asimismo, en el caso de las publicaciones, en general se puede acceder a las mismas mediante Internet. Por último, se señala que en todos los casos se destaca la pertenencia institucional a la UNLa.</w:t>
      </w:r>
    </w:p>
    <w:p w:rsidR="0083580B" w:rsidRPr="00AA450A" w:rsidRDefault="0083580B" w:rsidP="006A0356">
      <w:pPr>
        <w:rPr>
          <w:rFonts w:ascii="Calibri" w:hAnsi="Calibri" w:cs="Calibr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 xml:space="preserve">La difusión de algunas actividades es amplia y se vehiculiza a través de radios y diarios, especialmente a nivel local, a través de diferentes programas de televisión, así como en artículos a través de las distintas publicaciones de </w:t>
      </w:r>
      <w:r w:rsidR="00DE23D8" w:rsidRPr="00AA450A">
        <w:rPr>
          <w:rFonts w:ascii="Calibri" w:hAnsi="Calibri" w:cs="Calibri"/>
          <w:color w:val="000000"/>
        </w:rPr>
        <w:t xml:space="preserve">la UNLa y en la </w:t>
      </w:r>
      <w:r w:rsidR="004D04A1" w:rsidRPr="00AA450A">
        <w:rPr>
          <w:rFonts w:ascii="Calibri" w:hAnsi="Calibri" w:cs="Calibri"/>
          <w:color w:val="000000"/>
        </w:rPr>
        <w:t>página Web</w:t>
      </w:r>
      <w:r w:rsidRPr="00AA450A">
        <w:rPr>
          <w:rFonts w:ascii="Calibri" w:hAnsi="Calibri" w:cs="Calibri"/>
          <w:color w:val="000000"/>
        </w:rPr>
        <w:t>.</w:t>
      </w:r>
    </w:p>
    <w:p w:rsidR="0083580B" w:rsidRPr="00AA450A" w:rsidRDefault="0083580B" w:rsidP="006A0356">
      <w:pPr>
        <w:rPr>
          <w:rFonts w:ascii="Calibri" w:hAnsi="Calibri" w:cs="Calibr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Sin embargo, se puede mencionar como relevante la necesidad de desarrollar materiales y folletería para la distribución de la información y el intercambio con otras instituciones, así como de intensificar los apoyos para la participación en Foros, Jornadas y Congresos.</w:t>
      </w:r>
    </w:p>
    <w:p w:rsidR="008E401B" w:rsidRPr="00AA450A" w:rsidRDefault="008E401B" w:rsidP="006A0356">
      <w:pPr>
        <w:autoSpaceDE w:val="0"/>
        <w:autoSpaceDN w:val="0"/>
        <w:adjustRightInd w:val="0"/>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Ante la demora de hasta dos años para la publicación de libros que permitirían la difusión de investigaciones en nuestra universidad se considera que una posible solución, aunque no la única, es adoptar canales alternativos de difusión, especialmente los electrónicos, que es el formato en el cual se producen muchos de estos resultados. Esto permite, tal como fue concebido para la Revista En el Límite, que se pueda descarg</w:t>
      </w:r>
      <w:r w:rsidR="00DE23D8" w:rsidRPr="00AA450A">
        <w:rPr>
          <w:rFonts w:ascii="Calibri" w:hAnsi="Calibri" w:cs="Calibri"/>
          <w:color w:val="000000"/>
        </w:rPr>
        <w:t>ar íntegramente desde el sitio</w:t>
      </w:r>
      <w:r w:rsidR="004D04A1" w:rsidRPr="00AA450A">
        <w:rPr>
          <w:rFonts w:ascii="Calibri" w:hAnsi="Calibri" w:cs="Calibri"/>
          <w:color w:val="000000"/>
        </w:rPr>
        <w:t xml:space="preserve"> Web</w:t>
      </w:r>
      <w:r w:rsidRPr="00AA450A">
        <w:rPr>
          <w:rFonts w:ascii="Calibri" w:hAnsi="Calibri" w:cs="Calibri"/>
          <w:color w:val="000000"/>
        </w:rPr>
        <w:t xml:space="preserve"> de la </w:t>
      </w:r>
      <w:r w:rsidR="00DE23D8" w:rsidRPr="00AA450A">
        <w:rPr>
          <w:rFonts w:ascii="Calibri" w:hAnsi="Calibri" w:cs="Calibri"/>
          <w:color w:val="000000"/>
        </w:rPr>
        <w:t>UNLa</w:t>
      </w:r>
      <w:r w:rsidRPr="00AA450A">
        <w:rPr>
          <w:rFonts w:ascii="Calibri" w:hAnsi="Calibri" w:cs="Calibri"/>
          <w:color w:val="000000"/>
        </w:rPr>
        <w:t xml:space="preserve">, logrando así una mayor difusión a nivel nacional e internacional, especialmente en Latinoamérica. </w:t>
      </w:r>
    </w:p>
    <w:p w:rsidR="002C6FBA" w:rsidRPr="00AA450A" w:rsidRDefault="002C6FBA" w:rsidP="006A0356">
      <w:pPr>
        <w:autoSpaceDE w:val="0"/>
        <w:autoSpaceDN w:val="0"/>
        <w:adjustRightInd w:val="0"/>
        <w:rPr>
          <w:rFonts w:ascii="Calibri" w:hAnsi="Calibri" w:cs="Calibri"/>
          <w:color w:val="000000"/>
        </w:rPr>
      </w:pPr>
    </w:p>
    <w:p w:rsidR="0083580B" w:rsidRPr="00AA450A" w:rsidRDefault="0083580B" w:rsidP="006A0356">
      <w:pPr>
        <w:jc w:val="both"/>
        <w:rPr>
          <w:rFonts w:ascii="Calibri" w:hAnsi="Calibri" w:cs="Calibri"/>
          <w:b/>
        </w:rPr>
      </w:pPr>
      <w:r w:rsidRPr="00AA450A">
        <w:rPr>
          <w:rFonts w:ascii="Calibri" w:hAnsi="Calibri" w:cs="Calibri"/>
          <w:b/>
        </w:rPr>
        <w:t xml:space="preserve">Recursos </w:t>
      </w:r>
    </w:p>
    <w:p w:rsidR="0083580B" w:rsidRPr="00AA450A" w:rsidRDefault="0083580B" w:rsidP="006A0356">
      <w:pPr>
        <w:jc w:val="both"/>
        <w:rPr>
          <w:rFonts w:ascii="Calibri" w:hAnsi="Calibri" w:cs="Calibri"/>
        </w:rPr>
      </w:pPr>
      <w:r w:rsidRPr="00AA450A">
        <w:rPr>
          <w:rFonts w:ascii="Calibri" w:hAnsi="Calibri" w:cs="Calibri"/>
        </w:rPr>
        <w:t>La Secretaría de Cooperación es una de las áreas que menos participación tiene en el presupuesto institucional, con una asignación en 2011 que asciende al 5,4% ($ 4.931.399,23) sobre un presupuesto total para la función 4 de $ 91.480.934,10 según establece la asignación presupuestaria la Resolución del Consejo Superior Nº 175/11. Por lo tanto, puede destacarse que muchas de sus actividades presentan financiamiento propio, ya sea por donaciones de empresas y/o fundaciones, convenios o aranceles a las actividades.</w:t>
      </w:r>
    </w:p>
    <w:p w:rsidR="0083580B" w:rsidRPr="00AA450A" w:rsidRDefault="0083580B" w:rsidP="006A0356">
      <w:pPr>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Existen ofertas aranceladas, con financiamiento externo y gratuitas. Los remanentes de los programas arancelados son reinvertidos en  la ejecución de otras actividades gratuitas, y, en el caso de los programas sociocomunitarios, las fuentes de financiamiento son mixtas, recibiendo aportes del presupuesto de la Universidad,  donaciones y fondos externos (subsidios). El componente del área de gestión no excede el 10% del presupuesto total de la secretaría. En cuanto a recursos materiales, a partir del año 2011, se cuenta con un aula de uso exclusivo en el campus principal y dos aulas de informática en la sede Talleres, así como otras aulas y espacios de trabajo.</w:t>
      </w:r>
    </w:p>
    <w:p w:rsidR="0083580B" w:rsidRPr="00AA450A" w:rsidRDefault="0083580B" w:rsidP="006A0356">
      <w:pPr>
        <w:autoSpaceDE w:val="0"/>
        <w:autoSpaceDN w:val="0"/>
        <w:adjustRightInd w:val="0"/>
        <w:jc w:val="both"/>
        <w:rPr>
          <w:rFonts w:ascii="Calibri" w:hAnsi="Calibri" w:cs="Calibr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Además de los recursos de la UNLa destinados al desarrollo de las tareas de docencia e investigación, así como al funcionamiento operativo de dichas actividades, prácticamente la totalidad de los convenios específicos implican fuentes de financiamiento externas, con el correspondiente “</w:t>
      </w:r>
      <w:r w:rsidRPr="00AA450A">
        <w:rPr>
          <w:rFonts w:ascii="Calibri" w:hAnsi="Calibri" w:cs="Calibri"/>
          <w:i/>
          <w:color w:val="000000"/>
        </w:rPr>
        <w:t>over head</w:t>
      </w:r>
      <w:r w:rsidRPr="00AA450A">
        <w:rPr>
          <w:rFonts w:ascii="Calibri" w:hAnsi="Calibri" w:cs="Calibri"/>
          <w:color w:val="000000"/>
        </w:rPr>
        <w:t>” (según la normativa vigente).</w:t>
      </w:r>
    </w:p>
    <w:p w:rsidR="0083580B" w:rsidRPr="00AA450A" w:rsidRDefault="0083580B" w:rsidP="006A0356">
      <w:pPr>
        <w:rPr>
          <w:rFonts w:ascii="Calibri" w:hAnsi="Calibri" w:cs="Calibr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 xml:space="preserve">Sin embargo, en algunos casos las actividades de algunas áreas y </w:t>
      </w:r>
      <w:r w:rsidR="00DE23D8" w:rsidRPr="00AA450A">
        <w:rPr>
          <w:rFonts w:ascii="Calibri" w:hAnsi="Calibri" w:cs="Calibri"/>
          <w:color w:val="000000"/>
        </w:rPr>
        <w:t>centros como de c</w:t>
      </w:r>
      <w:r w:rsidR="00E9381F" w:rsidRPr="00AA450A">
        <w:rPr>
          <w:rFonts w:ascii="Calibri" w:hAnsi="Calibri" w:cs="Calibri"/>
          <w:color w:val="000000"/>
        </w:rPr>
        <w:t>arreras de pos</w:t>
      </w:r>
      <w:r w:rsidRPr="00AA450A">
        <w:rPr>
          <w:rFonts w:ascii="Calibri" w:hAnsi="Calibri" w:cs="Calibri"/>
          <w:color w:val="000000"/>
        </w:rPr>
        <w:t>grado no tienen presupuesto propio sino que sus actividades se financian casi íntegramente con la transferencia de fondos que se acuerda mediante convenios. T</w:t>
      </w:r>
      <w:r w:rsidR="00327329" w:rsidRPr="00AA450A">
        <w:rPr>
          <w:rFonts w:ascii="Calibri" w:hAnsi="Calibri" w:cs="Calibri"/>
          <w:color w:val="000000"/>
        </w:rPr>
        <w:t>al el caso, entre otros, de la c</w:t>
      </w:r>
      <w:r w:rsidRPr="00AA450A">
        <w:rPr>
          <w:rFonts w:ascii="Calibri" w:hAnsi="Calibri" w:cs="Calibri"/>
          <w:color w:val="000000"/>
        </w:rPr>
        <w:t xml:space="preserve">arrera de Especialización en Abordaje Integral de las Problemáticas Sociales en el Ámbito Comunitario que recibe fondos del Ministerio de Desarrollo Social de la Nación; y del Centro del Adulto Mayor, cuyas actividades tienen una doble fuente de financiamiento, incorporando a los recursos aportados por la Universidad los fondos externos del Programa </w:t>
      </w:r>
      <w:r w:rsidR="00DE23D8" w:rsidRPr="00AA450A">
        <w:rPr>
          <w:rFonts w:ascii="Calibri" w:hAnsi="Calibri" w:cs="Calibri"/>
          <w:color w:val="000000"/>
        </w:rPr>
        <w:t>UPAMI</w:t>
      </w:r>
      <w:r w:rsidRPr="00AA450A">
        <w:rPr>
          <w:rFonts w:ascii="Calibri" w:hAnsi="Calibri" w:cs="Calibri"/>
          <w:color w:val="000000"/>
        </w:rPr>
        <w:t>- UNLa y los Programas de Voluntariado Social de la DINAPAM.</w:t>
      </w:r>
    </w:p>
    <w:p w:rsidR="0083580B" w:rsidRPr="00AA450A" w:rsidRDefault="0083580B" w:rsidP="006A0356">
      <w:pPr>
        <w:autoSpaceDE w:val="0"/>
        <w:autoSpaceDN w:val="0"/>
        <w:adjustRightInd w:val="0"/>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En todos los casos las actividades se desarrollan en la UNLa, por lo que además laUniversidad aporta infraestructura, incluyendo el espacio físico y el equipamiento, servicios administrativos y docentes, etc.</w:t>
      </w:r>
    </w:p>
    <w:p w:rsidR="002C6FBA" w:rsidRPr="00AA450A" w:rsidRDefault="002C6FBA" w:rsidP="006A0356">
      <w:pPr>
        <w:jc w:val="both"/>
        <w:rPr>
          <w:rFonts w:ascii="Calibri" w:hAnsi="Calibri" w:cs="Calibri"/>
          <w:b/>
          <w:sz w:val="16"/>
          <w:szCs w:val="16"/>
        </w:rPr>
      </w:pPr>
    </w:p>
    <w:p w:rsidR="0083580B" w:rsidRPr="00AA450A" w:rsidRDefault="00DE00F8" w:rsidP="006A0356">
      <w:pPr>
        <w:autoSpaceDE w:val="0"/>
        <w:autoSpaceDN w:val="0"/>
        <w:adjustRightInd w:val="0"/>
        <w:jc w:val="both"/>
        <w:rPr>
          <w:rFonts w:ascii="Calibri" w:hAnsi="Calibri" w:cs="Calibri"/>
          <w:b/>
          <w:color w:val="000000"/>
        </w:rPr>
      </w:pPr>
      <w:r w:rsidRPr="00AA450A">
        <w:rPr>
          <w:rFonts w:ascii="Calibri" w:hAnsi="Calibri" w:cs="Calibri"/>
          <w:b/>
          <w:color w:val="000000"/>
        </w:rPr>
        <w:t xml:space="preserve">4.2. </w:t>
      </w:r>
      <w:r w:rsidR="0083580B" w:rsidRPr="00AA450A">
        <w:rPr>
          <w:rFonts w:ascii="Calibri" w:hAnsi="Calibri" w:cs="Calibri"/>
          <w:b/>
          <w:color w:val="000000"/>
        </w:rPr>
        <w:t>Bienestar universitario</w:t>
      </w: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Se entiende al bienestar universitario al conjunto de programas y actividades ofrecidos a todos los integrantes de la comunidad universitaria con el objeto de crear condiciones favorables para el cumplimiento de los objetivos de la Educación Superior y la promoción de acciones facilitadoras que construyan y/o refuercen los lazos de la comunidad universitaria.</w:t>
      </w:r>
    </w:p>
    <w:p w:rsidR="0083580B" w:rsidRPr="00AA450A" w:rsidRDefault="0083580B" w:rsidP="006A0356">
      <w:pPr>
        <w:rPr>
          <w:rFonts w:ascii="Calibri" w:hAnsi="Calibri" w:cs="Calibri"/>
          <w:sz w:val="16"/>
          <w:szCs w:val="16"/>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Como acciones tendientes a cumplir con los objetivos de la Dirección de Bienestar Universitario, actualmente se encuentran vigentes los siguientes programas:</w:t>
      </w:r>
    </w:p>
    <w:p w:rsidR="0083580B" w:rsidRPr="00AA450A" w:rsidRDefault="0083580B" w:rsidP="00704915">
      <w:pPr>
        <w:pStyle w:val="Prrafodelista"/>
        <w:numPr>
          <w:ilvl w:val="0"/>
          <w:numId w:val="57"/>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Programa de Compromiso Educativo (PCE - Becas UNLa).</w:t>
      </w:r>
    </w:p>
    <w:p w:rsidR="0083580B" w:rsidRPr="00AA450A" w:rsidRDefault="0083580B" w:rsidP="00704915">
      <w:pPr>
        <w:pStyle w:val="Prrafodelista"/>
        <w:numPr>
          <w:ilvl w:val="0"/>
          <w:numId w:val="57"/>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Programa de becas BAPRO (Banco de la Provincia de Buenos Aires).</w:t>
      </w:r>
    </w:p>
    <w:p w:rsidR="0083580B" w:rsidRPr="00AA450A" w:rsidRDefault="0083580B" w:rsidP="00704915">
      <w:pPr>
        <w:pStyle w:val="Prrafodelista"/>
        <w:numPr>
          <w:ilvl w:val="0"/>
          <w:numId w:val="57"/>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Programa Nacional de Becas Bicentenario (PNBB – Ministerio de Educación).</w:t>
      </w:r>
    </w:p>
    <w:p w:rsidR="0083580B" w:rsidRPr="00AA450A" w:rsidRDefault="0083580B" w:rsidP="00704915">
      <w:pPr>
        <w:pStyle w:val="Prrafodelista"/>
        <w:numPr>
          <w:ilvl w:val="0"/>
          <w:numId w:val="57"/>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Programa Nacional de Becas Universitarias (PNBU – Ministerio de Educación).</w:t>
      </w:r>
    </w:p>
    <w:p w:rsidR="0083580B" w:rsidRPr="00AA450A" w:rsidRDefault="0083580B" w:rsidP="00704915">
      <w:pPr>
        <w:pStyle w:val="Prrafodelista"/>
        <w:numPr>
          <w:ilvl w:val="0"/>
          <w:numId w:val="57"/>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Seguro Público de Salud (UNLa).</w:t>
      </w:r>
    </w:p>
    <w:p w:rsidR="0083580B" w:rsidRPr="00AA450A" w:rsidRDefault="0083580B" w:rsidP="00704915">
      <w:pPr>
        <w:pStyle w:val="Prrafodelista"/>
        <w:numPr>
          <w:ilvl w:val="0"/>
          <w:numId w:val="57"/>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Comisión de Discapacidad.</w:t>
      </w:r>
    </w:p>
    <w:p w:rsidR="0083580B" w:rsidRPr="00AA450A" w:rsidRDefault="0083580B" w:rsidP="00704915">
      <w:pPr>
        <w:pStyle w:val="Prrafodelista"/>
        <w:numPr>
          <w:ilvl w:val="0"/>
          <w:numId w:val="57"/>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Guía de Recursos profesionales e institucionales para derivaciones.</w:t>
      </w:r>
    </w:p>
    <w:p w:rsidR="0083580B" w:rsidRPr="00AA450A" w:rsidRDefault="0083580B" w:rsidP="00704915">
      <w:pPr>
        <w:pStyle w:val="Prrafodelista"/>
        <w:numPr>
          <w:ilvl w:val="0"/>
          <w:numId w:val="57"/>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Campaña de Salud Sexual y Procreación Responsable.</w:t>
      </w:r>
    </w:p>
    <w:p w:rsidR="0083580B" w:rsidRPr="00AA450A" w:rsidRDefault="0083580B" w:rsidP="00704915">
      <w:pPr>
        <w:pStyle w:val="Prrafodelista"/>
        <w:numPr>
          <w:ilvl w:val="0"/>
          <w:numId w:val="57"/>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Proyecto de Apoyo para la Implementación de Acciones Complementarias - Becas</w:t>
      </w:r>
    </w:p>
    <w:p w:rsidR="0083580B" w:rsidRPr="00AA450A" w:rsidRDefault="0083580B" w:rsidP="00704915">
      <w:pPr>
        <w:pStyle w:val="Prrafodelista"/>
        <w:numPr>
          <w:ilvl w:val="0"/>
          <w:numId w:val="57"/>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 xml:space="preserve">Bicentenario 2009-2011. Proyecto del Ministerio de Educación de la Nación – Secretaría de Políticas Universitarias, destinado a fortalecer las condiciones institucionales, curriculares y pedagógicas para el mejoramiento de la inserción y la promoción de los estudiantes ingresantes a las Carreras TICs. Población destinataria para la articulación: Escuelas Medias y Técnicas de la Región Educativa 2. </w:t>
      </w:r>
    </w:p>
    <w:p w:rsidR="0083580B" w:rsidRPr="00AA450A" w:rsidRDefault="0083580B" w:rsidP="006A0356">
      <w:pPr>
        <w:autoSpaceDE w:val="0"/>
        <w:autoSpaceDN w:val="0"/>
        <w:adjustRightInd w:val="0"/>
        <w:jc w:val="both"/>
        <w:rPr>
          <w:rFonts w:ascii="Calibri" w:eastAsia="Calibri" w:hAnsi="Calibri" w:cs="Calibri"/>
          <w:color w:val="000000"/>
          <w:sz w:val="16"/>
          <w:szCs w:val="16"/>
          <w:lang w:eastAsia="en-US"/>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Otras actividades que tienen por objetivo el bienestar universitario son las del Programa de actividades físicas, deportes, recreación y vida en la naturaleza</w:t>
      </w:r>
      <w:r w:rsidR="002C6FBA" w:rsidRPr="00AA450A">
        <w:rPr>
          <w:rFonts w:ascii="Calibri" w:hAnsi="Calibri" w:cs="Calibri"/>
          <w:color w:val="000000"/>
        </w:rPr>
        <w:t>.</w:t>
      </w:r>
      <w:r w:rsidRPr="00AA450A">
        <w:rPr>
          <w:rFonts w:ascii="Calibri" w:hAnsi="Calibri" w:cs="Calibri"/>
          <w:color w:val="000000"/>
        </w:rPr>
        <w:t xml:space="preserve"> El programa tiene entre sus objetivos principales brindar un ámbito de participación que le permita a la comunidad desarrollar estilos de vida saludables, favoreciendo así la formación integral de las personas y generando a través de la práctica deportiva un mayor sentido de pertenencia de los participantes con la UNLa. Este Programa comenzó en el año 2005 en el que las actividades propuestas se hicieron en función de los recursos humanos, económicos  y de infraestructura disponible, que en ese entonces no era más que los espacios verdes de nuestro predio.</w:t>
      </w:r>
    </w:p>
    <w:p w:rsidR="00B13E84" w:rsidRPr="00AA450A" w:rsidRDefault="00B13E84" w:rsidP="006A0356">
      <w:pPr>
        <w:autoSpaceDE w:val="0"/>
        <w:autoSpaceDN w:val="0"/>
        <w:adjustRightInd w:val="0"/>
        <w:jc w:val="both"/>
        <w:rPr>
          <w:rFonts w:ascii="Calibri" w:hAnsi="Calibri" w:cs="Calibri"/>
          <w:color w:val="000000"/>
          <w:sz w:val="16"/>
          <w:szCs w:val="16"/>
        </w:rPr>
      </w:pPr>
    </w:p>
    <w:p w:rsidR="0083580B" w:rsidRPr="00AA450A" w:rsidRDefault="0083580B" w:rsidP="006A0356">
      <w:pPr>
        <w:autoSpaceDE w:val="0"/>
        <w:autoSpaceDN w:val="0"/>
        <w:adjustRightInd w:val="0"/>
        <w:rPr>
          <w:rFonts w:ascii="Calibri" w:hAnsi="Calibri" w:cs="Calibri"/>
          <w:b/>
          <w:color w:val="000000"/>
        </w:rPr>
      </w:pPr>
      <w:r w:rsidRPr="00AA450A">
        <w:rPr>
          <w:rFonts w:ascii="Calibri" w:hAnsi="Calibri" w:cs="Calibri"/>
          <w:b/>
          <w:color w:val="000000"/>
        </w:rPr>
        <w:t>Pertinencia</w:t>
      </w:r>
    </w:p>
    <w:p w:rsidR="0083580B" w:rsidRPr="00AA450A" w:rsidRDefault="0083580B" w:rsidP="006A0356">
      <w:pPr>
        <w:jc w:val="both"/>
        <w:rPr>
          <w:rFonts w:ascii="Calibri" w:hAnsi="Calibri" w:cs="Calibri"/>
        </w:rPr>
      </w:pPr>
      <w:r w:rsidRPr="00AA450A">
        <w:rPr>
          <w:rFonts w:ascii="Calibri" w:hAnsi="Calibri" w:cs="Calibri"/>
        </w:rPr>
        <w:t>Las acciones emprendidas desdeeste área están orientadas en su totalidad a la atención de necesidades económicas, sociales, familiares y personales, que surgen de manera sostenida en la comunidad universitaria (docentes, no docentes, estudiantes).</w:t>
      </w:r>
    </w:p>
    <w:p w:rsidR="0083580B" w:rsidRPr="00AA450A" w:rsidRDefault="0083580B" w:rsidP="006A0356">
      <w:pPr>
        <w:rPr>
          <w:rFonts w:ascii="Calibri" w:hAnsi="Calibri" w:cs="Calibri"/>
          <w:sz w:val="16"/>
          <w:szCs w:val="16"/>
        </w:rPr>
      </w:pPr>
    </w:p>
    <w:p w:rsidR="0083580B" w:rsidRPr="00AA450A" w:rsidRDefault="0083580B" w:rsidP="006A0356">
      <w:pPr>
        <w:jc w:val="both"/>
        <w:rPr>
          <w:rFonts w:ascii="Calibri" w:hAnsi="Calibri" w:cs="Calibri"/>
        </w:rPr>
      </w:pPr>
      <w:r w:rsidRPr="00AA450A">
        <w:rPr>
          <w:rFonts w:ascii="Calibri" w:hAnsi="Calibri" w:cs="Calibri"/>
        </w:rPr>
        <w:t xml:space="preserve">Las necesidades son relevadas a través de demanda directa, derivaciones de los distintos departamentos, carreras, docentes, y estudiantes. Existen relevamientos cualitativos e informes cuantitativos, así como registros escritos del trabajo realizado en los ámbitos permanentes de interacción con otros actores de la comunidad. </w:t>
      </w:r>
    </w:p>
    <w:p w:rsidR="0083580B" w:rsidRPr="00AA450A" w:rsidRDefault="0083580B" w:rsidP="006A0356">
      <w:pPr>
        <w:jc w:val="both"/>
        <w:rPr>
          <w:rFonts w:ascii="Calibri" w:hAnsi="Calibri" w:cs="Calibri"/>
          <w:sz w:val="16"/>
          <w:szCs w:val="16"/>
        </w:rPr>
      </w:pPr>
    </w:p>
    <w:p w:rsidR="0083580B" w:rsidRPr="00AA450A" w:rsidRDefault="0083580B" w:rsidP="006A0356">
      <w:pPr>
        <w:autoSpaceDE w:val="0"/>
        <w:autoSpaceDN w:val="0"/>
        <w:adjustRightInd w:val="0"/>
        <w:jc w:val="both"/>
        <w:rPr>
          <w:rFonts w:ascii="Calibri" w:hAnsi="Calibri" w:cs="Calibri"/>
          <w:bCs/>
        </w:rPr>
      </w:pPr>
      <w:r w:rsidRPr="00AA450A">
        <w:rPr>
          <w:rFonts w:ascii="Calibri" w:hAnsi="Calibri" w:cs="Calibri"/>
          <w:bCs/>
        </w:rPr>
        <w:t xml:space="preserve">Como parte de la recepción y conocimiento de la demanda se han realizado 590 entrevistas en la Dirección y 120 entrevistas domiciliarias a los solicitantes de becas del PCE con armado de legajos personalizados. Se atendió a la fecha aproximadamente 1900 consultas referidas a problemáticas de orden social, familiar o personal. A requerimiento de los estudiantes y de la comunidad universitaria se ha recopilado información relativa a necesidad de seguro de salud por medio de la encuesta a alumnos ingresantes 2011, y relativa a discapacidad por medio de un relevamiento específico, entre otras actividades. </w:t>
      </w:r>
    </w:p>
    <w:p w:rsidR="0083580B" w:rsidRPr="00AA450A" w:rsidRDefault="0083580B" w:rsidP="006A0356">
      <w:pPr>
        <w:rPr>
          <w:rFonts w:ascii="Calibri" w:hAnsi="Calibri" w:cs="Calibri"/>
          <w:sz w:val="16"/>
          <w:szCs w:val="16"/>
        </w:rPr>
      </w:pPr>
    </w:p>
    <w:p w:rsidR="0083580B" w:rsidRPr="00AA450A" w:rsidRDefault="0083580B" w:rsidP="006A0356">
      <w:pPr>
        <w:jc w:val="both"/>
        <w:rPr>
          <w:rFonts w:ascii="Calibri" w:hAnsi="Calibri" w:cs="Calibri"/>
          <w:color w:val="000000"/>
        </w:rPr>
      </w:pPr>
      <w:r w:rsidRPr="00AA450A">
        <w:rPr>
          <w:rFonts w:ascii="Calibri" w:hAnsi="Calibri" w:cs="Calibri"/>
        </w:rPr>
        <w:t xml:space="preserve">El equipo de área de Bienestar Universitario mantiene reuniones periódicas en las cuales revisa y actualiza los criterios de evaluación en relación con cada programa, así como la documentación, a través del intercambio entre profesionales. Se actualizan también las técnicas para la realización de entrevistas, que son la base fundamental de la evaluación, y los indicadores utilizados para la misma. </w:t>
      </w:r>
      <w:r w:rsidRPr="00AA450A">
        <w:rPr>
          <w:rFonts w:ascii="Calibri" w:hAnsi="Calibri" w:cs="Calibri"/>
          <w:color w:val="000000"/>
        </w:rPr>
        <w:t>Las acciones emprendidas desde la Dirección están orientadas en su totalidad a la atención de necesidades económicas, sociales, familiares y personales, que surgen de manera sostenida en la comunidad universitaria (docentes, no docentes, estudiantes).</w:t>
      </w:r>
    </w:p>
    <w:p w:rsidR="0083580B" w:rsidRPr="00AA450A" w:rsidRDefault="0083580B" w:rsidP="006A0356">
      <w:pPr>
        <w:rPr>
          <w:rFonts w:ascii="Calibri" w:hAnsi="Calibri" w:cs="Calibri"/>
          <w:sz w:val="16"/>
          <w:szCs w:val="16"/>
        </w:rPr>
      </w:pPr>
    </w:p>
    <w:p w:rsidR="0083580B" w:rsidRPr="00AA450A" w:rsidRDefault="0083580B" w:rsidP="00DE23D8">
      <w:pPr>
        <w:autoSpaceDE w:val="0"/>
        <w:autoSpaceDN w:val="0"/>
        <w:adjustRightInd w:val="0"/>
        <w:jc w:val="both"/>
        <w:rPr>
          <w:rFonts w:ascii="Calibri" w:hAnsi="Calibri" w:cs="Calibri"/>
          <w:color w:val="000000"/>
        </w:rPr>
      </w:pPr>
      <w:r w:rsidRPr="00AA450A">
        <w:rPr>
          <w:rFonts w:ascii="Calibri" w:hAnsi="Calibri" w:cs="Calibri"/>
          <w:color w:val="000000"/>
        </w:rPr>
        <w:t xml:space="preserve">Las necesidades son relevadas a través de demanda directa, derivaciones de los distintos departamentos, carreras, docentes, y estudiantes. Existen relevamientos cualitativos e informes cuantitativos, así como registros escritos del trabajo realizado en los ámbitos permanentes de interacción con otros actores de la comunidad. </w:t>
      </w:r>
    </w:p>
    <w:p w:rsidR="0083580B" w:rsidRPr="00AA450A" w:rsidRDefault="0083580B" w:rsidP="006A0356">
      <w:pPr>
        <w:autoSpaceDE w:val="0"/>
        <w:autoSpaceDN w:val="0"/>
        <w:adjustRightInd w:val="0"/>
        <w:rPr>
          <w:rFonts w:ascii="Calibri" w:hAnsi="Calibri" w:cs="Calibri"/>
          <w:color w:val="000000"/>
          <w:sz w:val="16"/>
          <w:szCs w:val="16"/>
        </w:rPr>
      </w:pPr>
    </w:p>
    <w:p w:rsidR="0083580B" w:rsidRPr="00AA450A" w:rsidRDefault="0083580B" w:rsidP="006A0356">
      <w:pPr>
        <w:autoSpaceDE w:val="0"/>
        <w:autoSpaceDN w:val="0"/>
        <w:adjustRightInd w:val="0"/>
        <w:rPr>
          <w:rFonts w:ascii="Calibri" w:hAnsi="Calibri" w:cs="Calibri"/>
          <w:b/>
          <w:color w:val="000000"/>
        </w:rPr>
      </w:pPr>
      <w:r w:rsidRPr="00AA450A">
        <w:rPr>
          <w:rFonts w:ascii="Calibri" w:hAnsi="Calibri" w:cs="Calibri"/>
          <w:b/>
          <w:color w:val="000000"/>
        </w:rPr>
        <w:t>Impacto</w:t>
      </w: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En el caso de las becas, la entrevista es la herramienta fundamental de evaluación. A partir de los diagnósticos y evaluaciones realizados, se han confeccionado legajos personalizados, los cuales contienen el informe socioeconómico y ambiental de la totalidad de entrevistados (710), de los cuales 590 cuentan también con historias sociales.</w:t>
      </w:r>
    </w:p>
    <w:p w:rsidR="0083580B" w:rsidRPr="00AA450A" w:rsidRDefault="0083580B" w:rsidP="006A0356">
      <w:pPr>
        <w:rPr>
          <w:rFonts w:ascii="Calibri" w:hAnsi="Calibri" w:cs="Calibri"/>
          <w:sz w:val="16"/>
          <w:szCs w:val="16"/>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Una de las formas de evaluar los resultados de las acciones es contabilizar la cantidad de graduados y la cantidad de becados por año. Según un informe elaborado por la Dirección de Bienestar el porcentaje de graduados becarios ronda alrededor del 50%.</w:t>
      </w: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Como parte de la recepción y conocimiento de la demanda se han realizado 590 entrevistas en la Dirección y 120 entrevistas domiciliarias a los solicitantes de becas del PCE con armado de legajos personalizados. Se atendió a la fecha aproximadamente 1900 consultas referidas a problemáticas de orden social, familiar o personal. A requerimiento de los estudiantes y de la comunidad universitaria se ha recopilado información relativa a necesidad de seguro de salud por medio de la encuesta a alumnos ingresantes 2011, y relativa a discapacidad por medio de un relevamiento específico, entre otras actividades.</w:t>
      </w:r>
    </w:p>
    <w:p w:rsidR="0083580B" w:rsidRPr="00AA450A" w:rsidRDefault="0083580B" w:rsidP="006A0356">
      <w:pPr>
        <w:rPr>
          <w:rFonts w:ascii="Calibri" w:hAnsi="Calibri" w:cs="Calibri"/>
          <w:sz w:val="16"/>
          <w:szCs w:val="16"/>
        </w:rPr>
      </w:pPr>
    </w:p>
    <w:p w:rsidR="0083580B" w:rsidRPr="00AA450A" w:rsidRDefault="0083580B" w:rsidP="006A0356">
      <w:pPr>
        <w:autoSpaceDE w:val="0"/>
        <w:autoSpaceDN w:val="0"/>
        <w:adjustRightInd w:val="0"/>
        <w:rPr>
          <w:rFonts w:ascii="Calibri" w:hAnsi="Calibri" w:cs="Calibri"/>
          <w:b/>
          <w:color w:val="000000"/>
        </w:rPr>
      </w:pPr>
      <w:r w:rsidRPr="00AA450A">
        <w:rPr>
          <w:rFonts w:ascii="Calibri" w:hAnsi="Calibri" w:cs="Calibri"/>
          <w:b/>
          <w:color w:val="000000"/>
        </w:rPr>
        <w:t>Cantidad de Becas</w:t>
      </w:r>
    </w:p>
    <w:p w:rsidR="0083580B" w:rsidRPr="00AA450A" w:rsidRDefault="0083580B" w:rsidP="006A0356">
      <w:pPr>
        <w:autoSpaceDE w:val="0"/>
        <w:autoSpaceDN w:val="0"/>
        <w:adjustRightInd w:val="0"/>
        <w:rPr>
          <w:rFonts w:ascii="Calibri" w:hAnsi="Calibri" w:cs="Calibri"/>
          <w:color w:val="000000"/>
        </w:rPr>
      </w:pPr>
      <w:r w:rsidRPr="00AA450A">
        <w:rPr>
          <w:rFonts w:ascii="Calibri" w:hAnsi="Calibri" w:cs="Calibri"/>
          <w:color w:val="000000"/>
        </w:rPr>
        <w:t>Durante el período 2006-2011, se han otorgado a un total de 1549 becas en el marco del Programa de Compromiso Educativo. Durante</w:t>
      </w:r>
      <w:r w:rsidR="006E13A0" w:rsidRPr="00AA450A">
        <w:rPr>
          <w:rFonts w:ascii="Calibri" w:hAnsi="Calibri" w:cs="Calibri"/>
          <w:color w:val="000000"/>
        </w:rPr>
        <w:t xml:space="preserve"> el mismo período, se otorgaron:</w:t>
      </w:r>
    </w:p>
    <w:p w:rsidR="0083580B" w:rsidRPr="00AA450A" w:rsidRDefault="006E13A0" w:rsidP="00704915">
      <w:pPr>
        <w:pStyle w:val="Prrafodelista"/>
        <w:numPr>
          <w:ilvl w:val="0"/>
          <w:numId w:val="55"/>
        </w:numPr>
        <w:autoSpaceDE w:val="0"/>
        <w:autoSpaceDN w:val="0"/>
        <w:adjustRightInd w:val="0"/>
        <w:ind w:left="360"/>
        <w:rPr>
          <w:rFonts w:cs="Calibri"/>
          <w:color w:val="000000"/>
        </w:rPr>
      </w:pPr>
      <w:r w:rsidRPr="00AA450A">
        <w:rPr>
          <w:rFonts w:cs="Calibri"/>
          <w:color w:val="000000"/>
          <w:sz w:val="24"/>
          <w:szCs w:val="24"/>
        </w:rPr>
        <w:t>B</w:t>
      </w:r>
      <w:r w:rsidR="0083580B" w:rsidRPr="00AA450A">
        <w:rPr>
          <w:rFonts w:cs="Calibri"/>
          <w:color w:val="000000"/>
          <w:sz w:val="24"/>
          <w:szCs w:val="24"/>
        </w:rPr>
        <w:t>ecas de emergencia</w:t>
      </w:r>
      <w:r w:rsidRPr="00AA450A">
        <w:rPr>
          <w:rFonts w:cs="Calibri"/>
          <w:color w:val="000000"/>
          <w:sz w:val="24"/>
          <w:szCs w:val="24"/>
        </w:rPr>
        <w:tab/>
      </w:r>
      <w:r w:rsidRPr="00AA450A">
        <w:rPr>
          <w:rFonts w:cs="Calibri"/>
          <w:color w:val="000000"/>
          <w:sz w:val="24"/>
          <w:szCs w:val="24"/>
        </w:rPr>
        <w:tab/>
      </w:r>
      <w:r w:rsidRPr="00AA450A">
        <w:rPr>
          <w:rFonts w:cs="Calibri"/>
          <w:color w:val="000000"/>
          <w:sz w:val="24"/>
          <w:szCs w:val="24"/>
        </w:rPr>
        <w:tab/>
      </w:r>
      <w:r w:rsidRPr="00AA450A">
        <w:rPr>
          <w:rFonts w:cs="Calibri"/>
          <w:color w:val="000000"/>
          <w:sz w:val="24"/>
          <w:szCs w:val="24"/>
        </w:rPr>
        <w:tab/>
      </w:r>
      <w:r w:rsidRPr="00AA450A">
        <w:rPr>
          <w:rFonts w:cs="Calibri"/>
          <w:color w:val="000000"/>
          <w:sz w:val="24"/>
          <w:szCs w:val="24"/>
        </w:rPr>
        <w:tab/>
      </w:r>
      <w:r w:rsidRPr="00AA450A">
        <w:rPr>
          <w:rFonts w:cs="Calibri"/>
          <w:color w:val="000000"/>
          <w:sz w:val="24"/>
          <w:szCs w:val="24"/>
        </w:rPr>
        <w:tab/>
      </w:r>
      <w:r w:rsidRPr="00AA450A">
        <w:rPr>
          <w:rFonts w:cs="Calibri"/>
          <w:color w:val="000000"/>
          <w:sz w:val="24"/>
          <w:szCs w:val="24"/>
        </w:rPr>
        <w:tab/>
        <w:t xml:space="preserve">  10</w:t>
      </w:r>
    </w:p>
    <w:p w:rsidR="0083580B" w:rsidRPr="00AA450A" w:rsidRDefault="0083580B" w:rsidP="00704915">
      <w:pPr>
        <w:pStyle w:val="Prrafodelista"/>
        <w:numPr>
          <w:ilvl w:val="0"/>
          <w:numId w:val="55"/>
        </w:numPr>
        <w:autoSpaceDE w:val="0"/>
        <w:autoSpaceDN w:val="0"/>
        <w:adjustRightInd w:val="0"/>
        <w:ind w:left="360"/>
        <w:rPr>
          <w:rFonts w:cs="Calibri"/>
          <w:color w:val="000000"/>
        </w:rPr>
      </w:pPr>
      <w:r w:rsidRPr="00AA450A">
        <w:rPr>
          <w:rFonts w:cs="Calibri"/>
          <w:color w:val="000000"/>
          <w:sz w:val="24"/>
          <w:szCs w:val="24"/>
        </w:rPr>
        <w:t>Becas Nacionales (PNBU)</w:t>
      </w:r>
      <w:r w:rsidR="006E13A0" w:rsidRPr="00AA450A">
        <w:rPr>
          <w:rFonts w:cs="Calibri"/>
          <w:color w:val="000000"/>
          <w:sz w:val="24"/>
          <w:szCs w:val="24"/>
        </w:rPr>
        <w:tab/>
      </w:r>
      <w:r w:rsidR="006E13A0" w:rsidRPr="00AA450A">
        <w:rPr>
          <w:rFonts w:cs="Calibri"/>
          <w:color w:val="000000"/>
          <w:sz w:val="24"/>
          <w:szCs w:val="24"/>
        </w:rPr>
        <w:tab/>
      </w:r>
      <w:r w:rsidR="006E13A0" w:rsidRPr="00AA450A">
        <w:rPr>
          <w:rFonts w:cs="Calibri"/>
          <w:color w:val="000000"/>
          <w:sz w:val="24"/>
          <w:szCs w:val="24"/>
        </w:rPr>
        <w:tab/>
      </w:r>
      <w:r w:rsidR="006E13A0" w:rsidRPr="00AA450A">
        <w:rPr>
          <w:rFonts w:cs="Calibri"/>
          <w:color w:val="000000"/>
          <w:sz w:val="24"/>
          <w:szCs w:val="24"/>
        </w:rPr>
        <w:tab/>
      </w:r>
      <w:r w:rsidR="006E13A0" w:rsidRPr="00AA450A">
        <w:rPr>
          <w:rFonts w:cs="Calibri"/>
          <w:color w:val="000000"/>
          <w:sz w:val="24"/>
          <w:szCs w:val="24"/>
        </w:rPr>
        <w:tab/>
      </w:r>
      <w:r w:rsidR="002F6389" w:rsidRPr="00AA450A">
        <w:rPr>
          <w:rFonts w:cs="Calibri"/>
          <w:color w:val="000000"/>
          <w:sz w:val="24"/>
          <w:szCs w:val="24"/>
        </w:rPr>
        <w:tab/>
      </w:r>
      <w:r w:rsidR="006E13A0" w:rsidRPr="00AA450A">
        <w:rPr>
          <w:rFonts w:cs="Calibri"/>
          <w:color w:val="000000"/>
          <w:sz w:val="24"/>
          <w:szCs w:val="24"/>
        </w:rPr>
        <w:tab/>
        <w:t>773</w:t>
      </w:r>
    </w:p>
    <w:p w:rsidR="0083580B" w:rsidRPr="00AA450A" w:rsidRDefault="006E13A0" w:rsidP="00704915">
      <w:pPr>
        <w:pStyle w:val="Prrafodelista"/>
        <w:numPr>
          <w:ilvl w:val="0"/>
          <w:numId w:val="55"/>
        </w:numPr>
        <w:autoSpaceDE w:val="0"/>
        <w:autoSpaceDN w:val="0"/>
        <w:adjustRightInd w:val="0"/>
        <w:ind w:left="360"/>
        <w:rPr>
          <w:rFonts w:cs="Calibri"/>
          <w:color w:val="000000"/>
        </w:rPr>
      </w:pPr>
      <w:r w:rsidRPr="00AA450A">
        <w:rPr>
          <w:rFonts w:cs="Calibri"/>
          <w:color w:val="000000"/>
          <w:sz w:val="24"/>
          <w:szCs w:val="24"/>
        </w:rPr>
        <w:t>B</w:t>
      </w:r>
      <w:r w:rsidR="0083580B" w:rsidRPr="00AA450A">
        <w:rPr>
          <w:rFonts w:cs="Calibri"/>
          <w:color w:val="000000"/>
          <w:sz w:val="24"/>
          <w:szCs w:val="24"/>
        </w:rPr>
        <w:t xml:space="preserve">ecas Bicentenario (programa iniciado en 2010) </w:t>
      </w:r>
      <w:r w:rsidRPr="00AA450A">
        <w:rPr>
          <w:rFonts w:cs="Calibri"/>
          <w:color w:val="000000"/>
          <w:sz w:val="24"/>
          <w:szCs w:val="24"/>
        </w:rPr>
        <w:tab/>
      </w:r>
      <w:r w:rsidRPr="00AA450A">
        <w:rPr>
          <w:rFonts w:cs="Calibri"/>
          <w:color w:val="000000"/>
          <w:sz w:val="24"/>
          <w:szCs w:val="24"/>
        </w:rPr>
        <w:tab/>
      </w:r>
      <w:r w:rsidRPr="00AA450A">
        <w:rPr>
          <w:rFonts w:cs="Calibri"/>
          <w:color w:val="000000"/>
          <w:sz w:val="24"/>
          <w:szCs w:val="24"/>
        </w:rPr>
        <w:tab/>
        <w:t>150</w:t>
      </w:r>
    </w:p>
    <w:p w:rsidR="0083580B" w:rsidRPr="00AA450A" w:rsidRDefault="006E13A0" w:rsidP="00704915">
      <w:pPr>
        <w:pStyle w:val="Prrafodelista"/>
        <w:numPr>
          <w:ilvl w:val="0"/>
          <w:numId w:val="55"/>
        </w:numPr>
        <w:autoSpaceDE w:val="0"/>
        <w:autoSpaceDN w:val="0"/>
        <w:adjustRightInd w:val="0"/>
        <w:spacing w:after="0" w:line="240" w:lineRule="auto"/>
        <w:ind w:left="360"/>
        <w:rPr>
          <w:rFonts w:cs="Calibri"/>
          <w:color w:val="000000"/>
        </w:rPr>
      </w:pPr>
      <w:r w:rsidRPr="00AA450A">
        <w:rPr>
          <w:rFonts w:cs="Calibri"/>
          <w:color w:val="000000"/>
          <w:sz w:val="24"/>
          <w:szCs w:val="24"/>
        </w:rPr>
        <w:t>B</w:t>
      </w:r>
      <w:r w:rsidR="0083580B" w:rsidRPr="00AA450A">
        <w:rPr>
          <w:rFonts w:cs="Calibri"/>
          <w:color w:val="000000"/>
          <w:sz w:val="24"/>
          <w:szCs w:val="24"/>
        </w:rPr>
        <w:t>ecas de la Fundación Banco Provincia</w:t>
      </w:r>
      <w:r w:rsidRPr="00AA450A">
        <w:rPr>
          <w:rFonts w:cs="Calibri"/>
          <w:color w:val="000000"/>
          <w:sz w:val="24"/>
          <w:szCs w:val="24"/>
        </w:rPr>
        <w:tab/>
      </w:r>
      <w:r w:rsidRPr="00AA450A">
        <w:rPr>
          <w:rFonts w:cs="Calibri"/>
          <w:color w:val="000000"/>
          <w:sz w:val="24"/>
          <w:szCs w:val="24"/>
        </w:rPr>
        <w:tab/>
      </w:r>
      <w:r w:rsidRPr="00AA450A">
        <w:rPr>
          <w:rFonts w:cs="Calibri"/>
          <w:color w:val="000000"/>
          <w:sz w:val="24"/>
          <w:szCs w:val="24"/>
        </w:rPr>
        <w:tab/>
      </w:r>
      <w:r w:rsidRPr="00AA450A">
        <w:rPr>
          <w:rFonts w:cs="Calibri"/>
          <w:color w:val="000000"/>
          <w:sz w:val="24"/>
          <w:szCs w:val="24"/>
        </w:rPr>
        <w:tab/>
      </w:r>
      <w:r w:rsidRPr="00AA450A">
        <w:rPr>
          <w:rFonts w:cs="Calibri"/>
          <w:color w:val="000000"/>
          <w:sz w:val="24"/>
          <w:szCs w:val="24"/>
        </w:rPr>
        <w:tab/>
        <w:t xml:space="preserve">  25</w:t>
      </w:r>
    </w:p>
    <w:p w:rsidR="0083580B" w:rsidRPr="00AA450A" w:rsidRDefault="0083580B" w:rsidP="002F6389">
      <w:pPr>
        <w:autoSpaceDE w:val="0"/>
        <w:autoSpaceDN w:val="0"/>
        <w:adjustRightInd w:val="0"/>
        <w:rPr>
          <w:rFonts w:ascii="Calibri" w:hAnsi="Calibri" w:cs="Calibri"/>
          <w:color w:val="000000"/>
        </w:rPr>
      </w:pPr>
      <w:r w:rsidRPr="00AA450A">
        <w:rPr>
          <w:rFonts w:ascii="Calibri" w:hAnsi="Calibri" w:cs="Calibri"/>
          <w:color w:val="000000"/>
        </w:rPr>
        <w:t>En función de este diagnóstico, se ha otorgado dos becas de emergencia, previstas en el Reglamento de Becas para dar respuesta a situaciones problemáticas y de urgencia de la comunidad universitaria, por fuera de las convocatorias semestrales.</w:t>
      </w:r>
    </w:p>
    <w:p w:rsidR="0083580B" w:rsidRPr="00AA450A" w:rsidRDefault="0083580B" w:rsidP="006A0356">
      <w:pPr>
        <w:autoSpaceDE w:val="0"/>
        <w:autoSpaceDN w:val="0"/>
        <w:adjustRightInd w:val="0"/>
        <w:jc w:val="both"/>
        <w:rPr>
          <w:rFonts w:ascii="Calibri" w:hAnsi="Calibri" w:cs="Calibri"/>
          <w:color w:val="000000"/>
          <w:sz w:val="16"/>
          <w:szCs w:val="16"/>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En lo que refiere a Becas de Compromiso Educativo, la cantidad otorgada ha aumentado, entre 2005 y 2011, un 173,5</w:t>
      </w:r>
      <w:r w:rsidR="006D1EB4" w:rsidRPr="00AA450A">
        <w:rPr>
          <w:rFonts w:ascii="Calibri" w:hAnsi="Calibri" w:cs="Calibri"/>
          <w:color w:val="000000"/>
        </w:rPr>
        <w:t>%</w:t>
      </w:r>
      <w:r w:rsidRPr="00AA450A">
        <w:rPr>
          <w:rFonts w:ascii="Calibri" w:hAnsi="Calibri" w:cs="Calibri"/>
          <w:color w:val="000000"/>
        </w:rPr>
        <w:t>, las becas PNBU entre 2006-2011, registran un incremento de 61% de en el lapso señalado.</w:t>
      </w:r>
    </w:p>
    <w:p w:rsidR="0083580B" w:rsidRPr="00AA450A" w:rsidRDefault="0083580B" w:rsidP="006A0356">
      <w:pPr>
        <w:rPr>
          <w:rFonts w:ascii="Calibri" w:hAnsi="Calibri" w:cs="Calibri"/>
          <w:sz w:val="16"/>
          <w:szCs w:val="16"/>
        </w:rPr>
      </w:pPr>
    </w:p>
    <w:p w:rsidR="00AB5213"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Se agregó a la carpeta de cada solicitante un modelo de nota para la declaración de ingresos irregulares, que facilito ampliamente que los estudiantes pudierancumplimentar con este requisito; se realizó una actualización del formato del formulario para solicitud de beca, actualmente en estado de prueba piloto, habiendo tenido algunas respuestas positivas en cuanto a la facilidad para el llenado del mismo</w:t>
      </w:r>
      <w:r w:rsidR="00AB5213" w:rsidRPr="00AA450A">
        <w:rPr>
          <w:rFonts w:ascii="Calibri" w:hAnsi="Calibri" w:cs="Calibri"/>
          <w:color w:val="000000"/>
        </w:rPr>
        <w:t>.</w:t>
      </w:r>
    </w:p>
    <w:p w:rsidR="00AB5213" w:rsidRPr="00AA450A" w:rsidRDefault="00AB5213" w:rsidP="006A0356">
      <w:pPr>
        <w:autoSpaceDE w:val="0"/>
        <w:autoSpaceDN w:val="0"/>
        <w:adjustRightInd w:val="0"/>
        <w:jc w:val="both"/>
        <w:rPr>
          <w:rFonts w:ascii="Calibri" w:hAnsi="Calibri" w:cs="Calibri"/>
          <w:color w:val="000000"/>
          <w:sz w:val="16"/>
          <w:szCs w:val="16"/>
        </w:rPr>
      </w:pPr>
    </w:p>
    <w:p w:rsidR="0083580B" w:rsidRPr="00AA450A" w:rsidRDefault="0083580B" w:rsidP="006A0356">
      <w:pPr>
        <w:autoSpaceDE w:val="0"/>
        <w:autoSpaceDN w:val="0"/>
        <w:adjustRightInd w:val="0"/>
        <w:spacing w:after="120"/>
        <w:jc w:val="both"/>
        <w:rPr>
          <w:rFonts w:ascii="Calibri" w:hAnsi="Calibri" w:cs="Calibri"/>
          <w:b/>
          <w:color w:val="000000"/>
        </w:rPr>
      </w:pPr>
      <w:r w:rsidRPr="00AA450A">
        <w:rPr>
          <w:rFonts w:ascii="Calibri" w:hAnsi="Calibri" w:cs="Calibri"/>
          <w:b/>
          <w:color w:val="000000"/>
        </w:rPr>
        <w:t>Tabla 4</w:t>
      </w:r>
      <w:r w:rsidR="00BD2D42" w:rsidRPr="00AA450A">
        <w:rPr>
          <w:rFonts w:ascii="Calibri" w:hAnsi="Calibri" w:cs="Calibri"/>
          <w:b/>
          <w:color w:val="000000"/>
        </w:rPr>
        <w:t>.2.</w:t>
      </w:r>
      <w:r w:rsidRPr="00AA450A">
        <w:rPr>
          <w:rFonts w:ascii="Calibri" w:hAnsi="Calibri" w:cs="Calibri"/>
          <w:b/>
          <w:color w:val="000000"/>
        </w:rPr>
        <w:t xml:space="preserve"> Becas Programa Compromiso Educativo adjudicadas. 2006-2011</w:t>
      </w:r>
    </w:p>
    <w:tbl>
      <w:tblPr>
        <w:tblW w:w="7462" w:type="dxa"/>
        <w:jc w:val="center"/>
        <w:tblBorders>
          <w:top w:val="single" w:sz="18" w:space="0" w:color="auto"/>
          <w:bottom w:val="single" w:sz="18" w:space="0" w:color="auto"/>
        </w:tblBorders>
        <w:shd w:val="clear" w:color="auto" w:fill="FFFFFF"/>
        <w:tblLayout w:type="fixed"/>
        <w:tblCellMar>
          <w:left w:w="0" w:type="dxa"/>
          <w:right w:w="0" w:type="dxa"/>
        </w:tblCellMar>
        <w:tblLook w:val="0000" w:firstRow="0" w:lastRow="0" w:firstColumn="0" w:lastColumn="0" w:noHBand="0" w:noVBand="0"/>
      </w:tblPr>
      <w:tblGrid>
        <w:gridCol w:w="2672"/>
        <w:gridCol w:w="992"/>
        <w:gridCol w:w="709"/>
        <w:gridCol w:w="936"/>
        <w:gridCol w:w="680"/>
        <w:gridCol w:w="850"/>
        <w:gridCol w:w="623"/>
      </w:tblGrid>
      <w:tr w:rsidR="000A2049" w:rsidRPr="002A156D" w:rsidTr="00A67D9A">
        <w:trPr>
          <w:trHeight w:val="204"/>
          <w:jc w:val="center"/>
        </w:trPr>
        <w:tc>
          <w:tcPr>
            <w:tcW w:w="2672" w:type="dxa"/>
            <w:vMerge w:val="restart"/>
            <w:tcBorders>
              <w:top w:val="single" w:sz="18" w:space="0" w:color="auto"/>
              <w:right w:val="nil"/>
            </w:tcBorders>
            <w:shd w:val="clear" w:color="auto" w:fill="FFFFFF"/>
            <w:vAlign w:val="center"/>
          </w:tcPr>
          <w:p w:rsidR="003D3A94" w:rsidRPr="00AA450A" w:rsidDel="003D3A94" w:rsidRDefault="003D3A94" w:rsidP="006A0356">
            <w:pPr>
              <w:rPr>
                <w:rFonts w:ascii="Calibri" w:hAnsi="Calibri" w:cs="Calibri"/>
                <w:b/>
                <w:bCs/>
                <w:sz w:val="22"/>
                <w:szCs w:val="22"/>
              </w:rPr>
            </w:pPr>
            <w:r w:rsidRPr="00AA450A">
              <w:rPr>
                <w:rFonts w:ascii="Calibri" w:hAnsi="Calibri" w:cs="Calibri"/>
                <w:b/>
                <w:bCs/>
                <w:sz w:val="22"/>
                <w:szCs w:val="22"/>
              </w:rPr>
              <w:t>Indicador</w:t>
            </w:r>
          </w:p>
        </w:tc>
        <w:tc>
          <w:tcPr>
            <w:tcW w:w="4790" w:type="dxa"/>
            <w:gridSpan w:val="6"/>
            <w:tcBorders>
              <w:left w:val="nil"/>
              <w:bottom w:val="single" w:sz="8" w:space="0" w:color="auto"/>
            </w:tcBorders>
            <w:shd w:val="clear" w:color="auto" w:fill="FFFFFF"/>
            <w:noWrap/>
            <w:tcMar>
              <w:top w:w="17" w:type="dxa"/>
              <w:left w:w="17" w:type="dxa"/>
              <w:bottom w:w="0" w:type="dxa"/>
              <w:right w:w="17" w:type="dxa"/>
            </w:tcMar>
            <w:vAlign w:val="center"/>
          </w:tcPr>
          <w:p w:rsidR="003D3A94" w:rsidRPr="00AA450A" w:rsidRDefault="002C6FBA" w:rsidP="006A0356">
            <w:pPr>
              <w:jc w:val="center"/>
              <w:rPr>
                <w:rFonts w:ascii="Calibri" w:hAnsi="Calibri" w:cs="Calibri"/>
                <w:b/>
                <w:bCs/>
                <w:sz w:val="22"/>
                <w:szCs w:val="22"/>
              </w:rPr>
            </w:pPr>
            <w:r w:rsidRPr="00AA450A">
              <w:rPr>
                <w:rFonts w:ascii="Calibri" w:hAnsi="Calibri" w:cs="Calibri"/>
                <w:b/>
                <w:bCs/>
                <w:sz w:val="22"/>
                <w:szCs w:val="22"/>
              </w:rPr>
              <w:t>Año</w:t>
            </w:r>
          </w:p>
        </w:tc>
      </w:tr>
      <w:tr w:rsidR="00FC6923" w:rsidRPr="002A156D" w:rsidTr="00A67D9A">
        <w:trPr>
          <w:trHeight w:val="365"/>
          <w:jc w:val="center"/>
        </w:trPr>
        <w:tc>
          <w:tcPr>
            <w:tcW w:w="2672" w:type="dxa"/>
            <w:vMerge/>
            <w:tcBorders>
              <w:bottom w:val="single" w:sz="18" w:space="0" w:color="auto"/>
              <w:right w:val="nil"/>
            </w:tcBorders>
            <w:shd w:val="clear" w:color="auto" w:fill="FFFFFF"/>
            <w:vAlign w:val="center"/>
          </w:tcPr>
          <w:p w:rsidR="003D3A94" w:rsidRPr="00AA450A" w:rsidRDefault="003D3A94" w:rsidP="006A0356">
            <w:pPr>
              <w:rPr>
                <w:rFonts w:ascii="Calibri" w:hAnsi="Calibri" w:cs="Calibri"/>
                <w:b/>
                <w:bCs/>
                <w:sz w:val="22"/>
                <w:szCs w:val="22"/>
              </w:rPr>
            </w:pPr>
          </w:p>
        </w:tc>
        <w:tc>
          <w:tcPr>
            <w:tcW w:w="992" w:type="dxa"/>
            <w:tcBorders>
              <w:top w:val="single" w:sz="8" w:space="0" w:color="auto"/>
              <w:left w:val="nil"/>
              <w:bottom w:val="single" w:sz="18" w:space="0" w:color="auto"/>
            </w:tcBorders>
            <w:shd w:val="clear" w:color="auto" w:fill="FFFFFF"/>
            <w:noWrap/>
            <w:tcMar>
              <w:top w:w="17" w:type="dxa"/>
              <w:left w:w="17" w:type="dxa"/>
              <w:bottom w:w="0" w:type="dxa"/>
              <w:right w:w="17" w:type="dxa"/>
            </w:tcMar>
            <w:vAlign w:val="center"/>
          </w:tcPr>
          <w:p w:rsidR="003D3A94" w:rsidRPr="00AA450A" w:rsidRDefault="003D3A94" w:rsidP="006A0356">
            <w:pPr>
              <w:jc w:val="center"/>
              <w:rPr>
                <w:rFonts w:ascii="Calibri" w:hAnsi="Calibri" w:cs="Calibri"/>
                <w:b/>
                <w:bCs/>
                <w:sz w:val="22"/>
                <w:szCs w:val="22"/>
              </w:rPr>
            </w:pPr>
            <w:r w:rsidRPr="00AA450A">
              <w:rPr>
                <w:rFonts w:ascii="Calibri" w:hAnsi="Calibri" w:cs="Calibri"/>
                <w:b/>
                <w:bCs/>
                <w:sz w:val="22"/>
                <w:szCs w:val="22"/>
              </w:rPr>
              <w:t>2006</w:t>
            </w:r>
          </w:p>
        </w:tc>
        <w:tc>
          <w:tcPr>
            <w:tcW w:w="709" w:type="dxa"/>
            <w:tcBorders>
              <w:top w:val="single" w:sz="8" w:space="0" w:color="auto"/>
              <w:bottom w:val="single" w:sz="18" w:space="0" w:color="auto"/>
            </w:tcBorders>
            <w:shd w:val="clear" w:color="auto" w:fill="FFFFFF"/>
            <w:vAlign w:val="center"/>
          </w:tcPr>
          <w:p w:rsidR="003D3A94" w:rsidRPr="00AA450A" w:rsidRDefault="003D3A94" w:rsidP="006A0356">
            <w:pPr>
              <w:jc w:val="center"/>
              <w:rPr>
                <w:rFonts w:ascii="Calibri" w:hAnsi="Calibri" w:cs="Calibri"/>
                <w:b/>
                <w:bCs/>
                <w:sz w:val="22"/>
                <w:szCs w:val="22"/>
              </w:rPr>
            </w:pPr>
            <w:r w:rsidRPr="00AA450A">
              <w:rPr>
                <w:rFonts w:ascii="Calibri" w:hAnsi="Calibri" w:cs="Calibri"/>
                <w:b/>
                <w:bCs/>
                <w:sz w:val="22"/>
                <w:szCs w:val="22"/>
              </w:rPr>
              <w:t>2007</w:t>
            </w:r>
          </w:p>
        </w:tc>
        <w:tc>
          <w:tcPr>
            <w:tcW w:w="936" w:type="dxa"/>
            <w:tcBorders>
              <w:top w:val="single" w:sz="8" w:space="0" w:color="auto"/>
              <w:bottom w:val="single" w:sz="18" w:space="0" w:color="auto"/>
            </w:tcBorders>
            <w:shd w:val="clear" w:color="auto" w:fill="FFFFFF"/>
            <w:vAlign w:val="center"/>
          </w:tcPr>
          <w:p w:rsidR="003D3A94" w:rsidRPr="00AA450A" w:rsidRDefault="003D3A94" w:rsidP="006A0356">
            <w:pPr>
              <w:jc w:val="center"/>
              <w:rPr>
                <w:rFonts w:ascii="Calibri" w:hAnsi="Calibri" w:cs="Calibri"/>
                <w:b/>
                <w:bCs/>
                <w:sz w:val="22"/>
                <w:szCs w:val="22"/>
              </w:rPr>
            </w:pPr>
            <w:r w:rsidRPr="00AA450A">
              <w:rPr>
                <w:rFonts w:ascii="Calibri" w:hAnsi="Calibri" w:cs="Calibri"/>
                <w:b/>
                <w:bCs/>
                <w:sz w:val="22"/>
                <w:szCs w:val="22"/>
              </w:rPr>
              <w:t>2008</w:t>
            </w:r>
          </w:p>
        </w:tc>
        <w:tc>
          <w:tcPr>
            <w:tcW w:w="680" w:type="dxa"/>
            <w:tcBorders>
              <w:top w:val="single" w:sz="8" w:space="0" w:color="auto"/>
              <w:bottom w:val="single" w:sz="18" w:space="0" w:color="auto"/>
            </w:tcBorders>
            <w:shd w:val="clear" w:color="auto" w:fill="FFFFFF"/>
            <w:vAlign w:val="center"/>
          </w:tcPr>
          <w:p w:rsidR="003D3A94" w:rsidRPr="00AA450A" w:rsidRDefault="003D3A94" w:rsidP="006A0356">
            <w:pPr>
              <w:jc w:val="center"/>
              <w:rPr>
                <w:rFonts w:ascii="Calibri" w:hAnsi="Calibri" w:cs="Calibri"/>
                <w:b/>
                <w:bCs/>
                <w:sz w:val="22"/>
                <w:szCs w:val="22"/>
              </w:rPr>
            </w:pPr>
            <w:r w:rsidRPr="00AA450A">
              <w:rPr>
                <w:rFonts w:ascii="Calibri" w:hAnsi="Calibri" w:cs="Calibri"/>
                <w:b/>
                <w:bCs/>
                <w:sz w:val="22"/>
                <w:szCs w:val="22"/>
              </w:rPr>
              <w:t>2009</w:t>
            </w:r>
          </w:p>
        </w:tc>
        <w:tc>
          <w:tcPr>
            <w:tcW w:w="850" w:type="dxa"/>
            <w:tcBorders>
              <w:top w:val="single" w:sz="8" w:space="0" w:color="auto"/>
              <w:bottom w:val="single" w:sz="18" w:space="0" w:color="auto"/>
            </w:tcBorders>
            <w:shd w:val="clear" w:color="auto" w:fill="FFFFFF"/>
            <w:vAlign w:val="center"/>
          </w:tcPr>
          <w:p w:rsidR="003D3A94" w:rsidRPr="00AA450A" w:rsidRDefault="003D3A94" w:rsidP="006A0356">
            <w:pPr>
              <w:jc w:val="center"/>
              <w:rPr>
                <w:rFonts w:ascii="Calibri" w:hAnsi="Calibri" w:cs="Calibri"/>
                <w:b/>
                <w:bCs/>
                <w:sz w:val="22"/>
                <w:szCs w:val="22"/>
              </w:rPr>
            </w:pPr>
            <w:r w:rsidRPr="00AA450A">
              <w:rPr>
                <w:rFonts w:ascii="Calibri" w:hAnsi="Calibri" w:cs="Calibri"/>
                <w:b/>
                <w:bCs/>
                <w:sz w:val="22"/>
                <w:szCs w:val="22"/>
              </w:rPr>
              <w:t>2010</w:t>
            </w:r>
          </w:p>
        </w:tc>
        <w:tc>
          <w:tcPr>
            <w:tcW w:w="623" w:type="dxa"/>
            <w:tcBorders>
              <w:top w:val="single" w:sz="8" w:space="0" w:color="auto"/>
              <w:bottom w:val="single" w:sz="18" w:space="0" w:color="auto"/>
            </w:tcBorders>
            <w:shd w:val="clear" w:color="auto" w:fill="FFFFFF"/>
            <w:vAlign w:val="center"/>
          </w:tcPr>
          <w:p w:rsidR="003D3A94" w:rsidRPr="00AA450A" w:rsidRDefault="003D3A94" w:rsidP="006A0356">
            <w:pPr>
              <w:jc w:val="center"/>
              <w:rPr>
                <w:rFonts w:ascii="Calibri" w:hAnsi="Calibri" w:cs="Calibri"/>
                <w:b/>
                <w:bCs/>
                <w:sz w:val="22"/>
                <w:szCs w:val="22"/>
              </w:rPr>
            </w:pPr>
            <w:r w:rsidRPr="00AA450A">
              <w:rPr>
                <w:rFonts w:ascii="Calibri" w:hAnsi="Calibri" w:cs="Calibri"/>
                <w:b/>
                <w:bCs/>
                <w:sz w:val="22"/>
                <w:szCs w:val="22"/>
              </w:rPr>
              <w:t>2011</w:t>
            </w:r>
          </w:p>
        </w:tc>
      </w:tr>
      <w:tr w:rsidR="00FC6923" w:rsidRPr="002A156D" w:rsidTr="00A67D9A">
        <w:trPr>
          <w:trHeight w:val="350"/>
          <w:jc w:val="center"/>
        </w:trPr>
        <w:tc>
          <w:tcPr>
            <w:tcW w:w="2672" w:type="dxa"/>
            <w:tcBorders>
              <w:top w:val="single" w:sz="18" w:space="0" w:color="auto"/>
              <w:bottom w:val="single" w:sz="18" w:space="0" w:color="auto"/>
              <w:right w:val="nil"/>
            </w:tcBorders>
            <w:shd w:val="clear" w:color="auto" w:fill="FFFFFF"/>
            <w:vAlign w:val="center"/>
          </w:tcPr>
          <w:p w:rsidR="0083580B" w:rsidRPr="00AA450A" w:rsidRDefault="00452649" w:rsidP="006A0356">
            <w:pPr>
              <w:rPr>
                <w:rFonts w:ascii="Calibri" w:hAnsi="Calibri" w:cs="Calibri"/>
                <w:bCs/>
                <w:sz w:val="22"/>
                <w:szCs w:val="22"/>
              </w:rPr>
            </w:pPr>
            <w:r w:rsidRPr="00AA450A">
              <w:rPr>
                <w:rFonts w:ascii="Calibri" w:hAnsi="Calibri" w:cs="Calibri"/>
                <w:bCs/>
                <w:sz w:val="22"/>
                <w:szCs w:val="22"/>
              </w:rPr>
              <w:t xml:space="preserve">Número de </w:t>
            </w:r>
            <w:r w:rsidR="0083580B" w:rsidRPr="00AA450A">
              <w:rPr>
                <w:rFonts w:ascii="Calibri" w:hAnsi="Calibri" w:cs="Calibri"/>
                <w:bCs/>
                <w:sz w:val="22"/>
                <w:szCs w:val="22"/>
              </w:rPr>
              <w:t xml:space="preserve">Becas </w:t>
            </w:r>
            <w:r w:rsidR="009A77B0" w:rsidRPr="00AA450A">
              <w:rPr>
                <w:rFonts w:ascii="Calibri" w:hAnsi="Calibri" w:cs="Calibri"/>
                <w:bCs/>
                <w:sz w:val="22"/>
                <w:szCs w:val="22"/>
              </w:rPr>
              <w:t>PCE</w:t>
            </w:r>
          </w:p>
        </w:tc>
        <w:tc>
          <w:tcPr>
            <w:tcW w:w="992" w:type="dxa"/>
            <w:tcBorders>
              <w:top w:val="single" w:sz="18" w:space="0" w:color="auto"/>
              <w:left w:val="nil"/>
              <w:bottom w:val="single" w:sz="18" w:space="0" w:color="auto"/>
            </w:tcBorders>
            <w:shd w:val="clear" w:color="auto" w:fill="FFFFFF"/>
            <w:noWrap/>
            <w:tcMar>
              <w:top w:w="17" w:type="dxa"/>
              <w:left w:w="17" w:type="dxa"/>
              <w:bottom w:w="0" w:type="dxa"/>
              <w:right w:w="17" w:type="dxa"/>
            </w:tcMar>
            <w:vAlign w:val="center"/>
          </w:tcPr>
          <w:p w:rsidR="0083580B" w:rsidRPr="00AA450A" w:rsidRDefault="0083580B" w:rsidP="006A0356">
            <w:pPr>
              <w:jc w:val="center"/>
              <w:rPr>
                <w:rFonts w:ascii="Calibri" w:hAnsi="Calibri" w:cs="Calibri"/>
                <w:bCs/>
                <w:sz w:val="22"/>
                <w:szCs w:val="22"/>
              </w:rPr>
            </w:pPr>
            <w:r w:rsidRPr="00AA450A">
              <w:rPr>
                <w:rFonts w:ascii="Calibri" w:hAnsi="Calibri" w:cs="Calibri"/>
                <w:bCs/>
                <w:sz w:val="22"/>
                <w:szCs w:val="22"/>
              </w:rPr>
              <w:t>147</w:t>
            </w:r>
          </w:p>
        </w:tc>
        <w:tc>
          <w:tcPr>
            <w:tcW w:w="709" w:type="dxa"/>
            <w:tcBorders>
              <w:top w:val="single" w:sz="18" w:space="0" w:color="auto"/>
              <w:bottom w:val="single" w:sz="18" w:space="0" w:color="auto"/>
            </w:tcBorders>
            <w:shd w:val="clear" w:color="auto" w:fill="FFFFFF"/>
            <w:vAlign w:val="center"/>
          </w:tcPr>
          <w:p w:rsidR="0083580B" w:rsidRPr="00AA450A" w:rsidRDefault="0083580B" w:rsidP="006A0356">
            <w:pPr>
              <w:jc w:val="center"/>
              <w:rPr>
                <w:rFonts w:ascii="Calibri" w:hAnsi="Calibri" w:cs="Calibri"/>
                <w:bCs/>
                <w:sz w:val="22"/>
                <w:szCs w:val="22"/>
              </w:rPr>
            </w:pPr>
            <w:r w:rsidRPr="00AA450A">
              <w:rPr>
                <w:rFonts w:ascii="Calibri" w:hAnsi="Calibri" w:cs="Calibri"/>
                <w:bCs/>
                <w:sz w:val="22"/>
                <w:szCs w:val="22"/>
              </w:rPr>
              <w:t>188</w:t>
            </w:r>
          </w:p>
        </w:tc>
        <w:tc>
          <w:tcPr>
            <w:tcW w:w="936" w:type="dxa"/>
            <w:tcBorders>
              <w:top w:val="single" w:sz="18" w:space="0" w:color="auto"/>
              <w:bottom w:val="single" w:sz="18" w:space="0" w:color="auto"/>
            </w:tcBorders>
            <w:shd w:val="clear" w:color="auto" w:fill="FFFFFF"/>
            <w:vAlign w:val="center"/>
          </w:tcPr>
          <w:p w:rsidR="0083580B" w:rsidRPr="00AA450A" w:rsidRDefault="0083580B" w:rsidP="006A0356">
            <w:pPr>
              <w:jc w:val="center"/>
              <w:rPr>
                <w:rFonts w:ascii="Calibri" w:hAnsi="Calibri" w:cs="Calibri"/>
                <w:bCs/>
                <w:sz w:val="22"/>
                <w:szCs w:val="22"/>
              </w:rPr>
            </w:pPr>
            <w:r w:rsidRPr="00AA450A">
              <w:rPr>
                <w:rFonts w:ascii="Calibri" w:hAnsi="Calibri" w:cs="Calibri"/>
                <w:bCs/>
                <w:sz w:val="22"/>
                <w:szCs w:val="22"/>
              </w:rPr>
              <w:t>213</w:t>
            </w:r>
          </w:p>
        </w:tc>
        <w:tc>
          <w:tcPr>
            <w:tcW w:w="680" w:type="dxa"/>
            <w:tcBorders>
              <w:top w:val="single" w:sz="18" w:space="0" w:color="auto"/>
              <w:bottom w:val="single" w:sz="18" w:space="0" w:color="auto"/>
            </w:tcBorders>
            <w:shd w:val="clear" w:color="auto" w:fill="FFFFFF"/>
            <w:vAlign w:val="center"/>
          </w:tcPr>
          <w:p w:rsidR="0083580B" w:rsidRPr="00AA450A" w:rsidRDefault="0083580B" w:rsidP="006A0356">
            <w:pPr>
              <w:jc w:val="center"/>
              <w:rPr>
                <w:rFonts w:ascii="Calibri" w:hAnsi="Calibri" w:cs="Calibri"/>
                <w:bCs/>
                <w:sz w:val="22"/>
                <w:szCs w:val="22"/>
              </w:rPr>
            </w:pPr>
            <w:r w:rsidRPr="00AA450A">
              <w:rPr>
                <w:rFonts w:ascii="Calibri" w:hAnsi="Calibri" w:cs="Calibri"/>
                <w:bCs/>
                <w:sz w:val="22"/>
                <w:szCs w:val="22"/>
              </w:rPr>
              <w:t>244</w:t>
            </w:r>
          </w:p>
        </w:tc>
        <w:tc>
          <w:tcPr>
            <w:tcW w:w="850" w:type="dxa"/>
            <w:tcBorders>
              <w:top w:val="single" w:sz="18" w:space="0" w:color="auto"/>
              <w:bottom w:val="single" w:sz="18" w:space="0" w:color="auto"/>
            </w:tcBorders>
            <w:shd w:val="clear" w:color="auto" w:fill="FFFFFF"/>
            <w:vAlign w:val="center"/>
          </w:tcPr>
          <w:p w:rsidR="0083580B" w:rsidRPr="00AA450A" w:rsidRDefault="0083580B" w:rsidP="006A0356">
            <w:pPr>
              <w:jc w:val="center"/>
              <w:rPr>
                <w:rFonts w:ascii="Calibri" w:hAnsi="Calibri" w:cs="Calibri"/>
                <w:bCs/>
                <w:sz w:val="22"/>
                <w:szCs w:val="22"/>
              </w:rPr>
            </w:pPr>
            <w:r w:rsidRPr="00AA450A">
              <w:rPr>
                <w:rFonts w:ascii="Calibri" w:hAnsi="Calibri" w:cs="Calibri"/>
                <w:bCs/>
                <w:sz w:val="22"/>
                <w:szCs w:val="22"/>
              </w:rPr>
              <w:t>355</w:t>
            </w:r>
          </w:p>
        </w:tc>
        <w:tc>
          <w:tcPr>
            <w:tcW w:w="623" w:type="dxa"/>
            <w:tcBorders>
              <w:top w:val="single" w:sz="18" w:space="0" w:color="auto"/>
              <w:bottom w:val="single" w:sz="18" w:space="0" w:color="auto"/>
            </w:tcBorders>
            <w:shd w:val="clear" w:color="auto" w:fill="FFFFFF"/>
            <w:vAlign w:val="center"/>
          </w:tcPr>
          <w:p w:rsidR="0083580B" w:rsidRPr="00AA450A" w:rsidRDefault="0083580B" w:rsidP="006A0356">
            <w:pPr>
              <w:jc w:val="center"/>
              <w:rPr>
                <w:rFonts w:ascii="Calibri" w:hAnsi="Calibri" w:cs="Calibri"/>
                <w:bCs/>
                <w:sz w:val="22"/>
                <w:szCs w:val="22"/>
              </w:rPr>
            </w:pPr>
            <w:r w:rsidRPr="00AA450A">
              <w:rPr>
                <w:rFonts w:ascii="Calibri" w:hAnsi="Calibri" w:cs="Calibri"/>
                <w:bCs/>
                <w:sz w:val="22"/>
                <w:szCs w:val="22"/>
              </w:rPr>
              <w:t>402</w:t>
            </w:r>
          </w:p>
        </w:tc>
      </w:tr>
    </w:tbl>
    <w:p w:rsidR="00FD6AA3" w:rsidRPr="00AA450A" w:rsidRDefault="00043CBF" w:rsidP="00FD6AA3">
      <w:pPr>
        <w:autoSpaceDE w:val="0"/>
        <w:autoSpaceDN w:val="0"/>
        <w:adjustRightInd w:val="0"/>
        <w:jc w:val="center"/>
        <w:rPr>
          <w:rFonts w:ascii="Calibri" w:hAnsi="Calibri" w:cs="Calibri"/>
          <w:color w:val="000000"/>
          <w:sz w:val="20"/>
          <w:szCs w:val="20"/>
        </w:rPr>
      </w:pPr>
      <w:r w:rsidRPr="00AA450A">
        <w:rPr>
          <w:rFonts w:ascii="Calibri" w:hAnsi="Calibri" w:cs="Calibri"/>
          <w:color w:val="000000"/>
          <w:sz w:val="18"/>
          <w:szCs w:val="18"/>
        </w:rPr>
        <w:t>Fuente:</w:t>
      </w:r>
      <w:r w:rsidR="00921653" w:rsidRPr="00AA450A">
        <w:rPr>
          <w:rFonts w:ascii="Calibri" w:hAnsi="Calibri" w:cs="Calibri"/>
          <w:color w:val="000000"/>
          <w:sz w:val="18"/>
          <w:szCs w:val="18"/>
        </w:rPr>
        <w:t xml:space="preserve"> </w:t>
      </w:r>
      <w:r w:rsidR="00FD6AA3" w:rsidRPr="00AA450A">
        <w:rPr>
          <w:rFonts w:ascii="Calibri" w:hAnsi="Calibri" w:cs="Calibri"/>
          <w:color w:val="000000"/>
          <w:sz w:val="20"/>
          <w:szCs w:val="20"/>
        </w:rPr>
        <w:t>Dirección de Educación Permanente.</w:t>
      </w:r>
    </w:p>
    <w:p w:rsidR="00043CBF" w:rsidRPr="00AA450A" w:rsidRDefault="00043CBF" w:rsidP="00DF4952">
      <w:pPr>
        <w:autoSpaceDE w:val="0"/>
        <w:autoSpaceDN w:val="0"/>
        <w:adjustRightInd w:val="0"/>
        <w:jc w:val="center"/>
        <w:rPr>
          <w:rFonts w:ascii="Calibri" w:hAnsi="Calibri" w:cs="Calibri"/>
          <w:color w:val="000000"/>
          <w:sz w:val="18"/>
          <w:szCs w:val="18"/>
        </w:rPr>
      </w:pPr>
    </w:p>
    <w:p w:rsidR="0083580B" w:rsidRPr="00AA450A" w:rsidRDefault="0083580B" w:rsidP="006A0356">
      <w:pPr>
        <w:autoSpaceDE w:val="0"/>
        <w:autoSpaceDN w:val="0"/>
        <w:adjustRightInd w:val="0"/>
        <w:spacing w:after="120"/>
        <w:jc w:val="both"/>
        <w:rPr>
          <w:rFonts w:ascii="Calibri" w:hAnsi="Calibri" w:cs="Calibri"/>
          <w:b/>
          <w:color w:val="000000"/>
        </w:rPr>
      </w:pPr>
      <w:r w:rsidRPr="00AA450A">
        <w:rPr>
          <w:rFonts w:ascii="Calibri" w:hAnsi="Calibri" w:cs="Calibri"/>
          <w:b/>
          <w:color w:val="000000"/>
        </w:rPr>
        <w:t>Tabla 4.</w:t>
      </w:r>
      <w:r w:rsidR="00BD2D42" w:rsidRPr="00AA450A">
        <w:rPr>
          <w:rFonts w:ascii="Calibri" w:hAnsi="Calibri" w:cs="Calibri"/>
          <w:b/>
          <w:color w:val="000000"/>
        </w:rPr>
        <w:t>3.</w:t>
      </w:r>
      <w:r w:rsidRPr="00AA450A">
        <w:rPr>
          <w:rFonts w:ascii="Calibri" w:hAnsi="Calibri" w:cs="Calibri"/>
          <w:b/>
          <w:color w:val="000000"/>
        </w:rPr>
        <w:t xml:space="preserve"> Becas Programa Nacional Becas Universitarias PNBU. 2006-2011</w:t>
      </w:r>
    </w:p>
    <w:tbl>
      <w:tblPr>
        <w:tblW w:w="7576" w:type="dxa"/>
        <w:jc w:val="center"/>
        <w:tblBorders>
          <w:top w:val="single" w:sz="18" w:space="0" w:color="auto"/>
          <w:bottom w:val="single" w:sz="18" w:space="0" w:color="auto"/>
        </w:tblBorders>
        <w:tblLayout w:type="fixed"/>
        <w:tblLook w:val="0000" w:firstRow="0" w:lastRow="0" w:firstColumn="0" w:lastColumn="0" w:noHBand="0" w:noVBand="0"/>
      </w:tblPr>
      <w:tblGrid>
        <w:gridCol w:w="2615"/>
        <w:gridCol w:w="850"/>
        <w:gridCol w:w="851"/>
        <w:gridCol w:w="850"/>
        <w:gridCol w:w="709"/>
        <w:gridCol w:w="992"/>
        <w:gridCol w:w="709"/>
      </w:tblGrid>
      <w:tr w:rsidR="000A2049" w:rsidRPr="002A156D" w:rsidTr="00A67D9A">
        <w:trPr>
          <w:trHeight w:val="270"/>
          <w:jc w:val="center"/>
        </w:trPr>
        <w:tc>
          <w:tcPr>
            <w:tcW w:w="2615" w:type="dxa"/>
            <w:vMerge w:val="restart"/>
            <w:tcBorders>
              <w:top w:val="single" w:sz="18" w:space="0" w:color="auto"/>
              <w:bottom w:val="nil"/>
              <w:right w:val="nil"/>
            </w:tcBorders>
            <w:shd w:val="clear" w:color="auto" w:fill="auto"/>
            <w:vAlign w:val="center"/>
          </w:tcPr>
          <w:p w:rsidR="009A77B0" w:rsidRPr="00AA450A" w:rsidRDefault="009A77B0" w:rsidP="006A0356">
            <w:pPr>
              <w:rPr>
                <w:rFonts w:ascii="Calibri" w:hAnsi="Calibri" w:cs="Calibri"/>
                <w:b/>
                <w:bCs/>
                <w:iCs/>
                <w:sz w:val="22"/>
                <w:szCs w:val="22"/>
              </w:rPr>
            </w:pPr>
            <w:r w:rsidRPr="00AA450A">
              <w:rPr>
                <w:rFonts w:ascii="Calibri" w:hAnsi="Calibri" w:cs="Calibri"/>
                <w:b/>
                <w:bCs/>
                <w:iCs/>
                <w:sz w:val="22"/>
                <w:szCs w:val="22"/>
              </w:rPr>
              <w:t>Indicador</w:t>
            </w:r>
          </w:p>
        </w:tc>
        <w:tc>
          <w:tcPr>
            <w:tcW w:w="4961" w:type="dxa"/>
            <w:gridSpan w:val="6"/>
            <w:tcBorders>
              <w:left w:val="nil"/>
              <w:bottom w:val="single" w:sz="8" w:space="0" w:color="auto"/>
            </w:tcBorders>
            <w:shd w:val="clear" w:color="auto" w:fill="auto"/>
            <w:noWrap/>
          </w:tcPr>
          <w:p w:rsidR="009A77B0" w:rsidRPr="00AA450A" w:rsidRDefault="002C6FBA" w:rsidP="00A67D9A">
            <w:pPr>
              <w:jc w:val="center"/>
              <w:rPr>
                <w:rFonts w:ascii="Calibri" w:hAnsi="Calibri" w:cs="Calibri"/>
                <w:b/>
                <w:bCs/>
                <w:iCs/>
                <w:sz w:val="22"/>
                <w:szCs w:val="22"/>
              </w:rPr>
            </w:pPr>
            <w:r w:rsidRPr="00AA450A">
              <w:rPr>
                <w:rFonts w:ascii="Calibri" w:hAnsi="Calibri" w:cs="Calibri"/>
                <w:b/>
                <w:bCs/>
                <w:iCs/>
                <w:sz w:val="22"/>
                <w:szCs w:val="22"/>
              </w:rPr>
              <w:t>Año</w:t>
            </w:r>
          </w:p>
        </w:tc>
      </w:tr>
      <w:tr w:rsidR="00FC6923" w:rsidRPr="002A156D" w:rsidTr="00A67D9A">
        <w:trPr>
          <w:trHeight w:val="370"/>
          <w:jc w:val="center"/>
        </w:trPr>
        <w:tc>
          <w:tcPr>
            <w:tcW w:w="2615" w:type="dxa"/>
            <w:vMerge/>
            <w:tcBorders>
              <w:top w:val="nil"/>
              <w:bottom w:val="single" w:sz="18" w:space="0" w:color="auto"/>
              <w:right w:val="nil"/>
            </w:tcBorders>
            <w:shd w:val="clear" w:color="auto" w:fill="auto"/>
            <w:vAlign w:val="center"/>
          </w:tcPr>
          <w:p w:rsidR="009A77B0" w:rsidRPr="00AA450A" w:rsidRDefault="009A77B0" w:rsidP="006A0356">
            <w:pPr>
              <w:rPr>
                <w:rFonts w:ascii="Calibri" w:hAnsi="Calibri" w:cs="Calibri"/>
                <w:b/>
                <w:bCs/>
                <w:iCs/>
                <w:sz w:val="22"/>
                <w:szCs w:val="22"/>
              </w:rPr>
            </w:pPr>
          </w:p>
        </w:tc>
        <w:tc>
          <w:tcPr>
            <w:tcW w:w="850" w:type="dxa"/>
            <w:tcBorders>
              <w:top w:val="single" w:sz="8" w:space="0" w:color="auto"/>
              <w:left w:val="nil"/>
              <w:bottom w:val="single" w:sz="18" w:space="0" w:color="auto"/>
            </w:tcBorders>
            <w:shd w:val="clear" w:color="auto" w:fill="auto"/>
            <w:noWrap/>
            <w:vAlign w:val="center"/>
          </w:tcPr>
          <w:p w:rsidR="009A77B0" w:rsidRPr="00AA450A" w:rsidRDefault="009A77B0" w:rsidP="00A67D9A">
            <w:pPr>
              <w:jc w:val="center"/>
              <w:rPr>
                <w:rFonts w:ascii="Calibri" w:hAnsi="Calibri" w:cs="Calibri"/>
                <w:b/>
                <w:bCs/>
                <w:iCs/>
                <w:sz w:val="22"/>
                <w:szCs w:val="22"/>
              </w:rPr>
            </w:pPr>
            <w:r w:rsidRPr="00AA450A">
              <w:rPr>
                <w:rFonts w:ascii="Calibri" w:hAnsi="Calibri" w:cs="Calibri"/>
                <w:b/>
                <w:bCs/>
                <w:iCs/>
                <w:sz w:val="22"/>
                <w:szCs w:val="22"/>
              </w:rPr>
              <w:t>2006</w:t>
            </w:r>
          </w:p>
        </w:tc>
        <w:tc>
          <w:tcPr>
            <w:tcW w:w="851" w:type="dxa"/>
            <w:tcBorders>
              <w:top w:val="single" w:sz="8" w:space="0" w:color="auto"/>
              <w:bottom w:val="single" w:sz="18" w:space="0" w:color="auto"/>
            </w:tcBorders>
            <w:shd w:val="clear" w:color="auto" w:fill="auto"/>
            <w:noWrap/>
            <w:vAlign w:val="center"/>
          </w:tcPr>
          <w:p w:rsidR="009A77B0" w:rsidRPr="00AA450A" w:rsidRDefault="009A77B0" w:rsidP="00A67D9A">
            <w:pPr>
              <w:jc w:val="center"/>
              <w:rPr>
                <w:rFonts w:ascii="Calibri" w:hAnsi="Calibri" w:cs="Calibri"/>
                <w:b/>
                <w:bCs/>
                <w:iCs/>
                <w:sz w:val="22"/>
                <w:szCs w:val="22"/>
              </w:rPr>
            </w:pPr>
            <w:r w:rsidRPr="00AA450A">
              <w:rPr>
                <w:rFonts w:ascii="Calibri" w:hAnsi="Calibri" w:cs="Calibri"/>
                <w:b/>
                <w:bCs/>
                <w:iCs/>
                <w:sz w:val="22"/>
                <w:szCs w:val="22"/>
              </w:rPr>
              <w:t>2007</w:t>
            </w:r>
          </w:p>
        </w:tc>
        <w:tc>
          <w:tcPr>
            <w:tcW w:w="850" w:type="dxa"/>
            <w:tcBorders>
              <w:top w:val="single" w:sz="8" w:space="0" w:color="auto"/>
              <w:bottom w:val="single" w:sz="18" w:space="0" w:color="auto"/>
            </w:tcBorders>
            <w:shd w:val="clear" w:color="auto" w:fill="auto"/>
            <w:noWrap/>
            <w:vAlign w:val="center"/>
          </w:tcPr>
          <w:p w:rsidR="009A77B0" w:rsidRPr="00AA450A" w:rsidRDefault="009A77B0" w:rsidP="00A67D9A">
            <w:pPr>
              <w:jc w:val="center"/>
              <w:rPr>
                <w:rFonts w:ascii="Calibri" w:hAnsi="Calibri" w:cs="Calibri"/>
                <w:b/>
                <w:bCs/>
                <w:iCs/>
                <w:sz w:val="22"/>
                <w:szCs w:val="22"/>
              </w:rPr>
            </w:pPr>
            <w:r w:rsidRPr="00AA450A">
              <w:rPr>
                <w:rFonts w:ascii="Calibri" w:hAnsi="Calibri" w:cs="Calibri"/>
                <w:b/>
                <w:bCs/>
                <w:iCs/>
                <w:sz w:val="22"/>
                <w:szCs w:val="22"/>
              </w:rPr>
              <w:t>2008</w:t>
            </w:r>
          </w:p>
        </w:tc>
        <w:tc>
          <w:tcPr>
            <w:tcW w:w="709" w:type="dxa"/>
            <w:tcBorders>
              <w:top w:val="single" w:sz="8" w:space="0" w:color="auto"/>
              <w:bottom w:val="single" w:sz="18" w:space="0" w:color="auto"/>
            </w:tcBorders>
            <w:shd w:val="clear" w:color="auto" w:fill="auto"/>
            <w:noWrap/>
            <w:vAlign w:val="center"/>
          </w:tcPr>
          <w:p w:rsidR="009A77B0" w:rsidRPr="00AA450A" w:rsidRDefault="009A77B0" w:rsidP="00A67D9A">
            <w:pPr>
              <w:jc w:val="center"/>
              <w:rPr>
                <w:rFonts w:ascii="Calibri" w:hAnsi="Calibri" w:cs="Calibri"/>
                <w:b/>
                <w:bCs/>
                <w:iCs/>
                <w:sz w:val="22"/>
                <w:szCs w:val="22"/>
              </w:rPr>
            </w:pPr>
            <w:r w:rsidRPr="00AA450A">
              <w:rPr>
                <w:rFonts w:ascii="Calibri" w:hAnsi="Calibri" w:cs="Calibri"/>
                <w:b/>
                <w:bCs/>
                <w:iCs/>
                <w:sz w:val="22"/>
                <w:szCs w:val="22"/>
              </w:rPr>
              <w:t>2009</w:t>
            </w:r>
          </w:p>
        </w:tc>
        <w:tc>
          <w:tcPr>
            <w:tcW w:w="992" w:type="dxa"/>
            <w:tcBorders>
              <w:top w:val="single" w:sz="8" w:space="0" w:color="auto"/>
              <w:bottom w:val="single" w:sz="18" w:space="0" w:color="auto"/>
            </w:tcBorders>
            <w:shd w:val="clear" w:color="auto" w:fill="auto"/>
            <w:noWrap/>
            <w:vAlign w:val="center"/>
          </w:tcPr>
          <w:p w:rsidR="009A77B0" w:rsidRPr="00AA450A" w:rsidRDefault="009A77B0" w:rsidP="00A67D9A">
            <w:pPr>
              <w:jc w:val="center"/>
              <w:rPr>
                <w:rFonts w:ascii="Calibri" w:hAnsi="Calibri" w:cs="Calibri"/>
                <w:b/>
                <w:bCs/>
                <w:iCs/>
                <w:sz w:val="22"/>
                <w:szCs w:val="22"/>
              </w:rPr>
            </w:pPr>
            <w:r w:rsidRPr="00AA450A">
              <w:rPr>
                <w:rFonts w:ascii="Calibri" w:hAnsi="Calibri" w:cs="Calibri"/>
                <w:b/>
                <w:bCs/>
                <w:iCs/>
                <w:sz w:val="22"/>
                <w:szCs w:val="22"/>
              </w:rPr>
              <w:t>2010</w:t>
            </w:r>
          </w:p>
        </w:tc>
        <w:tc>
          <w:tcPr>
            <w:tcW w:w="709" w:type="dxa"/>
            <w:tcBorders>
              <w:top w:val="single" w:sz="8" w:space="0" w:color="auto"/>
              <w:bottom w:val="single" w:sz="18" w:space="0" w:color="auto"/>
            </w:tcBorders>
            <w:shd w:val="clear" w:color="auto" w:fill="auto"/>
            <w:vAlign w:val="center"/>
          </w:tcPr>
          <w:p w:rsidR="009A77B0" w:rsidRPr="00AA450A" w:rsidRDefault="009A77B0" w:rsidP="00A67D9A">
            <w:pPr>
              <w:jc w:val="center"/>
              <w:rPr>
                <w:rFonts w:ascii="Calibri" w:hAnsi="Calibri" w:cs="Calibri"/>
                <w:b/>
                <w:bCs/>
                <w:iCs/>
                <w:sz w:val="22"/>
                <w:szCs w:val="22"/>
              </w:rPr>
            </w:pPr>
            <w:r w:rsidRPr="00AA450A">
              <w:rPr>
                <w:rFonts w:ascii="Calibri" w:hAnsi="Calibri" w:cs="Calibri"/>
                <w:b/>
                <w:bCs/>
                <w:iCs/>
                <w:sz w:val="22"/>
                <w:szCs w:val="22"/>
              </w:rPr>
              <w:t>2011</w:t>
            </w:r>
          </w:p>
        </w:tc>
      </w:tr>
      <w:tr w:rsidR="00FC6923" w:rsidRPr="002A156D" w:rsidTr="00A67D9A">
        <w:trPr>
          <w:trHeight w:val="270"/>
          <w:jc w:val="center"/>
        </w:trPr>
        <w:tc>
          <w:tcPr>
            <w:tcW w:w="2615" w:type="dxa"/>
            <w:tcBorders>
              <w:top w:val="single" w:sz="18" w:space="0" w:color="auto"/>
              <w:bottom w:val="single" w:sz="18" w:space="0" w:color="auto"/>
              <w:right w:val="nil"/>
            </w:tcBorders>
            <w:shd w:val="clear" w:color="auto" w:fill="auto"/>
            <w:vAlign w:val="center"/>
          </w:tcPr>
          <w:p w:rsidR="0083580B" w:rsidRPr="00AA450A" w:rsidRDefault="00452649" w:rsidP="006A0356">
            <w:pPr>
              <w:rPr>
                <w:rFonts w:ascii="Calibri" w:hAnsi="Calibri" w:cs="Calibri"/>
                <w:bCs/>
                <w:sz w:val="22"/>
                <w:szCs w:val="22"/>
              </w:rPr>
            </w:pPr>
            <w:r w:rsidRPr="00AA450A">
              <w:rPr>
                <w:rFonts w:ascii="Calibri" w:hAnsi="Calibri" w:cs="Calibri"/>
                <w:bCs/>
                <w:sz w:val="22"/>
                <w:szCs w:val="22"/>
              </w:rPr>
              <w:t xml:space="preserve">Número de </w:t>
            </w:r>
            <w:r w:rsidR="0083580B" w:rsidRPr="00AA450A">
              <w:rPr>
                <w:rFonts w:ascii="Calibri" w:hAnsi="Calibri" w:cs="Calibri"/>
                <w:bCs/>
                <w:sz w:val="22"/>
                <w:szCs w:val="22"/>
              </w:rPr>
              <w:t xml:space="preserve">Becas </w:t>
            </w:r>
            <w:r w:rsidR="009A77B0" w:rsidRPr="00AA450A">
              <w:rPr>
                <w:rFonts w:ascii="Calibri" w:hAnsi="Calibri" w:cs="Calibri"/>
                <w:bCs/>
                <w:sz w:val="22"/>
                <w:szCs w:val="22"/>
              </w:rPr>
              <w:t>PNBU</w:t>
            </w:r>
          </w:p>
        </w:tc>
        <w:tc>
          <w:tcPr>
            <w:tcW w:w="850" w:type="dxa"/>
            <w:tcBorders>
              <w:top w:val="single" w:sz="18" w:space="0" w:color="auto"/>
              <w:left w:val="nil"/>
              <w:bottom w:val="single" w:sz="18" w:space="0" w:color="auto"/>
            </w:tcBorders>
            <w:shd w:val="clear" w:color="auto" w:fill="auto"/>
            <w:vAlign w:val="center"/>
          </w:tcPr>
          <w:p w:rsidR="0083580B" w:rsidRPr="00AA450A" w:rsidRDefault="0083580B" w:rsidP="00A67D9A">
            <w:pPr>
              <w:jc w:val="center"/>
              <w:rPr>
                <w:rFonts w:ascii="Calibri" w:hAnsi="Calibri" w:cs="Calibri"/>
                <w:sz w:val="22"/>
                <w:szCs w:val="22"/>
              </w:rPr>
            </w:pPr>
            <w:r w:rsidRPr="00AA450A">
              <w:rPr>
                <w:rFonts w:ascii="Calibri" w:hAnsi="Calibri" w:cs="Calibri"/>
                <w:sz w:val="22"/>
                <w:szCs w:val="22"/>
              </w:rPr>
              <w:t>65</w:t>
            </w:r>
          </w:p>
        </w:tc>
        <w:tc>
          <w:tcPr>
            <w:tcW w:w="851" w:type="dxa"/>
            <w:tcBorders>
              <w:top w:val="single" w:sz="18" w:space="0" w:color="auto"/>
              <w:bottom w:val="single" w:sz="18" w:space="0" w:color="auto"/>
            </w:tcBorders>
            <w:shd w:val="clear" w:color="auto" w:fill="auto"/>
            <w:vAlign w:val="center"/>
          </w:tcPr>
          <w:p w:rsidR="0083580B" w:rsidRPr="00AA450A" w:rsidRDefault="0083580B" w:rsidP="00A67D9A">
            <w:pPr>
              <w:jc w:val="center"/>
              <w:rPr>
                <w:rFonts w:ascii="Calibri" w:hAnsi="Calibri" w:cs="Calibri"/>
                <w:sz w:val="22"/>
                <w:szCs w:val="22"/>
              </w:rPr>
            </w:pPr>
            <w:r w:rsidRPr="00AA450A">
              <w:rPr>
                <w:rFonts w:ascii="Calibri" w:hAnsi="Calibri" w:cs="Calibri"/>
                <w:sz w:val="22"/>
                <w:szCs w:val="22"/>
              </w:rPr>
              <w:t>96</w:t>
            </w:r>
          </w:p>
        </w:tc>
        <w:tc>
          <w:tcPr>
            <w:tcW w:w="850" w:type="dxa"/>
            <w:tcBorders>
              <w:top w:val="single" w:sz="18" w:space="0" w:color="auto"/>
              <w:bottom w:val="single" w:sz="18" w:space="0" w:color="auto"/>
            </w:tcBorders>
            <w:shd w:val="clear" w:color="auto" w:fill="auto"/>
            <w:vAlign w:val="center"/>
          </w:tcPr>
          <w:p w:rsidR="0083580B" w:rsidRPr="00AA450A" w:rsidRDefault="0083580B" w:rsidP="00A67D9A">
            <w:pPr>
              <w:jc w:val="center"/>
              <w:rPr>
                <w:rFonts w:ascii="Calibri" w:hAnsi="Calibri" w:cs="Calibri"/>
                <w:sz w:val="22"/>
                <w:szCs w:val="22"/>
              </w:rPr>
            </w:pPr>
            <w:r w:rsidRPr="00AA450A">
              <w:rPr>
                <w:rFonts w:ascii="Calibri" w:hAnsi="Calibri" w:cs="Calibri"/>
                <w:sz w:val="22"/>
                <w:szCs w:val="22"/>
              </w:rPr>
              <w:t>137</w:t>
            </w:r>
          </w:p>
        </w:tc>
        <w:tc>
          <w:tcPr>
            <w:tcW w:w="709" w:type="dxa"/>
            <w:tcBorders>
              <w:top w:val="single" w:sz="18" w:space="0" w:color="auto"/>
              <w:bottom w:val="single" w:sz="18" w:space="0" w:color="auto"/>
            </w:tcBorders>
            <w:shd w:val="clear" w:color="auto" w:fill="auto"/>
            <w:vAlign w:val="center"/>
          </w:tcPr>
          <w:p w:rsidR="0083580B" w:rsidRPr="00AA450A" w:rsidRDefault="0083580B" w:rsidP="00A67D9A">
            <w:pPr>
              <w:jc w:val="center"/>
              <w:rPr>
                <w:rFonts w:ascii="Calibri" w:hAnsi="Calibri" w:cs="Calibri"/>
                <w:sz w:val="22"/>
                <w:szCs w:val="22"/>
              </w:rPr>
            </w:pPr>
            <w:r w:rsidRPr="00AA450A">
              <w:rPr>
                <w:rFonts w:ascii="Calibri" w:hAnsi="Calibri" w:cs="Calibri"/>
                <w:sz w:val="22"/>
                <w:szCs w:val="22"/>
              </w:rPr>
              <w:t>142</w:t>
            </w:r>
          </w:p>
        </w:tc>
        <w:tc>
          <w:tcPr>
            <w:tcW w:w="992" w:type="dxa"/>
            <w:tcBorders>
              <w:top w:val="single" w:sz="18" w:space="0" w:color="auto"/>
              <w:bottom w:val="single" w:sz="18" w:space="0" w:color="auto"/>
            </w:tcBorders>
            <w:shd w:val="clear" w:color="auto" w:fill="auto"/>
            <w:noWrap/>
            <w:vAlign w:val="center"/>
          </w:tcPr>
          <w:p w:rsidR="0083580B" w:rsidRPr="00AA450A" w:rsidRDefault="0083580B" w:rsidP="00A67D9A">
            <w:pPr>
              <w:jc w:val="center"/>
              <w:rPr>
                <w:rFonts w:ascii="Calibri" w:hAnsi="Calibri" w:cs="Calibri"/>
                <w:sz w:val="22"/>
                <w:szCs w:val="22"/>
              </w:rPr>
            </w:pPr>
            <w:r w:rsidRPr="00AA450A">
              <w:rPr>
                <w:rFonts w:ascii="Calibri" w:hAnsi="Calibri" w:cs="Calibri"/>
                <w:sz w:val="22"/>
                <w:szCs w:val="22"/>
              </w:rPr>
              <w:t>151</w:t>
            </w:r>
          </w:p>
        </w:tc>
        <w:tc>
          <w:tcPr>
            <w:tcW w:w="709" w:type="dxa"/>
            <w:tcBorders>
              <w:top w:val="single" w:sz="18" w:space="0" w:color="auto"/>
              <w:bottom w:val="single" w:sz="18" w:space="0" w:color="auto"/>
            </w:tcBorders>
            <w:shd w:val="clear" w:color="auto" w:fill="auto"/>
            <w:vAlign w:val="center"/>
          </w:tcPr>
          <w:p w:rsidR="0083580B" w:rsidRPr="00AA450A" w:rsidRDefault="0083580B" w:rsidP="00A67D9A">
            <w:pPr>
              <w:jc w:val="center"/>
              <w:rPr>
                <w:rFonts w:ascii="Calibri" w:hAnsi="Calibri" w:cs="Calibri"/>
                <w:sz w:val="22"/>
                <w:szCs w:val="22"/>
              </w:rPr>
            </w:pPr>
            <w:r w:rsidRPr="00AA450A">
              <w:rPr>
                <w:rFonts w:ascii="Calibri" w:hAnsi="Calibri" w:cs="Calibri"/>
                <w:sz w:val="22"/>
                <w:szCs w:val="22"/>
              </w:rPr>
              <w:t>182</w:t>
            </w:r>
          </w:p>
        </w:tc>
      </w:tr>
    </w:tbl>
    <w:p w:rsidR="00FD6AA3" w:rsidRPr="00AA450A" w:rsidRDefault="009A77B0" w:rsidP="00FD6AA3">
      <w:pPr>
        <w:autoSpaceDE w:val="0"/>
        <w:autoSpaceDN w:val="0"/>
        <w:adjustRightInd w:val="0"/>
        <w:jc w:val="center"/>
        <w:rPr>
          <w:rFonts w:ascii="Calibri" w:hAnsi="Calibri" w:cs="Calibri"/>
          <w:color w:val="000000"/>
          <w:sz w:val="20"/>
          <w:szCs w:val="20"/>
        </w:rPr>
      </w:pPr>
      <w:r w:rsidRPr="00AA450A">
        <w:rPr>
          <w:rFonts w:ascii="Calibri" w:hAnsi="Calibri" w:cs="Calibri"/>
          <w:color w:val="000000"/>
          <w:sz w:val="18"/>
          <w:szCs w:val="18"/>
        </w:rPr>
        <w:t>Fuente:</w:t>
      </w:r>
      <w:r w:rsidR="006E13A0" w:rsidRPr="00AA450A">
        <w:rPr>
          <w:rFonts w:ascii="Calibri" w:hAnsi="Calibri" w:cs="Calibri"/>
          <w:color w:val="000000"/>
          <w:sz w:val="18"/>
          <w:szCs w:val="18"/>
        </w:rPr>
        <w:t xml:space="preserve"> </w:t>
      </w:r>
      <w:r w:rsidR="00FD6AA3" w:rsidRPr="00AA450A">
        <w:rPr>
          <w:rFonts w:ascii="Calibri" w:hAnsi="Calibri" w:cs="Calibri"/>
          <w:color w:val="000000"/>
          <w:sz w:val="20"/>
          <w:szCs w:val="20"/>
        </w:rPr>
        <w:t>Dirección de Educación Permanente.</w:t>
      </w:r>
    </w:p>
    <w:p w:rsidR="00AB5213" w:rsidRPr="00AA450A" w:rsidRDefault="00AB5213" w:rsidP="006A0356">
      <w:pPr>
        <w:autoSpaceDE w:val="0"/>
        <w:autoSpaceDN w:val="0"/>
        <w:adjustRightInd w:val="0"/>
        <w:rPr>
          <w:rFonts w:ascii="Calibri" w:hAnsi="Calibri" w:cs="Calibri"/>
          <w:color w:val="000000"/>
        </w:rPr>
      </w:pPr>
    </w:p>
    <w:p w:rsidR="0083580B" w:rsidRPr="00AA450A" w:rsidRDefault="0083580B" w:rsidP="006A0356">
      <w:pPr>
        <w:autoSpaceDE w:val="0"/>
        <w:autoSpaceDN w:val="0"/>
        <w:adjustRightInd w:val="0"/>
        <w:spacing w:after="120"/>
        <w:jc w:val="both"/>
        <w:rPr>
          <w:rFonts w:ascii="Calibri" w:hAnsi="Calibri" w:cs="Calibri"/>
          <w:b/>
          <w:color w:val="000000"/>
        </w:rPr>
      </w:pPr>
      <w:r w:rsidRPr="00AA450A">
        <w:rPr>
          <w:rFonts w:ascii="Calibri" w:hAnsi="Calibri" w:cs="Calibri"/>
          <w:b/>
          <w:color w:val="000000"/>
        </w:rPr>
        <w:t>Tabla 4.</w:t>
      </w:r>
      <w:r w:rsidR="00BD2D42" w:rsidRPr="00AA450A">
        <w:rPr>
          <w:rFonts w:ascii="Calibri" w:hAnsi="Calibri" w:cs="Calibri"/>
          <w:b/>
          <w:color w:val="000000"/>
        </w:rPr>
        <w:t>4.</w:t>
      </w:r>
      <w:r w:rsidRPr="00AA450A">
        <w:rPr>
          <w:rFonts w:ascii="Calibri" w:hAnsi="Calibri" w:cs="Calibri"/>
          <w:b/>
          <w:color w:val="000000"/>
        </w:rPr>
        <w:t xml:space="preserve"> Becas Programa Nacional Becas Bicentenario PNBB. 2010-2011</w:t>
      </w:r>
    </w:p>
    <w:tbl>
      <w:tblPr>
        <w:tblW w:w="5096" w:type="dxa"/>
        <w:jc w:val="center"/>
        <w:tblBorders>
          <w:top w:val="single" w:sz="18" w:space="0" w:color="auto"/>
          <w:bottom w:val="single" w:sz="18" w:space="0" w:color="auto"/>
        </w:tblBorders>
        <w:tblLook w:val="0000" w:firstRow="0" w:lastRow="0" w:firstColumn="0" w:lastColumn="0" w:noHBand="0" w:noVBand="0"/>
      </w:tblPr>
      <w:tblGrid>
        <w:gridCol w:w="3253"/>
        <w:gridCol w:w="992"/>
        <w:gridCol w:w="851"/>
      </w:tblGrid>
      <w:tr w:rsidR="003D305C" w:rsidRPr="002A156D" w:rsidTr="00A67D9A">
        <w:trPr>
          <w:trHeight w:val="270"/>
          <w:jc w:val="center"/>
        </w:trPr>
        <w:tc>
          <w:tcPr>
            <w:tcW w:w="3253" w:type="dxa"/>
            <w:vMerge w:val="restart"/>
            <w:tcBorders>
              <w:top w:val="single" w:sz="18" w:space="0" w:color="auto"/>
              <w:right w:val="nil"/>
            </w:tcBorders>
            <w:shd w:val="clear" w:color="auto" w:fill="auto"/>
            <w:vAlign w:val="center"/>
          </w:tcPr>
          <w:p w:rsidR="009A77B0" w:rsidRPr="00AA450A" w:rsidRDefault="009A77B0" w:rsidP="006A0356">
            <w:pPr>
              <w:rPr>
                <w:rFonts w:ascii="Calibri" w:hAnsi="Calibri" w:cs="Calibri"/>
                <w:b/>
                <w:bCs/>
                <w:iCs/>
                <w:sz w:val="22"/>
                <w:szCs w:val="22"/>
              </w:rPr>
            </w:pPr>
            <w:r w:rsidRPr="00AA450A">
              <w:rPr>
                <w:rFonts w:ascii="Calibri" w:hAnsi="Calibri" w:cs="Calibri"/>
                <w:b/>
                <w:bCs/>
                <w:iCs/>
                <w:sz w:val="22"/>
                <w:szCs w:val="22"/>
              </w:rPr>
              <w:t xml:space="preserve">Indicador </w:t>
            </w:r>
          </w:p>
        </w:tc>
        <w:tc>
          <w:tcPr>
            <w:tcW w:w="1843" w:type="dxa"/>
            <w:gridSpan w:val="2"/>
            <w:tcBorders>
              <w:left w:val="nil"/>
              <w:bottom w:val="single" w:sz="8" w:space="0" w:color="auto"/>
            </w:tcBorders>
            <w:shd w:val="clear" w:color="auto" w:fill="auto"/>
            <w:noWrap/>
          </w:tcPr>
          <w:p w:rsidR="009A77B0" w:rsidRPr="00AA450A" w:rsidRDefault="002C6FBA" w:rsidP="00A67D9A">
            <w:pPr>
              <w:jc w:val="center"/>
              <w:rPr>
                <w:rFonts w:ascii="Calibri" w:hAnsi="Calibri" w:cs="Calibri"/>
                <w:b/>
                <w:bCs/>
                <w:iCs/>
                <w:sz w:val="22"/>
                <w:szCs w:val="22"/>
              </w:rPr>
            </w:pPr>
            <w:r w:rsidRPr="00AA450A">
              <w:rPr>
                <w:rFonts w:ascii="Calibri" w:hAnsi="Calibri" w:cs="Calibri"/>
                <w:b/>
                <w:bCs/>
                <w:iCs/>
                <w:sz w:val="22"/>
                <w:szCs w:val="22"/>
              </w:rPr>
              <w:t>Año</w:t>
            </w:r>
          </w:p>
        </w:tc>
      </w:tr>
      <w:tr w:rsidR="00FC6923" w:rsidRPr="002A156D" w:rsidTr="00A67D9A">
        <w:trPr>
          <w:trHeight w:val="446"/>
          <w:jc w:val="center"/>
        </w:trPr>
        <w:tc>
          <w:tcPr>
            <w:tcW w:w="3253" w:type="dxa"/>
            <w:vMerge/>
            <w:tcBorders>
              <w:bottom w:val="single" w:sz="18" w:space="0" w:color="auto"/>
              <w:right w:val="nil"/>
            </w:tcBorders>
            <w:shd w:val="clear" w:color="auto" w:fill="auto"/>
            <w:vAlign w:val="center"/>
          </w:tcPr>
          <w:p w:rsidR="009A77B0" w:rsidRPr="00AA450A" w:rsidRDefault="009A77B0" w:rsidP="006A0356">
            <w:pPr>
              <w:rPr>
                <w:rFonts w:ascii="Calibri" w:hAnsi="Calibri" w:cs="Calibri"/>
                <w:b/>
                <w:bCs/>
                <w:iCs/>
                <w:sz w:val="22"/>
                <w:szCs w:val="22"/>
              </w:rPr>
            </w:pPr>
          </w:p>
        </w:tc>
        <w:tc>
          <w:tcPr>
            <w:tcW w:w="992" w:type="dxa"/>
            <w:tcBorders>
              <w:top w:val="single" w:sz="8" w:space="0" w:color="auto"/>
              <w:left w:val="nil"/>
              <w:bottom w:val="single" w:sz="18" w:space="0" w:color="auto"/>
            </w:tcBorders>
            <w:shd w:val="clear" w:color="auto" w:fill="auto"/>
            <w:noWrap/>
            <w:vAlign w:val="center"/>
          </w:tcPr>
          <w:p w:rsidR="009A77B0" w:rsidRPr="00AA450A" w:rsidRDefault="009A77B0" w:rsidP="00A67D9A">
            <w:pPr>
              <w:jc w:val="center"/>
              <w:rPr>
                <w:rFonts w:ascii="Calibri" w:hAnsi="Calibri" w:cs="Calibri"/>
                <w:b/>
                <w:bCs/>
                <w:iCs/>
                <w:sz w:val="22"/>
                <w:szCs w:val="22"/>
              </w:rPr>
            </w:pPr>
            <w:r w:rsidRPr="00AA450A">
              <w:rPr>
                <w:rFonts w:ascii="Calibri" w:hAnsi="Calibri" w:cs="Calibri"/>
                <w:b/>
                <w:bCs/>
                <w:iCs/>
                <w:sz w:val="22"/>
                <w:szCs w:val="22"/>
              </w:rPr>
              <w:t>2010</w:t>
            </w:r>
          </w:p>
        </w:tc>
        <w:tc>
          <w:tcPr>
            <w:tcW w:w="851" w:type="dxa"/>
            <w:tcBorders>
              <w:top w:val="single" w:sz="8" w:space="0" w:color="auto"/>
              <w:bottom w:val="single" w:sz="18" w:space="0" w:color="auto"/>
            </w:tcBorders>
            <w:shd w:val="clear" w:color="auto" w:fill="auto"/>
            <w:noWrap/>
            <w:vAlign w:val="center"/>
          </w:tcPr>
          <w:p w:rsidR="009A77B0" w:rsidRPr="00AA450A" w:rsidRDefault="009A77B0" w:rsidP="00A67D9A">
            <w:pPr>
              <w:jc w:val="center"/>
              <w:rPr>
                <w:rFonts w:ascii="Calibri" w:hAnsi="Calibri" w:cs="Calibri"/>
                <w:b/>
                <w:bCs/>
                <w:iCs/>
                <w:sz w:val="22"/>
                <w:szCs w:val="22"/>
              </w:rPr>
            </w:pPr>
            <w:r w:rsidRPr="00AA450A">
              <w:rPr>
                <w:rFonts w:ascii="Calibri" w:hAnsi="Calibri" w:cs="Calibri"/>
                <w:b/>
                <w:bCs/>
                <w:iCs/>
                <w:sz w:val="22"/>
                <w:szCs w:val="22"/>
              </w:rPr>
              <w:t>2011</w:t>
            </w:r>
          </w:p>
        </w:tc>
      </w:tr>
      <w:tr w:rsidR="00FC6923" w:rsidRPr="002A156D" w:rsidTr="00A67D9A">
        <w:trPr>
          <w:trHeight w:val="270"/>
          <w:jc w:val="center"/>
        </w:trPr>
        <w:tc>
          <w:tcPr>
            <w:tcW w:w="3253" w:type="dxa"/>
            <w:tcBorders>
              <w:top w:val="single" w:sz="18" w:space="0" w:color="auto"/>
              <w:bottom w:val="single" w:sz="18" w:space="0" w:color="auto"/>
              <w:right w:val="nil"/>
            </w:tcBorders>
            <w:shd w:val="clear" w:color="auto" w:fill="auto"/>
            <w:vAlign w:val="center"/>
          </w:tcPr>
          <w:p w:rsidR="0083580B" w:rsidRPr="00AA450A" w:rsidRDefault="00452649" w:rsidP="006A0356">
            <w:pPr>
              <w:rPr>
                <w:rFonts w:ascii="Calibri" w:hAnsi="Calibri" w:cs="Calibri"/>
                <w:sz w:val="22"/>
                <w:szCs w:val="22"/>
              </w:rPr>
            </w:pPr>
            <w:r w:rsidRPr="00AA450A">
              <w:rPr>
                <w:rFonts w:ascii="Calibri" w:hAnsi="Calibri" w:cs="Calibri"/>
                <w:sz w:val="22"/>
                <w:szCs w:val="22"/>
              </w:rPr>
              <w:t xml:space="preserve">Número de </w:t>
            </w:r>
            <w:r w:rsidR="0083580B" w:rsidRPr="00AA450A">
              <w:rPr>
                <w:rFonts w:ascii="Calibri" w:hAnsi="Calibri" w:cs="Calibri"/>
                <w:sz w:val="22"/>
                <w:szCs w:val="22"/>
              </w:rPr>
              <w:t>Beca</w:t>
            </w:r>
            <w:r w:rsidR="009A77B0" w:rsidRPr="00AA450A">
              <w:rPr>
                <w:rFonts w:ascii="Calibri" w:hAnsi="Calibri" w:cs="Calibri"/>
                <w:sz w:val="22"/>
                <w:szCs w:val="22"/>
              </w:rPr>
              <w:t>s PNCB</w:t>
            </w:r>
          </w:p>
        </w:tc>
        <w:tc>
          <w:tcPr>
            <w:tcW w:w="992" w:type="dxa"/>
            <w:tcBorders>
              <w:top w:val="single" w:sz="18" w:space="0" w:color="auto"/>
              <w:left w:val="nil"/>
              <w:bottom w:val="single" w:sz="18" w:space="0" w:color="auto"/>
            </w:tcBorders>
            <w:shd w:val="clear" w:color="auto" w:fill="auto"/>
            <w:vAlign w:val="center"/>
          </w:tcPr>
          <w:p w:rsidR="0083580B" w:rsidRPr="00AA450A" w:rsidRDefault="0083580B" w:rsidP="00A67D9A">
            <w:pPr>
              <w:jc w:val="center"/>
              <w:rPr>
                <w:rFonts w:ascii="Calibri" w:hAnsi="Calibri" w:cs="Calibri"/>
                <w:sz w:val="22"/>
                <w:szCs w:val="22"/>
              </w:rPr>
            </w:pPr>
            <w:r w:rsidRPr="00AA450A">
              <w:rPr>
                <w:rFonts w:ascii="Calibri" w:hAnsi="Calibri" w:cs="Calibri"/>
                <w:sz w:val="22"/>
                <w:szCs w:val="22"/>
              </w:rPr>
              <w:t>68</w:t>
            </w:r>
          </w:p>
        </w:tc>
        <w:tc>
          <w:tcPr>
            <w:tcW w:w="851" w:type="dxa"/>
            <w:tcBorders>
              <w:top w:val="single" w:sz="18" w:space="0" w:color="auto"/>
              <w:bottom w:val="single" w:sz="18" w:space="0" w:color="auto"/>
            </w:tcBorders>
            <w:shd w:val="clear" w:color="auto" w:fill="auto"/>
            <w:noWrap/>
            <w:vAlign w:val="center"/>
          </w:tcPr>
          <w:p w:rsidR="0083580B" w:rsidRPr="00AA450A" w:rsidRDefault="0083580B" w:rsidP="00A67D9A">
            <w:pPr>
              <w:jc w:val="center"/>
              <w:rPr>
                <w:rFonts w:ascii="Calibri" w:hAnsi="Calibri" w:cs="Calibri"/>
                <w:sz w:val="22"/>
                <w:szCs w:val="22"/>
              </w:rPr>
            </w:pPr>
            <w:r w:rsidRPr="00AA450A">
              <w:rPr>
                <w:rFonts w:ascii="Calibri" w:hAnsi="Calibri" w:cs="Calibri"/>
                <w:sz w:val="22"/>
                <w:szCs w:val="22"/>
              </w:rPr>
              <w:t>82</w:t>
            </w:r>
          </w:p>
        </w:tc>
      </w:tr>
    </w:tbl>
    <w:p w:rsidR="00FD6AA3" w:rsidRPr="00AA450A" w:rsidRDefault="009A77B0" w:rsidP="00FD6AA3">
      <w:pPr>
        <w:autoSpaceDE w:val="0"/>
        <w:autoSpaceDN w:val="0"/>
        <w:adjustRightInd w:val="0"/>
        <w:jc w:val="center"/>
        <w:rPr>
          <w:rFonts w:ascii="Calibri" w:hAnsi="Calibri" w:cs="Calibri"/>
          <w:color w:val="000000"/>
          <w:sz w:val="20"/>
          <w:szCs w:val="20"/>
        </w:rPr>
      </w:pPr>
      <w:r w:rsidRPr="00AA450A">
        <w:rPr>
          <w:rFonts w:ascii="Calibri" w:hAnsi="Calibri" w:cs="Calibri"/>
          <w:color w:val="000000"/>
          <w:sz w:val="18"/>
          <w:szCs w:val="18"/>
        </w:rPr>
        <w:t>Fuente:</w:t>
      </w:r>
      <w:r w:rsidR="00921653" w:rsidRPr="00AA450A">
        <w:rPr>
          <w:rFonts w:ascii="Calibri" w:hAnsi="Calibri" w:cs="Calibri"/>
          <w:color w:val="000000"/>
          <w:sz w:val="18"/>
          <w:szCs w:val="18"/>
        </w:rPr>
        <w:t xml:space="preserve"> </w:t>
      </w:r>
      <w:r w:rsidR="00FD6AA3" w:rsidRPr="00AA450A">
        <w:rPr>
          <w:rFonts w:ascii="Calibri" w:hAnsi="Calibri" w:cs="Calibri"/>
          <w:color w:val="000000"/>
          <w:sz w:val="20"/>
          <w:szCs w:val="20"/>
        </w:rPr>
        <w:t>Dirección de Educación Permanente.</w:t>
      </w:r>
    </w:p>
    <w:p w:rsidR="00AB5213" w:rsidRPr="00AA450A" w:rsidRDefault="00AB5213" w:rsidP="006A0356">
      <w:pPr>
        <w:autoSpaceDE w:val="0"/>
        <w:autoSpaceDN w:val="0"/>
        <w:adjustRightInd w:val="0"/>
        <w:rPr>
          <w:rFonts w:ascii="Calibri" w:hAnsi="Calibri" w:cs="Calibri"/>
          <w:color w:val="000000"/>
        </w:rPr>
      </w:pPr>
    </w:p>
    <w:p w:rsidR="0083580B" w:rsidRPr="00AA450A" w:rsidRDefault="0083580B" w:rsidP="006A0356">
      <w:pPr>
        <w:autoSpaceDE w:val="0"/>
        <w:autoSpaceDN w:val="0"/>
        <w:adjustRightInd w:val="0"/>
        <w:spacing w:after="120"/>
        <w:jc w:val="both"/>
        <w:rPr>
          <w:rFonts w:ascii="Calibri" w:hAnsi="Calibri" w:cs="Calibri"/>
          <w:b/>
          <w:color w:val="000000"/>
        </w:rPr>
      </w:pPr>
      <w:r w:rsidRPr="00AA450A">
        <w:rPr>
          <w:rFonts w:ascii="Calibri" w:hAnsi="Calibri" w:cs="Calibri"/>
          <w:b/>
          <w:color w:val="000000"/>
        </w:rPr>
        <w:t>Tabla 4.</w:t>
      </w:r>
      <w:r w:rsidR="00BD2D42" w:rsidRPr="00AA450A">
        <w:rPr>
          <w:rFonts w:ascii="Calibri" w:hAnsi="Calibri" w:cs="Calibri"/>
          <w:b/>
          <w:color w:val="000000"/>
        </w:rPr>
        <w:t>5.</w:t>
      </w:r>
      <w:r w:rsidRPr="00AA450A">
        <w:rPr>
          <w:rFonts w:ascii="Calibri" w:hAnsi="Calibri" w:cs="Calibri"/>
          <w:b/>
          <w:color w:val="000000"/>
        </w:rPr>
        <w:t xml:space="preserve"> Becas Fundación Banco Provincia de Buenos Aires. 2006-2011</w:t>
      </w:r>
    </w:p>
    <w:tbl>
      <w:tblPr>
        <w:tblW w:w="8313" w:type="dxa"/>
        <w:jc w:val="center"/>
        <w:tblBorders>
          <w:top w:val="single" w:sz="18" w:space="0" w:color="auto"/>
          <w:bottom w:val="single" w:sz="18" w:space="0" w:color="auto"/>
        </w:tblBorders>
        <w:shd w:val="clear" w:color="auto" w:fill="FFFFFF"/>
        <w:tblCellMar>
          <w:left w:w="70" w:type="dxa"/>
          <w:right w:w="70" w:type="dxa"/>
        </w:tblCellMar>
        <w:tblLook w:val="0000" w:firstRow="0" w:lastRow="0" w:firstColumn="0" w:lastColumn="0" w:noHBand="0" w:noVBand="0"/>
      </w:tblPr>
      <w:tblGrid>
        <w:gridCol w:w="3582"/>
        <w:gridCol w:w="850"/>
        <w:gridCol w:w="851"/>
        <w:gridCol w:w="850"/>
        <w:gridCol w:w="709"/>
        <w:gridCol w:w="851"/>
        <w:gridCol w:w="620"/>
      </w:tblGrid>
      <w:tr w:rsidR="003D305C" w:rsidRPr="002A156D" w:rsidTr="00A67D9A">
        <w:trPr>
          <w:trHeight w:val="270"/>
          <w:jc w:val="center"/>
        </w:trPr>
        <w:tc>
          <w:tcPr>
            <w:tcW w:w="3582" w:type="dxa"/>
            <w:vMerge w:val="restart"/>
            <w:tcBorders>
              <w:top w:val="single" w:sz="18" w:space="0" w:color="auto"/>
              <w:right w:val="nil"/>
            </w:tcBorders>
            <w:shd w:val="clear" w:color="auto" w:fill="FFFFFF"/>
            <w:vAlign w:val="center"/>
          </w:tcPr>
          <w:p w:rsidR="009A77B0" w:rsidRPr="00AA450A" w:rsidRDefault="009A77B0" w:rsidP="006A0356">
            <w:pPr>
              <w:rPr>
                <w:rFonts w:ascii="Calibri" w:hAnsi="Calibri" w:cs="Calibri"/>
                <w:b/>
                <w:bCs/>
                <w:iCs/>
                <w:sz w:val="22"/>
                <w:szCs w:val="22"/>
              </w:rPr>
            </w:pPr>
            <w:r w:rsidRPr="00AA450A">
              <w:rPr>
                <w:rFonts w:ascii="Calibri" w:hAnsi="Calibri" w:cs="Calibri"/>
                <w:b/>
                <w:bCs/>
                <w:iCs/>
                <w:sz w:val="22"/>
                <w:szCs w:val="22"/>
              </w:rPr>
              <w:t>Indicador</w:t>
            </w:r>
          </w:p>
        </w:tc>
        <w:tc>
          <w:tcPr>
            <w:tcW w:w="4731" w:type="dxa"/>
            <w:gridSpan w:val="6"/>
            <w:tcBorders>
              <w:left w:val="nil"/>
              <w:bottom w:val="single" w:sz="8" w:space="0" w:color="auto"/>
            </w:tcBorders>
            <w:shd w:val="clear" w:color="auto" w:fill="FFFFFF"/>
            <w:noWrap/>
            <w:vAlign w:val="bottom"/>
          </w:tcPr>
          <w:p w:rsidR="009A77B0" w:rsidRPr="00AA450A" w:rsidRDefault="002C6FBA" w:rsidP="006A0356">
            <w:pPr>
              <w:jc w:val="center"/>
              <w:rPr>
                <w:rFonts w:ascii="Calibri" w:hAnsi="Calibri" w:cs="Calibri"/>
                <w:b/>
                <w:bCs/>
                <w:iCs/>
                <w:sz w:val="22"/>
                <w:szCs w:val="22"/>
              </w:rPr>
            </w:pPr>
            <w:r w:rsidRPr="00AA450A">
              <w:rPr>
                <w:rFonts w:ascii="Calibri" w:hAnsi="Calibri" w:cs="Calibri"/>
                <w:b/>
                <w:bCs/>
                <w:iCs/>
                <w:sz w:val="22"/>
                <w:szCs w:val="22"/>
              </w:rPr>
              <w:t>Año</w:t>
            </w:r>
          </w:p>
        </w:tc>
      </w:tr>
      <w:tr w:rsidR="003D305C" w:rsidRPr="002A156D" w:rsidTr="00A67D9A">
        <w:trPr>
          <w:trHeight w:val="380"/>
          <w:jc w:val="center"/>
        </w:trPr>
        <w:tc>
          <w:tcPr>
            <w:tcW w:w="3582" w:type="dxa"/>
            <w:vMerge/>
            <w:tcBorders>
              <w:bottom w:val="single" w:sz="18" w:space="0" w:color="auto"/>
              <w:right w:val="nil"/>
            </w:tcBorders>
            <w:shd w:val="clear" w:color="auto" w:fill="FFFFFF"/>
            <w:vAlign w:val="center"/>
          </w:tcPr>
          <w:p w:rsidR="009A77B0" w:rsidRPr="00AA450A" w:rsidRDefault="009A77B0" w:rsidP="006A0356">
            <w:pPr>
              <w:rPr>
                <w:rFonts w:ascii="Calibri" w:hAnsi="Calibri" w:cs="Calibri"/>
                <w:b/>
                <w:bCs/>
                <w:iCs/>
                <w:sz w:val="22"/>
                <w:szCs w:val="22"/>
              </w:rPr>
            </w:pPr>
          </w:p>
        </w:tc>
        <w:tc>
          <w:tcPr>
            <w:tcW w:w="850" w:type="dxa"/>
            <w:tcBorders>
              <w:top w:val="single" w:sz="8" w:space="0" w:color="auto"/>
              <w:left w:val="nil"/>
              <w:bottom w:val="single" w:sz="18" w:space="0" w:color="auto"/>
            </w:tcBorders>
            <w:shd w:val="clear" w:color="auto" w:fill="FFFFFF"/>
            <w:noWrap/>
            <w:vAlign w:val="center"/>
          </w:tcPr>
          <w:p w:rsidR="009A77B0" w:rsidRPr="00AA450A" w:rsidRDefault="009A77B0" w:rsidP="00452649">
            <w:pPr>
              <w:jc w:val="center"/>
              <w:rPr>
                <w:rFonts w:ascii="Calibri" w:hAnsi="Calibri" w:cs="Calibri"/>
                <w:b/>
                <w:bCs/>
                <w:iCs/>
                <w:sz w:val="22"/>
                <w:szCs w:val="22"/>
              </w:rPr>
            </w:pPr>
            <w:r w:rsidRPr="00AA450A">
              <w:rPr>
                <w:rFonts w:ascii="Calibri" w:hAnsi="Calibri" w:cs="Calibri"/>
                <w:b/>
                <w:bCs/>
                <w:iCs/>
                <w:sz w:val="22"/>
                <w:szCs w:val="22"/>
              </w:rPr>
              <w:t>2006</w:t>
            </w:r>
          </w:p>
        </w:tc>
        <w:tc>
          <w:tcPr>
            <w:tcW w:w="851" w:type="dxa"/>
            <w:tcBorders>
              <w:top w:val="single" w:sz="8" w:space="0" w:color="auto"/>
              <w:bottom w:val="single" w:sz="18" w:space="0" w:color="auto"/>
            </w:tcBorders>
            <w:shd w:val="clear" w:color="auto" w:fill="FFFFFF"/>
            <w:noWrap/>
            <w:vAlign w:val="center"/>
          </w:tcPr>
          <w:p w:rsidR="009A77B0" w:rsidRPr="00AA450A" w:rsidRDefault="009A77B0" w:rsidP="00452649">
            <w:pPr>
              <w:jc w:val="center"/>
              <w:rPr>
                <w:rFonts w:ascii="Calibri" w:hAnsi="Calibri" w:cs="Calibri"/>
                <w:b/>
                <w:bCs/>
                <w:iCs/>
                <w:sz w:val="22"/>
                <w:szCs w:val="22"/>
              </w:rPr>
            </w:pPr>
            <w:r w:rsidRPr="00AA450A">
              <w:rPr>
                <w:rFonts w:ascii="Calibri" w:hAnsi="Calibri" w:cs="Calibri"/>
                <w:b/>
                <w:bCs/>
                <w:iCs/>
                <w:sz w:val="22"/>
                <w:szCs w:val="22"/>
              </w:rPr>
              <w:t>2007</w:t>
            </w:r>
          </w:p>
        </w:tc>
        <w:tc>
          <w:tcPr>
            <w:tcW w:w="850" w:type="dxa"/>
            <w:tcBorders>
              <w:top w:val="single" w:sz="8" w:space="0" w:color="auto"/>
              <w:bottom w:val="single" w:sz="18" w:space="0" w:color="auto"/>
            </w:tcBorders>
            <w:shd w:val="clear" w:color="auto" w:fill="FFFFFF"/>
            <w:noWrap/>
            <w:vAlign w:val="center"/>
          </w:tcPr>
          <w:p w:rsidR="009A77B0" w:rsidRPr="00AA450A" w:rsidRDefault="009A77B0" w:rsidP="00452649">
            <w:pPr>
              <w:jc w:val="center"/>
              <w:rPr>
                <w:rFonts w:ascii="Calibri" w:hAnsi="Calibri" w:cs="Calibri"/>
                <w:b/>
                <w:bCs/>
                <w:iCs/>
                <w:sz w:val="22"/>
                <w:szCs w:val="22"/>
              </w:rPr>
            </w:pPr>
            <w:r w:rsidRPr="00AA450A">
              <w:rPr>
                <w:rFonts w:ascii="Calibri" w:hAnsi="Calibri" w:cs="Calibri"/>
                <w:b/>
                <w:bCs/>
                <w:iCs/>
                <w:sz w:val="22"/>
                <w:szCs w:val="22"/>
              </w:rPr>
              <w:t>2008</w:t>
            </w:r>
          </w:p>
        </w:tc>
        <w:tc>
          <w:tcPr>
            <w:tcW w:w="709" w:type="dxa"/>
            <w:tcBorders>
              <w:top w:val="single" w:sz="8" w:space="0" w:color="auto"/>
              <w:bottom w:val="single" w:sz="18" w:space="0" w:color="auto"/>
            </w:tcBorders>
            <w:shd w:val="clear" w:color="auto" w:fill="FFFFFF"/>
            <w:noWrap/>
            <w:vAlign w:val="center"/>
          </w:tcPr>
          <w:p w:rsidR="009A77B0" w:rsidRPr="00AA450A" w:rsidRDefault="009A77B0" w:rsidP="00452649">
            <w:pPr>
              <w:jc w:val="center"/>
              <w:rPr>
                <w:rFonts w:ascii="Calibri" w:hAnsi="Calibri" w:cs="Calibri"/>
                <w:b/>
                <w:bCs/>
                <w:iCs/>
                <w:sz w:val="22"/>
                <w:szCs w:val="22"/>
              </w:rPr>
            </w:pPr>
            <w:r w:rsidRPr="00AA450A">
              <w:rPr>
                <w:rFonts w:ascii="Calibri" w:hAnsi="Calibri" w:cs="Calibri"/>
                <w:b/>
                <w:bCs/>
                <w:iCs/>
                <w:sz w:val="22"/>
                <w:szCs w:val="22"/>
              </w:rPr>
              <w:t>2009</w:t>
            </w:r>
          </w:p>
        </w:tc>
        <w:tc>
          <w:tcPr>
            <w:tcW w:w="851" w:type="dxa"/>
            <w:tcBorders>
              <w:top w:val="single" w:sz="8" w:space="0" w:color="auto"/>
              <w:bottom w:val="single" w:sz="18" w:space="0" w:color="auto"/>
            </w:tcBorders>
            <w:shd w:val="clear" w:color="auto" w:fill="FFFFFF"/>
            <w:noWrap/>
            <w:vAlign w:val="center"/>
          </w:tcPr>
          <w:p w:rsidR="009A77B0" w:rsidRPr="00AA450A" w:rsidRDefault="009A77B0" w:rsidP="00452649">
            <w:pPr>
              <w:jc w:val="center"/>
              <w:rPr>
                <w:rFonts w:ascii="Calibri" w:hAnsi="Calibri" w:cs="Calibri"/>
                <w:b/>
                <w:bCs/>
                <w:iCs/>
                <w:sz w:val="22"/>
                <w:szCs w:val="22"/>
              </w:rPr>
            </w:pPr>
            <w:r w:rsidRPr="00AA450A">
              <w:rPr>
                <w:rFonts w:ascii="Calibri" w:hAnsi="Calibri" w:cs="Calibri"/>
                <w:b/>
                <w:bCs/>
                <w:iCs/>
                <w:sz w:val="22"/>
                <w:szCs w:val="22"/>
              </w:rPr>
              <w:t>2010</w:t>
            </w:r>
          </w:p>
        </w:tc>
        <w:tc>
          <w:tcPr>
            <w:tcW w:w="620" w:type="dxa"/>
            <w:tcBorders>
              <w:top w:val="single" w:sz="8" w:space="0" w:color="auto"/>
              <w:bottom w:val="single" w:sz="18" w:space="0" w:color="auto"/>
            </w:tcBorders>
            <w:shd w:val="clear" w:color="auto" w:fill="FFFFFF"/>
            <w:vAlign w:val="center"/>
          </w:tcPr>
          <w:p w:rsidR="009A77B0" w:rsidRPr="00AA450A" w:rsidRDefault="009A77B0" w:rsidP="00452649">
            <w:pPr>
              <w:jc w:val="center"/>
              <w:rPr>
                <w:rFonts w:ascii="Calibri" w:hAnsi="Calibri" w:cs="Calibri"/>
                <w:b/>
                <w:bCs/>
                <w:iCs/>
                <w:sz w:val="22"/>
                <w:szCs w:val="22"/>
              </w:rPr>
            </w:pPr>
            <w:r w:rsidRPr="00AA450A">
              <w:rPr>
                <w:rFonts w:ascii="Calibri" w:hAnsi="Calibri" w:cs="Calibri"/>
                <w:b/>
                <w:bCs/>
                <w:iCs/>
                <w:sz w:val="22"/>
                <w:szCs w:val="22"/>
              </w:rPr>
              <w:t>2011</w:t>
            </w:r>
          </w:p>
        </w:tc>
      </w:tr>
      <w:tr w:rsidR="003D305C" w:rsidRPr="002A156D" w:rsidTr="00A67D9A">
        <w:trPr>
          <w:trHeight w:val="270"/>
          <w:jc w:val="center"/>
        </w:trPr>
        <w:tc>
          <w:tcPr>
            <w:tcW w:w="3582" w:type="dxa"/>
            <w:tcBorders>
              <w:top w:val="single" w:sz="18" w:space="0" w:color="auto"/>
              <w:bottom w:val="single" w:sz="18" w:space="0" w:color="auto"/>
              <w:right w:val="nil"/>
            </w:tcBorders>
            <w:shd w:val="clear" w:color="auto" w:fill="FFFFFF"/>
            <w:vAlign w:val="center"/>
          </w:tcPr>
          <w:p w:rsidR="0083580B" w:rsidRPr="00AA450A" w:rsidRDefault="00452649" w:rsidP="006A0356">
            <w:pPr>
              <w:rPr>
                <w:rFonts w:ascii="Calibri" w:hAnsi="Calibri" w:cs="Calibri"/>
                <w:bCs/>
                <w:sz w:val="22"/>
                <w:szCs w:val="22"/>
              </w:rPr>
            </w:pPr>
            <w:r w:rsidRPr="00AA450A">
              <w:rPr>
                <w:rFonts w:ascii="Calibri" w:hAnsi="Calibri" w:cs="Calibri"/>
                <w:bCs/>
                <w:sz w:val="22"/>
                <w:szCs w:val="22"/>
              </w:rPr>
              <w:t xml:space="preserve">Número de </w:t>
            </w:r>
            <w:r w:rsidR="0083580B" w:rsidRPr="00AA450A">
              <w:rPr>
                <w:rFonts w:ascii="Calibri" w:hAnsi="Calibri" w:cs="Calibri"/>
                <w:bCs/>
                <w:sz w:val="22"/>
                <w:szCs w:val="22"/>
              </w:rPr>
              <w:t xml:space="preserve">Becas </w:t>
            </w:r>
            <w:r w:rsidR="009A77B0" w:rsidRPr="00AA450A">
              <w:rPr>
                <w:rFonts w:ascii="Calibri" w:hAnsi="Calibri" w:cs="Calibri"/>
                <w:bCs/>
                <w:sz w:val="22"/>
                <w:szCs w:val="22"/>
              </w:rPr>
              <w:t>FBPBA</w:t>
            </w:r>
          </w:p>
        </w:tc>
        <w:tc>
          <w:tcPr>
            <w:tcW w:w="850" w:type="dxa"/>
            <w:tcBorders>
              <w:top w:val="single" w:sz="18" w:space="0" w:color="auto"/>
              <w:left w:val="nil"/>
              <w:bottom w:val="single" w:sz="18" w:space="0" w:color="auto"/>
            </w:tcBorders>
            <w:shd w:val="clear" w:color="auto" w:fill="FFFFFF"/>
            <w:vAlign w:val="center"/>
          </w:tcPr>
          <w:p w:rsidR="0083580B" w:rsidRPr="00AA450A" w:rsidRDefault="0083580B" w:rsidP="006A0356">
            <w:pPr>
              <w:jc w:val="center"/>
              <w:rPr>
                <w:rFonts w:ascii="Calibri" w:hAnsi="Calibri" w:cs="Calibri"/>
                <w:sz w:val="22"/>
                <w:szCs w:val="22"/>
              </w:rPr>
            </w:pPr>
            <w:r w:rsidRPr="00AA450A">
              <w:rPr>
                <w:rFonts w:ascii="Calibri" w:hAnsi="Calibri" w:cs="Calibri"/>
                <w:sz w:val="22"/>
                <w:szCs w:val="22"/>
              </w:rPr>
              <w:t>2</w:t>
            </w:r>
          </w:p>
        </w:tc>
        <w:tc>
          <w:tcPr>
            <w:tcW w:w="851" w:type="dxa"/>
            <w:tcBorders>
              <w:top w:val="single" w:sz="18" w:space="0" w:color="auto"/>
              <w:bottom w:val="single" w:sz="18" w:space="0" w:color="auto"/>
            </w:tcBorders>
            <w:shd w:val="clear" w:color="auto" w:fill="FFFFFF"/>
            <w:vAlign w:val="center"/>
          </w:tcPr>
          <w:p w:rsidR="0083580B" w:rsidRPr="00AA450A" w:rsidRDefault="0083580B" w:rsidP="006A0356">
            <w:pPr>
              <w:jc w:val="center"/>
              <w:rPr>
                <w:rFonts w:ascii="Calibri" w:hAnsi="Calibri" w:cs="Calibri"/>
                <w:sz w:val="22"/>
                <w:szCs w:val="22"/>
              </w:rPr>
            </w:pPr>
            <w:r w:rsidRPr="00AA450A">
              <w:rPr>
                <w:rFonts w:ascii="Calibri" w:hAnsi="Calibri" w:cs="Calibri"/>
                <w:sz w:val="22"/>
                <w:szCs w:val="22"/>
              </w:rPr>
              <w:t>2</w:t>
            </w:r>
          </w:p>
        </w:tc>
        <w:tc>
          <w:tcPr>
            <w:tcW w:w="850" w:type="dxa"/>
            <w:tcBorders>
              <w:top w:val="single" w:sz="18" w:space="0" w:color="auto"/>
              <w:bottom w:val="single" w:sz="18" w:space="0" w:color="auto"/>
            </w:tcBorders>
            <w:shd w:val="clear" w:color="auto" w:fill="FFFFFF"/>
            <w:vAlign w:val="center"/>
          </w:tcPr>
          <w:p w:rsidR="0083580B" w:rsidRPr="00AA450A" w:rsidRDefault="0083580B" w:rsidP="006A0356">
            <w:pPr>
              <w:jc w:val="center"/>
              <w:rPr>
                <w:rFonts w:ascii="Calibri" w:hAnsi="Calibri" w:cs="Calibri"/>
                <w:sz w:val="22"/>
                <w:szCs w:val="22"/>
              </w:rPr>
            </w:pPr>
            <w:r w:rsidRPr="00AA450A">
              <w:rPr>
                <w:rFonts w:ascii="Calibri" w:hAnsi="Calibri" w:cs="Calibri"/>
                <w:sz w:val="22"/>
                <w:szCs w:val="22"/>
              </w:rPr>
              <w:t>3</w:t>
            </w:r>
          </w:p>
        </w:tc>
        <w:tc>
          <w:tcPr>
            <w:tcW w:w="709" w:type="dxa"/>
            <w:tcBorders>
              <w:top w:val="single" w:sz="18" w:space="0" w:color="auto"/>
              <w:bottom w:val="single" w:sz="18" w:space="0" w:color="auto"/>
            </w:tcBorders>
            <w:shd w:val="clear" w:color="auto" w:fill="FFFFFF"/>
            <w:vAlign w:val="center"/>
          </w:tcPr>
          <w:p w:rsidR="0083580B" w:rsidRPr="00AA450A" w:rsidRDefault="0083580B" w:rsidP="006A0356">
            <w:pPr>
              <w:jc w:val="center"/>
              <w:rPr>
                <w:rFonts w:ascii="Calibri" w:hAnsi="Calibri" w:cs="Calibri"/>
                <w:sz w:val="22"/>
                <w:szCs w:val="22"/>
              </w:rPr>
            </w:pPr>
            <w:r w:rsidRPr="00AA450A">
              <w:rPr>
                <w:rFonts w:ascii="Calibri" w:hAnsi="Calibri" w:cs="Calibri"/>
                <w:sz w:val="22"/>
                <w:szCs w:val="22"/>
              </w:rPr>
              <w:t>4</w:t>
            </w:r>
          </w:p>
        </w:tc>
        <w:tc>
          <w:tcPr>
            <w:tcW w:w="851" w:type="dxa"/>
            <w:tcBorders>
              <w:top w:val="single" w:sz="18" w:space="0" w:color="auto"/>
              <w:bottom w:val="single" w:sz="18" w:space="0" w:color="auto"/>
            </w:tcBorders>
            <w:shd w:val="clear" w:color="auto" w:fill="FFFFFF"/>
            <w:noWrap/>
            <w:vAlign w:val="center"/>
          </w:tcPr>
          <w:p w:rsidR="0083580B" w:rsidRPr="00AA450A" w:rsidRDefault="0083580B" w:rsidP="006A0356">
            <w:pPr>
              <w:jc w:val="center"/>
              <w:rPr>
                <w:rFonts w:ascii="Calibri" w:hAnsi="Calibri" w:cs="Calibri"/>
                <w:sz w:val="22"/>
                <w:szCs w:val="22"/>
              </w:rPr>
            </w:pPr>
            <w:r w:rsidRPr="00AA450A">
              <w:rPr>
                <w:rFonts w:ascii="Calibri" w:hAnsi="Calibri" w:cs="Calibri"/>
                <w:sz w:val="22"/>
                <w:szCs w:val="22"/>
              </w:rPr>
              <w:t>4</w:t>
            </w:r>
          </w:p>
        </w:tc>
        <w:tc>
          <w:tcPr>
            <w:tcW w:w="620" w:type="dxa"/>
            <w:tcBorders>
              <w:top w:val="single" w:sz="18" w:space="0" w:color="auto"/>
              <w:bottom w:val="single" w:sz="18" w:space="0" w:color="auto"/>
            </w:tcBorders>
            <w:shd w:val="clear" w:color="auto" w:fill="FFFFFF"/>
            <w:vAlign w:val="center"/>
          </w:tcPr>
          <w:p w:rsidR="0083580B" w:rsidRPr="00AA450A" w:rsidRDefault="0083580B" w:rsidP="006A0356">
            <w:pPr>
              <w:jc w:val="center"/>
              <w:rPr>
                <w:rFonts w:ascii="Calibri" w:hAnsi="Calibri" w:cs="Calibri"/>
                <w:sz w:val="22"/>
                <w:szCs w:val="22"/>
              </w:rPr>
            </w:pPr>
            <w:r w:rsidRPr="00AA450A">
              <w:rPr>
                <w:rFonts w:ascii="Calibri" w:hAnsi="Calibri" w:cs="Calibri"/>
                <w:sz w:val="22"/>
                <w:szCs w:val="22"/>
              </w:rPr>
              <w:t>10</w:t>
            </w:r>
          </w:p>
        </w:tc>
      </w:tr>
    </w:tbl>
    <w:p w:rsidR="00FD6AA3" w:rsidRPr="00AA450A" w:rsidRDefault="009A77B0" w:rsidP="00FD6AA3">
      <w:pPr>
        <w:autoSpaceDE w:val="0"/>
        <w:autoSpaceDN w:val="0"/>
        <w:adjustRightInd w:val="0"/>
        <w:jc w:val="center"/>
        <w:rPr>
          <w:rFonts w:ascii="Calibri" w:hAnsi="Calibri" w:cs="Calibri"/>
          <w:color w:val="000000"/>
          <w:sz w:val="20"/>
          <w:szCs w:val="20"/>
        </w:rPr>
      </w:pPr>
      <w:r w:rsidRPr="00AA450A">
        <w:rPr>
          <w:rFonts w:ascii="Calibri" w:hAnsi="Calibri" w:cs="Calibri"/>
          <w:color w:val="000000"/>
          <w:sz w:val="18"/>
          <w:szCs w:val="18"/>
        </w:rPr>
        <w:t>Fuente:</w:t>
      </w:r>
      <w:r w:rsidR="006E13A0" w:rsidRPr="00AA450A">
        <w:rPr>
          <w:rFonts w:ascii="Calibri" w:hAnsi="Calibri" w:cs="Calibri"/>
          <w:color w:val="000000"/>
          <w:sz w:val="18"/>
          <w:szCs w:val="18"/>
        </w:rPr>
        <w:t xml:space="preserve"> </w:t>
      </w:r>
      <w:r w:rsidR="00FD6AA3" w:rsidRPr="00AA450A">
        <w:rPr>
          <w:rFonts w:ascii="Calibri" w:hAnsi="Calibri" w:cs="Calibri"/>
          <w:color w:val="000000"/>
          <w:sz w:val="20"/>
          <w:szCs w:val="20"/>
        </w:rPr>
        <w:t>Dirección de Educación Permanente.</w:t>
      </w:r>
    </w:p>
    <w:p w:rsidR="009A77B0" w:rsidRPr="00AA450A" w:rsidRDefault="009A77B0" w:rsidP="006A0356">
      <w:pPr>
        <w:autoSpaceDE w:val="0"/>
        <w:autoSpaceDN w:val="0"/>
        <w:adjustRightInd w:val="0"/>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 xml:space="preserve">Al respecto, el Departamento de Desarrollo Productivo y Tecnológico ha destacado la baja participación de alumnos de las carreras dependientes como beneficiarios o destinatarios de las becas  estimando que ello es debido a los criterios para la asignación de las mismas, de manera particular la consideración del ítem calificaciones. </w:t>
      </w:r>
    </w:p>
    <w:p w:rsidR="008B3587" w:rsidRPr="00AA450A" w:rsidRDefault="008B3587" w:rsidP="006A0356">
      <w:pPr>
        <w:autoSpaceDE w:val="0"/>
        <w:autoSpaceDN w:val="0"/>
        <w:adjustRightInd w:val="0"/>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Se estima que las mismas debieran ser ponderadas teniendo en cuenta las características de cada carrera en cuanto a valores promedios y dispersión de las calificaciones (puntaje De esta manera se evaluaría el comportamiento académico individual en relación al grupo de pertinencia.</w:t>
      </w:r>
    </w:p>
    <w:p w:rsidR="0083580B" w:rsidRPr="00AA450A" w:rsidRDefault="0083580B" w:rsidP="006A0356">
      <w:pPr>
        <w:rPr>
          <w:rFonts w:ascii="Calibri" w:hAnsi="Calibri" w:cs="Calibr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 xml:space="preserve">Otro aspecto resaltado desde los </w:t>
      </w:r>
      <w:r w:rsidR="003C767B" w:rsidRPr="00AA450A">
        <w:rPr>
          <w:rFonts w:ascii="Calibri" w:hAnsi="Calibri" w:cs="Calibri"/>
          <w:color w:val="000000"/>
        </w:rPr>
        <w:t>d</w:t>
      </w:r>
      <w:r w:rsidRPr="00AA450A">
        <w:rPr>
          <w:rFonts w:ascii="Calibri" w:hAnsi="Calibri" w:cs="Calibri"/>
          <w:color w:val="000000"/>
        </w:rPr>
        <w:t>epartamentos es que debiera considerarse es la evaluación del programa de becas tomando en consideración el rendimiento académico de cada uno de los beneficiarios durante el período del beneficio y los informes de los docentes tutores asignados.</w:t>
      </w:r>
    </w:p>
    <w:p w:rsidR="008B3587" w:rsidRPr="00AA450A" w:rsidRDefault="008B3587" w:rsidP="006A0356">
      <w:pPr>
        <w:autoSpaceDE w:val="0"/>
        <w:autoSpaceDN w:val="0"/>
        <w:adjustRightInd w:val="0"/>
        <w:rPr>
          <w:rFonts w:ascii="Calibri" w:hAnsi="Calibri" w:cs="Calibri"/>
          <w:color w:val="000000"/>
        </w:rPr>
      </w:pPr>
    </w:p>
    <w:p w:rsidR="0083580B" w:rsidRPr="00AA450A" w:rsidRDefault="0083580B" w:rsidP="006A0356">
      <w:pPr>
        <w:rPr>
          <w:rFonts w:ascii="Calibri" w:hAnsi="Calibri" w:cs="Calibri"/>
          <w:b/>
        </w:rPr>
      </w:pPr>
      <w:r w:rsidRPr="00AA450A">
        <w:rPr>
          <w:rFonts w:ascii="Calibri" w:hAnsi="Calibri" w:cs="Calibri"/>
          <w:b/>
        </w:rPr>
        <w:t>Programa de actividades físicas, deportes, recreación y vida en la naturaleza</w:t>
      </w:r>
    </w:p>
    <w:p w:rsidR="004D7462" w:rsidRPr="00AA450A" w:rsidRDefault="004D7462" w:rsidP="006A0356">
      <w:pPr>
        <w:rPr>
          <w:rFonts w:ascii="Calibri" w:hAnsi="Calibri" w:cs="Calibri"/>
          <w:b/>
        </w:rPr>
      </w:pPr>
    </w:p>
    <w:p w:rsidR="0083580B" w:rsidRPr="00AA450A" w:rsidRDefault="0083580B" w:rsidP="006A0356">
      <w:pPr>
        <w:jc w:val="both"/>
        <w:rPr>
          <w:rFonts w:ascii="Calibri" w:hAnsi="Calibri" w:cs="Calibri"/>
        </w:rPr>
      </w:pPr>
      <w:r w:rsidRPr="00AA450A">
        <w:rPr>
          <w:rFonts w:ascii="Calibri" w:hAnsi="Calibri" w:cs="Calibri"/>
        </w:rPr>
        <w:t>La participación de la comunidad ha ido creciendo desde 74 alumnos participantes en el  casi 1800 en el 2011. Asimismo, se ha diversificado la oferta de actividades y los vínculos con otras instituciones:</w:t>
      </w:r>
    </w:p>
    <w:p w:rsidR="00722A3A" w:rsidRPr="00AA450A" w:rsidRDefault="00722A3A" w:rsidP="006A0356">
      <w:pPr>
        <w:jc w:val="both"/>
        <w:rPr>
          <w:rFonts w:ascii="Calibri" w:hAnsi="Calibri" w:cs="Calibri"/>
        </w:rPr>
      </w:pPr>
    </w:p>
    <w:p w:rsidR="00722A3A" w:rsidRPr="00AA450A" w:rsidRDefault="00BD2D42" w:rsidP="006A0356">
      <w:pPr>
        <w:spacing w:after="120"/>
        <w:jc w:val="both"/>
        <w:rPr>
          <w:rFonts w:ascii="Calibri" w:hAnsi="Calibri" w:cs="Calibri"/>
          <w:b/>
        </w:rPr>
      </w:pPr>
      <w:r w:rsidRPr="00AA450A">
        <w:rPr>
          <w:rFonts w:ascii="Calibri" w:hAnsi="Calibri" w:cs="Calibri"/>
          <w:b/>
        </w:rPr>
        <w:t>Tabla 4.6</w:t>
      </w:r>
      <w:r w:rsidR="00722A3A" w:rsidRPr="00AA450A">
        <w:rPr>
          <w:rFonts w:ascii="Calibri" w:hAnsi="Calibri" w:cs="Calibri"/>
          <w:b/>
        </w:rPr>
        <w:t>. Participación de la comunidad</w:t>
      </w:r>
      <w:r w:rsidR="00043CBF" w:rsidRPr="00AA450A">
        <w:rPr>
          <w:rFonts w:ascii="Calibri" w:hAnsi="Calibri" w:cs="Calibri"/>
          <w:b/>
        </w:rPr>
        <w:t>. 2005</w:t>
      </w:r>
      <w:r w:rsidR="003D305C" w:rsidRPr="00AA450A">
        <w:rPr>
          <w:rFonts w:ascii="Calibri" w:hAnsi="Calibri" w:cs="Calibri"/>
          <w:b/>
        </w:rPr>
        <w:t>-</w:t>
      </w:r>
      <w:r w:rsidR="00043CBF" w:rsidRPr="00AA450A">
        <w:rPr>
          <w:rFonts w:ascii="Calibri" w:hAnsi="Calibri" w:cs="Calibri"/>
          <w:b/>
        </w:rPr>
        <w:t>2011</w:t>
      </w:r>
    </w:p>
    <w:tbl>
      <w:tblPr>
        <w:tblW w:w="0" w:type="auto"/>
        <w:jc w:val="center"/>
        <w:tblBorders>
          <w:top w:val="single" w:sz="18" w:space="0" w:color="auto"/>
          <w:bottom w:val="single" w:sz="18" w:space="0" w:color="auto"/>
        </w:tblBorders>
        <w:tblLook w:val="0000" w:firstRow="0" w:lastRow="0" w:firstColumn="0" w:lastColumn="0" w:noHBand="0" w:noVBand="0"/>
      </w:tblPr>
      <w:tblGrid>
        <w:gridCol w:w="2448"/>
        <w:gridCol w:w="663"/>
        <w:gridCol w:w="663"/>
        <w:gridCol w:w="663"/>
        <w:gridCol w:w="663"/>
        <w:gridCol w:w="663"/>
        <w:gridCol w:w="663"/>
        <w:gridCol w:w="718"/>
      </w:tblGrid>
      <w:tr w:rsidR="003D305C" w:rsidRPr="002A156D" w:rsidTr="00A67D9A">
        <w:trPr>
          <w:trHeight w:val="227"/>
          <w:jc w:val="center"/>
        </w:trPr>
        <w:tc>
          <w:tcPr>
            <w:tcW w:w="0" w:type="auto"/>
            <w:vMerge w:val="restart"/>
            <w:tcBorders>
              <w:top w:val="single" w:sz="18" w:space="0" w:color="auto"/>
              <w:bottom w:val="single" w:sz="18" w:space="0" w:color="auto"/>
            </w:tcBorders>
            <w:shd w:val="clear" w:color="auto" w:fill="auto"/>
            <w:vAlign w:val="center"/>
          </w:tcPr>
          <w:p w:rsidR="00043CBF" w:rsidRPr="00AA450A" w:rsidRDefault="00043CBF" w:rsidP="006A0356">
            <w:pPr>
              <w:rPr>
                <w:rFonts w:ascii="Calibri" w:hAnsi="Calibri" w:cs="Calibri"/>
                <w:b/>
                <w:bCs/>
                <w:sz w:val="22"/>
                <w:szCs w:val="22"/>
              </w:rPr>
            </w:pPr>
            <w:r w:rsidRPr="00AA450A">
              <w:rPr>
                <w:rFonts w:ascii="Calibri" w:hAnsi="Calibri" w:cs="Calibri"/>
                <w:b/>
                <w:bCs/>
                <w:sz w:val="22"/>
                <w:szCs w:val="22"/>
              </w:rPr>
              <w:t>Indicador</w:t>
            </w:r>
          </w:p>
        </w:tc>
        <w:tc>
          <w:tcPr>
            <w:tcW w:w="0" w:type="auto"/>
            <w:gridSpan w:val="7"/>
            <w:tcBorders>
              <w:top w:val="single" w:sz="18" w:space="0" w:color="auto"/>
              <w:bottom w:val="single" w:sz="8" w:space="0" w:color="auto"/>
            </w:tcBorders>
            <w:shd w:val="clear" w:color="auto" w:fill="auto"/>
          </w:tcPr>
          <w:p w:rsidR="00043CBF" w:rsidRPr="00AA450A" w:rsidRDefault="008B3587" w:rsidP="00A67D9A">
            <w:pPr>
              <w:jc w:val="center"/>
              <w:rPr>
                <w:rFonts w:ascii="Calibri" w:hAnsi="Calibri" w:cs="Calibri"/>
                <w:b/>
                <w:bCs/>
                <w:sz w:val="22"/>
                <w:szCs w:val="22"/>
              </w:rPr>
            </w:pPr>
            <w:r w:rsidRPr="00AA450A">
              <w:rPr>
                <w:rFonts w:ascii="Calibri" w:hAnsi="Calibri" w:cs="Calibri"/>
                <w:b/>
                <w:bCs/>
                <w:sz w:val="22"/>
                <w:szCs w:val="22"/>
              </w:rPr>
              <w:t>Año</w:t>
            </w:r>
          </w:p>
        </w:tc>
      </w:tr>
      <w:tr w:rsidR="00FC6923" w:rsidRPr="002A156D" w:rsidTr="00A67D9A">
        <w:trPr>
          <w:trHeight w:val="411"/>
          <w:jc w:val="center"/>
        </w:trPr>
        <w:tc>
          <w:tcPr>
            <w:tcW w:w="0" w:type="auto"/>
            <w:vMerge/>
            <w:tcBorders>
              <w:top w:val="single" w:sz="18" w:space="0" w:color="auto"/>
              <w:bottom w:val="single" w:sz="18" w:space="0" w:color="auto"/>
            </w:tcBorders>
            <w:shd w:val="clear" w:color="auto" w:fill="auto"/>
            <w:vAlign w:val="center"/>
          </w:tcPr>
          <w:p w:rsidR="00043CBF" w:rsidRPr="00AA450A" w:rsidRDefault="00043CBF" w:rsidP="006A0356">
            <w:pPr>
              <w:rPr>
                <w:rFonts w:ascii="Calibri" w:hAnsi="Calibri" w:cs="Calibri"/>
                <w:b/>
                <w:bCs/>
                <w:sz w:val="22"/>
                <w:szCs w:val="22"/>
              </w:rPr>
            </w:pPr>
          </w:p>
        </w:tc>
        <w:tc>
          <w:tcPr>
            <w:tcW w:w="0" w:type="auto"/>
            <w:tcBorders>
              <w:top w:val="single" w:sz="8" w:space="0" w:color="auto"/>
              <w:bottom w:val="single" w:sz="18" w:space="0" w:color="auto"/>
            </w:tcBorders>
            <w:shd w:val="clear" w:color="auto" w:fill="auto"/>
            <w:vAlign w:val="center"/>
          </w:tcPr>
          <w:p w:rsidR="00043CBF" w:rsidRPr="00AA450A" w:rsidRDefault="00043CBF" w:rsidP="00A67D9A">
            <w:pPr>
              <w:jc w:val="center"/>
              <w:rPr>
                <w:rFonts w:ascii="Calibri" w:hAnsi="Calibri" w:cs="Calibri"/>
                <w:b/>
                <w:bCs/>
                <w:sz w:val="22"/>
                <w:szCs w:val="22"/>
              </w:rPr>
            </w:pPr>
            <w:r w:rsidRPr="00AA450A">
              <w:rPr>
                <w:rFonts w:ascii="Calibri" w:hAnsi="Calibri" w:cs="Calibri"/>
                <w:b/>
                <w:bCs/>
                <w:sz w:val="22"/>
                <w:szCs w:val="22"/>
              </w:rPr>
              <w:t>2005</w:t>
            </w:r>
          </w:p>
        </w:tc>
        <w:tc>
          <w:tcPr>
            <w:tcW w:w="0" w:type="auto"/>
            <w:tcBorders>
              <w:top w:val="single" w:sz="8" w:space="0" w:color="auto"/>
              <w:bottom w:val="single" w:sz="18" w:space="0" w:color="auto"/>
            </w:tcBorders>
            <w:shd w:val="clear" w:color="auto" w:fill="auto"/>
            <w:vAlign w:val="center"/>
          </w:tcPr>
          <w:p w:rsidR="00043CBF" w:rsidRPr="00AA450A" w:rsidRDefault="00043CBF" w:rsidP="00A67D9A">
            <w:pPr>
              <w:jc w:val="center"/>
              <w:rPr>
                <w:rFonts w:ascii="Calibri" w:hAnsi="Calibri" w:cs="Calibri"/>
                <w:b/>
                <w:bCs/>
                <w:sz w:val="22"/>
                <w:szCs w:val="22"/>
              </w:rPr>
            </w:pPr>
            <w:r w:rsidRPr="00AA450A">
              <w:rPr>
                <w:rFonts w:ascii="Calibri" w:hAnsi="Calibri" w:cs="Calibri"/>
                <w:b/>
                <w:bCs/>
                <w:sz w:val="22"/>
                <w:szCs w:val="22"/>
              </w:rPr>
              <w:t>2006</w:t>
            </w:r>
          </w:p>
        </w:tc>
        <w:tc>
          <w:tcPr>
            <w:tcW w:w="0" w:type="auto"/>
            <w:tcBorders>
              <w:top w:val="single" w:sz="8" w:space="0" w:color="auto"/>
              <w:bottom w:val="single" w:sz="18" w:space="0" w:color="auto"/>
            </w:tcBorders>
            <w:shd w:val="clear" w:color="auto" w:fill="auto"/>
            <w:vAlign w:val="center"/>
          </w:tcPr>
          <w:p w:rsidR="00043CBF" w:rsidRPr="00AA450A" w:rsidRDefault="00043CBF" w:rsidP="00A67D9A">
            <w:pPr>
              <w:jc w:val="center"/>
              <w:rPr>
                <w:rFonts w:ascii="Calibri" w:hAnsi="Calibri" w:cs="Calibri"/>
                <w:b/>
                <w:bCs/>
                <w:sz w:val="22"/>
                <w:szCs w:val="22"/>
              </w:rPr>
            </w:pPr>
            <w:r w:rsidRPr="00AA450A">
              <w:rPr>
                <w:rFonts w:ascii="Calibri" w:hAnsi="Calibri" w:cs="Calibri"/>
                <w:b/>
                <w:bCs/>
                <w:sz w:val="22"/>
                <w:szCs w:val="22"/>
              </w:rPr>
              <w:t>2007</w:t>
            </w:r>
          </w:p>
        </w:tc>
        <w:tc>
          <w:tcPr>
            <w:tcW w:w="0" w:type="auto"/>
            <w:tcBorders>
              <w:top w:val="single" w:sz="8" w:space="0" w:color="auto"/>
              <w:bottom w:val="single" w:sz="18" w:space="0" w:color="auto"/>
            </w:tcBorders>
            <w:shd w:val="clear" w:color="auto" w:fill="auto"/>
            <w:vAlign w:val="center"/>
          </w:tcPr>
          <w:p w:rsidR="00043CBF" w:rsidRPr="00AA450A" w:rsidRDefault="00043CBF" w:rsidP="00A67D9A">
            <w:pPr>
              <w:jc w:val="center"/>
              <w:rPr>
                <w:rFonts w:ascii="Calibri" w:hAnsi="Calibri" w:cs="Calibri"/>
                <w:b/>
                <w:bCs/>
                <w:sz w:val="22"/>
                <w:szCs w:val="22"/>
              </w:rPr>
            </w:pPr>
            <w:r w:rsidRPr="00AA450A">
              <w:rPr>
                <w:rFonts w:ascii="Calibri" w:hAnsi="Calibri" w:cs="Calibri"/>
                <w:b/>
                <w:bCs/>
                <w:sz w:val="22"/>
                <w:szCs w:val="22"/>
              </w:rPr>
              <w:t>2008</w:t>
            </w:r>
          </w:p>
        </w:tc>
        <w:tc>
          <w:tcPr>
            <w:tcW w:w="0" w:type="auto"/>
            <w:tcBorders>
              <w:top w:val="single" w:sz="8" w:space="0" w:color="auto"/>
              <w:bottom w:val="single" w:sz="18" w:space="0" w:color="auto"/>
            </w:tcBorders>
            <w:shd w:val="clear" w:color="auto" w:fill="auto"/>
            <w:vAlign w:val="center"/>
          </w:tcPr>
          <w:p w:rsidR="00043CBF" w:rsidRPr="00AA450A" w:rsidRDefault="00043CBF" w:rsidP="00A67D9A">
            <w:pPr>
              <w:jc w:val="center"/>
              <w:rPr>
                <w:rFonts w:ascii="Calibri" w:hAnsi="Calibri" w:cs="Calibri"/>
                <w:b/>
                <w:bCs/>
                <w:sz w:val="22"/>
                <w:szCs w:val="22"/>
              </w:rPr>
            </w:pPr>
            <w:r w:rsidRPr="00AA450A">
              <w:rPr>
                <w:rFonts w:ascii="Calibri" w:hAnsi="Calibri" w:cs="Calibri"/>
                <w:b/>
                <w:bCs/>
                <w:sz w:val="22"/>
                <w:szCs w:val="22"/>
              </w:rPr>
              <w:t>2009</w:t>
            </w:r>
          </w:p>
        </w:tc>
        <w:tc>
          <w:tcPr>
            <w:tcW w:w="0" w:type="auto"/>
            <w:tcBorders>
              <w:top w:val="single" w:sz="8" w:space="0" w:color="auto"/>
              <w:bottom w:val="single" w:sz="18" w:space="0" w:color="auto"/>
            </w:tcBorders>
            <w:shd w:val="clear" w:color="auto" w:fill="auto"/>
            <w:vAlign w:val="center"/>
          </w:tcPr>
          <w:p w:rsidR="00043CBF" w:rsidRPr="00AA450A" w:rsidRDefault="00043CBF" w:rsidP="00A67D9A">
            <w:pPr>
              <w:jc w:val="center"/>
              <w:rPr>
                <w:rFonts w:ascii="Calibri" w:hAnsi="Calibri" w:cs="Calibri"/>
                <w:b/>
                <w:bCs/>
                <w:sz w:val="22"/>
                <w:szCs w:val="22"/>
              </w:rPr>
            </w:pPr>
            <w:r w:rsidRPr="00AA450A">
              <w:rPr>
                <w:rFonts w:ascii="Calibri" w:hAnsi="Calibri" w:cs="Calibri"/>
                <w:b/>
                <w:bCs/>
                <w:sz w:val="22"/>
                <w:szCs w:val="22"/>
              </w:rPr>
              <w:t>2010</w:t>
            </w:r>
          </w:p>
        </w:tc>
        <w:tc>
          <w:tcPr>
            <w:tcW w:w="0" w:type="auto"/>
            <w:tcBorders>
              <w:top w:val="single" w:sz="8" w:space="0" w:color="auto"/>
              <w:bottom w:val="single" w:sz="18" w:space="0" w:color="auto"/>
            </w:tcBorders>
            <w:shd w:val="clear" w:color="auto" w:fill="auto"/>
            <w:vAlign w:val="center"/>
          </w:tcPr>
          <w:p w:rsidR="00043CBF" w:rsidRPr="00AA450A" w:rsidRDefault="00043CBF" w:rsidP="00A67D9A">
            <w:pPr>
              <w:jc w:val="center"/>
              <w:rPr>
                <w:rFonts w:ascii="Calibri" w:hAnsi="Calibri" w:cs="Calibri"/>
                <w:b/>
                <w:bCs/>
                <w:sz w:val="22"/>
                <w:szCs w:val="22"/>
              </w:rPr>
            </w:pPr>
            <w:r w:rsidRPr="00AA450A">
              <w:rPr>
                <w:rFonts w:ascii="Calibri" w:hAnsi="Calibri" w:cs="Calibri"/>
                <w:b/>
                <w:bCs/>
                <w:sz w:val="22"/>
                <w:szCs w:val="22"/>
              </w:rPr>
              <w:t>2011</w:t>
            </w:r>
          </w:p>
        </w:tc>
      </w:tr>
      <w:tr w:rsidR="00FC6923" w:rsidRPr="002A156D" w:rsidTr="00A67D9A">
        <w:trPr>
          <w:trHeight w:val="227"/>
          <w:jc w:val="center"/>
        </w:trPr>
        <w:tc>
          <w:tcPr>
            <w:tcW w:w="0" w:type="auto"/>
            <w:tcBorders>
              <w:top w:val="single" w:sz="18" w:space="0" w:color="auto"/>
              <w:bottom w:val="single" w:sz="18" w:space="0" w:color="auto"/>
            </w:tcBorders>
            <w:shd w:val="clear" w:color="auto" w:fill="auto"/>
            <w:vAlign w:val="center"/>
          </w:tcPr>
          <w:p w:rsidR="0083580B" w:rsidRPr="00AA450A" w:rsidRDefault="00452649" w:rsidP="006A0356">
            <w:pPr>
              <w:rPr>
                <w:rFonts w:ascii="Calibri" w:hAnsi="Calibri" w:cs="Calibri"/>
                <w:bCs/>
                <w:sz w:val="22"/>
                <w:szCs w:val="22"/>
              </w:rPr>
            </w:pPr>
            <w:r w:rsidRPr="00AA450A">
              <w:rPr>
                <w:rFonts w:ascii="Calibri" w:hAnsi="Calibri" w:cs="Calibri"/>
                <w:bCs/>
                <w:sz w:val="22"/>
                <w:szCs w:val="22"/>
              </w:rPr>
              <w:t>Número de p</w:t>
            </w:r>
            <w:r w:rsidR="0083580B" w:rsidRPr="00AA450A">
              <w:rPr>
                <w:rFonts w:ascii="Calibri" w:hAnsi="Calibri" w:cs="Calibri"/>
                <w:bCs/>
                <w:sz w:val="22"/>
                <w:szCs w:val="22"/>
              </w:rPr>
              <w:t>articipantes</w:t>
            </w:r>
          </w:p>
        </w:tc>
        <w:tc>
          <w:tcPr>
            <w:tcW w:w="0" w:type="auto"/>
            <w:tcBorders>
              <w:top w:val="single" w:sz="18" w:space="0" w:color="auto"/>
              <w:bottom w:val="single" w:sz="18" w:space="0" w:color="auto"/>
            </w:tcBorders>
            <w:shd w:val="clear" w:color="auto" w:fill="auto"/>
            <w:vAlign w:val="center"/>
          </w:tcPr>
          <w:p w:rsidR="0083580B" w:rsidRPr="00AA450A" w:rsidRDefault="0083580B" w:rsidP="00A67D9A">
            <w:pPr>
              <w:jc w:val="center"/>
              <w:rPr>
                <w:rFonts w:ascii="Calibri" w:hAnsi="Calibri" w:cs="Calibri"/>
                <w:bCs/>
                <w:sz w:val="22"/>
                <w:szCs w:val="22"/>
              </w:rPr>
            </w:pPr>
            <w:r w:rsidRPr="00AA450A">
              <w:rPr>
                <w:rFonts w:ascii="Calibri" w:hAnsi="Calibri" w:cs="Calibri"/>
                <w:bCs/>
                <w:sz w:val="22"/>
                <w:szCs w:val="22"/>
              </w:rPr>
              <w:t>74</w:t>
            </w:r>
          </w:p>
        </w:tc>
        <w:tc>
          <w:tcPr>
            <w:tcW w:w="0" w:type="auto"/>
            <w:tcBorders>
              <w:top w:val="single" w:sz="18" w:space="0" w:color="auto"/>
              <w:bottom w:val="single" w:sz="18" w:space="0" w:color="auto"/>
            </w:tcBorders>
            <w:shd w:val="clear" w:color="auto" w:fill="auto"/>
            <w:vAlign w:val="center"/>
          </w:tcPr>
          <w:p w:rsidR="0083580B" w:rsidRPr="00AA450A" w:rsidRDefault="0083580B" w:rsidP="00A67D9A">
            <w:pPr>
              <w:jc w:val="center"/>
              <w:rPr>
                <w:rFonts w:ascii="Calibri" w:hAnsi="Calibri" w:cs="Calibri"/>
                <w:bCs/>
                <w:sz w:val="22"/>
                <w:szCs w:val="22"/>
              </w:rPr>
            </w:pPr>
            <w:r w:rsidRPr="00AA450A">
              <w:rPr>
                <w:rFonts w:ascii="Calibri" w:hAnsi="Calibri" w:cs="Calibri"/>
                <w:bCs/>
                <w:sz w:val="22"/>
                <w:szCs w:val="22"/>
              </w:rPr>
              <w:t>117</w:t>
            </w:r>
          </w:p>
        </w:tc>
        <w:tc>
          <w:tcPr>
            <w:tcW w:w="0" w:type="auto"/>
            <w:tcBorders>
              <w:top w:val="single" w:sz="18" w:space="0" w:color="auto"/>
              <w:bottom w:val="single" w:sz="18" w:space="0" w:color="auto"/>
            </w:tcBorders>
            <w:shd w:val="clear" w:color="auto" w:fill="auto"/>
            <w:vAlign w:val="center"/>
          </w:tcPr>
          <w:p w:rsidR="0083580B" w:rsidRPr="00AA450A" w:rsidRDefault="0083580B" w:rsidP="00A67D9A">
            <w:pPr>
              <w:jc w:val="center"/>
              <w:rPr>
                <w:rFonts w:ascii="Calibri" w:hAnsi="Calibri" w:cs="Calibri"/>
                <w:bCs/>
                <w:sz w:val="22"/>
                <w:szCs w:val="22"/>
              </w:rPr>
            </w:pPr>
            <w:r w:rsidRPr="00AA450A">
              <w:rPr>
                <w:rFonts w:ascii="Calibri" w:hAnsi="Calibri" w:cs="Calibri"/>
                <w:bCs/>
                <w:sz w:val="22"/>
                <w:szCs w:val="22"/>
              </w:rPr>
              <w:t>187</w:t>
            </w:r>
          </w:p>
        </w:tc>
        <w:tc>
          <w:tcPr>
            <w:tcW w:w="0" w:type="auto"/>
            <w:tcBorders>
              <w:top w:val="single" w:sz="18" w:space="0" w:color="auto"/>
              <w:bottom w:val="single" w:sz="18" w:space="0" w:color="auto"/>
            </w:tcBorders>
            <w:shd w:val="clear" w:color="auto" w:fill="auto"/>
            <w:vAlign w:val="center"/>
          </w:tcPr>
          <w:p w:rsidR="0083580B" w:rsidRPr="00AA450A" w:rsidRDefault="0083580B" w:rsidP="00A67D9A">
            <w:pPr>
              <w:jc w:val="center"/>
              <w:rPr>
                <w:rFonts w:ascii="Calibri" w:hAnsi="Calibri" w:cs="Calibri"/>
                <w:bCs/>
                <w:sz w:val="22"/>
                <w:szCs w:val="22"/>
              </w:rPr>
            </w:pPr>
            <w:r w:rsidRPr="00AA450A">
              <w:rPr>
                <w:rFonts w:ascii="Calibri" w:hAnsi="Calibri" w:cs="Calibri"/>
                <w:bCs/>
                <w:sz w:val="22"/>
                <w:szCs w:val="22"/>
              </w:rPr>
              <w:t>300</w:t>
            </w:r>
          </w:p>
        </w:tc>
        <w:tc>
          <w:tcPr>
            <w:tcW w:w="0" w:type="auto"/>
            <w:tcBorders>
              <w:top w:val="single" w:sz="18" w:space="0" w:color="auto"/>
              <w:bottom w:val="single" w:sz="18" w:space="0" w:color="auto"/>
            </w:tcBorders>
            <w:shd w:val="clear" w:color="auto" w:fill="auto"/>
            <w:vAlign w:val="center"/>
          </w:tcPr>
          <w:p w:rsidR="0083580B" w:rsidRPr="00AA450A" w:rsidRDefault="0083580B" w:rsidP="00A67D9A">
            <w:pPr>
              <w:jc w:val="center"/>
              <w:rPr>
                <w:rFonts w:ascii="Calibri" w:hAnsi="Calibri" w:cs="Calibri"/>
                <w:bCs/>
                <w:sz w:val="22"/>
                <w:szCs w:val="22"/>
              </w:rPr>
            </w:pPr>
            <w:r w:rsidRPr="00AA450A">
              <w:rPr>
                <w:rFonts w:ascii="Calibri" w:hAnsi="Calibri" w:cs="Calibri"/>
                <w:bCs/>
                <w:sz w:val="22"/>
                <w:szCs w:val="22"/>
              </w:rPr>
              <w:t>225</w:t>
            </w:r>
          </w:p>
        </w:tc>
        <w:tc>
          <w:tcPr>
            <w:tcW w:w="0" w:type="auto"/>
            <w:tcBorders>
              <w:top w:val="single" w:sz="18" w:space="0" w:color="auto"/>
              <w:bottom w:val="single" w:sz="18" w:space="0" w:color="auto"/>
            </w:tcBorders>
            <w:shd w:val="clear" w:color="auto" w:fill="auto"/>
            <w:vAlign w:val="center"/>
          </w:tcPr>
          <w:p w:rsidR="0083580B" w:rsidRPr="00AA450A" w:rsidRDefault="0083580B" w:rsidP="00A67D9A">
            <w:pPr>
              <w:jc w:val="center"/>
              <w:rPr>
                <w:rFonts w:ascii="Calibri" w:hAnsi="Calibri" w:cs="Calibri"/>
                <w:bCs/>
                <w:sz w:val="22"/>
                <w:szCs w:val="22"/>
              </w:rPr>
            </w:pPr>
            <w:r w:rsidRPr="00AA450A">
              <w:rPr>
                <w:rFonts w:ascii="Calibri" w:hAnsi="Calibri" w:cs="Calibri"/>
                <w:bCs/>
                <w:sz w:val="22"/>
                <w:szCs w:val="22"/>
              </w:rPr>
              <w:t>643</w:t>
            </w:r>
          </w:p>
        </w:tc>
        <w:tc>
          <w:tcPr>
            <w:tcW w:w="0" w:type="auto"/>
            <w:tcBorders>
              <w:top w:val="single" w:sz="18" w:space="0" w:color="auto"/>
              <w:bottom w:val="single" w:sz="18" w:space="0" w:color="auto"/>
            </w:tcBorders>
            <w:shd w:val="clear" w:color="auto" w:fill="auto"/>
            <w:vAlign w:val="center"/>
          </w:tcPr>
          <w:p w:rsidR="0083580B" w:rsidRPr="00AA450A" w:rsidRDefault="0083580B" w:rsidP="00A67D9A">
            <w:pPr>
              <w:jc w:val="center"/>
              <w:rPr>
                <w:rFonts w:ascii="Calibri" w:hAnsi="Calibri" w:cs="Calibri"/>
                <w:bCs/>
                <w:sz w:val="22"/>
                <w:szCs w:val="22"/>
              </w:rPr>
            </w:pPr>
            <w:r w:rsidRPr="00AA450A">
              <w:rPr>
                <w:rFonts w:ascii="Calibri" w:hAnsi="Calibri" w:cs="Calibri"/>
                <w:bCs/>
                <w:sz w:val="22"/>
                <w:szCs w:val="22"/>
              </w:rPr>
              <w:t>1</w:t>
            </w:r>
            <w:r w:rsidR="008B3587" w:rsidRPr="00AA450A">
              <w:rPr>
                <w:rFonts w:ascii="Calibri" w:hAnsi="Calibri" w:cs="Calibri"/>
                <w:bCs/>
                <w:sz w:val="22"/>
                <w:szCs w:val="22"/>
              </w:rPr>
              <w:t>.</w:t>
            </w:r>
            <w:r w:rsidRPr="00AA450A">
              <w:rPr>
                <w:rFonts w:ascii="Calibri" w:hAnsi="Calibri" w:cs="Calibri"/>
                <w:bCs/>
                <w:sz w:val="22"/>
                <w:szCs w:val="22"/>
              </w:rPr>
              <w:t>790</w:t>
            </w:r>
          </w:p>
        </w:tc>
      </w:tr>
    </w:tbl>
    <w:p w:rsidR="00FD6AA3" w:rsidRPr="00AA450A" w:rsidRDefault="00043CBF" w:rsidP="00FD6AA3">
      <w:pPr>
        <w:autoSpaceDE w:val="0"/>
        <w:autoSpaceDN w:val="0"/>
        <w:adjustRightInd w:val="0"/>
        <w:jc w:val="center"/>
        <w:rPr>
          <w:rFonts w:ascii="Calibri" w:hAnsi="Calibri" w:cs="Calibri"/>
          <w:color w:val="000000"/>
          <w:sz w:val="20"/>
          <w:szCs w:val="20"/>
        </w:rPr>
      </w:pPr>
      <w:r w:rsidRPr="00AA450A">
        <w:rPr>
          <w:rFonts w:ascii="Calibri" w:hAnsi="Calibri" w:cs="Calibri"/>
          <w:color w:val="000000"/>
          <w:sz w:val="18"/>
          <w:szCs w:val="18"/>
        </w:rPr>
        <w:t>Fuente:</w:t>
      </w:r>
      <w:r w:rsidR="00921653" w:rsidRPr="00AA450A">
        <w:rPr>
          <w:rFonts w:ascii="Calibri" w:hAnsi="Calibri" w:cs="Calibri"/>
          <w:color w:val="000000"/>
          <w:sz w:val="18"/>
          <w:szCs w:val="18"/>
        </w:rPr>
        <w:t xml:space="preserve"> </w:t>
      </w:r>
      <w:r w:rsidR="00FD6AA3" w:rsidRPr="00AA450A">
        <w:rPr>
          <w:rFonts w:ascii="Calibri" w:hAnsi="Calibri" w:cs="Calibri"/>
          <w:color w:val="000000"/>
          <w:sz w:val="20"/>
          <w:szCs w:val="20"/>
        </w:rPr>
        <w:t>Dirección de Educación Permanente.</w:t>
      </w:r>
    </w:p>
    <w:p w:rsidR="0083580B" w:rsidRPr="00AA450A" w:rsidRDefault="0083580B" w:rsidP="006A0356">
      <w:pPr>
        <w:rPr>
          <w:rFonts w:ascii="Calibri" w:hAnsi="Calibri" w:cs="Calibr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La participación de la comunidad ha ido creciendo desde 74 alumnos participantes en el 2005 a casi 1800 en el 2011. Asimismo, se ha diversificado la oferta de actividades y los vínculos con otras instituciones: Gimnasia, Voley Mixto, Preparación Física.  Ajedrez, Voley Femenino y Masculino, Fútsal, Básquet, Handball.</w:t>
      </w:r>
    </w:p>
    <w:p w:rsidR="0083580B" w:rsidRPr="00AA450A" w:rsidRDefault="0083580B" w:rsidP="006A0356">
      <w:pPr>
        <w:rPr>
          <w:rFonts w:ascii="Calibri" w:hAnsi="Calibri" w:cs="Calibr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Se ha participado del Torneo Nacional Universitario y Juegos Interuniversitarios desde el año 2006 en distintas especialidades: Fútbol, Ajedrez, Voley Femenino y Masculino</w:t>
      </w:r>
      <w:r w:rsidR="00B629D2" w:rsidRPr="00AA450A">
        <w:rPr>
          <w:rFonts w:ascii="Calibri" w:hAnsi="Calibri" w:cs="Calibri"/>
          <w:color w:val="000000"/>
        </w:rPr>
        <w:t xml:space="preserve">, </w:t>
      </w:r>
      <w:r w:rsidRPr="00AA450A">
        <w:rPr>
          <w:rFonts w:ascii="Calibri" w:hAnsi="Calibri" w:cs="Calibri"/>
          <w:color w:val="000000"/>
        </w:rPr>
        <w:t>Sede del Torneo Nacional de Ajedrez en 2008.</w:t>
      </w:r>
    </w:p>
    <w:p w:rsidR="0083580B" w:rsidRPr="00AA450A" w:rsidRDefault="0083580B" w:rsidP="006A0356">
      <w:pPr>
        <w:rPr>
          <w:rFonts w:ascii="Calibri" w:hAnsi="Calibri" w:cs="Calibr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Se pueden mencionar como logros, el incremento sostenido en la cantidad de participantes en estas actividades, la participación en torneos nacionales y regionales, la articulación con otras entidades y la obtención de numerosos compeonatos en Ajedrez, Voley Femenino y Handball.</w:t>
      </w:r>
    </w:p>
    <w:p w:rsidR="008B3587" w:rsidRPr="00AA450A" w:rsidRDefault="008B3587" w:rsidP="006A0356">
      <w:pPr>
        <w:autoSpaceDE w:val="0"/>
        <w:autoSpaceDN w:val="0"/>
        <w:adjustRightInd w:val="0"/>
        <w:jc w:val="both"/>
        <w:rPr>
          <w:rFonts w:ascii="Calibri" w:hAnsi="Calibri" w:cs="Calibri"/>
          <w:b/>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b/>
          <w:color w:val="000000"/>
        </w:rPr>
        <w:t>Recursos</w:t>
      </w: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Las actividades de Bienestar tienen como principal fuente de recursos al presupuesto de la universidad.</w:t>
      </w:r>
    </w:p>
    <w:p w:rsidR="0083580B" w:rsidRPr="00AA450A" w:rsidRDefault="0083580B" w:rsidP="006A0356">
      <w:pPr>
        <w:autoSpaceDE w:val="0"/>
        <w:autoSpaceDN w:val="0"/>
        <w:adjustRightInd w:val="0"/>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El Programa de Compromiso Educativo, que constituye la actividad principal del área, tiene asignado el 1% del presupuesto de la institución. Otras fuentes de de financiación del programa son: 50% de la recaudación de la playa de estacionamiento, el 3% de servicios a terceros, el total de la tasa de inscripción a la universidad, el aporte voluntario del 1% de los ingresos del personal docente y no docente, y el 2% del ingreso de los directivos, así como el aporte voluntario de los estudiantes. Para el resto de las actividades la Dirección cuenta con los recursos contemplados en el Presupuesto por Programas de la UNLa y la articulación con diversos programas de orden municipal, provincial y/o nacional.</w:t>
      </w:r>
    </w:p>
    <w:p w:rsidR="003D305C" w:rsidRPr="00AA450A" w:rsidRDefault="003D305C" w:rsidP="006A0356">
      <w:pPr>
        <w:autoSpaceDE w:val="0"/>
        <w:autoSpaceDN w:val="0"/>
        <w:adjustRightInd w:val="0"/>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La Dirección de Bienestar Universitario cuenta sólo con una oficina para el Director, un espacio administrativo, y un espacio de atención abierto, motivo por el cual se hace muy dificultosa la realización de entrevistas, tanto en el momento de evaluación para ingreso al PCE como en especial para el tratamiento de problemáticas que por su complejidad requieren de un ámbito adecuado y de mayor privacidad para garantizar el respeto al solicitante.</w:t>
      </w:r>
    </w:p>
    <w:p w:rsidR="00921653" w:rsidRPr="00AA450A" w:rsidRDefault="00921653" w:rsidP="006A0356">
      <w:pPr>
        <w:autoSpaceDE w:val="0"/>
        <w:autoSpaceDN w:val="0"/>
        <w:adjustRightInd w:val="0"/>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El Programa de Deportes se financia con fondos de la institución. Cuenta desde el 2010 con un playón polideportivo, un gimnasio cubierto y dos oficinas para la administración.</w:t>
      </w:r>
    </w:p>
    <w:p w:rsidR="00481714" w:rsidRPr="00AA450A" w:rsidRDefault="00481714" w:rsidP="006A0356">
      <w:pPr>
        <w:autoSpaceDE w:val="0"/>
        <w:autoSpaceDN w:val="0"/>
        <w:adjustRightInd w:val="0"/>
        <w:jc w:val="both"/>
        <w:rPr>
          <w:rFonts w:ascii="Calibri" w:hAnsi="Calibri" w:cs="Calibri"/>
          <w:b/>
          <w:color w:val="000000"/>
        </w:rPr>
      </w:pPr>
    </w:p>
    <w:p w:rsidR="0083580B" w:rsidRPr="00AA450A" w:rsidRDefault="0083580B" w:rsidP="006A0356">
      <w:pPr>
        <w:autoSpaceDE w:val="0"/>
        <w:autoSpaceDN w:val="0"/>
        <w:adjustRightInd w:val="0"/>
        <w:jc w:val="both"/>
        <w:rPr>
          <w:rFonts w:ascii="Calibri" w:hAnsi="Calibri" w:cs="Calibri"/>
          <w:b/>
          <w:color w:val="000000"/>
        </w:rPr>
      </w:pPr>
      <w:r w:rsidRPr="00AA450A">
        <w:rPr>
          <w:rFonts w:ascii="Calibri" w:hAnsi="Calibri" w:cs="Calibri"/>
          <w:b/>
          <w:color w:val="000000"/>
        </w:rPr>
        <w:t>Vinculación intra-institucional</w:t>
      </w: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 xml:space="preserve">En este punto se pondera la participación de alumnos becarios de distintas carreras en programas socio-comunitarios como así también la atención de problemáticas sociales (violencia familiar, HIV, fallecimientos, etc.) de la comunidad universitaria en general (docentes, no docentes, estudiantes) y la coordinación con los distintos </w:t>
      </w:r>
      <w:r w:rsidR="003C767B" w:rsidRPr="00AA450A">
        <w:rPr>
          <w:rFonts w:ascii="Calibri" w:hAnsi="Calibri" w:cs="Calibri"/>
          <w:color w:val="000000"/>
        </w:rPr>
        <w:t>d</w:t>
      </w:r>
      <w:r w:rsidRPr="00AA450A">
        <w:rPr>
          <w:rFonts w:ascii="Calibri" w:hAnsi="Calibri" w:cs="Calibri"/>
          <w:color w:val="000000"/>
        </w:rPr>
        <w:t>epartamentos y carreras.</w:t>
      </w:r>
    </w:p>
    <w:p w:rsidR="0083580B" w:rsidRPr="00AA450A" w:rsidRDefault="0083580B" w:rsidP="006A0356">
      <w:pPr>
        <w:rPr>
          <w:rFonts w:ascii="Calibri" w:hAnsi="Calibri" w:cs="Calibr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La articulación con las distintas aéreas resulta imprescindible, en especial en el PCE, y con los docentes tutores designados por las carreras. Se considera necesaria una mayor coordinación ya que la existente resulta insuficiente.</w:t>
      </w:r>
    </w:p>
    <w:p w:rsidR="0083580B" w:rsidRPr="00AA450A" w:rsidRDefault="0083580B" w:rsidP="006A0356">
      <w:pPr>
        <w:rPr>
          <w:rFonts w:ascii="Calibri" w:hAnsi="Calibri" w:cs="Calibr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 xml:space="preserve">En todos los casos se capacita a los actores acerca de los procedimientos para el acceso a las actividades de nuestra Dirección, además se entrega un instructivo detallado de las acciones a seguir para cumplimentar los requisitos. En los casos de inscripción </w:t>
      </w:r>
      <w:r w:rsidR="00921653" w:rsidRPr="00AA450A">
        <w:rPr>
          <w:rFonts w:ascii="Calibri" w:hAnsi="Calibri" w:cs="Calibri"/>
          <w:i/>
          <w:color w:val="000000"/>
        </w:rPr>
        <w:t>o</w:t>
      </w:r>
      <w:r w:rsidRPr="00AA450A">
        <w:rPr>
          <w:rFonts w:ascii="Calibri" w:hAnsi="Calibri" w:cs="Calibri"/>
          <w:i/>
          <w:color w:val="000000"/>
        </w:rPr>
        <w:t xml:space="preserve">n line </w:t>
      </w:r>
      <w:r w:rsidRPr="00AA450A">
        <w:rPr>
          <w:rFonts w:ascii="Calibri" w:hAnsi="Calibri" w:cs="Calibri"/>
          <w:color w:val="000000"/>
        </w:rPr>
        <w:t>(PNBB, PNBU) se dispone de una computadora y de personal que asiste en el trámite de inscripción.</w:t>
      </w:r>
    </w:p>
    <w:p w:rsidR="009F6C8D" w:rsidRPr="00AA450A" w:rsidRDefault="009F6C8D" w:rsidP="006A0356">
      <w:pPr>
        <w:autoSpaceDE w:val="0"/>
        <w:autoSpaceDN w:val="0"/>
        <w:adjustRightInd w:val="0"/>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b/>
          <w:color w:val="000000"/>
        </w:rPr>
      </w:pPr>
      <w:r w:rsidRPr="00AA450A">
        <w:rPr>
          <w:rFonts w:ascii="Calibri" w:hAnsi="Calibri" w:cs="Calibri"/>
          <w:b/>
          <w:color w:val="000000"/>
        </w:rPr>
        <w:t>Visibilidad</w:t>
      </w: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Para la difusión de las actividades y convocatorias, se han utilizado todas las herramientas tecnológicas y redes virtuales disponibles, así como también los recursos humanos (profesionales y voluntarios) de la Dirección. Entre otros medios se han utilizado</w:t>
      </w:r>
      <w:r w:rsidR="001E60F3" w:rsidRPr="00AA450A">
        <w:rPr>
          <w:rFonts w:ascii="Calibri" w:hAnsi="Calibri" w:cs="Calibri"/>
          <w:color w:val="000000"/>
        </w:rPr>
        <w:t xml:space="preserve"> carteleras, folletos, páginas</w:t>
      </w:r>
      <w:r w:rsidR="004D04A1" w:rsidRPr="00AA450A">
        <w:rPr>
          <w:rFonts w:ascii="Calibri" w:hAnsi="Calibri" w:cs="Calibri"/>
          <w:color w:val="000000"/>
        </w:rPr>
        <w:t xml:space="preserve"> Web</w:t>
      </w:r>
      <w:r w:rsidRPr="00AA450A">
        <w:rPr>
          <w:rFonts w:ascii="Calibri" w:hAnsi="Calibri" w:cs="Calibri"/>
          <w:color w:val="000000"/>
        </w:rPr>
        <w:t xml:space="preserve">, listas de correo electrónico, difusión aula por aula y contactos directos con estudiantes. </w:t>
      </w:r>
    </w:p>
    <w:p w:rsidR="00B13E84" w:rsidRPr="00AA450A" w:rsidRDefault="00B13E84" w:rsidP="006A0356">
      <w:pPr>
        <w:autoSpaceDE w:val="0"/>
        <w:autoSpaceDN w:val="0"/>
        <w:adjustRightInd w:val="0"/>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En el año 2011 se incorporan como medio de difusión las redes sociales (Facebook y twitter). Se ha participado en congresos en la Universidad Nacional de Mar del Plata, en la Universidad Nacional de La Rioja y en la Universidad Nacional del Centro de la Provincia de Buenos Aires difundiendo el Programa Compromiso Educativo.</w:t>
      </w:r>
    </w:p>
    <w:p w:rsidR="00722A3A" w:rsidRPr="00AA450A" w:rsidRDefault="00722A3A" w:rsidP="006A0356">
      <w:pPr>
        <w:autoSpaceDE w:val="0"/>
        <w:autoSpaceDN w:val="0"/>
        <w:adjustRightInd w:val="0"/>
        <w:rPr>
          <w:rFonts w:ascii="Calibri" w:hAnsi="Calibri" w:cs="Calibri"/>
          <w:b/>
          <w:color w:val="000000"/>
        </w:rPr>
      </w:pPr>
    </w:p>
    <w:p w:rsidR="00722A3A" w:rsidRPr="00AA450A" w:rsidRDefault="00722A3A" w:rsidP="006A0356">
      <w:pPr>
        <w:autoSpaceDE w:val="0"/>
        <w:autoSpaceDN w:val="0"/>
        <w:adjustRightInd w:val="0"/>
        <w:rPr>
          <w:rFonts w:ascii="Calibri" w:hAnsi="Calibri" w:cs="Calibri"/>
          <w:b/>
          <w:color w:val="000000"/>
        </w:rPr>
      </w:pPr>
      <w:r w:rsidRPr="00AA450A">
        <w:rPr>
          <w:rFonts w:ascii="Calibri" w:hAnsi="Calibri" w:cs="Calibri"/>
          <w:b/>
          <w:color w:val="000000"/>
        </w:rPr>
        <w:t>4.3. Cooperación Internacional</w:t>
      </w:r>
    </w:p>
    <w:p w:rsidR="00722A3A" w:rsidRPr="00AA450A" w:rsidRDefault="00722A3A" w:rsidP="006A0356">
      <w:pPr>
        <w:autoSpaceDE w:val="0"/>
        <w:autoSpaceDN w:val="0"/>
        <w:adjustRightInd w:val="0"/>
        <w:jc w:val="both"/>
        <w:rPr>
          <w:rFonts w:ascii="Calibri" w:hAnsi="Calibri" w:cs="Calibri"/>
          <w:color w:val="000000"/>
        </w:rPr>
      </w:pPr>
      <w:r w:rsidRPr="00AA450A">
        <w:rPr>
          <w:rFonts w:ascii="Calibri" w:hAnsi="Calibri" w:cs="Calibri"/>
          <w:color w:val="000000"/>
        </w:rPr>
        <w:t>Es importante señalar que la creación de la Dirección de Cooperación Internacional data del año 2010, si bien existía previamente un área en creciente desarrollo. La institucionalización de las actividades de cooperación internacional permitió su creciente organización y profundización, así como la exploración y avance sobre nuevas estrategias.</w:t>
      </w:r>
    </w:p>
    <w:p w:rsidR="005B03CB" w:rsidRPr="00AA450A" w:rsidRDefault="005B03CB" w:rsidP="006A0356">
      <w:pPr>
        <w:autoSpaceDE w:val="0"/>
        <w:autoSpaceDN w:val="0"/>
        <w:adjustRightInd w:val="0"/>
        <w:rPr>
          <w:rFonts w:ascii="Calibri" w:hAnsi="Calibri" w:cs="Calibri"/>
          <w:b/>
          <w:color w:val="000000"/>
        </w:rPr>
      </w:pPr>
    </w:p>
    <w:p w:rsidR="00722A3A" w:rsidRPr="00AA450A" w:rsidRDefault="00722A3A" w:rsidP="006A0356">
      <w:pPr>
        <w:autoSpaceDE w:val="0"/>
        <w:autoSpaceDN w:val="0"/>
        <w:adjustRightInd w:val="0"/>
        <w:rPr>
          <w:rFonts w:ascii="Calibri" w:hAnsi="Calibri" w:cs="Calibri"/>
          <w:b/>
          <w:color w:val="000000"/>
        </w:rPr>
      </w:pPr>
      <w:r w:rsidRPr="00AA450A">
        <w:rPr>
          <w:rFonts w:ascii="Calibri" w:hAnsi="Calibri" w:cs="Calibri"/>
          <w:b/>
          <w:color w:val="000000"/>
        </w:rPr>
        <w:t>Pertinencia</w:t>
      </w:r>
    </w:p>
    <w:p w:rsidR="00722A3A" w:rsidRPr="00AA450A" w:rsidRDefault="00722A3A" w:rsidP="006A0356">
      <w:pPr>
        <w:autoSpaceDE w:val="0"/>
        <w:autoSpaceDN w:val="0"/>
        <w:adjustRightInd w:val="0"/>
        <w:jc w:val="both"/>
        <w:rPr>
          <w:rFonts w:ascii="Calibri" w:hAnsi="Calibri" w:cs="Calibri"/>
          <w:color w:val="000000"/>
        </w:rPr>
      </w:pPr>
      <w:r w:rsidRPr="00AA450A">
        <w:rPr>
          <w:rFonts w:ascii="Calibri" w:hAnsi="Calibri" w:cs="Calibri"/>
          <w:color w:val="000000"/>
        </w:rPr>
        <w:t xml:space="preserve">Las actividades de cooperación internacional se generan a partir de iniciativas de distintos actores de la Universidad, así como en respuesta a solicitudes de otras instituciones y convocatorias nacionales e internacionales. En lo que tiene que ver con la generación desde el interior de la institución, la experiencia de la UNLa en sus inicios estuvo más vinculada a la “cooperación espontánea” (que partía del “capital de contactos personales” que cada académico hubiese acumulado per se), pero no estaba inserta en una estrategia de proyección internacional de la institución. Desde el año 2006, desde la Secretaría de Cooperación y Servicio Público se asumió la gestión de convenios, que hasta ese momento desarrollaban autónomamente los </w:t>
      </w:r>
      <w:r w:rsidR="003C767B" w:rsidRPr="00AA450A">
        <w:rPr>
          <w:rFonts w:ascii="Calibri" w:hAnsi="Calibri" w:cs="Calibri"/>
          <w:color w:val="000000"/>
        </w:rPr>
        <w:t>d</w:t>
      </w:r>
      <w:r w:rsidRPr="00AA450A">
        <w:rPr>
          <w:rFonts w:ascii="Calibri" w:hAnsi="Calibri" w:cs="Calibri"/>
          <w:color w:val="000000"/>
        </w:rPr>
        <w:t>epartamentos Académicos, y se confeccionó y actualizó una base de datos, realizando seguimiento de la implementación de los mismos y solicitando información tendiente a la evaluación de las experiencias de cooperación internacional.</w:t>
      </w:r>
    </w:p>
    <w:p w:rsidR="00722A3A" w:rsidRPr="00AA450A" w:rsidRDefault="00722A3A" w:rsidP="006A0356">
      <w:pPr>
        <w:rPr>
          <w:rFonts w:ascii="Calibri" w:hAnsi="Calibri" w:cs="Calibri"/>
        </w:rPr>
      </w:pPr>
    </w:p>
    <w:p w:rsidR="00722A3A" w:rsidRPr="00AA450A" w:rsidRDefault="00722A3A" w:rsidP="006A0356">
      <w:pPr>
        <w:autoSpaceDE w:val="0"/>
        <w:autoSpaceDN w:val="0"/>
        <w:adjustRightInd w:val="0"/>
        <w:jc w:val="both"/>
        <w:rPr>
          <w:rFonts w:ascii="Calibri" w:hAnsi="Calibri" w:cs="Calibri"/>
          <w:color w:val="000000"/>
        </w:rPr>
      </w:pPr>
      <w:r w:rsidRPr="00AA450A">
        <w:rPr>
          <w:rFonts w:ascii="Calibri" w:hAnsi="Calibri" w:cs="Calibri"/>
          <w:color w:val="000000"/>
        </w:rPr>
        <w:t>De esta forma, los datos recogidos de los convenios fueron un insumo para la generación de las actividades de cooperación. Complementando los datos que aportan los mismos, desde 2010 se elaboró el Primer Plan de Internacionalización (2010 – 2014), el cual explicita la política de cooperación internacional de la Universidad para los próximos años.</w:t>
      </w:r>
    </w:p>
    <w:p w:rsidR="00722A3A" w:rsidRPr="00AA450A" w:rsidRDefault="00722A3A" w:rsidP="006A0356">
      <w:pPr>
        <w:rPr>
          <w:rFonts w:ascii="Calibri" w:hAnsi="Calibri" w:cs="Calibri"/>
        </w:rPr>
      </w:pPr>
    </w:p>
    <w:p w:rsidR="00722A3A" w:rsidRPr="00AA450A" w:rsidRDefault="00722A3A" w:rsidP="006A0356">
      <w:pPr>
        <w:autoSpaceDE w:val="0"/>
        <w:autoSpaceDN w:val="0"/>
        <w:adjustRightInd w:val="0"/>
        <w:jc w:val="both"/>
        <w:rPr>
          <w:rFonts w:ascii="Calibri" w:hAnsi="Calibri" w:cs="Calibri"/>
          <w:color w:val="000000"/>
        </w:rPr>
      </w:pPr>
      <w:r w:rsidRPr="00AA450A">
        <w:rPr>
          <w:rFonts w:ascii="Calibri" w:hAnsi="Calibri" w:cs="Calibri"/>
          <w:color w:val="000000"/>
        </w:rPr>
        <w:t>En lo que respecta a la generación de actividades como respuesta a la oferta de otras instituciones, organismos y gobiernos, la Universidad siempre ha explorado esta vía como una herramienta importante para el desarrollo de la internacionalización.</w:t>
      </w:r>
    </w:p>
    <w:p w:rsidR="00722A3A" w:rsidRPr="00AA450A" w:rsidRDefault="00722A3A" w:rsidP="006A0356">
      <w:pPr>
        <w:rPr>
          <w:rFonts w:ascii="Calibri" w:hAnsi="Calibri" w:cs="Calibri"/>
        </w:rPr>
      </w:pPr>
    </w:p>
    <w:p w:rsidR="00722A3A" w:rsidRPr="00AA450A" w:rsidRDefault="00722A3A" w:rsidP="006A0356">
      <w:pPr>
        <w:autoSpaceDE w:val="0"/>
        <w:autoSpaceDN w:val="0"/>
        <w:adjustRightInd w:val="0"/>
        <w:jc w:val="both"/>
        <w:rPr>
          <w:rFonts w:ascii="Calibri" w:hAnsi="Calibri" w:cs="Calibri"/>
          <w:color w:val="000000"/>
        </w:rPr>
      </w:pPr>
      <w:r w:rsidRPr="00AA450A">
        <w:rPr>
          <w:rFonts w:ascii="Calibri" w:hAnsi="Calibri" w:cs="Calibri"/>
          <w:color w:val="000000"/>
        </w:rPr>
        <w:t>En síntesis, la generación de las actividades se da tanto por la demanda interna (generada espontáneamente por los docentes, investigadores, personal de la Universidad, así como por la planificación de las necesidades del área a través del plan de internacionalización) como por la demanda externa (vinculada con las ofertas y convocatorias de participación en programas, proyectos, redes y asociaciones internacionales).</w:t>
      </w:r>
    </w:p>
    <w:p w:rsidR="00722A3A" w:rsidRPr="00AA450A" w:rsidRDefault="00722A3A" w:rsidP="006A0356">
      <w:pPr>
        <w:rPr>
          <w:rFonts w:ascii="Calibri" w:hAnsi="Calibri" w:cs="Calibri"/>
          <w:sz w:val="16"/>
          <w:szCs w:val="16"/>
        </w:rPr>
      </w:pPr>
    </w:p>
    <w:p w:rsidR="00722A3A" w:rsidRPr="00AA450A" w:rsidRDefault="00722A3A" w:rsidP="006A0356">
      <w:pPr>
        <w:autoSpaceDE w:val="0"/>
        <w:autoSpaceDN w:val="0"/>
        <w:adjustRightInd w:val="0"/>
        <w:jc w:val="both"/>
        <w:rPr>
          <w:rFonts w:ascii="Calibri" w:hAnsi="Calibri" w:cs="Calibri"/>
          <w:color w:val="000000"/>
        </w:rPr>
      </w:pPr>
      <w:r w:rsidRPr="00AA450A">
        <w:rPr>
          <w:rFonts w:ascii="Calibri" w:hAnsi="Calibri" w:cs="Calibri"/>
          <w:color w:val="000000"/>
        </w:rPr>
        <w:t>Hasta el 2010 no existió un diagnóstico sistematizado sobre las necesidades de cooperación internacional al interior de la Universidad, en relación con la perspectiva de los estudiantes. Desde 2011, se ha intentado modificar esta situación a través de la aplicación de una encuesta a los estudiantes para conocer sus inquietudes en relación con la realización de estudios en el exterior, potencialidades en cuanto a manejo de idiomas y necesidad de recibir información al respecto. En cuanto a las necesidades de los docentes, el relevamiento se realiza a través de reuniones con los Directores de Departamento y Directores de Carrera, Consejos Departamentales e intercambio con las demás Secretarías.</w:t>
      </w:r>
    </w:p>
    <w:p w:rsidR="00481714" w:rsidRPr="00AA450A" w:rsidRDefault="00481714" w:rsidP="006A0356">
      <w:pPr>
        <w:autoSpaceDE w:val="0"/>
        <w:autoSpaceDN w:val="0"/>
        <w:adjustRightInd w:val="0"/>
        <w:jc w:val="both"/>
        <w:rPr>
          <w:rFonts w:ascii="Calibri" w:hAnsi="Calibri" w:cs="Calibri"/>
          <w:color w:val="000000"/>
          <w:sz w:val="16"/>
          <w:szCs w:val="16"/>
        </w:rPr>
      </w:pPr>
    </w:p>
    <w:p w:rsidR="00722A3A" w:rsidRPr="00AA450A" w:rsidRDefault="00722A3A" w:rsidP="006A0356">
      <w:pPr>
        <w:autoSpaceDE w:val="0"/>
        <w:autoSpaceDN w:val="0"/>
        <w:adjustRightInd w:val="0"/>
        <w:jc w:val="both"/>
        <w:rPr>
          <w:rFonts w:ascii="Calibri" w:hAnsi="Calibri" w:cs="Calibri"/>
          <w:b/>
          <w:color w:val="000000"/>
        </w:rPr>
      </w:pPr>
      <w:r w:rsidRPr="00AA450A">
        <w:rPr>
          <w:rFonts w:ascii="Calibri" w:hAnsi="Calibri" w:cs="Calibri"/>
          <w:b/>
          <w:color w:val="000000"/>
        </w:rPr>
        <w:t>Impacto</w:t>
      </w:r>
    </w:p>
    <w:p w:rsidR="00722A3A" w:rsidRPr="00AA450A" w:rsidRDefault="00722A3A" w:rsidP="006A0356">
      <w:pPr>
        <w:autoSpaceDE w:val="0"/>
        <w:autoSpaceDN w:val="0"/>
        <w:adjustRightInd w:val="0"/>
        <w:jc w:val="both"/>
        <w:rPr>
          <w:rFonts w:ascii="Calibri" w:hAnsi="Calibri" w:cs="Calibri"/>
          <w:color w:val="000000"/>
        </w:rPr>
      </w:pPr>
      <w:r w:rsidRPr="00AA450A">
        <w:rPr>
          <w:rFonts w:ascii="Calibri" w:hAnsi="Calibri" w:cs="Calibri"/>
          <w:color w:val="000000"/>
        </w:rPr>
        <w:t>La mayor parte de las instancias de evaluación de las acciones de cooperación están vinculadas con los informes que se presentan a las diferentes fuentes de financiación o co-financiación de los proyectos y/o programas internacionales en los que la Universidad participa.</w:t>
      </w:r>
    </w:p>
    <w:p w:rsidR="00722A3A" w:rsidRPr="00AA450A" w:rsidRDefault="00722A3A" w:rsidP="006A0356">
      <w:pPr>
        <w:rPr>
          <w:rFonts w:ascii="Calibri" w:hAnsi="Calibri" w:cs="Calibri"/>
          <w:sz w:val="16"/>
          <w:szCs w:val="16"/>
        </w:rPr>
      </w:pPr>
    </w:p>
    <w:p w:rsidR="00722A3A" w:rsidRPr="00AA450A" w:rsidRDefault="00722A3A" w:rsidP="006A0356">
      <w:pPr>
        <w:autoSpaceDE w:val="0"/>
        <w:autoSpaceDN w:val="0"/>
        <w:adjustRightInd w:val="0"/>
        <w:jc w:val="both"/>
        <w:rPr>
          <w:rFonts w:ascii="Calibri" w:hAnsi="Calibri" w:cs="Calibri"/>
          <w:color w:val="000000"/>
        </w:rPr>
      </w:pPr>
      <w:r w:rsidRPr="00AA450A">
        <w:rPr>
          <w:rFonts w:ascii="Calibri" w:hAnsi="Calibri" w:cs="Calibri"/>
          <w:color w:val="000000"/>
        </w:rPr>
        <w:t>Por ser un área de reciente creación sólo se incluyen datos cuantitativos, que dan cuenta del crecimiento de la participación y de las actividades. Se prevé para el próximo año el diseño de instrumentos de evaluación de tipo cualitativo.</w:t>
      </w:r>
    </w:p>
    <w:p w:rsidR="00722A3A" w:rsidRPr="00AA450A" w:rsidRDefault="00722A3A" w:rsidP="006A0356">
      <w:pPr>
        <w:autoSpaceDE w:val="0"/>
        <w:autoSpaceDN w:val="0"/>
        <w:adjustRightInd w:val="0"/>
        <w:ind w:left="207"/>
        <w:jc w:val="both"/>
        <w:rPr>
          <w:rFonts w:ascii="Calibri" w:hAnsi="Calibri" w:cs="Calibri"/>
          <w:color w:val="000000"/>
          <w:sz w:val="16"/>
          <w:szCs w:val="16"/>
        </w:rPr>
      </w:pPr>
    </w:p>
    <w:p w:rsidR="00722A3A" w:rsidRPr="00AA450A" w:rsidRDefault="00B629D2" w:rsidP="006A0356">
      <w:pPr>
        <w:autoSpaceDE w:val="0"/>
        <w:autoSpaceDN w:val="0"/>
        <w:adjustRightInd w:val="0"/>
        <w:jc w:val="both"/>
        <w:rPr>
          <w:rFonts w:ascii="Calibri" w:hAnsi="Calibri" w:cs="Calibri"/>
          <w:b/>
          <w:color w:val="000000"/>
        </w:rPr>
      </w:pPr>
      <w:r w:rsidRPr="00AA450A">
        <w:rPr>
          <w:rFonts w:ascii="Calibri" w:hAnsi="Calibri" w:cs="Calibri"/>
          <w:b/>
          <w:color w:val="000000"/>
        </w:rPr>
        <w:t>Programas de movilidad a</w:t>
      </w:r>
      <w:r w:rsidR="00722A3A" w:rsidRPr="00AA450A">
        <w:rPr>
          <w:rFonts w:ascii="Calibri" w:hAnsi="Calibri" w:cs="Calibri"/>
          <w:b/>
          <w:color w:val="000000"/>
        </w:rPr>
        <w:t>cadémica</w:t>
      </w:r>
    </w:p>
    <w:p w:rsidR="00722A3A" w:rsidRPr="00AA450A" w:rsidRDefault="00722A3A" w:rsidP="006A0356">
      <w:pPr>
        <w:autoSpaceDE w:val="0"/>
        <w:autoSpaceDN w:val="0"/>
        <w:adjustRightInd w:val="0"/>
        <w:jc w:val="both"/>
        <w:rPr>
          <w:rFonts w:ascii="Calibri" w:hAnsi="Calibri" w:cs="Calibri"/>
          <w:color w:val="000000"/>
        </w:rPr>
      </w:pPr>
      <w:r w:rsidRPr="00AA450A">
        <w:rPr>
          <w:rFonts w:ascii="Calibri" w:hAnsi="Calibri" w:cs="Calibri"/>
          <w:color w:val="000000"/>
        </w:rPr>
        <w:t>La UNLa participa activamente desde 2010 en el Programa de Movilidad de Jóvenes de Intercambio México Argentina (JIMA) y como resultado han participado hasta la fecha estudiantes.</w:t>
      </w:r>
    </w:p>
    <w:p w:rsidR="00722A3A" w:rsidRPr="00AA450A" w:rsidRDefault="00722A3A" w:rsidP="006A0356">
      <w:pPr>
        <w:rPr>
          <w:rFonts w:ascii="Calibri" w:hAnsi="Calibri" w:cs="Calibri"/>
          <w:sz w:val="16"/>
          <w:szCs w:val="16"/>
        </w:rPr>
      </w:pPr>
    </w:p>
    <w:p w:rsidR="00722A3A" w:rsidRPr="00AA450A" w:rsidRDefault="00722A3A" w:rsidP="006A0356">
      <w:pPr>
        <w:autoSpaceDE w:val="0"/>
        <w:autoSpaceDN w:val="0"/>
        <w:adjustRightInd w:val="0"/>
        <w:jc w:val="both"/>
        <w:rPr>
          <w:rFonts w:ascii="Calibri" w:hAnsi="Calibri" w:cs="Calibri"/>
          <w:color w:val="000000"/>
        </w:rPr>
      </w:pPr>
      <w:r w:rsidRPr="00AA450A">
        <w:rPr>
          <w:rFonts w:ascii="Calibri" w:hAnsi="Calibri" w:cs="Calibri"/>
          <w:color w:val="000000"/>
        </w:rPr>
        <w:t>En relación con el programa Erasmus Mundus, la UNLa participa activamente como socia en dos consorcios: Move on Education, coordinado por la Universidad de Málaga, y EuroPlata coordinado por la Universidad de Groningen. En relación con el primero, se obtuvieron tres becas de movilidad para posdoctorado y staff académico con una amplia convocatoria de interesados. Con relación al segundo programa, ha habido una mayor participación con un total de 12 candidaturas para cubrir plazas de doctorado, posdoctorado y staff académico. El proceso de selección de candidatos no ha finalizado a la fecha.</w:t>
      </w:r>
    </w:p>
    <w:p w:rsidR="00722A3A" w:rsidRPr="00AA450A" w:rsidRDefault="00722A3A" w:rsidP="006A0356">
      <w:pPr>
        <w:rPr>
          <w:rFonts w:ascii="Calibri" w:hAnsi="Calibri" w:cs="Calibri"/>
          <w:sz w:val="16"/>
          <w:szCs w:val="16"/>
        </w:rPr>
      </w:pPr>
    </w:p>
    <w:p w:rsidR="00722A3A" w:rsidRPr="00AA450A" w:rsidRDefault="00722A3A" w:rsidP="006A0356">
      <w:pPr>
        <w:autoSpaceDE w:val="0"/>
        <w:autoSpaceDN w:val="0"/>
        <w:adjustRightInd w:val="0"/>
        <w:jc w:val="both"/>
        <w:rPr>
          <w:rFonts w:ascii="Calibri" w:hAnsi="Calibri" w:cs="Calibri"/>
          <w:color w:val="000000"/>
        </w:rPr>
      </w:pPr>
      <w:r w:rsidRPr="00AA450A">
        <w:rPr>
          <w:rFonts w:ascii="Calibri" w:hAnsi="Calibri" w:cs="Calibri"/>
          <w:color w:val="000000"/>
        </w:rPr>
        <w:t>Existe también movilidad en términos bilaterales, fuera del marco de los programas mencionados.Por ejemplo, se han realizado experiencias de intercambio con Brasil.</w:t>
      </w:r>
    </w:p>
    <w:p w:rsidR="00722A3A" w:rsidRPr="00AA450A" w:rsidRDefault="00722A3A" w:rsidP="006A0356">
      <w:pPr>
        <w:rPr>
          <w:rFonts w:ascii="Calibri" w:hAnsi="Calibri" w:cs="Calibri"/>
          <w:sz w:val="16"/>
          <w:szCs w:val="16"/>
        </w:rPr>
      </w:pPr>
    </w:p>
    <w:p w:rsidR="00722A3A" w:rsidRPr="00AA450A" w:rsidRDefault="00722A3A" w:rsidP="006A0356">
      <w:pPr>
        <w:autoSpaceDE w:val="0"/>
        <w:autoSpaceDN w:val="0"/>
        <w:adjustRightInd w:val="0"/>
        <w:jc w:val="both"/>
        <w:rPr>
          <w:rFonts w:ascii="Calibri" w:hAnsi="Calibri" w:cs="Calibri"/>
          <w:color w:val="000000"/>
        </w:rPr>
      </w:pPr>
      <w:r w:rsidRPr="00AA450A">
        <w:rPr>
          <w:rFonts w:ascii="Calibri" w:hAnsi="Calibri" w:cs="Calibri"/>
          <w:color w:val="000000"/>
        </w:rPr>
        <w:t>Por otra parte, y con el objetivo de incrementar la participación en la internalización, se ha participado activamente en los talleres de formulación del Programa de Movilidad MERCOSUR de estudiantes de Grado, lo que implica para el año 2012 la inclusión de la UNLa en la fase piloto del mismo con el envío de 2 estudiantes a universidades de Brasil y Paraguay.</w:t>
      </w:r>
    </w:p>
    <w:p w:rsidR="00B629D2" w:rsidRPr="00AA450A" w:rsidRDefault="00B629D2" w:rsidP="00B629D2">
      <w:pPr>
        <w:rPr>
          <w:rFonts w:ascii="Calibri" w:hAnsi="Calibri" w:cs="Calibri"/>
          <w:sz w:val="20"/>
          <w:szCs w:val="20"/>
        </w:rPr>
      </w:pPr>
    </w:p>
    <w:p w:rsidR="00722A3A" w:rsidRPr="00AA450A" w:rsidRDefault="00722A3A" w:rsidP="006A0356">
      <w:pPr>
        <w:autoSpaceDE w:val="0"/>
        <w:autoSpaceDN w:val="0"/>
        <w:adjustRightInd w:val="0"/>
        <w:jc w:val="both"/>
        <w:rPr>
          <w:rFonts w:ascii="Calibri" w:hAnsi="Calibri" w:cs="Calibri"/>
          <w:b/>
          <w:color w:val="000000"/>
        </w:rPr>
      </w:pPr>
      <w:r w:rsidRPr="00AA450A">
        <w:rPr>
          <w:rFonts w:ascii="Calibri" w:hAnsi="Calibri" w:cs="Calibri"/>
          <w:b/>
          <w:color w:val="000000"/>
        </w:rPr>
        <w:t>Movilidad de docentes</w:t>
      </w:r>
    </w:p>
    <w:p w:rsidR="00722A3A" w:rsidRPr="00AA450A" w:rsidRDefault="00722A3A" w:rsidP="006A0356">
      <w:pPr>
        <w:autoSpaceDE w:val="0"/>
        <w:autoSpaceDN w:val="0"/>
        <w:adjustRightInd w:val="0"/>
        <w:jc w:val="both"/>
        <w:rPr>
          <w:rFonts w:ascii="Calibri" w:hAnsi="Calibri" w:cs="Calibri"/>
          <w:color w:val="000000"/>
        </w:rPr>
      </w:pPr>
      <w:r w:rsidRPr="00AA450A">
        <w:rPr>
          <w:rFonts w:ascii="Calibri" w:hAnsi="Calibri" w:cs="Calibri"/>
          <w:color w:val="000000"/>
        </w:rPr>
        <w:t>En relación con la movilidad de docentes, en el año 2011 se fueron afianzando las acciones tendientes a su concreción. Participaron en programas de intercambio en total 14 docentes (7 extranjeros y 7 docentes UNLa) en diferentes misiones en el exterior</w:t>
      </w:r>
      <w:r w:rsidR="00B13E84" w:rsidRPr="00AA450A">
        <w:rPr>
          <w:rFonts w:ascii="Calibri" w:hAnsi="Calibri" w:cs="Calibri"/>
          <w:color w:val="000000"/>
        </w:rPr>
        <w:t xml:space="preserve"> (</w:t>
      </w:r>
      <w:r w:rsidRPr="00AA450A">
        <w:rPr>
          <w:rFonts w:ascii="Calibri" w:hAnsi="Calibri" w:cs="Calibri"/>
          <w:color w:val="000000"/>
        </w:rPr>
        <w:t>Proyectos financiados por la Secretaría de Políticas Universitarias – Programa de Promoción de la Universidad Argentina en el exterior</w:t>
      </w:r>
      <w:r w:rsidR="00B13E84" w:rsidRPr="00AA450A">
        <w:rPr>
          <w:rFonts w:ascii="Calibri" w:hAnsi="Calibri" w:cs="Calibri"/>
          <w:color w:val="000000"/>
        </w:rPr>
        <w:t>)</w:t>
      </w:r>
      <w:r w:rsidRPr="00AA450A">
        <w:rPr>
          <w:rFonts w:ascii="Calibri" w:hAnsi="Calibri" w:cs="Calibri"/>
          <w:color w:val="000000"/>
        </w:rPr>
        <w:t>.</w:t>
      </w:r>
    </w:p>
    <w:p w:rsidR="00722A3A" w:rsidRPr="00AA450A" w:rsidRDefault="00722A3A" w:rsidP="006A0356">
      <w:pPr>
        <w:rPr>
          <w:rFonts w:ascii="Calibri" w:hAnsi="Calibri" w:cs="Calibri"/>
          <w:sz w:val="20"/>
          <w:szCs w:val="20"/>
        </w:rPr>
      </w:pPr>
    </w:p>
    <w:p w:rsidR="00722A3A" w:rsidRDefault="00722A3A" w:rsidP="006A0356">
      <w:pPr>
        <w:autoSpaceDE w:val="0"/>
        <w:autoSpaceDN w:val="0"/>
        <w:adjustRightInd w:val="0"/>
        <w:jc w:val="both"/>
        <w:rPr>
          <w:rFonts w:ascii="Calibri" w:hAnsi="Calibri" w:cs="Calibri"/>
          <w:color w:val="000000"/>
        </w:rPr>
      </w:pPr>
      <w:r w:rsidRPr="00AA450A">
        <w:rPr>
          <w:rFonts w:ascii="Calibri" w:hAnsi="Calibri" w:cs="Calibri"/>
          <w:color w:val="000000"/>
        </w:rPr>
        <w:t>Desde 2007 a 2011 se ejecutaron 12 proyectos coordinados por la UNLa (Misiones al extranjero, Redes y Fortalecimiento institucional). Dichos proyectos proveyeron más de 500.000 pesos de recursos, a través de los cuales, se incluyeron más de 50 docentes de la Universidad en diferentes actividades de orden internacional. Tres de los proyectos vinculados con el fortalecimiento institucional, estuvieron destinados a dar apoyo a la creación y desarrollo del Área de CooperaciónInternacional en la Universidad.</w:t>
      </w:r>
    </w:p>
    <w:p w:rsidR="00C147B3" w:rsidRPr="00AA450A" w:rsidRDefault="00C147B3" w:rsidP="006A0356">
      <w:pPr>
        <w:autoSpaceDE w:val="0"/>
        <w:autoSpaceDN w:val="0"/>
        <w:adjustRightInd w:val="0"/>
        <w:jc w:val="both"/>
        <w:rPr>
          <w:rFonts w:ascii="Calibri" w:hAnsi="Calibri" w:cs="Calibri"/>
          <w:color w:val="000000"/>
        </w:rPr>
      </w:pPr>
    </w:p>
    <w:p w:rsidR="00722A3A" w:rsidRPr="00AA450A" w:rsidRDefault="00722A3A" w:rsidP="006A0356">
      <w:pPr>
        <w:autoSpaceDE w:val="0"/>
        <w:autoSpaceDN w:val="0"/>
        <w:adjustRightInd w:val="0"/>
        <w:jc w:val="both"/>
        <w:rPr>
          <w:rFonts w:ascii="Calibri" w:hAnsi="Calibri" w:cs="Calibri"/>
          <w:color w:val="000000"/>
        </w:rPr>
      </w:pPr>
      <w:r w:rsidRPr="00AA450A">
        <w:rPr>
          <w:rFonts w:ascii="Calibri" w:hAnsi="Calibri" w:cs="Calibri"/>
          <w:color w:val="000000"/>
        </w:rPr>
        <w:t>De acuerdo a las fuentes analizadas surge que desde el año 2006 se participó ininterrumpidamente de las reuniones mencionadas, lo que ha instalado a la UNLa en el ámbito de la cooperación internacional universitaria argentina. Se participó en 17 reuniones de REDCIUN y en 12 reuniones de la Red de Universidades del Conurbano Bonaerense (RUNCOB).</w:t>
      </w:r>
    </w:p>
    <w:p w:rsidR="005B03CB" w:rsidRPr="00AA450A" w:rsidRDefault="005B03CB" w:rsidP="00B629D2">
      <w:pPr>
        <w:rPr>
          <w:rFonts w:ascii="Calibri" w:hAnsi="Calibri" w:cs="Calibri"/>
          <w:sz w:val="20"/>
          <w:szCs w:val="20"/>
        </w:rPr>
      </w:pPr>
    </w:p>
    <w:p w:rsidR="00722A3A" w:rsidRPr="00AA450A" w:rsidRDefault="00722A3A" w:rsidP="006A0356">
      <w:pPr>
        <w:autoSpaceDE w:val="0"/>
        <w:autoSpaceDN w:val="0"/>
        <w:adjustRightInd w:val="0"/>
        <w:jc w:val="both"/>
        <w:rPr>
          <w:rFonts w:ascii="Calibri" w:hAnsi="Calibri" w:cs="Calibri"/>
          <w:b/>
          <w:color w:val="000000"/>
        </w:rPr>
      </w:pPr>
      <w:r w:rsidRPr="00AA450A">
        <w:rPr>
          <w:rFonts w:ascii="Calibri" w:hAnsi="Calibri" w:cs="Calibri"/>
          <w:b/>
          <w:color w:val="000000"/>
        </w:rPr>
        <w:t>Participación en Ferias Internacionales</w:t>
      </w:r>
    </w:p>
    <w:p w:rsidR="00722A3A" w:rsidRPr="00AA450A" w:rsidRDefault="00722A3A" w:rsidP="006A0356">
      <w:pPr>
        <w:autoSpaceDE w:val="0"/>
        <w:autoSpaceDN w:val="0"/>
        <w:adjustRightInd w:val="0"/>
        <w:jc w:val="both"/>
        <w:rPr>
          <w:rFonts w:ascii="Calibri" w:hAnsi="Calibri" w:cs="Calibri"/>
          <w:color w:val="000000"/>
        </w:rPr>
      </w:pPr>
      <w:r w:rsidRPr="00AA450A">
        <w:rPr>
          <w:rFonts w:ascii="Calibri" w:hAnsi="Calibri" w:cs="Calibri"/>
          <w:color w:val="000000"/>
        </w:rPr>
        <w:t xml:space="preserve">Desde 2010, la Universidad ha participado en 4 oportunidades en dos de las ferias de universidades más importantes a nivel mundial: </w:t>
      </w:r>
      <w:r w:rsidRPr="00AA450A">
        <w:rPr>
          <w:rFonts w:ascii="Calibri" w:hAnsi="Calibri" w:cs="Calibri"/>
          <w:i/>
          <w:color w:val="000000"/>
        </w:rPr>
        <w:t>National Association of Foreing Student Advisers</w:t>
      </w:r>
      <w:r w:rsidRPr="00AA450A">
        <w:rPr>
          <w:rFonts w:ascii="Calibri" w:hAnsi="Calibri" w:cs="Calibri"/>
          <w:color w:val="000000"/>
        </w:rPr>
        <w:t xml:space="preserve"> (NAFSA) y </w:t>
      </w:r>
      <w:r w:rsidRPr="00AA450A">
        <w:rPr>
          <w:rFonts w:ascii="Calibri" w:hAnsi="Calibri" w:cs="Calibri"/>
          <w:i/>
          <w:color w:val="000000"/>
        </w:rPr>
        <w:t>European Association for Internacional Education</w:t>
      </w:r>
      <w:r w:rsidRPr="00AA450A">
        <w:rPr>
          <w:rFonts w:ascii="Calibri" w:hAnsi="Calibri" w:cs="Calibri"/>
          <w:color w:val="000000"/>
        </w:rPr>
        <w:t xml:space="preserve"> (EAIE). La participación en las mismas se ha visto reflejada en un mayor número de convenios firmados en los últimos meses.</w:t>
      </w:r>
    </w:p>
    <w:p w:rsidR="008B3587" w:rsidRPr="00AA450A" w:rsidRDefault="008B3587" w:rsidP="006A0356">
      <w:pPr>
        <w:autoSpaceDE w:val="0"/>
        <w:autoSpaceDN w:val="0"/>
        <w:adjustRightInd w:val="0"/>
        <w:jc w:val="both"/>
        <w:rPr>
          <w:rFonts w:ascii="Calibri" w:hAnsi="Calibri" w:cs="Calibri"/>
          <w:color w:val="000000"/>
          <w:sz w:val="20"/>
          <w:szCs w:val="20"/>
        </w:rPr>
      </w:pPr>
    </w:p>
    <w:p w:rsidR="00722A3A" w:rsidRPr="00AA450A" w:rsidRDefault="00722A3A" w:rsidP="006A0356">
      <w:pPr>
        <w:autoSpaceDE w:val="0"/>
        <w:autoSpaceDN w:val="0"/>
        <w:adjustRightInd w:val="0"/>
        <w:jc w:val="both"/>
        <w:rPr>
          <w:rFonts w:ascii="Calibri" w:hAnsi="Calibri" w:cs="Calibri"/>
          <w:b/>
          <w:color w:val="000000"/>
        </w:rPr>
      </w:pPr>
      <w:r w:rsidRPr="00AA450A">
        <w:rPr>
          <w:rFonts w:ascii="Calibri" w:hAnsi="Calibri" w:cs="Calibri"/>
          <w:b/>
          <w:color w:val="000000"/>
        </w:rPr>
        <w:t>Convenios internacionales</w:t>
      </w:r>
    </w:p>
    <w:p w:rsidR="00722A3A" w:rsidRPr="00AA450A" w:rsidRDefault="00722A3A" w:rsidP="006A0356">
      <w:pPr>
        <w:autoSpaceDE w:val="0"/>
        <w:autoSpaceDN w:val="0"/>
        <w:adjustRightInd w:val="0"/>
        <w:jc w:val="both"/>
        <w:rPr>
          <w:rFonts w:ascii="Calibri" w:hAnsi="Calibri" w:cs="Calibri"/>
          <w:color w:val="000000"/>
        </w:rPr>
      </w:pPr>
      <w:r w:rsidRPr="00AA450A">
        <w:rPr>
          <w:rFonts w:ascii="Calibri" w:hAnsi="Calibri" w:cs="Calibri"/>
          <w:color w:val="000000"/>
        </w:rPr>
        <w:t>Existe un total de 75 convenios internacionales, de los cuales 21 fueron firmados durante el año 2011.</w:t>
      </w:r>
    </w:p>
    <w:p w:rsidR="005B03CB" w:rsidRPr="00AA450A" w:rsidRDefault="005B03CB" w:rsidP="006A0356">
      <w:pPr>
        <w:autoSpaceDE w:val="0"/>
        <w:autoSpaceDN w:val="0"/>
        <w:adjustRightInd w:val="0"/>
        <w:jc w:val="both"/>
        <w:rPr>
          <w:rFonts w:ascii="Calibri" w:hAnsi="Calibri" w:cs="Calibri"/>
          <w:color w:val="000000"/>
          <w:sz w:val="20"/>
          <w:szCs w:val="20"/>
        </w:rPr>
      </w:pPr>
    </w:p>
    <w:p w:rsidR="00722A3A" w:rsidRPr="00AA450A" w:rsidRDefault="00722A3A" w:rsidP="006A0356">
      <w:pPr>
        <w:autoSpaceDE w:val="0"/>
        <w:autoSpaceDN w:val="0"/>
        <w:adjustRightInd w:val="0"/>
        <w:jc w:val="both"/>
        <w:rPr>
          <w:rFonts w:ascii="Calibri" w:hAnsi="Calibri" w:cs="Calibri"/>
          <w:b/>
          <w:color w:val="000000"/>
        </w:rPr>
      </w:pPr>
      <w:r w:rsidRPr="00AA450A">
        <w:rPr>
          <w:rFonts w:ascii="Calibri" w:hAnsi="Calibri" w:cs="Calibri"/>
          <w:b/>
          <w:color w:val="000000"/>
        </w:rPr>
        <w:t>Vinculación intrainstitucional</w:t>
      </w:r>
    </w:p>
    <w:p w:rsidR="00722A3A" w:rsidRPr="00AA450A" w:rsidRDefault="00722A3A" w:rsidP="006A0356">
      <w:pPr>
        <w:autoSpaceDE w:val="0"/>
        <w:autoSpaceDN w:val="0"/>
        <w:adjustRightInd w:val="0"/>
        <w:jc w:val="both"/>
        <w:rPr>
          <w:rFonts w:ascii="Calibri" w:hAnsi="Calibri" w:cs="Calibri"/>
          <w:color w:val="000000"/>
        </w:rPr>
      </w:pPr>
      <w:r w:rsidRPr="00AA450A">
        <w:rPr>
          <w:rFonts w:ascii="Calibri" w:hAnsi="Calibri" w:cs="Calibri"/>
          <w:color w:val="000000"/>
        </w:rPr>
        <w:t xml:space="preserve">Desde 2007 se vienen desarrollando acciones de capacitación al interior de la Universidad en relación con la cooperación internacional y la formulación de proyectos. Entre 2007 y 2011 se realizaron siete talleres vinculados a la temática de la internacionalización, formulación y evaluación de proyectos, destinados a todo el personal docente y no docente de la universidad. Estos se han vinculado con alguna convocatoria existente, con el objetivo de fortalecer la participación de las carreras y/o los </w:t>
      </w:r>
      <w:r w:rsidR="003C767B" w:rsidRPr="00AA450A">
        <w:rPr>
          <w:rFonts w:ascii="Calibri" w:hAnsi="Calibri" w:cs="Calibri"/>
          <w:color w:val="000000"/>
        </w:rPr>
        <w:t>d</w:t>
      </w:r>
      <w:r w:rsidRPr="00AA450A">
        <w:rPr>
          <w:rFonts w:ascii="Calibri" w:hAnsi="Calibri" w:cs="Calibri"/>
          <w:color w:val="000000"/>
        </w:rPr>
        <w:t>epartamentos en la presentación de proyectos a diferentes fuentes de convocatoria.</w:t>
      </w:r>
    </w:p>
    <w:p w:rsidR="003D305C" w:rsidRPr="00AA450A" w:rsidRDefault="003D305C" w:rsidP="00B629D2">
      <w:pPr>
        <w:jc w:val="both"/>
        <w:rPr>
          <w:rFonts w:ascii="Calibri" w:hAnsi="Calibri" w:cs="Calibri"/>
          <w:sz w:val="20"/>
          <w:szCs w:val="20"/>
        </w:rPr>
      </w:pPr>
    </w:p>
    <w:p w:rsidR="00722A3A" w:rsidRPr="00AA450A" w:rsidRDefault="00722A3A" w:rsidP="006A0356">
      <w:pPr>
        <w:autoSpaceDE w:val="0"/>
        <w:autoSpaceDN w:val="0"/>
        <w:adjustRightInd w:val="0"/>
        <w:jc w:val="both"/>
        <w:rPr>
          <w:rFonts w:ascii="Calibri" w:hAnsi="Calibri" w:cs="Calibri"/>
          <w:color w:val="000000"/>
        </w:rPr>
      </w:pPr>
      <w:r w:rsidRPr="00AA450A">
        <w:rPr>
          <w:rFonts w:ascii="Calibri" w:hAnsi="Calibri" w:cs="Calibri"/>
          <w:color w:val="000000"/>
        </w:rPr>
        <w:t>La capacitación mencionada contribuye a sensibilizar a la comunidad universitaria sobre la necesidad de la internacionalización y mejora la posibilidad de su participación en las convocatorias y ofertas existentes.</w:t>
      </w:r>
    </w:p>
    <w:p w:rsidR="00722A3A" w:rsidRPr="00AA450A" w:rsidRDefault="00722A3A" w:rsidP="006A0356">
      <w:pPr>
        <w:rPr>
          <w:rFonts w:ascii="Calibri" w:hAnsi="Calibri" w:cs="Calibri"/>
          <w:sz w:val="20"/>
          <w:szCs w:val="20"/>
        </w:rPr>
      </w:pPr>
    </w:p>
    <w:p w:rsidR="00722A3A" w:rsidRPr="00AA450A" w:rsidRDefault="00722A3A" w:rsidP="006A0356">
      <w:pPr>
        <w:autoSpaceDE w:val="0"/>
        <w:autoSpaceDN w:val="0"/>
        <w:adjustRightInd w:val="0"/>
        <w:jc w:val="both"/>
        <w:rPr>
          <w:rFonts w:ascii="Calibri" w:hAnsi="Calibri" w:cs="Calibri"/>
          <w:color w:val="000000"/>
        </w:rPr>
      </w:pPr>
      <w:r w:rsidRPr="00AA450A">
        <w:rPr>
          <w:rFonts w:ascii="Calibri" w:hAnsi="Calibri" w:cs="Calibri"/>
          <w:color w:val="000000"/>
        </w:rPr>
        <w:t>El área trabaja en conjunto con la Dirección de Posgrado, con el Observatorio de Graduados y con la Dirección de Gestión y Documentación Estudiantil.</w:t>
      </w:r>
    </w:p>
    <w:p w:rsidR="005B03CB" w:rsidRPr="00AA450A" w:rsidRDefault="005B03CB" w:rsidP="006A0356">
      <w:pPr>
        <w:autoSpaceDE w:val="0"/>
        <w:autoSpaceDN w:val="0"/>
        <w:adjustRightInd w:val="0"/>
        <w:jc w:val="both"/>
        <w:rPr>
          <w:rFonts w:ascii="Calibri" w:hAnsi="Calibri" w:cs="Calibri"/>
          <w:color w:val="000000"/>
          <w:sz w:val="20"/>
          <w:szCs w:val="20"/>
        </w:rPr>
      </w:pPr>
    </w:p>
    <w:p w:rsidR="00722A3A" w:rsidRPr="00AA450A" w:rsidRDefault="00722A3A" w:rsidP="006A0356">
      <w:pPr>
        <w:autoSpaceDE w:val="0"/>
        <w:autoSpaceDN w:val="0"/>
        <w:adjustRightInd w:val="0"/>
        <w:jc w:val="both"/>
        <w:rPr>
          <w:rFonts w:ascii="Calibri" w:hAnsi="Calibri" w:cs="Calibri"/>
          <w:b/>
          <w:color w:val="000000"/>
        </w:rPr>
      </w:pPr>
      <w:r w:rsidRPr="00AA450A">
        <w:rPr>
          <w:rFonts w:ascii="Calibri" w:hAnsi="Calibri" w:cs="Calibri"/>
          <w:b/>
          <w:color w:val="000000"/>
        </w:rPr>
        <w:t>Visibilidad</w:t>
      </w:r>
    </w:p>
    <w:p w:rsidR="00722A3A" w:rsidRPr="00AA450A" w:rsidRDefault="00722A3A" w:rsidP="006A0356">
      <w:pPr>
        <w:autoSpaceDE w:val="0"/>
        <w:autoSpaceDN w:val="0"/>
        <w:adjustRightInd w:val="0"/>
        <w:jc w:val="both"/>
        <w:rPr>
          <w:rFonts w:ascii="Calibri" w:hAnsi="Calibri" w:cs="Calibri"/>
          <w:color w:val="000000"/>
        </w:rPr>
      </w:pPr>
      <w:r w:rsidRPr="00AA450A">
        <w:rPr>
          <w:rFonts w:ascii="Calibri" w:hAnsi="Calibri" w:cs="Calibri"/>
          <w:color w:val="000000"/>
        </w:rPr>
        <w:t>Desde 2007, el área de cooperación internacional cuenta con un espacio en la</w:t>
      </w:r>
      <w:r w:rsidR="004D04A1" w:rsidRPr="00AA450A">
        <w:rPr>
          <w:rFonts w:ascii="Calibri" w:hAnsi="Calibri" w:cs="Calibri"/>
          <w:color w:val="000000"/>
        </w:rPr>
        <w:t xml:space="preserve"> Web</w:t>
      </w:r>
      <w:r w:rsidRPr="00AA450A">
        <w:rPr>
          <w:rFonts w:ascii="Calibri" w:hAnsi="Calibri" w:cs="Calibri"/>
          <w:color w:val="000000"/>
        </w:rPr>
        <w:t xml:space="preserve"> para la difusión de sus actividades. A esta estrategia se le suma la sistematización de la difusión de la oferta de movilidad para el posgrado entre los docentes y graduados en medios digitales, entrevistas personales y por vía telefónica. A los efectos de poder tener una difusión mucho más amplia se realizó la traducción al inglés, francés y portugués de la oferta académica.</w:t>
      </w:r>
    </w:p>
    <w:p w:rsidR="00722A3A" w:rsidRPr="00AA450A" w:rsidRDefault="00722A3A" w:rsidP="006A0356">
      <w:pPr>
        <w:rPr>
          <w:rFonts w:ascii="Calibri" w:hAnsi="Calibri" w:cs="Calibri"/>
          <w:sz w:val="20"/>
          <w:szCs w:val="20"/>
        </w:rPr>
      </w:pPr>
    </w:p>
    <w:p w:rsidR="00722A3A" w:rsidRPr="00AA450A" w:rsidRDefault="00722A3A" w:rsidP="006A0356">
      <w:pPr>
        <w:autoSpaceDE w:val="0"/>
        <w:autoSpaceDN w:val="0"/>
        <w:adjustRightInd w:val="0"/>
        <w:jc w:val="both"/>
        <w:rPr>
          <w:rFonts w:ascii="Calibri" w:hAnsi="Calibri" w:cs="Calibri"/>
          <w:color w:val="000000"/>
        </w:rPr>
      </w:pPr>
      <w:r w:rsidRPr="00AA450A">
        <w:rPr>
          <w:rFonts w:ascii="Calibri" w:hAnsi="Calibri" w:cs="Calibri"/>
          <w:color w:val="000000"/>
        </w:rPr>
        <w:t>Asimismo, en 2011 se elaboró un Manual de Gestión de la Movilidad para poder transparentar y sensibilizar a la comunidad académica sobre los procedimientos inherentes a la misma.</w:t>
      </w:r>
    </w:p>
    <w:p w:rsidR="005B03CB" w:rsidRPr="00AA450A" w:rsidRDefault="005B03CB" w:rsidP="006A0356">
      <w:pPr>
        <w:autoSpaceDE w:val="0"/>
        <w:autoSpaceDN w:val="0"/>
        <w:adjustRightInd w:val="0"/>
        <w:jc w:val="both"/>
        <w:rPr>
          <w:rFonts w:ascii="Calibri" w:hAnsi="Calibri" w:cs="Calibri"/>
          <w:color w:val="000000"/>
          <w:sz w:val="20"/>
          <w:szCs w:val="20"/>
        </w:rPr>
      </w:pPr>
    </w:p>
    <w:p w:rsidR="00722A3A" w:rsidRPr="00AA450A" w:rsidRDefault="00722A3A" w:rsidP="006A0356">
      <w:pPr>
        <w:autoSpaceDE w:val="0"/>
        <w:autoSpaceDN w:val="0"/>
        <w:adjustRightInd w:val="0"/>
        <w:jc w:val="both"/>
        <w:rPr>
          <w:rFonts w:ascii="Calibri" w:hAnsi="Calibri" w:cs="Calibri"/>
          <w:b/>
          <w:color w:val="000000"/>
        </w:rPr>
      </w:pPr>
      <w:r w:rsidRPr="00AA450A">
        <w:rPr>
          <w:rFonts w:ascii="Calibri" w:hAnsi="Calibri" w:cs="Calibri"/>
          <w:b/>
          <w:color w:val="000000"/>
        </w:rPr>
        <w:t>Recursos</w:t>
      </w:r>
    </w:p>
    <w:p w:rsidR="00722A3A" w:rsidRPr="00AA450A" w:rsidRDefault="00722A3A" w:rsidP="006A0356">
      <w:pPr>
        <w:autoSpaceDE w:val="0"/>
        <w:autoSpaceDN w:val="0"/>
        <w:adjustRightInd w:val="0"/>
        <w:jc w:val="both"/>
        <w:rPr>
          <w:rFonts w:ascii="Calibri" w:hAnsi="Calibri" w:cs="Calibri"/>
          <w:color w:val="000000"/>
        </w:rPr>
      </w:pPr>
      <w:r w:rsidRPr="00AA450A">
        <w:rPr>
          <w:rFonts w:ascii="Calibri" w:hAnsi="Calibri" w:cs="Calibri"/>
          <w:color w:val="000000"/>
        </w:rPr>
        <w:t>La Dirección de Cooperación Internacional utiliza varias fuentes de financiamiento. Por un lado, los recursos recibidos por la participación en proyectos de la Secretaría de Políticas Universitarias, a saber.Programa de Promoción de la Universidad Argentina, en su modalidad: Redes, Misiones al Exterior y Proyectos de Fortalecimiento Institucional. Por otro lado, se ha contado con recursos producto de la participación en Consorcios internacionales como el ERASMUS Mundus –MOE y EuroPlata- y recursos propios de la UNLA.</w:t>
      </w:r>
    </w:p>
    <w:p w:rsidR="00722A3A" w:rsidRPr="00AA450A" w:rsidRDefault="00722A3A" w:rsidP="006A0356">
      <w:pPr>
        <w:rPr>
          <w:rFonts w:ascii="Calibri" w:hAnsi="Calibri" w:cs="Calibri"/>
          <w:sz w:val="20"/>
          <w:szCs w:val="20"/>
        </w:rPr>
      </w:pPr>
    </w:p>
    <w:p w:rsidR="00722A3A" w:rsidRPr="00AA450A" w:rsidRDefault="00722A3A" w:rsidP="006A0356">
      <w:pPr>
        <w:autoSpaceDE w:val="0"/>
        <w:autoSpaceDN w:val="0"/>
        <w:adjustRightInd w:val="0"/>
        <w:jc w:val="both"/>
        <w:rPr>
          <w:rFonts w:ascii="Calibri" w:hAnsi="Calibri" w:cs="Calibri"/>
          <w:color w:val="000000"/>
        </w:rPr>
      </w:pPr>
      <w:r w:rsidRPr="00AA450A">
        <w:rPr>
          <w:rFonts w:ascii="Calibri" w:hAnsi="Calibri" w:cs="Calibri"/>
          <w:color w:val="000000"/>
        </w:rPr>
        <w:t>En el año 2011, dos integrantes del equipo de cooperación internacional y el Director han participado en actividades de capacitación sobre internacionalización en el marco del Programa de Movilidad MERCOSUR financiado por los cuatro gobiernos que lo integran. Se realizaron cinco Talleres en Uruguay, Paraguay, Brasil y Argentina. También se deben señalar los tres talleres de formulación y evaluación de proyectos desarrollados por la JICA (Agencia de Cooperación Internacional de Japón) para la capacitación del personal en temas de cooperación.</w:t>
      </w:r>
    </w:p>
    <w:p w:rsidR="00722A3A" w:rsidRPr="00AA450A" w:rsidRDefault="00722A3A" w:rsidP="006A0356">
      <w:pPr>
        <w:autoSpaceDE w:val="0"/>
        <w:autoSpaceDN w:val="0"/>
        <w:adjustRightInd w:val="0"/>
        <w:ind w:left="207"/>
        <w:rPr>
          <w:rFonts w:ascii="Calibri" w:hAnsi="Calibri" w:cs="Calibri"/>
          <w:color w:val="000000"/>
          <w:sz w:val="20"/>
          <w:szCs w:val="20"/>
        </w:rPr>
      </w:pPr>
    </w:p>
    <w:p w:rsidR="00722A3A" w:rsidRPr="00AA450A" w:rsidRDefault="00722A3A" w:rsidP="006A0356">
      <w:pPr>
        <w:jc w:val="both"/>
        <w:rPr>
          <w:rFonts w:ascii="Calibri" w:hAnsi="Calibri" w:cs="Calibri"/>
          <w:b/>
        </w:rPr>
      </w:pPr>
      <w:r w:rsidRPr="00AA450A">
        <w:rPr>
          <w:rFonts w:ascii="Calibri" w:hAnsi="Calibri" w:cs="Calibri"/>
          <w:b/>
        </w:rPr>
        <w:t>La oferta cultural, de bienestar y cooperación, vista por la Comunidad Universitaria</w:t>
      </w:r>
    </w:p>
    <w:p w:rsidR="00722A3A" w:rsidRPr="00AA450A" w:rsidRDefault="00722A3A" w:rsidP="006A0356">
      <w:pPr>
        <w:jc w:val="both"/>
        <w:rPr>
          <w:rFonts w:ascii="Calibri" w:hAnsi="Calibri" w:cs="Calibri"/>
        </w:rPr>
      </w:pPr>
      <w:r w:rsidRPr="00AA450A">
        <w:rPr>
          <w:rFonts w:ascii="Calibri" w:hAnsi="Calibri" w:cs="Calibri"/>
        </w:rPr>
        <w:t>En este breve apartado, tomaremos las conclusiones de la encuesta realizada a los claustros, para contrastar los datos que de ella obtenemos con las conclusiones de cada apartado.</w:t>
      </w:r>
      <w:r w:rsidR="00B13E84" w:rsidRPr="00AA450A">
        <w:rPr>
          <w:rFonts w:ascii="Calibri" w:hAnsi="Calibri" w:cs="Calibri"/>
        </w:rPr>
        <w:t xml:space="preserve"> </w:t>
      </w:r>
      <w:r w:rsidRPr="00AA450A">
        <w:rPr>
          <w:rFonts w:ascii="Calibri" w:hAnsi="Calibri" w:cs="Calibri"/>
        </w:rPr>
        <w:t>Con respecto a la visibilidad de las actividades, se han obtenido los siguientes datos</w:t>
      </w:r>
      <w:r w:rsidR="00D01B85" w:rsidRPr="00AA450A">
        <w:rPr>
          <w:rFonts w:ascii="Calibri" w:hAnsi="Calibri" w:cs="Calibri"/>
        </w:rPr>
        <w:t>:</w:t>
      </w:r>
    </w:p>
    <w:p w:rsidR="00AC0370" w:rsidRPr="00AA450A" w:rsidRDefault="00AC0370" w:rsidP="006A0356">
      <w:pPr>
        <w:jc w:val="both"/>
        <w:rPr>
          <w:rFonts w:ascii="Calibri" w:hAnsi="Calibri" w:cs="Calibri"/>
          <w:sz w:val="20"/>
          <w:szCs w:val="20"/>
        </w:rPr>
      </w:pPr>
    </w:p>
    <w:p w:rsidR="00722A3A" w:rsidRPr="00AA450A" w:rsidRDefault="00722A3A" w:rsidP="006A0356">
      <w:pPr>
        <w:spacing w:after="120"/>
        <w:jc w:val="both"/>
        <w:rPr>
          <w:rFonts w:ascii="Calibri" w:hAnsi="Calibri" w:cs="Calibri"/>
          <w:b/>
        </w:rPr>
      </w:pPr>
      <w:r w:rsidRPr="00AA450A">
        <w:rPr>
          <w:rFonts w:ascii="Calibri" w:hAnsi="Calibri" w:cs="Calibri"/>
          <w:b/>
        </w:rPr>
        <w:t>Gráfico 4.</w:t>
      </w:r>
      <w:r w:rsidR="00E7196E" w:rsidRPr="00AA450A">
        <w:rPr>
          <w:rFonts w:ascii="Calibri" w:hAnsi="Calibri" w:cs="Calibri"/>
          <w:b/>
        </w:rPr>
        <w:t>2</w:t>
      </w:r>
      <w:r w:rsidRPr="00AA450A">
        <w:rPr>
          <w:rFonts w:ascii="Calibri" w:hAnsi="Calibri" w:cs="Calibri"/>
          <w:b/>
        </w:rPr>
        <w:t>. Conocimiento de la oferta de Cooperación.</w:t>
      </w:r>
    </w:p>
    <w:p w:rsidR="00E7196E" w:rsidRPr="00AA450A" w:rsidRDefault="004B2C95" w:rsidP="00481714">
      <w:pPr>
        <w:jc w:val="center"/>
        <w:rPr>
          <w:rFonts w:ascii="Calibri" w:hAnsi="Calibri" w:cs="Calibri"/>
        </w:rPr>
      </w:pPr>
      <w:r>
        <w:rPr>
          <w:rFonts w:ascii="Calibri" w:hAnsi="Calibri" w:cs="Calibri"/>
          <w:noProof/>
          <w:lang w:val="es-AR" w:eastAsia="es-AR"/>
        </w:rPr>
        <w:drawing>
          <wp:inline distT="0" distB="0" distL="0" distR="0" wp14:anchorId="1D3DE440" wp14:editId="6A6A3FB1">
            <wp:extent cx="4862830" cy="1882775"/>
            <wp:effectExtent l="0" t="0" r="13970" b="22225"/>
            <wp:docPr id="22"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96828" w:rsidRPr="00AA450A" w:rsidRDefault="00696828" w:rsidP="006A0356">
      <w:pPr>
        <w:jc w:val="center"/>
        <w:rPr>
          <w:rFonts w:ascii="Calibri" w:hAnsi="Calibri" w:cs="Calibri"/>
          <w:sz w:val="18"/>
          <w:szCs w:val="18"/>
        </w:rPr>
      </w:pPr>
      <w:r w:rsidRPr="00AA450A">
        <w:rPr>
          <w:rFonts w:ascii="Calibri" w:hAnsi="Calibri" w:cs="Calibri"/>
          <w:sz w:val="18"/>
          <w:szCs w:val="18"/>
        </w:rPr>
        <w:t>Fuente: Elaboración propia en base a los datos de la Encuesta a Claustros 2012.</w:t>
      </w:r>
    </w:p>
    <w:p w:rsidR="002F6389" w:rsidRPr="00AA450A" w:rsidRDefault="002F6389" w:rsidP="006A0356">
      <w:pPr>
        <w:jc w:val="both"/>
        <w:rPr>
          <w:rFonts w:ascii="Calibri" w:hAnsi="Calibri" w:cs="Calibri"/>
        </w:rPr>
      </w:pPr>
    </w:p>
    <w:p w:rsidR="00722A3A" w:rsidRPr="00AA450A" w:rsidRDefault="00722A3A" w:rsidP="006A0356">
      <w:pPr>
        <w:jc w:val="both"/>
        <w:rPr>
          <w:rFonts w:ascii="Calibri" w:hAnsi="Calibri" w:cs="Calibri"/>
        </w:rPr>
      </w:pPr>
      <w:r w:rsidRPr="00AA450A">
        <w:rPr>
          <w:rFonts w:ascii="Calibri" w:hAnsi="Calibri" w:cs="Calibri"/>
        </w:rPr>
        <w:t>Los datos confirman la percepción, compartida en las tres etapas del proceso, acerca de las dificultades para la difusión de la oferta general de las actividades de cooperación, más aún cuando esta oferta se ha estructurado recientemente (como las actividades de Cooperación Internacional).</w:t>
      </w:r>
    </w:p>
    <w:p w:rsidR="00722A3A" w:rsidRPr="00AA450A" w:rsidRDefault="00722A3A" w:rsidP="006A0356">
      <w:pPr>
        <w:jc w:val="both"/>
        <w:rPr>
          <w:rFonts w:ascii="Calibri" w:hAnsi="Calibri" w:cs="Calibri"/>
          <w:sz w:val="20"/>
          <w:szCs w:val="20"/>
        </w:rPr>
      </w:pPr>
    </w:p>
    <w:p w:rsidR="00722A3A" w:rsidRPr="00AA450A" w:rsidRDefault="00722A3A" w:rsidP="006A0356">
      <w:pPr>
        <w:jc w:val="both"/>
        <w:rPr>
          <w:rFonts w:ascii="Calibri" w:hAnsi="Calibri" w:cs="Calibri"/>
        </w:rPr>
      </w:pPr>
      <w:r w:rsidRPr="00AA450A">
        <w:rPr>
          <w:rFonts w:ascii="Calibri" w:hAnsi="Calibri" w:cs="Calibri"/>
        </w:rPr>
        <w:t>Con respecto a la participación de los agentes consultados en dichas actividades, se percibe una dificultad aún mayor, que parece no sólo responder al desconocimiento de dichas actividades.</w:t>
      </w:r>
    </w:p>
    <w:p w:rsidR="00CF3CAF" w:rsidRPr="00AA450A" w:rsidRDefault="00CF3CAF" w:rsidP="006A0356">
      <w:pPr>
        <w:rPr>
          <w:rFonts w:ascii="Calibri" w:hAnsi="Calibri" w:cs="Calibri"/>
        </w:rPr>
      </w:pPr>
    </w:p>
    <w:p w:rsidR="002F6389" w:rsidRPr="00AA450A" w:rsidRDefault="002F6389" w:rsidP="006A0356">
      <w:pPr>
        <w:rPr>
          <w:rFonts w:ascii="Calibri" w:hAnsi="Calibri" w:cs="Calibri"/>
        </w:rPr>
      </w:pPr>
    </w:p>
    <w:p w:rsidR="002F6389" w:rsidRDefault="002F6389" w:rsidP="006A0356">
      <w:pPr>
        <w:rPr>
          <w:rFonts w:ascii="Calibri" w:hAnsi="Calibri" w:cs="Calibri"/>
        </w:rPr>
      </w:pPr>
    </w:p>
    <w:p w:rsidR="0099194E" w:rsidRDefault="0099194E" w:rsidP="006A0356">
      <w:pPr>
        <w:rPr>
          <w:rFonts w:ascii="Calibri" w:hAnsi="Calibri" w:cs="Calibri"/>
        </w:rPr>
      </w:pPr>
    </w:p>
    <w:p w:rsidR="0099194E" w:rsidRDefault="0099194E" w:rsidP="006A0356">
      <w:pPr>
        <w:rPr>
          <w:rFonts w:ascii="Calibri" w:hAnsi="Calibri" w:cs="Calibri"/>
        </w:rPr>
      </w:pPr>
    </w:p>
    <w:p w:rsidR="0099194E" w:rsidRPr="00AA450A" w:rsidRDefault="0099194E" w:rsidP="006A0356">
      <w:pPr>
        <w:rPr>
          <w:rFonts w:ascii="Calibri" w:hAnsi="Calibri" w:cs="Calibri"/>
        </w:rPr>
      </w:pPr>
    </w:p>
    <w:p w:rsidR="002F6389" w:rsidRPr="00AA450A" w:rsidRDefault="002F6389" w:rsidP="006A0356">
      <w:pPr>
        <w:rPr>
          <w:rFonts w:ascii="Calibri" w:hAnsi="Calibri" w:cs="Calibri"/>
        </w:rPr>
      </w:pPr>
    </w:p>
    <w:p w:rsidR="002F6389" w:rsidRPr="00AA450A" w:rsidRDefault="002F6389" w:rsidP="006A0356">
      <w:pPr>
        <w:rPr>
          <w:rFonts w:ascii="Calibri" w:hAnsi="Calibri" w:cs="Calibri"/>
        </w:rPr>
      </w:pPr>
    </w:p>
    <w:p w:rsidR="002F6389" w:rsidRPr="00AA450A" w:rsidRDefault="002F6389" w:rsidP="006A0356">
      <w:pPr>
        <w:rPr>
          <w:rFonts w:ascii="Calibri" w:hAnsi="Calibri" w:cs="Calibri"/>
        </w:rPr>
      </w:pPr>
    </w:p>
    <w:p w:rsidR="002F6389" w:rsidRPr="00AA450A" w:rsidRDefault="002F6389" w:rsidP="006A0356">
      <w:pPr>
        <w:rPr>
          <w:rFonts w:ascii="Calibri" w:hAnsi="Calibri" w:cs="Calibri"/>
        </w:rPr>
      </w:pPr>
    </w:p>
    <w:p w:rsidR="00D01B85" w:rsidRPr="00AA450A" w:rsidRDefault="00D01B85" w:rsidP="006A0356">
      <w:pPr>
        <w:spacing w:after="120"/>
        <w:jc w:val="both"/>
        <w:rPr>
          <w:rFonts w:ascii="Calibri" w:hAnsi="Calibri" w:cs="Calibri"/>
          <w:b/>
        </w:rPr>
      </w:pPr>
      <w:r w:rsidRPr="00AA450A">
        <w:rPr>
          <w:rFonts w:ascii="Calibri" w:hAnsi="Calibri" w:cs="Calibri"/>
          <w:b/>
        </w:rPr>
        <w:t>Gráfico 4.</w:t>
      </w:r>
      <w:r w:rsidR="00CC3E64" w:rsidRPr="00AA450A">
        <w:rPr>
          <w:rFonts w:ascii="Calibri" w:hAnsi="Calibri" w:cs="Calibri"/>
          <w:b/>
        </w:rPr>
        <w:t>3</w:t>
      </w:r>
      <w:r w:rsidRPr="00AA450A">
        <w:rPr>
          <w:rFonts w:ascii="Calibri" w:hAnsi="Calibri" w:cs="Calibri"/>
          <w:b/>
        </w:rPr>
        <w:t>. Participación en actividades de Cooperación</w:t>
      </w:r>
    </w:p>
    <w:p w:rsidR="00722A3A" w:rsidRPr="00AA450A" w:rsidRDefault="004B2C95" w:rsidP="00D41646">
      <w:pPr>
        <w:jc w:val="center"/>
        <w:rPr>
          <w:rFonts w:ascii="Calibri" w:hAnsi="Calibri" w:cs="Calibri"/>
        </w:rPr>
      </w:pPr>
      <w:r>
        <w:rPr>
          <w:rFonts w:ascii="Calibri" w:hAnsi="Calibri" w:cs="Calibri"/>
          <w:noProof/>
          <w:lang w:val="es-AR" w:eastAsia="es-AR"/>
        </w:rPr>
        <w:drawing>
          <wp:inline distT="0" distB="0" distL="0" distR="0" wp14:anchorId="091A5E58" wp14:editId="53A1FECE">
            <wp:extent cx="4765040" cy="2301875"/>
            <wp:effectExtent l="0" t="0" r="16510" b="22225"/>
            <wp:docPr id="23"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F3CAF" w:rsidRPr="00AA450A" w:rsidRDefault="00CF3CAF" w:rsidP="006A0356">
      <w:pPr>
        <w:jc w:val="center"/>
        <w:rPr>
          <w:rFonts w:ascii="Calibri" w:hAnsi="Calibri" w:cs="Calibri"/>
          <w:sz w:val="18"/>
          <w:szCs w:val="18"/>
        </w:rPr>
      </w:pPr>
      <w:r w:rsidRPr="00AA450A">
        <w:rPr>
          <w:rFonts w:ascii="Calibri" w:hAnsi="Calibri" w:cs="Calibri"/>
          <w:sz w:val="18"/>
          <w:szCs w:val="18"/>
        </w:rPr>
        <w:t>Fuente: Elaboración propia en base a los datos de la Encuesta a Claustros 2012.</w:t>
      </w:r>
    </w:p>
    <w:p w:rsidR="00B13E84" w:rsidRPr="00AA450A" w:rsidRDefault="00B13E84" w:rsidP="006A0356">
      <w:pPr>
        <w:jc w:val="both"/>
        <w:rPr>
          <w:rFonts w:ascii="Calibri" w:hAnsi="Calibri" w:cs="Calibri"/>
        </w:rPr>
      </w:pPr>
    </w:p>
    <w:p w:rsidR="00722A3A" w:rsidRPr="00AA450A" w:rsidRDefault="00722A3A" w:rsidP="006A0356">
      <w:pPr>
        <w:jc w:val="both"/>
        <w:rPr>
          <w:rFonts w:ascii="Calibri" w:hAnsi="Calibri" w:cs="Calibri"/>
        </w:rPr>
      </w:pPr>
      <w:r w:rsidRPr="00AA450A">
        <w:rPr>
          <w:rFonts w:ascii="Calibri" w:hAnsi="Calibri" w:cs="Calibri"/>
        </w:rPr>
        <w:t>Se identifica, de este modo, a una parte de la Comunidad Universitaria que, si bien conoce la oferta, no participa en las actividades.</w:t>
      </w:r>
    </w:p>
    <w:p w:rsidR="00722A3A" w:rsidRPr="00AA450A" w:rsidRDefault="00722A3A" w:rsidP="006A0356">
      <w:pPr>
        <w:rPr>
          <w:rFonts w:ascii="Calibri" w:hAnsi="Calibri" w:cs="Calibri"/>
        </w:rPr>
      </w:pPr>
    </w:p>
    <w:p w:rsidR="00722A3A" w:rsidRPr="00AA450A" w:rsidRDefault="00722A3A" w:rsidP="006A0356">
      <w:pPr>
        <w:jc w:val="both"/>
        <w:rPr>
          <w:rFonts w:ascii="Calibri" w:hAnsi="Calibri" w:cs="Calibri"/>
        </w:rPr>
      </w:pPr>
      <w:r w:rsidRPr="00AA450A">
        <w:rPr>
          <w:rFonts w:ascii="Calibri" w:hAnsi="Calibri" w:cs="Calibri"/>
        </w:rPr>
        <w:t>Una primer lectura, referida a la existencia de dicha brecha entre conocimiento y participación, que encuentra la causa en la valoración negativa de dicha oferta, debe ser desestimada o, al menos, matizada, pues los datos respecto a la valoración de la oferta no permiten abonar dicha hipótesis. La valoración positiva, que los agentes realizan con respecto a las actividades de cooperación, conmina a repensar causas para la brecha antes mencionada, que pongan el énfasis en el acceso, la disponibilidad de tiempo y recursos, y la difusión efectiva, por sobre la calidad de la oferta.</w:t>
      </w:r>
    </w:p>
    <w:p w:rsidR="00722A3A" w:rsidRPr="00AA450A" w:rsidRDefault="00722A3A" w:rsidP="006A0356">
      <w:pPr>
        <w:rPr>
          <w:rFonts w:ascii="Calibri" w:hAnsi="Calibri" w:cs="Calibri"/>
        </w:rPr>
      </w:pPr>
    </w:p>
    <w:p w:rsidR="00D01B85" w:rsidRPr="00AA450A" w:rsidRDefault="00CC3E64" w:rsidP="006A0356">
      <w:pPr>
        <w:spacing w:after="120"/>
        <w:jc w:val="both"/>
        <w:rPr>
          <w:rFonts w:ascii="Calibri" w:hAnsi="Calibri" w:cs="Calibri"/>
          <w:b/>
        </w:rPr>
      </w:pPr>
      <w:r w:rsidRPr="00AA450A">
        <w:rPr>
          <w:rFonts w:ascii="Calibri" w:hAnsi="Calibri" w:cs="Calibri"/>
          <w:b/>
        </w:rPr>
        <w:t>Gráfico 4.4</w:t>
      </w:r>
      <w:r w:rsidR="00D01B85" w:rsidRPr="00AA450A">
        <w:rPr>
          <w:rFonts w:ascii="Calibri" w:hAnsi="Calibri" w:cs="Calibri"/>
          <w:b/>
        </w:rPr>
        <w:t>. Valoración de las actividades de Cooperación.</w:t>
      </w:r>
    </w:p>
    <w:p w:rsidR="00D01B85" w:rsidRPr="00AA450A" w:rsidRDefault="004B2C95" w:rsidP="00481714">
      <w:pPr>
        <w:jc w:val="center"/>
        <w:rPr>
          <w:rFonts w:ascii="Calibri" w:hAnsi="Calibri" w:cs="Calibri"/>
          <w:b/>
        </w:rPr>
      </w:pPr>
      <w:r>
        <w:rPr>
          <w:rFonts w:ascii="Calibri" w:hAnsi="Calibri" w:cs="Calibri"/>
          <w:b/>
          <w:noProof/>
          <w:lang w:val="es-AR" w:eastAsia="es-AR"/>
        </w:rPr>
        <w:drawing>
          <wp:inline distT="0" distB="0" distL="0" distR="0" wp14:anchorId="08B8FE74" wp14:editId="3C0664E8">
            <wp:extent cx="4015105" cy="1788160"/>
            <wp:effectExtent l="0" t="0" r="23495" b="21590"/>
            <wp:docPr id="24"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04B6B" w:rsidRPr="00AA450A" w:rsidRDefault="00D04B6B" w:rsidP="00481714">
      <w:pPr>
        <w:jc w:val="center"/>
        <w:rPr>
          <w:rFonts w:ascii="Calibri" w:hAnsi="Calibri" w:cs="Calibri"/>
          <w:sz w:val="18"/>
          <w:szCs w:val="18"/>
        </w:rPr>
      </w:pPr>
      <w:r w:rsidRPr="00AA450A">
        <w:rPr>
          <w:rFonts w:ascii="Calibri" w:hAnsi="Calibri" w:cs="Calibri"/>
          <w:sz w:val="18"/>
          <w:szCs w:val="18"/>
        </w:rPr>
        <w:t>Fuente: Elaboración propia en base a los datos de la Encuesta a Claustros 2012.</w:t>
      </w:r>
    </w:p>
    <w:p w:rsidR="002F6389" w:rsidRPr="00AA450A" w:rsidRDefault="002F6389" w:rsidP="00481714">
      <w:pPr>
        <w:jc w:val="center"/>
        <w:rPr>
          <w:rFonts w:ascii="Calibri" w:hAnsi="Calibri" w:cs="Calibri"/>
          <w:sz w:val="18"/>
          <w:szCs w:val="18"/>
        </w:rPr>
      </w:pPr>
    </w:p>
    <w:p w:rsidR="0083580B" w:rsidRPr="00AA450A" w:rsidRDefault="00722A3A" w:rsidP="006A0356">
      <w:pPr>
        <w:jc w:val="both"/>
        <w:rPr>
          <w:rFonts w:ascii="Calibri" w:hAnsi="Calibri" w:cs="Calibri"/>
          <w:b/>
        </w:rPr>
      </w:pPr>
      <w:r w:rsidRPr="00AA450A">
        <w:rPr>
          <w:rFonts w:ascii="Calibri" w:hAnsi="Calibri" w:cs="Calibri"/>
          <w:b/>
        </w:rPr>
        <w:t>4.4.</w:t>
      </w:r>
      <w:r w:rsidR="0083580B" w:rsidRPr="00AA450A">
        <w:rPr>
          <w:rFonts w:ascii="Calibri" w:hAnsi="Calibri" w:cs="Calibri"/>
          <w:b/>
        </w:rPr>
        <w:t xml:space="preserve"> Cultura </w:t>
      </w:r>
    </w:p>
    <w:p w:rsidR="0083580B" w:rsidRPr="00AA450A" w:rsidRDefault="0083580B" w:rsidP="006A0356">
      <w:pPr>
        <w:jc w:val="both"/>
        <w:rPr>
          <w:rFonts w:ascii="Calibri" w:hAnsi="Calibri" w:cs="Calibri"/>
        </w:rPr>
      </w:pPr>
      <w:r w:rsidRPr="00AA450A">
        <w:rPr>
          <w:rFonts w:ascii="Calibri" w:hAnsi="Calibri" w:cs="Calibri"/>
        </w:rPr>
        <w:t xml:space="preserve">Desde de Relaciones Institucionales y Culturales (DRIyC) se organizan actividades propias y participa en la organización de todos los eventos académicos y culturales de la Universidad, intervenciones en Ceremonial y Protocolo requeridas por la institución, ferias y exposiciones educativas, y numerosos talleres, presentaciones artísticas, muestras de artes visuales, jornadas y concursos. </w:t>
      </w:r>
    </w:p>
    <w:p w:rsidR="0083580B" w:rsidRPr="00AA450A" w:rsidRDefault="0083580B" w:rsidP="006A0356">
      <w:pPr>
        <w:jc w:val="both"/>
        <w:rPr>
          <w:rFonts w:ascii="Calibri" w:hAnsi="Calibri" w:cs="Calibri"/>
        </w:rPr>
      </w:pPr>
    </w:p>
    <w:p w:rsidR="002F6389" w:rsidRPr="00AA450A" w:rsidRDefault="002F6389" w:rsidP="006A0356">
      <w:pPr>
        <w:jc w:val="both"/>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Actividades:</w:t>
      </w:r>
    </w:p>
    <w:p w:rsidR="0083580B" w:rsidRPr="00AA450A" w:rsidRDefault="0083580B" w:rsidP="00704915">
      <w:pPr>
        <w:numPr>
          <w:ilvl w:val="0"/>
          <w:numId w:val="15"/>
        </w:numPr>
        <w:ind w:left="360"/>
        <w:jc w:val="both"/>
        <w:rPr>
          <w:rFonts w:ascii="Calibri" w:hAnsi="Calibri" w:cs="Calibri"/>
        </w:rPr>
      </w:pPr>
      <w:r w:rsidRPr="00AA450A">
        <w:rPr>
          <w:rFonts w:ascii="Calibri" w:hAnsi="Calibri" w:cs="Calibri"/>
        </w:rPr>
        <w:t>Muestras del Espacio de Arte (Artes Visuales)</w:t>
      </w:r>
    </w:p>
    <w:p w:rsidR="0083580B" w:rsidRPr="00AA450A" w:rsidRDefault="0083580B" w:rsidP="00704915">
      <w:pPr>
        <w:numPr>
          <w:ilvl w:val="0"/>
          <w:numId w:val="15"/>
        </w:numPr>
        <w:ind w:left="360"/>
        <w:jc w:val="both"/>
        <w:rPr>
          <w:rFonts w:ascii="Calibri" w:hAnsi="Calibri" w:cs="Calibri"/>
        </w:rPr>
      </w:pPr>
      <w:r w:rsidRPr="00AA450A">
        <w:rPr>
          <w:rFonts w:ascii="Calibri" w:hAnsi="Calibri" w:cs="Calibri"/>
        </w:rPr>
        <w:t xml:space="preserve">Conciertos de  de Cámara de </w:t>
      </w:r>
    </w:p>
    <w:p w:rsidR="0083580B" w:rsidRPr="00AA450A" w:rsidRDefault="0083580B" w:rsidP="00704915">
      <w:pPr>
        <w:numPr>
          <w:ilvl w:val="0"/>
          <w:numId w:val="15"/>
        </w:numPr>
        <w:ind w:left="360"/>
        <w:jc w:val="both"/>
        <w:rPr>
          <w:rFonts w:ascii="Calibri" w:hAnsi="Calibri" w:cs="Calibri"/>
        </w:rPr>
      </w:pPr>
      <w:r w:rsidRPr="00AA450A">
        <w:rPr>
          <w:rFonts w:ascii="Calibri" w:hAnsi="Calibri" w:cs="Calibri"/>
        </w:rPr>
        <w:t xml:space="preserve">Presentaciones del Coro Universitario de </w:t>
      </w:r>
    </w:p>
    <w:p w:rsidR="0083580B" w:rsidRPr="00AA450A" w:rsidRDefault="0083580B" w:rsidP="00704915">
      <w:pPr>
        <w:numPr>
          <w:ilvl w:val="0"/>
          <w:numId w:val="15"/>
        </w:numPr>
        <w:ind w:left="360"/>
        <w:jc w:val="both"/>
        <w:rPr>
          <w:rFonts w:ascii="Calibri" w:hAnsi="Calibri" w:cs="Calibri"/>
        </w:rPr>
      </w:pPr>
      <w:r w:rsidRPr="00AA450A">
        <w:rPr>
          <w:rFonts w:ascii="Calibri" w:hAnsi="Calibri" w:cs="Calibri"/>
        </w:rPr>
        <w:t>Presentaciones del Quinteto de Tango</w:t>
      </w:r>
    </w:p>
    <w:p w:rsidR="0083580B" w:rsidRPr="00AA450A" w:rsidRDefault="0083580B" w:rsidP="00704915">
      <w:pPr>
        <w:numPr>
          <w:ilvl w:val="0"/>
          <w:numId w:val="15"/>
        </w:numPr>
        <w:ind w:left="360"/>
        <w:jc w:val="both"/>
        <w:rPr>
          <w:rFonts w:ascii="Calibri" w:hAnsi="Calibri" w:cs="Calibri"/>
        </w:rPr>
      </w:pPr>
      <w:r w:rsidRPr="00AA450A">
        <w:rPr>
          <w:rFonts w:ascii="Calibri" w:hAnsi="Calibri" w:cs="Calibri"/>
        </w:rPr>
        <w:t>Talleres Culturales</w:t>
      </w:r>
    </w:p>
    <w:p w:rsidR="0083580B" w:rsidRPr="00AA450A" w:rsidRDefault="0083580B" w:rsidP="00704915">
      <w:pPr>
        <w:numPr>
          <w:ilvl w:val="0"/>
          <w:numId w:val="15"/>
        </w:numPr>
        <w:ind w:left="360"/>
        <w:jc w:val="both"/>
        <w:rPr>
          <w:rFonts w:ascii="Calibri" w:hAnsi="Calibri" w:cs="Calibri"/>
        </w:rPr>
      </w:pPr>
      <w:r w:rsidRPr="00AA450A">
        <w:rPr>
          <w:rFonts w:ascii="Calibri" w:hAnsi="Calibri" w:cs="Calibri"/>
        </w:rPr>
        <w:t>Funciones del Radioteatro en Escena</w:t>
      </w:r>
    </w:p>
    <w:p w:rsidR="0083580B" w:rsidRPr="00AA450A" w:rsidRDefault="0083580B" w:rsidP="00704915">
      <w:pPr>
        <w:numPr>
          <w:ilvl w:val="0"/>
          <w:numId w:val="15"/>
        </w:numPr>
        <w:ind w:left="360"/>
        <w:jc w:val="both"/>
        <w:rPr>
          <w:rFonts w:ascii="Calibri" w:hAnsi="Calibri" w:cs="Calibri"/>
        </w:rPr>
      </w:pPr>
      <w:r w:rsidRPr="00AA450A">
        <w:rPr>
          <w:rFonts w:ascii="Calibri" w:hAnsi="Calibri" w:cs="Calibri"/>
        </w:rPr>
        <w:t>Concursos de Ensayos sobre temáticas nacionales</w:t>
      </w:r>
    </w:p>
    <w:p w:rsidR="0083580B" w:rsidRPr="00AA450A" w:rsidRDefault="0083580B" w:rsidP="00704915">
      <w:pPr>
        <w:numPr>
          <w:ilvl w:val="0"/>
          <w:numId w:val="15"/>
        </w:numPr>
        <w:ind w:left="360"/>
        <w:jc w:val="both"/>
        <w:rPr>
          <w:rFonts w:ascii="Calibri" w:hAnsi="Calibri" w:cs="Calibri"/>
        </w:rPr>
      </w:pPr>
      <w:r w:rsidRPr="00AA450A">
        <w:rPr>
          <w:rFonts w:ascii="Calibri" w:hAnsi="Calibri" w:cs="Calibri"/>
        </w:rPr>
        <w:t xml:space="preserve">Jornadas del Arte para </w:t>
      </w:r>
    </w:p>
    <w:p w:rsidR="0083580B" w:rsidRPr="00AA450A" w:rsidRDefault="0083580B" w:rsidP="00704915">
      <w:pPr>
        <w:numPr>
          <w:ilvl w:val="0"/>
          <w:numId w:val="15"/>
        </w:numPr>
        <w:ind w:left="360"/>
        <w:jc w:val="both"/>
        <w:rPr>
          <w:rFonts w:ascii="Calibri" w:hAnsi="Calibri" w:cs="Calibri"/>
        </w:rPr>
      </w:pPr>
      <w:r w:rsidRPr="00AA450A">
        <w:rPr>
          <w:rFonts w:ascii="Calibri" w:hAnsi="Calibri" w:cs="Calibri"/>
        </w:rPr>
        <w:t xml:space="preserve">Ferias y Exposiciones Educativas </w:t>
      </w:r>
    </w:p>
    <w:p w:rsidR="0083580B" w:rsidRPr="00AA450A" w:rsidRDefault="0083580B" w:rsidP="00704915">
      <w:pPr>
        <w:numPr>
          <w:ilvl w:val="0"/>
          <w:numId w:val="15"/>
        </w:numPr>
        <w:ind w:left="360"/>
        <w:jc w:val="both"/>
        <w:rPr>
          <w:rFonts w:ascii="Calibri" w:hAnsi="Calibri" w:cs="Calibri"/>
        </w:rPr>
      </w:pPr>
      <w:r w:rsidRPr="00AA450A">
        <w:rPr>
          <w:rFonts w:ascii="Calibri" w:hAnsi="Calibri" w:cs="Calibri"/>
        </w:rPr>
        <w:t>Intervenciones en Ceremonial y Protocolo</w:t>
      </w:r>
    </w:p>
    <w:p w:rsidR="0083580B" w:rsidRPr="00AA450A" w:rsidRDefault="0083580B" w:rsidP="00704915">
      <w:pPr>
        <w:numPr>
          <w:ilvl w:val="0"/>
          <w:numId w:val="15"/>
        </w:numPr>
        <w:ind w:left="360"/>
        <w:jc w:val="both"/>
        <w:rPr>
          <w:rFonts w:ascii="Calibri" w:hAnsi="Calibri" w:cs="Calibri"/>
        </w:rPr>
      </w:pPr>
      <w:r w:rsidRPr="00AA450A">
        <w:rPr>
          <w:rFonts w:ascii="Calibri" w:hAnsi="Calibri" w:cs="Calibri"/>
        </w:rPr>
        <w:t xml:space="preserve">Organización de los eventos académicos y culturales de </w:t>
      </w:r>
    </w:p>
    <w:p w:rsidR="0083580B" w:rsidRPr="00AA450A" w:rsidRDefault="0083580B" w:rsidP="00704915">
      <w:pPr>
        <w:numPr>
          <w:ilvl w:val="0"/>
          <w:numId w:val="15"/>
        </w:numPr>
        <w:ind w:left="360"/>
        <w:jc w:val="both"/>
        <w:rPr>
          <w:rFonts w:ascii="Calibri" w:hAnsi="Calibri" w:cs="Calibri"/>
        </w:rPr>
      </w:pPr>
      <w:r w:rsidRPr="00AA450A">
        <w:rPr>
          <w:rFonts w:ascii="Calibri" w:hAnsi="Calibri" w:cs="Calibri"/>
        </w:rPr>
        <w:t>Registro en video de los eventos culturales y académicos.</w:t>
      </w:r>
    </w:p>
    <w:p w:rsidR="00646465" w:rsidRPr="00AA450A" w:rsidRDefault="00646465" w:rsidP="006A0356">
      <w:pPr>
        <w:jc w:val="both"/>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 xml:space="preserve">Cabe mencionar, además, la iniciativa realizada en forma conjunta con el Programa Provincial de Orquestas Escuela (PPOE), dependiente de Escuelas de Buenos Aires, y que se implementa en </w:t>
      </w:r>
      <w:r w:rsidR="004D7462" w:rsidRPr="00AA450A">
        <w:rPr>
          <w:rFonts w:ascii="Calibri" w:hAnsi="Calibri" w:cs="Calibri"/>
        </w:rPr>
        <w:t xml:space="preserve">el </w:t>
      </w:r>
      <w:r w:rsidRPr="00AA450A">
        <w:rPr>
          <w:rFonts w:ascii="Calibri" w:hAnsi="Calibri" w:cs="Calibri"/>
        </w:rPr>
        <w:t>36</w:t>
      </w:r>
      <w:r w:rsidR="004D7462" w:rsidRPr="00AA450A">
        <w:rPr>
          <w:rFonts w:ascii="Calibri" w:hAnsi="Calibri" w:cs="Calibri"/>
        </w:rPr>
        <w:t>º</w:t>
      </w:r>
      <w:r w:rsidRPr="00AA450A">
        <w:rPr>
          <w:rFonts w:ascii="Calibri" w:hAnsi="Calibri" w:cs="Calibri"/>
        </w:rPr>
        <w:t xml:space="preserve"> Distrito Escolar Lanús. La orquesta funciona desde el año 2009 y participan en ella aproximadamente 60 niños divididos en dos niveles: inicial y avanzado. Desde el año 2011 participan, también, niños y jóvenes del barrio circundante a la escuela. </w:t>
      </w:r>
    </w:p>
    <w:p w:rsidR="0083580B" w:rsidRPr="00AA450A" w:rsidRDefault="0083580B" w:rsidP="006A0356">
      <w:pPr>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Existe, además, el Centro de Estudios Dramáticos, dependiente del Departamento de Humanidades y Artes, en cual que se realizan talleres y cursos de capacitación. El Centro participa además de programas y actividades desarrolladas en otras áreas, como por ejemplo en el Programa de Verano, el Programa Permanente, la Feria del Libro y el Servicio de Orientación Vocacional Ocupacional.</w:t>
      </w:r>
    </w:p>
    <w:p w:rsidR="0083580B" w:rsidRPr="00AA450A" w:rsidRDefault="0083580B" w:rsidP="006A0356">
      <w:pPr>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La Universidad ha tenido un rol activo en la creación de proyectos y en el llamado a la participación de la comunidad, teniendo en cuenta que en el municipio de Lanús son pocos los espacios de difusión y fomento cultural abiertos. Se reciben las propuestas de artistas, docentes y otros actores sociales, las que son evaluadas y autorizadas por las autoridades correspondientes. Una vez aprobados los proyectos y/o propuestas, se ponen en marcha los mecanismos necesarios para su implementación.</w:t>
      </w:r>
    </w:p>
    <w:p w:rsidR="0083580B" w:rsidRPr="00AA450A" w:rsidRDefault="0083580B" w:rsidP="006A0356">
      <w:pPr>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 xml:space="preserve">Existe una gran demanda de Talleres de distinta índole, en muchos casos superando la oferta. Por otro lado, cada vez son más las propuestas de muestras para el Espacio de Arte, a las que se  agregan dinámicas de distintas expresiones artísticas, tales como performances, dinámicas de juegos, etc. Las múltiples demandas recibidas tanto desde la comunidad como de los distintos organismos y </w:t>
      </w:r>
      <w:r w:rsidR="003C767B" w:rsidRPr="00AA450A">
        <w:rPr>
          <w:rFonts w:ascii="Calibri" w:hAnsi="Calibri" w:cs="Calibri"/>
        </w:rPr>
        <w:t>d</w:t>
      </w:r>
      <w:r w:rsidRPr="00AA450A">
        <w:rPr>
          <w:rFonts w:ascii="Calibri" w:hAnsi="Calibri" w:cs="Calibri"/>
        </w:rPr>
        <w:t>epartamentos se atienden teniendo en cuenta las dificultades de espacio para realizarlas, especialmente aquellos talleres ligados a las artes del movimiento.</w:t>
      </w:r>
    </w:p>
    <w:p w:rsidR="009F6C8D" w:rsidRPr="00AA450A" w:rsidRDefault="009F6C8D" w:rsidP="006A0356">
      <w:pPr>
        <w:pStyle w:val="Prrafodelista1"/>
        <w:spacing w:after="0" w:line="240" w:lineRule="auto"/>
        <w:ind w:left="0"/>
        <w:jc w:val="both"/>
        <w:rPr>
          <w:rFonts w:eastAsia="Times New Roman" w:cs="Calibri"/>
          <w:b/>
          <w:sz w:val="24"/>
          <w:szCs w:val="24"/>
          <w:lang w:val="es-ES" w:eastAsia="es-ES"/>
        </w:rPr>
      </w:pPr>
    </w:p>
    <w:p w:rsidR="0083580B" w:rsidRPr="00AA450A" w:rsidRDefault="0083580B" w:rsidP="006A0356">
      <w:pPr>
        <w:pStyle w:val="Prrafodelista1"/>
        <w:spacing w:after="0" w:line="240" w:lineRule="auto"/>
        <w:ind w:left="0"/>
        <w:jc w:val="both"/>
        <w:rPr>
          <w:rFonts w:eastAsia="Times New Roman" w:cs="Calibri"/>
          <w:b/>
          <w:sz w:val="24"/>
          <w:szCs w:val="24"/>
          <w:lang w:val="es-ES" w:eastAsia="es-ES"/>
        </w:rPr>
      </w:pPr>
      <w:r w:rsidRPr="00AA450A">
        <w:rPr>
          <w:rFonts w:eastAsia="Times New Roman" w:cs="Calibri"/>
          <w:b/>
          <w:sz w:val="24"/>
          <w:szCs w:val="24"/>
          <w:lang w:val="es-ES" w:eastAsia="es-ES"/>
        </w:rPr>
        <w:t>Pertinencia</w:t>
      </w:r>
    </w:p>
    <w:p w:rsidR="0083580B" w:rsidRPr="00AA450A" w:rsidRDefault="0083580B" w:rsidP="006A0356">
      <w:pPr>
        <w:jc w:val="both"/>
        <w:rPr>
          <w:rFonts w:ascii="Calibri" w:hAnsi="Calibri" w:cs="Calibri"/>
          <w:b/>
          <w:vertAlign w:val="superscript"/>
        </w:rPr>
      </w:pPr>
      <w:r w:rsidRPr="00AA450A">
        <w:rPr>
          <w:rFonts w:ascii="Calibri" w:hAnsi="Calibri" w:cs="Calibri"/>
        </w:rPr>
        <w:t>Las actividades culturales son planificadas por la Dirección abarcando tanto aquellas que se sostienen en el tiempo (presentes en los Informes de Gestión) así como las  nuevas propuestas, incluyendo demandas comunitarias. Un ejemplo de ello fue el Festival de Cine Sexual.</w:t>
      </w:r>
    </w:p>
    <w:p w:rsidR="0083580B" w:rsidRPr="00AA450A" w:rsidRDefault="0083580B" w:rsidP="006A0356">
      <w:pPr>
        <w:pStyle w:val="Prrafodelista1"/>
        <w:spacing w:after="0" w:line="240" w:lineRule="auto"/>
        <w:ind w:left="0"/>
        <w:jc w:val="both"/>
        <w:rPr>
          <w:rFonts w:eastAsia="Times New Roman" w:cs="Calibri"/>
          <w:sz w:val="24"/>
          <w:szCs w:val="24"/>
          <w:lang w:val="es-ES" w:eastAsia="es-ES"/>
        </w:rPr>
      </w:pPr>
      <w:r w:rsidRPr="00AA450A">
        <w:rPr>
          <w:rFonts w:eastAsia="Times New Roman" w:cs="Calibri"/>
          <w:sz w:val="24"/>
          <w:szCs w:val="24"/>
          <w:lang w:val="es-ES" w:eastAsia="es-ES"/>
        </w:rPr>
        <w:t xml:space="preserve">En relación con las actividades culturales, todos los años se realiza el Informe de Gestión donde figuran las actividades llevadas a cabo, la articulación con diversas áreas, la cantidad de participantes en los eventos, etc. A partir de lo hecho se planifican las acciones para el siguiente año, considerando la continuidad de aquellas que lo justifiquen. Al plantear la continuidad de las actividades culturales que se realizan, se busca actualizarlas de acuerdo a las problemáticas y demandas que se pudieron identificar durante el año cursado. Por ejemplo, la apertura a nuevas dinámicas dentro del Espacio de Arte, o la habilitación de mayores niveles de complejidad en los talleres, adecuación de programas, etc. </w:t>
      </w:r>
    </w:p>
    <w:p w:rsidR="0083580B" w:rsidRPr="00AA450A" w:rsidRDefault="0083580B" w:rsidP="006A0356">
      <w:pPr>
        <w:rPr>
          <w:rFonts w:ascii="Calibri" w:hAnsi="Calibri" w:cs="Calibri"/>
        </w:rPr>
      </w:pPr>
    </w:p>
    <w:p w:rsidR="0083580B" w:rsidRPr="00AA450A" w:rsidRDefault="0083580B" w:rsidP="006A0356">
      <w:pPr>
        <w:pStyle w:val="Prrafodelista1"/>
        <w:spacing w:after="0" w:line="240" w:lineRule="auto"/>
        <w:ind w:left="0"/>
        <w:jc w:val="both"/>
        <w:rPr>
          <w:rFonts w:eastAsia="Times New Roman" w:cs="Calibri"/>
          <w:sz w:val="24"/>
          <w:szCs w:val="24"/>
          <w:lang w:val="es-ES" w:eastAsia="es-ES"/>
        </w:rPr>
      </w:pPr>
      <w:r w:rsidRPr="00AA450A">
        <w:rPr>
          <w:rFonts w:eastAsia="Times New Roman" w:cs="Calibri"/>
          <w:sz w:val="24"/>
          <w:szCs w:val="24"/>
          <w:lang w:val="es-ES" w:eastAsia="es-ES"/>
        </w:rPr>
        <w:t>En relación con la demanda que aún no es atendida en la actualidad, puede señalarse que se han recibido pedidos de talleres y espectáculos para niños, así como otros talleres dirigidos al público en general.</w:t>
      </w:r>
    </w:p>
    <w:p w:rsidR="00D04B6B" w:rsidRPr="00AA450A" w:rsidRDefault="00D04B6B" w:rsidP="006A0356">
      <w:pPr>
        <w:jc w:val="both"/>
        <w:rPr>
          <w:rFonts w:ascii="Calibri" w:hAnsi="Calibri" w:cs="Calibri"/>
        </w:rPr>
      </w:pPr>
    </w:p>
    <w:p w:rsidR="0083580B" w:rsidRPr="00AA450A" w:rsidRDefault="0083580B" w:rsidP="006A0356">
      <w:pPr>
        <w:jc w:val="both"/>
        <w:rPr>
          <w:rFonts w:ascii="Calibri" w:hAnsi="Calibri" w:cs="Calibri"/>
          <w:b/>
        </w:rPr>
      </w:pPr>
      <w:r w:rsidRPr="00AA450A">
        <w:rPr>
          <w:rFonts w:ascii="Calibri" w:hAnsi="Calibri" w:cs="Calibri"/>
          <w:b/>
        </w:rPr>
        <w:t xml:space="preserve">Impacto  </w:t>
      </w:r>
    </w:p>
    <w:p w:rsidR="0083580B" w:rsidRPr="00AA450A" w:rsidRDefault="0083580B" w:rsidP="006A0356">
      <w:pPr>
        <w:jc w:val="both"/>
        <w:rPr>
          <w:rFonts w:ascii="Calibri" w:hAnsi="Calibri" w:cs="Calibri"/>
        </w:rPr>
      </w:pPr>
      <w:r w:rsidRPr="00AA450A">
        <w:rPr>
          <w:rFonts w:ascii="Calibri" w:hAnsi="Calibri" w:cs="Calibri"/>
        </w:rPr>
        <w:t xml:space="preserve">Para dar cuenta del impacto de las actividades, se realiza cada año el informe de Gestión, en el cual se evalúa la cooperación con diversas áreas de la Universidad  y la comunidad en general. Para ello, se realiza un cuadro de indicadores de cooperación que revela datos similares a los del Informe de Gestión.Se ha tomado como criterio de evaluación la cantidad de participantes y de su continuidad, el interés y la participación de la comunidad. </w:t>
      </w:r>
    </w:p>
    <w:p w:rsidR="0083580B" w:rsidRPr="00AA450A" w:rsidRDefault="0083580B" w:rsidP="006A0356">
      <w:pPr>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Por su parte, los talleres culturales realizan un muestra de cierre todos los fines de año lectivo, cuando cada uno expone de manera creativa lo realizado y aprendido durante el año.</w:t>
      </w:r>
    </w:p>
    <w:p w:rsidR="0083580B" w:rsidRPr="00AA450A" w:rsidRDefault="0083580B" w:rsidP="006A0356">
      <w:pPr>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 xml:space="preserve">En el caso de la Orquesta de Cámara, puede señalarse que la misma ha tenido actividad ininterrumpida desde el año 1999, con más de cien presentaciones y ciclos de concierto en ámbitos diversos, tales como universidades, colegios profesionales, Centro Comercial e Industrial de Lanús y otros corredores culturales de la Ciudad Autónoma de Buenos Aires y otras localidades, así como participando de programas de radio y televisión. </w:t>
      </w:r>
    </w:p>
    <w:p w:rsidR="0083580B" w:rsidRPr="00AA450A" w:rsidRDefault="0083580B" w:rsidP="006A0356">
      <w:pPr>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 xml:space="preserve">La Orquesta Infanto Juvenil, por su parte, ha sostenido e incrementado la participación de niños y jóvenes en más de un 50%, trascendiendo en la actualidad los límites de la escuela en su composición. </w:t>
      </w:r>
    </w:p>
    <w:p w:rsidR="009F6C8D" w:rsidRPr="00AA450A" w:rsidRDefault="009F6C8D" w:rsidP="006A0356">
      <w:pPr>
        <w:jc w:val="both"/>
        <w:rPr>
          <w:rFonts w:ascii="Calibri" w:hAnsi="Calibri" w:cs="Calibri"/>
          <w:b/>
        </w:rPr>
      </w:pPr>
    </w:p>
    <w:p w:rsidR="0083580B" w:rsidRPr="00AA450A" w:rsidRDefault="0083580B" w:rsidP="006A0356">
      <w:pPr>
        <w:jc w:val="both"/>
        <w:rPr>
          <w:rFonts w:ascii="Calibri" w:hAnsi="Calibri" w:cs="Calibri"/>
          <w:b/>
        </w:rPr>
      </w:pPr>
      <w:r w:rsidRPr="00AA450A">
        <w:rPr>
          <w:rFonts w:ascii="Calibri" w:hAnsi="Calibri" w:cs="Calibri"/>
          <w:b/>
        </w:rPr>
        <w:t>Vinculación intra-institucional</w:t>
      </w:r>
    </w:p>
    <w:p w:rsidR="0083580B" w:rsidRPr="00AA450A" w:rsidRDefault="0083580B" w:rsidP="006A0356">
      <w:pPr>
        <w:jc w:val="both"/>
        <w:rPr>
          <w:rFonts w:ascii="Calibri" w:hAnsi="Calibri" w:cs="Calibri"/>
        </w:rPr>
      </w:pPr>
      <w:r w:rsidRPr="00AA450A">
        <w:rPr>
          <w:rFonts w:ascii="Calibri" w:hAnsi="Calibri" w:cs="Calibri"/>
        </w:rPr>
        <w:t>La actividad cultural requiere necesariamente de la participación de distintas áreas de la Universidad. Las muestras de arte exigen la articulación con el Área de Diseño, encargada de los materiales de difusión, y el Área de Mantenimiento y Patrimonio, que colabora en el montaje y desmontaje de las muestras.</w:t>
      </w:r>
    </w:p>
    <w:p w:rsidR="0083580B" w:rsidRPr="00AA450A" w:rsidRDefault="0083580B" w:rsidP="006A0356">
      <w:pPr>
        <w:jc w:val="both"/>
        <w:rPr>
          <w:rFonts w:ascii="Calibri" w:hAnsi="Calibri" w:cs="Calibri"/>
        </w:rPr>
      </w:pPr>
    </w:p>
    <w:p w:rsidR="0083580B" w:rsidRPr="00AA450A" w:rsidRDefault="0083580B" w:rsidP="00481714">
      <w:pPr>
        <w:jc w:val="both"/>
        <w:rPr>
          <w:rFonts w:ascii="Calibri" w:hAnsi="Calibri" w:cs="Calibri"/>
        </w:rPr>
      </w:pPr>
      <w:r w:rsidRPr="00AA450A">
        <w:rPr>
          <w:rFonts w:ascii="Calibri" w:hAnsi="Calibri" w:cs="Calibri"/>
        </w:rPr>
        <w:t xml:space="preserve">Otras actividades culturales, organizadas por la DRIyC, como la III Jornada del Arte para la Inclusión, se articula con el Instituto Nacional contra la Discriminación, la Xenofobia y el Racismo (INADI) y el Programa de Políticas Públicas y Género de la Universidad; las muestras de arte de los alumnos y docentes de las Licenciaturas en  Diseño y Comunicación Visual y en Diseño Industrial (recientemente incorporada) son articuladas con los distintos </w:t>
      </w:r>
      <w:r w:rsidR="003C767B" w:rsidRPr="00AA450A">
        <w:rPr>
          <w:rFonts w:ascii="Calibri" w:hAnsi="Calibri" w:cs="Calibri"/>
        </w:rPr>
        <w:t>d</w:t>
      </w:r>
      <w:r w:rsidRPr="00AA450A">
        <w:rPr>
          <w:rFonts w:ascii="Calibri" w:hAnsi="Calibri" w:cs="Calibri"/>
        </w:rPr>
        <w:t xml:space="preserve">epartamentos. </w:t>
      </w:r>
    </w:p>
    <w:p w:rsidR="0083580B" w:rsidRPr="00AA450A" w:rsidRDefault="0083580B" w:rsidP="00481714">
      <w:pPr>
        <w:rPr>
          <w:rFonts w:ascii="Calibri" w:hAnsi="Calibri" w:cs="Calibri"/>
        </w:rPr>
      </w:pPr>
    </w:p>
    <w:p w:rsidR="0083580B" w:rsidRPr="00AA450A" w:rsidRDefault="0083580B" w:rsidP="00481714">
      <w:pPr>
        <w:jc w:val="both"/>
        <w:rPr>
          <w:rFonts w:ascii="Calibri" w:hAnsi="Calibri" w:cs="Calibri"/>
        </w:rPr>
      </w:pPr>
      <w:r w:rsidRPr="00AA450A">
        <w:rPr>
          <w:rFonts w:ascii="Calibri" w:hAnsi="Calibri" w:cs="Calibri"/>
        </w:rPr>
        <w:t>Las actividades organizadas por otras áreas de la Universidad  son asistidas por esta Dirección en materia de logística y difusión institucional.</w:t>
      </w:r>
    </w:p>
    <w:p w:rsidR="0083580B" w:rsidRPr="00AA450A" w:rsidRDefault="0083580B" w:rsidP="00481714">
      <w:pPr>
        <w:jc w:val="both"/>
        <w:rPr>
          <w:rFonts w:ascii="Calibri" w:hAnsi="Calibri" w:cs="Calibri"/>
        </w:rPr>
      </w:pPr>
    </w:p>
    <w:p w:rsidR="0083580B" w:rsidRPr="00AA450A" w:rsidRDefault="0083580B" w:rsidP="00481714">
      <w:pPr>
        <w:jc w:val="both"/>
        <w:rPr>
          <w:rFonts w:ascii="Calibri" w:hAnsi="Calibri" w:cs="Calibri"/>
        </w:rPr>
      </w:pPr>
      <w:r w:rsidRPr="00AA450A">
        <w:rPr>
          <w:rFonts w:ascii="Calibri" w:hAnsi="Calibri" w:cs="Calibri"/>
        </w:rPr>
        <w:t xml:space="preserve">La Orquesta de Cámara, además de sus presentaciones en los eventos académicos e institucionales de la UNLa, constituye la base de la carrera de Música, conformada con estudiantes de sus distintas orientaciones. La misma constituye además un insumo de fundamental importancia para la realización de proyectos y programas socioeducativos, para niños, adultos mayores y público en general, que se llevan a cabo en distintas áreas. </w:t>
      </w:r>
    </w:p>
    <w:p w:rsidR="00481714" w:rsidRPr="00AA450A" w:rsidRDefault="00481714" w:rsidP="00481714">
      <w:pPr>
        <w:jc w:val="both"/>
        <w:rPr>
          <w:rFonts w:ascii="Calibri" w:hAnsi="Calibri" w:cs="Calibri"/>
          <w:b/>
        </w:rPr>
      </w:pPr>
    </w:p>
    <w:p w:rsidR="0083580B" w:rsidRPr="00AA450A" w:rsidRDefault="0083580B" w:rsidP="006A0356">
      <w:pPr>
        <w:jc w:val="both"/>
        <w:rPr>
          <w:rFonts w:ascii="Calibri" w:hAnsi="Calibri" w:cs="Calibri"/>
          <w:b/>
        </w:rPr>
      </w:pPr>
      <w:r w:rsidRPr="00AA450A">
        <w:rPr>
          <w:rFonts w:ascii="Calibri" w:hAnsi="Calibri" w:cs="Calibri"/>
          <w:b/>
        </w:rPr>
        <w:t>Visibilidad</w:t>
      </w:r>
    </w:p>
    <w:p w:rsidR="0083580B" w:rsidRPr="00AA450A" w:rsidRDefault="0083580B" w:rsidP="006A0356">
      <w:pPr>
        <w:jc w:val="both"/>
        <w:rPr>
          <w:rFonts w:ascii="Calibri" w:hAnsi="Calibri" w:cs="Calibri"/>
        </w:rPr>
      </w:pPr>
      <w:r w:rsidRPr="00AA450A">
        <w:rPr>
          <w:rFonts w:ascii="Calibri" w:hAnsi="Calibri" w:cs="Calibri"/>
        </w:rPr>
        <w:t>La difusión de las actividades culturales es una de las problemáticas principales que se detectan desde el área. Ésta es escasa dentro de la comunidad lanusense, principal receptora de nuestras propuestas. El medio más utilizado para la difusión es la lista de correo electrónico. Sin embargo, este medio no resulta del todo efectivo, ya que no siempre es preciso, y los tiempos entre la recepción y posterior difusión suelen ser excesivos.</w:t>
      </w:r>
    </w:p>
    <w:p w:rsidR="0083580B" w:rsidRPr="00AA450A" w:rsidRDefault="0083580B" w:rsidP="006A0356">
      <w:pPr>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 xml:space="preserve">En cuanto al uso de otros medios para la difusión de actividades culturales, se han detectado problemas debido a la urgencia de las demandas en relación con las posibilidades de difusión, así como demoras en la disponibilidad de los elementos a utilizar  (flyers, carteles, afiches, etc). </w:t>
      </w:r>
    </w:p>
    <w:p w:rsidR="00D04B6B" w:rsidRPr="00AA450A" w:rsidRDefault="00D04B6B" w:rsidP="006A0356">
      <w:pPr>
        <w:jc w:val="both"/>
        <w:rPr>
          <w:rFonts w:ascii="Calibri" w:hAnsi="Calibri" w:cs="Calibri"/>
          <w:b/>
        </w:rPr>
      </w:pPr>
    </w:p>
    <w:p w:rsidR="0083580B" w:rsidRPr="00AA450A" w:rsidRDefault="0083580B" w:rsidP="006A0356">
      <w:pPr>
        <w:jc w:val="both"/>
        <w:rPr>
          <w:rFonts w:ascii="Calibri" w:hAnsi="Calibri" w:cs="Calibri"/>
          <w:b/>
        </w:rPr>
      </w:pPr>
      <w:r w:rsidRPr="00AA450A">
        <w:rPr>
          <w:rFonts w:ascii="Calibri" w:hAnsi="Calibri" w:cs="Calibri"/>
          <w:b/>
        </w:rPr>
        <w:t>Recursos</w:t>
      </w:r>
    </w:p>
    <w:p w:rsidR="0083580B" w:rsidRPr="00AA450A" w:rsidRDefault="0083580B" w:rsidP="006A0356">
      <w:pPr>
        <w:jc w:val="both"/>
        <w:rPr>
          <w:rFonts w:ascii="Calibri" w:hAnsi="Calibri" w:cs="Calibri"/>
        </w:rPr>
      </w:pPr>
      <w:r w:rsidRPr="00AA450A">
        <w:rPr>
          <w:rFonts w:ascii="Calibri" w:hAnsi="Calibri" w:cs="Calibri"/>
        </w:rPr>
        <w:t>Las actividades culturales se financian fundamentalmente con el presupuesto asignado por la Universidad y algunos proyectos culturales son financiados por el Ministerio de Educación de la Nación.</w:t>
      </w:r>
    </w:p>
    <w:p w:rsidR="0083580B" w:rsidRPr="00AA450A" w:rsidRDefault="0083580B" w:rsidP="006A0356">
      <w:pPr>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 xml:space="preserve">El presupuesto asignado a la DRyC, según Resolución del Consejo Superior del 17/11/2011  (fuente 11 – función  4 - ejercicio 2011) es de $1.990.779, lo que corresponde al 2,18% del crédito total de la función 4 del ejercicio 2011. </w:t>
      </w:r>
    </w:p>
    <w:p w:rsidR="0083580B" w:rsidRPr="00AA450A" w:rsidRDefault="0083580B" w:rsidP="006A0356">
      <w:pPr>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En relación a la disponibilidad de fondos generados por aranceles provenientes de los cursos abiertos a la comunidad, puede decirse que ocasionalmente hay recursos excedentes para ser reinvertidos en otras actividades del área. El 75</w:t>
      </w:r>
      <w:r w:rsidR="00191E57" w:rsidRPr="00AA450A">
        <w:rPr>
          <w:rFonts w:ascii="Calibri" w:hAnsi="Calibri" w:cs="Calibri"/>
        </w:rPr>
        <w:t>%</w:t>
      </w:r>
      <w:r w:rsidRPr="00AA450A">
        <w:rPr>
          <w:rFonts w:ascii="Calibri" w:hAnsi="Calibri" w:cs="Calibri"/>
        </w:rPr>
        <w:t xml:space="preserve"> de los ingresos generados por los Talleres Culturales se utiliza para el pago de honorarios de los docentes y el resto se reinvierte en otras actividades.</w:t>
      </w:r>
    </w:p>
    <w:p w:rsidR="00842FB0" w:rsidRPr="00AA450A" w:rsidRDefault="00842FB0" w:rsidP="006A0356">
      <w:pPr>
        <w:jc w:val="both"/>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 xml:space="preserve">Por su parte, la Universidad financia los honorarios docentes de la orquesta con fondos provenientes del Programa Provincial de Orquestas-Escuela y ha financiado con fondos propios parte de los instrumentos y los honorarios de la coordinadora. </w:t>
      </w:r>
    </w:p>
    <w:p w:rsidR="0083580B" w:rsidRPr="00AA450A" w:rsidRDefault="0083580B" w:rsidP="006A0356">
      <w:pPr>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Con respecto a la capacitación del personal no docente en temáticas referidas a la actividad cultural, no hay una asignación de recursos específica para esa acción.</w:t>
      </w:r>
    </w:p>
    <w:p w:rsidR="0083580B" w:rsidRPr="00AA450A" w:rsidRDefault="0083580B" w:rsidP="006A0356">
      <w:pPr>
        <w:jc w:val="both"/>
        <w:rPr>
          <w:rFonts w:ascii="Calibri" w:hAnsi="Calibri" w:cs="Calibri"/>
        </w:rPr>
      </w:pPr>
      <w:r w:rsidRPr="00AA450A">
        <w:rPr>
          <w:rFonts w:ascii="Calibri" w:hAnsi="Calibri" w:cs="Calibri"/>
        </w:rPr>
        <w:t>La DRIyC cuenta, para las actividades culturales y de cooperación, con el uso exclusivo del Edificio Lola Mora, y con el uso prioritario del Cine Tita Merello y de</w:t>
      </w:r>
      <w:r w:rsidR="00646465" w:rsidRPr="00AA450A">
        <w:rPr>
          <w:rFonts w:ascii="Calibri" w:hAnsi="Calibri" w:cs="Calibri"/>
        </w:rPr>
        <w:t>l</w:t>
      </w:r>
      <w:r w:rsidRPr="00AA450A">
        <w:rPr>
          <w:rFonts w:ascii="Calibri" w:hAnsi="Calibri" w:cs="Calibri"/>
        </w:rPr>
        <w:t xml:space="preserve"> Teatro Cátulo Castillo. Cuenta, además, con el uso prioritario de los halls centrales de los edificios Raúl Scalabrini Ortiz,  y Juana Manso para las muestras del Espacio de Arte. Para el resto de las actividades, que no se realizan en estos lugares, se piden aulas a la Secretaría Académica. </w:t>
      </w:r>
    </w:p>
    <w:p w:rsidR="0083580B" w:rsidRPr="00AA450A" w:rsidRDefault="0083580B" w:rsidP="006A0356">
      <w:pPr>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 xml:space="preserve">La Orquesta de Cámara no cuenta aún con espacio de funcionamiento exclusivo, aunque está prevista la construcción del Auditorio Atahualpa Yupanqui. </w:t>
      </w:r>
    </w:p>
    <w:p w:rsidR="00481714" w:rsidRPr="00AA450A" w:rsidRDefault="00481714" w:rsidP="006A0356">
      <w:pPr>
        <w:pStyle w:val="Prrafodelista1"/>
        <w:autoSpaceDE w:val="0"/>
        <w:autoSpaceDN w:val="0"/>
        <w:adjustRightInd w:val="0"/>
        <w:spacing w:after="0" w:line="240" w:lineRule="auto"/>
        <w:ind w:left="0"/>
        <w:rPr>
          <w:rFonts w:cs="Calibri"/>
          <w:b/>
          <w:color w:val="000000"/>
          <w:sz w:val="24"/>
          <w:szCs w:val="24"/>
          <w:lang w:val="es-ES"/>
        </w:rPr>
      </w:pPr>
    </w:p>
    <w:p w:rsidR="0083580B" w:rsidRPr="00AA450A" w:rsidRDefault="00722A3A" w:rsidP="006A0356">
      <w:pPr>
        <w:pStyle w:val="Prrafodelista1"/>
        <w:autoSpaceDE w:val="0"/>
        <w:autoSpaceDN w:val="0"/>
        <w:adjustRightInd w:val="0"/>
        <w:spacing w:after="0" w:line="240" w:lineRule="auto"/>
        <w:ind w:left="0"/>
        <w:rPr>
          <w:rFonts w:cs="Calibri"/>
          <w:b/>
          <w:color w:val="000000"/>
          <w:sz w:val="24"/>
          <w:szCs w:val="24"/>
          <w:lang w:val="es-ES"/>
        </w:rPr>
      </w:pPr>
      <w:r w:rsidRPr="00AA450A">
        <w:rPr>
          <w:rFonts w:cs="Calibri"/>
          <w:b/>
          <w:color w:val="000000"/>
          <w:sz w:val="24"/>
          <w:szCs w:val="24"/>
          <w:lang w:val="es-ES"/>
        </w:rPr>
        <w:t xml:space="preserve">4.5. </w:t>
      </w:r>
      <w:r w:rsidR="0083580B" w:rsidRPr="00AA450A">
        <w:rPr>
          <w:rFonts w:cs="Calibri"/>
          <w:b/>
          <w:color w:val="000000"/>
          <w:sz w:val="24"/>
          <w:szCs w:val="24"/>
          <w:lang w:val="es-ES"/>
        </w:rPr>
        <w:t>Convenios</w:t>
      </w: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 xml:space="preserve">Para el análisis de esta </w:t>
      </w:r>
      <w:r w:rsidR="00A626A4" w:rsidRPr="00AA450A">
        <w:rPr>
          <w:rFonts w:ascii="Calibri" w:hAnsi="Calibri" w:cs="Calibri"/>
          <w:color w:val="000000"/>
        </w:rPr>
        <w:t>subdimensión</w:t>
      </w:r>
      <w:r w:rsidRPr="00AA450A">
        <w:rPr>
          <w:rFonts w:ascii="Calibri" w:hAnsi="Calibri" w:cs="Calibri"/>
          <w:color w:val="000000"/>
        </w:rPr>
        <w:t xml:space="preserve"> se tomarán los convenios tramitados entre el año 2006 y agosto de 2011. Se estima que al finalizar el año 2011 aumentará el número de convenios.</w:t>
      </w:r>
    </w:p>
    <w:p w:rsidR="0083580B" w:rsidRPr="00AA450A" w:rsidRDefault="0083580B" w:rsidP="006A0356">
      <w:pPr>
        <w:rPr>
          <w:rFonts w:ascii="Calibri" w:hAnsi="Calibri" w:cs="Calibr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 xml:space="preserve">Para el análisis de este punto se consultó a la base de convenios ubicada en la </w:t>
      </w:r>
      <w:r w:rsidR="00141B6F" w:rsidRPr="00AA450A">
        <w:rPr>
          <w:rFonts w:ascii="Calibri" w:hAnsi="Calibri" w:cs="Calibri"/>
          <w:color w:val="000000"/>
        </w:rPr>
        <w:t>INTRAUNLa</w:t>
      </w:r>
      <w:r w:rsidRPr="00AA450A">
        <w:rPr>
          <w:rFonts w:ascii="Calibri" w:hAnsi="Calibri" w:cs="Calibri"/>
          <w:color w:val="000000"/>
        </w:rPr>
        <w:t>, portal</w:t>
      </w:r>
      <w:r w:rsidR="004D04A1" w:rsidRPr="00AA450A">
        <w:rPr>
          <w:rFonts w:ascii="Calibri" w:hAnsi="Calibri" w:cs="Calibri"/>
          <w:color w:val="000000"/>
        </w:rPr>
        <w:t xml:space="preserve"> Web</w:t>
      </w:r>
      <w:r w:rsidRPr="00AA450A">
        <w:rPr>
          <w:rFonts w:ascii="Calibri" w:hAnsi="Calibri" w:cs="Calibri"/>
          <w:color w:val="000000"/>
        </w:rPr>
        <w:t xml:space="preserve"> de la intranet de la</w:t>
      </w:r>
      <w:r w:rsidR="00646465" w:rsidRPr="00AA450A">
        <w:rPr>
          <w:rFonts w:ascii="Calibri" w:hAnsi="Calibri" w:cs="Calibri"/>
          <w:color w:val="000000"/>
        </w:rPr>
        <w:t xml:space="preserve"> UNLa</w:t>
      </w:r>
      <w:r w:rsidRPr="00AA450A">
        <w:rPr>
          <w:rFonts w:ascii="Calibri" w:hAnsi="Calibri" w:cs="Calibri"/>
          <w:color w:val="000000"/>
        </w:rPr>
        <w:t>.</w:t>
      </w:r>
    </w:p>
    <w:p w:rsidR="0083580B" w:rsidRPr="00AA450A" w:rsidRDefault="0083580B" w:rsidP="006A0356">
      <w:pPr>
        <w:rPr>
          <w:rFonts w:ascii="Calibri" w:hAnsi="Calibri" w:cs="Calibri"/>
        </w:rPr>
      </w:pPr>
    </w:p>
    <w:p w:rsidR="0083580B" w:rsidRPr="00AA450A" w:rsidRDefault="0083580B" w:rsidP="006A0356">
      <w:pPr>
        <w:spacing w:after="120"/>
        <w:rPr>
          <w:rFonts w:ascii="Calibri" w:hAnsi="Calibri" w:cs="Calibri"/>
          <w:b/>
        </w:rPr>
      </w:pPr>
      <w:r w:rsidRPr="00AA450A">
        <w:rPr>
          <w:rFonts w:ascii="Calibri" w:hAnsi="Calibri" w:cs="Calibri"/>
          <w:b/>
        </w:rPr>
        <w:t>Tabla 4.</w:t>
      </w:r>
      <w:r w:rsidR="00BD2D42" w:rsidRPr="00AA450A">
        <w:rPr>
          <w:rFonts w:ascii="Calibri" w:hAnsi="Calibri" w:cs="Calibri"/>
          <w:b/>
        </w:rPr>
        <w:t>7</w:t>
      </w:r>
      <w:r w:rsidRPr="00AA450A">
        <w:rPr>
          <w:rFonts w:ascii="Calibri" w:hAnsi="Calibri" w:cs="Calibri"/>
          <w:b/>
        </w:rPr>
        <w:t xml:space="preserve">. Tipos de convenios </w:t>
      </w:r>
      <w:r w:rsidR="00842FB0" w:rsidRPr="00AA450A">
        <w:rPr>
          <w:rFonts w:ascii="Calibri" w:hAnsi="Calibri" w:cs="Calibri"/>
          <w:b/>
        </w:rPr>
        <w:t>según año, vigencia y ejecución. 2006-2011</w:t>
      </w:r>
    </w:p>
    <w:tbl>
      <w:tblPr>
        <w:tblW w:w="9464" w:type="dxa"/>
        <w:tblBorders>
          <w:top w:val="single" w:sz="18" w:space="0" w:color="auto"/>
          <w:bottom w:val="single" w:sz="18" w:space="0" w:color="auto"/>
        </w:tblBorders>
        <w:tblLayout w:type="fixed"/>
        <w:tblLook w:val="0000" w:firstRow="0" w:lastRow="0" w:firstColumn="0" w:lastColumn="0" w:noHBand="0" w:noVBand="0"/>
      </w:tblPr>
      <w:tblGrid>
        <w:gridCol w:w="1951"/>
        <w:gridCol w:w="709"/>
        <w:gridCol w:w="709"/>
        <w:gridCol w:w="709"/>
        <w:gridCol w:w="709"/>
        <w:gridCol w:w="709"/>
        <w:gridCol w:w="708"/>
        <w:gridCol w:w="850"/>
        <w:gridCol w:w="1134"/>
        <w:gridCol w:w="1276"/>
      </w:tblGrid>
      <w:tr w:rsidR="007439B3" w:rsidRPr="002A156D" w:rsidTr="00A67D9A">
        <w:trPr>
          <w:trHeight w:val="520"/>
        </w:trPr>
        <w:tc>
          <w:tcPr>
            <w:tcW w:w="1951" w:type="dxa"/>
            <w:vMerge w:val="restart"/>
            <w:tcBorders>
              <w:top w:val="single" w:sz="18" w:space="0" w:color="auto"/>
              <w:right w:val="nil"/>
            </w:tcBorders>
            <w:shd w:val="clear" w:color="auto" w:fill="auto"/>
            <w:vAlign w:val="center"/>
          </w:tcPr>
          <w:p w:rsidR="0062612C" w:rsidRPr="00AA450A" w:rsidRDefault="0062612C" w:rsidP="006A0356">
            <w:pPr>
              <w:rPr>
                <w:rFonts w:ascii="Calibri" w:hAnsi="Calibri" w:cs="Calibri"/>
                <w:b/>
                <w:bCs/>
                <w:sz w:val="22"/>
                <w:szCs w:val="22"/>
              </w:rPr>
            </w:pPr>
            <w:r w:rsidRPr="00AA450A">
              <w:rPr>
                <w:rFonts w:ascii="Calibri" w:hAnsi="Calibri" w:cs="Calibri"/>
                <w:b/>
                <w:bCs/>
                <w:sz w:val="22"/>
                <w:szCs w:val="22"/>
              </w:rPr>
              <w:t>Tipo de convenio</w:t>
            </w:r>
          </w:p>
        </w:tc>
        <w:tc>
          <w:tcPr>
            <w:tcW w:w="7513" w:type="dxa"/>
            <w:gridSpan w:val="9"/>
            <w:tcBorders>
              <w:left w:val="nil"/>
              <w:bottom w:val="single" w:sz="8" w:space="0" w:color="auto"/>
            </w:tcBorders>
            <w:shd w:val="clear" w:color="auto" w:fill="auto"/>
          </w:tcPr>
          <w:p w:rsidR="0062612C" w:rsidRPr="00AA450A" w:rsidRDefault="00E93307" w:rsidP="00A67D9A">
            <w:pPr>
              <w:jc w:val="center"/>
              <w:rPr>
                <w:rFonts w:ascii="Calibri" w:hAnsi="Calibri" w:cs="Calibri"/>
                <w:b/>
                <w:bCs/>
                <w:sz w:val="22"/>
                <w:szCs w:val="22"/>
              </w:rPr>
            </w:pPr>
            <w:r w:rsidRPr="00AA450A">
              <w:rPr>
                <w:rFonts w:ascii="Calibri" w:hAnsi="Calibri" w:cs="Calibri"/>
                <w:b/>
                <w:bCs/>
                <w:sz w:val="22"/>
                <w:szCs w:val="22"/>
              </w:rPr>
              <w:t>Año</w:t>
            </w:r>
          </w:p>
        </w:tc>
      </w:tr>
      <w:tr w:rsidR="00FC6923" w:rsidRPr="002A156D" w:rsidTr="00A67D9A">
        <w:trPr>
          <w:trHeight w:val="520"/>
        </w:trPr>
        <w:tc>
          <w:tcPr>
            <w:tcW w:w="1951" w:type="dxa"/>
            <w:vMerge/>
            <w:tcBorders>
              <w:bottom w:val="single" w:sz="18" w:space="0" w:color="auto"/>
              <w:right w:val="nil"/>
            </w:tcBorders>
            <w:shd w:val="clear" w:color="auto" w:fill="auto"/>
          </w:tcPr>
          <w:p w:rsidR="0062612C" w:rsidRPr="00AA450A" w:rsidRDefault="0062612C" w:rsidP="00A67D9A">
            <w:pPr>
              <w:jc w:val="center"/>
              <w:rPr>
                <w:rFonts w:ascii="Calibri" w:hAnsi="Calibri" w:cs="Calibri"/>
                <w:b/>
                <w:bCs/>
                <w:sz w:val="22"/>
                <w:szCs w:val="22"/>
              </w:rPr>
            </w:pPr>
          </w:p>
        </w:tc>
        <w:tc>
          <w:tcPr>
            <w:tcW w:w="709" w:type="dxa"/>
            <w:tcBorders>
              <w:top w:val="single" w:sz="8" w:space="0" w:color="auto"/>
              <w:left w:val="nil"/>
              <w:bottom w:val="single" w:sz="18" w:space="0" w:color="auto"/>
            </w:tcBorders>
            <w:shd w:val="clear" w:color="auto" w:fill="auto"/>
          </w:tcPr>
          <w:p w:rsidR="0062612C" w:rsidRPr="00AA450A" w:rsidRDefault="0062612C" w:rsidP="00A67D9A">
            <w:pPr>
              <w:jc w:val="center"/>
              <w:rPr>
                <w:rFonts w:ascii="Calibri" w:hAnsi="Calibri" w:cs="Calibri"/>
                <w:b/>
                <w:bCs/>
                <w:sz w:val="22"/>
                <w:szCs w:val="22"/>
              </w:rPr>
            </w:pPr>
            <w:r w:rsidRPr="00AA450A">
              <w:rPr>
                <w:rFonts w:ascii="Calibri" w:hAnsi="Calibri" w:cs="Calibri"/>
                <w:b/>
                <w:bCs/>
                <w:sz w:val="22"/>
                <w:szCs w:val="22"/>
              </w:rPr>
              <w:t>2006</w:t>
            </w:r>
          </w:p>
        </w:tc>
        <w:tc>
          <w:tcPr>
            <w:tcW w:w="709" w:type="dxa"/>
            <w:tcBorders>
              <w:top w:val="single" w:sz="8" w:space="0" w:color="auto"/>
              <w:bottom w:val="single" w:sz="18" w:space="0" w:color="auto"/>
            </w:tcBorders>
            <w:shd w:val="clear" w:color="auto" w:fill="auto"/>
          </w:tcPr>
          <w:p w:rsidR="0062612C" w:rsidRPr="00AA450A" w:rsidRDefault="0062612C" w:rsidP="00A67D9A">
            <w:pPr>
              <w:jc w:val="center"/>
              <w:rPr>
                <w:rFonts w:ascii="Calibri" w:hAnsi="Calibri" w:cs="Calibri"/>
                <w:b/>
                <w:bCs/>
                <w:sz w:val="22"/>
                <w:szCs w:val="22"/>
              </w:rPr>
            </w:pPr>
            <w:r w:rsidRPr="00AA450A">
              <w:rPr>
                <w:rFonts w:ascii="Calibri" w:hAnsi="Calibri" w:cs="Calibri"/>
                <w:b/>
                <w:bCs/>
                <w:sz w:val="22"/>
                <w:szCs w:val="22"/>
              </w:rPr>
              <w:t>2007</w:t>
            </w:r>
          </w:p>
        </w:tc>
        <w:tc>
          <w:tcPr>
            <w:tcW w:w="709" w:type="dxa"/>
            <w:tcBorders>
              <w:top w:val="single" w:sz="8" w:space="0" w:color="auto"/>
              <w:bottom w:val="single" w:sz="18" w:space="0" w:color="auto"/>
            </w:tcBorders>
            <w:shd w:val="clear" w:color="auto" w:fill="auto"/>
          </w:tcPr>
          <w:p w:rsidR="0062612C" w:rsidRPr="00AA450A" w:rsidRDefault="0062612C" w:rsidP="00A67D9A">
            <w:pPr>
              <w:jc w:val="center"/>
              <w:rPr>
                <w:rFonts w:ascii="Calibri" w:hAnsi="Calibri" w:cs="Calibri"/>
                <w:b/>
                <w:bCs/>
                <w:sz w:val="22"/>
                <w:szCs w:val="22"/>
              </w:rPr>
            </w:pPr>
            <w:r w:rsidRPr="00AA450A">
              <w:rPr>
                <w:rFonts w:ascii="Calibri" w:hAnsi="Calibri" w:cs="Calibri"/>
                <w:b/>
                <w:bCs/>
                <w:sz w:val="22"/>
                <w:szCs w:val="22"/>
              </w:rPr>
              <w:t>2008</w:t>
            </w:r>
          </w:p>
        </w:tc>
        <w:tc>
          <w:tcPr>
            <w:tcW w:w="709" w:type="dxa"/>
            <w:tcBorders>
              <w:top w:val="single" w:sz="8" w:space="0" w:color="auto"/>
              <w:bottom w:val="single" w:sz="18" w:space="0" w:color="auto"/>
            </w:tcBorders>
            <w:shd w:val="clear" w:color="auto" w:fill="auto"/>
          </w:tcPr>
          <w:p w:rsidR="0062612C" w:rsidRPr="00AA450A" w:rsidRDefault="0062612C" w:rsidP="00A67D9A">
            <w:pPr>
              <w:jc w:val="center"/>
              <w:rPr>
                <w:rFonts w:ascii="Calibri" w:hAnsi="Calibri" w:cs="Calibri"/>
                <w:b/>
                <w:bCs/>
                <w:sz w:val="22"/>
                <w:szCs w:val="22"/>
              </w:rPr>
            </w:pPr>
            <w:r w:rsidRPr="00AA450A">
              <w:rPr>
                <w:rFonts w:ascii="Calibri" w:hAnsi="Calibri" w:cs="Calibri"/>
                <w:b/>
                <w:bCs/>
                <w:sz w:val="22"/>
                <w:szCs w:val="22"/>
              </w:rPr>
              <w:t>2009</w:t>
            </w:r>
          </w:p>
        </w:tc>
        <w:tc>
          <w:tcPr>
            <w:tcW w:w="709" w:type="dxa"/>
            <w:tcBorders>
              <w:top w:val="single" w:sz="8" w:space="0" w:color="auto"/>
              <w:bottom w:val="single" w:sz="18" w:space="0" w:color="auto"/>
            </w:tcBorders>
            <w:shd w:val="clear" w:color="auto" w:fill="auto"/>
          </w:tcPr>
          <w:p w:rsidR="0062612C" w:rsidRPr="00AA450A" w:rsidRDefault="0062612C" w:rsidP="00A67D9A">
            <w:pPr>
              <w:jc w:val="center"/>
              <w:rPr>
                <w:rFonts w:ascii="Calibri" w:hAnsi="Calibri" w:cs="Calibri"/>
                <w:b/>
                <w:bCs/>
                <w:sz w:val="22"/>
                <w:szCs w:val="22"/>
              </w:rPr>
            </w:pPr>
            <w:r w:rsidRPr="00AA450A">
              <w:rPr>
                <w:rFonts w:ascii="Calibri" w:hAnsi="Calibri" w:cs="Calibri"/>
                <w:b/>
                <w:bCs/>
                <w:sz w:val="22"/>
                <w:szCs w:val="22"/>
              </w:rPr>
              <w:t>2010</w:t>
            </w:r>
          </w:p>
        </w:tc>
        <w:tc>
          <w:tcPr>
            <w:tcW w:w="708" w:type="dxa"/>
            <w:tcBorders>
              <w:top w:val="single" w:sz="8" w:space="0" w:color="auto"/>
              <w:bottom w:val="single" w:sz="18" w:space="0" w:color="auto"/>
            </w:tcBorders>
            <w:shd w:val="clear" w:color="auto" w:fill="auto"/>
          </w:tcPr>
          <w:p w:rsidR="0062612C" w:rsidRPr="00AA450A" w:rsidRDefault="0062612C" w:rsidP="00A67D9A">
            <w:pPr>
              <w:jc w:val="center"/>
              <w:rPr>
                <w:rFonts w:ascii="Calibri" w:hAnsi="Calibri" w:cs="Calibri"/>
                <w:b/>
                <w:bCs/>
                <w:sz w:val="22"/>
                <w:szCs w:val="22"/>
              </w:rPr>
            </w:pPr>
            <w:r w:rsidRPr="00AA450A">
              <w:rPr>
                <w:rFonts w:ascii="Calibri" w:hAnsi="Calibri" w:cs="Calibri"/>
                <w:b/>
                <w:bCs/>
                <w:sz w:val="22"/>
                <w:szCs w:val="22"/>
              </w:rPr>
              <w:t>2011</w:t>
            </w:r>
          </w:p>
        </w:tc>
        <w:tc>
          <w:tcPr>
            <w:tcW w:w="850" w:type="dxa"/>
            <w:tcBorders>
              <w:top w:val="single" w:sz="8" w:space="0" w:color="auto"/>
              <w:bottom w:val="single" w:sz="18" w:space="0" w:color="auto"/>
            </w:tcBorders>
            <w:shd w:val="clear" w:color="auto" w:fill="auto"/>
          </w:tcPr>
          <w:p w:rsidR="0062612C" w:rsidRPr="00AA450A" w:rsidRDefault="0062612C" w:rsidP="00A67D9A">
            <w:pPr>
              <w:jc w:val="center"/>
              <w:rPr>
                <w:rFonts w:ascii="Calibri" w:hAnsi="Calibri" w:cs="Calibri"/>
                <w:b/>
                <w:bCs/>
                <w:sz w:val="22"/>
                <w:szCs w:val="22"/>
              </w:rPr>
            </w:pPr>
            <w:r w:rsidRPr="00AA450A">
              <w:rPr>
                <w:rFonts w:ascii="Calibri" w:hAnsi="Calibri" w:cs="Calibri"/>
                <w:b/>
                <w:bCs/>
                <w:sz w:val="22"/>
                <w:szCs w:val="22"/>
              </w:rPr>
              <w:t>Total</w:t>
            </w:r>
          </w:p>
        </w:tc>
        <w:tc>
          <w:tcPr>
            <w:tcW w:w="1134" w:type="dxa"/>
            <w:tcBorders>
              <w:top w:val="single" w:sz="8" w:space="0" w:color="auto"/>
              <w:bottom w:val="single" w:sz="18" w:space="0" w:color="auto"/>
            </w:tcBorders>
            <w:shd w:val="clear" w:color="auto" w:fill="auto"/>
          </w:tcPr>
          <w:p w:rsidR="0062612C" w:rsidRPr="00AA450A" w:rsidRDefault="0062612C" w:rsidP="00A67D9A">
            <w:pPr>
              <w:jc w:val="center"/>
              <w:rPr>
                <w:rFonts w:ascii="Calibri" w:hAnsi="Calibri" w:cs="Calibri"/>
                <w:b/>
                <w:bCs/>
                <w:sz w:val="22"/>
                <w:szCs w:val="22"/>
              </w:rPr>
            </w:pPr>
            <w:r w:rsidRPr="00AA450A">
              <w:rPr>
                <w:rFonts w:ascii="Calibri" w:hAnsi="Calibri" w:cs="Calibri"/>
                <w:b/>
                <w:bCs/>
                <w:sz w:val="22"/>
                <w:szCs w:val="22"/>
              </w:rPr>
              <w:t>Vigentes</w:t>
            </w:r>
          </w:p>
        </w:tc>
        <w:tc>
          <w:tcPr>
            <w:tcW w:w="1276" w:type="dxa"/>
            <w:tcBorders>
              <w:top w:val="single" w:sz="8" w:space="0" w:color="auto"/>
              <w:bottom w:val="single" w:sz="18" w:space="0" w:color="auto"/>
            </w:tcBorders>
            <w:shd w:val="clear" w:color="auto" w:fill="auto"/>
          </w:tcPr>
          <w:p w:rsidR="00D111EA" w:rsidRPr="00AA450A" w:rsidRDefault="0062612C" w:rsidP="00A67D9A">
            <w:pPr>
              <w:jc w:val="center"/>
              <w:rPr>
                <w:rFonts w:ascii="Calibri" w:hAnsi="Calibri" w:cs="Calibri"/>
                <w:b/>
                <w:bCs/>
                <w:sz w:val="22"/>
                <w:szCs w:val="22"/>
              </w:rPr>
            </w:pPr>
            <w:r w:rsidRPr="00AA450A">
              <w:rPr>
                <w:rFonts w:ascii="Calibri" w:hAnsi="Calibri" w:cs="Calibri"/>
                <w:b/>
                <w:bCs/>
                <w:sz w:val="22"/>
                <w:szCs w:val="22"/>
              </w:rPr>
              <w:t xml:space="preserve">En </w:t>
            </w:r>
          </w:p>
          <w:p w:rsidR="0062612C" w:rsidRPr="00AA450A" w:rsidRDefault="00D111EA" w:rsidP="00A67D9A">
            <w:pPr>
              <w:jc w:val="center"/>
              <w:rPr>
                <w:rFonts w:ascii="Calibri" w:hAnsi="Calibri" w:cs="Calibri"/>
                <w:b/>
                <w:bCs/>
                <w:sz w:val="22"/>
                <w:szCs w:val="22"/>
              </w:rPr>
            </w:pPr>
            <w:r w:rsidRPr="00AA450A">
              <w:rPr>
                <w:rFonts w:ascii="Calibri" w:hAnsi="Calibri" w:cs="Calibri"/>
                <w:b/>
                <w:bCs/>
                <w:sz w:val="22"/>
                <w:szCs w:val="22"/>
              </w:rPr>
              <w:t>E</w:t>
            </w:r>
            <w:r w:rsidR="0062612C" w:rsidRPr="00AA450A">
              <w:rPr>
                <w:rFonts w:ascii="Calibri" w:hAnsi="Calibri" w:cs="Calibri"/>
                <w:b/>
                <w:bCs/>
                <w:sz w:val="22"/>
                <w:szCs w:val="22"/>
              </w:rPr>
              <w:t>jecución</w:t>
            </w:r>
          </w:p>
        </w:tc>
      </w:tr>
      <w:tr w:rsidR="00FC6923" w:rsidRPr="002A156D" w:rsidTr="005720A2">
        <w:trPr>
          <w:trHeight w:val="243"/>
        </w:trPr>
        <w:tc>
          <w:tcPr>
            <w:tcW w:w="1951" w:type="dxa"/>
            <w:tcBorders>
              <w:top w:val="single" w:sz="18" w:space="0" w:color="auto"/>
              <w:bottom w:val="single" w:sz="8" w:space="0" w:color="auto"/>
              <w:right w:val="nil"/>
            </w:tcBorders>
            <w:shd w:val="clear" w:color="auto" w:fill="auto"/>
          </w:tcPr>
          <w:p w:rsidR="0083580B" w:rsidRPr="00AA450A" w:rsidRDefault="0083580B" w:rsidP="006A0356">
            <w:pPr>
              <w:rPr>
                <w:rFonts w:ascii="Calibri" w:hAnsi="Calibri" w:cs="Calibri"/>
                <w:sz w:val="22"/>
                <w:szCs w:val="22"/>
              </w:rPr>
            </w:pPr>
            <w:r w:rsidRPr="00AA450A">
              <w:rPr>
                <w:rFonts w:ascii="Calibri" w:hAnsi="Calibri" w:cs="Calibri"/>
                <w:sz w:val="22"/>
                <w:szCs w:val="22"/>
              </w:rPr>
              <w:t>Cooperación</w:t>
            </w:r>
          </w:p>
        </w:tc>
        <w:tc>
          <w:tcPr>
            <w:tcW w:w="709" w:type="dxa"/>
            <w:tcBorders>
              <w:top w:val="single" w:sz="18" w:space="0" w:color="auto"/>
              <w:left w:val="nil"/>
              <w:bottom w:val="single" w:sz="8" w:space="0" w:color="auto"/>
            </w:tcBorders>
            <w:shd w:val="clear" w:color="auto" w:fill="auto"/>
            <w:vAlign w:val="center"/>
          </w:tcPr>
          <w:p w:rsidR="0083580B" w:rsidRPr="00AA450A" w:rsidRDefault="0083580B" w:rsidP="005720A2">
            <w:pPr>
              <w:jc w:val="center"/>
              <w:rPr>
                <w:rFonts w:ascii="Calibri" w:hAnsi="Calibri" w:cs="Calibri"/>
                <w:sz w:val="22"/>
                <w:szCs w:val="22"/>
              </w:rPr>
            </w:pPr>
            <w:r w:rsidRPr="00AA450A">
              <w:rPr>
                <w:rFonts w:ascii="Calibri" w:hAnsi="Calibri" w:cs="Calibri"/>
                <w:sz w:val="22"/>
                <w:szCs w:val="22"/>
              </w:rPr>
              <w:t>22</w:t>
            </w:r>
          </w:p>
        </w:tc>
        <w:tc>
          <w:tcPr>
            <w:tcW w:w="709" w:type="dxa"/>
            <w:tcBorders>
              <w:top w:val="single" w:sz="18" w:space="0" w:color="auto"/>
              <w:bottom w:val="single" w:sz="8" w:space="0" w:color="auto"/>
            </w:tcBorders>
            <w:shd w:val="clear" w:color="auto" w:fill="auto"/>
            <w:vAlign w:val="center"/>
          </w:tcPr>
          <w:p w:rsidR="0083580B" w:rsidRPr="00AA450A" w:rsidRDefault="0083580B" w:rsidP="005720A2">
            <w:pPr>
              <w:jc w:val="center"/>
              <w:rPr>
                <w:rFonts w:ascii="Calibri" w:hAnsi="Calibri" w:cs="Calibri"/>
                <w:sz w:val="22"/>
                <w:szCs w:val="22"/>
              </w:rPr>
            </w:pPr>
            <w:r w:rsidRPr="00AA450A">
              <w:rPr>
                <w:rFonts w:ascii="Calibri" w:hAnsi="Calibri" w:cs="Calibri"/>
                <w:sz w:val="22"/>
                <w:szCs w:val="22"/>
              </w:rPr>
              <w:t>17</w:t>
            </w:r>
          </w:p>
        </w:tc>
        <w:tc>
          <w:tcPr>
            <w:tcW w:w="709" w:type="dxa"/>
            <w:tcBorders>
              <w:top w:val="single" w:sz="18" w:space="0" w:color="auto"/>
              <w:bottom w:val="single" w:sz="8" w:space="0" w:color="auto"/>
            </w:tcBorders>
            <w:shd w:val="clear" w:color="auto" w:fill="auto"/>
            <w:vAlign w:val="center"/>
          </w:tcPr>
          <w:p w:rsidR="0083580B" w:rsidRPr="00AA450A" w:rsidRDefault="0083580B" w:rsidP="005720A2">
            <w:pPr>
              <w:jc w:val="center"/>
              <w:rPr>
                <w:rFonts w:ascii="Calibri" w:hAnsi="Calibri" w:cs="Calibri"/>
                <w:sz w:val="22"/>
                <w:szCs w:val="22"/>
              </w:rPr>
            </w:pPr>
            <w:r w:rsidRPr="00AA450A">
              <w:rPr>
                <w:rFonts w:ascii="Calibri" w:hAnsi="Calibri" w:cs="Calibri"/>
                <w:sz w:val="22"/>
                <w:szCs w:val="22"/>
              </w:rPr>
              <w:t>16</w:t>
            </w:r>
          </w:p>
        </w:tc>
        <w:tc>
          <w:tcPr>
            <w:tcW w:w="709" w:type="dxa"/>
            <w:tcBorders>
              <w:top w:val="single" w:sz="18" w:space="0" w:color="auto"/>
              <w:bottom w:val="single" w:sz="8" w:space="0" w:color="auto"/>
            </w:tcBorders>
            <w:shd w:val="clear" w:color="auto" w:fill="auto"/>
            <w:vAlign w:val="center"/>
          </w:tcPr>
          <w:p w:rsidR="0083580B" w:rsidRPr="00AA450A" w:rsidRDefault="0083580B" w:rsidP="005720A2">
            <w:pPr>
              <w:jc w:val="center"/>
              <w:rPr>
                <w:rFonts w:ascii="Calibri" w:hAnsi="Calibri" w:cs="Calibri"/>
                <w:sz w:val="22"/>
                <w:szCs w:val="22"/>
              </w:rPr>
            </w:pPr>
            <w:r w:rsidRPr="00AA450A">
              <w:rPr>
                <w:rFonts w:ascii="Calibri" w:hAnsi="Calibri" w:cs="Calibri"/>
                <w:sz w:val="22"/>
                <w:szCs w:val="22"/>
              </w:rPr>
              <w:t>27</w:t>
            </w:r>
          </w:p>
        </w:tc>
        <w:tc>
          <w:tcPr>
            <w:tcW w:w="709" w:type="dxa"/>
            <w:tcBorders>
              <w:top w:val="single" w:sz="18" w:space="0" w:color="auto"/>
              <w:bottom w:val="single" w:sz="8" w:space="0" w:color="auto"/>
            </w:tcBorders>
            <w:shd w:val="clear" w:color="auto" w:fill="auto"/>
            <w:vAlign w:val="center"/>
          </w:tcPr>
          <w:p w:rsidR="0083580B" w:rsidRPr="00AA450A" w:rsidRDefault="0083580B" w:rsidP="005720A2">
            <w:pPr>
              <w:jc w:val="center"/>
              <w:rPr>
                <w:rFonts w:ascii="Calibri" w:hAnsi="Calibri" w:cs="Calibri"/>
                <w:sz w:val="22"/>
                <w:szCs w:val="22"/>
              </w:rPr>
            </w:pPr>
            <w:r w:rsidRPr="00AA450A">
              <w:rPr>
                <w:rFonts w:ascii="Calibri" w:hAnsi="Calibri" w:cs="Calibri"/>
                <w:sz w:val="22"/>
                <w:szCs w:val="22"/>
              </w:rPr>
              <w:t>13</w:t>
            </w:r>
          </w:p>
        </w:tc>
        <w:tc>
          <w:tcPr>
            <w:tcW w:w="708" w:type="dxa"/>
            <w:tcBorders>
              <w:top w:val="single" w:sz="18" w:space="0" w:color="auto"/>
              <w:bottom w:val="single" w:sz="8" w:space="0" w:color="auto"/>
            </w:tcBorders>
            <w:shd w:val="clear" w:color="auto" w:fill="auto"/>
            <w:vAlign w:val="center"/>
          </w:tcPr>
          <w:p w:rsidR="0083580B" w:rsidRPr="00AA450A" w:rsidRDefault="0083580B" w:rsidP="005720A2">
            <w:pPr>
              <w:jc w:val="center"/>
              <w:rPr>
                <w:rFonts w:ascii="Calibri" w:hAnsi="Calibri" w:cs="Calibri"/>
                <w:sz w:val="22"/>
                <w:szCs w:val="22"/>
              </w:rPr>
            </w:pPr>
            <w:r w:rsidRPr="00AA450A">
              <w:rPr>
                <w:rFonts w:ascii="Calibri" w:hAnsi="Calibri" w:cs="Calibri"/>
                <w:sz w:val="22"/>
                <w:szCs w:val="22"/>
              </w:rPr>
              <w:t>17</w:t>
            </w:r>
          </w:p>
        </w:tc>
        <w:tc>
          <w:tcPr>
            <w:tcW w:w="850" w:type="dxa"/>
            <w:tcBorders>
              <w:top w:val="single" w:sz="18" w:space="0" w:color="auto"/>
              <w:bottom w:val="single" w:sz="8" w:space="0" w:color="auto"/>
            </w:tcBorders>
            <w:shd w:val="clear" w:color="auto" w:fill="auto"/>
            <w:vAlign w:val="center"/>
          </w:tcPr>
          <w:p w:rsidR="0083580B" w:rsidRPr="00AA450A" w:rsidRDefault="0083580B" w:rsidP="005720A2">
            <w:pPr>
              <w:jc w:val="center"/>
              <w:rPr>
                <w:rFonts w:ascii="Calibri" w:hAnsi="Calibri" w:cs="Calibri"/>
                <w:sz w:val="22"/>
                <w:szCs w:val="22"/>
              </w:rPr>
            </w:pPr>
            <w:r w:rsidRPr="00AA450A">
              <w:rPr>
                <w:rFonts w:ascii="Calibri" w:hAnsi="Calibri" w:cs="Calibri"/>
                <w:sz w:val="22"/>
                <w:szCs w:val="22"/>
              </w:rPr>
              <w:t>112</w:t>
            </w:r>
          </w:p>
        </w:tc>
        <w:tc>
          <w:tcPr>
            <w:tcW w:w="1134" w:type="dxa"/>
            <w:tcBorders>
              <w:top w:val="single" w:sz="18" w:space="0" w:color="auto"/>
              <w:bottom w:val="single" w:sz="8" w:space="0" w:color="auto"/>
            </w:tcBorders>
            <w:shd w:val="clear" w:color="auto" w:fill="auto"/>
            <w:vAlign w:val="center"/>
          </w:tcPr>
          <w:p w:rsidR="0083580B" w:rsidRPr="00AA450A" w:rsidRDefault="0083580B" w:rsidP="005720A2">
            <w:pPr>
              <w:jc w:val="center"/>
              <w:rPr>
                <w:rFonts w:ascii="Calibri" w:hAnsi="Calibri" w:cs="Calibri"/>
                <w:sz w:val="22"/>
                <w:szCs w:val="22"/>
              </w:rPr>
            </w:pPr>
            <w:r w:rsidRPr="00AA450A">
              <w:rPr>
                <w:rFonts w:ascii="Calibri" w:hAnsi="Calibri" w:cs="Calibri"/>
                <w:sz w:val="22"/>
                <w:szCs w:val="22"/>
              </w:rPr>
              <w:t>107</w:t>
            </w:r>
          </w:p>
        </w:tc>
        <w:tc>
          <w:tcPr>
            <w:tcW w:w="1276" w:type="dxa"/>
            <w:tcBorders>
              <w:top w:val="single" w:sz="18" w:space="0" w:color="auto"/>
              <w:bottom w:val="single" w:sz="8" w:space="0" w:color="auto"/>
            </w:tcBorders>
            <w:shd w:val="clear" w:color="auto" w:fill="auto"/>
            <w:vAlign w:val="center"/>
          </w:tcPr>
          <w:p w:rsidR="0083580B" w:rsidRPr="00AA450A" w:rsidRDefault="0083580B" w:rsidP="005720A2">
            <w:pPr>
              <w:jc w:val="center"/>
              <w:rPr>
                <w:rFonts w:ascii="Calibri" w:hAnsi="Calibri" w:cs="Calibri"/>
                <w:sz w:val="22"/>
                <w:szCs w:val="22"/>
              </w:rPr>
            </w:pPr>
            <w:r w:rsidRPr="00AA450A">
              <w:rPr>
                <w:rFonts w:ascii="Calibri" w:hAnsi="Calibri" w:cs="Calibri"/>
                <w:sz w:val="22"/>
                <w:szCs w:val="22"/>
              </w:rPr>
              <w:t>0</w:t>
            </w:r>
          </w:p>
        </w:tc>
      </w:tr>
      <w:tr w:rsidR="00FC6923" w:rsidRPr="002A156D" w:rsidTr="005720A2">
        <w:trPr>
          <w:trHeight w:val="506"/>
        </w:trPr>
        <w:tc>
          <w:tcPr>
            <w:tcW w:w="1951" w:type="dxa"/>
            <w:tcBorders>
              <w:top w:val="single" w:sz="8" w:space="0" w:color="auto"/>
              <w:bottom w:val="single" w:sz="8" w:space="0" w:color="auto"/>
              <w:right w:val="nil"/>
            </w:tcBorders>
            <w:shd w:val="clear" w:color="auto" w:fill="auto"/>
          </w:tcPr>
          <w:p w:rsidR="0083580B" w:rsidRPr="00AA450A" w:rsidRDefault="0083580B" w:rsidP="006A0356">
            <w:pPr>
              <w:rPr>
                <w:rFonts w:ascii="Calibri" w:hAnsi="Calibri" w:cs="Calibri"/>
                <w:sz w:val="22"/>
                <w:szCs w:val="22"/>
              </w:rPr>
            </w:pPr>
            <w:r w:rsidRPr="00AA450A">
              <w:rPr>
                <w:rFonts w:ascii="Calibri" w:hAnsi="Calibri" w:cs="Calibri"/>
                <w:sz w:val="22"/>
                <w:szCs w:val="22"/>
              </w:rPr>
              <w:t>Cooperación Académica</w:t>
            </w:r>
          </w:p>
        </w:tc>
        <w:tc>
          <w:tcPr>
            <w:tcW w:w="709" w:type="dxa"/>
            <w:tcBorders>
              <w:top w:val="single" w:sz="8" w:space="0" w:color="auto"/>
              <w:left w:val="nil"/>
              <w:bottom w:val="single" w:sz="8" w:space="0" w:color="auto"/>
            </w:tcBorders>
            <w:shd w:val="clear" w:color="auto" w:fill="auto"/>
            <w:vAlign w:val="center"/>
          </w:tcPr>
          <w:p w:rsidR="0083580B" w:rsidRPr="00AA450A" w:rsidRDefault="005720A2" w:rsidP="005720A2">
            <w:pPr>
              <w:tabs>
                <w:tab w:val="left" w:pos="180"/>
                <w:tab w:val="center" w:pos="335"/>
              </w:tabs>
              <w:jc w:val="center"/>
              <w:rPr>
                <w:rFonts w:ascii="Calibri" w:hAnsi="Calibri" w:cs="Calibri"/>
                <w:sz w:val="22"/>
                <w:szCs w:val="22"/>
              </w:rPr>
            </w:pPr>
            <w:r w:rsidRPr="00AA450A">
              <w:rPr>
                <w:rFonts w:ascii="Calibri" w:hAnsi="Calibri" w:cs="Calibri"/>
                <w:sz w:val="22"/>
                <w:szCs w:val="22"/>
              </w:rPr>
              <w:t xml:space="preserve">  </w:t>
            </w:r>
            <w:r w:rsidR="00057056" w:rsidRPr="00AA450A">
              <w:rPr>
                <w:rFonts w:ascii="Calibri" w:hAnsi="Calibri" w:cs="Calibri"/>
                <w:sz w:val="22"/>
                <w:szCs w:val="22"/>
              </w:rPr>
              <w:t>0</w:t>
            </w:r>
          </w:p>
        </w:tc>
        <w:tc>
          <w:tcPr>
            <w:tcW w:w="709" w:type="dxa"/>
            <w:tcBorders>
              <w:top w:val="single" w:sz="8" w:space="0" w:color="auto"/>
              <w:bottom w:val="single" w:sz="8" w:space="0" w:color="auto"/>
            </w:tcBorders>
            <w:shd w:val="clear" w:color="auto" w:fill="auto"/>
            <w:vAlign w:val="center"/>
          </w:tcPr>
          <w:p w:rsidR="0083580B" w:rsidRPr="00AA450A" w:rsidRDefault="005720A2" w:rsidP="005720A2">
            <w:pPr>
              <w:tabs>
                <w:tab w:val="left" w:pos="180"/>
                <w:tab w:val="center" w:pos="335"/>
              </w:tabs>
              <w:jc w:val="center"/>
              <w:rPr>
                <w:rFonts w:ascii="Calibri" w:hAnsi="Calibri" w:cs="Calibri"/>
                <w:sz w:val="22"/>
                <w:szCs w:val="22"/>
              </w:rPr>
            </w:pPr>
            <w:r w:rsidRPr="00AA450A">
              <w:rPr>
                <w:rFonts w:ascii="Calibri" w:hAnsi="Calibri" w:cs="Calibri"/>
                <w:sz w:val="22"/>
                <w:szCs w:val="22"/>
              </w:rPr>
              <w:t xml:space="preserve">  </w:t>
            </w:r>
            <w:r w:rsidR="00057056" w:rsidRPr="00AA450A">
              <w:rPr>
                <w:rFonts w:ascii="Calibri" w:hAnsi="Calibri" w:cs="Calibri"/>
                <w:sz w:val="22"/>
                <w:szCs w:val="22"/>
              </w:rPr>
              <w:t>0</w:t>
            </w:r>
          </w:p>
        </w:tc>
        <w:tc>
          <w:tcPr>
            <w:tcW w:w="709" w:type="dxa"/>
            <w:tcBorders>
              <w:top w:val="single" w:sz="8" w:space="0" w:color="auto"/>
              <w:bottom w:val="single" w:sz="8" w:space="0" w:color="auto"/>
            </w:tcBorders>
            <w:shd w:val="clear" w:color="auto" w:fill="auto"/>
            <w:vAlign w:val="center"/>
          </w:tcPr>
          <w:p w:rsidR="0083580B" w:rsidRPr="00AA450A" w:rsidRDefault="005720A2" w:rsidP="005720A2">
            <w:pPr>
              <w:tabs>
                <w:tab w:val="left" w:pos="180"/>
                <w:tab w:val="center" w:pos="335"/>
              </w:tabs>
              <w:jc w:val="center"/>
              <w:rPr>
                <w:rFonts w:ascii="Calibri" w:hAnsi="Calibri" w:cs="Calibri"/>
                <w:sz w:val="22"/>
                <w:szCs w:val="22"/>
              </w:rPr>
            </w:pPr>
            <w:r w:rsidRPr="00AA450A">
              <w:rPr>
                <w:rFonts w:ascii="Calibri" w:hAnsi="Calibri" w:cs="Calibri"/>
                <w:sz w:val="22"/>
                <w:szCs w:val="22"/>
              </w:rPr>
              <w:t xml:space="preserve">  </w:t>
            </w:r>
            <w:r w:rsidR="0083580B" w:rsidRPr="00AA450A">
              <w:rPr>
                <w:rFonts w:ascii="Calibri" w:hAnsi="Calibri" w:cs="Calibri"/>
                <w:sz w:val="22"/>
                <w:szCs w:val="22"/>
              </w:rPr>
              <w:t>2</w:t>
            </w:r>
          </w:p>
        </w:tc>
        <w:tc>
          <w:tcPr>
            <w:tcW w:w="709" w:type="dxa"/>
            <w:tcBorders>
              <w:top w:val="single" w:sz="8" w:space="0" w:color="auto"/>
              <w:bottom w:val="single" w:sz="8" w:space="0" w:color="auto"/>
            </w:tcBorders>
            <w:shd w:val="clear" w:color="auto" w:fill="auto"/>
            <w:vAlign w:val="center"/>
          </w:tcPr>
          <w:p w:rsidR="0083580B" w:rsidRPr="00AA450A" w:rsidRDefault="005720A2" w:rsidP="005720A2">
            <w:pPr>
              <w:tabs>
                <w:tab w:val="left" w:pos="180"/>
                <w:tab w:val="center" w:pos="335"/>
              </w:tabs>
              <w:jc w:val="center"/>
              <w:rPr>
                <w:rFonts w:ascii="Calibri" w:hAnsi="Calibri" w:cs="Calibri"/>
                <w:sz w:val="22"/>
                <w:szCs w:val="22"/>
              </w:rPr>
            </w:pPr>
            <w:r w:rsidRPr="00AA450A">
              <w:rPr>
                <w:rFonts w:ascii="Calibri" w:hAnsi="Calibri" w:cs="Calibri"/>
                <w:sz w:val="22"/>
                <w:szCs w:val="22"/>
              </w:rPr>
              <w:t xml:space="preserve">  </w:t>
            </w:r>
            <w:r w:rsidR="0083580B" w:rsidRPr="00AA450A">
              <w:rPr>
                <w:rFonts w:ascii="Calibri" w:hAnsi="Calibri" w:cs="Calibri"/>
                <w:sz w:val="22"/>
                <w:szCs w:val="22"/>
              </w:rPr>
              <w:t>1</w:t>
            </w:r>
          </w:p>
        </w:tc>
        <w:tc>
          <w:tcPr>
            <w:tcW w:w="709" w:type="dxa"/>
            <w:tcBorders>
              <w:top w:val="single" w:sz="8" w:space="0" w:color="auto"/>
              <w:bottom w:val="single" w:sz="8" w:space="0" w:color="auto"/>
            </w:tcBorders>
            <w:shd w:val="clear" w:color="auto" w:fill="auto"/>
            <w:vAlign w:val="center"/>
          </w:tcPr>
          <w:p w:rsidR="0083580B" w:rsidRPr="00AA450A" w:rsidRDefault="005720A2" w:rsidP="005720A2">
            <w:pPr>
              <w:tabs>
                <w:tab w:val="left" w:pos="180"/>
                <w:tab w:val="center" w:pos="335"/>
              </w:tabs>
              <w:jc w:val="center"/>
              <w:rPr>
                <w:rFonts w:ascii="Calibri" w:hAnsi="Calibri" w:cs="Calibri"/>
                <w:sz w:val="22"/>
                <w:szCs w:val="22"/>
              </w:rPr>
            </w:pPr>
            <w:r w:rsidRPr="00AA450A">
              <w:rPr>
                <w:rFonts w:ascii="Calibri" w:hAnsi="Calibri" w:cs="Calibri"/>
                <w:sz w:val="22"/>
                <w:szCs w:val="22"/>
              </w:rPr>
              <w:t xml:space="preserve">  </w:t>
            </w:r>
            <w:r w:rsidR="00057056" w:rsidRPr="00AA450A">
              <w:rPr>
                <w:rFonts w:ascii="Calibri" w:hAnsi="Calibri" w:cs="Calibri"/>
                <w:sz w:val="22"/>
                <w:szCs w:val="22"/>
              </w:rPr>
              <w:t>0</w:t>
            </w:r>
          </w:p>
        </w:tc>
        <w:tc>
          <w:tcPr>
            <w:tcW w:w="708" w:type="dxa"/>
            <w:tcBorders>
              <w:top w:val="single" w:sz="8" w:space="0" w:color="auto"/>
              <w:bottom w:val="single" w:sz="8" w:space="0" w:color="auto"/>
            </w:tcBorders>
            <w:shd w:val="clear" w:color="auto" w:fill="auto"/>
            <w:vAlign w:val="center"/>
          </w:tcPr>
          <w:p w:rsidR="0083580B" w:rsidRPr="00AA450A" w:rsidRDefault="005720A2" w:rsidP="005720A2">
            <w:pPr>
              <w:tabs>
                <w:tab w:val="left" w:pos="180"/>
                <w:tab w:val="center" w:pos="335"/>
              </w:tabs>
              <w:jc w:val="center"/>
              <w:rPr>
                <w:rFonts w:ascii="Calibri" w:hAnsi="Calibri" w:cs="Calibri"/>
                <w:sz w:val="22"/>
                <w:szCs w:val="22"/>
              </w:rPr>
            </w:pPr>
            <w:r w:rsidRPr="00AA450A">
              <w:rPr>
                <w:rFonts w:ascii="Calibri" w:hAnsi="Calibri" w:cs="Calibri"/>
                <w:sz w:val="22"/>
                <w:szCs w:val="22"/>
              </w:rPr>
              <w:t xml:space="preserve">  </w:t>
            </w:r>
            <w:r w:rsidR="00057056" w:rsidRPr="00AA450A">
              <w:rPr>
                <w:rFonts w:ascii="Calibri" w:hAnsi="Calibri" w:cs="Calibri"/>
                <w:sz w:val="22"/>
                <w:szCs w:val="22"/>
              </w:rPr>
              <w:t>0</w:t>
            </w:r>
          </w:p>
        </w:tc>
        <w:tc>
          <w:tcPr>
            <w:tcW w:w="850" w:type="dxa"/>
            <w:tcBorders>
              <w:top w:val="single" w:sz="8" w:space="0" w:color="auto"/>
              <w:bottom w:val="single" w:sz="8" w:space="0" w:color="auto"/>
            </w:tcBorders>
            <w:shd w:val="clear" w:color="auto" w:fill="auto"/>
            <w:vAlign w:val="center"/>
          </w:tcPr>
          <w:p w:rsidR="0083580B" w:rsidRPr="00AA450A" w:rsidRDefault="005720A2" w:rsidP="005720A2">
            <w:pPr>
              <w:tabs>
                <w:tab w:val="left" w:pos="180"/>
                <w:tab w:val="center" w:pos="335"/>
              </w:tabs>
              <w:jc w:val="center"/>
              <w:rPr>
                <w:rFonts w:ascii="Calibri" w:hAnsi="Calibri" w:cs="Calibri"/>
                <w:sz w:val="22"/>
                <w:szCs w:val="22"/>
              </w:rPr>
            </w:pPr>
            <w:r w:rsidRPr="00AA450A">
              <w:rPr>
                <w:rFonts w:ascii="Calibri" w:hAnsi="Calibri" w:cs="Calibri"/>
                <w:sz w:val="22"/>
                <w:szCs w:val="22"/>
              </w:rPr>
              <w:t xml:space="preserve">  </w:t>
            </w:r>
            <w:r w:rsidR="0083580B" w:rsidRPr="00AA450A">
              <w:rPr>
                <w:rFonts w:ascii="Calibri" w:hAnsi="Calibri" w:cs="Calibri"/>
                <w:sz w:val="22"/>
                <w:szCs w:val="22"/>
              </w:rPr>
              <w:t>3</w:t>
            </w:r>
          </w:p>
        </w:tc>
        <w:tc>
          <w:tcPr>
            <w:tcW w:w="1134" w:type="dxa"/>
            <w:tcBorders>
              <w:top w:val="single" w:sz="8" w:space="0" w:color="auto"/>
              <w:bottom w:val="single" w:sz="8" w:space="0" w:color="auto"/>
            </w:tcBorders>
            <w:shd w:val="clear" w:color="auto" w:fill="auto"/>
            <w:vAlign w:val="center"/>
          </w:tcPr>
          <w:p w:rsidR="0083580B" w:rsidRPr="00AA450A" w:rsidRDefault="005720A2" w:rsidP="005720A2">
            <w:pPr>
              <w:tabs>
                <w:tab w:val="left" w:pos="180"/>
                <w:tab w:val="center" w:pos="335"/>
              </w:tabs>
              <w:jc w:val="center"/>
              <w:rPr>
                <w:rFonts w:ascii="Calibri" w:hAnsi="Calibri" w:cs="Calibri"/>
                <w:sz w:val="22"/>
                <w:szCs w:val="22"/>
              </w:rPr>
            </w:pPr>
            <w:r w:rsidRPr="00AA450A">
              <w:rPr>
                <w:rFonts w:ascii="Calibri" w:hAnsi="Calibri" w:cs="Calibri"/>
                <w:sz w:val="22"/>
                <w:szCs w:val="22"/>
              </w:rPr>
              <w:t xml:space="preserve">  </w:t>
            </w:r>
            <w:r w:rsidR="0083580B" w:rsidRPr="00AA450A">
              <w:rPr>
                <w:rFonts w:ascii="Calibri" w:hAnsi="Calibri" w:cs="Calibri"/>
                <w:sz w:val="22"/>
                <w:szCs w:val="22"/>
              </w:rPr>
              <w:t>3</w:t>
            </w:r>
          </w:p>
        </w:tc>
        <w:tc>
          <w:tcPr>
            <w:tcW w:w="1276" w:type="dxa"/>
            <w:tcBorders>
              <w:top w:val="single" w:sz="8" w:space="0" w:color="auto"/>
              <w:bottom w:val="single" w:sz="8" w:space="0" w:color="auto"/>
            </w:tcBorders>
            <w:shd w:val="clear" w:color="auto" w:fill="auto"/>
            <w:vAlign w:val="center"/>
          </w:tcPr>
          <w:p w:rsidR="0083580B" w:rsidRPr="00AA450A" w:rsidRDefault="0083580B" w:rsidP="005720A2">
            <w:pPr>
              <w:tabs>
                <w:tab w:val="left" w:pos="180"/>
                <w:tab w:val="center" w:pos="335"/>
              </w:tabs>
              <w:jc w:val="center"/>
              <w:rPr>
                <w:rFonts w:ascii="Calibri" w:hAnsi="Calibri" w:cs="Calibri"/>
                <w:sz w:val="22"/>
                <w:szCs w:val="22"/>
              </w:rPr>
            </w:pPr>
            <w:r w:rsidRPr="00AA450A">
              <w:rPr>
                <w:rFonts w:ascii="Calibri" w:hAnsi="Calibri" w:cs="Calibri"/>
                <w:sz w:val="22"/>
                <w:szCs w:val="22"/>
              </w:rPr>
              <w:t>3</w:t>
            </w:r>
          </w:p>
        </w:tc>
      </w:tr>
      <w:tr w:rsidR="00FC6923" w:rsidRPr="002A156D" w:rsidTr="005720A2">
        <w:trPr>
          <w:trHeight w:val="483"/>
        </w:trPr>
        <w:tc>
          <w:tcPr>
            <w:tcW w:w="1951" w:type="dxa"/>
            <w:tcBorders>
              <w:top w:val="single" w:sz="8" w:space="0" w:color="auto"/>
              <w:bottom w:val="single" w:sz="8" w:space="0" w:color="auto"/>
              <w:right w:val="nil"/>
            </w:tcBorders>
            <w:shd w:val="clear" w:color="auto" w:fill="auto"/>
          </w:tcPr>
          <w:p w:rsidR="0083580B" w:rsidRPr="00AA450A" w:rsidRDefault="0083580B" w:rsidP="006A0356">
            <w:pPr>
              <w:rPr>
                <w:rFonts w:ascii="Calibri" w:hAnsi="Calibri" w:cs="Calibri"/>
                <w:sz w:val="22"/>
                <w:szCs w:val="22"/>
              </w:rPr>
            </w:pPr>
            <w:r w:rsidRPr="00AA450A">
              <w:rPr>
                <w:rFonts w:ascii="Calibri" w:hAnsi="Calibri" w:cs="Calibri"/>
                <w:sz w:val="22"/>
                <w:szCs w:val="22"/>
              </w:rPr>
              <w:t>Cooperación Internacional</w:t>
            </w:r>
          </w:p>
        </w:tc>
        <w:tc>
          <w:tcPr>
            <w:tcW w:w="709" w:type="dxa"/>
            <w:tcBorders>
              <w:top w:val="single" w:sz="8" w:space="0" w:color="auto"/>
              <w:left w:val="nil"/>
              <w:bottom w:val="single" w:sz="8" w:space="0" w:color="auto"/>
            </w:tcBorders>
            <w:shd w:val="clear" w:color="auto" w:fill="auto"/>
            <w:vAlign w:val="center"/>
          </w:tcPr>
          <w:p w:rsidR="0083580B" w:rsidRPr="00AA450A" w:rsidRDefault="005720A2" w:rsidP="005720A2">
            <w:pPr>
              <w:jc w:val="center"/>
              <w:rPr>
                <w:rFonts w:ascii="Calibri" w:hAnsi="Calibri" w:cs="Calibri"/>
                <w:sz w:val="22"/>
                <w:szCs w:val="22"/>
              </w:rPr>
            </w:pPr>
            <w:r w:rsidRPr="00AA450A">
              <w:rPr>
                <w:rFonts w:ascii="Calibri" w:hAnsi="Calibri" w:cs="Calibri"/>
                <w:sz w:val="22"/>
                <w:szCs w:val="22"/>
              </w:rPr>
              <w:t xml:space="preserve">  </w:t>
            </w:r>
            <w:r w:rsidR="0083580B" w:rsidRPr="00AA450A">
              <w:rPr>
                <w:rFonts w:ascii="Calibri" w:hAnsi="Calibri" w:cs="Calibri"/>
                <w:sz w:val="22"/>
                <w:szCs w:val="22"/>
              </w:rPr>
              <w:t>3</w:t>
            </w:r>
          </w:p>
        </w:tc>
        <w:tc>
          <w:tcPr>
            <w:tcW w:w="709" w:type="dxa"/>
            <w:tcBorders>
              <w:top w:val="single" w:sz="8" w:space="0" w:color="auto"/>
              <w:bottom w:val="single" w:sz="8" w:space="0" w:color="auto"/>
            </w:tcBorders>
            <w:shd w:val="clear" w:color="auto" w:fill="auto"/>
            <w:vAlign w:val="center"/>
          </w:tcPr>
          <w:p w:rsidR="0083580B" w:rsidRPr="00AA450A" w:rsidRDefault="0083580B" w:rsidP="005720A2">
            <w:pPr>
              <w:jc w:val="center"/>
              <w:rPr>
                <w:rFonts w:ascii="Calibri" w:hAnsi="Calibri" w:cs="Calibri"/>
                <w:sz w:val="22"/>
                <w:szCs w:val="22"/>
              </w:rPr>
            </w:pPr>
            <w:r w:rsidRPr="00AA450A">
              <w:rPr>
                <w:rFonts w:ascii="Calibri" w:hAnsi="Calibri" w:cs="Calibri"/>
                <w:sz w:val="22"/>
                <w:szCs w:val="22"/>
              </w:rPr>
              <w:t>10</w:t>
            </w:r>
          </w:p>
        </w:tc>
        <w:tc>
          <w:tcPr>
            <w:tcW w:w="709" w:type="dxa"/>
            <w:tcBorders>
              <w:top w:val="single" w:sz="8" w:space="0" w:color="auto"/>
              <w:bottom w:val="single" w:sz="8" w:space="0" w:color="auto"/>
            </w:tcBorders>
            <w:shd w:val="clear" w:color="auto" w:fill="auto"/>
            <w:vAlign w:val="center"/>
          </w:tcPr>
          <w:p w:rsidR="0083580B" w:rsidRPr="00AA450A" w:rsidRDefault="005720A2" w:rsidP="005720A2">
            <w:pPr>
              <w:jc w:val="center"/>
              <w:rPr>
                <w:rFonts w:ascii="Calibri" w:hAnsi="Calibri" w:cs="Calibri"/>
                <w:sz w:val="22"/>
                <w:szCs w:val="22"/>
              </w:rPr>
            </w:pPr>
            <w:r w:rsidRPr="00AA450A">
              <w:rPr>
                <w:rFonts w:ascii="Calibri" w:hAnsi="Calibri" w:cs="Calibri"/>
                <w:sz w:val="22"/>
                <w:szCs w:val="22"/>
              </w:rPr>
              <w:t xml:space="preserve">  </w:t>
            </w:r>
            <w:r w:rsidR="0083580B" w:rsidRPr="00AA450A">
              <w:rPr>
                <w:rFonts w:ascii="Calibri" w:hAnsi="Calibri" w:cs="Calibri"/>
                <w:sz w:val="22"/>
                <w:szCs w:val="22"/>
              </w:rPr>
              <w:t>6</w:t>
            </w:r>
          </w:p>
        </w:tc>
        <w:tc>
          <w:tcPr>
            <w:tcW w:w="709" w:type="dxa"/>
            <w:tcBorders>
              <w:top w:val="single" w:sz="8" w:space="0" w:color="auto"/>
              <w:bottom w:val="single" w:sz="8" w:space="0" w:color="auto"/>
            </w:tcBorders>
            <w:shd w:val="clear" w:color="auto" w:fill="auto"/>
            <w:vAlign w:val="center"/>
          </w:tcPr>
          <w:p w:rsidR="0083580B" w:rsidRPr="00AA450A" w:rsidRDefault="005720A2" w:rsidP="005720A2">
            <w:pPr>
              <w:jc w:val="center"/>
              <w:rPr>
                <w:rFonts w:ascii="Calibri" w:hAnsi="Calibri" w:cs="Calibri"/>
                <w:sz w:val="22"/>
                <w:szCs w:val="22"/>
              </w:rPr>
            </w:pPr>
            <w:r w:rsidRPr="00AA450A">
              <w:rPr>
                <w:rFonts w:ascii="Calibri" w:hAnsi="Calibri" w:cs="Calibri"/>
                <w:sz w:val="22"/>
                <w:szCs w:val="22"/>
              </w:rPr>
              <w:t xml:space="preserve">  </w:t>
            </w:r>
            <w:r w:rsidR="0083580B" w:rsidRPr="00AA450A">
              <w:rPr>
                <w:rFonts w:ascii="Calibri" w:hAnsi="Calibri" w:cs="Calibri"/>
                <w:sz w:val="22"/>
                <w:szCs w:val="22"/>
              </w:rPr>
              <w:t>4</w:t>
            </w:r>
          </w:p>
        </w:tc>
        <w:tc>
          <w:tcPr>
            <w:tcW w:w="709" w:type="dxa"/>
            <w:tcBorders>
              <w:top w:val="single" w:sz="8" w:space="0" w:color="auto"/>
              <w:bottom w:val="single" w:sz="8" w:space="0" w:color="auto"/>
            </w:tcBorders>
            <w:shd w:val="clear" w:color="auto" w:fill="auto"/>
            <w:vAlign w:val="center"/>
          </w:tcPr>
          <w:p w:rsidR="0083580B" w:rsidRPr="00AA450A" w:rsidRDefault="0083580B" w:rsidP="005720A2">
            <w:pPr>
              <w:jc w:val="center"/>
              <w:rPr>
                <w:rFonts w:ascii="Calibri" w:hAnsi="Calibri" w:cs="Calibri"/>
                <w:sz w:val="22"/>
                <w:szCs w:val="22"/>
              </w:rPr>
            </w:pPr>
            <w:r w:rsidRPr="00AA450A">
              <w:rPr>
                <w:rFonts w:ascii="Calibri" w:hAnsi="Calibri" w:cs="Calibri"/>
                <w:sz w:val="22"/>
                <w:szCs w:val="22"/>
              </w:rPr>
              <w:t>19</w:t>
            </w:r>
          </w:p>
        </w:tc>
        <w:tc>
          <w:tcPr>
            <w:tcW w:w="708" w:type="dxa"/>
            <w:tcBorders>
              <w:top w:val="single" w:sz="8" w:space="0" w:color="auto"/>
              <w:bottom w:val="single" w:sz="8" w:space="0" w:color="auto"/>
            </w:tcBorders>
            <w:shd w:val="clear" w:color="auto" w:fill="auto"/>
            <w:vAlign w:val="center"/>
          </w:tcPr>
          <w:p w:rsidR="0083580B" w:rsidRPr="00AA450A" w:rsidRDefault="0083580B" w:rsidP="005720A2">
            <w:pPr>
              <w:jc w:val="center"/>
              <w:rPr>
                <w:rFonts w:ascii="Calibri" w:hAnsi="Calibri" w:cs="Calibri"/>
                <w:sz w:val="22"/>
                <w:szCs w:val="22"/>
              </w:rPr>
            </w:pPr>
            <w:r w:rsidRPr="00AA450A">
              <w:rPr>
                <w:rFonts w:ascii="Calibri" w:hAnsi="Calibri" w:cs="Calibri"/>
                <w:sz w:val="22"/>
                <w:szCs w:val="22"/>
              </w:rPr>
              <w:t>27</w:t>
            </w:r>
          </w:p>
        </w:tc>
        <w:tc>
          <w:tcPr>
            <w:tcW w:w="850" w:type="dxa"/>
            <w:tcBorders>
              <w:top w:val="single" w:sz="8" w:space="0" w:color="auto"/>
              <w:bottom w:val="single" w:sz="8" w:space="0" w:color="auto"/>
            </w:tcBorders>
            <w:shd w:val="clear" w:color="auto" w:fill="auto"/>
            <w:vAlign w:val="center"/>
          </w:tcPr>
          <w:p w:rsidR="0083580B" w:rsidRPr="00AA450A" w:rsidRDefault="0083580B" w:rsidP="005720A2">
            <w:pPr>
              <w:jc w:val="center"/>
              <w:rPr>
                <w:rFonts w:ascii="Calibri" w:hAnsi="Calibri" w:cs="Calibri"/>
                <w:sz w:val="22"/>
                <w:szCs w:val="22"/>
              </w:rPr>
            </w:pPr>
            <w:r w:rsidRPr="00AA450A">
              <w:rPr>
                <w:rFonts w:ascii="Calibri" w:hAnsi="Calibri" w:cs="Calibri"/>
                <w:sz w:val="22"/>
                <w:szCs w:val="22"/>
              </w:rPr>
              <w:t>69</w:t>
            </w:r>
          </w:p>
        </w:tc>
        <w:tc>
          <w:tcPr>
            <w:tcW w:w="1134" w:type="dxa"/>
            <w:tcBorders>
              <w:top w:val="single" w:sz="8" w:space="0" w:color="auto"/>
              <w:bottom w:val="single" w:sz="8" w:space="0" w:color="auto"/>
            </w:tcBorders>
            <w:shd w:val="clear" w:color="auto" w:fill="auto"/>
            <w:vAlign w:val="center"/>
          </w:tcPr>
          <w:p w:rsidR="0083580B" w:rsidRPr="00AA450A" w:rsidRDefault="0083580B" w:rsidP="005720A2">
            <w:pPr>
              <w:jc w:val="center"/>
              <w:rPr>
                <w:rFonts w:ascii="Calibri" w:hAnsi="Calibri" w:cs="Calibri"/>
                <w:sz w:val="22"/>
                <w:szCs w:val="22"/>
              </w:rPr>
            </w:pPr>
            <w:r w:rsidRPr="00AA450A">
              <w:rPr>
                <w:rFonts w:ascii="Calibri" w:hAnsi="Calibri" w:cs="Calibri"/>
                <w:sz w:val="22"/>
                <w:szCs w:val="22"/>
              </w:rPr>
              <w:t>33</w:t>
            </w:r>
          </w:p>
        </w:tc>
        <w:tc>
          <w:tcPr>
            <w:tcW w:w="1276" w:type="dxa"/>
            <w:tcBorders>
              <w:top w:val="single" w:sz="8" w:space="0" w:color="auto"/>
              <w:bottom w:val="single" w:sz="8" w:space="0" w:color="auto"/>
            </w:tcBorders>
            <w:shd w:val="clear" w:color="auto" w:fill="auto"/>
            <w:vAlign w:val="center"/>
          </w:tcPr>
          <w:p w:rsidR="0083580B" w:rsidRPr="00AA450A" w:rsidRDefault="0083580B" w:rsidP="005720A2">
            <w:pPr>
              <w:jc w:val="center"/>
              <w:rPr>
                <w:rFonts w:ascii="Calibri" w:hAnsi="Calibri" w:cs="Calibri"/>
                <w:sz w:val="22"/>
                <w:szCs w:val="22"/>
              </w:rPr>
            </w:pPr>
            <w:r w:rsidRPr="00AA450A">
              <w:rPr>
                <w:rFonts w:ascii="Calibri" w:hAnsi="Calibri" w:cs="Calibri"/>
                <w:sz w:val="22"/>
                <w:szCs w:val="22"/>
              </w:rPr>
              <w:t>7</w:t>
            </w:r>
          </w:p>
          <w:p w:rsidR="0083580B" w:rsidRPr="00AA450A" w:rsidRDefault="0083580B" w:rsidP="005720A2">
            <w:pPr>
              <w:jc w:val="center"/>
              <w:rPr>
                <w:rFonts w:ascii="Calibri" w:hAnsi="Calibri" w:cs="Calibri"/>
                <w:sz w:val="22"/>
                <w:szCs w:val="22"/>
              </w:rPr>
            </w:pPr>
            <w:r w:rsidRPr="00AA450A">
              <w:rPr>
                <w:rFonts w:ascii="Calibri" w:hAnsi="Calibri" w:cs="Calibri"/>
                <w:sz w:val="22"/>
                <w:szCs w:val="22"/>
              </w:rPr>
              <w:t>(de los 33)</w:t>
            </w:r>
          </w:p>
        </w:tc>
      </w:tr>
      <w:tr w:rsidR="00FC6923" w:rsidRPr="002A156D" w:rsidTr="005720A2">
        <w:trPr>
          <w:trHeight w:val="352"/>
        </w:trPr>
        <w:tc>
          <w:tcPr>
            <w:tcW w:w="1951" w:type="dxa"/>
            <w:tcBorders>
              <w:top w:val="single" w:sz="8" w:space="0" w:color="auto"/>
              <w:bottom w:val="single" w:sz="18" w:space="0" w:color="auto"/>
              <w:right w:val="nil"/>
            </w:tcBorders>
            <w:shd w:val="clear" w:color="auto" w:fill="auto"/>
          </w:tcPr>
          <w:p w:rsidR="0083580B" w:rsidRPr="00AA450A" w:rsidRDefault="0083580B" w:rsidP="006A0356">
            <w:pPr>
              <w:rPr>
                <w:rFonts w:ascii="Calibri" w:hAnsi="Calibri" w:cs="Calibri"/>
                <w:sz w:val="22"/>
                <w:szCs w:val="22"/>
              </w:rPr>
            </w:pPr>
            <w:r w:rsidRPr="00AA450A">
              <w:rPr>
                <w:rFonts w:ascii="Calibri" w:hAnsi="Calibri" w:cs="Calibri"/>
                <w:sz w:val="22"/>
                <w:szCs w:val="22"/>
              </w:rPr>
              <w:t>Específicos varios</w:t>
            </w:r>
          </w:p>
        </w:tc>
        <w:tc>
          <w:tcPr>
            <w:tcW w:w="709" w:type="dxa"/>
            <w:tcBorders>
              <w:top w:val="single" w:sz="8" w:space="0" w:color="auto"/>
              <w:left w:val="nil"/>
              <w:bottom w:val="single" w:sz="18" w:space="0" w:color="auto"/>
            </w:tcBorders>
            <w:shd w:val="clear" w:color="auto" w:fill="auto"/>
            <w:vAlign w:val="center"/>
          </w:tcPr>
          <w:p w:rsidR="0083580B" w:rsidRPr="00AA450A" w:rsidRDefault="0083580B" w:rsidP="005720A2">
            <w:pPr>
              <w:jc w:val="center"/>
              <w:rPr>
                <w:rFonts w:ascii="Calibri" w:hAnsi="Calibri" w:cs="Calibri"/>
                <w:sz w:val="22"/>
                <w:szCs w:val="22"/>
              </w:rPr>
            </w:pPr>
            <w:r w:rsidRPr="00AA450A">
              <w:rPr>
                <w:rFonts w:ascii="Calibri" w:hAnsi="Calibri" w:cs="Calibri"/>
                <w:sz w:val="22"/>
                <w:szCs w:val="22"/>
              </w:rPr>
              <w:t>12</w:t>
            </w:r>
          </w:p>
        </w:tc>
        <w:tc>
          <w:tcPr>
            <w:tcW w:w="709" w:type="dxa"/>
            <w:tcBorders>
              <w:top w:val="single" w:sz="8" w:space="0" w:color="auto"/>
              <w:bottom w:val="single" w:sz="18" w:space="0" w:color="auto"/>
            </w:tcBorders>
            <w:shd w:val="clear" w:color="auto" w:fill="auto"/>
            <w:vAlign w:val="center"/>
          </w:tcPr>
          <w:p w:rsidR="0083580B" w:rsidRPr="00AA450A" w:rsidRDefault="005720A2" w:rsidP="005720A2">
            <w:pPr>
              <w:jc w:val="center"/>
              <w:rPr>
                <w:rFonts w:ascii="Calibri" w:hAnsi="Calibri" w:cs="Calibri"/>
                <w:sz w:val="22"/>
                <w:szCs w:val="22"/>
              </w:rPr>
            </w:pPr>
            <w:r w:rsidRPr="00AA450A">
              <w:rPr>
                <w:rFonts w:ascii="Calibri" w:hAnsi="Calibri" w:cs="Calibri"/>
                <w:sz w:val="22"/>
                <w:szCs w:val="22"/>
              </w:rPr>
              <w:t xml:space="preserve">  </w:t>
            </w:r>
            <w:r w:rsidR="0083580B" w:rsidRPr="00AA450A">
              <w:rPr>
                <w:rFonts w:ascii="Calibri" w:hAnsi="Calibri" w:cs="Calibri"/>
                <w:sz w:val="22"/>
                <w:szCs w:val="22"/>
              </w:rPr>
              <w:t>7</w:t>
            </w:r>
          </w:p>
        </w:tc>
        <w:tc>
          <w:tcPr>
            <w:tcW w:w="709" w:type="dxa"/>
            <w:tcBorders>
              <w:top w:val="single" w:sz="8" w:space="0" w:color="auto"/>
              <w:bottom w:val="single" w:sz="18" w:space="0" w:color="auto"/>
            </w:tcBorders>
            <w:shd w:val="clear" w:color="auto" w:fill="auto"/>
            <w:vAlign w:val="center"/>
          </w:tcPr>
          <w:p w:rsidR="0083580B" w:rsidRPr="00AA450A" w:rsidRDefault="0083580B" w:rsidP="005720A2">
            <w:pPr>
              <w:jc w:val="center"/>
              <w:rPr>
                <w:rFonts w:ascii="Calibri" w:hAnsi="Calibri" w:cs="Calibri"/>
                <w:sz w:val="22"/>
                <w:szCs w:val="22"/>
              </w:rPr>
            </w:pPr>
            <w:r w:rsidRPr="00AA450A">
              <w:rPr>
                <w:rFonts w:ascii="Calibri" w:hAnsi="Calibri" w:cs="Calibri"/>
                <w:sz w:val="22"/>
                <w:szCs w:val="22"/>
              </w:rPr>
              <w:t>18</w:t>
            </w:r>
          </w:p>
        </w:tc>
        <w:tc>
          <w:tcPr>
            <w:tcW w:w="709" w:type="dxa"/>
            <w:tcBorders>
              <w:top w:val="single" w:sz="8" w:space="0" w:color="auto"/>
              <w:bottom w:val="single" w:sz="18" w:space="0" w:color="auto"/>
            </w:tcBorders>
            <w:shd w:val="clear" w:color="auto" w:fill="auto"/>
            <w:vAlign w:val="center"/>
          </w:tcPr>
          <w:p w:rsidR="0083580B" w:rsidRPr="00AA450A" w:rsidRDefault="0083580B" w:rsidP="005720A2">
            <w:pPr>
              <w:jc w:val="center"/>
              <w:rPr>
                <w:rFonts w:ascii="Calibri" w:hAnsi="Calibri" w:cs="Calibri"/>
                <w:sz w:val="22"/>
                <w:szCs w:val="22"/>
              </w:rPr>
            </w:pPr>
            <w:r w:rsidRPr="00AA450A">
              <w:rPr>
                <w:rFonts w:ascii="Calibri" w:hAnsi="Calibri" w:cs="Calibri"/>
                <w:sz w:val="22"/>
                <w:szCs w:val="22"/>
              </w:rPr>
              <w:t>15</w:t>
            </w:r>
          </w:p>
        </w:tc>
        <w:tc>
          <w:tcPr>
            <w:tcW w:w="709" w:type="dxa"/>
            <w:tcBorders>
              <w:top w:val="single" w:sz="8" w:space="0" w:color="auto"/>
              <w:bottom w:val="single" w:sz="18" w:space="0" w:color="auto"/>
            </w:tcBorders>
            <w:shd w:val="clear" w:color="auto" w:fill="auto"/>
            <w:vAlign w:val="center"/>
          </w:tcPr>
          <w:p w:rsidR="0083580B" w:rsidRPr="00AA450A" w:rsidRDefault="0083580B" w:rsidP="005720A2">
            <w:pPr>
              <w:jc w:val="center"/>
              <w:rPr>
                <w:rFonts w:ascii="Calibri" w:hAnsi="Calibri" w:cs="Calibri"/>
                <w:sz w:val="22"/>
                <w:szCs w:val="22"/>
              </w:rPr>
            </w:pPr>
            <w:r w:rsidRPr="00AA450A">
              <w:rPr>
                <w:rFonts w:ascii="Calibri" w:hAnsi="Calibri" w:cs="Calibri"/>
                <w:sz w:val="22"/>
                <w:szCs w:val="22"/>
              </w:rPr>
              <w:t>22</w:t>
            </w:r>
          </w:p>
        </w:tc>
        <w:tc>
          <w:tcPr>
            <w:tcW w:w="708" w:type="dxa"/>
            <w:tcBorders>
              <w:top w:val="single" w:sz="8" w:space="0" w:color="auto"/>
              <w:bottom w:val="single" w:sz="18" w:space="0" w:color="auto"/>
            </w:tcBorders>
            <w:shd w:val="clear" w:color="auto" w:fill="auto"/>
            <w:vAlign w:val="center"/>
          </w:tcPr>
          <w:p w:rsidR="0083580B" w:rsidRPr="00AA450A" w:rsidRDefault="0083580B" w:rsidP="005720A2">
            <w:pPr>
              <w:jc w:val="center"/>
              <w:rPr>
                <w:rFonts w:ascii="Calibri" w:hAnsi="Calibri" w:cs="Calibri"/>
                <w:sz w:val="22"/>
                <w:szCs w:val="22"/>
              </w:rPr>
            </w:pPr>
            <w:r w:rsidRPr="00AA450A">
              <w:rPr>
                <w:rFonts w:ascii="Calibri" w:hAnsi="Calibri" w:cs="Calibri"/>
                <w:sz w:val="22"/>
                <w:szCs w:val="22"/>
              </w:rPr>
              <w:t>33</w:t>
            </w:r>
          </w:p>
        </w:tc>
        <w:tc>
          <w:tcPr>
            <w:tcW w:w="850" w:type="dxa"/>
            <w:tcBorders>
              <w:top w:val="single" w:sz="8" w:space="0" w:color="auto"/>
              <w:bottom w:val="single" w:sz="18" w:space="0" w:color="auto"/>
            </w:tcBorders>
            <w:shd w:val="clear" w:color="auto" w:fill="auto"/>
            <w:vAlign w:val="center"/>
          </w:tcPr>
          <w:p w:rsidR="0083580B" w:rsidRPr="00AA450A" w:rsidRDefault="0083580B" w:rsidP="005720A2">
            <w:pPr>
              <w:jc w:val="center"/>
              <w:rPr>
                <w:rFonts w:ascii="Calibri" w:hAnsi="Calibri" w:cs="Calibri"/>
                <w:sz w:val="22"/>
                <w:szCs w:val="22"/>
              </w:rPr>
            </w:pPr>
            <w:r w:rsidRPr="00AA450A">
              <w:rPr>
                <w:rFonts w:ascii="Calibri" w:hAnsi="Calibri" w:cs="Calibri"/>
                <w:sz w:val="22"/>
                <w:szCs w:val="22"/>
              </w:rPr>
              <w:t>107</w:t>
            </w:r>
          </w:p>
        </w:tc>
        <w:tc>
          <w:tcPr>
            <w:tcW w:w="1134" w:type="dxa"/>
            <w:tcBorders>
              <w:top w:val="single" w:sz="8" w:space="0" w:color="auto"/>
              <w:bottom w:val="single" w:sz="18" w:space="0" w:color="auto"/>
            </w:tcBorders>
            <w:shd w:val="clear" w:color="auto" w:fill="auto"/>
            <w:vAlign w:val="center"/>
          </w:tcPr>
          <w:p w:rsidR="0083580B" w:rsidRPr="00AA450A" w:rsidRDefault="0083580B" w:rsidP="005720A2">
            <w:pPr>
              <w:jc w:val="center"/>
              <w:rPr>
                <w:rFonts w:ascii="Calibri" w:hAnsi="Calibri" w:cs="Calibri"/>
                <w:sz w:val="22"/>
                <w:szCs w:val="22"/>
              </w:rPr>
            </w:pPr>
            <w:r w:rsidRPr="00AA450A">
              <w:rPr>
                <w:rFonts w:ascii="Calibri" w:hAnsi="Calibri" w:cs="Calibri"/>
                <w:sz w:val="22"/>
                <w:szCs w:val="22"/>
              </w:rPr>
              <w:t>50</w:t>
            </w:r>
          </w:p>
        </w:tc>
        <w:tc>
          <w:tcPr>
            <w:tcW w:w="1276" w:type="dxa"/>
            <w:tcBorders>
              <w:top w:val="single" w:sz="8" w:space="0" w:color="auto"/>
              <w:bottom w:val="single" w:sz="18" w:space="0" w:color="auto"/>
            </w:tcBorders>
            <w:shd w:val="clear" w:color="auto" w:fill="auto"/>
            <w:vAlign w:val="center"/>
          </w:tcPr>
          <w:p w:rsidR="0083580B" w:rsidRPr="00AA450A" w:rsidRDefault="0083580B" w:rsidP="005720A2">
            <w:pPr>
              <w:jc w:val="center"/>
              <w:rPr>
                <w:rFonts w:ascii="Calibri" w:hAnsi="Calibri" w:cs="Calibri"/>
                <w:sz w:val="22"/>
                <w:szCs w:val="22"/>
              </w:rPr>
            </w:pPr>
            <w:r w:rsidRPr="00AA450A">
              <w:rPr>
                <w:rFonts w:ascii="Calibri" w:hAnsi="Calibri" w:cs="Calibri"/>
                <w:sz w:val="22"/>
                <w:szCs w:val="22"/>
              </w:rPr>
              <w:t>16</w:t>
            </w:r>
          </w:p>
          <w:p w:rsidR="0083580B" w:rsidRPr="00AA450A" w:rsidRDefault="0083580B" w:rsidP="005720A2">
            <w:pPr>
              <w:jc w:val="center"/>
              <w:rPr>
                <w:rFonts w:ascii="Calibri" w:hAnsi="Calibri" w:cs="Calibri"/>
                <w:sz w:val="22"/>
                <w:szCs w:val="22"/>
              </w:rPr>
            </w:pPr>
            <w:r w:rsidRPr="00AA450A">
              <w:rPr>
                <w:rFonts w:ascii="Calibri" w:hAnsi="Calibri" w:cs="Calibri"/>
                <w:sz w:val="22"/>
                <w:szCs w:val="22"/>
              </w:rPr>
              <w:t>(de los 50)</w:t>
            </w:r>
          </w:p>
        </w:tc>
      </w:tr>
    </w:tbl>
    <w:p w:rsidR="00D862AC" w:rsidRPr="00AA450A" w:rsidRDefault="00D862AC" w:rsidP="006A0356">
      <w:pPr>
        <w:spacing w:line="276" w:lineRule="auto"/>
        <w:jc w:val="both"/>
        <w:rPr>
          <w:rFonts w:ascii="Calibri" w:hAnsi="Calibri" w:cs="Calibri"/>
          <w:sz w:val="18"/>
          <w:szCs w:val="18"/>
        </w:rPr>
      </w:pPr>
      <w:r w:rsidRPr="00AA450A">
        <w:rPr>
          <w:rFonts w:ascii="Calibri" w:hAnsi="Calibri" w:cs="Calibri"/>
          <w:sz w:val="18"/>
          <w:szCs w:val="18"/>
        </w:rPr>
        <w:t>Nota</w:t>
      </w:r>
      <w:r w:rsidRPr="00AA450A">
        <w:rPr>
          <w:rFonts w:ascii="Calibri" w:hAnsi="Calibri" w:cs="Calibri"/>
          <w:b/>
          <w:sz w:val="18"/>
          <w:szCs w:val="18"/>
        </w:rPr>
        <w:t xml:space="preserve">: </w:t>
      </w:r>
      <w:r w:rsidRPr="00AA450A">
        <w:rPr>
          <w:rFonts w:ascii="Calibri" w:hAnsi="Calibri" w:cs="Calibri"/>
          <w:sz w:val="18"/>
          <w:szCs w:val="18"/>
        </w:rPr>
        <w:t>Vigente</w:t>
      </w:r>
      <w:r w:rsidRPr="00AA450A">
        <w:rPr>
          <w:rFonts w:ascii="Calibri" w:hAnsi="Calibri" w:cs="Calibri"/>
          <w:sz w:val="18"/>
          <w:szCs w:val="18"/>
          <w:u w:val="single"/>
        </w:rPr>
        <w:t>:</w:t>
      </w:r>
      <w:r w:rsidRPr="00AA450A">
        <w:rPr>
          <w:rFonts w:ascii="Calibri" w:hAnsi="Calibri" w:cs="Calibri"/>
          <w:sz w:val="18"/>
          <w:szCs w:val="18"/>
        </w:rPr>
        <w:t xml:space="preserve"> Entiéndase como aquellos Convenios cuyas actividades han finalizado, pero debido a una cláusula de vigencia y renovación, continúan formalmente los lazos interinstitucionales; se han calculado sobre el Total de cada Tipo de Convenio.</w:t>
      </w:r>
    </w:p>
    <w:p w:rsidR="00D862AC" w:rsidRPr="00AA450A" w:rsidRDefault="00D862AC" w:rsidP="006A0356">
      <w:pPr>
        <w:spacing w:line="276" w:lineRule="auto"/>
        <w:jc w:val="both"/>
        <w:rPr>
          <w:rFonts w:ascii="Calibri" w:hAnsi="Calibri" w:cs="Calibri"/>
          <w:b/>
          <w:sz w:val="18"/>
          <w:szCs w:val="18"/>
          <w:u w:val="single"/>
        </w:rPr>
      </w:pPr>
      <w:r w:rsidRPr="00AA450A">
        <w:rPr>
          <w:rFonts w:ascii="Calibri" w:hAnsi="Calibri" w:cs="Calibri"/>
          <w:sz w:val="18"/>
          <w:szCs w:val="18"/>
        </w:rPr>
        <w:t>En Ejecución</w:t>
      </w:r>
      <w:r w:rsidR="001D50DC" w:rsidRPr="00AA450A">
        <w:rPr>
          <w:rFonts w:ascii="Calibri" w:hAnsi="Calibri" w:cs="Calibri"/>
          <w:sz w:val="18"/>
          <w:szCs w:val="18"/>
        </w:rPr>
        <w:t>: Entiéndase</w:t>
      </w:r>
      <w:r w:rsidRPr="00AA450A">
        <w:rPr>
          <w:rFonts w:ascii="Calibri" w:hAnsi="Calibri" w:cs="Calibri"/>
          <w:sz w:val="18"/>
          <w:szCs w:val="18"/>
        </w:rPr>
        <w:t xml:space="preserve"> como aquellos Convenios cuyas  actividades está en ejecución al 1/6/2012, según los informes presentados por las Áreas Gestoras; se han calculado sobre el Total de cada Tipo de Convenio.</w:t>
      </w:r>
    </w:p>
    <w:p w:rsidR="0083580B" w:rsidRPr="00AA450A" w:rsidRDefault="0083580B" w:rsidP="006A0356">
      <w:pPr>
        <w:rPr>
          <w:rFonts w:ascii="Calibri" w:hAnsi="Calibri" w:cs="Calibri"/>
          <w:sz w:val="16"/>
          <w:szCs w:val="16"/>
        </w:rPr>
      </w:pPr>
      <w:r w:rsidRPr="00AA450A">
        <w:rPr>
          <w:rFonts w:ascii="Calibri" w:hAnsi="Calibri" w:cs="Calibri"/>
          <w:sz w:val="16"/>
          <w:szCs w:val="16"/>
        </w:rPr>
        <w:t>Fuente: Elaboración a partir de Base de Convenios UNLa</w:t>
      </w:r>
    </w:p>
    <w:p w:rsidR="00E93307" w:rsidRPr="00AA450A" w:rsidRDefault="00E93307" w:rsidP="006A0356">
      <w:pPr>
        <w:autoSpaceDE w:val="0"/>
        <w:autoSpaceDN w:val="0"/>
        <w:adjustRightInd w:val="0"/>
        <w:jc w:val="both"/>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 xml:space="preserve">Cabe consignar que a los efectos del análisis sólo se computan los convenios firmados que ya cuentan con Resolución del Consejo Superior de la Universidad. Por lo tanto puede haber convenios ya firmados que, sin embargo, aún no han completado el circuito administrativo correspondiente. </w:t>
      </w:r>
    </w:p>
    <w:p w:rsidR="0083580B" w:rsidRPr="00AA450A" w:rsidRDefault="0083580B" w:rsidP="006A0356">
      <w:pPr>
        <w:autoSpaceDE w:val="0"/>
        <w:autoSpaceDN w:val="0"/>
        <w:adjustRightInd w:val="0"/>
        <w:ind w:left="348"/>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 xml:space="preserve">De los datos relevados dan cuenta de un crecimiento sostenido de la cantidad de convenios, con un marcado crecimiento de los convenios internacionales y aquellos relacionados con la articulación académica. Se avanzó en la tramitación, así como en la sistematización del registro de los mismos. </w:t>
      </w:r>
    </w:p>
    <w:p w:rsidR="0083580B" w:rsidRPr="00AA450A" w:rsidRDefault="0083580B" w:rsidP="006A0356">
      <w:pPr>
        <w:rPr>
          <w:rFonts w:ascii="Calibri" w:hAnsi="Calibri" w:cs="Calibr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Asimismo, se cuenta con información relevante y sistemática que permite un acceso irrestricto para cada uno de los ámbitos y/o áreas de la comunidad universitaria.</w:t>
      </w:r>
    </w:p>
    <w:p w:rsidR="0083580B" w:rsidRPr="00AA450A" w:rsidRDefault="0083580B" w:rsidP="006A0356">
      <w:pPr>
        <w:rPr>
          <w:rFonts w:ascii="Calibri" w:hAnsi="Calibri" w:cs="Calibr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Entre las contrapartes de los convenios realizados se cuentan en mayor número los organismos nacionales y provinciales (Ministerios, Secretarías, Gobiernos de distintos niveles y Universidades).</w:t>
      </w:r>
    </w:p>
    <w:p w:rsidR="0083580B" w:rsidRPr="00AA450A" w:rsidRDefault="0083580B" w:rsidP="006A0356">
      <w:pPr>
        <w:rPr>
          <w:rFonts w:ascii="Calibri" w:hAnsi="Calibri" w:cs="Calibr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En un porcentaje algo menor aparecen los organismos regionales, y finalmente las organizaciones privadas (fundamentalmente para la realización de pasantías y asistencias técnicas y de capacitación) y Universidades extranjeras, especialmente latinoamericanas.</w:t>
      </w:r>
    </w:p>
    <w:p w:rsidR="0083580B" w:rsidRPr="00AA450A" w:rsidRDefault="0083580B" w:rsidP="006A0356">
      <w:pPr>
        <w:rPr>
          <w:rFonts w:ascii="Calibri" w:hAnsi="Calibri" w:cs="Calibr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Un elemento a destacar es la participación de docentes, no docentes y estudiantes en las distintas actividades que se enmarcan en estos convenios.</w:t>
      </w:r>
    </w:p>
    <w:p w:rsidR="0083580B" w:rsidRPr="00AA450A" w:rsidRDefault="0083580B" w:rsidP="006A0356">
      <w:pPr>
        <w:rPr>
          <w:rFonts w:ascii="Calibri" w:hAnsi="Calibri" w:cs="Calibr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A partir del análisis de las fuentes de información ya mencionadas, se puede afirmar que existen mecanismos institucionales que facilitan y organizan la tarea operativa de tramitación de convenios.</w:t>
      </w:r>
    </w:p>
    <w:p w:rsidR="0083580B" w:rsidRPr="00AA450A" w:rsidRDefault="0083580B" w:rsidP="006A0356">
      <w:pPr>
        <w:rPr>
          <w:rFonts w:ascii="Calibri" w:hAnsi="Calibri" w:cs="Calibr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Prueba de ello es la aprobación y puesta en vigencia de un circuito de convenios, con el objetivo de asegurar la intervención de todas las áreas competentes de la Universidad, para fiscalizar y articular acciones tendientes a resguardar los intereses de la institución, tanto en el plano jurídico como académico, y procedimental.</w:t>
      </w:r>
    </w:p>
    <w:p w:rsidR="0083580B" w:rsidRPr="00AA450A" w:rsidRDefault="0083580B" w:rsidP="006A0356">
      <w:pPr>
        <w:rPr>
          <w:rFonts w:ascii="Calibri" w:hAnsi="Calibri" w:cs="Calibr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 xml:space="preserve">Desde el momento en que un área de la Universidad (Secretaría, Departamento o Centro) inicia la gestión de un convenio, la Secretaría de Cooperación y Servicio Público lo remite a consideración de las distintas áreas que considera pertinentes para garantizar el correcto uso de los recursos y la transparencia de las acciones a llevarse a cabo. Luego de verificar que las actividades y contenidos del convenio no contraríen a las normas e ideología institucional y evaluar la conveniencia y consistencia de las acciones, desde la Dirección de Cooperación se los eleva a las distintas áreas de pertinencia para su análisis y conocimiento. </w:t>
      </w:r>
    </w:p>
    <w:p w:rsidR="0083580B" w:rsidRPr="00AA450A" w:rsidRDefault="0083580B" w:rsidP="006A0356">
      <w:pPr>
        <w:autoSpaceDE w:val="0"/>
        <w:autoSpaceDN w:val="0"/>
        <w:adjustRightInd w:val="0"/>
        <w:rPr>
          <w:rFonts w:ascii="Calibri" w:hAnsi="Calibri" w:cs="Calibri"/>
          <w:color w:val="000000"/>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Se puede verificar que las áreas que más intervienen en este procedimiento son:</w:t>
      </w:r>
    </w:p>
    <w:p w:rsidR="0083580B" w:rsidRPr="00AA450A" w:rsidRDefault="0083580B" w:rsidP="00704915">
      <w:pPr>
        <w:pStyle w:val="Prrafodelista"/>
        <w:numPr>
          <w:ilvl w:val="0"/>
          <w:numId w:val="95"/>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rPr>
        <w:t xml:space="preserve">Secretaría Académica: Interviene cada vez que el convenio involucre docentes, </w:t>
      </w:r>
      <w:r w:rsidRPr="00AA450A">
        <w:rPr>
          <w:rFonts w:cs="Calibri"/>
          <w:color w:val="000000"/>
          <w:sz w:val="24"/>
          <w:szCs w:val="24"/>
        </w:rPr>
        <w:t>actividades de alumnos, actividades de investigación o pasantías. De este modo la Secretaría Académica informa y expresa conformidad o no, con las actividades que se propongan, además de verificar que la carga horaria de los docentes involucrados no exceda lo normado por el Reglamento de Asistencia Técnica, Transferencia y Servicios a Terceros con Fondos Externos” (Res. CS 118/08).</w:t>
      </w:r>
    </w:p>
    <w:p w:rsidR="0083580B" w:rsidRPr="00AA450A" w:rsidRDefault="0083580B" w:rsidP="00704915">
      <w:pPr>
        <w:pStyle w:val="Prrafodelista"/>
        <w:numPr>
          <w:ilvl w:val="0"/>
          <w:numId w:val="95"/>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Secretaría de Administración: Cuando un convenio implique movimientos económico- financieros, esta Secretaría evaluará el presupuesto presentado, la correspondencia de los montos con los costos del proyecto, el correcto cálculo de los costos indirectos y utilidades de acuerdo a lo estipulado por el Reglamento de Asistencia Técnica</w:t>
      </w:r>
      <w:r w:rsidR="007439B3" w:rsidRPr="00AA450A">
        <w:rPr>
          <w:rFonts w:cs="Calibri"/>
          <w:color w:val="000000"/>
          <w:sz w:val="24"/>
          <w:szCs w:val="24"/>
        </w:rPr>
        <w:t>.</w:t>
      </w:r>
    </w:p>
    <w:p w:rsidR="0083580B" w:rsidRPr="00AA450A" w:rsidRDefault="0083580B" w:rsidP="00704915">
      <w:pPr>
        <w:pStyle w:val="Prrafodelista"/>
        <w:numPr>
          <w:ilvl w:val="0"/>
          <w:numId w:val="95"/>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Dirección de Asuntos Jurídicos: Todos los convenios pasan por esta área ya que la misma identifica todos los aspectos concernientes a garantizar la seguridad jurídica de la institución, como así también aspectos formales de los mismos.</w:t>
      </w:r>
    </w:p>
    <w:p w:rsidR="0083580B" w:rsidRPr="00AA450A" w:rsidRDefault="0083580B" w:rsidP="00704915">
      <w:pPr>
        <w:pStyle w:val="Prrafodelista"/>
        <w:numPr>
          <w:ilvl w:val="0"/>
          <w:numId w:val="95"/>
        </w:numPr>
        <w:autoSpaceDE w:val="0"/>
        <w:autoSpaceDN w:val="0"/>
        <w:adjustRightInd w:val="0"/>
        <w:spacing w:after="0" w:line="240" w:lineRule="auto"/>
        <w:ind w:left="357" w:hanging="357"/>
        <w:jc w:val="both"/>
        <w:rPr>
          <w:rFonts w:cs="Calibri"/>
          <w:color w:val="000000"/>
          <w:sz w:val="24"/>
          <w:szCs w:val="24"/>
        </w:rPr>
      </w:pPr>
      <w:r w:rsidRPr="00AA450A">
        <w:rPr>
          <w:rFonts w:cs="Calibri"/>
          <w:color w:val="000000"/>
          <w:sz w:val="24"/>
          <w:szCs w:val="24"/>
        </w:rPr>
        <w:t>Dirección de Recursos Humanos: Siempre que en las actividades de cooperación se requiera de la participación de No Docentes, esta Dirección comprueba que la carga horaria y el monto de las erogaciones se ajusten a lo especificado por el Reglamento de Asistencia Técnica, Transferencia y Servicios a Terceros con Fondos Externos”.</w:t>
      </w:r>
    </w:p>
    <w:p w:rsidR="0083580B" w:rsidRPr="00AA450A" w:rsidRDefault="0083580B" w:rsidP="00704915">
      <w:pPr>
        <w:pStyle w:val="Prrafodelista"/>
        <w:numPr>
          <w:ilvl w:val="0"/>
          <w:numId w:val="95"/>
        </w:numPr>
        <w:autoSpaceDE w:val="0"/>
        <w:autoSpaceDN w:val="0"/>
        <w:adjustRightInd w:val="0"/>
        <w:spacing w:after="0" w:line="240" w:lineRule="auto"/>
        <w:ind w:left="357" w:hanging="357"/>
        <w:jc w:val="both"/>
        <w:rPr>
          <w:rFonts w:cs="Calibri"/>
          <w:color w:val="000000"/>
        </w:rPr>
      </w:pPr>
      <w:r w:rsidRPr="00AA450A">
        <w:rPr>
          <w:rFonts w:cs="Calibri"/>
          <w:color w:val="000000"/>
          <w:sz w:val="24"/>
          <w:szCs w:val="24"/>
        </w:rPr>
        <w:t xml:space="preserve">Secretaría General: Finalizado el circuito, se remite a esta Secretaría para su elevación al Consejo Superior de la </w:t>
      </w:r>
      <w:r w:rsidR="001D50DC" w:rsidRPr="00AA450A">
        <w:rPr>
          <w:rFonts w:cs="Calibri"/>
          <w:color w:val="000000"/>
          <w:sz w:val="24"/>
          <w:szCs w:val="24"/>
        </w:rPr>
        <w:t>UNLa</w:t>
      </w:r>
      <w:r w:rsidRPr="00AA450A">
        <w:rPr>
          <w:rFonts w:cs="Calibri"/>
          <w:color w:val="000000"/>
          <w:sz w:val="24"/>
          <w:szCs w:val="24"/>
        </w:rPr>
        <w:t xml:space="preserve">, donde se ratifica el convenio firmado o en algunos casos se autoriza a la Rectora a la firma del mismo. Para ello la Dirección de Cooperación realiza un breve informe sobre los aspectos centrales y observaciones del convenio, para </w:t>
      </w:r>
      <w:r w:rsidRPr="00AA450A">
        <w:rPr>
          <w:rFonts w:cs="Calibri"/>
          <w:color w:val="000000"/>
        </w:rPr>
        <w:t>ser remitido a los Consejeros.</w:t>
      </w:r>
    </w:p>
    <w:p w:rsidR="0083580B" w:rsidRPr="00AA450A" w:rsidRDefault="0083580B" w:rsidP="006A0356">
      <w:pPr>
        <w:rPr>
          <w:rFonts w:ascii="Calibri" w:hAnsi="Calibri" w:cs="Calibr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 xml:space="preserve">Teniendo en cuenta la información suministrada por el sistema </w:t>
      </w:r>
      <w:r w:rsidR="00FC5829" w:rsidRPr="00AA450A">
        <w:rPr>
          <w:rFonts w:ascii="Calibri" w:hAnsi="Calibri" w:cs="Calibri"/>
          <w:color w:val="000000"/>
        </w:rPr>
        <w:t>COMDOC</w:t>
      </w:r>
      <w:r w:rsidRPr="00AA450A">
        <w:rPr>
          <w:rFonts w:ascii="Calibri" w:hAnsi="Calibri" w:cs="Calibri"/>
          <w:color w:val="000000"/>
        </w:rPr>
        <w:t>II puede observarse una paulatina mejora y acortamiento de los tiempos de procedimientos para la tramitación de los convenios, teniendo en cuenta las excepciones que se desprenden de las particularidades y complejidades de cada uno de los acuerdos. En este sentido, se puede verificar que la tramitación de los mismos no supera un mes, en un 80</w:t>
      </w:r>
      <w:r w:rsidR="006D1EB4" w:rsidRPr="00AA450A">
        <w:rPr>
          <w:rFonts w:ascii="Calibri" w:hAnsi="Calibri" w:cs="Calibri"/>
          <w:color w:val="000000"/>
        </w:rPr>
        <w:t>%</w:t>
      </w:r>
      <w:r w:rsidRPr="00AA450A">
        <w:rPr>
          <w:rFonts w:ascii="Calibri" w:hAnsi="Calibri" w:cs="Calibri"/>
          <w:color w:val="000000"/>
        </w:rPr>
        <w:t xml:space="preserve"> de los casos analizados.</w:t>
      </w:r>
    </w:p>
    <w:p w:rsidR="00E93307" w:rsidRPr="00AA450A" w:rsidRDefault="00E93307" w:rsidP="006A0356">
      <w:pPr>
        <w:autoSpaceDE w:val="0"/>
        <w:autoSpaceDN w:val="0"/>
        <w:adjustRightInd w:val="0"/>
        <w:jc w:val="both"/>
        <w:rPr>
          <w:rFonts w:ascii="Calibri" w:hAnsi="Calibri" w:cs="Calibri"/>
          <w:color w:val="000000"/>
        </w:rPr>
      </w:pPr>
    </w:p>
    <w:p w:rsidR="0083580B" w:rsidRPr="00AA450A" w:rsidRDefault="0083580B" w:rsidP="006A0356">
      <w:pPr>
        <w:ind w:right="44"/>
        <w:jc w:val="both"/>
        <w:rPr>
          <w:rFonts w:ascii="Calibri" w:hAnsi="Calibri" w:cs="Calibri"/>
          <w:color w:val="000000"/>
        </w:rPr>
      </w:pPr>
      <w:r w:rsidRPr="00AA450A">
        <w:rPr>
          <w:rFonts w:ascii="Calibri" w:hAnsi="Calibri" w:cs="Calibri"/>
          <w:color w:val="000000"/>
        </w:rPr>
        <w:t>El desarrollo de trabajos para terceros se dirige a dos objetivos concurrentes, por un lado brindar a los alumnos y docentes la posibilidad de aplicación de los conocimientos en prácticas y problemas reales y concretos y por otro a generar ingresos genuinos que permitan incrementar la disponibilidad de fondos para inversiones en materiales y equipos.</w:t>
      </w:r>
    </w:p>
    <w:p w:rsidR="0083580B" w:rsidRPr="00AA450A" w:rsidRDefault="0083580B" w:rsidP="006A0356">
      <w:pPr>
        <w:jc w:val="both"/>
        <w:rPr>
          <w:rFonts w:ascii="Calibri" w:hAnsi="Calibri" w:cs="Calibri"/>
        </w:rPr>
      </w:pPr>
    </w:p>
    <w:p w:rsidR="0083580B" w:rsidRPr="00AA450A" w:rsidRDefault="0083580B" w:rsidP="006A0356">
      <w:pPr>
        <w:jc w:val="both"/>
        <w:rPr>
          <w:rFonts w:ascii="Calibri" w:hAnsi="Calibri" w:cs="Calibri"/>
        </w:rPr>
      </w:pPr>
      <w:r w:rsidRPr="00AA450A">
        <w:rPr>
          <w:rFonts w:ascii="Calibri" w:hAnsi="Calibri" w:cs="Calibri"/>
        </w:rPr>
        <w:t xml:space="preserve">Con respecto al área de convenios, </w:t>
      </w:r>
      <w:r w:rsidR="00D01B85" w:rsidRPr="00AA450A">
        <w:rPr>
          <w:rFonts w:ascii="Calibri" w:hAnsi="Calibri" w:cs="Calibri"/>
        </w:rPr>
        <w:t>el</w:t>
      </w:r>
      <w:r w:rsidR="001D50DC" w:rsidRPr="00AA450A">
        <w:rPr>
          <w:rFonts w:ascii="Calibri" w:hAnsi="Calibri" w:cs="Calibri"/>
        </w:rPr>
        <w:t xml:space="preserve"> </w:t>
      </w:r>
      <w:r w:rsidRPr="00AA450A">
        <w:rPr>
          <w:rFonts w:ascii="Calibri" w:hAnsi="Calibri" w:cs="Calibri"/>
        </w:rPr>
        <w:t>Departamento de Salud Comunitaria ha informado la fi</w:t>
      </w:r>
      <w:r w:rsidR="00D01B85" w:rsidRPr="00AA450A">
        <w:rPr>
          <w:rFonts w:ascii="Calibri" w:hAnsi="Calibri" w:cs="Calibri"/>
        </w:rPr>
        <w:t>rma de los siguientes convenios:</w:t>
      </w:r>
    </w:p>
    <w:p w:rsidR="0083580B" w:rsidRPr="00AA450A" w:rsidRDefault="0083580B" w:rsidP="006A0356">
      <w:pPr>
        <w:rPr>
          <w:rFonts w:ascii="Calibri" w:hAnsi="Calibri" w:cs="Calibri"/>
        </w:rPr>
      </w:pPr>
    </w:p>
    <w:p w:rsidR="00D01B85" w:rsidRPr="00AA450A" w:rsidRDefault="0083580B" w:rsidP="001D50DC">
      <w:pPr>
        <w:autoSpaceDE w:val="0"/>
        <w:autoSpaceDN w:val="0"/>
        <w:adjustRightInd w:val="0"/>
        <w:spacing w:after="120"/>
        <w:jc w:val="both"/>
        <w:rPr>
          <w:rFonts w:ascii="Calibri" w:hAnsi="Calibri" w:cs="Calibri"/>
          <w:b/>
          <w:color w:val="000000"/>
          <w:sz w:val="16"/>
          <w:szCs w:val="16"/>
        </w:rPr>
      </w:pPr>
      <w:r w:rsidRPr="00AA450A">
        <w:rPr>
          <w:rFonts w:ascii="Calibri" w:hAnsi="Calibri" w:cs="Calibri"/>
          <w:b/>
          <w:color w:val="000000"/>
        </w:rPr>
        <w:t>Tabla 4.</w:t>
      </w:r>
      <w:r w:rsidR="00BD2D42" w:rsidRPr="00AA450A">
        <w:rPr>
          <w:rFonts w:ascii="Calibri" w:hAnsi="Calibri" w:cs="Calibri"/>
          <w:b/>
          <w:color w:val="000000"/>
        </w:rPr>
        <w:t>8</w:t>
      </w:r>
      <w:r w:rsidR="00617725" w:rsidRPr="00AA450A">
        <w:rPr>
          <w:rFonts w:ascii="Calibri" w:hAnsi="Calibri" w:cs="Calibri"/>
          <w:b/>
          <w:color w:val="000000"/>
        </w:rPr>
        <w:t>. Transferencias y c</w:t>
      </w:r>
      <w:r w:rsidR="005720A2" w:rsidRPr="00AA450A">
        <w:rPr>
          <w:rFonts w:ascii="Calibri" w:hAnsi="Calibri" w:cs="Calibri"/>
          <w:b/>
          <w:color w:val="000000"/>
        </w:rPr>
        <w:t xml:space="preserve">onvenios específicos. </w:t>
      </w:r>
      <w:r w:rsidRPr="00AA450A">
        <w:rPr>
          <w:rFonts w:ascii="Calibri" w:hAnsi="Calibri" w:cs="Calibri"/>
          <w:b/>
          <w:color w:val="000000"/>
        </w:rPr>
        <w:t>DESACO</w:t>
      </w:r>
      <w:r w:rsidR="00D01B85" w:rsidRPr="00AA450A">
        <w:rPr>
          <w:rFonts w:ascii="Calibri" w:hAnsi="Calibri" w:cs="Calibri"/>
          <w:b/>
          <w:color w:val="000000"/>
        </w:rPr>
        <w:t>.</w:t>
      </w:r>
      <w:r w:rsidR="00842FB0" w:rsidRPr="00AA450A">
        <w:rPr>
          <w:rFonts w:ascii="Calibri" w:hAnsi="Calibri" w:cs="Calibri"/>
          <w:b/>
          <w:color w:val="000000"/>
        </w:rPr>
        <w:t xml:space="preserve"> 2006-2012</w:t>
      </w:r>
    </w:p>
    <w:tbl>
      <w:tblPr>
        <w:tblW w:w="8517" w:type="dxa"/>
        <w:jc w:val="center"/>
        <w:tblBorders>
          <w:top w:val="single" w:sz="18" w:space="0" w:color="auto"/>
          <w:bottom w:val="single" w:sz="18" w:space="0" w:color="auto"/>
        </w:tblBorders>
        <w:tblLayout w:type="fixed"/>
        <w:tblLook w:val="0000" w:firstRow="0" w:lastRow="0" w:firstColumn="0" w:lastColumn="0" w:noHBand="0" w:noVBand="0"/>
      </w:tblPr>
      <w:tblGrid>
        <w:gridCol w:w="1652"/>
        <w:gridCol w:w="980"/>
        <w:gridCol w:w="981"/>
        <w:gridCol w:w="981"/>
        <w:gridCol w:w="980"/>
        <w:gridCol w:w="981"/>
        <w:gridCol w:w="981"/>
        <w:gridCol w:w="981"/>
      </w:tblGrid>
      <w:tr w:rsidR="009D4D91" w:rsidRPr="002A156D" w:rsidTr="00A67D9A">
        <w:trPr>
          <w:trHeight w:val="255"/>
          <w:jc w:val="center"/>
        </w:trPr>
        <w:tc>
          <w:tcPr>
            <w:tcW w:w="1652" w:type="dxa"/>
            <w:vMerge w:val="restart"/>
            <w:tcBorders>
              <w:top w:val="single" w:sz="18" w:space="0" w:color="auto"/>
              <w:right w:val="nil"/>
            </w:tcBorders>
            <w:shd w:val="clear" w:color="auto" w:fill="auto"/>
            <w:vAlign w:val="center"/>
          </w:tcPr>
          <w:p w:rsidR="00D862AC" w:rsidRPr="00AA450A" w:rsidRDefault="00D862AC" w:rsidP="006A0356">
            <w:pPr>
              <w:rPr>
                <w:rFonts w:ascii="Calibri" w:hAnsi="Calibri" w:cs="Calibri"/>
                <w:b/>
                <w:bCs/>
                <w:sz w:val="22"/>
                <w:szCs w:val="22"/>
              </w:rPr>
            </w:pPr>
            <w:r w:rsidRPr="00AA450A">
              <w:rPr>
                <w:rFonts w:ascii="Calibri" w:hAnsi="Calibri" w:cs="Calibri"/>
                <w:b/>
                <w:bCs/>
                <w:sz w:val="22"/>
                <w:szCs w:val="22"/>
              </w:rPr>
              <w:t>Indicador</w:t>
            </w:r>
          </w:p>
        </w:tc>
        <w:tc>
          <w:tcPr>
            <w:tcW w:w="6865" w:type="dxa"/>
            <w:gridSpan w:val="7"/>
            <w:tcBorders>
              <w:left w:val="nil"/>
              <w:bottom w:val="single" w:sz="8" w:space="0" w:color="auto"/>
            </w:tcBorders>
            <w:shd w:val="clear" w:color="auto" w:fill="auto"/>
            <w:noWrap/>
          </w:tcPr>
          <w:p w:rsidR="00D862AC" w:rsidRPr="00AA450A" w:rsidRDefault="00767B8A" w:rsidP="00A67D9A">
            <w:pPr>
              <w:jc w:val="center"/>
              <w:rPr>
                <w:rFonts w:ascii="Calibri" w:hAnsi="Calibri" w:cs="Calibri"/>
                <w:b/>
                <w:bCs/>
                <w:sz w:val="22"/>
                <w:szCs w:val="22"/>
              </w:rPr>
            </w:pPr>
            <w:r w:rsidRPr="00AA450A">
              <w:rPr>
                <w:rFonts w:ascii="Calibri" w:hAnsi="Calibri" w:cs="Calibri"/>
                <w:b/>
                <w:bCs/>
                <w:sz w:val="22"/>
                <w:szCs w:val="22"/>
              </w:rPr>
              <w:t>Año</w:t>
            </w:r>
          </w:p>
        </w:tc>
      </w:tr>
      <w:tr w:rsidR="00FC6923" w:rsidRPr="002A156D" w:rsidTr="00A67D9A">
        <w:trPr>
          <w:trHeight w:val="372"/>
          <w:jc w:val="center"/>
        </w:trPr>
        <w:tc>
          <w:tcPr>
            <w:tcW w:w="1652" w:type="dxa"/>
            <w:vMerge/>
            <w:tcBorders>
              <w:bottom w:val="single" w:sz="18" w:space="0" w:color="auto"/>
              <w:right w:val="nil"/>
            </w:tcBorders>
            <w:shd w:val="clear" w:color="auto" w:fill="auto"/>
            <w:vAlign w:val="center"/>
          </w:tcPr>
          <w:p w:rsidR="00D862AC" w:rsidRPr="00AA450A" w:rsidRDefault="00D862AC" w:rsidP="006A0356">
            <w:pPr>
              <w:rPr>
                <w:rFonts w:ascii="Calibri" w:hAnsi="Calibri" w:cs="Calibri"/>
                <w:b/>
                <w:bCs/>
                <w:sz w:val="22"/>
                <w:szCs w:val="22"/>
              </w:rPr>
            </w:pPr>
          </w:p>
        </w:tc>
        <w:tc>
          <w:tcPr>
            <w:tcW w:w="980" w:type="dxa"/>
            <w:tcBorders>
              <w:top w:val="single" w:sz="8" w:space="0" w:color="auto"/>
              <w:left w:val="nil"/>
              <w:bottom w:val="single" w:sz="18" w:space="0" w:color="auto"/>
            </w:tcBorders>
            <w:shd w:val="clear" w:color="auto" w:fill="auto"/>
            <w:noWrap/>
            <w:vAlign w:val="center"/>
          </w:tcPr>
          <w:p w:rsidR="00D862AC" w:rsidRPr="00AA450A" w:rsidRDefault="00D862AC" w:rsidP="00A67D9A">
            <w:pPr>
              <w:jc w:val="center"/>
              <w:rPr>
                <w:rFonts w:ascii="Calibri" w:hAnsi="Calibri" w:cs="Calibri"/>
                <w:b/>
                <w:bCs/>
                <w:sz w:val="22"/>
                <w:szCs w:val="22"/>
              </w:rPr>
            </w:pPr>
            <w:r w:rsidRPr="00AA450A">
              <w:rPr>
                <w:rFonts w:ascii="Calibri" w:hAnsi="Calibri" w:cs="Calibri"/>
                <w:b/>
                <w:bCs/>
                <w:sz w:val="22"/>
                <w:szCs w:val="22"/>
              </w:rPr>
              <w:t>2006</w:t>
            </w:r>
          </w:p>
        </w:tc>
        <w:tc>
          <w:tcPr>
            <w:tcW w:w="981" w:type="dxa"/>
            <w:tcBorders>
              <w:top w:val="single" w:sz="8" w:space="0" w:color="auto"/>
              <w:bottom w:val="single" w:sz="18" w:space="0" w:color="auto"/>
            </w:tcBorders>
            <w:shd w:val="clear" w:color="auto" w:fill="auto"/>
            <w:noWrap/>
            <w:vAlign w:val="center"/>
          </w:tcPr>
          <w:p w:rsidR="00D862AC" w:rsidRPr="00AA450A" w:rsidRDefault="00D862AC" w:rsidP="00A67D9A">
            <w:pPr>
              <w:jc w:val="center"/>
              <w:rPr>
                <w:rFonts w:ascii="Calibri" w:hAnsi="Calibri" w:cs="Calibri"/>
                <w:b/>
                <w:bCs/>
                <w:sz w:val="22"/>
                <w:szCs w:val="22"/>
              </w:rPr>
            </w:pPr>
            <w:r w:rsidRPr="00AA450A">
              <w:rPr>
                <w:rFonts w:ascii="Calibri" w:hAnsi="Calibri" w:cs="Calibri"/>
                <w:b/>
                <w:bCs/>
                <w:sz w:val="22"/>
                <w:szCs w:val="22"/>
              </w:rPr>
              <w:t>2007</w:t>
            </w:r>
          </w:p>
        </w:tc>
        <w:tc>
          <w:tcPr>
            <w:tcW w:w="981" w:type="dxa"/>
            <w:tcBorders>
              <w:top w:val="single" w:sz="8" w:space="0" w:color="auto"/>
              <w:bottom w:val="single" w:sz="18" w:space="0" w:color="auto"/>
            </w:tcBorders>
            <w:shd w:val="clear" w:color="auto" w:fill="auto"/>
            <w:noWrap/>
            <w:vAlign w:val="center"/>
          </w:tcPr>
          <w:p w:rsidR="00D862AC" w:rsidRPr="00AA450A" w:rsidRDefault="00D862AC" w:rsidP="00A67D9A">
            <w:pPr>
              <w:jc w:val="center"/>
              <w:rPr>
                <w:rFonts w:ascii="Calibri" w:hAnsi="Calibri" w:cs="Calibri"/>
                <w:b/>
                <w:bCs/>
                <w:sz w:val="22"/>
                <w:szCs w:val="22"/>
              </w:rPr>
            </w:pPr>
            <w:r w:rsidRPr="00AA450A">
              <w:rPr>
                <w:rFonts w:ascii="Calibri" w:hAnsi="Calibri" w:cs="Calibri"/>
                <w:b/>
                <w:bCs/>
                <w:sz w:val="22"/>
                <w:szCs w:val="22"/>
              </w:rPr>
              <w:t>2008</w:t>
            </w:r>
          </w:p>
        </w:tc>
        <w:tc>
          <w:tcPr>
            <w:tcW w:w="980" w:type="dxa"/>
            <w:tcBorders>
              <w:top w:val="single" w:sz="8" w:space="0" w:color="auto"/>
              <w:bottom w:val="single" w:sz="18" w:space="0" w:color="auto"/>
            </w:tcBorders>
            <w:shd w:val="clear" w:color="auto" w:fill="auto"/>
            <w:noWrap/>
            <w:vAlign w:val="center"/>
          </w:tcPr>
          <w:p w:rsidR="00D862AC" w:rsidRPr="00AA450A" w:rsidRDefault="00D862AC" w:rsidP="00A67D9A">
            <w:pPr>
              <w:jc w:val="center"/>
              <w:rPr>
                <w:rFonts w:ascii="Calibri" w:hAnsi="Calibri" w:cs="Calibri"/>
                <w:b/>
                <w:bCs/>
                <w:sz w:val="22"/>
                <w:szCs w:val="22"/>
              </w:rPr>
            </w:pPr>
            <w:r w:rsidRPr="00AA450A">
              <w:rPr>
                <w:rFonts w:ascii="Calibri" w:hAnsi="Calibri" w:cs="Calibri"/>
                <w:b/>
                <w:bCs/>
                <w:sz w:val="22"/>
                <w:szCs w:val="22"/>
              </w:rPr>
              <w:t>2009</w:t>
            </w:r>
          </w:p>
        </w:tc>
        <w:tc>
          <w:tcPr>
            <w:tcW w:w="981" w:type="dxa"/>
            <w:tcBorders>
              <w:top w:val="single" w:sz="8" w:space="0" w:color="auto"/>
              <w:bottom w:val="single" w:sz="18" w:space="0" w:color="auto"/>
            </w:tcBorders>
            <w:shd w:val="clear" w:color="auto" w:fill="auto"/>
            <w:noWrap/>
            <w:vAlign w:val="center"/>
          </w:tcPr>
          <w:p w:rsidR="00D862AC" w:rsidRPr="00AA450A" w:rsidRDefault="00D862AC" w:rsidP="00A67D9A">
            <w:pPr>
              <w:jc w:val="center"/>
              <w:rPr>
                <w:rFonts w:ascii="Calibri" w:hAnsi="Calibri" w:cs="Calibri"/>
                <w:b/>
                <w:bCs/>
                <w:sz w:val="22"/>
                <w:szCs w:val="22"/>
              </w:rPr>
            </w:pPr>
            <w:r w:rsidRPr="00AA450A">
              <w:rPr>
                <w:rFonts w:ascii="Calibri" w:hAnsi="Calibri" w:cs="Calibri"/>
                <w:b/>
                <w:bCs/>
                <w:sz w:val="22"/>
                <w:szCs w:val="22"/>
              </w:rPr>
              <w:t>2010</w:t>
            </w:r>
          </w:p>
        </w:tc>
        <w:tc>
          <w:tcPr>
            <w:tcW w:w="981" w:type="dxa"/>
            <w:tcBorders>
              <w:top w:val="single" w:sz="8" w:space="0" w:color="auto"/>
              <w:bottom w:val="single" w:sz="18" w:space="0" w:color="auto"/>
            </w:tcBorders>
            <w:shd w:val="clear" w:color="auto" w:fill="auto"/>
            <w:noWrap/>
            <w:vAlign w:val="center"/>
          </w:tcPr>
          <w:p w:rsidR="00D862AC" w:rsidRPr="00AA450A" w:rsidRDefault="00D862AC" w:rsidP="00A67D9A">
            <w:pPr>
              <w:jc w:val="center"/>
              <w:rPr>
                <w:rFonts w:ascii="Calibri" w:hAnsi="Calibri" w:cs="Calibri"/>
                <w:b/>
                <w:bCs/>
                <w:sz w:val="22"/>
                <w:szCs w:val="22"/>
              </w:rPr>
            </w:pPr>
            <w:r w:rsidRPr="00AA450A">
              <w:rPr>
                <w:rFonts w:ascii="Calibri" w:hAnsi="Calibri" w:cs="Calibri"/>
                <w:b/>
                <w:bCs/>
                <w:sz w:val="22"/>
                <w:szCs w:val="22"/>
              </w:rPr>
              <w:t>2011</w:t>
            </w:r>
          </w:p>
        </w:tc>
        <w:tc>
          <w:tcPr>
            <w:tcW w:w="981" w:type="dxa"/>
            <w:tcBorders>
              <w:top w:val="single" w:sz="8" w:space="0" w:color="auto"/>
              <w:bottom w:val="single" w:sz="18" w:space="0" w:color="auto"/>
            </w:tcBorders>
            <w:shd w:val="clear" w:color="auto" w:fill="auto"/>
            <w:noWrap/>
            <w:vAlign w:val="center"/>
          </w:tcPr>
          <w:p w:rsidR="00D862AC" w:rsidRPr="00AA450A" w:rsidRDefault="00D862AC" w:rsidP="00A67D9A">
            <w:pPr>
              <w:jc w:val="center"/>
              <w:rPr>
                <w:rFonts w:ascii="Calibri" w:hAnsi="Calibri" w:cs="Calibri"/>
                <w:b/>
                <w:bCs/>
                <w:sz w:val="22"/>
                <w:szCs w:val="22"/>
              </w:rPr>
            </w:pPr>
            <w:r w:rsidRPr="00AA450A">
              <w:rPr>
                <w:rFonts w:ascii="Calibri" w:hAnsi="Calibri" w:cs="Calibri"/>
                <w:b/>
                <w:bCs/>
                <w:sz w:val="22"/>
                <w:szCs w:val="22"/>
              </w:rPr>
              <w:t>2012</w:t>
            </w:r>
          </w:p>
        </w:tc>
      </w:tr>
      <w:tr w:rsidR="00FC6923" w:rsidRPr="002A156D" w:rsidTr="00A67D9A">
        <w:trPr>
          <w:trHeight w:val="381"/>
          <w:jc w:val="center"/>
        </w:trPr>
        <w:tc>
          <w:tcPr>
            <w:tcW w:w="1652" w:type="dxa"/>
            <w:tcBorders>
              <w:top w:val="single" w:sz="18" w:space="0" w:color="auto"/>
              <w:bottom w:val="single" w:sz="18" w:space="0" w:color="auto"/>
              <w:right w:val="nil"/>
            </w:tcBorders>
            <w:shd w:val="clear" w:color="auto" w:fill="auto"/>
            <w:vAlign w:val="center"/>
          </w:tcPr>
          <w:p w:rsidR="0083580B" w:rsidRPr="00AA450A" w:rsidRDefault="0083580B" w:rsidP="006A0356">
            <w:pPr>
              <w:rPr>
                <w:rFonts w:ascii="Calibri" w:hAnsi="Calibri" w:cs="Calibri"/>
                <w:bCs/>
                <w:sz w:val="22"/>
                <w:szCs w:val="22"/>
              </w:rPr>
            </w:pPr>
            <w:r w:rsidRPr="00AA450A">
              <w:rPr>
                <w:rFonts w:ascii="Calibri" w:hAnsi="Calibri" w:cs="Calibri"/>
                <w:bCs/>
                <w:sz w:val="22"/>
                <w:szCs w:val="22"/>
              </w:rPr>
              <w:t>Cantidad</w:t>
            </w:r>
            <w:r w:rsidR="00607E41" w:rsidRPr="00AA450A">
              <w:rPr>
                <w:rFonts w:ascii="Calibri" w:hAnsi="Calibri" w:cs="Calibri"/>
                <w:bCs/>
                <w:sz w:val="22"/>
                <w:szCs w:val="22"/>
              </w:rPr>
              <w:t xml:space="preserve"> de convenios</w:t>
            </w:r>
          </w:p>
        </w:tc>
        <w:tc>
          <w:tcPr>
            <w:tcW w:w="980" w:type="dxa"/>
            <w:tcBorders>
              <w:top w:val="single" w:sz="18" w:space="0" w:color="auto"/>
              <w:left w:val="nil"/>
              <w:bottom w:val="single" w:sz="18" w:space="0" w:color="auto"/>
            </w:tcBorders>
            <w:shd w:val="clear" w:color="auto" w:fill="auto"/>
            <w:noWrap/>
            <w:vAlign w:val="center"/>
          </w:tcPr>
          <w:p w:rsidR="0083580B" w:rsidRPr="00AA450A" w:rsidRDefault="0083580B" w:rsidP="00A67D9A">
            <w:pPr>
              <w:jc w:val="center"/>
              <w:rPr>
                <w:rFonts w:ascii="Calibri" w:hAnsi="Calibri" w:cs="Calibri"/>
                <w:bCs/>
                <w:sz w:val="22"/>
                <w:szCs w:val="22"/>
              </w:rPr>
            </w:pPr>
            <w:r w:rsidRPr="00AA450A">
              <w:rPr>
                <w:rFonts w:ascii="Calibri" w:hAnsi="Calibri" w:cs="Calibri"/>
                <w:bCs/>
                <w:sz w:val="22"/>
                <w:szCs w:val="22"/>
              </w:rPr>
              <w:t>2</w:t>
            </w:r>
          </w:p>
        </w:tc>
        <w:tc>
          <w:tcPr>
            <w:tcW w:w="981" w:type="dxa"/>
            <w:tcBorders>
              <w:top w:val="single" w:sz="18" w:space="0" w:color="auto"/>
              <w:bottom w:val="single" w:sz="18" w:space="0" w:color="auto"/>
            </w:tcBorders>
            <w:shd w:val="clear" w:color="auto" w:fill="auto"/>
            <w:noWrap/>
            <w:vAlign w:val="center"/>
          </w:tcPr>
          <w:p w:rsidR="0083580B" w:rsidRPr="00AA450A" w:rsidRDefault="0083580B" w:rsidP="00A67D9A">
            <w:pPr>
              <w:jc w:val="center"/>
              <w:rPr>
                <w:rFonts w:ascii="Calibri" w:hAnsi="Calibri" w:cs="Calibri"/>
                <w:bCs/>
                <w:sz w:val="22"/>
                <w:szCs w:val="22"/>
              </w:rPr>
            </w:pPr>
            <w:r w:rsidRPr="00AA450A">
              <w:rPr>
                <w:rFonts w:ascii="Calibri" w:hAnsi="Calibri" w:cs="Calibri"/>
                <w:bCs/>
                <w:sz w:val="22"/>
                <w:szCs w:val="22"/>
              </w:rPr>
              <w:t>1</w:t>
            </w:r>
          </w:p>
        </w:tc>
        <w:tc>
          <w:tcPr>
            <w:tcW w:w="981" w:type="dxa"/>
            <w:tcBorders>
              <w:top w:val="single" w:sz="18" w:space="0" w:color="auto"/>
              <w:bottom w:val="single" w:sz="18" w:space="0" w:color="auto"/>
            </w:tcBorders>
            <w:shd w:val="clear" w:color="auto" w:fill="auto"/>
            <w:noWrap/>
            <w:vAlign w:val="center"/>
          </w:tcPr>
          <w:p w:rsidR="0083580B" w:rsidRPr="00AA450A" w:rsidRDefault="0083580B" w:rsidP="00A67D9A">
            <w:pPr>
              <w:jc w:val="center"/>
              <w:rPr>
                <w:rFonts w:ascii="Calibri" w:hAnsi="Calibri" w:cs="Calibri"/>
                <w:bCs/>
                <w:sz w:val="22"/>
                <w:szCs w:val="22"/>
              </w:rPr>
            </w:pPr>
            <w:r w:rsidRPr="00AA450A">
              <w:rPr>
                <w:rFonts w:ascii="Calibri" w:hAnsi="Calibri" w:cs="Calibri"/>
                <w:bCs/>
                <w:sz w:val="22"/>
                <w:szCs w:val="22"/>
              </w:rPr>
              <w:t>5</w:t>
            </w:r>
          </w:p>
        </w:tc>
        <w:tc>
          <w:tcPr>
            <w:tcW w:w="980" w:type="dxa"/>
            <w:tcBorders>
              <w:top w:val="single" w:sz="18" w:space="0" w:color="auto"/>
              <w:bottom w:val="single" w:sz="18" w:space="0" w:color="auto"/>
            </w:tcBorders>
            <w:shd w:val="clear" w:color="auto" w:fill="auto"/>
            <w:noWrap/>
            <w:vAlign w:val="center"/>
          </w:tcPr>
          <w:p w:rsidR="0083580B" w:rsidRPr="00AA450A" w:rsidRDefault="0083580B" w:rsidP="00A67D9A">
            <w:pPr>
              <w:jc w:val="center"/>
              <w:rPr>
                <w:rFonts w:ascii="Calibri" w:hAnsi="Calibri" w:cs="Calibri"/>
                <w:bCs/>
                <w:sz w:val="22"/>
                <w:szCs w:val="22"/>
              </w:rPr>
            </w:pPr>
            <w:r w:rsidRPr="00AA450A">
              <w:rPr>
                <w:rFonts w:ascii="Calibri" w:hAnsi="Calibri" w:cs="Calibri"/>
                <w:bCs/>
                <w:sz w:val="22"/>
                <w:szCs w:val="22"/>
              </w:rPr>
              <w:t>6</w:t>
            </w:r>
          </w:p>
        </w:tc>
        <w:tc>
          <w:tcPr>
            <w:tcW w:w="981" w:type="dxa"/>
            <w:tcBorders>
              <w:top w:val="single" w:sz="18" w:space="0" w:color="auto"/>
              <w:bottom w:val="single" w:sz="18" w:space="0" w:color="auto"/>
            </w:tcBorders>
            <w:shd w:val="clear" w:color="auto" w:fill="auto"/>
            <w:noWrap/>
            <w:vAlign w:val="center"/>
          </w:tcPr>
          <w:p w:rsidR="0083580B" w:rsidRPr="00AA450A" w:rsidRDefault="0083580B" w:rsidP="00A67D9A">
            <w:pPr>
              <w:jc w:val="center"/>
              <w:rPr>
                <w:rFonts w:ascii="Calibri" w:hAnsi="Calibri" w:cs="Calibri"/>
                <w:bCs/>
                <w:sz w:val="22"/>
                <w:szCs w:val="22"/>
              </w:rPr>
            </w:pPr>
            <w:r w:rsidRPr="00AA450A">
              <w:rPr>
                <w:rFonts w:ascii="Calibri" w:hAnsi="Calibri" w:cs="Calibri"/>
                <w:bCs/>
                <w:sz w:val="22"/>
                <w:szCs w:val="22"/>
              </w:rPr>
              <w:t>6</w:t>
            </w:r>
          </w:p>
        </w:tc>
        <w:tc>
          <w:tcPr>
            <w:tcW w:w="981" w:type="dxa"/>
            <w:tcBorders>
              <w:top w:val="single" w:sz="18" w:space="0" w:color="auto"/>
              <w:bottom w:val="single" w:sz="18" w:space="0" w:color="auto"/>
            </w:tcBorders>
            <w:shd w:val="clear" w:color="auto" w:fill="auto"/>
            <w:noWrap/>
            <w:vAlign w:val="center"/>
          </w:tcPr>
          <w:p w:rsidR="0083580B" w:rsidRPr="00AA450A" w:rsidRDefault="0083580B" w:rsidP="00A67D9A">
            <w:pPr>
              <w:jc w:val="center"/>
              <w:rPr>
                <w:rFonts w:ascii="Calibri" w:hAnsi="Calibri" w:cs="Calibri"/>
                <w:bCs/>
                <w:sz w:val="22"/>
                <w:szCs w:val="22"/>
              </w:rPr>
            </w:pPr>
            <w:r w:rsidRPr="00AA450A">
              <w:rPr>
                <w:rFonts w:ascii="Calibri" w:hAnsi="Calibri" w:cs="Calibri"/>
                <w:bCs/>
                <w:sz w:val="22"/>
                <w:szCs w:val="22"/>
              </w:rPr>
              <w:t>4</w:t>
            </w:r>
          </w:p>
        </w:tc>
        <w:tc>
          <w:tcPr>
            <w:tcW w:w="981" w:type="dxa"/>
            <w:tcBorders>
              <w:top w:val="single" w:sz="18" w:space="0" w:color="auto"/>
              <w:bottom w:val="single" w:sz="18" w:space="0" w:color="auto"/>
            </w:tcBorders>
            <w:shd w:val="clear" w:color="auto" w:fill="auto"/>
            <w:noWrap/>
            <w:vAlign w:val="center"/>
          </w:tcPr>
          <w:p w:rsidR="0083580B" w:rsidRPr="00AA450A" w:rsidRDefault="0083580B" w:rsidP="00A67D9A">
            <w:pPr>
              <w:jc w:val="center"/>
              <w:rPr>
                <w:rFonts w:ascii="Calibri" w:hAnsi="Calibri" w:cs="Calibri"/>
                <w:bCs/>
                <w:sz w:val="22"/>
                <w:szCs w:val="22"/>
              </w:rPr>
            </w:pPr>
            <w:r w:rsidRPr="00AA450A">
              <w:rPr>
                <w:rFonts w:ascii="Calibri" w:hAnsi="Calibri" w:cs="Calibri"/>
                <w:bCs/>
                <w:sz w:val="22"/>
                <w:szCs w:val="22"/>
              </w:rPr>
              <w:t>5</w:t>
            </w:r>
          </w:p>
        </w:tc>
      </w:tr>
    </w:tbl>
    <w:p w:rsidR="00FD6AA3" w:rsidRPr="00AA450A" w:rsidRDefault="00D862AC" w:rsidP="001D50DC">
      <w:pPr>
        <w:autoSpaceDE w:val="0"/>
        <w:autoSpaceDN w:val="0"/>
        <w:adjustRightInd w:val="0"/>
        <w:rPr>
          <w:rFonts w:ascii="Calibri" w:hAnsi="Calibri" w:cs="Calibri"/>
          <w:color w:val="000000"/>
          <w:sz w:val="20"/>
          <w:szCs w:val="20"/>
        </w:rPr>
      </w:pPr>
      <w:r w:rsidRPr="00AA450A">
        <w:rPr>
          <w:rFonts w:ascii="Calibri" w:hAnsi="Calibri" w:cs="Calibri"/>
          <w:color w:val="000000"/>
          <w:sz w:val="18"/>
          <w:szCs w:val="18"/>
        </w:rPr>
        <w:t>Fuente:</w:t>
      </w:r>
      <w:r w:rsidR="001D50DC" w:rsidRPr="00AA450A">
        <w:rPr>
          <w:rFonts w:ascii="Calibri" w:hAnsi="Calibri" w:cs="Calibri"/>
          <w:color w:val="000000"/>
          <w:sz w:val="18"/>
          <w:szCs w:val="18"/>
        </w:rPr>
        <w:t xml:space="preserve"> </w:t>
      </w:r>
      <w:r w:rsidR="00FD6AA3" w:rsidRPr="00AA450A">
        <w:rPr>
          <w:rFonts w:ascii="Calibri" w:hAnsi="Calibri" w:cs="Calibri"/>
          <w:color w:val="000000"/>
          <w:sz w:val="20"/>
          <w:szCs w:val="20"/>
        </w:rPr>
        <w:t>Dirección de Educación Permanente.</w:t>
      </w:r>
    </w:p>
    <w:p w:rsidR="002F6389" w:rsidRPr="00AA450A" w:rsidRDefault="002F6389" w:rsidP="006A0356">
      <w:pPr>
        <w:jc w:val="both"/>
        <w:rPr>
          <w:rFonts w:ascii="Calibri" w:hAnsi="Calibri" w:cs="Calibri"/>
          <w:color w:val="000000"/>
        </w:rPr>
      </w:pPr>
    </w:p>
    <w:p w:rsidR="0083580B" w:rsidRPr="00AA450A" w:rsidRDefault="0083580B" w:rsidP="006A0356">
      <w:pPr>
        <w:jc w:val="both"/>
        <w:rPr>
          <w:rFonts w:ascii="Calibri" w:hAnsi="Calibri" w:cs="Calibri"/>
          <w:color w:val="000000"/>
        </w:rPr>
      </w:pPr>
      <w:r w:rsidRPr="00AA450A">
        <w:rPr>
          <w:rFonts w:ascii="Calibri" w:hAnsi="Calibri" w:cs="Calibri"/>
          <w:color w:val="000000"/>
        </w:rPr>
        <w:t>El</w:t>
      </w:r>
      <w:r w:rsidR="001D50DC" w:rsidRPr="00AA450A">
        <w:rPr>
          <w:rFonts w:ascii="Calibri" w:hAnsi="Calibri" w:cs="Calibri"/>
          <w:color w:val="000000"/>
        </w:rPr>
        <w:t xml:space="preserve"> </w:t>
      </w:r>
      <w:r w:rsidRPr="00AA450A">
        <w:rPr>
          <w:rFonts w:ascii="Calibri" w:hAnsi="Calibri" w:cs="Calibri"/>
          <w:color w:val="000000"/>
        </w:rPr>
        <w:t>Departamento de Humanidades y Arteha destacado la firma de convenios entre este y otros organismos oficiales o privados como una tarea prioritaria. La propuesta de convenios, el seguimiento en las distintas etapas y su firma por parte de las autoridades es un proceso trabajoso que actualmente se concreta en el lapso de un año o más. Por esta razón se sugiere como conveniente revisar este circuito buscando agilizar el proceso y sobre todo informar a quienes lo gestionan desde las carreras de grado o posgrado en el recorrido en el que se encuentra hasta llegar a la aprobación por el Consejo Superior, para que en los casos en que se demore en alguna de esas instancias pueda ser atendido ese obstáculo y no se interrumpa el circuito. En muchos casos la demora hace que pierda sentido el motivo que originó el pedido del convenio, sobre todo en los casos de convenios específicos.</w:t>
      </w:r>
    </w:p>
    <w:p w:rsidR="0083580B" w:rsidRPr="00AA450A" w:rsidRDefault="0083580B" w:rsidP="006A0356">
      <w:pPr>
        <w:rPr>
          <w:rFonts w:ascii="Calibri" w:hAnsi="Calibri" w:cs="Calibri"/>
        </w:rPr>
      </w:pPr>
    </w:p>
    <w:p w:rsidR="0083580B" w:rsidRPr="00AA450A" w:rsidRDefault="0083580B" w:rsidP="001D50DC">
      <w:pPr>
        <w:spacing w:after="120"/>
        <w:rPr>
          <w:rFonts w:ascii="Calibri" w:hAnsi="Calibri" w:cs="Calibri"/>
          <w:b/>
        </w:rPr>
      </w:pPr>
      <w:r w:rsidRPr="00AA450A">
        <w:rPr>
          <w:rFonts w:ascii="Calibri" w:hAnsi="Calibri" w:cs="Calibri"/>
          <w:b/>
        </w:rPr>
        <w:t>Tabla 4.</w:t>
      </w:r>
      <w:r w:rsidR="00BD2D42" w:rsidRPr="00AA450A">
        <w:rPr>
          <w:rFonts w:ascii="Calibri" w:hAnsi="Calibri" w:cs="Calibri"/>
          <w:b/>
        </w:rPr>
        <w:t>9</w:t>
      </w:r>
      <w:r w:rsidRPr="00AA450A">
        <w:rPr>
          <w:rFonts w:ascii="Calibri" w:hAnsi="Calibri" w:cs="Calibri"/>
          <w:b/>
        </w:rPr>
        <w:t xml:space="preserve">. </w:t>
      </w:r>
      <w:r w:rsidR="00767B8A" w:rsidRPr="00AA450A">
        <w:rPr>
          <w:rFonts w:ascii="Calibri" w:hAnsi="Calibri" w:cs="Calibri"/>
          <w:b/>
        </w:rPr>
        <w:t>T</w:t>
      </w:r>
      <w:r w:rsidRPr="00AA450A">
        <w:rPr>
          <w:rFonts w:ascii="Calibri" w:hAnsi="Calibri" w:cs="Calibri"/>
          <w:b/>
        </w:rPr>
        <w:t>ransferencias y convenios</w:t>
      </w:r>
      <w:r w:rsidR="005720A2" w:rsidRPr="00AA450A">
        <w:rPr>
          <w:rFonts w:ascii="Calibri" w:hAnsi="Calibri" w:cs="Calibri"/>
          <w:b/>
        </w:rPr>
        <w:t xml:space="preserve"> específicos. </w:t>
      </w:r>
      <w:r w:rsidR="00767B8A" w:rsidRPr="00AA450A">
        <w:rPr>
          <w:rFonts w:ascii="Calibri" w:hAnsi="Calibri" w:cs="Calibri"/>
          <w:b/>
        </w:rPr>
        <w:t>DHY</w:t>
      </w:r>
      <w:r w:rsidRPr="00AA450A">
        <w:rPr>
          <w:rFonts w:ascii="Calibri" w:hAnsi="Calibri" w:cs="Calibri"/>
          <w:b/>
        </w:rPr>
        <w:t>A</w:t>
      </w:r>
      <w:r w:rsidR="00767B8A" w:rsidRPr="00AA450A">
        <w:rPr>
          <w:rFonts w:ascii="Calibri" w:hAnsi="Calibri" w:cs="Calibri"/>
          <w:b/>
        </w:rPr>
        <w:t>. 2006-2012</w:t>
      </w:r>
    </w:p>
    <w:tbl>
      <w:tblPr>
        <w:tblW w:w="8760" w:type="dxa"/>
        <w:tblBorders>
          <w:top w:val="single" w:sz="18" w:space="0" w:color="auto"/>
          <w:bottom w:val="single" w:sz="18" w:space="0" w:color="auto"/>
        </w:tblBorders>
        <w:tblLayout w:type="fixed"/>
        <w:tblLook w:val="0000" w:firstRow="0" w:lastRow="0" w:firstColumn="0" w:lastColumn="0" w:noHBand="0" w:noVBand="0"/>
      </w:tblPr>
      <w:tblGrid>
        <w:gridCol w:w="1809"/>
        <w:gridCol w:w="993"/>
        <w:gridCol w:w="993"/>
        <w:gridCol w:w="993"/>
        <w:gridCol w:w="993"/>
        <w:gridCol w:w="993"/>
        <w:gridCol w:w="993"/>
        <w:gridCol w:w="993"/>
      </w:tblGrid>
      <w:tr w:rsidR="009D4D91" w:rsidRPr="002A156D" w:rsidTr="00A67D9A">
        <w:trPr>
          <w:trHeight w:val="255"/>
        </w:trPr>
        <w:tc>
          <w:tcPr>
            <w:tcW w:w="1809" w:type="dxa"/>
            <w:vMerge w:val="restart"/>
            <w:shd w:val="clear" w:color="auto" w:fill="auto"/>
            <w:vAlign w:val="center"/>
          </w:tcPr>
          <w:p w:rsidR="0024759C" w:rsidRPr="00AA450A" w:rsidRDefault="0024759C" w:rsidP="006A0356">
            <w:pPr>
              <w:rPr>
                <w:rFonts w:ascii="Calibri" w:hAnsi="Calibri" w:cs="Calibri"/>
                <w:b/>
                <w:bCs/>
                <w:sz w:val="22"/>
                <w:szCs w:val="22"/>
              </w:rPr>
            </w:pPr>
            <w:r w:rsidRPr="00AA450A">
              <w:rPr>
                <w:rFonts w:ascii="Calibri" w:hAnsi="Calibri" w:cs="Calibri"/>
                <w:b/>
                <w:bCs/>
                <w:sz w:val="22"/>
                <w:szCs w:val="22"/>
              </w:rPr>
              <w:t>Indicador</w:t>
            </w:r>
          </w:p>
        </w:tc>
        <w:tc>
          <w:tcPr>
            <w:tcW w:w="6951" w:type="dxa"/>
            <w:gridSpan w:val="7"/>
            <w:tcBorders>
              <w:bottom w:val="single" w:sz="8" w:space="0" w:color="auto"/>
            </w:tcBorders>
            <w:shd w:val="clear" w:color="auto" w:fill="auto"/>
            <w:noWrap/>
            <w:vAlign w:val="center"/>
          </w:tcPr>
          <w:p w:rsidR="0024759C" w:rsidRPr="00AA450A" w:rsidRDefault="00767B8A" w:rsidP="00A67D9A">
            <w:pPr>
              <w:jc w:val="center"/>
              <w:rPr>
                <w:rFonts w:ascii="Calibri" w:hAnsi="Calibri" w:cs="Calibri"/>
                <w:b/>
                <w:bCs/>
                <w:sz w:val="22"/>
                <w:szCs w:val="22"/>
              </w:rPr>
            </w:pPr>
            <w:r w:rsidRPr="00AA450A">
              <w:rPr>
                <w:rFonts w:ascii="Calibri" w:hAnsi="Calibri" w:cs="Calibri"/>
                <w:b/>
                <w:bCs/>
                <w:sz w:val="22"/>
                <w:szCs w:val="22"/>
              </w:rPr>
              <w:t>Año</w:t>
            </w:r>
          </w:p>
        </w:tc>
      </w:tr>
      <w:tr w:rsidR="00FC6923" w:rsidRPr="002A156D" w:rsidTr="00A67D9A">
        <w:trPr>
          <w:trHeight w:val="426"/>
        </w:trPr>
        <w:tc>
          <w:tcPr>
            <w:tcW w:w="1809" w:type="dxa"/>
            <w:vMerge/>
            <w:tcBorders>
              <w:bottom w:val="single" w:sz="18" w:space="0" w:color="auto"/>
            </w:tcBorders>
            <w:shd w:val="clear" w:color="auto" w:fill="auto"/>
            <w:vAlign w:val="center"/>
          </w:tcPr>
          <w:p w:rsidR="0024759C" w:rsidRPr="00AA450A" w:rsidRDefault="0024759C" w:rsidP="006A0356">
            <w:pPr>
              <w:rPr>
                <w:rFonts w:ascii="Calibri" w:hAnsi="Calibri" w:cs="Calibri"/>
                <w:b/>
                <w:bCs/>
                <w:sz w:val="22"/>
                <w:szCs w:val="22"/>
              </w:rPr>
            </w:pPr>
          </w:p>
        </w:tc>
        <w:tc>
          <w:tcPr>
            <w:tcW w:w="993" w:type="dxa"/>
            <w:tcBorders>
              <w:top w:val="single" w:sz="8" w:space="0" w:color="auto"/>
              <w:bottom w:val="single" w:sz="18" w:space="0" w:color="auto"/>
            </w:tcBorders>
            <w:shd w:val="clear" w:color="auto" w:fill="auto"/>
            <w:noWrap/>
            <w:vAlign w:val="center"/>
          </w:tcPr>
          <w:p w:rsidR="0024759C" w:rsidRPr="00AA450A" w:rsidRDefault="0024759C" w:rsidP="00A67D9A">
            <w:pPr>
              <w:jc w:val="center"/>
              <w:rPr>
                <w:rFonts w:ascii="Calibri" w:hAnsi="Calibri" w:cs="Calibri"/>
                <w:b/>
                <w:bCs/>
                <w:sz w:val="22"/>
                <w:szCs w:val="22"/>
              </w:rPr>
            </w:pPr>
            <w:r w:rsidRPr="00AA450A">
              <w:rPr>
                <w:rFonts w:ascii="Calibri" w:hAnsi="Calibri" w:cs="Calibri"/>
                <w:b/>
                <w:bCs/>
                <w:sz w:val="22"/>
                <w:szCs w:val="22"/>
              </w:rPr>
              <w:t>2006</w:t>
            </w:r>
          </w:p>
        </w:tc>
        <w:tc>
          <w:tcPr>
            <w:tcW w:w="993" w:type="dxa"/>
            <w:tcBorders>
              <w:top w:val="single" w:sz="8" w:space="0" w:color="auto"/>
              <w:bottom w:val="single" w:sz="18" w:space="0" w:color="auto"/>
            </w:tcBorders>
            <w:shd w:val="clear" w:color="auto" w:fill="auto"/>
            <w:noWrap/>
            <w:vAlign w:val="center"/>
          </w:tcPr>
          <w:p w:rsidR="0024759C" w:rsidRPr="00AA450A" w:rsidRDefault="0024759C" w:rsidP="00A67D9A">
            <w:pPr>
              <w:jc w:val="center"/>
              <w:rPr>
                <w:rFonts w:ascii="Calibri" w:hAnsi="Calibri" w:cs="Calibri"/>
                <w:b/>
                <w:bCs/>
                <w:sz w:val="22"/>
                <w:szCs w:val="22"/>
              </w:rPr>
            </w:pPr>
            <w:r w:rsidRPr="00AA450A">
              <w:rPr>
                <w:rFonts w:ascii="Calibri" w:hAnsi="Calibri" w:cs="Calibri"/>
                <w:b/>
                <w:bCs/>
                <w:sz w:val="22"/>
                <w:szCs w:val="22"/>
              </w:rPr>
              <w:t>2007</w:t>
            </w:r>
          </w:p>
        </w:tc>
        <w:tc>
          <w:tcPr>
            <w:tcW w:w="993" w:type="dxa"/>
            <w:tcBorders>
              <w:top w:val="single" w:sz="8" w:space="0" w:color="auto"/>
              <w:bottom w:val="single" w:sz="18" w:space="0" w:color="auto"/>
            </w:tcBorders>
            <w:shd w:val="clear" w:color="auto" w:fill="auto"/>
            <w:noWrap/>
            <w:vAlign w:val="center"/>
          </w:tcPr>
          <w:p w:rsidR="0024759C" w:rsidRPr="00AA450A" w:rsidRDefault="0024759C" w:rsidP="00A67D9A">
            <w:pPr>
              <w:jc w:val="center"/>
              <w:rPr>
                <w:rFonts w:ascii="Calibri" w:hAnsi="Calibri" w:cs="Calibri"/>
                <w:b/>
                <w:bCs/>
                <w:sz w:val="22"/>
                <w:szCs w:val="22"/>
              </w:rPr>
            </w:pPr>
            <w:r w:rsidRPr="00AA450A">
              <w:rPr>
                <w:rFonts w:ascii="Calibri" w:hAnsi="Calibri" w:cs="Calibri"/>
                <w:b/>
                <w:bCs/>
                <w:sz w:val="22"/>
                <w:szCs w:val="22"/>
              </w:rPr>
              <w:t>2008</w:t>
            </w:r>
          </w:p>
        </w:tc>
        <w:tc>
          <w:tcPr>
            <w:tcW w:w="993" w:type="dxa"/>
            <w:tcBorders>
              <w:top w:val="single" w:sz="8" w:space="0" w:color="auto"/>
              <w:bottom w:val="single" w:sz="18" w:space="0" w:color="auto"/>
            </w:tcBorders>
            <w:shd w:val="clear" w:color="auto" w:fill="auto"/>
            <w:noWrap/>
            <w:vAlign w:val="center"/>
          </w:tcPr>
          <w:p w:rsidR="0024759C" w:rsidRPr="00AA450A" w:rsidRDefault="0024759C" w:rsidP="00A67D9A">
            <w:pPr>
              <w:jc w:val="center"/>
              <w:rPr>
                <w:rFonts w:ascii="Calibri" w:hAnsi="Calibri" w:cs="Calibri"/>
                <w:b/>
                <w:bCs/>
                <w:sz w:val="22"/>
                <w:szCs w:val="22"/>
              </w:rPr>
            </w:pPr>
            <w:r w:rsidRPr="00AA450A">
              <w:rPr>
                <w:rFonts w:ascii="Calibri" w:hAnsi="Calibri" w:cs="Calibri"/>
                <w:b/>
                <w:bCs/>
                <w:sz w:val="22"/>
                <w:szCs w:val="22"/>
              </w:rPr>
              <w:t>2009</w:t>
            </w:r>
          </w:p>
        </w:tc>
        <w:tc>
          <w:tcPr>
            <w:tcW w:w="993" w:type="dxa"/>
            <w:tcBorders>
              <w:top w:val="single" w:sz="8" w:space="0" w:color="auto"/>
              <w:bottom w:val="single" w:sz="18" w:space="0" w:color="auto"/>
            </w:tcBorders>
            <w:shd w:val="clear" w:color="auto" w:fill="auto"/>
            <w:noWrap/>
            <w:vAlign w:val="center"/>
          </w:tcPr>
          <w:p w:rsidR="0024759C" w:rsidRPr="00AA450A" w:rsidRDefault="0024759C" w:rsidP="00A67D9A">
            <w:pPr>
              <w:jc w:val="center"/>
              <w:rPr>
                <w:rFonts w:ascii="Calibri" w:hAnsi="Calibri" w:cs="Calibri"/>
                <w:b/>
                <w:bCs/>
                <w:sz w:val="22"/>
                <w:szCs w:val="22"/>
              </w:rPr>
            </w:pPr>
            <w:r w:rsidRPr="00AA450A">
              <w:rPr>
                <w:rFonts w:ascii="Calibri" w:hAnsi="Calibri" w:cs="Calibri"/>
                <w:b/>
                <w:bCs/>
                <w:sz w:val="22"/>
                <w:szCs w:val="22"/>
              </w:rPr>
              <w:t>2010</w:t>
            </w:r>
          </w:p>
        </w:tc>
        <w:tc>
          <w:tcPr>
            <w:tcW w:w="993" w:type="dxa"/>
            <w:tcBorders>
              <w:top w:val="single" w:sz="8" w:space="0" w:color="auto"/>
              <w:bottom w:val="single" w:sz="18" w:space="0" w:color="auto"/>
            </w:tcBorders>
            <w:shd w:val="clear" w:color="auto" w:fill="auto"/>
            <w:noWrap/>
            <w:vAlign w:val="center"/>
          </w:tcPr>
          <w:p w:rsidR="0024759C" w:rsidRPr="00AA450A" w:rsidRDefault="0024759C" w:rsidP="00A67D9A">
            <w:pPr>
              <w:jc w:val="center"/>
              <w:rPr>
                <w:rFonts w:ascii="Calibri" w:hAnsi="Calibri" w:cs="Calibri"/>
                <w:b/>
                <w:bCs/>
                <w:sz w:val="22"/>
                <w:szCs w:val="22"/>
              </w:rPr>
            </w:pPr>
            <w:r w:rsidRPr="00AA450A">
              <w:rPr>
                <w:rFonts w:ascii="Calibri" w:hAnsi="Calibri" w:cs="Calibri"/>
                <w:b/>
                <w:bCs/>
                <w:sz w:val="22"/>
                <w:szCs w:val="22"/>
              </w:rPr>
              <w:t>2011</w:t>
            </w:r>
          </w:p>
        </w:tc>
        <w:tc>
          <w:tcPr>
            <w:tcW w:w="993" w:type="dxa"/>
            <w:tcBorders>
              <w:top w:val="single" w:sz="8" w:space="0" w:color="auto"/>
              <w:bottom w:val="single" w:sz="18" w:space="0" w:color="auto"/>
            </w:tcBorders>
            <w:shd w:val="clear" w:color="auto" w:fill="auto"/>
            <w:noWrap/>
            <w:vAlign w:val="center"/>
          </w:tcPr>
          <w:p w:rsidR="0024759C" w:rsidRPr="00AA450A" w:rsidRDefault="0024759C" w:rsidP="00A67D9A">
            <w:pPr>
              <w:jc w:val="center"/>
              <w:rPr>
                <w:rFonts w:ascii="Calibri" w:hAnsi="Calibri" w:cs="Calibri"/>
                <w:b/>
                <w:bCs/>
                <w:sz w:val="22"/>
                <w:szCs w:val="22"/>
              </w:rPr>
            </w:pPr>
            <w:r w:rsidRPr="00AA450A">
              <w:rPr>
                <w:rFonts w:ascii="Calibri" w:hAnsi="Calibri" w:cs="Calibri"/>
                <w:b/>
                <w:bCs/>
                <w:sz w:val="22"/>
                <w:szCs w:val="22"/>
              </w:rPr>
              <w:t>2012</w:t>
            </w:r>
          </w:p>
        </w:tc>
      </w:tr>
      <w:tr w:rsidR="00FC6923" w:rsidRPr="002A156D" w:rsidTr="00A67D9A">
        <w:trPr>
          <w:trHeight w:val="373"/>
        </w:trPr>
        <w:tc>
          <w:tcPr>
            <w:tcW w:w="1809" w:type="dxa"/>
            <w:tcBorders>
              <w:top w:val="single" w:sz="18" w:space="0" w:color="auto"/>
              <w:bottom w:val="single" w:sz="18" w:space="0" w:color="auto"/>
            </w:tcBorders>
            <w:shd w:val="clear" w:color="auto" w:fill="auto"/>
            <w:vAlign w:val="center"/>
          </w:tcPr>
          <w:p w:rsidR="0083580B" w:rsidRPr="00AA450A" w:rsidRDefault="0083580B" w:rsidP="006A0356">
            <w:pPr>
              <w:rPr>
                <w:rFonts w:ascii="Calibri" w:hAnsi="Calibri" w:cs="Calibri"/>
                <w:bCs/>
                <w:sz w:val="22"/>
                <w:szCs w:val="22"/>
              </w:rPr>
            </w:pPr>
            <w:r w:rsidRPr="00AA450A">
              <w:rPr>
                <w:rFonts w:ascii="Calibri" w:hAnsi="Calibri" w:cs="Calibri"/>
                <w:bCs/>
                <w:sz w:val="22"/>
                <w:szCs w:val="22"/>
              </w:rPr>
              <w:t>Cantidad</w:t>
            </w:r>
          </w:p>
        </w:tc>
        <w:tc>
          <w:tcPr>
            <w:tcW w:w="993" w:type="dxa"/>
            <w:tcBorders>
              <w:top w:val="single" w:sz="18" w:space="0" w:color="auto"/>
              <w:bottom w:val="single" w:sz="18" w:space="0" w:color="auto"/>
            </w:tcBorders>
            <w:shd w:val="clear" w:color="auto" w:fill="auto"/>
            <w:noWrap/>
            <w:vAlign w:val="center"/>
          </w:tcPr>
          <w:p w:rsidR="0083580B" w:rsidRPr="00AA450A" w:rsidRDefault="0083580B" w:rsidP="00A67D9A">
            <w:pPr>
              <w:jc w:val="center"/>
              <w:rPr>
                <w:rFonts w:ascii="Calibri" w:hAnsi="Calibri" w:cs="Calibri"/>
                <w:bCs/>
                <w:sz w:val="22"/>
                <w:szCs w:val="22"/>
              </w:rPr>
            </w:pPr>
            <w:r w:rsidRPr="00AA450A">
              <w:rPr>
                <w:rFonts w:ascii="Calibri" w:hAnsi="Calibri" w:cs="Calibri"/>
                <w:bCs/>
                <w:sz w:val="22"/>
                <w:szCs w:val="22"/>
              </w:rPr>
              <w:t>4</w:t>
            </w:r>
          </w:p>
        </w:tc>
        <w:tc>
          <w:tcPr>
            <w:tcW w:w="993" w:type="dxa"/>
            <w:tcBorders>
              <w:top w:val="single" w:sz="18" w:space="0" w:color="auto"/>
              <w:bottom w:val="single" w:sz="18" w:space="0" w:color="auto"/>
            </w:tcBorders>
            <w:shd w:val="clear" w:color="auto" w:fill="auto"/>
            <w:noWrap/>
            <w:vAlign w:val="center"/>
          </w:tcPr>
          <w:p w:rsidR="0083580B" w:rsidRPr="00AA450A" w:rsidRDefault="0083580B" w:rsidP="00A67D9A">
            <w:pPr>
              <w:jc w:val="center"/>
              <w:rPr>
                <w:rFonts w:ascii="Calibri" w:hAnsi="Calibri" w:cs="Calibri"/>
                <w:bCs/>
                <w:sz w:val="22"/>
                <w:szCs w:val="22"/>
              </w:rPr>
            </w:pPr>
            <w:r w:rsidRPr="00AA450A">
              <w:rPr>
                <w:rFonts w:ascii="Calibri" w:hAnsi="Calibri" w:cs="Calibri"/>
                <w:bCs/>
                <w:sz w:val="22"/>
                <w:szCs w:val="22"/>
              </w:rPr>
              <w:t>1</w:t>
            </w:r>
          </w:p>
        </w:tc>
        <w:tc>
          <w:tcPr>
            <w:tcW w:w="993" w:type="dxa"/>
            <w:tcBorders>
              <w:top w:val="single" w:sz="18" w:space="0" w:color="auto"/>
              <w:bottom w:val="single" w:sz="18" w:space="0" w:color="auto"/>
            </w:tcBorders>
            <w:shd w:val="clear" w:color="auto" w:fill="auto"/>
            <w:noWrap/>
            <w:vAlign w:val="center"/>
          </w:tcPr>
          <w:p w:rsidR="0083580B" w:rsidRPr="00AA450A" w:rsidRDefault="0083580B" w:rsidP="00A67D9A">
            <w:pPr>
              <w:jc w:val="center"/>
              <w:rPr>
                <w:rFonts w:ascii="Calibri" w:hAnsi="Calibri" w:cs="Calibri"/>
                <w:bCs/>
                <w:sz w:val="22"/>
                <w:szCs w:val="22"/>
              </w:rPr>
            </w:pPr>
            <w:r w:rsidRPr="00AA450A">
              <w:rPr>
                <w:rFonts w:ascii="Calibri" w:hAnsi="Calibri" w:cs="Calibri"/>
                <w:bCs/>
                <w:sz w:val="22"/>
                <w:szCs w:val="22"/>
              </w:rPr>
              <w:t>3</w:t>
            </w:r>
          </w:p>
        </w:tc>
        <w:tc>
          <w:tcPr>
            <w:tcW w:w="993" w:type="dxa"/>
            <w:tcBorders>
              <w:top w:val="single" w:sz="18" w:space="0" w:color="auto"/>
              <w:bottom w:val="single" w:sz="18" w:space="0" w:color="auto"/>
            </w:tcBorders>
            <w:shd w:val="clear" w:color="auto" w:fill="auto"/>
            <w:noWrap/>
            <w:vAlign w:val="center"/>
          </w:tcPr>
          <w:p w:rsidR="0083580B" w:rsidRPr="00AA450A" w:rsidRDefault="0083580B" w:rsidP="00A67D9A">
            <w:pPr>
              <w:jc w:val="center"/>
              <w:rPr>
                <w:rFonts w:ascii="Calibri" w:hAnsi="Calibri" w:cs="Calibri"/>
                <w:bCs/>
                <w:sz w:val="22"/>
                <w:szCs w:val="22"/>
              </w:rPr>
            </w:pPr>
            <w:r w:rsidRPr="00AA450A">
              <w:rPr>
                <w:rFonts w:ascii="Calibri" w:hAnsi="Calibri" w:cs="Calibri"/>
                <w:bCs/>
                <w:sz w:val="22"/>
                <w:szCs w:val="22"/>
              </w:rPr>
              <w:t>5</w:t>
            </w:r>
          </w:p>
        </w:tc>
        <w:tc>
          <w:tcPr>
            <w:tcW w:w="993" w:type="dxa"/>
            <w:tcBorders>
              <w:top w:val="single" w:sz="18" w:space="0" w:color="auto"/>
              <w:bottom w:val="single" w:sz="18" w:space="0" w:color="auto"/>
            </w:tcBorders>
            <w:shd w:val="clear" w:color="auto" w:fill="auto"/>
            <w:noWrap/>
            <w:vAlign w:val="center"/>
          </w:tcPr>
          <w:p w:rsidR="0083580B" w:rsidRPr="00AA450A" w:rsidRDefault="0083580B" w:rsidP="00A67D9A">
            <w:pPr>
              <w:jc w:val="center"/>
              <w:rPr>
                <w:rFonts w:ascii="Calibri" w:hAnsi="Calibri" w:cs="Calibri"/>
                <w:bCs/>
                <w:sz w:val="22"/>
                <w:szCs w:val="22"/>
              </w:rPr>
            </w:pPr>
            <w:r w:rsidRPr="00AA450A">
              <w:rPr>
                <w:rFonts w:ascii="Calibri" w:hAnsi="Calibri" w:cs="Calibri"/>
                <w:bCs/>
                <w:sz w:val="22"/>
                <w:szCs w:val="22"/>
              </w:rPr>
              <w:t>5</w:t>
            </w:r>
          </w:p>
        </w:tc>
        <w:tc>
          <w:tcPr>
            <w:tcW w:w="993" w:type="dxa"/>
            <w:tcBorders>
              <w:top w:val="single" w:sz="18" w:space="0" w:color="auto"/>
              <w:bottom w:val="single" w:sz="18" w:space="0" w:color="auto"/>
            </w:tcBorders>
            <w:shd w:val="clear" w:color="auto" w:fill="auto"/>
            <w:noWrap/>
            <w:vAlign w:val="center"/>
          </w:tcPr>
          <w:p w:rsidR="0083580B" w:rsidRPr="00AA450A" w:rsidRDefault="0083580B" w:rsidP="00A67D9A">
            <w:pPr>
              <w:jc w:val="center"/>
              <w:rPr>
                <w:rFonts w:ascii="Calibri" w:hAnsi="Calibri" w:cs="Calibri"/>
                <w:bCs/>
                <w:sz w:val="22"/>
                <w:szCs w:val="22"/>
              </w:rPr>
            </w:pPr>
            <w:r w:rsidRPr="00AA450A">
              <w:rPr>
                <w:rFonts w:ascii="Calibri" w:hAnsi="Calibri" w:cs="Calibri"/>
                <w:bCs/>
                <w:sz w:val="22"/>
                <w:szCs w:val="22"/>
              </w:rPr>
              <w:t>8</w:t>
            </w:r>
          </w:p>
        </w:tc>
        <w:tc>
          <w:tcPr>
            <w:tcW w:w="993" w:type="dxa"/>
            <w:tcBorders>
              <w:top w:val="single" w:sz="18" w:space="0" w:color="auto"/>
              <w:bottom w:val="single" w:sz="18" w:space="0" w:color="auto"/>
            </w:tcBorders>
            <w:shd w:val="clear" w:color="auto" w:fill="auto"/>
            <w:noWrap/>
            <w:vAlign w:val="center"/>
          </w:tcPr>
          <w:p w:rsidR="0083580B" w:rsidRPr="00AA450A" w:rsidRDefault="0083580B" w:rsidP="00A67D9A">
            <w:pPr>
              <w:jc w:val="center"/>
              <w:rPr>
                <w:rFonts w:ascii="Calibri" w:hAnsi="Calibri" w:cs="Calibri"/>
                <w:bCs/>
                <w:sz w:val="22"/>
                <w:szCs w:val="22"/>
              </w:rPr>
            </w:pPr>
            <w:r w:rsidRPr="00AA450A">
              <w:rPr>
                <w:rFonts w:ascii="Calibri" w:hAnsi="Calibri" w:cs="Calibri"/>
                <w:bCs/>
                <w:sz w:val="22"/>
                <w:szCs w:val="22"/>
              </w:rPr>
              <w:t>15</w:t>
            </w:r>
          </w:p>
        </w:tc>
      </w:tr>
    </w:tbl>
    <w:p w:rsidR="00D862AC" w:rsidRPr="00AA450A" w:rsidRDefault="00D862AC" w:rsidP="005720A2">
      <w:pPr>
        <w:autoSpaceDE w:val="0"/>
        <w:autoSpaceDN w:val="0"/>
        <w:adjustRightInd w:val="0"/>
        <w:rPr>
          <w:rFonts w:ascii="Calibri" w:hAnsi="Calibri" w:cs="Calibri"/>
          <w:color w:val="000000"/>
          <w:sz w:val="20"/>
          <w:szCs w:val="20"/>
        </w:rPr>
      </w:pPr>
      <w:r w:rsidRPr="00AA450A">
        <w:rPr>
          <w:rFonts w:ascii="Calibri" w:hAnsi="Calibri" w:cs="Calibri"/>
          <w:color w:val="000000"/>
          <w:sz w:val="20"/>
          <w:szCs w:val="20"/>
        </w:rPr>
        <w:t>Fuente:</w:t>
      </w:r>
      <w:r w:rsidR="00FD6AA3" w:rsidRPr="00AA450A">
        <w:rPr>
          <w:rFonts w:ascii="Calibri" w:hAnsi="Calibri" w:cs="Calibri"/>
          <w:color w:val="000000"/>
          <w:sz w:val="20"/>
          <w:szCs w:val="20"/>
        </w:rPr>
        <w:t xml:space="preserve"> Dirección de Educación Permanente.</w:t>
      </w:r>
    </w:p>
    <w:p w:rsidR="0083580B" w:rsidRPr="00AA450A" w:rsidRDefault="0083580B" w:rsidP="006A0356">
      <w:pPr>
        <w:rPr>
          <w:rFonts w:ascii="Calibri" w:hAnsi="Calibri" w:cs="Calibri"/>
        </w:rPr>
      </w:pPr>
    </w:p>
    <w:p w:rsidR="0083580B" w:rsidRPr="00AA450A" w:rsidRDefault="0083580B" w:rsidP="00617725">
      <w:pPr>
        <w:jc w:val="both"/>
        <w:rPr>
          <w:rFonts w:ascii="Calibri" w:hAnsi="Calibri" w:cs="Calibri"/>
        </w:rPr>
      </w:pPr>
      <w:r w:rsidRPr="00AA450A">
        <w:rPr>
          <w:rFonts w:ascii="Calibri" w:hAnsi="Calibri" w:cs="Calibri"/>
        </w:rPr>
        <w:t>El D</w:t>
      </w:r>
      <w:r w:rsidR="00D01B85" w:rsidRPr="00AA450A">
        <w:rPr>
          <w:rFonts w:ascii="Calibri" w:hAnsi="Calibri" w:cs="Calibri"/>
        </w:rPr>
        <w:t xml:space="preserve">epartamento de Desarrollo </w:t>
      </w:r>
      <w:r w:rsidRPr="00AA450A">
        <w:rPr>
          <w:rFonts w:ascii="Calibri" w:hAnsi="Calibri" w:cs="Calibri"/>
        </w:rPr>
        <w:t>P</w:t>
      </w:r>
      <w:r w:rsidR="00D01B85" w:rsidRPr="00AA450A">
        <w:rPr>
          <w:rFonts w:ascii="Calibri" w:hAnsi="Calibri" w:cs="Calibri"/>
        </w:rPr>
        <w:t xml:space="preserve">roductivo </w:t>
      </w:r>
      <w:r w:rsidRPr="00AA450A">
        <w:rPr>
          <w:rFonts w:ascii="Calibri" w:hAnsi="Calibri" w:cs="Calibri"/>
        </w:rPr>
        <w:t>yT</w:t>
      </w:r>
      <w:r w:rsidR="00D01B85" w:rsidRPr="00AA450A">
        <w:rPr>
          <w:rFonts w:ascii="Calibri" w:hAnsi="Calibri" w:cs="Calibri"/>
        </w:rPr>
        <w:t>ecnológico</w:t>
      </w:r>
      <w:r w:rsidRPr="00AA450A">
        <w:rPr>
          <w:rFonts w:ascii="Calibri" w:hAnsi="Calibri" w:cs="Calibri"/>
        </w:rPr>
        <w:t xml:space="preserve"> ha realizado los siguientes comentarios</w:t>
      </w:r>
      <w:r w:rsidR="00617725" w:rsidRPr="00AA450A">
        <w:rPr>
          <w:rFonts w:ascii="Calibri" w:hAnsi="Calibri" w:cs="Calibri"/>
        </w:rPr>
        <w:t>.</w:t>
      </w:r>
    </w:p>
    <w:p w:rsidR="0083580B" w:rsidRPr="00AA450A" w:rsidRDefault="0083580B" w:rsidP="006A0356">
      <w:pPr>
        <w:rPr>
          <w:rFonts w:ascii="Calibri" w:hAnsi="Calibri" w:cs="Calibri"/>
        </w:rPr>
      </w:pPr>
    </w:p>
    <w:p w:rsidR="0083580B" w:rsidRPr="00AA450A" w:rsidRDefault="0083580B" w:rsidP="006A0356">
      <w:pPr>
        <w:autoSpaceDE w:val="0"/>
        <w:autoSpaceDN w:val="0"/>
        <w:adjustRightInd w:val="0"/>
        <w:jc w:val="both"/>
        <w:rPr>
          <w:rFonts w:ascii="Calibri" w:hAnsi="Calibri" w:cs="Calibri"/>
          <w:color w:val="000000"/>
        </w:rPr>
      </w:pPr>
      <w:r w:rsidRPr="00AA450A">
        <w:rPr>
          <w:rFonts w:ascii="Calibri" w:hAnsi="Calibri" w:cs="Calibri"/>
          <w:color w:val="000000"/>
        </w:rPr>
        <w:t>Servicios a Terceros con Fondos Externos</w:t>
      </w:r>
      <w:r w:rsidR="008D7A08" w:rsidRPr="00AA450A">
        <w:rPr>
          <w:rFonts w:ascii="Calibri" w:hAnsi="Calibri" w:cs="Calibri"/>
          <w:color w:val="000000"/>
        </w:rPr>
        <w:t xml:space="preserve">: </w:t>
      </w:r>
      <w:r w:rsidRPr="00AA450A">
        <w:rPr>
          <w:rFonts w:ascii="Calibri" w:hAnsi="Calibri" w:cs="Calibri"/>
          <w:color w:val="000000"/>
        </w:rPr>
        <w:t>Dado que las demandas de servicios por parte de terceros exigen, en un gran número de casos, respuestas y atenciones inmediatas se requieren procesos de tramitación ágiles que, sin descuidar el cumplimiento de la normativa vigente, no desalienten la solicitud por lentitud burocrática o desactualicen los presupuestos o necesidades.</w:t>
      </w:r>
    </w:p>
    <w:p w:rsidR="0024759C" w:rsidRPr="00AA450A" w:rsidRDefault="0024759C" w:rsidP="006A0356">
      <w:pPr>
        <w:autoSpaceDE w:val="0"/>
        <w:autoSpaceDN w:val="0"/>
        <w:adjustRightInd w:val="0"/>
        <w:jc w:val="both"/>
        <w:rPr>
          <w:rFonts w:ascii="Calibri" w:hAnsi="Calibri" w:cs="Calibri"/>
          <w:color w:val="000000"/>
        </w:rPr>
      </w:pPr>
    </w:p>
    <w:p w:rsidR="0083580B" w:rsidRPr="00AA450A" w:rsidRDefault="0083580B" w:rsidP="006A0356">
      <w:pPr>
        <w:ind w:right="44"/>
        <w:jc w:val="both"/>
        <w:rPr>
          <w:rFonts w:ascii="Calibri" w:hAnsi="Calibri" w:cs="Calibri"/>
          <w:color w:val="000000"/>
        </w:rPr>
      </w:pPr>
      <w:r w:rsidRPr="00AA450A">
        <w:rPr>
          <w:rFonts w:ascii="Calibri" w:hAnsi="Calibri" w:cs="Calibri"/>
          <w:color w:val="000000"/>
        </w:rPr>
        <w:t xml:space="preserve">En el caso del Laboratorio de Microbiología, por ejemplo, se requieren servicios que por su bajo costo o por su urgencia no justifican la firma de un convenio. Se adoptó la decisión de elaborar un tarifario a partir de los costos de los requerimientos más frecuentes el cual fue aprobado por el Consejo Superior y se habilitó una cuenta específica para el cobro de los servicios efectuados. Esta práctica que posibilita la rápida presupuestación, ejecución y cobro de los trabajos puede ser generalizada y aplicada a otras actividades destinadas a terceros. </w:t>
      </w:r>
    </w:p>
    <w:p w:rsidR="0024759C" w:rsidRPr="00AA450A" w:rsidRDefault="0024759C" w:rsidP="006A0356">
      <w:pPr>
        <w:ind w:right="44"/>
        <w:jc w:val="both"/>
        <w:rPr>
          <w:rFonts w:ascii="Calibri" w:hAnsi="Calibri" w:cs="Calibri"/>
          <w:color w:val="000000"/>
        </w:rPr>
      </w:pPr>
    </w:p>
    <w:p w:rsidR="0083580B" w:rsidRPr="00AA450A" w:rsidRDefault="0083580B" w:rsidP="006A0356">
      <w:pPr>
        <w:ind w:right="44"/>
        <w:jc w:val="both"/>
        <w:rPr>
          <w:rFonts w:ascii="Calibri" w:hAnsi="Calibri" w:cs="Calibri"/>
          <w:color w:val="000000"/>
        </w:rPr>
      </w:pPr>
      <w:r w:rsidRPr="00AA450A">
        <w:rPr>
          <w:rFonts w:ascii="Calibri" w:hAnsi="Calibri" w:cs="Calibri"/>
          <w:color w:val="000000"/>
        </w:rPr>
        <w:t xml:space="preserve">Otro aspecto a tener en cuenta es el Decreto 204/2004, modificatorio del Régimen de Contrataciones de la Administración Nacional, que establece que las Universidades Nacionales tendrán el carácter de consultoras preferenciales. </w:t>
      </w:r>
      <w:bookmarkStart w:id="39" w:name="barrauncuyo"/>
      <w:bookmarkEnd w:id="39"/>
    </w:p>
    <w:p w:rsidR="00767B8A" w:rsidRPr="00AA450A" w:rsidRDefault="00767B8A" w:rsidP="006A0356">
      <w:pPr>
        <w:ind w:right="44"/>
        <w:jc w:val="both"/>
        <w:rPr>
          <w:rFonts w:ascii="Calibri" w:hAnsi="Calibri" w:cs="Calibri"/>
          <w:color w:val="000000"/>
        </w:rPr>
      </w:pPr>
    </w:p>
    <w:p w:rsidR="0083580B" w:rsidRPr="00AA450A" w:rsidRDefault="0083580B" w:rsidP="006A0356">
      <w:pPr>
        <w:ind w:right="44"/>
        <w:jc w:val="both"/>
        <w:rPr>
          <w:rFonts w:ascii="Calibri" w:hAnsi="Calibri" w:cs="Calibri"/>
          <w:color w:val="000000"/>
        </w:rPr>
      </w:pPr>
      <w:r w:rsidRPr="00AA450A">
        <w:rPr>
          <w:rFonts w:ascii="Calibri" w:hAnsi="Calibri" w:cs="Calibri"/>
          <w:color w:val="000000"/>
        </w:rPr>
        <w:t>Pese a la fortaleza de esta decisión, que posibilita contar con una fuente de ingresos genuinos, complementarios del presupuesto, se hace escasa difusión de los servicios que la UNLa puede ofrecer a los diferentes organismos del Estado Nacional como Consultora Preferente y para ser ejecutados con las características de contratación directa.</w:t>
      </w:r>
    </w:p>
    <w:p w:rsidR="0024759C" w:rsidRPr="00AA450A" w:rsidRDefault="0024759C" w:rsidP="006A0356">
      <w:pPr>
        <w:ind w:right="44"/>
        <w:jc w:val="both"/>
        <w:rPr>
          <w:rFonts w:ascii="Calibri" w:hAnsi="Calibri" w:cs="Calibri"/>
          <w:color w:val="000000"/>
        </w:rPr>
      </w:pPr>
    </w:p>
    <w:p w:rsidR="009D4D91" w:rsidRPr="00AA450A" w:rsidRDefault="0083580B" w:rsidP="006A0356">
      <w:pPr>
        <w:ind w:right="44"/>
        <w:jc w:val="both"/>
        <w:rPr>
          <w:rFonts w:ascii="Calibri" w:hAnsi="Calibri" w:cs="Calibri"/>
          <w:color w:val="000000"/>
        </w:rPr>
      </w:pPr>
      <w:r w:rsidRPr="00AA450A">
        <w:rPr>
          <w:rFonts w:ascii="Calibri" w:hAnsi="Calibri" w:cs="Calibri"/>
          <w:color w:val="000000"/>
        </w:rPr>
        <w:t>Observatorios</w:t>
      </w:r>
      <w:r w:rsidR="008D7A08" w:rsidRPr="00AA450A">
        <w:rPr>
          <w:rFonts w:ascii="Calibri" w:hAnsi="Calibri" w:cs="Calibri"/>
          <w:color w:val="000000"/>
        </w:rPr>
        <w:t xml:space="preserve">: </w:t>
      </w:r>
      <w:r w:rsidRPr="00AA450A">
        <w:rPr>
          <w:rFonts w:ascii="Calibri" w:hAnsi="Calibri" w:cs="Calibri"/>
          <w:color w:val="000000"/>
        </w:rPr>
        <w:t>El objeto de desarrollar un Observatorio tiene como ideario la generación de información destinada a facilitar y/o incrementar conocimientos específicos que favorezcan la constitución de bases de datos confiables y la instrumentación de actividades que fortalezcan el desarrollo de la región.</w:t>
      </w:r>
    </w:p>
    <w:p w:rsidR="009D4D91" w:rsidRPr="00AA450A" w:rsidRDefault="009D4D91" w:rsidP="006A0356">
      <w:pPr>
        <w:ind w:right="44"/>
        <w:jc w:val="both"/>
        <w:rPr>
          <w:rFonts w:ascii="Calibri" w:hAnsi="Calibri" w:cs="Calibri"/>
          <w:color w:val="000000"/>
        </w:rPr>
      </w:pPr>
    </w:p>
    <w:p w:rsidR="0083580B" w:rsidRPr="00AA450A" w:rsidRDefault="0083580B" w:rsidP="006A0356">
      <w:pPr>
        <w:ind w:right="44"/>
        <w:jc w:val="both"/>
        <w:rPr>
          <w:rFonts w:ascii="Calibri" w:hAnsi="Calibri" w:cs="Calibri"/>
          <w:color w:val="000000"/>
        </w:rPr>
      </w:pPr>
      <w:r w:rsidRPr="00AA450A">
        <w:rPr>
          <w:rFonts w:ascii="Calibri" w:hAnsi="Calibri" w:cs="Calibri"/>
          <w:color w:val="000000"/>
        </w:rPr>
        <w:t xml:space="preserve">Desde el Departamento de Desarrollo Productivo se han desarrollado experiencias en Turismo y en Gestión Ambiental Urbana y en la actualidad se encuentran en funcionamiento los  Observatorios Intralog correspondientes a las carreras de Logística y el de Economía Empresarial. Estos observatorios desarrollan sus actividades con la característica y en el marco de </w:t>
      </w:r>
      <w:r w:rsidR="001D50DC" w:rsidRPr="00AA450A">
        <w:rPr>
          <w:rFonts w:ascii="Calibri" w:hAnsi="Calibri" w:cs="Calibri"/>
          <w:color w:val="000000"/>
        </w:rPr>
        <w:t>Proyectos</w:t>
      </w:r>
      <w:r w:rsidRPr="00AA450A">
        <w:rPr>
          <w:rFonts w:ascii="Calibri" w:hAnsi="Calibri" w:cs="Calibri"/>
          <w:color w:val="000000"/>
        </w:rPr>
        <w:t xml:space="preserve">, considerándose que su accionar se potenciaría si se constituyeran en unidades funcionales con jerarquía estructural y presupuestaria que permitiera una actividad continua y sistemática. </w:t>
      </w:r>
    </w:p>
    <w:p w:rsidR="009F6C8D" w:rsidRPr="00AA450A" w:rsidRDefault="009F6C8D" w:rsidP="006A0356">
      <w:pPr>
        <w:ind w:right="44"/>
        <w:jc w:val="both"/>
        <w:rPr>
          <w:rFonts w:ascii="Calibri" w:hAnsi="Calibri" w:cs="Calibri"/>
          <w:color w:val="000000"/>
        </w:rPr>
      </w:pPr>
    </w:p>
    <w:p w:rsidR="0083580B" w:rsidRPr="00AA450A" w:rsidRDefault="0083580B" w:rsidP="006A0356">
      <w:pPr>
        <w:autoSpaceDE w:val="0"/>
        <w:autoSpaceDN w:val="0"/>
        <w:adjustRightInd w:val="0"/>
        <w:ind w:right="44"/>
        <w:rPr>
          <w:rFonts w:ascii="Calibri" w:hAnsi="Calibri" w:cs="Calibri"/>
          <w:b/>
        </w:rPr>
      </w:pPr>
      <w:r w:rsidRPr="00AA450A">
        <w:rPr>
          <w:rFonts w:ascii="Calibri" w:hAnsi="Calibri" w:cs="Calibri"/>
          <w:b/>
        </w:rPr>
        <w:t>Facilitadores y obstaculizadores para las acciones de cooperación</w:t>
      </w:r>
    </w:p>
    <w:p w:rsidR="0083580B" w:rsidRPr="00AA450A" w:rsidRDefault="0083580B" w:rsidP="006A0356">
      <w:pPr>
        <w:autoSpaceDE w:val="0"/>
        <w:autoSpaceDN w:val="0"/>
        <w:adjustRightInd w:val="0"/>
        <w:ind w:right="44"/>
        <w:rPr>
          <w:rFonts w:ascii="Calibri" w:hAnsi="Calibri" w:cs="Calibri"/>
          <w:b/>
          <w:color w:val="000000"/>
        </w:rPr>
      </w:pPr>
      <w:r w:rsidRPr="00AA450A">
        <w:rPr>
          <w:rFonts w:ascii="Calibri" w:hAnsi="Calibri" w:cs="Calibri"/>
          <w:b/>
          <w:color w:val="000000"/>
        </w:rPr>
        <w:t>Sugerencias para la Normativa vigente sobre tramitación de convenios</w:t>
      </w:r>
    </w:p>
    <w:p w:rsidR="0083580B" w:rsidRPr="00AA450A" w:rsidRDefault="0083580B" w:rsidP="006A0356">
      <w:pPr>
        <w:ind w:right="44"/>
        <w:jc w:val="both"/>
        <w:rPr>
          <w:rFonts w:ascii="Calibri" w:hAnsi="Calibri" w:cs="Calibri"/>
          <w:color w:val="000000"/>
        </w:rPr>
      </w:pPr>
      <w:r w:rsidRPr="00AA450A">
        <w:rPr>
          <w:rFonts w:ascii="Calibri" w:hAnsi="Calibri" w:cs="Calibri"/>
          <w:color w:val="000000"/>
        </w:rPr>
        <w:t xml:space="preserve">Desde diferentes </w:t>
      </w:r>
      <w:r w:rsidR="003C767B" w:rsidRPr="00AA450A">
        <w:rPr>
          <w:rFonts w:ascii="Calibri" w:hAnsi="Calibri" w:cs="Calibri"/>
          <w:color w:val="000000"/>
        </w:rPr>
        <w:t>d</w:t>
      </w:r>
      <w:r w:rsidRPr="00AA450A">
        <w:rPr>
          <w:rFonts w:ascii="Calibri" w:hAnsi="Calibri" w:cs="Calibri"/>
          <w:color w:val="000000"/>
        </w:rPr>
        <w:t xml:space="preserve">epartamentos se ha sugerido la necesidad de estudiar la forma de articular las actividades de cooperación y servicio público con los </w:t>
      </w:r>
      <w:r w:rsidR="003C767B" w:rsidRPr="00AA450A">
        <w:rPr>
          <w:rFonts w:ascii="Calibri" w:hAnsi="Calibri" w:cs="Calibri"/>
          <w:color w:val="000000"/>
        </w:rPr>
        <w:t>d</w:t>
      </w:r>
      <w:r w:rsidRPr="00AA450A">
        <w:rPr>
          <w:rFonts w:ascii="Calibri" w:hAnsi="Calibri" w:cs="Calibri"/>
          <w:color w:val="000000"/>
        </w:rPr>
        <w:t>epartamentos y las carreras que permita un seguimiento de la totalidad de los convenios firmados, de manera particular de aquellos que manifiestan intenciones y que no contienen un compromiso de acción inmediato.</w:t>
      </w:r>
    </w:p>
    <w:p w:rsidR="0024759C" w:rsidRPr="00AA450A" w:rsidRDefault="0024759C" w:rsidP="006A0356">
      <w:pPr>
        <w:ind w:right="44"/>
        <w:jc w:val="both"/>
        <w:rPr>
          <w:rFonts w:ascii="Calibri" w:hAnsi="Calibri" w:cs="Calibri"/>
          <w:color w:val="000000"/>
        </w:rPr>
      </w:pPr>
    </w:p>
    <w:p w:rsidR="0083580B" w:rsidRPr="00AA450A" w:rsidRDefault="0083580B" w:rsidP="006A0356">
      <w:pPr>
        <w:autoSpaceDE w:val="0"/>
        <w:autoSpaceDN w:val="0"/>
        <w:adjustRightInd w:val="0"/>
        <w:ind w:right="44"/>
        <w:jc w:val="both"/>
        <w:rPr>
          <w:rFonts w:ascii="Calibri" w:hAnsi="Calibri" w:cs="Calibri"/>
        </w:rPr>
      </w:pPr>
      <w:r w:rsidRPr="00AA450A">
        <w:rPr>
          <w:rFonts w:ascii="Calibri" w:hAnsi="Calibri" w:cs="Calibri"/>
        </w:rPr>
        <w:t xml:space="preserve">Entre las cuestiones que se señalan en algunas consultas en torno a la suscripción y gestión de convenios, se encuentra el apoyo y funcionamiento del área de Cooperación de la UNLa. En este sentido, se ha señalado que quienes están a cargo de la gestión de los mismos, de su recepción y circuito, han brindado apoyo de manera permanente, así como respondido a consultas de nuestra parte. </w:t>
      </w:r>
    </w:p>
    <w:p w:rsidR="00A2001C" w:rsidRPr="00AA450A" w:rsidRDefault="00A2001C" w:rsidP="006A0356">
      <w:pPr>
        <w:autoSpaceDE w:val="0"/>
        <w:autoSpaceDN w:val="0"/>
        <w:adjustRightInd w:val="0"/>
        <w:ind w:right="44"/>
        <w:jc w:val="both"/>
        <w:rPr>
          <w:rFonts w:ascii="Calibri" w:hAnsi="Calibri" w:cs="Calibri"/>
        </w:rPr>
      </w:pPr>
    </w:p>
    <w:p w:rsidR="0083580B" w:rsidRPr="00AA450A" w:rsidRDefault="0083580B" w:rsidP="006A0356">
      <w:pPr>
        <w:autoSpaceDE w:val="0"/>
        <w:autoSpaceDN w:val="0"/>
        <w:adjustRightInd w:val="0"/>
        <w:ind w:right="44"/>
        <w:jc w:val="both"/>
        <w:rPr>
          <w:rFonts w:ascii="Calibri" w:hAnsi="Calibri" w:cs="Calibri"/>
        </w:rPr>
      </w:pPr>
      <w:r w:rsidRPr="00AA450A">
        <w:rPr>
          <w:rFonts w:ascii="Calibri" w:hAnsi="Calibri" w:cs="Calibri"/>
        </w:rPr>
        <w:t>También se considera como positivo el sistema informatizado que permite una rápida visualización de la localización de los expedientes tanto durante la preparación de un convenio para su firma como en la gestión posterior.</w:t>
      </w:r>
    </w:p>
    <w:p w:rsidR="0083580B" w:rsidRPr="00AA450A" w:rsidRDefault="0083580B" w:rsidP="006A0356">
      <w:pPr>
        <w:ind w:right="44"/>
        <w:rPr>
          <w:rFonts w:ascii="Calibri" w:hAnsi="Calibri" w:cs="Calibri"/>
        </w:rPr>
      </w:pPr>
    </w:p>
    <w:p w:rsidR="0083580B" w:rsidRPr="00AA450A" w:rsidRDefault="0083580B" w:rsidP="006A0356">
      <w:pPr>
        <w:autoSpaceDE w:val="0"/>
        <w:autoSpaceDN w:val="0"/>
        <w:adjustRightInd w:val="0"/>
        <w:ind w:right="44"/>
        <w:jc w:val="both"/>
        <w:rPr>
          <w:rFonts w:ascii="Calibri" w:hAnsi="Calibri" w:cs="Calibri"/>
        </w:rPr>
      </w:pPr>
      <w:r w:rsidRPr="00AA450A">
        <w:rPr>
          <w:rFonts w:ascii="Calibri" w:hAnsi="Calibri" w:cs="Calibri"/>
        </w:rPr>
        <w:t xml:space="preserve">Esto se menciona como especialmente prioritario cuando los convenios implican la administración de fondos, en ocasiones en sumas importantes, situaciones en las que la efectividad del circuito administrativo es clave para el logro de buenos resultados. Sin embargo, también se ha señalado como una cuestión aún necesaria de ser resuelta institucionalmente es el circuito de los convenios. </w:t>
      </w:r>
    </w:p>
    <w:p w:rsidR="0083580B" w:rsidRPr="00AA450A" w:rsidRDefault="0083580B" w:rsidP="006A0356">
      <w:pPr>
        <w:ind w:right="44"/>
        <w:rPr>
          <w:rFonts w:ascii="Calibri" w:hAnsi="Calibri" w:cs="Calibri"/>
        </w:rPr>
      </w:pPr>
    </w:p>
    <w:p w:rsidR="0083580B" w:rsidRPr="00AA450A" w:rsidRDefault="0083580B" w:rsidP="006A0356">
      <w:pPr>
        <w:autoSpaceDE w:val="0"/>
        <w:autoSpaceDN w:val="0"/>
        <w:adjustRightInd w:val="0"/>
        <w:ind w:right="44"/>
        <w:jc w:val="both"/>
        <w:rPr>
          <w:rFonts w:ascii="Calibri" w:hAnsi="Calibri" w:cs="Calibri"/>
        </w:rPr>
      </w:pPr>
      <w:r w:rsidRPr="00AA450A">
        <w:rPr>
          <w:rFonts w:ascii="Calibri" w:hAnsi="Calibri" w:cs="Calibri"/>
        </w:rPr>
        <w:t>El paso por la Dirección de Asuntos Jurídicos, por ejemplo, no siempre sigue la misma diligencia. Así mismo, en la gestión administrativa, en algunos casos en que hubo fondos ocasionales, la administración se tornó engorrosa.</w:t>
      </w:r>
    </w:p>
    <w:p w:rsidR="0024759C" w:rsidRPr="00AA450A" w:rsidRDefault="0024759C" w:rsidP="006A0356">
      <w:pPr>
        <w:autoSpaceDE w:val="0"/>
        <w:autoSpaceDN w:val="0"/>
        <w:adjustRightInd w:val="0"/>
        <w:ind w:right="44"/>
        <w:jc w:val="both"/>
        <w:rPr>
          <w:rFonts w:ascii="Calibri" w:hAnsi="Calibri" w:cs="Calibri"/>
        </w:rPr>
      </w:pPr>
    </w:p>
    <w:p w:rsidR="0083580B" w:rsidRPr="00AA450A" w:rsidRDefault="0083580B" w:rsidP="006A0356">
      <w:pPr>
        <w:ind w:right="44"/>
        <w:jc w:val="both"/>
        <w:rPr>
          <w:rFonts w:ascii="Calibri" w:hAnsi="Calibri" w:cs="Calibri"/>
          <w:color w:val="000000"/>
        </w:rPr>
      </w:pPr>
      <w:r w:rsidRPr="00AA450A">
        <w:rPr>
          <w:rFonts w:ascii="Calibri" w:hAnsi="Calibri" w:cs="Calibri"/>
          <w:color w:val="000000"/>
        </w:rPr>
        <w:t>Tal vez, la designación de un referente, como ocurre con investigación y con el Campus, pueda ser una alternativa para mejorar la vinculación intra-institucional.</w:t>
      </w:r>
    </w:p>
    <w:p w:rsidR="0024759C" w:rsidRPr="00AA450A" w:rsidRDefault="0024759C" w:rsidP="006A0356">
      <w:pPr>
        <w:ind w:right="44"/>
        <w:jc w:val="both"/>
        <w:rPr>
          <w:rFonts w:ascii="Calibri" w:hAnsi="Calibri" w:cs="Calibri"/>
          <w:color w:val="000000"/>
        </w:rPr>
      </w:pPr>
    </w:p>
    <w:p w:rsidR="0083580B" w:rsidRPr="00AA450A" w:rsidRDefault="0083580B" w:rsidP="006A0356">
      <w:pPr>
        <w:ind w:right="44"/>
        <w:jc w:val="both"/>
        <w:rPr>
          <w:rFonts w:ascii="Calibri" w:hAnsi="Calibri" w:cs="Calibri"/>
          <w:color w:val="000000"/>
        </w:rPr>
      </w:pPr>
      <w:r w:rsidRPr="00AA450A">
        <w:rPr>
          <w:rFonts w:ascii="Calibri" w:hAnsi="Calibri" w:cs="Calibri"/>
          <w:color w:val="000000"/>
        </w:rPr>
        <w:t>Por otro lado, no existe una conducta sistemática de seguimiento de las Prácticas Pre-Profesionales consistente en designación de docente-tutor, supervisión académica de las prácticas, evaluación de informes, coordinación con la contraparte.</w:t>
      </w:r>
    </w:p>
    <w:p w:rsidR="0083580B" w:rsidRPr="00AA450A" w:rsidRDefault="0083580B" w:rsidP="006A0356">
      <w:pPr>
        <w:autoSpaceDE w:val="0"/>
        <w:autoSpaceDN w:val="0"/>
        <w:adjustRightInd w:val="0"/>
        <w:ind w:right="44"/>
        <w:jc w:val="both"/>
        <w:rPr>
          <w:rFonts w:ascii="Calibri" w:hAnsi="Calibri" w:cs="Calibri"/>
        </w:rPr>
      </w:pPr>
      <w:r w:rsidRPr="00AA450A">
        <w:rPr>
          <w:rFonts w:ascii="Calibri" w:hAnsi="Calibri" w:cs="Calibri"/>
        </w:rPr>
        <w:t>Además, el caso de actividades a terceros, que aparece como una figura alternativa para evitar el largo proceso de la firma de un convenio entre instituciones, se menciona que no parece aplicar a todos los casos. Esto, cuando la actividad es acotada como un curso o actividad de corta duración, se ha señalado en algunos casos como “desmoralizante” y un obstáculo innecesario para ambas instituciones.</w:t>
      </w:r>
    </w:p>
    <w:p w:rsidR="0024759C" w:rsidRPr="00AA450A" w:rsidRDefault="0024759C" w:rsidP="006A0356">
      <w:pPr>
        <w:autoSpaceDE w:val="0"/>
        <w:autoSpaceDN w:val="0"/>
        <w:adjustRightInd w:val="0"/>
        <w:ind w:right="44"/>
        <w:jc w:val="both"/>
        <w:rPr>
          <w:rFonts w:ascii="Calibri" w:hAnsi="Calibri" w:cs="Calibri"/>
        </w:rPr>
      </w:pPr>
    </w:p>
    <w:p w:rsidR="0083580B" w:rsidRPr="00AA450A" w:rsidRDefault="0083580B" w:rsidP="006A0356">
      <w:pPr>
        <w:ind w:right="44"/>
        <w:jc w:val="both"/>
        <w:rPr>
          <w:rFonts w:ascii="Calibri" w:hAnsi="Calibri" w:cs="Calibri"/>
          <w:color w:val="000000"/>
        </w:rPr>
      </w:pPr>
      <w:r w:rsidRPr="00AA450A">
        <w:rPr>
          <w:rFonts w:ascii="Calibri" w:hAnsi="Calibri" w:cs="Calibri"/>
          <w:color w:val="000000"/>
        </w:rPr>
        <w:t xml:space="preserve">Atender las tramitaciones que se efectúan sin seguir los circuitos administrativos, (necesidad de elaborar un protocolo o norma de cumplimiento obligatorio). </w:t>
      </w:r>
    </w:p>
    <w:p w:rsidR="0024759C" w:rsidRPr="00AA450A" w:rsidRDefault="0024759C" w:rsidP="006A0356">
      <w:pPr>
        <w:ind w:right="44"/>
        <w:jc w:val="both"/>
        <w:rPr>
          <w:rFonts w:ascii="Calibri" w:hAnsi="Calibri" w:cs="Calibri"/>
          <w:color w:val="000000"/>
        </w:rPr>
      </w:pPr>
    </w:p>
    <w:p w:rsidR="0083580B" w:rsidRPr="00AA450A" w:rsidRDefault="0083580B" w:rsidP="006A0356">
      <w:pPr>
        <w:autoSpaceDE w:val="0"/>
        <w:autoSpaceDN w:val="0"/>
        <w:adjustRightInd w:val="0"/>
        <w:ind w:right="44"/>
        <w:jc w:val="both"/>
        <w:rPr>
          <w:rFonts w:ascii="Calibri" w:hAnsi="Calibri" w:cs="Calibri"/>
        </w:rPr>
      </w:pPr>
      <w:r w:rsidRPr="00AA450A">
        <w:rPr>
          <w:rFonts w:ascii="Calibri" w:hAnsi="Calibri" w:cs="Calibri"/>
        </w:rPr>
        <w:t>Como observación final, se menciona que en general ha ido en aumento la participación en iniciativas de cooperación y que en la actualidad se interviene en un número considerable. Al mismo tiempo, no se deja de lado la perspectiva de incrementar dicha participación en otras acciones que se desarrollen en el futuro, dentro de las posibilidad concretas de la institución.</w:t>
      </w:r>
    </w:p>
    <w:p w:rsidR="0083580B" w:rsidRPr="00AA450A" w:rsidRDefault="0083580B" w:rsidP="006A0356">
      <w:pPr>
        <w:ind w:right="44"/>
        <w:rPr>
          <w:rFonts w:ascii="Calibri" w:hAnsi="Calibri" w:cs="Calibri"/>
          <w:sz w:val="16"/>
          <w:szCs w:val="16"/>
        </w:rPr>
      </w:pPr>
    </w:p>
    <w:p w:rsidR="0083580B" w:rsidRPr="00AA450A" w:rsidRDefault="0083580B" w:rsidP="006A0356">
      <w:pPr>
        <w:autoSpaceDE w:val="0"/>
        <w:autoSpaceDN w:val="0"/>
        <w:adjustRightInd w:val="0"/>
        <w:ind w:right="44"/>
        <w:jc w:val="both"/>
        <w:rPr>
          <w:rFonts w:ascii="Calibri" w:hAnsi="Calibri" w:cs="Calibri"/>
        </w:rPr>
      </w:pPr>
      <w:r w:rsidRPr="00AA450A">
        <w:rPr>
          <w:rFonts w:ascii="Calibri" w:hAnsi="Calibri" w:cs="Calibri"/>
        </w:rPr>
        <w:t>Finalmente, se puede señalar que a nivel general se considera a función de“Cooperación y Servicio Público” como un área esencial de la actividad desarrollada desde la UNLa; y que el lugar relevante dado a la cooperación se encuentra incluido en la propia perspectiva en que se enmarca la actividad académica, curricular, científica, etc. de cada sector específico.</w:t>
      </w:r>
    </w:p>
    <w:p w:rsidR="0083580B" w:rsidRPr="00AA450A" w:rsidRDefault="0083580B" w:rsidP="006A0356">
      <w:pPr>
        <w:autoSpaceDE w:val="0"/>
        <w:autoSpaceDN w:val="0"/>
        <w:adjustRightInd w:val="0"/>
        <w:ind w:right="44"/>
        <w:rPr>
          <w:rFonts w:ascii="Calibri" w:hAnsi="Calibri" w:cs="Calibri"/>
          <w:sz w:val="16"/>
          <w:szCs w:val="16"/>
        </w:rPr>
      </w:pPr>
    </w:p>
    <w:p w:rsidR="0083580B" w:rsidRPr="00AA450A" w:rsidRDefault="0083580B" w:rsidP="006A0356">
      <w:pPr>
        <w:ind w:right="44"/>
        <w:jc w:val="both"/>
        <w:rPr>
          <w:rFonts w:ascii="Calibri" w:hAnsi="Calibri" w:cs="Calibri"/>
          <w:color w:val="000000"/>
        </w:rPr>
      </w:pPr>
      <w:r w:rsidRPr="00AA450A">
        <w:rPr>
          <w:rFonts w:ascii="Calibri" w:hAnsi="Calibri" w:cs="Calibri"/>
          <w:color w:val="000000"/>
        </w:rPr>
        <w:t xml:space="preserve">Se consigna como un aspecto que requiere una consideración especial, la necesidad de disponer de una clara definición de las áreas responsables de llevar a cabo la ejecución de cada una de las actividades a fin de evitar superposiciones  y /o diferencias de criterios. </w:t>
      </w:r>
    </w:p>
    <w:p w:rsidR="0024759C" w:rsidRPr="00AA450A" w:rsidRDefault="0024759C" w:rsidP="006A0356">
      <w:pPr>
        <w:ind w:right="44"/>
        <w:jc w:val="both"/>
        <w:rPr>
          <w:rFonts w:ascii="Calibri" w:hAnsi="Calibri" w:cs="Calibri"/>
          <w:sz w:val="16"/>
          <w:szCs w:val="16"/>
        </w:rPr>
      </w:pPr>
    </w:p>
    <w:p w:rsidR="0083580B" w:rsidRDefault="0083580B" w:rsidP="006A0356">
      <w:pPr>
        <w:autoSpaceDE w:val="0"/>
        <w:autoSpaceDN w:val="0"/>
        <w:adjustRightInd w:val="0"/>
        <w:ind w:right="44"/>
        <w:jc w:val="both"/>
        <w:rPr>
          <w:rFonts w:ascii="Calibri" w:hAnsi="Calibri" w:cs="Calibri"/>
          <w:color w:val="000000"/>
        </w:rPr>
      </w:pPr>
      <w:r w:rsidRPr="00AA450A">
        <w:rPr>
          <w:rFonts w:ascii="Calibri" w:hAnsi="Calibri" w:cs="Calibri"/>
          <w:color w:val="000000"/>
        </w:rPr>
        <w:t>Se comparte además la preocupación por la superposición de eventos y actividades y horarios de desarrollo que dificulta la participación y asistencia del personal y alumnos.</w:t>
      </w:r>
    </w:p>
    <w:p w:rsidR="0099194E" w:rsidRPr="00AA450A" w:rsidRDefault="0099194E" w:rsidP="006A0356">
      <w:pPr>
        <w:autoSpaceDE w:val="0"/>
        <w:autoSpaceDN w:val="0"/>
        <w:adjustRightInd w:val="0"/>
        <w:ind w:right="44"/>
        <w:jc w:val="both"/>
        <w:rPr>
          <w:rFonts w:ascii="Calibri" w:hAnsi="Calibri" w:cs="Calibri"/>
          <w:color w:val="000000"/>
        </w:rPr>
      </w:pPr>
    </w:p>
    <w:p w:rsidR="0083580B" w:rsidRPr="00AA450A" w:rsidRDefault="0083580B" w:rsidP="006A0356">
      <w:pPr>
        <w:ind w:right="44"/>
        <w:jc w:val="both"/>
        <w:rPr>
          <w:rFonts w:ascii="Calibri" w:hAnsi="Calibri" w:cs="Calibri"/>
        </w:rPr>
      </w:pPr>
      <w:r w:rsidRPr="00AA450A">
        <w:rPr>
          <w:rFonts w:ascii="Calibri" w:hAnsi="Calibri" w:cs="Calibri"/>
        </w:rPr>
        <w:t xml:space="preserve">Mejorar la comunicación y los intercambios que a veces surgen en la organización de los eventos. Muchas veces se superponen eventos y actividades, haciendo dificultosa su asistencia dada la cantidad de personal abocado (técnicos, asistentes, fotógrafos), así como reduciendo la participación de la comunidad al verse fragmentada la oferta en diversas convocatorias. </w:t>
      </w:r>
    </w:p>
    <w:p w:rsidR="0083580B" w:rsidRPr="00AA450A" w:rsidRDefault="0083580B" w:rsidP="006A0356">
      <w:pPr>
        <w:ind w:right="44"/>
        <w:rPr>
          <w:rFonts w:ascii="Calibri" w:hAnsi="Calibri" w:cs="Calibri"/>
          <w:sz w:val="16"/>
          <w:szCs w:val="16"/>
        </w:rPr>
      </w:pPr>
    </w:p>
    <w:p w:rsidR="0083580B" w:rsidRPr="00AA450A" w:rsidRDefault="0083580B" w:rsidP="006A0356">
      <w:pPr>
        <w:ind w:right="44"/>
        <w:jc w:val="both"/>
        <w:rPr>
          <w:rFonts w:ascii="Calibri" w:hAnsi="Calibri" w:cs="Calibri"/>
        </w:rPr>
      </w:pPr>
      <w:r w:rsidRPr="00AA450A">
        <w:rPr>
          <w:rFonts w:ascii="Calibri" w:hAnsi="Calibri" w:cs="Calibri"/>
        </w:rPr>
        <w:t>Hay una gran dificultad en la planificación conjunta de las actividades institucionales, a pesar de haberse implementado recientemente un calendario institucional de eventos, al alcance de todos los empleados y autoridades de la universidad.</w:t>
      </w:r>
    </w:p>
    <w:p w:rsidR="0083580B" w:rsidRPr="00AA450A" w:rsidRDefault="0083580B" w:rsidP="006A0356">
      <w:pPr>
        <w:ind w:right="44"/>
        <w:jc w:val="both"/>
        <w:rPr>
          <w:rFonts w:ascii="Calibri" w:hAnsi="Calibri" w:cs="Calibri"/>
          <w:sz w:val="16"/>
          <w:szCs w:val="16"/>
        </w:rPr>
      </w:pPr>
    </w:p>
    <w:p w:rsidR="0083580B" w:rsidRPr="00AA450A" w:rsidRDefault="0083580B" w:rsidP="006A0356">
      <w:pPr>
        <w:autoSpaceDE w:val="0"/>
        <w:autoSpaceDN w:val="0"/>
        <w:adjustRightInd w:val="0"/>
        <w:ind w:right="44"/>
        <w:jc w:val="both"/>
        <w:rPr>
          <w:rFonts w:ascii="Calibri" w:hAnsi="Calibri" w:cs="Calibri"/>
          <w:b/>
          <w:color w:val="000000"/>
          <w:vertAlign w:val="superscript"/>
        </w:rPr>
      </w:pPr>
      <w:r w:rsidRPr="00AA450A">
        <w:rPr>
          <w:rFonts w:ascii="Calibri" w:hAnsi="Calibri" w:cs="Calibri"/>
          <w:b/>
          <w:color w:val="000000"/>
        </w:rPr>
        <w:t>Conclusiones</w:t>
      </w:r>
    </w:p>
    <w:p w:rsidR="0083580B" w:rsidRPr="00AA450A" w:rsidRDefault="0083580B" w:rsidP="006A0356">
      <w:pPr>
        <w:autoSpaceDE w:val="0"/>
        <w:autoSpaceDN w:val="0"/>
        <w:adjustRightInd w:val="0"/>
        <w:ind w:right="44"/>
        <w:jc w:val="both"/>
        <w:rPr>
          <w:rFonts w:ascii="Calibri" w:hAnsi="Calibri" w:cs="Calibri"/>
          <w:color w:val="000000"/>
        </w:rPr>
      </w:pPr>
      <w:r w:rsidRPr="00AA450A">
        <w:rPr>
          <w:rFonts w:ascii="Calibri" w:hAnsi="Calibri" w:cs="Calibri"/>
          <w:color w:val="000000"/>
        </w:rPr>
        <w:t>En general, se ha evidenciado en el periodo evaluado un crecimiento sostenido en todas las áreas de cooperación.</w:t>
      </w:r>
    </w:p>
    <w:p w:rsidR="0028330E" w:rsidRPr="00AA450A" w:rsidRDefault="0028330E" w:rsidP="006A0356">
      <w:pPr>
        <w:autoSpaceDE w:val="0"/>
        <w:autoSpaceDN w:val="0"/>
        <w:adjustRightInd w:val="0"/>
        <w:ind w:right="44"/>
        <w:jc w:val="both"/>
        <w:rPr>
          <w:rFonts w:ascii="Calibri" w:hAnsi="Calibri" w:cs="Calibri"/>
          <w:color w:val="000000"/>
          <w:sz w:val="16"/>
          <w:szCs w:val="16"/>
        </w:rPr>
      </w:pPr>
    </w:p>
    <w:p w:rsidR="0083580B" w:rsidRPr="00AA450A" w:rsidRDefault="0083580B" w:rsidP="00704915">
      <w:pPr>
        <w:numPr>
          <w:ilvl w:val="0"/>
          <w:numId w:val="17"/>
        </w:numPr>
        <w:tabs>
          <w:tab w:val="clear" w:pos="720"/>
          <w:tab w:val="num" w:pos="284"/>
        </w:tabs>
        <w:autoSpaceDE w:val="0"/>
        <w:autoSpaceDN w:val="0"/>
        <w:adjustRightInd w:val="0"/>
        <w:ind w:left="284" w:right="44" w:hanging="284"/>
        <w:jc w:val="both"/>
        <w:rPr>
          <w:rFonts w:ascii="Calibri" w:hAnsi="Calibri" w:cs="Calibri"/>
          <w:b/>
          <w:color w:val="000000"/>
        </w:rPr>
      </w:pPr>
      <w:r w:rsidRPr="00AA450A">
        <w:rPr>
          <w:rFonts w:ascii="Calibri" w:hAnsi="Calibri" w:cs="Calibri"/>
          <w:color w:val="000000"/>
        </w:rPr>
        <w:t xml:space="preserve">Se ha afianzado la oferta de capacitación a la comunidad y se han fortalecido e incrementado los lazos con las instituciones de la región. </w:t>
      </w:r>
    </w:p>
    <w:p w:rsidR="0083580B" w:rsidRPr="00AA450A" w:rsidRDefault="0083580B" w:rsidP="00704915">
      <w:pPr>
        <w:numPr>
          <w:ilvl w:val="0"/>
          <w:numId w:val="17"/>
        </w:numPr>
        <w:tabs>
          <w:tab w:val="clear" w:pos="720"/>
          <w:tab w:val="num" w:pos="284"/>
        </w:tabs>
        <w:autoSpaceDE w:val="0"/>
        <w:autoSpaceDN w:val="0"/>
        <w:adjustRightInd w:val="0"/>
        <w:ind w:left="284" w:right="44" w:hanging="284"/>
        <w:jc w:val="both"/>
        <w:rPr>
          <w:rFonts w:ascii="Calibri" w:hAnsi="Calibri" w:cs="Calibri"/>
        </w:rPr>
      </w:pPr>
      <w:r w:rsidRPr="00AA450A">
        <w:rPr>
          <w:rFonts w:ascii="Calibri" w:hAnsi="Calibri" w:cs="Calibri"/>
          <w:color w:val="000000"/>
        </w:rPr>
        <w:t>Se ha incrementado la cobertura de los diversos programas de bienestar universitario, tanto cualitativa como cuantitativamente.</w:t>
      </w:r>
    </w:p>
    <w:p w:rsidR="0083580B" w:rsidRPr="00AA450A" w:rsidRDefault="0083580B" w:rsidP="00704915">
      <w:pPr>
        <w:numPr>
          <w:ilvl w:val="0"/>
          <w:numId w:val="17"/>
        </w:numPr>
        <w:tabs>
          <w:tab w:val="clear" w:pos="720"/>
          <w:tab w:val="num" w:pos="284"/>
        </w:tabs>
        <w:ind w:left="284" w:hanging="284"/>
        <w:jc w:val="both"/>
        <w:rPr>
          <w:rFonts w:ascii="Calibri" w:hAnsi="Calibri" w:cs="Calibri"/>
        </w:rPr>
      </w:pPr>
      <w:r w:rsidRPr="00AA450A">
        <w:rPr>
          <w:rFonts w:ascii="Calibri" w:hAnsi="Calibri" w:cs="Calibri"/>
        </w:rPr>
        <w:t>Se ha continuado desarrollando una fuerte política de promoción cultural en la Universidad.</w:t>
      </w:r>
    </w:p>
    <w:p w:rsidR="0083580B" w:rsidRPr="00AA450A" w:rsidRDefault="0083580B" w:rsidP="00704915">
      <w:pPr>
        <w:numPr>
          <w:ilvl w:val="0"/>
          <w:numId w:val="17"/>
        </w:numPr>
        <w:tabs>
          <w:tab w:val="clear" w:pos="720"/>
          <w:tab w:val="num" w:pos="284"/>
        </w:tabs>
        <w:ind w:left="284" w:hanging="284"/>
        <w:jc w:val="both"/>
        <w:rPr>
          <w:rFonts w:ascii="Calibri" w:hAnsi="Calibri" w:cs="Calibri"/>
        </w:rPr>
      </w:pPr>
      <w:r w:rsidRPr="00AA450A">
        <w:rPr>
          <w:rFonts w:ascii="Calibri" w:hAnsi="Calibri" w:cs="Calibri"/>
        </w:rPr>
        <w:t xml:space="preserve">Se ha institucionalizado el área de cooperación internacional. Esto ha permitido desarrollar dicha cooperación tanto en el área, como en conjunto con </w:t>
      </w:r>
      <w:r w:rsidR="003C767B" w:rsidRPr="00AA450A">
        <w:rPr>
          <w:rFonts w:ascii="Calibri" w:hAnsi="Calibri" w:cs="Calibri"/>
        </w:rPr>
        <w:t>d</w:t>
      </w:r>
      <w:r w:rsidRPr="00AA450A">
        <w:rPr>
          <w:rFonts w:ascii="Calibri" w:hAnsi="Calibri" w:cs="Calibri"/>
        </w:rPr>
        <w:t>epartamentos y carreras.</w:t>
      </w:r>
    </w:p>
    <w:p w:rsidR="0083580B" w:rsidRPr="00AA450A" w:rsidRDefault="0083580B" w:rsidP="00704915">
      <w:pPr>
        <w:numPr>
          <w:ilvl w:val="0"/>
          <w:numId w:val="17"/>
        </w:numPr>
        <w:tabs>
          <w:tab w:val="clear" w:pos="720"/>
          <w:tab w:val="num" w:pos="284"/>
        </w:tabs>
        <w:ind w:left="284" w:hanging="284"/>
        <w:jc w:val="both"/>
        <w:rPr>
          <w:rFonts w:ascii="Calibri" w:hAnsi="Calibri" w:cs="Calibri"/>
        </w:rPr>
      </w:pPr>
      <w:r w:rsidRPr="00AA450A">
        <w:rPr>
          <w:rFonts w:ascii="Calibri" w:hAnsi="Calibri" w:cs="Calibri"/>
        </w:rPr>
        <w:t>Se ha mejorado y agilizado el proceso de tramitación de convenios, así como el número de convenios suscriptos.</w:t>
      </w:r>
    </w:p>
    <w:p w:rsidR="0083580B" w:rsidRPr="00AA450A" w:rsidRDefault="0083580B" w:rsidP="006A0356">
      <w:pPr>
        <w:jc w:val="both"/>
        <w:rPr>
          <w:rFonts w:ascii="Calibri" w:hAnsi="Calibri" w:cs="Calibri"/>
        </w:rPr>
      </w:pPr>
    </w:p>
    <w:p w:rsidR="00630EFC" w:rsidRPr="00AA450A" w:rsidRDefault="0083580B" w:rsidP="004870F8">
      <w:pPr>
        <w:jc w:val="both"/>
        <w:rPr>
          <w:rFonts w:ascii="Calibri" w:hAnsi="Calibri" w:cs="Calibri"/>
          <w:lang w:val="es-AR"/>
        </w:rPr>
      </w:pPr>
      <w:r w:rsidRPr="00AA450A">
        <w:rPr>
          <w:rFonts w:ascii="Calibri" w:hAnsi="Calibri" w:cs="Calibri"/>
          <w:lang w:eastAsia="en-US"/>
        </w:rPr>
        <w:t>A pesar de esta realidad auspiciosa, las dificultades que se han identificado en el presente informe constituyen un desafío para mejorar tanto la gestión de las actividades como su continuación y expansión, en condiciones de sustentabilidad.</w:t>
      </w:r>
    </w:p>
    <w:p w:rsidR="00B758F8" w:rsidRPr="00AA450A" w:rsidRDefault="008D7A08" w:rsidP="00617725">
      <w:pPr>
        <w:pStyle w:val="Ttulo1"/>
        <w:rPr>
          <w:rFonts w:ascii="Calibri" w:hAnsi="Calibri" w:cs="Calibri"/>
        </w:rPr>
      </w:pPr>
      <w:r w:rsidRPr="00AA450A">
        <w:rPr>
          <w:rFonts w:ascii="Calibri" w:hAnsi="Calibri" w:cs="Calibri"/>
          <w:lang w:val="es-AR"/>
        </w:rPr>
        <w:br w:type="page"/>
      </w:r>
      <w:bookmarkStart w:id="40" w:name="_Toc367293242"/>
      <w:r w:rsidR="004B51D0" w:rsidRPr="00AA450A">
        <w:rPr>
          <w:rFonts w:ascii="Calibri" w:hAnsi="Calibri" w:cs="Calibri"/>
        </w:rPr>
        <w:t>Dimensión 5: Infraestructura</w:t>
      </w:r>
      <w:bookmarkEnd w:id="40"/>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rPr>
          <w:rFonts w:ascii="Calibri" w:hAnsi="Calibri" w:cs="Calibri"/>
          <w:lang w:val="es-AR"/>
        </w:rPr>
      </w:pPr>
    </w:p>
    <w:p w:rsidR="00B758F8" w:rsidRPr="00AA450A" w:rsidRDefault="00B758F8" w:rsidP="006A0356">
      <w:pPr>
        <w:jc w:val="both"/>
        <w:rPr>
          <w:rFonts w:ascii="Calibri" w:hAnsi="Calibri" w:cs="Calibri"/>
          <w:b/>
          <w:bCs/>
          <w:u w:val="single"/>
        </w:rPr>
      </w:pPr>
    </w:p>
    <w:p w:rsidR="00B758F8" w:rsidRPr="00AA450A" w:rsidRDefault="004B51D0" w:rsidP="009E19C1">
      <w:pPr>
        <w:rPr>
          <w:rFonts w:ascii="Calibri" w:hAnsi="Calibri" w:cs="Calibri"/>
          <w:b/>
          <w:bCs/>
        </w:rPr>
      </w:pPr>
      <w:r w:rsidRPr="00AA450A">
        <w:rPr>
          <w:rFonts w:ascii="Calibri" w:hAnsi="Calibri" w:cs="Calibri"/>
          <w:b/>
        </w:rPr>
        <w:br w:type="page"/>
      </w:r>
      <w:r w:rsidR="00B758F8" w:rsidRPr="00AA450A">
        <w:rPr>
          <w:rFonts w:ascii="Calibri" w:hAnsi="Calibri" w:cs="Calibri"/>
          <w:b/>
          <w:bCs/>
        </w:rPr>
        <w:t>5.</w:t>
      </w:r>
      <w:r w:rsidRPr="00AA450A">
        <w:rPr>
          <w:rFonts w:ascii="Calibri" w:hAnsi="Calibri" w:cs="Calibri"/>
          <w:b/>
          <w:bCs/>
        </w:rPr>
        <w:t xml:space="preserve">0. </w:t>
      </w:r>
      <w:r w:rsidR="00B758F8" w:rsidRPr="00AA450A">
        <w:rPr>
          <w:rFonts w:ascii="Calibri" w:hAnsi="Calibri" w:cs="Calibri"/>
          <w:b/>
          <w:bCs/>
        </w:rPr>
        <w:t>Introducción</w:t>
      </w:r>
    </w:p>
    <w:p w:rsidR="00B758F8" w:rsidRPr="00AA450A" w:rsidRDefault="00B758F8" w:rsidP="006A0356">
      <w:pPr>
        <w:jc w:val="both"/>
        <w:rPr>
          <w:rFonts w:ascii="Calibri" w:hAnsi="Calibri" w:cs="Calibri"/>
          <w:bCs/>
        </w:rPr>
      </w:pPr>
      <w:r w:rsidRPr="00AA450A">
        <w:rPr>
          <w:rFonts w:ascii="Calibri" w:hAnsi="Calibri" w:cs="Calibri"/>
          <w:bCs/>
        </w:rPr>
        <w:t>Esta comisión</w:t>
      </w:r>
      <w:r w:rsidR="001E60F3" w:rsidRPr="00AA450A">
        <w:rPr>
          <w:rFonts w:ascii="Calibri" w:hAnsi="Calibri" w:cs="Calibri"/>
          <w:bCs/>
        </w:rPr>
        <w:t xml:space="preserve"> integra el análisis de las sub</w:t>
      </w:r>
      <w:r w:rsidRPr="00AA450A">
        <w:rPr>
          <w:rFonts w:ascii="Calibri" w:hAnsi="Calibri" w:cs="Calibri"/>
          <w:bCs/>
        </w:rPr>
        <w:t xml:space="preserve">dimensiones de Biblioteca, Edificación, Informática y Conectividad y Laboratorios según la Resolución CS Nº 105/11. </w:t>
      </w:r>
    </w:p>
    <w:p w:rsidR="00B154E5" w:rsidRPr="00AA450A" w:rsidRDefault="00B154E5" w:rsidP="006A0356">
      <w:pPr>
        <w:jc w:val="both"/>
        <w:rPr>
          <w:rFonts w:ascii="Calibri" w:hAnsi="Calibri" w:cs="Calibri"/>
          <w:bCs/>
          <w:sz w:val="20"/>
          <w:szCs w:val="20"/>
        </w:rPr>
      </w:pPr>
    </w:p>
    <w:p w:rsidR="00B758F8" w:rsidRPr="00AA450A" w:rsidRDefault="00B758F8" w:rsidP="006A0356">
      <w:pPr>
        <w:jc w:val="both"/>
        <w:rPr>
          <w:rFonts w:ascii="Calibri" w:hAnsi="Calibri" w:cs="Calibri"/>
          <w:bCs/>
        </w:rPr>
      </w:pPr>
      <w:r w:rsidRPr="00AA450A">
        <w:rPr>
          <w:rFonts w:ascii="Calibri" w:hAnsi="Calibri" w:cs="Calibri"/>
          <w:bCs/>
        </w:rPr>
        <w:t>Así mismo, en el transcurso del primer Taller Institucional, se detectó la necesidad de incluir las siguientes subdimensiones: Seguridad, Mantenimiento e Intendencia.</w:t>
      </w:r>
    </w:p>
    <w:p w:rsidR="00B758F8" w:rsidRPr="00AA450A" w:rsidRDefault="00B758F8" w:rsidP="006A0356">
      <w:pPr>
        <w:jc w:val="both"/>
        <w:rPr>
          <w:rFonts w:ascii="Calibri" w:hAnsi="Calibri" w:cs="Calibri"/>
          <w:bCs/>
          <w:sz w:val="20"/>
          <w:szCs w:val="20"/>
        </w:rPr>
      </w:pPr>
    </w:p>
    <w:p w:rsidR="00B758F8" w:rsidRPr="00AA450A" w:rsidRDefault="00B758F8" w:rsidP="006A0356">
      <w:pPr>
        <w:jc w:val="both"/>
        <w:rPr>
          <w:rFonts w:ascii="Calibri" w:hAnsi="Calibri" w:cs="Calibri"/>
          <w:bCs/>
        </w:rPr>
      </w:pPr>
      <w:r w:rsidRPr="00AA450A">
        <w:rPr>
          <w:rFonts w:ascii="Calibri" w:hAnsi="Calibri" w:cs="Calibri"/>
          <w:bCs/>
        </w:rPr>
        <w:t>Como el resto de las dimensiones, el presente apartado integra el trabajo de las comisiones específicas (integradas por todos los claustros)</w:t>
      </w:r>
      <w:r w:rsidRPr="00AA450A">
        <w:rPr>
          <w:rStyle w:val="Refdenotaalpie"/>
          <w:rFonts w:ascii="Calibri" w:hAnsi="Calibri" w:cs="Calibri"/>
          <w:bCs/>
        </w:rPr>
        <w:footnoteReference w:id="131"/>
      </w:r>
      <w:r w:rsidRPr="00AA450A">
        <w:rPr>
          <w:rFonts w:ascii="Calibri" w:hAnsi="Calibri" w:cs="Calibri"/>
          <w:bCs/>
        </w:rPr>
        <w:t>, los informes departamentales, entrevistas y encuestas realizadas a la comunidad. La revisión y redacción final ha quedado a cargo de los Consejeros Superiores</w:t>
      </w:r>
      <w:r w:rsidRPr="00AA450A">
        <w:rPr>
          <w:rStyle w:val="Refdenotaalpie"/>
          <w:rFonts w:ascii="Calibri" w:hAnsi="Calibri" w:cs="Calibri"/>
          <w:bCs/>
        </w:rPr>
        <w:footnoteReference w:id="132"/>
      </w:r>
      <w:r w:rsidRPr="00AA450A">
        <w:rPr>
          <w:rFonts w:ascii="Calibri" w:hAnsi="Calibri" w:cs="Calibri"/>
          <w:bCs/>
        </w:rPr>
        <w:t>, con acompañamiento del Equipo Técnico.</w:t>
      </w:r>
    </w:p>
    <w:p w:rsidR="00B758F8" w:rsidRPr="00AA450A" w:rsidRDefault="00B758F8" w:rsidP="006A0356">
      <w:pPr>
        <w:jc w:val="both"/>
        <w:rPr>
          <w:rFonts w:ascii="Calibri" w:hAnsi="Calibri" w:cs="Calibri"/>
          <w:bCs/>
          <w:sz w:val="20"/>
          <w:szCs w:val="20"/>
        </w:rPr>
      </w:pPr>
    </w:p>
    <w:p w:rsidR="00B758F8" w:rsidRPr="00AA450A" w:rsidRDefault="00B758F8" w:rsidP="006A0356">
      <w:pPr>
        <w:jc w:val="both"/>
        <w:rPr>
          <w:rFonts w:ascii="Calibri" w:hAnsi="Calibri" w:cs="Calibri"/>
        </w:rPr>
      </w:pPr>
      <w:r w:rsidRPr="00AA450A">
        <w:rPr>
          <w:rFonts w:ascii="Calibri" w:hAnsi="Calibri" w:cs="Calibri"/>
        </w:rPr>
        <w:t>Se presentan a contin</w:t>
      </w:r>
      <w:r w:rsidR="001E60F3" w:rsidRPr="00AA450A">
        <w:rPr>
          <w:rFonts w:ascii="Calibri" w:hAnsi="Calibri" w:cs="Calibri"/>
        </w:rPr>
        <w:t>uación para cada una de las sub</w:t>
      </w:r>
      <w:r w:rsidRPr="00AA450A">
        <w:rPr>
          <w:rFonts w:ascii="Calibri" w:hAnsi="Calibri" w:cs="Calibri"/>
        </w:rPr>
        <w:t xml:space="preserve">dimensiones planteadas las preguntas y problemas identificados (en la matriz actual, y surgidos de la autoevaluación anterior), los datos existentes relevados y su valoración del período evaluado, así como </w:t>
      </w:r>
      <w:r w:rsidR="006D2CF0" w:rsidRPr="00AA450A">
        <w:rPr>
          <w:rFonts w:ascii="Calibri" w:hAnsi="Calibri" w:cs="Calibri"/>
        </w:rPr>
        <w:t xml:space="preserve">una </w:t>
      </w:r>
      <w:r w:rsidRPr="00AA450A">
        <w:rPr>
          <w:rFonts w:ascii="Calibri" w:hAnsi="Calibri" w:cs="Calibri"/>
        </w:rPr>
        <w:t>caracterización general del proceso de conformación de su estructura.</w:t>
      </w:r>
    </w:p>
    <w:p w:rsidR="00B758F8" w:rsidRPr="00AA450A" w:rsidRDefault="00B758F8" w:rsidP="006A0356">
      <w:pPr>
        <w:autoSpaceDE w:val="0"/>
        <w:autoSpaceDN w:val="0"/>
        <w:adjustRightInd w:val="0"/>
        <w:rPr>
          <w:rFonts w:ascii="Calibri" w:hAnsi="Calibri" w:cs="Calibri"/>
          <w:b/>
          <w:bCs/>
          <w:sz w:val="20"/>
          <w:szCs w:val="20"/>
        </w:rPr>
      </w:pPr>
    </w:p>
    <w:p w:rsidR="00B758F8" w:rsidRPr="00AA450A" w:rsidRDefault="004B51D0" w:rsidP="006A0356">
      <w:pPr>
        <w:autoSpaceDE w:val="0"/>
        <w:autoSpaceDN w:val="0"/>
        <w:adjustRightInd w:val="0"/>
        <w:rPr>
          <w:rFonts w:ascii="Calibri" w:hAnsi="Calibri" w:cs="Calibri"/>
          <w:b/>
          <w:bCs/>
        </w:rPr>
      </w:pPr>
      <w:r w:rsidRPr="00AA450A">
        <w:rPr>
          <w:rFonts w:ascii="Calibri" w:hAnsi="Calibri" w:cs="Calibri"/>
          <w:b/>
          <w:bCs/>
        </w:rPr>
        <w:t>5.</w:t>
      </w:r>
      <w:r w:rsidR="00B758F8" w:rsidRPr="00AA450A">
        <w:rPr>
          <w:rFonts w:ascii="Calibri" w:hAnsi="Calibri" w:cs="Calibri"/>
          <w:b/>
          <w:bCs/>
        </w:rPr>
        <w:t>1. La UNLa y el proceso de conformación de su infraestructura.</w:t>
      </w:r>
    </w:p>
    <w:p w:rsidR="00B758F8" w:rsidRPr="00AA450A" w:rsidRDefault="00B758F8" w:rsidP="006A0356">
      <w:pPr>
        <w:autoSpaceDE w:val="0"/>
        <w:autoSpaceDN w:val="0"/>
        <w:adjustRightInd w:val="0"/>
        <w:jc w:val="both"/>
        <w:rPr>
          <w:rFonts w:ascii="Calibri" w:hAnsi="Calibri" w:cs="Calibri"/>
        </w:rPr>
      </w:pPr>
      <w:r w:rsidRPr="00AA450A">
        <w:rPr>
          <w:rFonts w:ascii="Calibri" w:hAnsi="Calibri" w:cs="Calibri"/>
        </w:rPr>
        <w:t>El proceso puede sintetizarse del siguiente modo:</w:t>
      </w:r>
    </w:p>
    <w:p w:rsidR="00B758F8" w:rsidRPr="00AA450A" w:rsidRDefault="00B758F8" w:rsidP="006A0356">
      <w:pPr>
        <w:autoSpaceDE w:val="0"/>
        <w:autoSpaceDN w:val="0"/>
        <w:adjustRightInd w:val="0"/>
        <w:jc w:val="both"/>
        <w:rPr>
          <w:rFonts w:ascii="Calibri" w:hAnsi="Calibri" w:cs="Calibri"/>
          <w:sz w:val="20"/>
          <w:szCs w:val="20"/>
        </w:rPr>
      </w:pPr>
    </w:p>
    <w:p w:rsidR="00B758F8" w:rsidRPr="00AA450A" w:rsidRDefault="004B51D0" w:rsidP="006A0356">
      <w:pPr>
        <w:autoSpaceDE w:val="0"/>
        <w:autoSpaceDN w:val="0"/>
        <w:adjustRightInd w:val="0"/>
        <w:jc w:val="both"/>
        <w:rPr>
          <w:rFonts w:ascii="Calibri" w:hAnsi="Calibri" w:cs="Calibri"/>
          <w:b/>
          <w:bCs/>
        </w:rPr>
      </w:pPr>
      <w:r w:rsidRPr="00AA450A">
        <w:rPr>
          <w:rFonts w:ascii="Calibri" w:hAnsi="Calibri" w:cs="Calibri"/>
          <w:b/>
        </w:rPr>
        <w:t>5.1.</w:t>
      </w:r>
      <w:r w:rsidR="00B758F8" w:rsidRPr="00AA450A">
        <w:rPr>
          <w:rFonts w:ascii="Calibri" w:hAnsi="Calibri" w:cs="Calibri"/>
          <w:b/>
        </w:rPr>
        <w:t>1.</w:t>
      </w:r>
      <w:r w:rsidR="004870F8" w:rsidRPr="00AA450A">
        <w:rPr>
          <w:rFonts w:ascii="Calibri" w:hAnsi="Calibri" w:cs="Calibri"/>
          <w:b/>
        </w:rPr>
        <w:t xml:space="preserve"> </w:t>
      </w:r>
      <w:r w:rsidR="00B758F8" w:rsidRPr="00AA450A">
        <w:rPr>
          <w:rFonts w:ascii="Calibri" w:hAnsi="Calibri" w:cs="Calibri"/>
          <w:b/>
          <w:bCs/>
        </w:rPr>
        <w:t>Etapa fundacional</w:t>
      </w:r>
    </w:p>
    <w:p w:rsidR="00B758F8" w:rsidRPr="00AA450A" w:rsidRDefault="00B758F8" w:rsidP="006A0356">
      <w:pPr>
        <w:autoSpaceDE w:val="0"/>
        <w:autoSpaceDN w:val="0"/>
        <w:adjustRightInd w:val="0"/>
        <w:jc w:val="both"/>
        <w:rPr>
          <w:rFonts w:ascii="Calibri" w:hAnsi="Calibri" w:cs="Calibri"/>
        </w:rPr>
      </w:pPr>
      <w:r w:rsidRPr="00AA450A">
        <w:rPr>
          <w:rFonts w:ascii="Calibri" w:hAnsi="Calibri" w:cs="Calibri"/>
        </w:rPr>
        <w:t>La Universidad se establece en Valentín Alsina, en una zona próxima a la Capital Federal, pero aislada del eje central del partido y del corredor del Sudoeste. Esta ubicación permitió la instalación de la autoridad normalizadora y el comienzo de las actividades académicas. Las que al inicio estuvieron fuertemente ligadas a las de la Capital Federal.</w:t>
      </w:r>
    </w:p>
    <w:p w:rsidR="00B154E5" w:rsidRPr="00AA450A" w:rsidRDefault="00B154E5" w:rsidP="006A0356">
      <w:pPr>
        <w:autoSpaceDE w:val="0"/>
        <w:autoSpaceDN w:val="0"/>
        <w:adjustRightInd w:val="0"/>
        <w:jc w:val="both"/>
        <w:rPr>
          <w:rFonts w:ascii="Calibri" w:hAnsi="Calibri" w:cs="Calibri"/>
          <w:sz w:val="20"/>
          <w:szCs w:val="20"/>
          <w:highlight w:val="yellow"/>
        </w:rPr>
      </w:pPr>
    </w:p>
    <w:p w:rsidR="001A023C" w:rsidRPr="00AA450A" w:rsidRDefault="00B758F8" w:rsidP="001A023C">
      <w:pPr>
        <w:autoSpaceDE w:val="0"/>
        <w:autoSpaceDN w:val="0"/>
        <w:adjustRightInd w:val="0"/>
        <w:jc w:val="both"/>
        <w:rPr>
          <w:rFonts w:ascii="Calibri" w:hAnsi="Calibri" w:cs="Calibri"/>
        </w:rPr>
      </w:pPr>
      <w:r w:rsidRPr="00AA450A">
        <w:rPr>
          <w:rFonts w:ascii="Calibri" w:hAnsi="Calibri" w:cs="Calibri"/>
        </w:rPr>
        <w:t>El Rectorado y las dependencias administrativas se instalaron en una casa de grandes dimensiones alquilada en Senador Quindimil 3541 V. Alsina, en 1996 desde donde se proyectó el desarrollo futuro, Las actividades en esta casa terminaron en 1998 con la mudanza a la Sede actual de Remedios de Escalada.</w:t>
      </w:r>
    </w:p>
    <w:p w:rsidR="001A023C" w:rsidRPr="00AA450A" w:rsidRDefault="001A023C" w:rsidP="001A023C">
      <w:pPr>
        <w:autoSpaceDE w:val="0"/>
        <w:autoSpaceDN w:val="0"/>
        <w:adjustRightInd w:val="0"/>
        <w:jc w:val="both"/>
        <w:rPr>
          <w:rFonts w:ascii="Calibri" w:hAnsi="Calibri" w:cs="Calibri"/>
          <w:sz w:val="20"/>
          <w:szCs w:val="20"/>
        </w:rPr>
      </w:pPr>
    </w:p>
    <w:p w:rsidR="00B154E5" w:rsidRPr="00AA450A" w:rsidRDefault="00B758F8" w:rsidP="001A023C">
      <w:pPr>
        <w:autoSpaceDE w:val="0"/>
        <w:autoSpaceDN w:val="0"/>
        <w:adjustRightInd w:val="0"/>
        <w:jc w:val="both"/>
        <w:rPr>
          <w:rFonts w:ascii="Calibri" w:hAnsi="Calibri" w:cs="Calibri"/>
        </w:rPr>
      </w:pPr>
      <w:r w:rsidRPr="00AA450A">
        <w:rPr>
          <w:rFonts w:ascii="Calibri" w:hAnsi="Calibri" w:cs="Calibri"/>
        </w:rPr>
        <w:t>La Sede Académica de V</w:t>
      </w:r>
      <w:r w:rsidR="00652077" w:rsidRPr="00AA450A">
        <w:rPr>
          <w:rFonts w:ascii="Calibri" w:hAnsi="Calibri" w:cs="Calibri"/>
        </w:rPr>
        <w:t>alentín</w:t>
      </w:r>
      <w:r w:rsidRPr="00AA450A">
        <w:rPr>
          <w:rFonts w:ascii="Calibri" w:hAnsi="Calibri" w:cs="Calibri"/>
        </w:rPr>
        <w:t xml:space="preserve"> Alsina estaba situada en la calle Habana 568 y se trataba de un edificio de 2500</w:t>
      </w:r>
      <w:r w:rsidR="004870F8" w:rsidRPr="00AA450A">
        <w:rPr>
          <w:rFonts w:ascii="Calibri" w:hAnsi="Calibri" w:cs="Calibri"/>
        </w:rPr>
        <w:t xml:space="preserve"> </w:t>
      </w:r>
      <w:r w:rsidRPr="00AA450A">
        <w:rPr>
          <w:rFonts w:ascii="Calibri" w:hAnsi="Calibri" w:cs="Calibri"/>
        </w:rPr>
        <w:t>m2 que había sido la Delegación local de la Federación de la Carne.</w:t>
      </w:r>
    </w:p>
    <w:p w:rsidR="00B758F8" w:rsidRPr="00AA450A" w:rsidRDefault="00B758F8" w:rsidP="006A0356">
      <w:pPr>
        <w:autoSpaceDE w:val="0"/>
        <w:autoSpaceDN w:val="0"/>
        <w:adjustRightInd w:val="0"/>
        <w:jc w:val="both"/>
        <w:rPr>
          <w:rFonts w:ascii="Calibri" w:hAnsi="Calibri" w:cs="Calibri"/>
          <w:sz w:val="20"/>
          <w:szCs w:val="20"/>
        </w:rPr>
      </w:pPr>
    </w:p>
    <w:p w:rsidR="00B758F8" w:rsidRPr="00AA450A" w:rsidRDefault="00B758F8" w:rsidP="006A0356">
      <w:pPr>
        <w:autoSpaceDE w:val="0"/>
        <w:autoSpaceDN w:val="0"/>
        <w:adjustRightInd w:val="0"/>
        <w:jc w:val="both"/>
        <w:rPr>
          <w:rFonts w:ascii="Calibri" w:hAnsi="Calibri" w:cs="Calibri"/>
        </w:rPr>
      </w:pPr>
      <w:r w:rsidRPr="00AA450A">
        <w:rPr>
          <w:rFonts w:ascii="Calibri" w:hAnsi="Calibri" w:cs="Calibri"/>
        </w:rPr>
        <w:t>Este edificio fue cedido en comodato gratuito durante 3 años por la Federación y posteriormente, la UNLa formalizó un contrato de alquiler. En 1997, la Universidad lo refaccionó y lo utilizó para albergar la oferta académica. A partir de la mudanza a la Sede de Remedios de Escalada solo permaneció en él la carrera de Audiovisión y los cursos de Maestría hasta el año 2002, cuando se produjo la mudanza definitiva y la devolución del edificio. Estos dos edificios cubren la etapa fundacional. La etapa institucional se inicia con la habilitación de la Sede de Remedios de Escalada.</w:t>
      </w:r>
    </w:p>
    <w:p w:rsidR="00B154E5" w:rsidRPr="00AA450A" w:rsidRDefault="00B154E5" w:rsidP="006A0356">
      <w:pPr>
        <w:autoSpaceDE w:val="0"/>
        <w:autoSpaceDN w:val="0"/>
        <w:adjustRightInd w:val="0"/>
        <w:jc w:val="both"/>
        <w:rPr>
          <w:rFonts w:ascii="Calibri" w:hAnsi="Calibri" w:cs="Calibri"/>
          <w:sz w:val="20"/>
          <w:szCs w:val="20"/>
        </w:rPr>
      </w:pPr>
    </w:p>
    <w:p w:rsidR="00B758F8" w:rsidRPr="00AA450A" w:rsidRDefault="004B51D0" w:rsidP="006A0356">
      <w:pPr>
        <w:autoSpaceDE w:val="0"/>
        <w:autoSpaceDN w:val="0"/>
        <w:adjustRightInd w:val="0"/>
        <w:rPr>
          <w:rFonts w:ascii="Calibri" w:hAnsi="Calibri" w:cs="Calibri"/>
          <w:b/>
        </w:rPr>
      </w:pPr>
      <w:r w:rsidRPr="00AA450A">
        <w:rPr>
          <w:rFonts w:ascii="Calibri" w:hAnsi="Calibri" w:cs="Calibri"/>
          <w:b/>
        </w:rPr>
        <w:t>5.1.2</w:t>
      </w:r>
      <w:r w:rsidR="00B758F8" w:rsidRPr="00AA450A">
        <w:rPr>
          <w:rFonts w:ascii="Calibri" w:hAnsi="Calibri" w:cs="Calibri"/>
          <w:b/>
        </w:rPr>
        <w:t>. Etapa Institucional</w:t>
      </w:r>
    </w:p>
    <w:p w:rsidR="00B758F8" w:rsidRPr="00AA450A" w:rsidRDefault="00B758F8" w:rsidP="006A0356">
      <w:pPr>
        <w:autoSpaceDE w:val="0"/>
        <w:autoSpaceDN w:val="0"/>
        <w:adjustRightInd w:val="0"/>
        <w:jc w:val="both"/>
        <w:rPr>
          <w:rFonts w:ascii="Calibri" w:hAnsi="Calibri" w:cs="Calibri"/>
        </w:rPr>
      </w:pPr>
      <w:r w:rsidRPr="00AA450A">
        <w:rPr>
          <w:rFonts w:ascii="Calibri" w:hAnsi="Calibri" w:cs="Calibri"/>
        </w:rPr>
        <w:t>La Universidad elaboró y gestionó la transferencia por parte del Gobierno Nacional de un predio de 3.8 has en Avenida H. Yrigoyen N° 5682 en el año 1996, que se otorgó por Ley N° 24.751 del Congreso Nacional. En la misma fecha, por Ley 24.750 se transfieren otras 7 has, en el mismo predio.</w:t>
      </w:r>
    </w:p>
    <w:p w:rsidR="00B758F8" w:rsidRPr="00AA450A" w:rsidRDefault="00B758F8" w:rsidP="006A0356">
      <w:pPr>
        <w:autoSpaceDE w:val="0"/>
        <w:autoSpaceDN w:val="0"/>
        <w:adjustRightInd w:val="0"/>
        <w:rPr>
          <w:rFonts w:ascii="Calibri" w:hAnsi="Calibri" w:cs="Calibri"/>
          <w:sz w:val="20"/>
          <w:szCs w:val="20"/>
        </w:rPr>
      </w:pPr>
    </w:p>
    <w:p w:rsidR="00B758F8" w:rsidRPr="00AA450A" w:rsidRDefault="00B758F8" w:rsidP="006A0356">
      <w:pPr>
        <w:autoSpaceDE w:val="0"/>
        <w:autoSpaceDN w:val="0"/>
        <w:adjustRightInd w:val="0"/>
        <w:jc w:val="both"/>
        <w:rPr>
          <w:rFonts w:ascii="Calibri" w:hAnsi="Calibri" w:cs="Calibri"/>
        </w:rPr>
      </w:pPr>
      <w:r w:rsidRPr="00AA450A">
        <w:rPr>
          <w:rFonts w:ascii="Calibri" w:hAnsi="Calibri" w:cs="Calibri"/>
        </w:rPr>
        <w:t>2.1 El predio de Avenida H. Yrigoyen tiene una superficie de 3.8 has., cuenta con un frente importante sobre esa Avenida con fondos a las vías del ferrocarril. En ese predio se analizaron distintas alternativas de uso. En primer lugar, en 1998 la ubicación de la Sede Académica y el Rectorado. En segundo lugar, en 1999, se inaugura el Centro Interactivo de Ciencia y Tecnología “Abremate” (CICYT) con un auditorio para 1.000 personas. El predio esta destinado para actividades extracurriculares de Ia Universidad y saIa de convenciones y/o exposiciones con actividades científico–culturales.</w:t>
      </w:r>
    </w:p>
    <w:p w:rsidR="00B758F8" w:rsidRPr="00AA450A" w:rsidRDefault="00B758F8" w:rsidP="006A0356">
      <w:pPr>
        <w:autoSpaceDE w:val="0"/>
        <w:autoSpaceDN w:val="0"/>
        <w:adjustRightInd w:val="0"/>
        <w:rPr>
          <w:rFonts w:ascii="Calibri" w:hAnsi="Calibri" w:cs="Calibri"/>
          <w:sz w:val="20"/>
          <w:szCs w:val="20"/>
        </w:rPr>
      </w:pPr>
    </w:p>
    <w:p w:rsidR="00B758F8" w:rsidRPr="00AA450A" w:rsidRDefault="00B758F8" w:rsidP="006A0356">
      <w:pPr>
        <w:autoSpaceDE w:val="0"/>
        <w:autoSpaceDN w:val="0"/>
        <w:adjustRightInd w:val="0"/>
        <w:jc w:val="both"/>
        <w:rPr>
          <w:rFonts w:ascii="Calibri" w:hAnsi="Calibri" w:cs="Calibri"/>
        </w:rPr>
      </w:pPr>
      <w:r w:rsidRPr="00AA450A">
        <w:rPr>
          <w:rFonts w:ascii="Calibri" w:hAnsi="Calibri" w:cs="Calibri"/>
        </w:rPr>
        <w:t>2.2 El predio de 29 de Septiembre es, en realidad, la sumatoria de dos parcelas de terrenos, cedidas ambas por leyes nacionales. Las primeras 7 h</w:t>
      </w:r>
      <w:r w:rsidR="008851E6" w:rsidRPr="00AA450A">
        <w:rPr>
          <w:rFonts w:ascii="Calibri" w:hAnsi="Calibri" w:cs="Calibri"/>
        </w:rPr>
        <w:t>ectáreas</w:t>
      </w:r>
      <w:r w:rsidRPr="00AA450A">
        <w:rPr>
          <w:rFonts w:ascii="Calibri" w:hAnsi="Calibri" w:cs="Calibri"/>
        </w:rPr>
        <w:t xml:space="preserve"> son la que tienen un lateral sobre la Avenida Malavia. Las segundas 8 has., linderas con la anterior, se extienden hacia el Norte.</w:t>
      </w:r>
    </w:p>
    <w:p w:rsidR="00850454" w:rsidRPr="00AA450A" w:rsidRDefault="00850454" w:rsidP="006A0356">
      <w:pPr>
        <w:autoSpaceDE w:val="0"/>
        <w:autoSpaceDN w:val="0"/>
        <w:adjustRightInd w:val="0"/>
        <w:jc w:val="both"/>
        <w:rPr>
          <w:rFonts w:ascii="Calibri" w:hAnsi="Calibri" w:cs="Calibri"/>
          <w:sz w:val="20"/>
          <w:szCs w:val="20"/>
        </w:rPr>
      </w:pPr>
    </w:p>
    <w:p w:rsidR="00B758F8" w:rsidRPr="00AA450A" w:rsidRDefault="00B758F8" w:rsidP="006A0356">
      <w:pPr>
        <w:autoSpaceDE w:val="0"/>
        <w:autoSpaceDN w:val="0"/>
        <w:adjustRightInd w:val="0"/>
        <w:jc w:val="both"/>
        <w:rPr>
          <w:rFonts w:ascii="Calibri" w:hAnsi="Calibri" w:cs="Calibri"/>
        </w:rPr>
      </w:pPr>
      <w:r w:rsidRPr="00AA450A">
        <w:rPr>
          <w:rFonts w:ascii="Calibri" w:hAnsi="Calibri" w:cs="Calibri"/>
        </w:rPr>
        <w:t>Ambas parcelas en conjunto conforman un predio definido por la Avenida 29 de Septiembre, la Avenida Malavia, las vías del ferrocarril y las áreas restantes de la playa ferroviaria. Este predio único cuenta con una superficie total de 15.000 m2, aunque de esta superficie debe descontarse la cesión de una calle pública que dona la Universidad en su borde norte para conectar el lado este del partido con la estación ferroviaria de Remedios de Escalada.</w:t>
      </w:r>
    </w:p>
    <w:p w:rsidR="00850454" w:rsidRPr="00AA450A" w:rsidRDefault="00850454" w:rsidP="006A0356">
      <w:pPr>
        <w:autoSpaceDE w:val="0"/>
        <w:autoSpaceDN w:val="0"/>
        <w:adjustRightInd w:val="0"/>
        <w:jc w:val="both"/>
        <w:rPr>
          <w:rFonts w:ascii="Calibri" w:hAnsi="Calibri" w:cs="Calibri"/>
          <w:sz w:val="20"/>
          <w:szCs w:val="20"/>
        </w:rPr>
      </w:pPr>
    </w:p>
    <w:p w:rsidR="00B758F8" w:rsidRPr="00AA450A" w:rsidRDefault="00B758F8" w:rsidP="006A0356">
      <w:pPr>
        <w:autoSpaceDE w:val="0"/>
        <w:autoSpaceDN w:val="0"/>
        <w:adjustRightInd w:val="0"/>
        <w:rPr>
          <w:rFonts w:ascii="Calibri" w:hAnsi="Calibri" w:cs="Calibri"/>
        </w:rPr>
      </w:pPr>
      <w:r w:rsidRPr="00AA450A">
        <w:rPr>
          <w:rFonts w:ascii="Calibri" w:hAnsi="Calibri" w:cs="Calibri"/>
        </w:rPr>
        <w:t>2.3 La UNLa obtuvo por  Ley la transferencia del Archivo Intermedio de FEMESA con una superficie de suelo de 13400m2 y una superficie cubierta de 11878m2. Este espacio es hoy el Edificio José Hernández.</w:t>
      </w:r>
    </w:p>
    <w:p w:rsidR="00B758F8" w:rsidRPr="00AA450A" w:rsidRDefault="00B758F8" w:rsidP="006A0356">
      <w:pPr>
        <w:autoSpaceDE w:val="0"/>
        <w:autoSpaceDN w:val="0"/>
        <w:adjustRightInd w:val="0"/>
        <w:rPr>
          <w:rFonts w:ascii="Calibri" w:hAnsi="Calibri" w:cs="Calibri"/>
          <w:sz w:val="16"/>
          <w:szCs w:val="16"/>
        </w:rPr>
      </w:pPr>
    </w:p>
    <w:p w:rsidR="00B758F8" w:rsidRPr="00AA450A" w:rsidRDefault="004B51D0" w:rsidP="006A0356">
      <w:pPr>
        <w:autoSpaceDE w:val="0"/>
        <w:autoSpaceDN w:val="0"/>
        <w:adjustRightInd w:val="0"/>
        <w:rPr>
          <w:rFonts w:ascii="Calibri" w:hAnsi="Calibri" w:cs="Calibri"/>
          <w:b/>
          <w:bCs/>
        </w:rPr>
      </w:pPr>
      <w:r w:rsidRPr="00AA450A">
        <w:rPr>
          <w:rFonts w:ascii="Calibri" w:hAnsi="Calibri" w:cs="Calibri"/>
          <w:b/>
        </w:rPr>
        <w:t>5.2</w:t>
      </w:r>
      <w:r w:rsidR="00B758F8" w:rsidRPr="00AA450A">
        <w:rPr>
          <w:rFonts w:ascii="Calibri" w:hAnsi="Calibri" w:cs="Calibri"/>
          <w:b/>
        </w:rPr>
        <w:t xml:space="preserve">. </w:t>
      </w:r>
      <w:r w:rsidR="00B758F8" w:rsidRPr="00AA450A">
        <w:rPr>
          <w:rFonts w:ascii="Calibri" w:hAnsi="Calibri" w:cs="Calibri"/>
          <w:b/>
          <w:bCs/>
        </w:rPr>
        <w:t>Edificios en funcionamiento</w:t>
      </w:r>
    </w:p>
    <w:p w:rsidR="006D2CF0"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Antes de la instalación de la Universidad, los antiguos Talleres Ferroviarios de Remedios de Escalada -sede de una intensa actividad industrial durante la primera mitad del siglo XX y progresivamente abandonados en las décadas previas a fin de siglo- llevaban la marca de esta trayectoria de esplendor y abandono: construcciones e infraestructuras deterioradas, material ferroviario abandonado, chatarra ferroviaria, antiguos tanques de combustible convertidos en focos de contaminación, caracterizaban el área.</w:t>
      </w:r>
      <w:r w:rsidR="006D2CF0" w:rsidRPr="00AA450A">
        <w:rPr>
          <w:rFonts w:ascii="Calibri" w:hAnsi="Calibri" w:cs="Calibri"/>
        </w:rPr>
        <w:t>Hoy los predios cuentan con los siguientes edificios:</w:t>
      </w:r>
    </w:p>
    <w:p w:rsidR="00481714" w:rsidRPr="00AA450A" w:rsidRDefault="00481714" w:rsidP="006A0356">
      <w:pPr>
        <w:spacing w:before="100" w:beforeAutospacing="1" w:after="100" w:afterAutospacing="1"/>
        <w:contextualSpacing/>
        <w:jc w:val="both"/>
        <w:rPr>
          <w:rFonts w:ascii="Calibri" w:hAnsi="Calibri" w:cs="Calibri"/>
          <w:b/>
          <w:sz w:val="16"/>
          <w:szCs w:val="16"/>
        </w:rPr>
      </w:pPr>
    </w:p>
    <w:p w:rsidR="006D2CF0" w:rsidRPr="00AA450A" w:rsidRDefault="006D2CF0" w:rsidP="006A0356">
      <w:pPr>
        <w:spacing w:after="120"/>
        <w:jc w:val="both"/>
        <w:rPr>
          <w:rFonts w:ascii="Calibri" w:hAnsi="Calibri" w:cs="Calibri"/>
        </w:rPr>
      </w:pPr>
      <w:r w:rsidRPr="00AA450A">
        <w:rPr>
          <w:rFonts w:ascii="Calibri" w:hAnsi="Calibri" w:cs="Calibri"/>
          <w:b/>
        </w:rPr>
        <w:t>Tabla 5.1. Edificios del predioHipólito Yrigoyen</w:t>
      </w:r>
      <w:r w:rsidRPr="00AA450A">
        <w:rPr>
          <w:rFonts w:ascii="Calibri" w:hAnsi="Calibri" w:cs="Calibri"/>
        </w:rPr>
        <w:t xml:space="preserve"> (</w:t>
      </w:r>
      <w:r w:rsidRPr="00AA450A">
        <w:rPr>
          <w:rFonts w:ascii="Calibri" w:hAnsi="Calibri" w:cs="Calibri"/>
          <w:b/>
        </w:rPr>
        <w:t>38530m2)</w:t>
      </w:r>
    </w:p>
    <w:tbl>
      <w:tblPr>
        <w:tblW w:w="6150" w:type="dxa"/>
        <w:jc w:val="center"/>
        <w:tblBorders>
          <w:top w:val="single" w:sz="18" w:space="0" w:color="auto"/>
          <w:bottom w:val="single" w:sz="18" w:space="0" w:color="auto"/>
        </w:tblBorders>
        <w:tblLook w:val="01E0" w:firstRow="1" w:lastRow="1" w:firstColumn="1" w:lastColumn="1" w:noHBand="0" w:noVBand="0"/>
      </w:tblPr>
      <w:tblGrid>
        <w:gridCol w:w="1760"/>
        <w:gridCol w:w="1523"/>
        <w:gridCol w:w="2867"/>
      </w:tblGrid>
      <w:tr w:rsidR="006D2CF0" w:rsidRPr="002A156D" w:rsidTr="00A67D9A">
        <w:trPr>
          <w:trHeight w:val="227"/>
          <w:jc w:val="center"/>
        </w:trPr>
        <w:tc>
          <w:tcPr>
            <w:tcW w:w="1760" w:type="dxa"/>
            <w:tcBorders>
              <w:bottom w:val="single" w:sz="18" w:space="0" w:color="auto"/>
            </w:tcBorders>
            <w:shd w:val="clear" w:color="auto" w:fill="auto"/>
            <w:noWrap/>
          </w:tcPr>
          <w:p w:rsidR="006D2CF0" w:rsidRPr="00AA450A" w:rsidRDefault="006D2CF0" w:rsidP="00A67D9A">
            <w:pPr>
              <w:spacing w:before="100" w:beforeAutospacing="1" w:after="100" w:afterAutospacing="1"/>
              <w:contextualSpacing/>
              <w:jc w:val="both"/>
              <w:rPr>
                <w:rFonts w:ascii="Calibri" w:hAnsi="Calibri" w:cs="Calibri"/>
                <w:b/>
                <w:bCs/>
                <w:sz w:val="22"/>
                <w:szCs w:val="22"/>
              </w:rPr>
            </w:pPr>
            <w:r w:rsidRPr="00AA450A">
              <w:rPr>
                <w:rFonts w:ascii="Calibri" w:hAnsi="Calibri" w:cs="Calibri"/>
                <w:b/>
                <w:bCs/>
                <w:sz w:val="22"/>
                <w:szCs w:val="22"/>
              </w:rPr>
              <w:t>Edificio</w:t>
            </w:r>
          </w:p>
        </w:tc>
        <w:tc>
          <w:tcPr>
            <w:tcW w:w="1523" w:type="dxa"/>
            <w:tcBorders>
              <w:bottom w:val="single" w:sz="18" w:space="0" w:color="auto"/>
            </w:tcBorders>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b/>
                <w:bCs/>
                <w:sz w:val="22"/>
                <w:szCs w:val="22"/>
              </w:rPr>
            </w:pPr>
            <w:r w:rsidRPr="00AA450A">
              <w:rPr>
                <w:rFonts w:ascii="Calibri" w:hAnsi="Calibri" w:cs="Calibri"/>
                <w:b/>
                <w:bCs/>
                <w:sz w:val="22"/>
                <w:szCs w:val="22"/>
              </w:rPr>
              <w:t>Año de construcción</w:t>
            </w:r>
          </w:p>
        </w:tc>
        <w:tc>
          <w:tcPr>
            <w:tcW w:w="2867" w:type="dxa"/>
            <w:tcBorders>
              <w:bottom w:val="single" w:sz="18" w:space="0" w:color="auto"/>
            </w:tcBorders>
            <w:shd w:val="clear" w:color="auto" w:fill="auto"/>
            <w:noWrap/>
            <w:vAlign w:val="center"/>
          </w:tcPr>
          <w:p w:rsidR="00A2001C" w:rsidRPr="00AA450A" w:rsidRDefault="00B578E2" w:rsidP="00A67D9A">
            <w:pPr>
              <w:spacing w:before="100" w:beforeAutospacing="1" w:after="100" w:afterAutospacing="1"/>
              <w:contextualSpacing/>
              <w:jc w:val="center"/>
              <w:rPr>
                <w:rFonts w:ascii="Calibri" w:hAnsi="Calibri" w:cs="Calibri"/>
                <w:b/>
                <w:bCs/>
                <w:sz w:val="22"/>
                <w:szCs w:val="22"/>
              </w:rPr>
            </w:pPr>
            <w:r w:rsidRPr="00AA450A">
              <w:rPr>
                <w:rFonts w:ascii="Calibri" w:hAnsi="Calibri" w:cs="Calibri"/>
                <w:b/>
                <w:bCs/>
                <w:sz w:val="22"/>
                <w:szCs w:val="22"/>
              </w:rPr>
              <w:t>Superficie t</w:t>
            </w:r>
            <w:r w:rsidR="006D2CF0" w:rsidRPr="00AA450A">
              <w:rPr>
                <w:rFonts w:ascii="Calibri" w:hAnsi="Calibri" w:cs="Calibri"/>
                <w:b/>
                <w:bCs/>
                <w:sz w:val="22"/>
                <w:szCs w:val="22"/>
              </w:rPr>
              <w:t xml:space="preserve">otal </w:t>
            </w:r>
          </w:p>
          <w:p w:rsidR="006D2CF0" w:rsidRPr="00AA450A" w:rsidRDefault="00B578E2" w:rsidP="00A67D9A">
            <w:pPr>
              <w:spacing w:before="100" w:beforeAutospacing="1" w:after="100" w:afterAutospacing="1"/>
              <w:contextualSpacing/>
              <w:jc w:val="center"/>
              <w:rPr>
                <w:rFonts w:ascii="Calibri" w:hAnsi="Calibri" w:cs="Calibri"/>
                <w:b/>
                <w:bCs/>
                <w:sz w:val="22"/>
                <w:szCs w:val="22"/>
              </w:rPr>
            </w:pPr>
            <w:r w:rsidRPr="00AA450A">
              <w:rPr>
                <w:rFonts w:ascii="Calibri" w:hAnsi="Calibri" w:cs="Calibri"/>
                <w:b/>
                <w:bCs/>
                <w:sz w:val="22"/>
                <w:szCs w:val="22"/>
              </w:rPr>
              <w:t>(</w:t>
            </w:r>
            <w:r w:rsidR="006D2CF0" w:rsidRPr="00AA450A">
              <w:rPr>
                <w:rFonts w:ascii="Calibri" w:hAnsi="Calibri" w:cs="Calibri"/>
                <w:b/>
                <w:bCs/>
                <w:sz w:val="22"/>
                <w:szCs w:val="22"/>
              </w:rPr>
              <w:t>m2</w:t>
            </w:r>
            <w:r w:rsidRPr="00AA450A">
              <w:rPr>
                <w:rFonts w:ascii="Calibri" w:hAnsi="Calibri" w:cs="Calibri"/>
                <w:b/>
                <w:bCs/>
                <w:sz w:val="22"/>
                <w:szCs w:val="22"/>
              </w:rPr>
              <w:t>)</w:t>
            </w:r>
          </w:p>
        </w:tc>
      </w:tr>
      <w:tr w:rsidR="006D2CF0" w:rsidRPr="002A156D" w:rsidTr="00A67D9A">
        <w:trPr>
          <w:trHeight w:val="227"/>
          <w:jc w:val="center"/>
        </w:trPr>
        <w:tc>
          <w:tcPr>
            <w:tcW w:w="1760" w:type="dxa"/>
            <w:tcBorders>
              <w:top w:val="single" w:sz="18" w:space="0" w:color="auto"/>
              <w:bottom w:val="nil"/>
            </w:tcBorders>
            <w:shd w:val="clear" w:color="auto" w:fill="auto"/>
            <w:noWrap/>
          </w:tcPr>
          <w:p w:rsidR="006D2CF0" w:rsidRPr="00AA450A" w:rsidRDefault="006D2CF0"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Abremate</w:t>
            </w:r>
          </w:p>
        </w:tc>
        <w:tc>
          <w:tcPr>
            <w:tcW w:w="1523" w:type="dxa"/>
            <w:tcBorders>
              <w:top w:val="single" w:sz="18" w:space="0" w:color="auto"/>
              <w:bottom w:val="nil"/>
            </w:tcBorders>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2001</w:t>
            </w:r>
          </w:p>
        </w:tc>
        <w:tc>
          <w:tcPr>
            <w:tcW w:w="2867" w:type="dxa"/>
            <w:tcBorders>
              <w:top w:val="single" w:sz="18" w:space="0" w:color="auto"/>
              <w:bottom w:val="nil"/>
            </w:tcBorders>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3</w:t>
            </w:r>
            <w:r w:rsidR="00B578E2" w:rsidRPr="00AA450A">
              <w:rPr>
                <w:rFonts w:ascii="Calibri" w:hAnsi="Calibri" w:cs="Calibri"/>
                <w:sz w:val="22"/>
                <w:szCs w:val="22"/>
              </w:rPr>
              <w:t>.</w:t>
            </w:r>
            <w:r w:rsidRPr="00AA450A">
              <w:rPr>
                <w:rFonts w:ascii="Calibri" w:hAnsi="Calibri" w:cs="Calibri"/>
                <w:sz w:val="22"/>
                <w:szCs w:val="22"/>
              </w:rPr>
              <w:t>071</w:t>
            </w:r>
          </w:p>
        </w:tc>
      </w:tr>
      <w:tr w:rsidR="006D2CF0" w:rsidRPr="002A156D" w:rsidTr="00A67D9A">
        <w:trPr>
          <w:trHeight w:val="227"/>
          <w:jc w:val="center"/>
        </w:trPr>
        <w:tc>
          <w:tcPr>
            <w:tcW w:w="1760" w:type="dxa"/>
            <w:tcBorders>
              <w:top w:val="nil"/>
              <w:bottom w:val="single" w:sz="8" w:space="0" w:color="auto"/>
            </w:tcBorders>
            <w:shd w:val="clear" w:color="auto" w:fill="auto"/>
            <w:noWrap/>
          </w:tcPr>
          <w:p w:rsidR="006D2CF0" w:rsidRPr="00AA450A" w:rsidRDefault="006D2CF0"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Talleres</w:t>
            </w:r>
          </w:p>
        </w:tc>
        <w:tc>
          <w:tcPr>
            <w:tcW w:w="1523" w:type="dxa"/>
            <w:tcBorders>
              <w:top w:val="nil"/>
              <w:bottom w:val="single" w:sz="8" w:space="0" w:color="auto"/>
            </w:tcBorders>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2006</w:t>
            </w:r>
          </w:p>
        </w:tc>
        <w:tc>
          <w:tcPr>
            <w:tcW w:w="2867" w:type="dxa"/>
            <w:tcBorders>
              <w:top w:val="nil"/>
              <w:bottom w:val="single" w:sz="8" w:space="0" w:color="auto"/>
            </w:tcBorders>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2</w:t>
            </w:r>
            <w:r w:rsidR="00B578E2" w:rsidRPr="00AA450A">
              <w:rPr>
                <w:rFonts w:ascii="Calibri" w:hAnsi="Calibri" w:cs="Calibri"/>
                <w:sz w:val="22"/>
                <w:szCs w:val="22"/>
              </w:rPr>
              <w:t>.</w:t>
            </w:r>
            <w:r w:rsidRPr="00AA450A">
              <w:rPr>
                <w:rFonts w:ascii="Calibri" w:hAnsi="Calibri" w:cs="Calibri"/>
                <w:sz w:val="22"/>
                <w:szCs w:val="22"/>
              </w:rPr>
              <w:t>749</w:t>
            </w:r>
          </w:p>
        </w:tc>
      </w:tr>
      <w:tr w:rsidR="006D2CF0" w:rsidRPr="002A156D" w:rsidTr="00A67D9A">
        <w:trPr>
          <w:trHeight w:val="227"/>
          <w:jc w:val="center"/>
        </w:trPr>
        <w:tc>
          <w:tcPr>
            <w:tcW w:w="1760" w:type="dxa"/>
            <w:tcBorders>
              <w:top w:val="single" w:sz="8" w:space="0" w:color="auto"/>
            </w:tcBorders>
            <w:shd w:val="clear" w:color="auto" w:fill="auto"/>
            <w:noWrap/>
          </w:tcPr>
          <w:p w:rsidR="006D2CF0" w:rsidRPr="00AA450A" w:rsidRDefault="006D2CF0"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Total</w:t>
            </w:r>
          </w:p>
        </w:tc>
        <w:tc>
          <w:tcPr>
            <w:tcW w:w="1523" w:type="dxa"/>
            <w:tcBorders>
              <w:top w:val="single" w:sz="8" w:space="0" w:color="auto"/>
            </w:tcBorders>
            <w:shd w:val="clear" w:color="auto" w:fill="auto"/>
            <w:noWrap/>
            <w:vAlign w:val="center"/>
          </w:tcPr>
          <w:p w:rsidR="006D2CF0" w:rsidRPr="00AA450A" w:rsidRDefault="00B578E2"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w:t>
            </w:r>
          </w:p>
        </w:tc>
        <w:tc>
          <w:tcPr>
            <w:tcW w:w="2867" w:type="dxa"/>
            <w:tcBorders>
              <w:top w:val="single" w:sz="8" w:space="0" w:color="auto"/>
            </w:tcBorders>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5</w:t>
            </w:r>
            <w:r w:rsidR="00B578E2" w:rsidRPr="00AA450A">
              <w:rPr>
                <w:rFonts w:ascii="Calibri" w:hAnsi="Calibri" w:cs="Calibri"/>
                <w:sz w:val="22"/>
                <w:szCs w:val="22"/>
              </w:rPr>
              <w:t>.</w:t>
            </w:r>
            <w:r w:rsidRPr="00AA450A">
              <w:rPr>
                <w:rFonts w:ascii="Calibri" w:hAnsi="Calibri" w:cs="Calibri"/>
                <w:sz w:val="22"/>
                <w:szCs w:val="22"/>
              </w:rPr>
              <w:t>820</w:t>
            </w:r>
          </w:p>
        </w:tc>
      </w:tr>
    </w:tbl>
    <w:p w:rsidR="006D2CF0" w:rsidRPr="00AA450A" w:rsidRDefault="002F03C6" w:rsidP="006A0356">
      <w:pPr>
        <w:spacing w:before="100" w:beforeAutospacing="1" w:after="100" w:afterAutospacing="1"/>
        <w:contextualSpacing/>
        <w:jc w:val="center"/>
        <w:rPr>
          <w:rFonts w:ascii="Calibri" w:hAnsi="Calibri" w:cs="Calibri"/>
          <w:sz w:val="18"/>
          <w:szCs w:val="18"/>
        </w:rPr>
      </w:pPr>
      <w:r w:rsidRPr="00AA450A">
        <w:rPr>
          <w:rFonts w:ascii="Calibri" w:hAnsi="Calibri" w:cs="Calibri"/>
          <w:sz w:val="18"/>
          <w:szCs w:val="18"/>
        </w:rPr>
        <w:t>Fuente:</w:t>
      </w:r>
      <w:r w:rsidR="001F0394" w:rsidRPr="00AA450A">
        <w:rPr>
          <w:rFonts w:ascii="Calibri" w:hAnsi="Calibri" w:cs="Calibri"/>
          <w:sz w:val="18"/>
          <w:szCs w:val="18"/>
        </w:rPr>
        <w:t xml:space="preserve"> Elaboración en base a los datos consignados por la Dirección de Planificación Física.</w:t>
      </w:r>
    </w:p>
    <w:p w:rsidR="00B758F8" w:rsidRPr="00AA450A" w:rsidRDefault="006D2CF0" w:rsidP="006A0356">
      <w:pPr>
        <w:spacing w:after="120"/>
        <w:jc w:val="both"/>
        <w:rPr>
          <w:rFonts w:ascii="Calibri" w:hAnsi="Calibri" w:cs="Calibri"/>
        </w:rPr>
      </w:pPr>
      <w:r w:rsidRPr="00AA450A">
        <w:rPr>
          <w:rFonts w:ascii="Calibri" w:hAnsi="Calibri" w:cs="Calibri"/>
          <w:b/>
        </w:rPr>
        <w:t xml:space="preserve">Tabla 5.2. Edificios del predio </w:t>
      </w:r>
      <w:r w:rsidR="00B758F8" w:rsidRPr="00AA450A">
        <w:rPr>
          <w:rFonts w:ascii="Calibri" w:hAnsi="Calibri" w:cs="Calibri"/>
          <w:b/>
        </w:rPr>
        <w:t>29 de septiembre</w:t>
      </w:r>
      <w:r w:rsidRPr="00AA450A">
        <w:rPr>
          <w:rFonts w:ascii="Calibri" w:hAnsi="Calibri" w:cs="Calibri"/>
          <w:b/>
        </w:rPr>
        <w:t xml:space="preserve"> (16</w:t>
      </w:r>
      <w:r w:rsidR="001A023C" w:rsidRPr="00AA450A">
        <w:rPr>
          <w:rFonts w:ascii="Calibri" w:hAnsi="Calibri" w:cs="Calibri"/>
          <w:b/>
        </w:rPr>
        <w:t>.</w:t>
      </w:r>
      <w:r w:rsidRPr="00AA450A">
        <w:rPr>
          <w:rFonts w:ascii="Calibri" w:hAnsi="Calibri" w:cs="Calibri"/>
          <w:b/>
        </w:rPr>
        <w:t>2803m2)</w:t>
      </w:r>
    </w:p>
    <w:tbl>
      <w:tblPr>
        <w:tblW w:w="7233" w:type="dxa"/>
        <w:jc w:val="center"/>
        <w:tblBorders>
          <w:top w:val="single" w:sz="18" w:space="0" w:color="auto"/>
          <w:bottom w:val="single" w:sz="18" w:space="0" w:color="auto"/>
        </w:tblBorders>
        <w:tblLook w:val="01E0" w:firstRow="1" w:lastRow="1" w:firstColumn="1" w:lastColumn="1" w:noHBand="0" w:noVBand="0"/>
      </w:tblPr>
      <w:tblGrid>
        <w:gridCol w:w="2660"/>
        <w:gridCol w:w="2062"/>
        <w:gridCol w:w="2511"/>
      </w:tblGrid>
      <w:tr w:rsidR="006D2CF0" w:rsidRPr="002A156D" w:rsidTr="00A67D9A">
        <w:trPr>
          <w:trHeight w:val="227"/>
          <w:jc w:val="center"/>
        </w:trPr>
        <w:tc>
          <w:tcPr>
            <w:tcW w:w="2660" w:type="dxa"/>
            <w:tcBorders>
              <w:bottom w:val="single" w:sz="18" w:space="0" w:color="auto"/>
            </w:tcBorders>
            <w:shd w:val="clear" w:color="auto" w:fill="auto"/>
            <w:noWrap/>
          </w:tcPr>
          <w:p w:rsidR="006D2CF0" w:rsidRPr="00AA450A" w:rsidRDefault="006D2CF0" w:rsidP="00A67D9A">
            <w:pPr>
              <w:spacing w:before="100" w:beforeAutospacing="1" w:after="100" w:afterAutospacing="1"/>
              <w:contextualSpacing/>
              <w:jc w:val="both"/>
              <w:rPr>
                <w:rFonts w:ascii="Calibri" w:hAnsi="Calibri" w:cs="Calibri"/>
                <w:b/>
                <w:bCs/>
                <w:sz w:val="22"/>
                <w:szCs w:val="22"/>
              </w:rPr>
            </w:pPr>
            <w:r w:rsidRPr="00AA450A">
              <w:rPr>
                <w:rFonts w:ascii="Calibri" w:hAnsi="Calibri" w:cs="Calibri"/>
                <w:b/>
                <w:bCs/>
                <w:sz w:val="22"/>
                <w:szCs w:val="22"/>
              </w:rPr>
              <w:t>Edificio</w:t>
            </w:r>
          </w:p>
        </w:tc>
        <w:tc>
          <w:tcPr>
            <w:tcW w:w="2062" w:type="dxa"/>
            <w:tcBorders>
              <w:bottom w:val="single" w:sz="18" w:space="0" w:color="auto"/>
            </w:tcBorders>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b/>
                <w:bCs/>
                <w:sz w:val="22"/>
                <w:szCs w:val="22"/>
              </w:rPr>
            </w:pPr>
            <w:r w:rsidRPr="00AA450A">
              <w:rPr>
                <w:rFonts w:ascii="Calibri" w:hAnsi="Calibri" w:cs="Calibri"/>
                <w:b/>
                <w:bCs/>
                <w:sz w:val="22"/>
                <w:szCs w:val="22"/>
              </w:rPr>
              <w:t>Año construcción</w:t>
            </w:r>
          </w:p>
        </w:tc>
        <w:tc>
          <w:tcPr>
            <w:tcW w:w="2511" w:type="dxa"/>
            <w:tcBorders>
              <w:bottom w:val="single" w:sz="18" w:space="0" w:color="auto"/>
            </w:tcBorders>
            <w:shd w:val="clear" w:color="auto" w:fill="auto"/>
            <w:noWrap/>
            <w:vAlign w:val="center"/>
          </w:tcPr>
          <w:p w:rsidR="00A2001C" w:rsidRPr="00AA450A" w:rsidRDefault="006D2CF0" w:rsidP="00A67D9A">
            <w:pPr>
              <w:spacing w:before="100" w:beforeAutospacing="1" w:after="100" w:afterAutospacing="1"/>
              <w:contextualSpacing/>
              <w:jc w:val="center"/>
              <w:rPr>
                <w:rFonts w:ascii="Calibri" w:hAnsi="Calibri" w:cs="Calibri"/>
                <w:b/>
                <w:bCs/>
                <w:sz w:val="22"/>
                <w:szCs w:val="22"/>
              </w:rPr>
            </w:pPr>
            <w:r w:rsidRPr="00AA450A">
              <w:rPr>
                <w:rFonts w:ascii="Calibri" w:hAnsi="Calibri" w:cs="Calibri"/>
                <w:b/>
                <w:bCs/>
                <w:sz w:val="22"/>
                <w:szCs w:val="22"/>
              </w:rPr>
              <w:t xml:space="preserve">Superficie </w:t>
            </w:r>
            <w:r w:rsidR="00B578E2" w:rsidRPr="00AA450A">
              <w:rPr>
                <w:rFonts w:ascii="Calibri" w:hAnsi="Calibri" w:cs="Calibri"/>
                <w:b/>
                <w:bCs/>
                <w:sz w:val="22"/>
                <w:szCs w:val="22"/>
              </w:rPr>
              <w:t>t</w:t>
            </w:r>
            <w:r w:rsidRPr="00AA450A">
              <w:rPr>
                <w:rFonts w:ascii="Calibri" w:hAnsi="Calibri" w:cs="Calibri"/>
                <w:b/>
                <w:bCs/>
                <w:sz w:val="22"/>
                <w:szCs w:val="22"/>
              </w:rPr>
              <w:t>otal</w:t>
            </w:r>
          </w:p>
          <w:p w:rsidR="006D2CF0" w:rsidRPr="00AA450A" w:rsidRDefault="00444161" w:rsidP="00A67D9A">
            <w:pPr>
              <w:spacing w:before="100" w:beforeAutospacing="1" w:after="100" w:afterAutospacing="1"/>
              <w:contextualSpacing/>
              <w:jc w:val="center"/>
              <w:rPr>
                <w:rFonts w:ascii="Calibri" w:hAnsi="Calibri" w:cs="Calibri"/>
                <w:b/>
                <w:bCs/>
                <w:sz w:val="22"/>
                <w:szCs w:val="22"/>
              </w:rPr>
            </w:pPr>
            <w:r w:rsidRPr="00AA450A">
              <w:rPr>
                <w:rFonts w:ascii="Calibri" w:hAnsi="Calibri" w:cs="Calibri"/>
                <w:b/>
                <w:bCs/>
                <w:sz w:val="22"/>
                <w:szCs w:val="22"/>
              </w:rPr>
              <w:t>(</w:t>
            </w:r>
            <w:r w:rsidR="006D2CF0" w:rsidRPr="00AA450A">
              <w:rPr>
                <w:rFonts w:ascii="Calibri" w:hAnsi="Calibri" w:cs="Calibri"/>
                <w:b/>
                <w:bCs/>
                <w:sz w:val="22"/>
                <w:szCs w:val="22"/>
              </w:rPr>
              <w:t>m2</w:t>
            </w:r>
            <w:r w:rsidRPr="00AA450A">
              <w:rPr>
                <w:rFonts w:ascii="Calibri" w:hAnsi="Calibri" w:cs="Calibri"/>
                <w:b/>
                <w:bCs/>
                <w:sz w:val="22"/>
                <w:szCs w:val="22"/>
              </w:rPr>
              <w:t>)</w:t>
            </w:r>
          </w:p>
        </w:tc>
      </w:tr>
      <w:tr w:rsidR="006D2CF0" w:rsidRPr="002A156D" w:rsidTr="00A67D9A">
        <w:trPr>
          <w:trHeight w:val="227"/>
          <w:jc w:val="center"/>
        </w:trPr>
        <w:tc>
          <w:tcPr>
            <w:tcW w:w="2660" w:type="dxa"/>
            <w:tcBorders>
              <w:top w:val="single" w:sz="18" w:space="0" w:color="auto"/>
              <w:bottom w:val="nil"/>
            </w:tcBorders>
            <w:shd w:val="clear" w:color="auto" w:fill="auto"/>
            <w:noWrap/>
          </w:tcPr>
          <w:p w:rsidR="006D2CF0" w:rsidRPr="00AA450A" w:rsidRDefault="006D2CF0"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Arturo Jauretche</w:t>
            </w:r>
          </w:p>
        </w:tc>
        <w:tc>
          <w:tcPr>
            <w:tcW w:w="2062" w:type="dxa"/>
            <w:tcBorders>
              <w:top w:val="single" w:sz="18" w:space="0" w:color="auto"/>
              <w:bottom w:val="nil"/>
            </w:tcBorders>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2001</w:t>
            </w:r>
          </w:p>
        </w:tc>
        <w:tc>
          <w:tcPr>
            <w:tcW w:w="2511" w:type="dxa"/>
            <w:tcBorders>
              <w:top w:val="single" w:sz="18" w:space="0" w:color="auto"/>
              <w:bottom w:val="nil"/>
            </w:tcBorders>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2</w:t>
            </w:r>
            <w:r w:rsidR="00B578E2" w:rsidRPr="00AA450A">
              <w:rPr>
                <w:rFonts w:ascii="Calibri" w:hAnsi="Calibri" w:cs="Calibri"/>
                <w:sz w:val="22"/>
                <w:szCs w:val="22"/>
              </w:rPr>
              <w:t>.</w:t>
            </w:r>
            <w:r w:rsidRPr="00AA450A">
              <w:rPr>
                <w:rFonts w:ascii="Calibri" w:hAnsi="Calibri" w:cs="Calibri"/>
                <w:sz w:val="22"/>
                <w:szCs w:val="22"/>
              </w:rPr>
              <w:t>020</w:t>
            </w:r>
          </w:p>
        </w:tc>
      </w:tr>
      <w:tr w:rsidR="006D2CF0" w:rsidRPr="002A156D" w:rsidTr="00A67D9A">
        <w:trPr>
          <w:trHeight w:val="227"/>
          <w:jc w:val="center"/>
        </w:trPr>
        <w:tc>
          <w:tcPr>
            <w:tcW w:w="2660" w:type="dxa"/>
            <w:tcBorders>
              <w:top w:val="nil"/>
            </w:tcBorders>
            <w:shd w:val="clear" w:color="auto" w:fill="auto"/>
            <w:noWrap/>
          </w:tcPr>
          <w:p w:rsidR="006D2CF0" w:rsidRPr="00AA450A" w:rsidRDefault="006D2CF0"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Comedor C. Mugica</w:t>
            </w:r>
          </w:p>
        </w:tc>
        <w:tc>
          <w:tcPr>
            <w:tcW w:w="2062" w:type="dxa"/>
            <w:tcBorders>
              <w:top w:val="nil"/>
            </w:tcBorders>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2010</w:t>
            </w:r>
          </w:p>
        </w:tc>
        <w:tc>
          <w:tcPr>
            <w:tcW w:w="2511" w:type="dxa"/>
            <w:tcBorders>
              <w:top w:val="nil"/>
            </w:tcBorders>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470</w:t>
            </w:r>
          </w:p>
        </w:tc>
      </w:tr>
      <w:tr w:rsidR="006D2CF0" w:rsidRPr="002A156D" w:rsidTr="00A67D9A">
        <w:trPr>
          <w:trHeight w:val="227"/>
          <w:jc w:val="center"/>
        </w:trPr>
        <w:tc>
          <w:tcPr>
            <w:tcW w:w="2660" w:type="dxa"/>
            <w:shd w:val="clear" w:color="auto" w:fill="auto"/>
            <w:noWrap/>
          </w:tcPr>
          <w:p w:rsidR="006D2CF0" w:rsidRPr="00AA450A" w:rsidRDefault="006D2CF0"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E.Santos Discepolo</w:t>
            </w:r>
          </w:p>
        </w:tc>
        <w:tc>
          <w:tcPr>
            <w:tcW w:w="2062"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1901/2003</w:t>
            </w:r>
          </w:p>
        </w:tc>
        <w:tc>
          <w:tcPr>
            <w:tcW w:w="2511"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310</w:t>
            </w:r>
          </w:p>
        </w:tc>
      </w:tr>
      <w:tr w:rsidR="006D2CF0" w:rsidRPr="002A156D" w:rsidTr="00A67D9A">
        <w:trPr>
          <w:trHeight w:val="227"/>
          <w:jc w:val="center"/>
        </w:trPr>
        <w:tc>
          <w:tcPr>
            <w:tcW w:w="2660" w:type="dxa"/>
            <w:shd w:val="clear" w:color="auto" w:fill="auto"/>
            <w:noWrap/>
          </w:tcPr>
          <w:p w:rsidR="006D2CF0" w:rsidRPr="00AA450A" w:rsidRDefault="006D2CF0"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J.J Hernandez Arregui</w:t>
            </w:r>
          </w:p>
        </w:tc>
        <w:tc>
          <w:tcPr>
            <w:tcW w:w="2062"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1901/2008</w:t>
            </w:r>
          </w:p>
        </w:tc>
        <w:tc>
          <w:tcPr>
            <w:tcW w:w="2511"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658</w:t>
            </w:r>
          </w:p>
        </w:tc>
      </w:tr>
      <w:tr w:rsidR="006D2CF0" w:rsidRPr="002A156D" w:rsidTr="00A67D9A">
        <w:trPr>
          <w:trHeight w:val="227"/>
          <w:jc w:val="center"/>
        </w:trPr>
        <w:tc>
          <w:tcPr>
            <w:tcW w:w="2660" w:type="dxa"/>
            <w:shd w:val="clear" w:color="auto" w:fill="auto"/>
            <w:noWrap/>
          </w:tcPr>
          <w:p w:rsidR="006D2CF0" w:rsidRPr="00AA450A" w:rsidRDefault="006D2CF0"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Homero Manzi</w:t>
            </w:r>
          </w:p>
        </w:tc>
        <w:tc>
          <w:tcPr>
            <w:tcW w:w="2062"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1901/2001</w:t>
            </w:r>
          </w:p>
        </w:tc>
        <w:tc>
          <w:tcPr>
            <w:tcW w:w="2511"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528</w:t>
            </w:r>
          </w:p>
        </w:tc>
      </w:tr>
      <w:tr w:rsidR="006D2CF0" w:rsidRPr="002A156D" w:rsidTr="00A67D9A">
        <w:trPr>
          <w:trHeight w:val="227"/>
          <w:jc w:val="center"/>
        </w:trPr>
        <w:tc>
          <w:tcPr>
            <w:tcW w:w="2660" w:type="dxa"/>
            <w:shd w:val="clear" w:color="auto" w:fill="auto"/>
            <w:noWrap/>
          </w:tcPr>
          <w:p w:rsidR="006D2CF0" w:rsidRPr="00AA450A" w:rsidRDefault="006D2CF0"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Jose Hernandez</w:t>
            </w:r>
          </w:p>
        </w:tc>
        <w:tc>
          <w:tcPr>
            <w:tcW w:w="2062"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1901/2009</w:t>
            </w:r>
          </w:p>
        </w:tc>
        <w:tc>
          <w:tcPr>
            <w:tcW w:w="2511"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15</w:t>
            </w:r>
            <w:r w:rsidR="00B578E2" w:rsidRPr="00AA450A">
              <w:rPr>
                <w:rFonts w:ascii="Calibri" w:hAnsi="Calibri" w:cs="Calibri"/>
                <w:sz w:val="22"/>
                <w:szCs w:val="22"/>
              </w:rPr>
              <w:t>.</w:t>
            </w:r>
            <w:r w:rsidRPr="00AA450A">
              <w:rPr>
                <w:rFonts w:ascii="Calibri" w:hAnsi="Calibri" w:cs="Calibri"/>
                <w:sz w:val="22"/>
                <w:szCs w:val="22"/>
              </w:rPr>
              <w:t>173</w:t>
            </w:r>
          </w:p>
        </w:tc>
      </w:tr>
      <w:tr w:rsidR="006D2CF0" w:rsidRPr="002A156D" w:rsidTr="00A67D9A">
        <w:trPr>
          <w:trHeight w:val="227"/>
          <w:jc w:val="center"/>
        </w:trPr>
        <w:tc>
          <w:tcPr>
            <w:tcW w:w="2660" w:type="dxa"/>
            <w:shd w:val="clear" w:color="auto" w:fill="auto"/>
            <w:noWrap/>
          </w:tcPr>
          <w:p w:rsidR="006D2CF0" w:rsidRPr="00AA450A" w:rsidRDefault="006D2CF0"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Juana Azurduy</w:t>
            </w:r>
          </w:p>
        </w:tc>
        <w:tc>
          <w:tcPr>
            <w:tcW w:w="2062"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1950/2008</w:t>
            </w:r>
          </w:p>
        </w:tc>
        <w:tc>
          <w:tcPr>
            <w:tcW w:w="2511"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101</w:t>
            </w:r>
          </w:p>
        </w:tc>
      </w:tr>
      <w:tr w:rsidR="006D2CF0" w:rsidRPr="002A156D" w:rsidTr="00A67D9A">
        <w:trPr>
          <w:trHeight w:val="227"/>
          <w:jc w:val="center"/>
        </w:trPr>
        <w:tc>
          <w:tcPr>
            <w:tcW w:w="2660" w:type="dxa"/>
            <w:shd w:val="clear" w:color="auto" w:fill="auto"/>
            <w:noWrap/>
          </w:tcPr>
          <w:p w:rsidR="006D2CF0" w:rsidRPr="00AA450A" w:rsidRDefault="006D2CF0"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Juana Manso</w:t>
            </w:r>
          </w:p>
        </w:tc>
        <w:tc>
          <w:tcPr>
            <w:tcW w:w="2062"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2006</w:t>
            </w:r>
          </w:p>
        </w:tc>
        <w:tc>
          <w:tcPr>
            <w:tcW w:w="2511"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2</w:t>
            </w:r>
            <w:r w:rsidR="00B578E2" w:rsidRPr="00AA450A">
              <w:rPr>
                <w:rFonts w:ascii="Calibri" w:hAnsi="Calibri" w:cs="Calibri"/>
                <w:sz w:val="22"/>
                <w:szCs w:val="22"/>
              </w:rPr>
              <w:t>.</w:t>
            </w:r>
            <w:r w:rsidRPr="00AA450A">
              <w:rPr>
                <w:rFonts w:ascii="Calibri" w:hAnsi="Calibri" w:cs="Calibri"/>
                <w:sz w:val="22"/>
                <w:szCs w:val="22"/>
              </w:rPr>
              <w:t>018</w:t>
            </w:r>
          </w:p>
        </w:tc>
      </w:tr>
      <w:tr w:rsidR="006D2CF0" w:rsidRPr="002A156D" w:rsidTr="00A67D9A">
        <w:trPr>
          <w:trHeight w:val="227"/>
          <w:jc w:val="center"/>
        </w:trPr>
        <w:tc>
          <w:tcPr>
            <w:tcW w:w="2660" w:type="dxa"/>
            <w:shd w:val="clear" w:color="auto" w:fill="auto"/>
            <w:noWrap/>
          </w:tcPr>
          <w:p w:rsidR="006D2CF0" w:rsidRPr="00AA450A" w:rsidRDefault="006D2CF0"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Leonardo Werthein</w:t>
            </w:r>
          </w:p>
        </w:tc>
        <w:tc>
          <w:tcPr>
            <w:tcW w:w="2062"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2011</w:t>
            </w:r>
          </w:p>
        </w:tc>
        <w:tc>
          <w:tcPr>
            <w:tcW w:w="2511"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835</w:t>
            </w:r>
          </w:p>
        </w:tc>
      </w:tr>
      <w:tr w:rsidR="006D2CF0" w:rsidRPr="002A156D" w:rsidTr="00A67D9A">
        <w:trPr>
          <w:trHeight w:val="227"/>
          <w:jc w:val="center"/>
        </w:trPr>
        <w:tc>
          <w:tcPr>
            <w:tcW w:w="2660" w:type="dxa"/>
            <w:shd w:val="clear" w:color="auto" w:fill="auto"/>
            <w:noWrap/>
          </w:tcPr>
          <w:p w:rsidR="006D2CF0" w:rsidRPr="00AA450A" w:rsidRDefault="006D2CF0"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Leopoldo Marechal</w:t>
            </w:r>
          </w:p>
        </w:tc>
        <w:tc>
          <w:tcPr>
            <w:tcW w:w="2062"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2004</w:t>
            </w:r>
          </w:p>
        </w:tc>
        <w:tc>
          <w:tcPr>
            <w:tcW w:w="2511"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2</w:t>
            </w:r>
            <w:r w:rsidR="00B578E2" w:rsidRPr="00AA450A">
              <w:rPr>
                <w:rFonts w:ascii="Calibri" w:hAnsi="Calibri" w:cs="Calibri"/>
                <w:sz w:val="22"/>
                <w:szCs w:val="22"/>
              </w:rPr>
              <w:t>.</w:t>
            </w:r>
            <w:r w:rsidRPr="00AA450A">
              <w:rPr>
                <w:rFonts w:ascii="Calibri" w:hAnsi="Calibri" w:cs="Calibri"/>
                <w:sz w:val="22"/>
                <w:szCs w:val="22"/>
              </w:rPr>
              <w:t>070</w:t>
            </w:r>
          </w:p>
        </w:tc>
      </w:tr>
      <w:tr w:rsidR="006D2CF0" w:rsidRPr="002A156D" w:rsidTr="00A67D9A">
        <w:trPr>
          <w:trHeight w:val="227"/>
          <w:jc w:val="center"/>
        </w:trPr>
        <w:tc>
          <w:tcPr>
            <w:tcW w:w="2660" w:type="dxa"/>
            <w:shd w:val="clear" w:color="auto" w:fill="auto"/>
            <w:noWrap/>
          </w:tcPr>
          <w:p w:rsidR="006D2CF0" w:rsidRPr="00AA450A" w:rsidRDefault="006D2CF0"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Lisandro de la Torre</w:t>
            </w:r>
          </w:p>
        </w:tc>
        <w:tc>
          <w:tcPr>
            <w:tcW w:w="2062"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1950/1999</w:t>
            </w:r>
          </w:p>
        </w:tc>
        <w:tc>
          <w:tcPr>
            <w:tcW w:w="2511"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236</w:t>
            </w:r>
          </w:p>
        </w:tc>
      </w:tr>
      <w:tr w:rsidR="006D2CF0" w:rsidRPr="002A156D" w:rsidTr="00A67D9A">
        <w:trPr>
          <w:trHeight w:val="227"/>
          <w:jc w:val="center"/>
        </w:trPr>
        <w:tc>
          <w:tcPr>
            <w:tcW w:w="2660" w:type="dxa"/>
            <w:shd w:val="clear" w:color="auto" w:fill="auto"/>
            <w:noWrap/>
          </w:tcPr>
          <w:p w:rsidR="006D2CF0" w:rsidRPr="00AA450A" w:rsidRDefault="006D2CF0"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Lola Mora</w:t>
            </w:r>
          </w:p>
        </w:tc>
        <w:tc>
          <w:tcPr>
            <w:tcW w:w="2062"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2008</w:t>
            </w:r>
          </w:p>
        </w:tc>
        <w:tc>
          <w:tcPr>
            <w:tcW w:w="2511"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96</w:t>
            </w:r>
          </w:p>
        </w:tc>
      </w:tr>
      <w:tr w:rsidR="006D2CF0" w:rsidRPr="002A156D" w:rsidTr="00A67D9A">
        <w:trPr>
          <w:trHeight w:val="227"/>
          <w:jc w:val="center"/>
        </w:trPr>
        <w:tc>
          <w:tcPr>
            <w:tcW w:w="2660" w:type="dxa"/>
            <w:shd w:val="clear" w:color="auto" w:fill="auto"/>
            <w:noWrap/>
          </w:tcPr>
          <w:p w:rsidR="006D2CF0" w:rsidRPr="00AA450A" w:rsidRDefault="006D2CF0"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Manuel Ugarte</w:t>
            </w:r>
          </w:p>
        </w:tc>
        <w:tc>
          <w:tcPr>
            <w:tcW w:w="2062"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2005</w:t>
            </w:r>
          </w:p>
        </w:tc>
        <w:tc>
          <w:tcPr>
            <w:tcW w:w="2511"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2</w:t>
            </w:r>
            <w:r w:rsidR="00B578E2" w:rsidRPr="00AA450A">
              <w:rPr>
                <w:rFonts w:ascii="Calibri" w:hAnsi="Calibri" w:cs="Calibri"/>
                <w:sz w:val="22"/>
                <w:szCs w:val="22"/>
              </w:rPr>
              <w:t>.</w:t>
            </w:r>
            <w:r w:rsidRPr="00AA450A">
              <w:rPr>
                <w:rFonts w:ascii="Calibri" w:hAnsi="Calibri" w:cs="Calibri"/>
                <w:sz w:val="22"/>
                <w:szCs w:val="22"/>
              </w:rPr>
              <w:t>020</w:t>
            </w:r>
          </w:p>
        </w:tc>
      </w:tr>
      <w:tr w:rsidR="006D2CF0" w:rsidRPr="002A156D" w:rsidTr="00A67D9A">
        <w:trPr>
          <w:trHeight w:val="227"/>
          <w:jc w:val="center"/>
        </w:trPr>
        <w:tc>
          <w:tcPr>
            <w:tcW w:w="2660" w:type="dxa"/>
            <w:shd w:val="clear" w:color="auto" w:fill="auto"/>
            <w:noWrap/>
          </w:tcPr>
          <w:p w:rsidR="006D2CF0" w:rsidRPr="00AA450A" w:rsidRDefault="006D2CF0"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Ortega Peña</w:t>
            </w:r>
          </w:p>
        </w:tc>
        <w:tc>
          <w:tcPr>
            <w:tcW w:w="2062"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1901/2000</w:t>
            </w:r>
          </w:p>
        </w:tc>
        <w:tc>
          <w:tcPr>
            <w:tcW w:w="2511"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177</w:t>
            </w:r>
          </w:p>
        </w:tc>
      </w:tr>
      <w:tr w:rsidR="006D2CF0" w:rsidRPr="002A156D" w:rsidTr="00A67D9A">
        <w:trPr>
          <w:trHeight w:val="227"/>
          <w:jc w:val="center"/>
        </w:trPr>
        <w:tc>
          <w:tcPr>
            <w:tcW w:w="2660" w:type="dxa"/>
            <w:shd w:val="clear" w:color="auto" w:fill="auto"/>
            <w:noWrap/>
          </w:tcPr>
          <w:p w:rsidR="006D2CF0" w:rsidRPr="00AA450A" w:rsidRDefault="006D2CF0"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Pascual Contursi</w:t>
            </w:r>
          </w:p>
        </w:tc>
        <w:tc>
          <w:tcPr>
            <w:tcW w:w="2062"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1950/2009</w:t>
            </w:r>
          </w:p>
        </w:tc>
        <w:tc>
          <w:tcPr>
            <w:tcW w:w="2511"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53</w:t>
            </w:r>
          </w:p>
        </w:tc>
      </w:tr>
      <w:tr w:rsidR="006D2CF0" w:rsidRPr="002A156D" w:rsidTr="00A67D9A">
        <w:trPr>
          <w:trHeight w:val="227"/>
          <w:jc w:val="center"/>
        </w:trPr>
        <w:tc>
          <w:tcPr>
            <w:tcW w:w="2660" w:type="dxa"/>
            <w:shd w:val="clear" w:color="auto" w:fill="auto"/>
            <w:noWrap/>
          </w:tcPr>
          <w:p w:rsidR="006D2CF0" w:rsidRPr="00AA450A" w:rsidRDefault="006D2CF0"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Roberto Arlt</w:t>
            </w:r>
          </w:p>
        </w:tc>
        <w:tc>
          <w:tcPr>
            <w:tcW w:w="2062" w:type="dxa"/>
            <w:shd w:val="clear" w:color="auto" w:fill="auto"/>
            <w:noWrap/>
            <w:vAlign w:val="center"/>
          </w:tcPr>
          <w:p w:rsidR="006D2CF0" w:rsidRPr="00AA450A" w:rsidRDefault="00B578E2"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s/d</w:t>
            </w:r>
          </w:p>
        </w:tc>
        <w:tc>
          <w:tcPr>
            <w:tcW w:w="2511"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460</w:t>
            </w:r>
          </w:p>
        </w:tc>
      </w:tr>
      <w:tr w:rsidR="006D2CF0" w:rsidRPr="002A156D" w:rsidTr="00A67D9A">
        <w:trPr>
          <w:trHeight w:val="227"/>
          <w:jc w:val="center"/>
        </w:trPr>
        <w:tc>
          <w:tcPr>
            <w:tcW w:w="2660" w:type="dxa"/>
            <w:shd w:val="clear" w:color="auto" w:fill="auto"/>
            <w:noWrap/>
          </w:tcPr>
          <w:p w:rsidR="006D2CF0" w:rsidRPr="00AA450A" w:rsidRDefault="006D2CF0"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Scalabrini Ortiz</w:t>
            </w:r>
          </w:p>
        </w:tc>
        <w:tc>
          <w:tcPr>
            <w:tcW w:w="2062"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1901/2010</w:t>
            </w:r>
          </w:p>
        </w:tc>
        <w:tc>
          <w:tcPr>
            <w:tcW w:w="2511"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3</w:t>
            </w:r>
            <w:r w:rsidR="00B578E2" w:rsidRPr="00AA450A">
              <w:rPr>
                <w:rFonts w:ascii="Calibri" w:hAnsi="Calibri" w:cs="Calibri"/>
                <w:sz w:val="22"/>
                <w:szCs w:val="22"/>
              </w:rPr>
              <w:t>.</w:t>
            </w:r>
            <w:r w:rsidRPr="00AA450A">
              <w:rPr>
                <w:rFonts w:ascii="Calibri" w:hAnsi="Calibri" w:cs="Calibri"/>
                <w:sz w:val="22"/>
                <w:szCs w:val="22"/>
              </w:rPr>
              <w:t>954</w:t>
            </w:r>
          </w:p>
        </w:tc>
      </w:tr>
      <w:tr w:rsidR="006D2CF0" w:rsidRPr="002A156D" w:rsidTr="00A67D9A">
        <w:trPr>
          <w:trHeight w:val="227"/>
          <w:jc w:val="center"/>
        </w:trPr>
        <w:tc>
          <w:tcPr>
            <w:tcW w:w="2660" w:type="dxa"/>
            <w:shd w:val="clear" w:color="auto" w:fill="auto"/>
            <w:noWrap/>
          </w:tcPr>
          <w:p w:rsidR="006D2CF0" w:rsidRPr="00AA450A" w:rsidRDefault="00850454"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T</w:t>
            </w:r>
            <w:r w:rsidR="006D2CF0" w:rsidRPr="00AA450A">
              <w:rPr>
                <w:rFonts w:ascii="Calibri" w:hAnsi="Calibri" w:cs="Calibri"/>
                <w:sz w:val="22"/>
                <w:szCs w:val="22"/>
              </w:rPr>
              <w:t>ita Merello</w:t>
            </w:r>
          </w:p>
        </w:tc>
        <w:tc>
          <w:tcPr>
            <w:tcW w:w="2062"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2005</w:t>
            </w:r>
          </w:p>
        </w:tc>
        <w:tc>
          <w:tcPr>
            <w:tcW w:w="2511"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523</w:t>
            </w:r>
          </w:p>
        </w:tc>
      </w:tr>
      <w:tr w:rsidR="006D2CF0" w:rsidRPr="002A156D" w:rsidTr="00A67D9A">
        <w:trPr>
          <w:trHeight w:val="227"/>
          <w:jc w:val="center"/>
        </w:trPr>
        <w:tc>
          <w:tcPr>
            <w:tcW w:w="2660" w:type="dxa"/>
            <w:shd w:val="clear" w:color="auto" w:fill="auto"/>
            <w:noWrap/>
          </w:tcPr>
          <w:p w:rsidR="006D2CF0" w:rsidRPr="00AA450A" w:rsidRDefault="00850454"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C</w:t>
            </w:r>
            <w:r w:rsidR="006D2CF0" w:rsidRPr="00AA450A">
              <w:rPr>
                <w:rFonts w:ascii="Calibri" w:hAnsi="Calibri" w:cs="Calibri"/>
                <w:sz w:val="22"/>
                <w:szCs w:val="22"/>
              </w:rPr>
              <w:t>laudia Falcone</w:t>
            </w:r>
          </w:p>
        </w:tc>
        <w:tc>
          <w:tcPr>
            <w:tcW w:w="2062"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1901/2000</w:t>
            </w:r>
          </w:p>
        </w:tc>
        <w:tc>
          <w:tcPr>
            <w:tcW w:w="2511"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30</w:t>
            </w:r>
          </w:p>
        </w:tc>
      </w:tr>
      <w:tr w:rsidR="006D2CF0" w:rsidRPr="002A156D" w:rsidTr="00A67D9A">
        <w:trPr>
          <w:trHeight w:val="227"/>
          <w:jc w:val="center"/>
        </w:trPr>
        <w:tc>
          <w:tcPr>
            <w:tcW w:w="2660" w:type="dxa"/>
            <w:shd w:val="clear" w:color="auto" w:fill="auto"/>
            <w:noWrap/>
          </w:tcPr>
          <w:p w:rsidR="006D2CF0" w:rsidRPr="00AA450A" w:rsidRDefault="006D2CF0"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Paco Urondo</w:t>
            </w:r>
          </w:p>
        </w:tc>
        <w:tc>
          <w:tcPr>
            <w:tcW w:w="2062"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1901/2000</w:t>
            </w:r>
          </w:p>
        </w:tc>
        <w:tc>
          <w:tcPr>
            <w:tcW w:w="2511"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30</w:t>
            </w:r>
          </w:p>
        </w:tc>
      </w:tr>
      <w:tr w:rsidR="006D2CF0" w:rsidRPr="002A156D" w:rsidTr="00A67D9A">
        <w:trPr>
          <w:trHeight w:val="227"/>
          <w:jc w:val="center"/>
        </w:trPr>
        <w:tc>
          <w:tcPr>
            <w:tcW w:w="2660" w:type="dxa"/>
            <w:shd w:val="clear" w:color="auto" w:fill="auto"/>
            <w:noWrap/>
          </w:tcPr>
          <w:p w:rsidR="006D2CF0" w:rsidRPr="00AA450A" w:rsidRDefault="006D2CF0"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Oscar Varsavsky</w:t>
            </w:r>
          </w:p>
        </w:tc>
        <w:tc>
          <w:tcPr>
            <w:tcW w:w="2062"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2012</w:t>
            </w:r>
          </w:p>
        </w:tc>
        <w:tc>
          <w:tcPr>
            <w:tcW w:w="2511" w:type="dxa"/>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840</w:t>
            </w:r>
          </w:p>
        </w:tc>
      </w:tr>
      <w:tr w:rsidR="006D2CF0" w:rsidRPr="002A156D" w:rsidTr="00A67D9A">
        <w:trPr>
          <w:trHeight w:val="227"/>
          <w:jc w:val="center"/>
        </w:trPr>
        <w:tc>
          <w:tcPr>
            <w:tcW w:w="2660" w:type="dxa"/>
            <w:shd w:val="clear" w:color="auto" w:fill="auto"/>
            <w:noWrap/>
          </w:tcPr>
          <w:p w:rsidR="006D2CF0" w:rsidRPr="00AA450A" w:rsidRDefault="00850454"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M</w:t>
            </w:r>
            <w:r w:rsidR="006D2CF0" w:rsidRPr="00AA450A">
              <w:rPr>
                <w:rFonts w:ascii="Calibri" w:hAnsi="Calibri" w:cs="Calibri"/>
                <w:sz w:val="22"/>
                <w:szCs w:val="22"/>
              </w:rPr>
              <w:t>acedonio Fernandez</w:t>
            </w:r>
          </w:p>
        </w:tc>
        <w:tc>
          <w:tcPr>
            <w:tcW w:w="2062" w:type="dxa"/>
            <w:tcBorders>
              <w:bottom w:val="single" w:sz="8" w:space="0" w:color="auto"/>
            </w:tcBorders>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2012/2013</w:t>
            </w:r>
          </w:p>
        </w:tc>
        <w:tc>
          <w:tcPr>
            <w:tcW w:w="2511" w:type="dxa"/>
            <w:tcBorders>
              <w:bottom w:val="single" w:sz="8" w:space="0" w:color="auto"/>
            </w:tcBorders>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1.077</w:t>
            </w:r>
          </w:p>
        </w:tc>
      </w:tr>
      <w:tr w:rsidR="006D2CF0" w:rsidRPr="002A156D" w:rsidTr="00A67D9A">
        <w:trPr>
          <w:trHeight w:val="227"/>
          <w:jc w:val="center"/>
        </w:trPr>
        <w:tc>
          <w:tcPr>
            <w:tcW w:w="2660" w:type="dxa"/>
            <w:shd w:val="clear" w:color="auto" w:fill="auto"/>
            <w:noWrap/>
          </w:tcPr>
          <w:p w:rsidR="006D2CF0" w:rsidRPr="00AA450A" w:rsidRDefault="006D2CF0" w:rsidP="00A67D9A">
            <w:pPr>
              <w:spacing w:before="100" w:beforeAutospacing="1" w:after="100" w:afterAutospacing="1"/>
              <w:contextualSpacing/>
              <w:jc w:val="both"/>
              <w:rPr>
                <w:rFonts w:ascii="Calibri" w:hAnsi="Calibri" w:cs="Calibri"/>
                <w:sz w:val="22"/>
                <w:szCs w:val="22"/>
              </w:rPr>
            </w:pPr>
          </w:p>
        </w:tc>
        <w:tc>
          <w:tcPr>
            <w:tcW w:w="2062" w:type="dxa"/>
            <w:tcBorders>
              <w:top w:val="single" w:sz="8" w:space="0" w:color="auto"/>
            </w:tcBorders>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Total</w:t>
            </w:r>
          </w:p>
        </w:tc>
        <w:tc>
          <w:tcPr>
            <w:tcW w:w="2511" w:type="dxa"/>
            <w:tcBorders>
              <w:top w:val="single" w:sz="8" w:space="0" w:color="auto"/>
            </w:tcBorders>
            <w:shd w:val="clear" w:color="auto" w:fill="auto"/>
            <w:noWrap/>
            <w:vAlign w:val="center"/>
          </w:tcPr>
          <w:p w:rsidR="006D2CF0" w:rsidRPr="00AA450A" w:rsidRDefault="006D2CF0" w:rsidP="00A67D9A">
            <w:pPr>
              <w:spacing w:before="100" w:beforeAutospacing="1" w:after="100" w:afterAutospacing="1"/>
              <w:contextualSpacing/>
              <w:jc w:val="center"/>
              <w:rPr>
                <w:rFonts w:ascii="Calibri" w:hAnsi="Calibri" w:cs="Calibri"/>
                <w:sz w:val="22"/>
                <w:szCs w:val="22"/>
              </w:rPr>
            </w:pPr>
            <w:r w:rsidRPr="00AA450A">
              <w:rPr>
                <w:rFonts w:ascii="Calibri" w:hAnsi="Calibri" w:cs="Calibri"/>
                <w:sz w:val="22"/>
                <w:szCs w:val="22"/>
              </w:rPr>
              <w:t>33</w:t>
            </w:r>
            <w:r w:rsidR="00B578E2" w:rsidRPr="00AA450A">
              <w:rPr>
                <w:rFonts w:ascii="Calibri" w:hAnsi="Calibri" w:cs="Calibri"/>
                <w:sz w:val="22"/>
                <w:szCs w:val="22"/>
              </w:rPr>
              <w:t>.</w:t>
            </w:r>
            <w:r w:rsidRPr="00AA450A">
              <w:rPr>
                <w:rFonts w:ascii="Calibri" w:hAnsi="Calibri" w:cs="Calibri"/>
                <w:sz w:val="22"/>
                <w:szCs w:val="22"/>
              </w:rPr>
              <w:t>679</w:t>
            </w:r>
          </w:p>
        </w:tc>
      </w:tr>
    </w:tbl>
    <w:p w:rsidR="00481714" w:rsidRPr="00AA450A" w:rsidRDefault="00481714" w:rsidP="00481714">
      <w:pPr>
        <w:spacing w:before="100" w:beforeAutospacing="1" w:after="100" w:afterAutospacing="1"/>
        <w:contextualSpacing/>
        <w:jc w:val="center"/>
        <w:rPr>
          <w:rFonts w:ascii="Calibri" w:hAnsi="Calibri" w:cs="Calibri"/>
          <w:sz w:val="18"/>
          <w:szCs w:val="18"/>
        </w:rPr>
      </w:pPr>
      <w:r w:rsidRPr="00AA450A">
        <w:rPr>
          <w:rFonts w:ascii="Calibri" w:hAnsi="Calibri" w:cs="Calibri"/>
          <w:sz w:val="18"/>
          <w:szCs w:val="18"/>
        </w:rPr>
        <w:t>Fuente:</w:t>
      </w:r>
      <w:r w:rsidR="00DC739D" w:rsidRPr="00AA450A">
        <w:rPr>
          <w:rFonts w:ascii="Calibri" w:hAnsi="Calibri" w:cs="Calibri"/>
          <w:sz w:val="18"/>
          <w:szCs w:val="18"/>
        </w:rPr>
        <w:t xml:space="preserve"> </w:t>
      </w:r>
      <w:r w:rsidR="001F0394" w:rsidRPr="00AA450A">
        <w:rPr>
          <w:rFonts w:ascii="Calibri" w:hAnsi="Calibri" w:cs="Calibri"/>
          <w:sz w:val="18"/>
          <w:szCs w:val="18"/>
        </w:rPr>
        <w:t>Elaboración en base a los datos consignados por la Dirección de Planificación Física.</w:t>
      </w:r>
    </w:p>
    <w:p w:rsidR="00B154E5" w:rsidRPr="00AA450A" w:rsidRDefault="00B154E5" w:rsidP="006A0356">
      <w:pPr>
        <w:spacing w:before="100" w:beforeAutospacing="1" w:after="100" w:afterAutospacing="1"/>
        <w:contextualSpacing/>
        <w:jc w:val="both"/>
        <w:rPr>
          <w:rFonts w:ascii="Calibri" w:hAnsi="Calibri" w:cs="Calibri"/>
          <w:b/>
          <w:sz w:val="20"/>
          <w:szCs w:val="20"/>
        </w:rPr>
      </w:pPr>
    </w:p>
    <w:p w:rsidR="00B758F8" w:rsidRPr="00AA450A" w:rsidRDefault="00D84200" w:rsidP="006A0356">
      <w:pPr>
        <w:spacing w:before="100" w:beforeAutospacing="1" w:after="100" w:afterAutospacing="1"/>
        <w:contextualSpacing/>
        <w:jc w:val="both"/>
        <w:rPr>
          <w:rFonts w:ascii="Calibri" w:hAnsi="Calibri" w:cs="Calibri"/>
          <w:b/>
        </w:rPr>
      </w:pPr>
      <w:r w:rsidRPr="00AA450A">
        <w:rPr>
          <w:rFonts w:ascii="Calibri" w:hAnsi="Calibri" w:cs="Calibri"/>
          <w:b/>
        </w:rPr>
        <w:t>Gráfico 5.1</w:t>
      </w:r>
      <w:r w:rsidR="006D2CF0" w:rsidRPr="00AA450A">
        <w:rPr>
          <w:rFonts w:ascii="Calibri" w:hAnsi="Calibri" w:cs="Calibri"/>
          <w:b/>
        </w:rPr>
        <w:t>. Plano</w:t>
      </w:r>
      <w:r w:rsidR="00124407" w:rsidRPr="00AA450A">
        <w:rPr>
          <w:rFonts w:ascii="Calibri" w:hAnsi="Calibri" w:cs="Calibri"/>
          <w:b/>
        </w:rPr>
        <w:t xml:space="preserve"> del predio de 29 de septiembre</w:t>
      </w:r>
    </w:p>
    <w:p w:rsidR="00B758F8" w:rsidRPr="00AA450A" w:rsidRDefault="004B2C95" w:rsidP="00A133F8">
      <w:pPr>
        <w:spacing w:before="100" w:beforeAutospacing="1" w:after="100" w:afterAutospacing="1"/>
        <w:contextualSpacing/>
        <w:jc w:val="center"/>
        <w:rPr>
          <w:rFonts w:ascii="Calibri" w:hAnsi="Calibri" w:cs="Calibri"/>
          <w:b/>
        </w:rPr>
      </w:pPr>
      <w:r>
        <w:rPr>
          <w:rFonts w:ascii="Calibri" w:hAnsi="Calibri" w:cs="Calibri"/>
          <w:b/>
          <w:noProof/>
          <w:lang w:val="es-AR" w:eastAsia="es-AR"/>
        </w:rPr>
        <w:drawing>
          <wp:inline distT="0" distB="0" distL="0" distR="0" wp14:anchorId="5C59FE08" wp14:editId="03736C60">
            <wp:extent cx="4961255" cy="3482340"/>
            <wp:effectExtent l="0" t="0" r="0" b="3810"/>
            <wp:docPr id="25" name="Imagen 3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03"/>
                    <pic:cNvPicPr>
                      <a:picLocks noChangeAspect="1" noChangeArrowheads="1"/>
                    </pic:cNvPicPr>
                  </pic:nvPicPr>
                  <pic:blipFill>
                    <a:blip r:embed="rId36">
                      <a:extLst>
                        <a:ext uri="{28A0092B-C50C-407E-A947-70E740481C1C}">
                          <a14:useLocalDpi xmlns:a14="http://schemas.microsoft.com/office/drawing/2010/main" val="0"/>
                        </a:ext>
                      </a:extLst>
                    </a:blip>
                    <a:srcRect l="2486" t="3687" r="3252" b="5193"/>
                    <a:stretch>
                      <a:fillRect/>
                    </a:stretch>
                  </pic:blipFill>
                  <pic:spPr bwMode="auto">
                    <a:xfrm>
                      <a:off x="0" y="0"/>
                      <a:ext cx="4961255" cy="3482340"/>
                    </a:xfrm>
                    <a:prstGeom prst="rect">
                      <a:avLst/>
                    </a:prstGeom>
                    <a:noFill/>
                    <a:ln>
                      <a:noFill/>
                    </a:ln>
                  </pic:spPr>
                </pic:pic>
              </a:graphicData>
            </a:graphic>
          </wp:inline>
        </w:drawing>
      </w:r>
    </w:p>
    <w:p w:rsidR="00444161" w:rsidRPr="00AA450A" w:rsidRDefault="001C088E" w:rsidP="006A0356">
      <w:pPr>
        <w:spacing w:before="100" w:beforeAutospacing="1" w:after="100" w:afterAutospacing="1"/>
        <w:contextualSpacing/>
        <w:jc w:val="center"/>
        <w:rPr>
          <w:rFonts w:ascii="Calibri" w:hAnsi="Calibri" w:cs="Calibri"/>
          <w:sz w:val="18"/>
          <w:szCs w:val="18"/>
        </w:rPr>
      </w:pPr>
      <w:r w:rsidRPr="00AA450A">
        <w:rPr>
          <w:rFonts w:ascii="Calibri" w:hAnsi="Calibri" w:cs="Calibri"/>
          <w:sz w:val="18"/>
          <w:szCs w:val="18"/>
        </w:rPr>
        <w:t>Fuente:</w:t>
      </w:r>
      <w:r w:rsidR="004870F8" w:rsidRPr="00AA450A">
        <w:rPr>
          <w:rFonts w:ascii="Calibri" w:hAnsi="Calibri" w:cs="Calibri"/>
          <w:sz w:val="18"/>
          <w:szCs w:val="18"/>
        </w:rPr>
        <w:t xml:space="preserve"> </w:t>
      </w:r>
      <w:r w:rsidR="001F0394" w:rsidRPr="00AA450A">
        <w:rPr>
          <w:rFonts w:ascii="Calibri" w:hAnsi="Calibri" w:cs="Calibri"/>
          <w:sz w:val="18"/>
          <w:szCs w:val="18"/>
        </w:rPr>
        <w:t>Dirección de Planificación Física.</w:t>
      </w:r>
    </w:p>
    <w:p w:rsidR="001C088E" w:rsidRPr="00AA450A" w:rsidRDefault="001C088E" w:rsidP="006A0356">
      <w:pPr>
        <w:spacing w:before="100" w:beforeAutospacing="1" w:after="100" w:afterAutospacing="1"/>
        <w:contextualSpacing/>
        <w:jc w:val="both"/>
        <w:rPr>
          <w:rFonts w:ascii="Calibri" w:hAnsi="Calibri" w:cs="Calibri"/>
          <w:b/>
          <w:sz w:val="20"/>
          <w:szCs w:val="20"/>
        </w:rPr>
      </w:pPr>
    </w:p>
    <w:p w:rsidR="00B758F8" w:rsidRPr="00AA450A" w:rsidRDefault="00B758F8" w:rsidP="006A0356">
      <w:pPr>
        <w:spacing w:before="100" w:beforeAutospacing="1" w:after="100" w:afterAutospacing="1"/>
        <w:contextualSpacing/>
        <w:jc w:val="both"/>
        <w:rPr>
          <w:rFonts w:ascii="Calibri" w:hAnsi="Calibri" w:cs="Calibri"/>
          <w:b/>
        </w:rPr>
      </w:pPr>
      <w:r w:rsidRPr="00AA450A">
        <w:rPr>
          <w:rFonts w:ascii="Calibri" w:hAnsi="Calibri" w:cs="Calibri"/>
          <w:b/>
        </w:rPr>
        <w:t>5.1. Edificación</w:t>
      </w: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 xml:space="preserve">En el aspecto edilicio se analizaron los recursos físicos en relación a los requerimientos funcionales, la flexibilidad de uso de dichos espacios y los procedimientos a través de los cuales se canalizan las obras.  </w:t>
      </w:r>
    </w:p>
    <w:p w:rsidR="00B758F8" w:rsidRPr="00AA450A" w:rsidRDefault="00B758F8" w:rsidP="006A0356">
      <w:pPr>
        <w:spacing w:before="100" w:beforeAutospacing="1" w:after="100" w:afterAutospacing="1"/>
        <w:contextualSpacing/>
        <w:jc w:val="both"/>
        <w:rPr>
          <w:rFonts w:ascii="Calibri" w:hAnsi="Calibri" w:cs="Calibri"/>
          <w:sz w:val="16"/>
          <w:szCs w:val="16"/>
        </w:rPr>
      </w:pPr>
    </w:p>
    <w:p w:rsidR="00B758F8" w:rsidRPr="00AA450A" w:rsidRDefault="00B758F8" w:rsidP="006A0356">
      <w:pPr>
        <w:spacing w:before="100" w:beforeAutospacing="1" w:after="100" w:afterAutospacing="1"/>
        <w:contextualSpacing/>
        <w:jc w:val="both"/>
        <w:rPr>
          <w:rFonts w:ascii="Calibri" w:hAnsi="Calibri" w:cs="Calibri"/>
          <w:b/>
        </w:rPr>
      </w:pPr>
      <w:r w:rsidRPr="00AA450A">
        <w:rPr>
          <w:rFonts w:ascii="Calibri" w:hAnsi="Calibri" w:cs="Calibri"/>
          <w:b/>
        </w:rPr>
        <w:t>Planificación física: demandas y realización de obras</w:t>
      </w: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Para abordar los interrogantes sobre esta subdimensión se examinó el archivo de la Dirección de Planificación Física, donde a través de la consulta de la información disponible entre los años 2008 y 2010 se relevaron los siguientes datos sobre solicitudes de reformas y/o construcción de nuevos espacios por las distintas dependencias de la Universidad:</w:t>
      </w:r>
    </w:p>
    <w:p w:rsidR="003C0149" w:rsidRPr="00AA450A" w:rsidRDefault="003C0149" w:rsidP="006A0356">
      <w:pPr>
        <w:spacing w:before="100" w:beforeAutospacing="1" w:after="100" w:afterAutospacing="1"/>
        <w:contextualSpacing/>
        <w:jc w:val="both"/>
        <w:rPr>
          <w:rFonts w:ascii="Calibri" w:hAnsi="Calibri" w:cs="Calibri"/>
          <w:sz w:val="16"/>
          <w:szCs w:val="16"/>
        </w:rPr>
      </w:pPr>
    </w:p>
    <w:p w:rsidR="009C74AF" w:rsidRPr="00AA450A" w:rsidRDefault="001C088E" w:rsidP="006A0356">
      <w:pPr>
        <w:spacing w:before="100" w:beforeAutospacing="1" w:after="100" w:afterAutospacing="1"/>
        <w:contextualSpacing/>
        <w:jc w:val="both"/>
        <w:rPr>
          <w:rFonts w:ascii="Calibri" w:hAnsi="Calibri" w:cs="Calibri"/>
        </w:rPr>
      </w:pPr>
      <w:r w:rsidRPr="00AA450A">
        <w:rPr>
          <w:rFonts w:ascii="Calibri" w:hAnsi="Calibri" w:cs="Calibri"/>
          <w:b/>
        </w:rPr>
        <w:t>Cuadro 5.1</w:t>
      </w:r>
      <w:r w:rsidR="009C74AF" w:rsidRPr="00AA450A">
        <w:rPr>
          <w:rFonts w:ascii="Calibri" w:hAnsi="Calibri" w:cs="Calibri"/>
          <w:b/>
        </w:rPr>
        <w:t>. Solicitudes de reformas y/o construcción</w:t>
      </w:r>
    </w:p>
    <w:tbl>
      <w:tblPr>
        <w:tblW w:w="8472" w:type="dxa"/>
        <w:tblBorders>
          <w:top w:val="single" w:sz="18" w:space="0" w:color="auto"/>
          <w:bottom w:val="single" w:sz="18" w:space="0" w:color="auto"/>
        </w:tblBorders>
        <w:tblLook w:val="01E0" w:firstRow="1" w:lastRow="1" w:firstColumn="1" w:lastColumn="1" w:noHBand="0" w:noVBand="0"/>
      </w:tblPr>
      <w:tblGrid>
        <w:gridCol w:w="748"/>
        <w:gridCol w:w="1345"/>
        <w:gridCol w:w="6379"/>
      </w:tblGrid>
      <w:tr w:rsidR="00B758F8" w:rsidRPr="002A156D" w:rsidTr="00A67D9A">
        <w:tc>
          <w:tcPr>
            <w:tcW w:w="748" w:type="dxa"/>
            <w:tcBorders>
              <w:bottom w:val="single" w:sz="18" w:space="0" w:color="auto"/>
            </w:tcBorders>
            <w:shd w:val="clear" w:color="auto" w:fill="auto"/>
          </w:tcPr>
          <w:p w:rsidR="00B758F8" w:rsidRPr="00AA450A" w:rsidRDefault="00B758F8" w:rsidP="00A67D9A">
            <w:pPr>
              <w:spacing w:before="100" w:beforeAutospacing="1" w:after="100" w:afterAutospacing="1"/>
              <w:contextualSpacing/>
              <w:jc w:val="both"/>
              <w:rPr>
                <w:rFonts w:ascii="Calibri" w:hAnsi="Calibri" w:cs="Calibri"/>
                <w:b/>
                <w:sz w:val="22"/>
                <w:szCs w:val="22"/>
              </w:rPr>
            </w:pPr>
            <w:r w:rsidRPr="00AA450A">
              <w:rPr>
                <w:rFonts w:ascii="Calibri" w:hAnsi="Calibri" w:cs="Calibri"/>
                <w:b/>
                <w:sz w:val="22"/>
                <w:szCs w:val="22"/>
              </w:rPr>
              <w:t>Año</w:t>
            </w:r>
          </w:p>
        </w:tc>
        <w:tc>
          <w:tcPr>
            <w:tcW w:w="1345" w:type="dxa"/>
            <w:tcBorders>
              <w:bottom w:val="single" w:sz="18" w:space="0" w:color="auto"/>
            </w:tcBorders>
            <w:shd w:val="clear" w:color="auto" w:fill="auto"/>
          </w:tcPr>
          <w:p w:rsidR="00B758F8" w:rsidRPr="00AA450A" w:rsidRDefault="00444161" w:rsidP="00A67D9A">
            <w:pPr>
              <w:spacing w:before="100" w:beforeAutospacing="1" w:after="100" w:afterAutospacing="1"/>
              <w:contextualSpacing/>
              <w:jc w:val="both"/>
              <w:rPr>
                <w:rFonts w:ascii="Calibri" w:hAnsi="Calibri" w:cs="Calibri"/>
                <w:b/>
                <w:sz w:val="22"/>
                <w:szCs w:val="22"/>
              </w:rPr>
            </w:pPr>
            <w:r w:rsidRPr="00AA450A">
              <w:rPr>
                <w:rFonts w:ascii="Calibri" w:hAnsi="Calibri" w:cs="Calibri"/>
                <w:b/>
                <w:sz w:val="22"/>
                <w:szCs w:val="22"/>
              </w:rPr>
              <w:t>N</w:t>
            </w:r>
            <w:r w:rsidR="009C74AF" w:rsidRPr="00AA450A">
              <w:rPr>
                <w:rFonts w:ascii="Calibri" w:hAnsi="Calibri" w:cs="Calibri"/>
                <w:b/>
                <w:sz w:val="22"/>
                <w:szCs w:val="22"/>
              </w:rPr>
              <w:t>° M</w:t>
            </w:r>
            <w:r w:rsidR="00B758F8" w:rsidRPr="00AA450A">
              <w:rPr>
                <w:rFonts w:ascii="Calibri" w:hAnsi="Calibri" w:cs="Calibri"/>
                <w:b/>
                <w:sz w:val="22"/>
                <w:szCs w:val="22"/>
              </w:rPr>
              <w:t>emos notas etc.</w:t>
            </w:r>
          </w:p>
        </w:tc>
        <w:tc>
          <w:tcPr>
            <w:tcW w:w="6379" w:type="dxa"/>
            <w:tcBorders>
              <w:bottom w:val="single" w:sz="18" w:space="0" w:color="auto"/>
            </w:tcBorders>
            <w:shd w:val="clear" w:color="auto" w:fill="auto"/>
          </w:tcPr>
          <w:p w:rsidR="00B758F8" w:rsidRPr="00AA450A" w:rsidRDefault="00B758F8" w:rsidP="00A67D9A">
            <w:pPr>
              <w:spacing w:before="100" w:beforeAutospacing="1" w:after="100" w:afterAutospacing="1"/>
              <w:contextualSpacing/>
              <w:jc w:val="both"/>
              <w:rPr>
                <w:rFonts w:ascii="Calibri" w:hAnsi="Calibri" w:cs="Calibri"/>
                <w:b/>
                <w:sz w:val="22"/>
                <w:szCs w:val="22"/>
              </w:rPr>
            </w:pPr>
            <w:r w:rsidRPr="00AA450A">
              <w:rPr>
                <w:rFonts w:ascii="Calibri" w:hAnsi="Calibri" w:cs="Calibri"/>
                <w:b/>
                <w:sz w:val="22"/>
                <w:szCs w:val="22"/>
              </w:rPr>
              <w:t>Solicitantes</w:t>
            </w:r>
          </w:p>
        </w:tc>
      </w:tr>
      <w:tr w:rsidR="00B758F8" w:rsidRPr="002A156D" w:rsidTr="00A67D9A">
        <w:tc>
          <w:tcPr>
            <w:tcW w:w="748" w:type="dxa"/>
            <w:tcBorders>
              <w:top w:val="single" w:sz="18" w:space="0" w:color="auto"/>
              <w:bottom w:val="nil"/>
            </w:tcBorders>
            <w:shd w:val="clear" w:color="auto" w:fill="auto"/>
          </w:tcPr>
          <w:p w:rsidR="00B758F8" w:rsidRPr="00AA450A" w:rsidRDefault="00B758F8"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2008</w:t>
            </w:r>
          </w:p>
        </w:tc>
        <w:tc>
          <w:tcPr>
            <w:tcW w:w="1345" w:type="dxa"/>
            <w:tcBorders>
              <w:top w:val="single" w:sz="18" w:space="0" w:color="auto"/>
              <w:bottom w:val="nil"/>
            </w:tcBorders>
            <w:shd w:val="clear" w:color="auto" w:fill="auto"/>
          </w:tcPr>
          <w:p w:rsidR="00B758F8" w:rsidRPr="00AA450A" w:rsidRDefault="00B758F8"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16</w:t>
            </w:r>
          </w:p>
        </w:tc>
        <w:tc>
          <w:tcPr>
            <w:tcW w:w="6379" w:type="dxa"/>
            <w:tcBorders>
              <w:top w:val="single" w:sz="18" w:space="0" w:color="auto"/>
              <w:bottom w:val="nil"/>
            </w:tcBorders>
            <w:shd w:val="clear" w:color="auto" w:fill="auto"/>
          </w:tcPr>
          <w:p w:rsidR="00B758F8" w:rsidRPr="00AA450A" w:rsidRDefault="00B758F8"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Sec</w:t>
            </w:r>
            <w:r w:rsidR="008851E6" w:rsidRPr="00AA450A">
              <w:rPr>
                <w:rFonts w:ascii="Calibri" w:hAnsi="Calibri" w:cs="Calibri"/>
                <w:sz w:val="22"/>
                <w:szCs w:val="22"/>
              </w:rPr>
              <w:t>retaría</w:t>
            </w:r>
            <w:r w:rsidRPr="00AA450A">
              <w:rPr>
                <w:rFonts w:ascii="Calibri" w:hAnsi="Calibri" w:cs="Calibri"/>
                <w:sz w:val="22"/>
                <w:szCs w:val="22"/>
              </w:rPr>
              <w:t xml:space="preserve"> de Administración, Intendencia, Sec. Académica, Dir. </w:t>
            </w:r>
            <w:r w:rsidR="002F1C52" w:rsidRPr="00AA450A">
              <w:rPr>
                <w:rFonts w:ascii="Calibri" w:hAnsi="Calibri" w:cs="Calibri"/>
                <w:sz w:val="22"/>
                <w:szCs w:val="22"/>
              </w:rPr>
              <w:t>Recursos Humanos</w:t>
            </w:r>
            <w:r w:rsidRPr="00AA450A">
              <w:rPr>
                <w:rFonts w:ascii="Calibri" w:hAnsi="Calibri" w:cs="Calibri"/>
                <w:sz w:val="22"/>
                <w:szCs w:val="22"/>
              </w:rPr>
              <w:t>, Dir. de Mantenimiento</w:t>
            </w:r>
          </w:p>
        </w:tc>
      </w:tr>
      <w:tr w:rsidR="00B758F8" w:rsidRPr="002A156D" w:rsidTr="00A67D9A">
        <w:tc>
          <w:tcPr>
            <w:tcW w:w="748" w:type="dxa"/>
            <w:tcBorders>
              <w:top w:val="nil"/>
              <w:bottom w:val="nil"/>
            </w:tcBorders>
            <w:shd w:val="clear" w:color="auto" w:fill="auto"/>
          </w:tcPr>
          <w:p w:rsidR="00B758F8" w:rsidRPr="00AA450A" w:rsidRDefault="00B758F8"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2009</w:t>
            </w:r>
          </w:p>
        </w:tc>
        <w:tc>
          <w:tcPr>
            <w:tcW w:w="1345" w:type="dxa"/>
            <w:tcBorders>
              <w:top w:val="nil"/>
              <w:bottom w:val="nil"/>
            </w:tcBorders>
            <w:shd w:val="clear" w:color="auto" w:fill="auto"/>
          </w:tcPr>
          <w:p w:rsidR="00B758F8" w:rsidRPr="00AA450A" w:rsidRDefault="00B758F8"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12</w:t>
            </w:r>
          </w:p>
        </w:tc>
        <w:tc>
          <w:tcPr>
            <w:tcW w:w="6379" w:type="dxa"/>
            <w:tcBorders>
              <w:top w:val="nil"/>
              <w:bottom w:val="nil"/>
            </w:tcBorders>
            <w:shd w:val="clear" w:color="auto" w:fill="auto"/>
          </w:tcPr>
          <w:p w:rsidR="00B758F8" w:rsidRPr="00AA450A" w:rsidRDefault="00B758F8"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 xml:space="preserve">DRIyC, Dto. Humanidades y Arte, Lic. de Audiovisión, Sec. de Administración, Intendencia, Sec. Académica, Dir. </w:t>
            </w:r>
            <w:r w:rsidR="002F1C52" w:rsidRPr="00AA450A">
              <w:rPr>
                <w:rFonts w:ascii="Calibri" w:hAnsi="Calibri" w:cs="Calibri"/>
                <w:sz w:val="22"/>
                <w:szCs w:val="22"/>
              </w:rPr>
              <w:t>Recursos Humanos</w:t>
            </w:r>
            <w:r w:rsidRPr="00AA450A">
              <w:rPr>
                <w:rFonts w:ascii="Calibri" w:hAnsi="Calibri" w:cs="Calibri"/>
                <w:sz w:val="22"/>
                <w:szCs w:val="22"/>
              </w:rPr>
              <w:t>, Dir. de Mantenimiento.</w:t>
            </w:r>
          </w:p>
        </w:tc>
      </w:tr>
      <w:tr w:rsidR="00B758F8" w:rsidRPr="002A156D" w:rsidTr="00A67D9A">
        <w:tc>
          <w:tcPr>
            <w:tcW w:w="748" w:type="dxa"/>
            <w:tcBorders>
              <w:top w:val="nil"/>
              <w:bottom w:val="single" w:sz="18" w:space="0" w:color="auto"/>
            </w:tcBorders>
            <w:shd w:val="clear" w:color="auto" w:fill="auto"/>
          </w:tcPr>
          <w:p w:rsidR="00B758F8" w:rsidRPr="00AA450A" w:rsidRDefault="00B758F8"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2010</w:t>
            </w:r>
          </w:p>
        </w:tc>
        <w:tc>
          <w:tcPr>
            <w:tcW w:w="1345" w:type="dxa"/>
            <w:tcBorders>
              <w:top w:val="nil"/>
              <w:bottom w:val="single" w:sz="18" w:space="0" w:color="auto"/>
            </w:tcBorders>
            <w:shd w:val="clear" w:color="auto" w:fill="auto"/>
          </w:tcPr>
          <w:p w:rsidR="00B758F8" w:rsidRPr="00AA450A" w:rsidRDefault="00B758F8"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18</w:t>
            </w:r>
          </w:p>
        </w:tc>
        <w:tc>
          <w:tcPr>
            <w:tcW w:w="6379" w:type="dxa"/>
            <w:tcBorders>
              <w:top w:val="nil"/>
              <w:bottom w:val="single" w:sz="18" w:space="0" w:color="auto"/>
            </w:tcBorders>
            <w:shd w:val="clear" w:color="auto" w:fill="auto"/>
          </w:tcPr>
          <w:p w:rsidR="00B758F8" w:rsidRPr="00AA450A" w:rsidRDefault="00B758F8" w:rsidP="00A67D9A">
            <w:pPr>
              <w:spacing w:before="100" w:beforeAutospacing="1" w:after="100" w:afterAutospacing="1"/>
              <w:contextualSpacing/>
              <w:jc w:val="both"/>
              <w:rPr>
                <w:rFonts w:ascii="Calibri" w:hAnsi="Calibri" w:cs="Calibri"/>
                <w:sz w:val="22"/>
                <w:szCs w:val="22"/>
              </w:rPr>
            </w:pPr>
            <w:r w:rsidRPr="00AA450A">
              <w:rPr>
                <w:rFonts w:ascii="Calibri" w:hAnsi="Calibri" w:cs="Calibri"/>
                <w:sz w:val="22"/>
                <w:szCs w:val="22"/>
              </w:rPr>
              <w:t xml:space="preserve">Dir. de Educación Permanente, Dto. Planificación y Políticas Públicas, Sec. de Coop. y Serv. Públicos, DRIyC, Dto. Humanidades y Arte, Lic. en Audiovisión, Sec. de Administración, Intendencia, Sec. Académica, Dir. </w:t>
            </w:r>
            <w:r w:rsidR="002F1C52" w:rsidRPr="00AA450A">
              <w:rPr>
                <w:rFonts w:ascii="Calibri" w:hAnsi="Calibri" w:cs="Calibri"/>
                <w:sz w:val="22"/>
                <w:szCs w:val="22"/>
              </w:rPr>
              <w:t>Recursos Humanos</w:t>
            </w:r>
            <w:r w:rsidRPr="00AA450A">
              <w:rPr>
                <w:rFonts w:ascii="Calibri" w:hAnsi="Calibri" w:cs="Calibri"/>
                <w:sz w:val="22"/>
                <w:szCs w:val="22"/>
              </w:rPr>
              <w:t>, Dir. de Mantenimiento.</w:t>
            </w:r>
          </w:p>
        </w:tc>
      </w:tr>
    </w:tbl>
    <w:p w:rsidR="009D36EA" w:rsidRPr="00AA450A" w:rsidRDefault="009D36EA" w:rsidP="009D36EA">
      <w:pPr>
        <w:spacing w:before="100" w:beforeAutospacing="1" w:after="100" w:afterAutospacing="1"/>
        <w:contextualSpacing/>
        <w:jc w:val="center"/>
        <w:rPr>
          <w:rFonts w:ascii="Calibri" w:hAnsi="Calibri" w:cs="Calibri"/>
          <w:sz w:val="18"/>
          <w:szCs w:val="18"/>
        </w:rPr>
      </w:pPr>
      <w:r w:rsidRPr="00AA450A">
        <w:rPr>
          <w:rFonts w:ascii="Calibri" w:hAnsi="Calibri" w:cs="Calibri"/>
          <w:sz w:val="18"/>
          <w:szCs w:val="18"/>
        </w:rPr>
        <w:t>Fuente:</w:t>
      </w:r>
      <w:r w:rsidR="00DC739D" w:rsidRPr="00AA450A">
        <w:rPr>
          <w:rFonts w:ascii="Calibri" w:hAnsi="Calibri" w:cs="Calibri"/>
          <w:sz w:val="18"/>
          <w:szCs w:val="18"/>
        </w:rPr>
        <w:t xml:space="preserve"> </w:t>
      </w:r>
      <w:r w:rsidRPr="00AA450A">
        <w:rPr>
          <w:rFonts w:ascii="Calibri" w:hAnsi="Calibri" w:cs="Calibri"/>
          <w:sz w:val="18"/>
          <w:szCs w:val="18"/>
        </w:rPr>
        <w:t>Elaboración en base a los datos consignados por la Dirección de Planificación Física.</w:t>
      </w:r>
    </w:p>
    <w:p w:rsidR="00B758F8" w:rsidRPr="00AA450A" w:rsidRDefault="00B758F8" w:rsidP="00CC3E64">
      <w:pPr>
        <w:spacing w:before="100" w:beforeAutospacing="1" w:after="100" w:afterAutospacing="1"/>
        <w:contextualSpacing/>
        <w:rPr>
          <w:rFonts w:ascii="Calibri" w:hAnsi="Calibri" w:cs="Calibri"/>
          <w:sz w:val="16"/>
          <w:szCs w:val="16"/>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Con respecto a la programación de obras a corto y mediano plazo se puede afirmar que las prioridades están orientadas a complementar la infraestructura básica de la Universidad y a brindar una cobertura espacial a las necesidades a corto plazo. Atendidas estas necesidades se considera pertinente realizar una planificación a mediano plazo y un programa de mantenimiento de las obras realizadas.</w:t>
      </w:r>
    </w:p>
    <w:p w:rsidR="00444161" w:rsidRPr="00AA450A" w:rsidRDefault="00444161" w:rsidP="00DC739D">
      <w:pPr>
        <w:spacing w:before="100" w:beforeAutospacing="1" w:after="100" w:afterAutospacing="1"/>
        <w:contextualSpacing/>
        <w:rPr>
          <w:rFonts w:ascii="Calibri" w:hAnsi="Calibri" w:cs="Calibri"/>
          <w:sz w:val="16"/>
          <w:szCs w:val="16"/>
        </w:rPr>
      </w:pPr>
    </w:p>
    <w:p w:rsidR="00B758F8" w:rsidRPr="00AA450A" w:rsidRDefault="00B758F8" w:rsidP="006A0356">
      <w:pPr>
        <w:jc w:val="both"/>
        <w:rPr>
          <w:rFonts w:ascii="Calibri" w:hAnsi="Calibri" w:cs="Calibri"/>
        </w:rPr>
      </w:pPr>
      <w:r w:rsidRPr="00AA450A">
        <w:rPr>
          <w:rFonts w:ascii="Calibri" w:hAnsi="Calibri" w:cs="Calibri"/>
        </w:rPr>
        <w:t>De la información mencionada producida porla unidad ejecutora de todos los proyectos arquitectónicos llevados a cabo en el periodo analizado, se puede considerar que el crecimiento no se sustentó en una planificación ordenada en el mediano o largo plazo, sino que avanzó de acuerdo con la disponibilidad presupuestaria y orientada a cubrir las necesidades académicas producto del crecimiento de la cantidad de alumnos y carreras. Esto se refleja en el crecimiento de los comunes seguido espacios en primer término, por el incremento de las unidades áulica</w:t>
      </w:r>
    </w:p>
    <w:p w:rsidR="009C74AF" w:rsidRPr="00AA450A" w:rsidRDefault="009C74AF" w:rsidP="00DC739D">
      <w:pPr>
        <w:spacing w:before="100" w:beforeAutospacing="1" w:after="100" w:afterAutospacing="1"/>
        <w:contextualSpacing/>
        <w:rPr>
          <w:rFonts w:ascii="Calibri" w:hAnsi="Calibri" w:cs="Calibri"/>
          <w:sz w:val="16"/>
          <w:szCs w:val="16"/>
        </w:rPr>
      </w:pPr>
    </w:p>
    <w:p w:rsidR="009C74AF" w:rsidRPr="00AA450A" w:rsidRDefault="001C088E" w:rsidP="006A0356">
      <w:pPr>
        <w:spacing w:after="120"/>
        <w:jc w:val="both"/>
        <w:rPr>
          <w:rFonts w:ascii="Calibri" w:hAnsi="Calibri" w:cs="Calibri"/>
        </w:rPr>
      </w:pPr>
      <w:r w:rsidRPr="00AA450A">
        <w:rPr>
          <w:rFonts w:ascii="Calibri" w:hAnsi="Calibri" w:cs="Calibri"/>
          <w:b/>
        </w:rPr>
        <w:t>Tabla</w:t>
      </w:r>
      <w:r w:rsidR="00D84200" w:rsidRPr="00AA450A">
        <w:rPr>
          <w:rFonts w:ascii="Calibri" w:hAnsi="Calibri" w:cs="Calibri"/>
          <w:b/>
        </w:rPr>
        <w:t xml:space="preserve"> 5.3</w:t>
      </w:r>
      <w:r w:rsidR="009C74AF" w:rsidRPr="00AA450A">
        <w:rPr>
          <w:rFonts w:ascii="Calibri" w:hAnsi="Calibri" w:cs="Calibri"/>
          <w:b/>
        </w:rPr>
        <w:t>. Proyectos arquitectónicos 2005-2010</w:t>
      </w:r>
    </w:p>
    <w:tbl>
      <w:tblPr>
        <w:tblW w:w="0" w:type="auto"/>
        <w:jc w:val="center"/>
        <w:tblBorders>
          <w:top w:val="single" w:sz="18" w:space="0" w:color="auto"/>
          <w:bottom w:val="single" w:sz="18" w:space="0" w:color="auto"/>
        </w:tblBorders>
        <w:tblLayout w:type="fixed"/>
        <w:tblLook w:val="00A0" w:firstRow="1" w:lastRow="0" w:firstColumn="1" w:lastColumn="0" w:noHBand="0" w:noVBand="0"/>
      </w:tblPr>
      <w:tblGrid>
        <w:gridCol w:w="1101"/>
        <w:gridCol w:w="1417"/>
        <w:gridCol w:w="1843"/>
      </w:tblGrid>
      <w:tr w:rsidR="00B758F8" w:rsidRPr="002A156D" w:rsidTr="00A67D9A">
        <w:trPr>
          <w:trHeight w:val="452"/>
          <w:jc w:val="center"/>
        </w:trPr>
        <w:tc>
          <w:tcPr>
            <w:tcW w:w="1101" w:type="dxa"/>
            <w:tcBorders>
              <w:bottom w:val="single" w:sz="18" w:space="0" w:color="auto"/>
            </w:tcBorders>
            <w:shd w:val="clear" w:color="auto" w:fill="auto"/>
            <w:noWrap/>
            <w:vAlign w:val="center"/>
          </w:tcPr>
          <w:p w:rsidR="00B758F8" w:rsidRPr="00AA450A" w:rsidRDefault="00B758F8" w:rsidP="00DC739D">
            <w:pPr>
              <w:rPr>
                <w:rFonts w:ascii="Calibri" w:hAnsi="Calibri" w:cs="Calibri"/>
                <w:b/>
                <w:bCs/>
                <w:sz w:val="22"/>
                <w:szCs w:val="22"/>
                <w:lang w:val="es-AR" w:eastAsia="es-AR"/>
              </w:rPr>
            </w:pPr>
            <w:r w:rsidRPr="00AA450A">
              <w:rPr>
                <w:rFonts w:ascii="Calibri" w:hAnsi="Calibri" w:cs="Calibri"/>
                <w:b/>
                <w:bCs/>
                <w:sz w:val="22"/>
                <w:szCs w:val="22"/>
                <w:lang w:val="es-AR" w:eastAsia="es-AR"/>
              </w:rPr>
              <w:t>Año</w:t>
            </w:r>
          </w:p>
        </w:tc>
        <w:tc>
          <w:tcPr>
            <w:tcW w:w="1417" w:type="dxa"/>
            <w:tcBorders>
              <w:bottom w:val="single" w:sz="18" w:space="0" w:color="auto"/>
            </w:tcBorders>
            <w:shd w:val="clear" w:color="auto" w:fill="auto"/>
            <w:noWrap/>
            <w:vAlign w:val="center"/>
          </w:tcPr>
          <w:p w:rsidR="00B758F8" w:rsidRPr="00AA450A" w:rsidRDefault="00B758F8" w:rsidP="00A67D9A">
            <w:pPr>
              <w:jc w:val="center"/>
              <w:rPr>
                <w:rFonts w:ascii="Calibri" w:hAnsi="Calibri" w:cs="Calibri"/>
                <w:b/>
                <w:sz w:val="22"/>
                <w:szCs w:val="22"/>
                <w:lang w:val="es-AR" w:eastAsia="es-AR"/>
              </w:rPr>
            </w:pPr>
            <w:r w:rsidRPr="00AA450A">
              <w:rPr>
                <w:rFonts w:ascii="Calibri" w:hAnsi="Calibri" w:cs="Calibri"/>
                <w:b/>
                <w:sz w:val="22"/>
                <w:szCs w:val="22"/>
                <w:lang w:val="es-AR" w:eastAsia="es-AR"/>
              </w:rPr>
              <w:t>Aulas</w:t>
            </w:r>
          </w:p>
        </w:tc>
        <w:tc>
          <w:tcPr>
            <w:tcW w:w="1843" w:type="dxa"/>
            <w:tcBorders>
              <w:bottom w:val="single" w:sz="18" w:space="0" w:color="auto"/>
            </w:tcBorders>
            <w:shd w:val="clear" w:color="auto" w:fill="auto"/>
            <w:noWrap/>
            <w:vAlign w:val="center"/>
          </w:tcPr>
          <w:p w:rsidR="00B758F8" w:rsidRPr="00AA450A" w:rsidRDefault="00B758F8" w:rsidP="00A67D9A">
            <w:pPr>
              <w:jc w:val="center"/>
              <w:rPr>
                <w:rFonts w:ascii="Calibri" w:hAnsi="Calibri" w:cs="Calibri"/>
                <w:b/>
                <w:sz w:val="22"/>
                <w:szCs w:val="22"/>
                <w:lang w:val="es-AR" w:eastAsia="es-AR"/>
              </w:rPr>
            </w:pPr>
            <w:r w:rsidRPr="00AA450A">
              <w:rPr>
                <w:rFonts w:ascii="Calibri" w:hAnsi="Calibri" w:cs="Calibri"/>
                <w:b/>
                <w:sz w:val="22"/>
                <w:szCs w:val="22"/>
                <w:lang w:val="es-AR" w:eastAsia="es-AR"/>
              </w:rPr>
              <w:t>Espacios comunes</w:t>
            </w:r>
          </w:p>
        </w:tc>
      </w:tr>
      <w:tr w:rsidR="00B758F8" w:rsidRPr="002A156D" w:rsidTr="00A67D9A">
        <w:trPr>
          <w:trHeight w:val="227"/>
          <w:jc w:val="center"/>
        </w:trPr>
        <w:tc>
          <w:tcPr>
            <w:tcW w:w="1101" w:type="dxa"/>
            <w:tcBorders>
              <w:top w:val="single" w:sz="18" w:space="0" w:color="auto"/>
              <w:bottom w:val="nil"/>
            </w:tcBorders>
            <w:shd w:val="clear" w:color="auto" w:fill="auto"/>
            <w:noWrap/>
          </w:tcPr>
          <w:p w:rsidR="00B758F8" w:rsidRPr="00AA450A" w:rsidRDefault="00B758F8" w:rsidP="00A67D9A">
            <w:pPr>
              <w:jc w:val="both"/>
              <w:rPr>
                <w:rFonts w:ascii="Calibri" w:hAnsi="Calibri" w:cs="Calibri"/>
                <w:sz w:val="22"/>
                <w:szCs w:val="22"/>
                <w:lang w:val="es-AR" w:eastAsia="es-AR"/>
              </w:rPr>
            </w:pPr>
            <w:r w:rsidRPr="00AA450A">
              <w:rPr>
                <w:rFonts w:ascii="Calibri" w:hAnsi="Calibri" w:cs="Calibri"/>
                <w:sz w:val="22"/>
                <w:szCs w:val="22"/>
                <w:lang w:val="es-AR" w:eastAsia="es-AR"/>
              </w:rPr>
              <w:t>2005</w:t>
            </w:r>
          </w:p>
        </w:tc>
        <w:tc>
          <w:tcPr>
            <w:tcW w:w="1417" w:type="dxa"/>
            <w:tcBorders>
              <w:top w:val="single" w:sz="18" w:space="0" w:color="auto"/>
              <w:bottom w:val="nil"/>
            </w:tcBorders>
            <w:shd w:val="clear" w:color="auto" w:fill="auto"/>
            <w:noWrap/>
            <w:vAlign w:val="center"/>
          </w:tcPr>
          <w:p w:rsidR="00B758F8" w:rsidRPr="00AA450A" w:rsidRDefault="00B758F8" w:rsidP="00A67D9A">
            <w:pPr>
              <w:jc w:val="center"/>
              <w:rPr>
                <w:rFonts w:ascii="Calibri" w:hAnsi="Calibri" w:cs="Calibri"/>
                <w:sz w:val="22"/>
                <w:szCs w:val="22"/>
                <w:lang w:val="es-AR" w:eastAsia="es-AR"/>
              </w:rPr>
            </w:pPr>
            <w:r w:rsidRPr="00AA450A">
              <w:rPr>
                <w:rFonts w:ascii="Calibri" w:hAnsi="Calibri" w:cs="Calibri"/>
                <w:sz w:val="22"/>
                <w:szCs w:val="22"/>
                <w:lang w:val="es-AR" w:eastAsia="es-AR"/>
              </w:rPr>
              <w:t>3</w:t>
            </w:r>
            <w:r w:rsidR="00C9396A" w:rsidRPr="00AA450A">
              <w:rPr>
                <w:rFonts w:ascii="Calibri" w:hAnsi="Calibri" w:cs="Calibri"/>
                <w:sz w:val="22"/>
                <w:szCs w:val="22"/>
                <w:lang w:val="es-AR" w:eastAsia="es-AR"/>
              </w:rPr>
              <w:t>.</w:t>
            </w:r>
            <w:r w:rsidRPr="00AA450A">
              <w:rPr>
                <w:rFonts w:ascii="Calibri" w:hAnsi="Calibri" w:cs="Calibri"/>
                <w:sz w:val="22"/>
                <w:szCs w:val="22"/>
                <w:lang w:val="es-AR" w:eastAsia="es-AR"/>
              </w:rPr>
              <w:t>318 m</w:t>
            </w:r>
            <w:r w:rsidRPr="00AA450A">
              <w:rPr>
                <w:rFonts w:ascii="Calibri" w:hAnsi="Calibri" w:cs="Calibri"/>
                <w:sz w:val="22"/>
                <w:szCs w:val="22"/>
                <w:vertAlign w:val="superscript"/>
                <w:lang w:val="es-AR" w:eastAsia="es-AR"/>
              </w:rPr>
              <w:t>2</w:t>
            </w:r>
          </w:p>
        </w:tc>
        <w:tc>
          <w:tcPr>
            <w:tcW w:w="1843" w:type="dxa"/>
            <w:tcBorders>
              <w:top w:val="single" w:sz="18" w:space="0" w:color="auto"/>
              <w:bottom w:val="nil"/>
            </w:tcBorders>
            <w:shd w:val="clear" w:color="auto" w:fill="auto"/>
            <w:noWrap/>
            <w:vAlign w:val="center"/>
          </w:tcPr>
          <w:p w:rsidR="00B758F8" w:rsidRPr="00AA450A" w:rsidRDefault="00DC739D" w:rsidP="00A67D9A">
            <w:pPr>
              <w:jc w:val="center"/>
              <w:rPr>
                <w:rFonts w:ascii="Calibri" w:hAnsi="Calibri" w:cs="Calibri"/>
                <w:sz w:val="22"/>
                <w:szCs w:val="22"/>
                <w:lang w:val="es-AR" w:eastAsia="es-AR"/>
              </w:rPr>
            </w:pPr>
            <w:r w:rsidRPr="00AA450A">
              <w:rPr>
                <w:rFonts w:ascii="Calibri" w:hAnsi="Calibri" w:cs="Calibri"/>
                <w:sz w:val="22"/>
                <w:szCs w:val="22"/>
                <w:lang w:val="es-AR" w:eastAsia="es-AR"/>
              </w:rPr>
              <w:t xml:space="preserve">  </w:t>
            </w:r>
            <w:r w:rsidR="00B758F8" w:rsidRPr="00AA450A">
              <w:rPr>
                <w:rFonts w:ascii="Calibri" w:hAnsi="Calibri" w:cs="Calibri"/>
                <w:sz w:val="22"/>
                <w:szCs w:val="22"/>
                <w:lang w:val="es-AR" w:eastAsia="es-AR"/>
              </w:rPr>
              <w:t>1</w:t>
            </w:r>
            <w:r w:rsidR="00C9396A" w:rsidRPr="00AA450A">
              <w:rPr>
                <w:rFonts w:ascii="Calibri" w:hAnsi="Calibri" w:cs="Calibri"/>
                <w:sz w:val="22"/>
                <w:szCs w:val="22"/>
                <w:lang w:val="es-AR" w:eastAsia="es-AR"/>
              </w:rPr>
              <w:t>.</w:t>
            </w:r>
            <w:r w:rsidR="00B758F8" w:rsidRPr="00AA450A">
              <w:rPr>
                <w:rFonts w:ascii="Calibri" w:hAnsi="Calibri" w:cs="Calibri"/>
                <w:sz w:val="22"/>
                <w:szCs w:val="22"/>
                <w:lang w:val="es-AR" w:eastAsia="es-AR"/>
              </w:rPr>
              <w:t>472 m</w:t>
            </w:r>
            <w:r w:rsidR="00B758F8" w:rsidRPr="00AA450A">
              <w:rPr>
                <w:rFonts w:ascii="Calibri" w:hAnsi="Calibri" w:cs="Calibri"/>
                <w:sz w:val="22"/>
                <w:szCs w:val="22"/>
                <w:vertAlign w:val="superscript"/>
                <w:lang w:val="es-AR" w:eastAsia="es-AR"/>
              </w:rPr>
              <w:t>2</w:t>
            </w:r>
          </w:p>
        </w:tc>
      </w:tr>
      <w:tr w:rsidR="00B758F8" w:rsidRPr="002A156D" w:rsidTr="00A67D9A">
        <w:trPr>
          <w:trHeight w:val="227"/>
          <w:jc w:val="center"/>
        </w:trPr>
        <w:tc>
          <w:tcPr>
            <w:tcW w:w="1101" w:type="dxa"/>
            <w:tcBorders>
              <w:top w:val="nil"/>
              <w:bottom w:val="nil"/>
            </w:tcBorders>
            <w:shd w:val="clear" w:color="auto" w:fill="auto"/>
            <w:noWrap/>
          </w:tcPr>
          <w:p w:rsidR="00B758F8" w:rsidRPr="00AA450A" w:rsidRDefault="00B758F8" w:rsidP="00A67D9A">
            <w:pPr>
              <w:jc w:val="both"/>
              <w:rPr>
                <w:rFonts w:ascii="Calibri" w:hAnsi="Calibri" w:cs="Calibri"/>
                <w:sz w:val="22"/>
                <w:szCs w:val="22"/>
                <w:lang w:val="es-AR" w:eastAsia="es-AR"/>
              </w:rPr>
            </w:pPr>
            <w:r w:rsidRPr="00AA450A">
              <w:rPr>
                <w:rFonts w:ascii="Calibri" w:hAnsi="Calibri" w:cs="Calibri"/>
                <w:sz w:val="22"/>
                <w:szCs w:val="22"/>
                <w:lang w:val="es-AR" w:eastAsia="es-AR"/>
              </w:rPr>
              <w:t>2006</w:t>
            </w:r>
          </w:p>
        </w:tc>
        <w:tc>
          <w:tcPr>
            <w:tcW w:w="1417" w:type="dxa"/>
            <w:tcBorders>
              <w:top w:val="nil"/>
              <w:bottom w:val="nil"/>
            </w:tcBorders>
            <w:shd w:val="clear" w:color="auto" w:fill="auto"/>
            <w:noWrap/>
            <w:vAlign w:val="center"/>
          </w:tcPr>
          <w:p w:rsidR="00B758F8" w:rsidRPr="00AA450A" w:rsidRDefault="00B758F8" w:rsidP="00A67D9A">
            <w:pPr>
              <w:jc w:val="center"/>
              <w:rPr>
                <w:rFonts w:ascii="Calibri" w:hAnsi="Calibri" w:cs="Calibri"/>
                <w:sz w:val="22"/>
                <w:szCs w:val="22"/>
                <w:lang w:val="es-AR" w:eastAsia="es-AR"/>
              </w:rPr>
            </w:pPr>
            <w:r w:rsidRPr="00AA450A">
              <w:rPr>
                <w:rFonts w:ascii="Calibri" w:hAnsi="Calibri" w:cs="Calibri"/>
                <w:sz w:val="22"/>
                <w:szCs w:val="22"/>
                <w:lang w:val="es-AR" w:eastAsia="es-AR"/>
              </w:rPr>
              <w:t>4</w:t>
            </w:r>
            <w:r w:rsidR="00C9396A" w:rsidRPr="00AA450A">
              <w:rPr>
                <w:rFonts w:ascii="Calibri" w:hAnsi="Calibri" w:cs="Calibri"/>
                <w:sz w:val="22"/>
                <w:szCs w:val="22"/>
                <w:lang w:val="es-AR" w:eastAsia="es-AR"/>
              </w:rPr>
              <w:t>.</w:t>
            </w:r>
            <w:r w:rsidRPr="00AA450A">
              <w:rPr>
                <w:rFonts w:ascii="Calibri" w:hAnsi="Calibri" w:cs="Calibri"/>
                <w:sz w:val="22"/>
                <w:szCs w:val="22"/>
                <w:lang w:val="es-AR" w:eastAsia="es-AR"/>
              </w:rPr>
              <w:t>284 m</w:t>
            </w:r>
            <w:r w:rsidRPr="00AA450A">
              <w:rPr>
                <w:rFonts w:ascii="Calibri" w:hAnsi="Calibri" w:cs="Calibri"/>
                <w:sz w:val="22"/>
                <w:szCs w:val="22"/>
                <w:vertAlign w:val="superscript"/>
                <w:lang w:val="es-AR" w:eastAsia="es-AR"/>
              </w:rPr>
              <w:t>2</w:t>
            </w:r>
          </w:p>
        </w:tc>
        <w:tc>
          <w:tcPr>
            <w:tcW w:w="1843" w:type="dxa"/>
            <w:tcBorders>
              <w:top w:val="nil"/>
              <w:bottom w:val="nil"/>
            </w:tcBorders>
            <w:shd w:val="clear" w:color="auto" w:fill="auto"/>
            <w:noWrap/>
            <w:vAlign w:val="center"/>
          </w:tcPr>
          <w:p w:rsidR="00B758F8" w:rsidRPr="00AA450A" w:rsidRDefault="00DC739D" w:rsidP="00A67D9A">
            <w:pPr>
              <w:jc w:val="center"/>
              <w:rPr>
                <w:rFonts w:ascii="Calibri" w:hAnsi="Calibri" w:cs="Calibri"/>
                <w:sz w:val="22"/>
                <w:szCs w:val="22"/>
                <w:lang w:val="es-AR" w:eastAsia="es-AR"/>
              </w:rPr>
            </w:pPr>
            <w:r w:rsidRPr="00AA450A">
              <w:rPr>
                <w:rFonts w:ascii="Calibri" w:hAnsi="Calibri" w:cs="Calibri"/>
                <w:sz w:val="22"/>
                <w:szCs w:val="22"/>
                <w:lang w:val="es-AR" w:eastAsia="es-AR"/>
              </w:rPr>
              <w:t xml:space="preserve">  </w:t>
            </w:r>
            <w:r w:rsidR="00B758F8" w:rsidRPr="00AA450A">
              <w:rPr>
                <w:rFonts w:ascii="Calibri" w:hAnsi="Calibri" w:cs="Calibri"/>
                <w:sz w:val="22"/>
                <w:szCs w:val="22"/>
                <w:lang w:val="es-AR" w:eastAsia="es-AR"/>
              </w:rPr>
              <w:t>3</w:t>
            </w:r>
            <w:r w:rsidR="00C9396A" w:rsidRPr="00AA450A">
              <w:rPr>
                <w:rFonts w:ascii="Calibri" w:hAnsi="Calibri" w:cs="Calibri"/>
                <w:sz w:val="22"/>
                <w:szCs w:val="22"/>
                <w:lang w:val="es-AR" w:eastAsia="es-AR"/>
              </w:rPr>
              <w:t>.</w:t>
            </w:r>
            <w:r w:rsidR="00B758F8" w:rsidRPr="00AA450A">
              <w:rPr>
                <w:rFonts w:ascii="Calibri" w:hAnsi="Calibri" w:cs="Calibri"/>
                <w:sz w:val="22"/>
                <w:szCs w:val="22"/>
                <w:lang w:val="es-AR" w:eastAsia="es-AR"/>
              </w:rPr>
              <w:t>556 m</w:t>
            </w:r>
            <w:r w:rsidR="00B758F8" w:rsidRPr="00AA450A">
              <w:rPr>
                <w:rFonts w:ascii="Calibri" w:hAnsi="Calibri" w:cs="Calibri"/>
                <w:sz w:val="22"/>
                <w:szCs w:val="22"/>
                <w:vertAlign w:val="superscript"/>
                <w:lang w:val="es-AR" w:eastAsia="es-AR"/>
              </w:rPr>
              <w:t>2</w:t>
            </w:r>
          </w:p>
        </w:tc>
      </w:tr>
      <w:tr w:rsidR="00B758F8" w:rsidRPr="002A156D" w:rsidTr="00A67D9A">
        <w:trPr>
          <w:trHeight w:val="227"/>
          <w:jc w:val="center"/>
        </w:trPr>
        <w:tc>
          <w:tcPr>
            <w:tcW w:w="1101" w:type="dxa"/>
            <w:tcBorders>
              <w:top w:val="nil"/>
              <w:bottom w:val="nil"/>
            </w:tcBorders>
            <w:shd w:val="clear" w:color="auto" w:fill="auto"/>
            <w:noWrap/>
          </w:tcPr>
          <w:p w:rsidR="00B758F8" w:rsidRPr="00AA450A" w:rsidRDefault="00B758F8" w:rsidP="00A67D9A">
            <w:pPr>
              <w:jc w:val="both"/>
              <w:rPr>
                <w:rFonts w:ascii="Calibri" w:hAnsi="Calibri" w:cs="Calibri"/>
                <w:sz w:val="22"/>
                <w:szCs w:val="22"/>
                <w:lang w:val="es-AR" w:eastAsia="es-AR"/>
              </w:rPr>
            </w:pPr>
            <w:r w:rsidRPr="00AA450A">
              <w:rPr>
                <w:rFonts w:ascii="Calibri" w:hAnsi="Calibri" w:cs="Calibri"/>
                <w:sz w:val="22"/>
                <w:szCs w:val="22"/>
                <w:lang w:val="es-AR" w:eastAsia="es-AR"/>
              </w:rPr>
              <w:t>2007</w:t>
            </w:r>
          </w:p>
        </w:tc>
        <w:tc>
          <w:tcPr>
            <w:tcW w:w="1417" w:type="dxa"/>
            <w:tcBorders>
              <w:top w:val="nil"/>
              <w:bottom w:val="nil"/>
            </w:tcBorders>
            <w:shd w:val="clear" w:color="auto" w:fill="auto"/>
            <w:noWrap/>
            <w:vAlign w:val="center"/>
          </w:tcPr>
          <w:p w:rsidR="00B758F8" w:rsidRPr="00AA450A" w:rsidRDefault="00B758F8" w:rsidP="00A67D9A">
            <w:pPr>
              <w:jc w:val="center"/>
              <w:rPr>
                <w:rFonts w:ascii="Calibri" w:hAnsi="Calibri" w:cs="Calibri"/>
                <w:sz w:val="22"/>
                <w:szCs w:val="22"/>
                <w:lang w:val="es-AR" w:eastAsia="es-AR"/>
              </w:rPr>
            </w:pPr>
            <w:r w:rsidRPr="00AA450A">
              <w:rPr>
                <w:rFonts w:ascii="Calibri" w:hAnsi="Calibri" w:cs="Calibri"/>
                <w:sz w:val="22"/>
                <w:szCs w:val="22"/>
                <w:lang w:val="es-AR" w:eastAsia="es-AR"/>
              </w:rPr>
              <w:t>6</w:t>
            </w:r>
            <w:r w:rsidR="00C9396A" w:rsidRPr="00AA450A">
              <w:rPr>
                <w:rFonts w:ascii="Calibri" w:hAnsi="Calibri" w:cs="Calibri"/>
                <w:sz w:val="22"/>
                <w:szCs w:val="22"/>
                <w:lang w:val="es-AR" w:eastAsia="es-AR"/>
              </w:rPr>
              <w:t>.</w:t>
            </w:r>
            <w:r w:rsidRPr="00AA450A">
              <w:rPr>
                <w:rFonts w:ascii="Calibri" w:hAnsi="Calibri" w:cs="Calibri"/>
                <w:sz w:val="22"/>
                <w:szCs w:val="22"/>
                <w:lang w:val="es-AR" w:eastAsia="es-AR"/>
              </w:rPr>
              <w:t>284 m</w:t>
            </w:r>
            <w:r w:rsidRPr="00AA450A">
              <w:rPr>
                <w:rFonts w:ascii="Calibri" w:hAnsi="Calibri" w:cs="Calibri"/>
                <w:sz w:val="22"/>
                <w:szCs w:val="22"/>
                <w:vertAlign w:val="superscript"/>
                <w:lang w:val="es-AR" w:eastAsia="es-AR"/>
              </w:rPr>
              <w:t>2</w:t>
            </w:r>
          </w:p>
        </w:tc>
        <w:tc>
          <w:tcPr>
            <w:tcW w:w="1843" w:type="dxa"/>
            <w:tcBorders>
              <w:top w:val="nil"/>
              <w:bottom w:val="nil"/>
            </w:tcBorders>
            <w:shd w:val="clear" w:color="auto" w:fill="auto"/>
            <w:noWrap/>
            <w:vAlign w:val="center"/>
          </w:tcPr>
          <w:p w:rsidR="00B758F8" w:rsidRPr="00AA450A" w:rsidRDefault="00DC739D" w:rsidP="00A67D9A">
            <w:pPr>
              <w:jc w:val="center"/>
              <w:rPr>
                <w:rFonts w:ascii="Calibri" w:hAnsi="Calibri" w:cs="Calibri"/>
                <w:sz w:val="22"/>
                <w:szCs w:val="22"/>
                <w:lang w:val="es-AR" w:eastAsia="es-AR"/>
              </w:rPr>
            </w:pPr>
            <w:r w:rsidRPr="00AA450A">
              <w:rPr>
                <w:rFonts w:ascii="Calibri" w:hAnsi="Calibri" w:cs="Calibri"/>
                <w:sz w:val="22"/>
                <w:szCs w:val="22"/>
                <w:lang w:val="es-AR" w:eastAsia="es-AR"/>
              </w:rPr>
              <w:t xml:space="preserve">  </w:t>
            </w:r>
            <w:r w:rsidR="00B758F8" w:rsidRPr="00AA450A">
              <w:rPr>
                <w:rFonts w:ascii="Calibri" w:hAnsi="Calibri" w:cs="Calibri"/>
                <w:sz w:val="22"/>
                <w:szCs w:val="22"/>
                <w:lang w:val="es-AR" w:eastAsia="es-AR"/>
              </w:rPr>
              <w:t>3</w:t>
            </w:r>
            <w:r w:rsidR="00C9396A" w:rsidRPr="00AA450A">
              <w:rPr>
                <w:rFonts w:ascii="Calibri" w:hAnsi="Calibri" w:cs="Calibri"/>
                <w:sz w:val="22"/>
                <w:szCs w:val="22"/>
                <w:lang w:val="es-AR" w:eastAsia="es-AR"/>
              </w:rPr>
              <w:t>.</w:t>
            </w:r>
            <w:r w:rsidR="00B758F8" w:rsidRPr="00AA450A">
              <w:rPr>
                <w:rFonts w:ascii="Calibri" w:hAnsi="Calibri" w:cs="Calibri"/>
                <w:sz w:val="22"/>
                <w:szCs w:val="22"/>
                <w:lang w:val="es-AR" w:eastAsia="es-AR"/>
              </w:rPr>
              <w:t>556 m</w:t>
            </w:r>
            <w:r w:rsidR="00B758F8" w:rsidRPr="00AA450A">
              <w:rPr>
                <w:rFonts w:ascii="Calibri" w:hAnsi="Calibri" w:cs="Calibri"/>
                <w:sz w:val="22"/>
                <w:szCs w:val="22"/>
                <w:vertAlign w:val="superscript"/>
                <w:lang w:val="es-AR" w:eastAsia="es-AR"/>
              </w:rPr>
              <w:t>2</w:t>
            </w:r>
          </w:p>
        </w:tc>
      </w:tr>
      <w:tr w:rsidR="00B758F8" w:rsidRPr="002A156D" w:rsidTr="00A67D9A">
        <w:trPr>
          <w:trHeight w:val="227"/>
          <w:jc w:val="center"/>
        </w:trPr>
        <w:tc>
          <w:tcPr>
            <w:tcW w:w="1101" w:type="dxa"/>
            <w:tcBorders>
              <w:top w:val="nil"/>
            </w:tcBorders>
            <w:shd w:val="clear" w:color="auto" w:fill="auto"/>
            <w:noWrap/>
          </w:tcPr>
          <w:p w:rsidR="00B758F8" w:rsidRPr="00AA450A" w:rsidRDefault="00B758F8" w:rsidP="00A67D9A">
            <w:pPr>
              <w:jc w:val="both"/>
              <w:rPr>
                <w:rFonts w:ascii="Calibri" w:hAnsi="Calibri" w:cs="Calibri"/>
                <w:sz w:val="22"/>
                <w:szCs w:val="22"/>
                <w:lang w:val="es-AR" w:eastAsia="es-AR"/>
              </w:rPr>
            </w:pPr>
            <w:r w:rsidRPr="00AA450A">
              <w:rPr>
                <w:rFonts w:ascii="Calibri" w:hAnsi="Calibri" w:cs="Calibri"/>
                <w:sz w:val="22"/>
                <w:szCs w:val="22"/>
                <w:lang w:val="es-AR" w:eastAsia="es-AR"/>
              </w:rPr>
              <w:t>2008</w:t>
            </w:r>
          </w:p>
        </w:tc>
        <w:tc>
          <w:tcPr>
            <w:tcW w:w="1417" w:type="dxa"/>
            <w:tcBorders>
              <w:top w:val="nil"/>
            </w:tcBorders>
            <w:shd w:val="clear" w:color="auto" w:fill="auto"/>
            <w:noWrap/>
            <w:vAlign w:val="center"/>
          </w:tcPr>
          <w:p w:rsidR="00B758F8" w:rsidRPr="00AA450A" w:rsidRDefault="00B758F8" w:rsidP="00A67D9A">
            <w:pPr>
              <w:jc w:val="center"/>
              <w:rPr>
                <w:rFonts w:ascii="Calibri" w:hAnsi="Calibri" w:cs="Calibri"/>
                <w:sz w:val="22"/>
                <w:szCs w:val="22"/>
                <w:lang w:val="es-AR" w:eastAsia="es-AR"/>
              </w:rPr>
            </w:pPr>
            <w:r w:rsidRPr="00AA450A">
              <w:rPr>
                <w:rFonts w:ascii="Calibri" w:hAnsi="Calibri" w:cs="Calibri"/>
                <w:sz w:val="22"/>
                <w:szCs w:val="22"/>
                <w:lang w:val="es-AR" w:eastAsia="es-AR"/>
              </w:rPr>
              <w:t>6</w:t>
            </w:r>
            <w:r w:rsidR="00C9396A" w:rsidRPr="00AA450A">
              <w:rPr>
                <w:rFonts w:ascii="Calibri" w:hAnsi="Calibri" w:cs="Calibri"/>
                <w:sz w:val="22"/>
                <w:szCs w:val="22"/>
                <w:lang w:val="es-AR" w:eastAsia="es-AR"/>
              </w:rPr>
              <w:t>.</w:t>
            </w:r>
            <w:r w:rsidRPr="00AA450A">
              <w:rPr>
                <w:rFonts w:ascii="Calibri" w:hAnsi="Calibri" w:cs="Calibri"/>
                <w:sz w:val="22"/>
                <w:szCs w:val="22"/>
                <w:lang w:val="es-AR" w:eastAsia="es-AR"/>
              </w:rPr>
              <w:t>284 m</w:t>
            </w:r>
            <w:r w:rsidRPr="00AA450A">
              <w:rPr>
                <w:rFonts w:ascii="Calibri" w:hAnsi="Calibri" w:cs="Calibri"/>
                <w:sz w:val="22"/>
                <w:szCs w:val="22"/>
                <w:vertAlign w:val="superscript"/>
                <w:lang w:val="es-AR" w:eastAsia="es-AR"/>
              </w:rPr>
              <w:t>2</w:t>
            </w:r>
          </w:p>
        </w:tc>
        <w:tc>
          <w:tcPr>
            <w:tcW w:w="1843" w:type="dxa"/>
            <w:tcBorders>
              <w:top w:val="nil"/>
            </w:tcBorders>
            <w:shd w:val="clear" w:color="auto" w:fill="auto"/>
            <w:noWrap/>
            <w:vAlign w:val="center"/>
          </w:tcPr>
          <w:p w:rsidR="00B758F8" w:rsidRPr="00AA450A" w:rsidRDefault="00DC739D" w:rsidP="00A67D9A">
            <w:pPr>
              <w:jc w:val="center"/>
              <w:rPr>
                <w:rFonts w:ascii="Calibri" w:hAnsi="Calibri" w:cs="Calibri"/>
                <w:sz w:val="22"/>
                <w:szCs w:val="22"/>
                <w:lang w:val="es-AR" w:eastAsia="es-AR"/>
              </w:rPr>
            </w:pPr>
            <w:r w:rsidRPr="00AA450A">
              <w:rPr>
                <w:rFonts w:ascii="Calibri" w:hAnsi="Calibri" w:cs="Calibri"/>
                <w:sz w:val="22"/>
                <w:szCs w:val="22"/>
                <w:lang w:val="es-AR" w:eastAsia="es-AR"/>
              </w:rPr>
              <w:t xml:space="preserve">  </w:t>
            </w:r>
            <w:r w:rsidR="00B758F8" w:rsidRPr="00AA450A">
              <w:rPr>
                <w:rFonts w:ascii="Calibri" w:hAnsi="Calibri" w:cs="Calibri"/>
                <w:sz w:val="22"/>
                <w:szCs w:val="22"/>
                <w:lang w:val="es-AR" w:eastAsia="es-AR"/>
              </w:rPr>
              <w:t>3</w:t>
            </w:r>
            <w:r w:rsidR="00C9396A" w:rsidRPr="00AA450A">
              <w:rPr>
                <w:rFonts w:ascii="Calibri" w:hAnsi="Calibri" w:cs="Calibri"/>
                <w:sz w:val="22"/>
                <w:szCs w:val="22"/>
                <w:lang w:val="es-AR" w:eastAsia="es-AR"/>
              </w:rPr>
              <w:t>.</w:t>
            </w:r>
            <w:r w:rsidR="00B758F8" w:rsidRPr="00AA450A">
              <w:rPr>
                <w:rFonts w:ascii="Calibri" w:hAnsi="Calibri" w:cs="Calibri"/>
                <w:sz w:val="22"/>
                <w:szCs w:val="22"/>
                <w:lang w:val="es-AR" w:eastAsia="es-AR"/>
              </w:rPr>
              <w:t>556 m</w:t>
            </w:r>
            <w:r w:rsidR="00B758F8" w:rsidRPr="00AA450A">
              <w:rPr>
                <w:rFonts w:ascii="Calibri" w:hAnsi="Calibri" w:cs="Calibri"/>
                <w:sz w:val="22"/>
                <w:szCs w:val="22"/>
                <w:vertAlign w:val="superscript"/>
                <w:lang w:val="es-AR" w:eastAsia="es-AR"/>
              </w:rPr>
              <w:t>2</w:t>
            </w:r>
          </w:p>
        </w:tc>
      </w:tr>
      <w:tr w:rsidR="00B758F8" w:rsidRPr="002A156D" w:rsidTr="00A67D9A">
        <w:trPr>
          <w:trHeight w:val="227"/>
          <w:jc w:val="center"/>
        </w:trPr>
        <w:tc>
          <w:tcPr>
            <w:tcW w:w="1101" w:type="dxa"/>
            <w:shd w:val="clear" w:color="auto" w:fill="auto"/>
            <w:noWrap/>
          </w:tcPr>
          <w:p w:rsidR="00B758F8" w:rsidRPr="00AA450A" w:rsidRDefault="00B758F8" w:rsidP="00A67D9A">
            <w:pPr>
              <w:jc w:val="both"/>
              <w:rPr>
                <w:rFonts w:ascii="Calibri" w:hAnsi="Calibri" w:cs="Calibri"/>
                <w:sz w:val="22"/>
                <w:szCs w:val="22"/>
                <w:lang w:val="es-AR" w:eastAsia="es-AR"/>
              </w:rPr>
            </w:pPr>
            <w:r w:rsidRPr="00AA450A">
              <w:rPr>
                <w:rFonts w:ascii="Calibri" w:hAnsi="Calibri" w:cs="Calibri"/>
                <w:sz w:val="22"/>
                <w:szCs w:val="22"/>
                <w:lang w:val="es-AR" w:eastAsia="es-AR"/>
              </w:rPr>
              <w:t>2009</w:t>
            </w:r>
          </w:p>
        </w:tc>
        <w:tc>
          <w:tcPr>
            <w:tcW w:w="1417" w:type="dxa"/>
            <w:shd w:val="clear" w:color="auto" w:fill="auto"/>
            <w:noWrap/>
            <w:vAlign w:val="center"/>
          </w:tcPr>
          <w:p w:rsidR="00B758F8" w:rsidRPr="00AA450A" w:rsidRDefault="00B758F8" w:rsidP="00A67D9A">
            <w:pPr>
              <w:jc w:val="center"/>
              <w:rPr>
                <w:rFonts w:ascii="Calibri" w:hAnsi="Calibri" w:cs="Calibri"/>
                <w:sz w:val="22"/>
                <w:szCs w:val="22"/>
                <w:lang w:val="es-AR" w:eastAsia="es-AR"/>
              </w:rPr>
            </w:pPr>
            <w:r w:rsidRPr="00AA450A">
              <w:rPr>
                <w:rFonts w:ascii="Calibri" w:hAnsi="Calibri" w:cs="Calibri"/>
                <w:sz w:val="22"/>
                <w:szCs w:val="22"/>
                <w:lang w:val="es-AR" w:eastAsia="es-AR"/>
              </w:rPr>
              <w:t>7</w:t>
            </w:r>
            <w:r w:rsidR="00C9396A" w:rsidRPr="00AA450A">
              <w:rPr>
                <w:rFonts w:ascii="Calibri" w:hAnsi="Calibri" w:cs="Calibri"/>
                <w:sz w:val="22"/>
                <w:szCs w:val="22"/>
                <w:lang w:val="es-AR" w:eastAsia="es-AR"/>
              </w:rPr>
              <w:t>.</w:t>
            </w:r>
            <w:r w:rsidRPr="00AA450A">
              <w:rPr>
                <w:rFonts w:ascii="Calibri" w:hAnsi="Calibri" w:cs="Calibri"/>
                <w:sz w:val="22"/>
                <w:szCs w:val="22"/>
                <w:lang w:val="es-AR" w:eastAsia="es-AR"/>
              </w:rPr>
              <w:t>684 m</w:t>
            </w:r>
            <w:r w:rsidRPr="00AA450A">
              <w:rPr>
                <w:rFonts w:ascii="Calibri" w:hAnsi="Calibri" w:cs="Calibri"/>
                <w:sz w:val="22"/>
                <w:szCs w:val="22"/>
                <w:vertAlign w:val="superscript"/>
                <w:lang w:val="es-AR" w:eastAsia="es-AR"/>
              </w:rPr>
              <w:t>2</w:t>
            </w:r>
          </w:p>
        </w:tc>
        <w:tc>
          <w:tcPr>
            <w:tcW w:w="1843" w:type="dxa"/>
            <w:shd w:val="clear" w:color="auto" w:fill="auto"/>
            <w:noWrap/>
            <w:vAlign w:val="center"/>
          </w:tcPr>
          <w:p w:rsidR="00B758F8" w:rsidRPr="00AA450A" w:rsidRDefault="00B758F8" w:rsidP="00A67D9A">
            <w:pPr>
              <w:jc w:val="center"/>
              <w:rPr>
                <w:rFonts w:ascii="Calibri" w:hAnsi="Calibri" w:cs="Calibri"/>
                <w:sz w:val="22"/>
                <w:szCs w:val="22"/>
                <w:lang w:val="es-AR" w:eastAsia="es-AR"/>
              </w:rPr>
            </w:pPr>
            <w:r w:rsidRPr="00AA450A">
              <w:rPr>
                <w:rFonts w:ascii="Calibri" w:hAnsi="Calibri" w:cs="Calibri"/>
                <w:sz w:val="22"/>
                <w:szCs w:val="22"/>
                <w:lang w:val="es-AR" w:eastAsia="es-AR"/>
              </w:rPr>
              <w:t>12</w:t>
            </w:r>
            <w:r w:rsidR="00C9396A" w:rsidRPr="00AA450A">
              <w:rPr>
                <w:rFonts w:ascii="Calibri" w:hAnsi="Calibri" w:cs="Calibri"/>
                <w:sz w:val="22"/>
                <w:szCs w:val="22"/>
                <w:lang w:val="es-AR" w:eastAsia="es-AR"/>
              </w:rPr>
              <w:t>.</w:t>
            </w:r>
            <w:r w:rsidRPr="00AA450A">
              <w:rPr>
                <w:rFonts w:ascii="Calibri" w:hAnsi="Calibri" w:cs="Calibri"/>
                <w:sz w:val="22"/>
                <w:szCs w:val="22"/>
                <w:lang w:val="es-AR" w:eastAsia="es-AR"/>
              </w:rPr>
              <w:t>526 m</w:t>
            </w:r>
            <w:r w:rsidRPr="00AA450A">
              <w:rPr>
                <w:rFonts w:ascii="Calibri" w:hAnsi="Calibri" w:cs="Calibri"/>
                <w:sz w:val="22"/>
                <w:szCs w:val="22"/>
                <w:vertAlign w:val="superscript"/>
                <w:lang w:val="es-AR" w:eastAsia="es-AR"/>
              </w:rPr>
              <w:t>2</w:t>
            </w:r>
          </w:p>
        </w:tc>
      </w:tr>
      <w:tr w:rsidR="00B758F8" w:rsidRPr="002A156D" w:rsidTr="00A67D9A">
        <w:trPr>
          <w:trHeight w:val="227"/>
          <w:jc w:val="center"/>
        </w:trPr>
        <w:tc>
          <w:tcPr>
            <w:tcW w:w="1101" w:type="dxa"/>
            <w:shd w:val="clear" w:color="auto" w:fill="auto"/>
            <w:noWrap/>
          </w:tcPr>
          <w:p w:rsidR="00B758F8" w:rsidRPr="00AA450A" w:rsidRDefault="00B758F8" w:rsidP="00A67D9A">
            <w:pPr>
              <w:jc w:val="both"/>
              <w:rPr>
                <w:rFonts w:ascii="Calibri" w:hAnsi="Calibri" w:cs="Calibri"/>
                <w:sz w:val="22"/>
                <w:szCs w:val="22"/>
                <w:lang w:val="es-AR" w:eastAsia="es-AR"/>
              </w:rPr>
            </w:pPr>
            <w:r w:rsidRPr="00AA450A">
              <w:rPr>
                <w:rFonts w:ascii="Calibri" w:hAnsi="Calibri" w:cs="Calibri"/>
                <w:sz w:val="22"/>
                <w:szCs w:val="22"/>
                <w:lang w:val="es-AR" w:eastAsia="es-AR"/>
              </w:rPr>
              <w:t>2010</w:t>
            </w:r>
          </w:p>
        </w:tc>
        <w:tc>
          <w:tcPr>
            <w:tcW w:w="1417" w:type="dxa"/>
            <w:shd w:val="clear" w:color="auto" w:fill="auto"/>
            <w:noWrap/>
            <w:vAlign w:val="center"/>
          </w:tcPr>
          <w:p w:rsidR="00B758F8" w:rsidRPr="00AA450A" w:rsidRDefault="00B758F8" w:rsidP="00A67D9A">
            <w:pPr>
              <w:jc w:val="center"/>
              <w:rPr>
                <w:rFonts w:ascii="Calibri" w:hAnsi="Calibri" w:cs="Calibri"/>
                <w:sz w:val="22"/>
                <w:szCs w:val="22"/>
                <w:lang w:val="es-AR" w:eastAsia="es-AR"/>
              </w:rPr>
            </w:pPr>
            <w:r w:rsidRPr="00AA450A">
              <w:rPr>
                <w:rFonts w:ascii="Calibri" w:hAnsi="Calibri" w:cs="Calibri"/>
                <w:sz w:val="22"/>
                <w:szCs w:val="22"/>
                <w:lang w:val="es-AR" w:eastAsia="es-AR"/>
              </w:rPr>
              <w:t>7</w:t>
            </w:r>
            <w:r w:rsidR="00C9396A" w:rsidRPr="00AA450A">
              <w:rPr>
                <w:rFonts w:ascii="Calibri" w:hAnsi="Calibri" w:cs="Calibri"/>
                <w:sz w:val="22"/>
                <w:szCs w:val="22"/>
                <w:lang w:val="es-AR" w:eastAsia="es-AR"/>
              </w:rPr>
              <w:t>.</w:t>
            </w:r>
            <w:r w:rsidRPr="00AA450A">
              <w:rPr>
                <w:rFonts w:ascii="Calibri" w:hAnsi="Calibri" w:cs="Calibri"/>
                <w:sz w:val="22"/>
                <w:szCs w:val="22"/>
                <w:lang w:val="es-AR" w:eastAsia="es-AR"/>
              </w:rPr>
              <w:t>080 m</w:t>
            </w:r>
            <w:r w:rsidRPr="00AA450A">
              <w:rPr>
                <w:rFonts w:ascii="Calibri" w:hAnsi="Calibri" w:cs="Calibri"/>
                <w:sz w:val="22"/>
                <w:szCs w:val="22"/>
                <w:vertAlign w:val="superscript"/>
                <w:lang w:val="es-AR" w:eastAsia="es-AR"/>
              </w:rPr>
              <w:t>2</w:t>
            </w:r>
          </w:p>
        </w:tc>
        <w:tc>
          <w:tcPr>
            <w:tcW w:w="1843" w:type="dxa"/>
            <w:shd w:val="clear" w:color="auto" w:fill="auto"/>
            <w:noWrap/>
            <w:vAlign w:val="center"/>
          </w:tcPr>
          <w:p w:rsidR="00B758F8" w:rsidRPr="00AA450A" w:rsidRDefault="00B758F8" w:rsidP="00A67D9A">
            <w:pPr>
              <w:jc w:val="center"/>
              <w:rPr>
                <w:rFonts w:ascii="Calibri" w:hAnsi="Calibri" w:cs="Calibri"/>
                <w:sz w:val="22"/>
                <w:szCs w:val="22"/>
                <w:lang w:val="es-AR" w:eastAsia="es-AR"/>
              </w:rPr>
            </w:pPr>
            <w:r w:rsidRPr="00AA450A">
              <w:rPr>
                <w:rFonts w:ascii="Calibri" w:hAnsi="Calibri" w:cs="Calibri"/>
                <w:sz w:val="22"/>
                <w:szCs w:val="22"/>
                <w:lang w:val="es-AR" w:eastAsia="es-AR"/>
              </w:rPr>
              <w:t>21</w:t>
            </w:r>
            <w:r w:rsidR="00C9396A" w:rsidRPr="00AA450A">
              <w:rPr>
                <w:rFonts w:ascii="Calibri" w:hAnsi="Calibri" w:cs="Calibri"/>
                <w:sz w:val="22"/>
                <w:szCs w:val="22"/>
                <w:lang w:val="es-AR" w:eastAsia="es-AR"/>
              </w:rPr>
              <w:t>.</w:t>
            </w:r>
            <w:r w:rsidRPr="00AA450A">
              <w:rPr>
                <w:rFonts w:ascii="Calibri" w:hAnsi="Calibri" w:cs="Calibri"/>
                <w:sz w:val="22"/>
                <w:szCs w:val="22"/>
                <w:lang w:val="es-AR" w:eastAsia="es-AR"/>
              </w:rPr>
              <w:t>684 m</w:t>
            </w:r>
            <w:r w:rsidR="001C088E" w:rsidRPr="00AA450A">
              <w:rPr>
                <w:rFonts w:ascii="Calibri" w:hAnsi="Calibri" w:cs="Calibri"/>
                <w:sz w:val="22"/>
                <w:szCs w:val="22"/>
                <w:vertAlign w:val="superscript"/>
                <w:lang w:val="es-AR" w:eastAsia="es-AR"/>
              </w:rPr>
              <w:t>2</w:t>
            </w:r>
          </w:p>
        </w:tc>
      </w:tr>
    </w:tbl>
    <w:p w:rsidR="009D36EA" w:rsidRPr="00AA450A" w:rsidRDefault="009D36EA" w:rsidP="009D36EA">
      <w:pPr>
        <w:spacing w:before="100" w:beforeAutospacing="1" w:after="100" w:afterAutospacing="1"/>
        <w:contextualSpacing/>
        <w:jc w:val="center"/>
        <w:rPr>
          <w:rFonts w:ascii="Calibri" w:hAnsi="Calibri" w:cs="Calibri"/>
          <w:sz w:val="18"/>
          <w:szCs w:val="18"/>
        </w:rPr>
      </w:pPr>
      <w:r w:rsidRPr="00AA450A">
        <w:rPr>
          <w:rFonts w:ascii="Calibri" w:hAnsi="Calibri" w:cs="Calibri"/>
          <w:sz w:val="18"/>
          <w:szCs w:val="18"/>
        </w:rPr>
        <w:t>Fuente:</w:t>
      </w:r>
      <w:r w:rsidR="00DC739D" w:rsidRPr="00AA450A">
        <w:rPr>
          <w:rFonts w:ascii="Calibri" w:hAnsi="Calibri" w:cs="Calibri"/>
          <w:sz w:val="18"/>
          <w:szCs w:val="18"/>
        </w:rPr>
        <w:t xml:space="preserve"> </w:t>
      </w:r>
      <w:r w:rsidRPr="00AA450A">
        <w:rPr>
          <w:rFonts w:ascii="Calibri" w:hAnsi="Calibri" w:cs="Calibri"/>
          <w:sz w:val="18"/>
          <w:szCs w:val="18"/>
        </w:rPr>
        <w:t>Elaboración en base a los datos consignados por la Dirección de Planificación Física.</w:t>
      </w:r>
    </w:p>
    <w:p w:rsidR="009C74AF" w:rsidRPr="00AA450A" w:rsidRDefault="006E36B8" w:rsidP="006A0356">
      <w:pPr>
        <w:spacing w:before="100" w:beforeAutospacing="1" w:after="100" w:afterAutospacing="1"/>
        <w:contextualSpacing/>
        <w:jc w:val="both"/>
        <w:rPr>
          <w:rFonts w:ascii="Calibri" w:hAnsi="Calibri" w:cs="Calibri"/>
        </w:rPr>
      </w:pPr>
      <w:r w:rsidRPr="00AA450A">
        <w:rPr>
          <w:rFonts w:ascii="Calibri" w:hAnsi="Calibri" w:cs="Calibri"/>
          <w:b/>
        </w:rPr>
        <w:t>Gráfico 5.2</w:t>
      </w:r>
      <w:r w:rsidR="009C74AF" w:rsidRPr="00AA450A">
        <w:rPr>
          <w:rFonts w:ascii="Calibri" w:hAnsi="Calibri" w:cs="Calibri"/>
          <w:b/>
        </w:rPr>
        <w:t>.</w:t>
      </w:r>
      <w:r w:rsidR="0099032C" w:rsidRPr="00AA450A">
        <w:rPr>
          <w:rFonts w:ascii="Calibri" w:hAnsi="Calibri" w:cs="Calibri"/>
          <w:b/>
        </w:rPr>
        <w:t xml:space="preserve"> S</w:t>
      </w:r>
      <w:r w:rsidR="009C74AF" w:rsidRPr="00AA450A">
        <w:rPr>
          <w:rFonts w:ascii="Calibri" w:hAnsi="Calibri" w:cs="Calibri"/>
          <w:b/>
        </w:rPr>
        <w:t>uperficie cubierta</w:t>
      </w:r>
      <w:r w:rsidR="0099032C" w:rsidRPr="00AA450A">
        <w:rPr>
          <w:rFonts w:ascii="Calibri" w:hAnsi="Calibri" w:cs="Calibri"/>
          <w:b/>
        </w:rPr>
        <w:t>. 2005-2010</w:t>
      </w:r>
    </w:p>
    <w:p w:rsidR="00B758F8" w:rsidRPr="00AA450A" w:rsidRDefault="00B758F8" w:rsidP="006A0356">
      <w:pPr>
        <w:spacing w:before="100" w:beforeAutospacing="1" w:after="100" w:afterAutospacing="1"/>
        <w:contextualSpacing/>
        <w:jc w:val="both"/>
        <w:rPr>
          <w:rFonts w:ascii="Calibri" w:hAnsi="Calibri" w:cs="Calibri"/>
          <w:sz w:val="16"/>
          <w:szCs w:val="16"/>
        </w:rPr>
      </w:pPr>
    </w:p>
    <w:p w:rsidR="00B758F8" w:rsidRPr="00AA450A" w:rsidRDefault="004B2C95" w:rsidP="006A0356">
      <w:pPr>
        <w:jc w:val="center"/>
        <w:rPr>
          <w:rFonts w:ascii="Calibri" w:hAnsi="Calibri" w:cs="Calibri"/>
          <w:noProof/>
        </w:rPr>
      </w:pPr>
      <w:r>
        <w:rPr>
          <w:rFonts w:ascii="Calibri" w:hAnsi="Calibri" w:cs="Calibri"/>
          <w:noProof/>
          <w:lang w:val="es-AR" w:eastAsia="es-AR"/>
        </w:rPr>
        <w:drawing>
          <wp:inline distT="0" distB="0" distL="0" distR="0" wp14:anchorId="7E114ED3" wp14:editId="7909FE71">
            <wp:extent cx="4383405" cy="1960880"/>
            <wp:effectExtent l="0" t="0" r="17145" b="20320"/>
            <wp:docPr id="26"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D36EA" w:rsidRPr="00AA450A" w:rsidRDefault="009D36EA" w:rsidP="009D36EA">
      <w:pPr>
        <w:spacing w:before="100" w:beforeAutospacing="1" w:after="100" w:afterAutospacing="1"/>
        <w:contextualSpacing/>
        <w:jc w:val="center"/>
        <w:rPr>
          <w:rFonts w:ascii="Calibri" w:hAnsi="Calibri" w:cs="Calibri"/>
          <w:sz w:val="18"/>
          <w:szCs w:val="18"/>
        </w:rPr>
      </w:pPr>
      <w:r w:rsidRPr="00AA450A">
        <w:rPr>
          <w:rFonts w:ascii="Calibri" w:hAnsi="Calibri" w:cs="Calibri"/>
          <w:sz w:val="18"/>
          <w:szCs w:val="18"/>
        </w:rPr>
        <w:t>Fuente:Elaboración en base a los datos consignados por la Dirección de Planificación Física.</w:t>
      </w:r>
    </w:p>
    <w:p w:rsidR="00842FB0" w:rsidRPr="00AA450A" w:rsidRDefault="00842FB0" w:rsidP="006A0356">
      <w:pPr>
        <w:tabs>
          <w:tab w:val="left" w:pos="2108"/>
        </w:tabs>
        <w:rPr>
          <w:rFonts w:ascii="Calibri" w:hAnsi="Calibri" w:cs="Calibri"/>
          <w:b/>
          <w:bCs/>
          <w:noProof/>
          <w:sz w:val="22"/>
          <w:szCs w:val="22"/>
          <w:lang w:val="es-AR"/>
        </w:rPr>
      </w:pPr>
    </w:p>
    <w:p w:rsidR="009C74AF" w:rsidRPr="00AA450A" w:rsidRDefault="00482EC9" w:rsidP="006A0356">
      <w:pPr>
        <w:tabs>
          <w:tab w:val="left" w:pos="2108"/>
        </w:tabs>
        <w:spacing w:after="120"/>
        <w:rPr>
          <w:rFonts w:ascii="Calibri" w:hAnsi="Calibri" w:cs="Calibri"/>
          <w:noProof/>
          <w:lang w:val="es-AR"/>
        </w:rPr>
      </w:pPr>
      <w:r w:rsidRPr="00AA450A">
        <w:rPr>
          <w:rFonts w:ascii="Calibri" w:hAnsi="Calibri" w:cs="Calibri"/>
          <w:b/>
          <w:bCs/>
          <w:noProof/>
          <w:lang w:val="es-AR"/>
        </w:rPr>
        <w:t>Tabla</w:t>
      </w:r>
      <w:r w:rsidR="009C74AF" w:rsidRPr="00AA450A">
        <w:rPr>
          <w:rFonts w:ascii="Calibri" w:hAnsi="Calibri" w:cs="Calibri"/>
          <w:b/>
          <w:bCs/>
          <w:noProof/>
          <w:lang w:val="es-AR"/>
        </w:rPr>
        <w:t xml:space="preserve"> 5.</w:t>
      </w:r>
      <w:r w:rsidR="00D84200" w:rsidRPr="00AA450A">
        <w:rPr>
          <w:rFonts w:ascii="Calibri" w:hAnsi="Calibri" w:cs="Calibri"/>
          <w:b/>
          <w:bCs/>
          <w:noProof/>
          <w:lang w:val="es-AR"/>
        </w:rPr>
        <w:t>4</w:t>
      </w:r>
      <w:r w:rsidR="009C74AF" w:rsidRPr="00AA450A">
        <w:rPr>
          <w:rFonts w:ascii="Calibri" w:hAnsi="Calibri" w:cs="Calibri"/>
          <w:b/>
          <w:bCs/>
          <w:noProof/>
          <w:lang w:val="es-AR"/>
        </w:rPr>
        <w:t xml:space="preserve">. </w:t>
      </w:r>
      <w:r w:rsidR="001C6FF8" w:rsidRPr="00AA450A">
        <w:rPr>
          <w:rFonts w:ascii="Calibri" w:hAnsi="Calibri" w:cs="Calibri"/>
          <w:b/>
          <w:bCs/>
          <w:noProof/>
          <w:lang w:val="es-AR"/>
        </w:rPr>
        <w:t>Relación alumnos por s</w:t>
      </w:r>
      <w:r w:rsidR="009C74AF" w:rsidRPr="00AA450A">
        <w:rPr>
          <w:rFonts w:ascii="Calibri" w:hAnsi="Calibri" w:cs="Calibri"/>
          <w:b/>
          <w:bCs/>
          <w:noProof/>
          <w:lang w:val="es-AR"/>
        </w:rPr>
        <w:t xml:space="preserve">uperficie </w:t>
      </w:r>
      <w:r w:rsidR="001C6FF8" w:rsidRPr="00AA450A">
        <w:rPr>
          <w:rFonts w:ascii="Calibri" w:hAnsi="Calibri" w:cs="Calibri"/>
          <w:b/>
          <w:bCs/>
          <w:noProof/>
          <w:lang w:val="es-AR"/>
        </w:rPr>
        <w:t>a</w:t>
      </w:r>
      <w:r w:rsidR="009C74AF" w:rsidRPr="00AA450A">
        <w:rPr>
          <w:rFonts w:ascii="Calibri" w:hAnsi="Calibri" w:cs="Calibri"/>
          <w:b/>
          <w:bCs/>
          <w:noProof/>
          <w:lang w:val="es-AR"/>
        </w:rPr>
        <w:t>ulica</w:t>
      </w:r>
      <w:r w:rsidR="001C6FF8" w:rsidRPr="00AA450A">
        <w:rPr>
          <w:rFonts w:ascii="Calibri" w:hAnsi="Calibri" w:cs="Calibri"/>
          <w:b/>
          <w:bCs/>
          <w:noProof/>
          <w:lang w:val="es-AR"/>
        </w:rPr>
        <w:t>. 2005-2010</w:t>
      </w:r>
    </w:p>
    <w:tbl>
      <w:tblPr>
        <w:tblW w:w="1687" w:type="pct"/>
        <w:jc w:val="center"/>
        <w:tblBorders>
          <w:top w:val="single" w:sz="18" w:space="0" w:color="auto"/>
          <w:bottom w:val="single" w:sz="18" w:space="0" w:color="auto"/>
        </w:tblBorders>
        <w:tblLook w:val="04A0" w:firstRow="1" w:lastRow="0" w:firstColumn="1" w:lastColumn="0" w:noHBand="0" w:noVBand="1"/>
      </w:tblPr>
      <w:tblGrid>
        <w:gridCol w:w="1383"/>
        <w:gridCol w:w="1559"/>
      </w:tblGrid>
      <w:tr w:rsidR="001C6FF8" w:rsidRPr="002A156D" w:rsidTr="00A67D9A">
        <w:trPr>
          <w:trHeight w:val="345"/>
          <w:jc w:val="center"/>
        </w:trPr>
        <w:tc>
          <w:tcPr>
            <w:tcW w:w="2350" w:type="pct"/>
            <w:tcBorders>
              <w:bottom w:val="single" w:sz="18" w:space="0" w:color="auto"/>
            </w:tcBorders>
            <w:shd w:val="clear" w:color="auto" w:fill="auto"/>
            <w:noWrap/>
          </w:tcPr>
          <w:p w:rsidR="001C6FF8" w:rsidRPr="00AA450A" w:rsidRDefault="001C6FF8" w:rsidP="006A0356">
            <w:pPr>
              <w:rPr>
                <w:rFonts w:ascii="Calibri" w:hAnsi="Calibri" w:cs="Calibri"/>
                <w:sz w:val="22"/>
                <w:szCs w:val="22"/>
              </w:rPr>
            </w:pPr>
            <w:r w:rsidRPr="00AA450A">
              <w:rPr>
                <w:rFonts w:ascii="Calibri" w:hAnsi="Calibri" w:cs="Calibri"/>
                <w:sz w:val="22"/>
                <w:szCs w:val="22"/>
              </w:rPr>
              <w:t>Año</w:t>
            </w:r>
          </w:p>
        </w:tc>
        <w:tc>
          <w:tcPr>
            <w:tcW w:w="2650" w:type="pct"/>
            <w:tcBorders>
              <w:bottom w:val="single" w:sz="18" w:space="0" w:color="auto"/>
            </w:tcBorders>
            <w:shd w:val="clear" w:color="auto" w:fill="auto"/>
            <w:noWrap/>
          </w:tcPr>
          <w:p w:rsidR="001C6FF8" w:rsidRPr="00AA450A" w:rsidRDefault="001C6FF8" w:rsidP="00A67D9A">
            <w:pPr>
              <w:jc w:val="center"/>
              <w:rPr>
                <w:rFonts w:ascii="Calibri" w:hAnsi="Calibri" w:cs="Calibri"/>
                <w:sz w:val="22"/>
                <w:szCs w:val="22"/>
              </w:rPr>
            </w:pPr>
            <w:r w:rsidRPr="00AA450A">
              <w:rPr>
                <w:rFonts w:ascii="Calibri" w:hAnsi="Calibri" w:cs="Calibri"/>
                <w:sz w:val="22"/>
                <w:szCs w:val="22"/>
              </w:rPr>
              <w:t xml:space="preserve">Alumnos/m </w:t>
            </w:r>
            <w:r w:rsidRPr="00AA450A">
              <w:rPr>
                <w:rFonts w:ascii="Calibri" w:hAnsi="Calibri" w:cs="Calibri"/>
                <w:sz w:val="22"/>
                <w:szCs w:val="22"/>
                <w:vertAlign w:val="superscript"/>
              </w:rPr>
              <w:t>2</w:t>
            </w:r>
          </w:p>
        </w:tc>
      </w:tr>
      <w:tr w:rsidR="001C6FF8" w:rsidRPr="002A156D" w:rsidTr="00A67D9A">
        <w:trPr>
          <w:trHeight w:val="330"/>
          <w:jc w:val="center"/>
        </w:trPr>
        <w:tc>
          <w:tcPr>
            <w:tcW w:w="2350" w:type="pct"/>
            <w:tcBorders>
              <w:top w:val="single" w:sz="18" w:space="0" w:color="auto"/>
              <w:bottom w:val="nil"/>
            </w:tcBorders>
            <w:shd w:val="clear" w:color="auto" w:fill="auto"/>
            <w:noWrap/>
          </w:tcPr>
          <w:p w:rsidR="001C6FF8" w:rsidRPr="00AA450A" w:rsidRDefault="001C6FF8" w:rsidP="00A67D9A">
            <w:pPr>
              <w:jc w:val="both"/>
              <w:rPr>
                <w:rFonts w:ascii="Calibri" w:hAnsi="Calibri" w:cs="Calibri"/>
                <w:sz w:val="22"/>
                <w:szCs w:val="22"/>
              </w:rPr>
            </w:pPr>
            <w:r w:rsidRPr="00AA450A">
              <w:rPr>
                <w:rFonts w:ascii="Calibri" w:hAnsi="Calibri" w:cs="Calibri"/>
                <w:sz w:val="22"/>
                <w:szCs w:val="22"/>
              </w:rPr>
              <w:t>2005</w:t>
            </w:r>
          </w:p>
        </w:tc>
        <w:tc>
          <w:tcPr>
            <w:tcW w:w="2650" w:type="pct"/>
            <w:tcBorders>
              <w:top w:val="single" w:sz="18" w:space="0" w:color="auto"/>
              <w:bottom w:val="nil"/>
            </w:tcBorders>
            <w:shd w:val="clear" w:color="auto" w:fill="auto"/>
            <w:noWrap/>
          </w:tcPr>
          <w:p w:rsidR="001C6FF8" w:rsidRPr="00AA450A" w:rsidRDefault="001C6FF8" w:rsidP="00A67D9A">
            <w:pPr>
              <w:jc w:val="center"/>
              <w:rPr>
                <w:rFonts w:ascii="Calibri" w:hAnsi="Calibri" w:cs="Calibri"/>
                <w:sz w:val="22"/>
                <w:szCs w:val="22"/>
              </w:rPr>
            </w:pPr>
            <w:r w:rsidRPr="00AA450A">
              <w:rPr>
                <w:rFonts w:ascii="Calibri" w:hAnsi="Calibri" w:cs="Calibri"/>
                <w:sz w:val="22"/>
                <w:szCs w:val="22"/>
              </w:rPr>
              <w:t>2,8</w:t>
            </w:r>
          </w:p>
        </w:tc>
      </w:tr>
      <w:tr w:rsidR="001C6FF8" w:rsidRPr="002A156D" w:rsidTr="00A67D9A">
        <w:trPr>
          <w:trHeight w:val="330"/>
          <w:jc w:val="center"/>
        </w:trPr>
        <w:tc>
          <w:tcPr>
            <w:tcW w:w="2350" w:type="pct"/>
            <w:tcBorders>
              <w:top w:val="nil"/>
            </w:tcBorders>
            <w:shd w:val="clear" w:color="auto" w:fill="auto"/>
            <w:noWrap/>
          </w:tcPr>
          <w:p w:rsidR="001C6FF8" w:rsidRPr="00AA450A" w:rsidRDefault="001C6FF8" w:rsidP="00A67D9A">
            <w:pPr>
              <w:jc w:val="both"/>
              <w:rPr>
                <w:rFonts w:ascii="Calibri" w:hAnsi="Calibri" w:cs="Calibri"/>
                <w:sz w:val="22"/>
                <w:szCs w:val="22"/>
              </w:rPr>
            </w:pPr>
            <w:r w:rsidRPr="00AA450A">
              <w:rPr>
                <w:rFonts w:ascii="Calibri" w:hAnsi="Calibri" w:cs="Calibri"/>
                <w:sz w:val="22"/>
                <w:szCs w:val="22"/>
              </w:rPr>
              <w:t>2006</w:t>
            </w:r>
          </w:p>
        </w:tc>
        <w:tc>
          <w:tcPr>
            <w:tcW w:w="2650" w:type="pct"/>
            <w:tcBorders>
              <w:top w:val="nil"/>
            </w:tcBorders>
            <w:shd w:val="clear" w:color="auto" w:fill="auto"/>
            <w:noWrap/>
          </w:tcPr>
          <w:p w:rsidR="001C6FF8" w:rsidRPr="00AA450A" w:rsidRDefault="001C6FF8" w:rsidP="00A67D9A">
            <w:pPr>
              <w:jc w:val="center"/>
              <w:rPr>
                <w:rFonts w:ascii="Calibri" w:hAnsi="Calibri" w:cs="Calibri"/>
                <w:sz w:val="22"/>
                <w:szCs w:val="22"/>
              </w:rPr>
            </w:pPr>
            <w:r w:rsidRPr="00AA450A">
              <w:rPr>
                <w:rFonts w:ascii="Calibri" w:hAnsi="Calibri" w:cs="Calibri"/>
                <w:sz w:val="22"/>
                <w:szCs w:val="22"/>
              </w:rPr>
              <w:t>2,2</w:t>
            </w:r>
          </w:p>
        </w:tc>
      </w:tr>
      <w:tr w:rsidR="001C6FF8" w:rsidRPr="002A156D" w:rsidTr="00A67D9A">
        <w:trPr>
          <w:trHeight w:val="330"/>
          <w:jc w:val="center"/>
        </w:trPr>
        <w:tc>
          <w:tcPr>
            <w:tcW w:w="2350" w:type="pct"/>
            <w:shd w:val="clear" w:color="auto" w:fill="auto"/>
            <w:noWrap/>
          </w:tcPr>
          <w:p w:rsidR="001C6FF8" w:rsidRPr="00AA450A" w:rsidRDefault="001C6FF8" w:rsidP="00A67D9A">
            <w:pPr>
              <w:jc w:val="both"/>
              <w:rPr>
                <w:rFonts w:ascii="Calibri" w:hAnsi="Calibri" w:cs="Calibri"/>
                <w:sz w:val="22"/>
                <w:szCs w:val="22"/>
              </w:rPr>
            </w:pPr>
            <w:r w:rsidRPr="00AA450A">
              <w:rPr>
                <w:rFonts w:ascii="Calibri" w:hAnsi="Calibri" w:cs="Calibri"/>
                <w:sz w:val="22"/>
                <w:szCs w:val="22"/>
              </w:rPr>
              <w:t>2007</w:t>
            </w:r>
          </w:p>
        </w:tc>
        <w:tc>
          <w:tcPr>
            <w:tcW w:w="2650" w:type="pct"/>
            <w:shd w:val="clear" w:color="auto" w:fill="auto"/>
            <w:noWrap/>
          </w:tcPr>
          <w:p w:rsidR="001C6FF8" w:rsidRPr="00AA450A" w:rsidRDefault="001C6FF8" w:rsidP="00A67D9A">
            <w:pPr>
              <w:jc w:val="center"/>
              <w:rPr>
                <w:rFonts w:ascii="Calibri" w:hAnsi="Calibri" w:cs="Calibri"/>
                <w:sz w:val="22"/>
                <w:szCs w:val="22"/>
              </w:rPr>
            </w:pPr>
            <w:r w:rsidRPr="00AA450A">
              <w:rPr>
                <w:rFonts w:ascii="Calibri" w:hAnsi="Calibri" w:cs="Calibri"/>
                <w:sz w:val="22"/>
                <w:szCs w:val="22"/>
              </w:rPr>
              <w:t>1,6</w:t>
            </w:r>
          </w:p>
        </w:tc>
      </w:tr>
      <w:tr w:rsidR="001C6FF8" w:rsidRPr="002A156D" w:rsidTr="00A67D9A">
        <w:trPr>
          <w:trHeight w:val="330"/>
          <w:jc w:val="center"/>
        </w:trPr>
        <w:tc>
          <w:tcPr>
            <w:tcW w:w="2350" w:type="pct"/>
            <w:shd w:val="clear" w:color="auto" w:fill="auto"/>
            <w:noWrap/>
          </w:tcPr>
          <w:p w:rsidR="001C6FF8" w:rsidRPr="00AA450A" w:rsidRDefault="001C6FF8" w:rsidP="00A67D9A">
            <w:pPr>
              <w:jc w:val="both"/>
              <w:rPr>
                <w:rFonts w:ascii="Calibri" w:hAnsi="Calibri" w:cs="Calibri"/>
                <w:sz w:val="22"/>
                <w:szCs w:val="22"/>
              </w:rPr>
            </w:pPr>
            <w:r w:rsidRPr="00AA450A">
              <w:rPr>
                <w:rFonts w:ascii="Calibri" w:hAnsi="Calibri" w:cs="Calibri"/>
                <w:sz w:val="22"/>
                <w:szCs w:val="22"/>
              </w:rPr>
              <w:t>2008</w:t>
            </w:r>
          </w:p>
        </w:tc>
        <w:tc>
          <w:tcPr>
            <w:tcW w:w="2650" w:type="pct"/>
            <w:shd w:val="clear" w:color="auto" w:fill="auto"/>
            <w:noWrap/>
          </w:tcPr>
          <w:p w:rsidR="001C6FF8" w:rsidRPr="00AA450A" w:rsidRDefault="001C6FF8" w:rsidP="00A67D9A">
            <w:pPr>
              <w:jc w:val="center"/>
              <w:rPr>
                <w:rFonts w:ascii="Calibri" w:hAnsi="Calibri" w:cs="Calibri"/>
                <w:sz w:val="22"/>
                <w:szCs w:val="22"/>
              </w:rPr>
            </w:pPr>
            <w:r w:rsidRPr="00AA450A">
              <w:rPr>
                <w:rFonts w:ascii="Calibri" w:hAnsi="Calibri" w:cs="Calibri"/>
                <w:sz w:val="22"/>
                <w:szCs w:val="22"/>
              </w:rPr>
              <w:t>1,8</w:t>
            </w:r>
          </w:p>
        </w:tc>
      </w:tr>
      <w:tr w:rsidR="001C6FF8" w:rsidRPr="002A156D" w:rsidTr="00A67D9A">
        <w:trPr>
          <w:trHeight w:val="330"/>
          <w:jc w:val="center"/>
        </w:trPr>
        <w:tc>
          <w:tcPr>
            <w:tcW w:w="2350" w:type="pct"/>
            <w:shd w:val="clear" w:color="auto" w:fill="auto"/>
            <w:noWrap/>
          </w:tcPr>
          <w:p w:rsidR="001C6FF8" w:rsidRPr="00AA450A" w:rsidRDefault="001C6FF8" w:rsidP="00A67D9A">
            <w:pPr>
              <w:jc w:val="both"/>
              <w:rPr>
                <w:rFonts w:ascii="Calibri" w:hAnsi="Calibri" w:cs="Calibri"/>
                <w:sz w:val="22"/>
                <w:szCs w:val="22"/>
              </w:rPr>
            </w:pPr>
            <w:r w:rsidRPr="00AA450A">
              <w:rPr>
                <w:rFonts w:ascii="Calibri" w:hAnsi="Calibri" w:cs="Calibri"/>
                <w:sz w:val="22"/>
                <w:szCs w:val="22"/>
              </w:rPr>
              <w:t>2009</w:t>
            </w:r>
          </w:p>
        </w:tc>
        <w:tc>
          <w:tcPr>
            <w:tcW w:w="2650" w:type="pct"/>
            <w:shd w:val="clear" w:color="auto" w:fill="auto"/>
            <w:noWrap/>
          </w:tcPr>
          <w:p w:rsidR="001C6FF8" w:rsidRPr="00AA450A" w:rsidRDefault="001C6FF8" w:rsidP="00A67D9A">
            <w:pPr>
              <w:jc w:val="center"/>
              <w:rPr>
                <w:rFonts w:ascii="Calibri" w:hAnsi="Calibri" w:cs="Calibri"/>
                <w:sz w:val="22"/>
                <w:szCs w:val="22"/>
              </w:rPr>
            </w:pPr>
            <w:r w:rsidRPr="00AA450A">
              <w:rPr>
                <w:rFonts w:ascii="Calibri" w:hAnsi="Calibri" w:cs="Calibri"/>
                <w:sz w:val="22"/>
                <w:szCs w:val="22"/>
              </w:rPr>
              <w:t>1,6</w:t>
            </w:r>
          </w:p>
        </w:tc>
      </w:tr>
      <w:tr w:rsidR="001C6FF8" w:rsidRPr="002A156D" w:rsidTr="00A67D9A">
        <w:trPr>
          <w:trHeight w:val="330"/>
          <w:jc w:val="center"/>
        </w:trPr>
        <w:tc>
          <w:tcPr>
            <w:tcW w:w="2350" w:type="pct"/>
            <w:shd w:val="clear" w:color="auto" w:fill="auto"/>
            <w:noWrap/>
          </w:tcPr>
          <w:p w:rsidR="001C6FF8" w:rsidRPr="00AA450A" w:rsidRDefault="001C6FF8" w:rsidP="00A67D9A">
            <w:pPr>
              <w:jc w:val="both"/>
              <w:rPr>
                <w:rFonts w:ascii="Calibri" w:hAnsi="Calibri" w:cs="Calibri"/>
                <w:sz w:val="22"/>
                <w:szCs w:val="22"/>
              </w:rPr>
            </w:pPr>
            <w:r w:rsidRPr="00AA450A">
              <w:rPr>
                <w:rFonts w:ascii="Calibri" w:hAnsi="Calibri" w:cs="Calibri"/>
                <w:sz w:val="22"/>
                <w:szCs w:val="22"/>
              </w:rPr>
              <w:t>2010</w:t>
            </w:r>
          </w:p>
        </w:tc>
        <w:tc>
          <w:tcPr>
            <w:tcW w:w="2650" w:type="pct"/>
            <w:shd w:val="clear" w:color="auto" w:fill="auto"/>
            <w:noWrap/>
          </w:tcPr>
          <w:p w:rsidR="001C6FF8" w:rsidRPr="00AA450A" w:rsidRDefault="001C6FF8" w:rsidP="00A67D9A">
            <w:pPr>
              <w:jc w:val="center"/>
              <w:rPr>
                <w:rFonts w:ascii="Calibri" w:hAnsi="Calibri" w:cs="Calibri"/>
                <w:sz w:val="22"/>
                <w:szCs w:val="22"/>
              </w:rPr>
            </w:pPr>
            <w:r w:rsidRPr="00AA450A">
              <w:rPr>
                <w:rFonts w:ascii="Calibri" w:hAnsi="Calibri" w:cs="Calibri"/>
                <w:sz w:val="22"/>
                <w:szCs w:val="22"/>
              </w:rPr>
              <w:t>1,9</w:t>
            </w:r>
          </w:p>
        </w:tc>
      </w:tr>
    </w:tbl>
    <w:p w:rsidR="009D36EA" w:rsidRPr="00AA450A" w:rsidRDefault="009D36EA" w:rsidP="009D36EA">
      <w:pPr>
        <w:spacing w:before="100" w:beforeAutospacing="1" w:after="100" w:afterAutospacing="1"/>
        <w:contextualSpacing/>
        <w:jc w:val="center"/>
        <w:rPr>
          <w:rFonts w:ascii="Calibri" w:hAnsi="Calibri" w:cs="Calibri"/>
          <w:sz w:val="18"/>
          <w:szCs w:val="18"/>
        </w:rPr>
      </w:pPr>
      <w:r w:rsidRPr="00AA450A">
        <w:rPr>
          <w:rFonts w:ascii="Calibri" w:hAnsi="Calibri" w:cs="Calibri"/>
          <w:sz w:val="18"/>
          <w:szCs w:val="18"/>
        </w:rPr>
        <w:t>Fuente</w:t>
      </w:r>
      <w:r w:rsidR="00DC739D" w:rsidRPr="00AA450A">
        <w:rPr>
          <w:rFonts w:ascii="Calibri" w:hAnsi="Calibri" w:cs="Calibri"/>
          <w:sz w:val="18"/>
          <w:szCs w:val="18"/>
        </w:rPr>
        <w:t>: Elaboración</w:t>
      </w:r>
      <w:r w:rsidRPr="00AA450A">
        <w:rPr>
          <w:rFonts w:ascii="Calibri" w:hAnsi="Calibri" w:cs="Calibri"/>
          <w:sz w:val="18"/>
          <w:szCs w:val="18"/>
        </w:rPr>
        <w:t xml:space="preserve"> en base a los datos consignados por la Dirección de Planificación Física.</w:t>
      </w:r>
    </w:p>
    <w:p w:rsidR="003E395F" w:rsidRPr="00AA450A" w:rsidRDefault="003E395F" w:rsidP="006A0356">
      <w:pPr>
        <w:tabs>
          <w:tab w:val="left" w:pos="2108"/>
        </w:tabs>
        <w:rPr>
          <w:rFonts w:ascii="Calibri" w:hAnsi="Calibri" w:cs="Calibri"/>
          <w:b/>
          <w:bCs/>
          <w:noProof/>
          <w:sz w:val="22"/>
          <w:szCs w:val="22"/>
          <w:lang w:val="es-AR"/>
        </w:rPr>
      </w:pPr>
    </w:p>
    <w:p w:rsidR="009C74AF" w:rsidRPr="00AA450A" w:rsidRDefault="006E36B8" w:rsidP="006A0356">
      <w:pPr>
        <w:tabs>
          <w:tab w:val="left" w:pos="2108"/>
        </w:tabs>
        <w:spacing w:after="120"/>
        <w:rPr>
          <w:rFonts w:ascii="Calibri" w:hAnsi="Calibri" w:cs="Calibri"/>
          <w:noProof/>
          <w:lang w:val="es-AR"/>
        </w:rPr>
      </w:pPr>
      <w:r w:rsidRPr="00AA450A">
        <w:rPr>
          <w:rFonts w:ascii="Calibri" w:hAnsi="Calibri" w:cs="Calibri"/>
          <w:b/>
          <w:bCs/>
          <w:noProof/>
          <w:lang w:val="es-AR"/>
        </w:rPr>
        <w:t>Gráfico 5.3</w:t>
      </w:r>
      <w:r w:rsidR="001C6FF8" w:rsidRPr="00AA450A">
        <w:rPr>
          <w:rFonts w:ascii="Calibri" w:hAnsi="Calibri" w:cs="Calibri"/>
          <w:b/>
          <w:bCs/>
          <w:noProof/>
          <w:lang w:val="es-AR"/>
        </w:rPr>
        <w:t>. Relación alumnos por superficie a</w:t>
      </w:r>
      <w:r w:rsidR="009C74AF" w:rsidRPr="00AA450A">
        <w:rPr>
          <w:rFonts w:ascii="Calibri" w:hAnsi="Calibri" w:cs="Calibri"/>
          <w:b/>
          <w:bCs/>
          <w:noProof/>
          <w:lang w:val="es-AR"/>
        </w:rPr>
        <w:t>ulica</w:t>
      </w:r>
      <w:r w:rsidR="00482EC9" w:rsidRPr="00AA450A">
        <w:rPr>
          <w:rFonts w:ascii="Calibri" w:hAnsi="Calibri" w:cs="Calibri"/>
          <w:b/>
          <w:bCs/>
          <w:noProof/>
          <w:lang w:val="es-AR"/>
        </w:rPr>
        <w:t>. 2005-2010</w:t>
      </w:r>
    </w:p>
    <w:p w:rsidR="00B758F8" w:rsidRPr="00AA450A" w:rsidRDefault="004B2C95" w:rsidP="006A0356">
      <w:pPr>
        <w:tabs>
          <w:tab w:val="left" w:pos="2108"/>
        </w:tabs>
        <w:jc w:val="center"/>
        <w:rPr>
          <w:rFonts w:ascii="Calibri" w:hAnsi="Calibri" w:cs="Calibri"/>
        </w:rPr>
      </w:pPr>
      <w:r>
        <w:rPr>
          <w:rFonts w:ascii="Calibri" w:hAnsi="Calibri" w:cs="Calibri"/>
          <w:noProof/>
          <w:lang w:val="es-AR" w:eastAsia="es-AR"/>
        </w:rPr>
        <w:drawing>
          <wp:inline distT="0" distB="0" distL="0" distR="0" wp14:anchorId="0F7336C1" wp14:editId="52084DC6">
            <wp:extent cx="4158615" cy="1671955"/>
            <wp:effectExtent l="0" t="0" r="13335" b="23495"/>
            <wp:docPr id="27"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D36EA" w:rsidRPr="00AA450A" w:rsidRDefault="009D36EA" w:rsidP="009D36EA">
      <w:pPr>
        <w:spacing w:before="100" w:beforeAutospacing="1" w:after="100" w:afterAutospacing="1"/>
        <w:contextualSpacing/>
        <w:jc w:val="center"/>
        <w:rPr>
          <w:rFonts w:ascii="Calibri" w:hAnsi="Calibri" w:cs="Calibri"/>
          <w:sz w:val="18"/>
          <w:szCs w:val="18"/>
        </w:rPr>
      </w:pPr>
      <w:r w:rsidRPr="00AA450A">
        <w:rPr>
          <w:rFonts w:ascii="Calibri" w:hAnsi="Calibri" w:cs="Calibri"/>
          <w:sz w:val="18"/>
          <w:szCs w:val="18"/>
        </w:rPr>
        <w:t>Fuente</w:t>
      </w:r>
      <w:r w:rsidR="00C11BEE" w:rsidRPr="00AA450A">
        <w:rPr>
          <w:rFonts w:ascii="Calibri" w:hAnsi="Calibri" w:cs="Calibri"/>
          <w:sz w:val="18"/>
          <w:szCs w:val="18"/>
        </w:rPr>
        <w:t>: Elaboración</w:t>
      </w:r>
      <w:r w:rsidRPr="00AA450A">
        <w:rPr>
          <w:rFonts w:ascii="Calibri" w:hAnsi="Calibri" w:cs="Calibri"/>
          <w:sz w:val="18"/>
          <w:szCs w:val="18"/>
        </w:rPr>
        <w:t xml:space="preserve"> en base a los datos consignados por la Dirección de Planificación Física.</w:t>
      </w:r>
    </w:p>
    <w:p w:rsidR="00B758F8" w:rsidRPr="00AA450A" w:rsidRDefault="00B758F8" w:rsidP="006A0356">
      <w:pPr>
        <w:jc w:val="center"/>
        <w:rPr>
          <w:rFonts w:ascii="Calibri" w:hAnsi="Calibri" w:cs="Calibri"/>
          <w:sz w:val="18"/>
          <w:szCs w:val="18"/>
        </w:rPr>
      </w:pPr>
    </w:p>
    <w:p w:rsidR="00444161" w:rsidRPr="00AA450A" w:rsidRDefault="00444161" w:rsidP="006A0356">
      <w:pPr>
        <w:rPr>
          <w:rFonts w:ascii="Calibri" w:hAnsi="Calibri" w:cs="Calibri"/>
        </w:rPr>
      </w:pPr>
    </w:p>
    <w:p w:rsidR="00B758F8" w:rsidRPr="00AA450A" w:rsidRDefault="00B758F8" w:rsidP="006A0356">
      <w:pPr>
        <w:tabs>
          <w:tab w:val="left" w:pos="6707"/>
        </w:tabs>
        <w:spacing w:before="100" w:beforeAutospacing="1" w:after="100" w:afterAutospacing="1"/>
        <w:contextualSpacing/>
        <w:jc w:val="both"/>
        <w:rPr>
          <w:rFonts w:ascii="Calibri" w:hAnsi="Calibri" w:cs="Calibri"/>
        </w:rPr>
      </w:pPr>
      <w:r w:rsidRPr="00AA450A">
        <w:rPr>
          <w:rFonts w:ascii="Calibri" w:hAnsi="Calibri" w:cs="Calibri"/>
        </w:rPr>
        <w:t xml:space="preserve">Del análisis de la información se desprende que el  crecimiento de la superficie destinada a aulas en el periodo 2005-2010 fue del 213%  y que se redujo la cantidad de alumnos por </w:t>
      </w:r>
      <w:r w:rsidRPr="00AA450A">
        <w:rPr>
          <w:rFonts w:ascii="Calibri" w:hAnsi="Calibri" w:cs="Calibri"/>
          <w:color w:val="000000"/>
          <w:sz w:val="22"/>
          <w:szCs w:val="22"/>
        </w:rPr>
        <w:t>m</w:t>
      </w:r>
      <w:r w:rsidRPr="00AA450A">
        <w:rPr>
          <w:rFonts w:ascii="Calibri" w:hAnsi="Calibri" w:cs="Calibri"/>
          <w:color w:val="000000"/>
          <w:sz w:val="22"/>
          <w:szCs w:val="22"/>
          <w:vertAlign w:val="superscript"/>
        </w:rPr>
        <w:t>2</w:t>
      </w:r>
      <w:r w:rsidRPr="00AA450A">
        <w:rPr>
          <w:rFonts w:ascii="Calibri" w:hAnsi="Calibri" w:cs="Calibri"/>
        </w:rPr>
        <w:t>.</w:t>
      </w:r>
    </w:p>
    <w:p w:rsidR="00B758F8" w:rsidRPr="00AA450A" w:rsidRDefault="00B758F8" w:rsidP="006A0356">
      <w:pPr>
        <w:tabs>
          <w:tab w:val="left" w:pos="6707"/>
        </w:tabs>
        <w:spacing w:before="100" w:beforeAutospacing="1" w:after="100" w:afterAutospacing="1"/>
        <w:contextualSpacing/>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El procedimiento de asignación informado consiste: “En primera instancia se hace una solicitud a todas las carreras –de grado y posgrado- para que remitan a la Dirección los requerimientos para el cuatrimestre. En dicha solicitud deben precisar carrera, turno, día y horario, asignatura, profesor a cargo del dictado, instructores, cantidad de alumnos estimada en cursada, cohorte.”</w:t>
      </w:r>
      <w:r w:rsidRPr="00AA450A">
        <w:rPr>
          <w:rStyle w:val="Refdenotaalpie"/>
          <w:rFonts w:ascii="Calibri" w:hAnsi="Calibri" w:cs="Calibri"/>
        </w:rPr>
        <w:footnoteReference w:id="133"/>
      </w:r>
    </w:p>
    <w:p w:rsidR="00444161" w:rsidRPr="00AA450A" w:rsidRDefault="00444161"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Los Directores de Departamento</w:t>
      </w:r>
      <w:r w:rsidRPr="00AA450A">
        <w:rPr>
          <w:rStyle w:val="Refdenotaalpie"/>
          <w:rFonts w:ascii="Calibri" w:hAnsi="Calibri" w:cs="Calibri"/>
        </w:rPr>
        <w:footnoteReference w:id="134"/>
      </w:r>
      <w:r w:rsidRPr="00AA450A">
        <w:rPr>
          <w:rFonts w:ascii="Calibri" w:hAnsi="Calibri" w:cs="Calibri"/>
        </w:rPr>
        <w:t xml:space="preserve"> consultados coinciden en que la asignación de aulas no depende de sus Áreas, y que desconocen el criterio de asignación, lo cual se considera un aspecto a revisar.</w:t>
      </w:r>
    </w:p>
    <w:p w:rsidR="00C11BEE" w:rsidRPr="00AA450A" w:rsidRDefault="00C11BEE" w:rsidP="006A0356">
      <w:pPr>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b/>
        </w:rPr>
      </w:pPr>
      <w:r w:rsidRPr="00AA450A">
        <w:rPr>
          <w:rFonts w:ascii="Calibri" w:hAnsi="Calibri" w:cs="Calibri"/>
          <w:b/>
        </w:rPr>
        <w:t>Participación de los usuarios en el proceso de diseño/ejecución de los proyectos</w:t>
      </w: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El diseño de las obras es realizado por la Dirección de Planificación Física consultando a los usuarios en tres momentos distintos: en el inicio del proyecto para establecer en conjunto un programa de necesidades, en la instancia de anteproyecto para revisar el diseño (consulta que puede repetirse en varias oportunidades hasta que el anteproyecto satisfaga las necesidades del usuario) y por último en la instancia de definición final de proyecto.</w:t>
      </w:r>
    </w:p>
    <w:p w:rsidR="00B758F8" w:rsidRPr="00AA450A" w:rsidRDefault="00B758F8"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Las metodologías con las cuales se realizaron las consultas a los usuarios sobre el diseño y ejecución de los proyectos fueron la entrevista con los usuarios y las visitas a obra.</w:t>
      </w:r>
    </w:p>
    <w:p w:rsidR="00B758F8" w:rsidRPr="00AA450A" w:rsidRDefault="00B758F8"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Cabe mencionar, que el cambio en el uso que se ha dado a esos espacios con respecto a lo planificado, generó a veces un efecto de ineficiencia en la utilización de dichos espacios, con los consiguientes mayores costos para adecuarlos a los nuevos usos, no previstos inicialmente.</w:t>
      </w:r>
    </w:p>
    <w:p w:rsidR="001C6FF8" w:rsidRPr="00AA450A" w:rsidRDefault="001C6FF8"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b/>
        </w:rPr>
      </w:pPr>
      <w:r w:rsidRPr="00AA450A">
        <w:rPr>
          <w:rFonts w:ascii="Calibri" w:hAnsi="Calibri" w:cs="Calibri"/>
          <w:b/>
        </w:rPr>
        <w:t>Seguimiento de ejecución de obras</w:t>
      </w:r>
    </w:p>
    <w:p w:rsidR="00B758F8" w:rsidRPr="00AA450A" w:rsidRDefault="00B758F8" w:rsidP="006A0356">
      <w:pPr>
        <w:spacing w:before="100" w:beforeAutospacing="1" w:after="100" w:afterAutospacing="1"/>
        <w:contextualSpacing/>
        <w:jc w:val="both"/>
        <w:rPr>
          <w:rFonts w:ascii="Calibri" w:hAnsi="Calibri" w:cs="Calibri"/>
          <w:b/>
        </w:rPr>
      </w:pPr>
      <w:r w:rsidRPr="00AA450A">
        <w:rPr>
          <w:rFonts w:ascii="Calibri" w:hAnsi="Calibri" w:cs="Calibri"/>
        </w:rPr>
        <w:t>Para el segu</w:t>
      </w:r>
      <w:r w:rsidR="00C11BEE" w:rsidRPr="00AA450A">
        <w:rPr>
          <w:rFonts w:ascii="Calibri" w:hAnsi="Calibri" w:cs="Calibri"/>
        </w:rPr>
        <w:t>imiento de ejecución de obras, l</w:t>
      </w:r>
      <w:r w:rsidRPr="00AA450A">
        <w:rPr>
          <w:rFonts w:ascii="Calibri" w:hAnsi="Calibri" w:cs="Calibri"/>
        </w:rPr>
        <w:t>a Dirección de Planificación Física, asigna un inspector a cargo de cada una de las obras nuevas, quien es el responsable de verificar el ajuste a pliego de las mismas. Los parámetros considerados para la inspección de las obras son los especificados por el pliego.</w:t>
      </w:r>
    </w:p>
    <w:p w:rsidR="00B758F8" w:rsidRPr="00AA450A" w:rsidRDefault="00B758F8"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Sobre un universo de 45 obras se registraron dos incumplimientos de plazo de obra en el periodo 2005-2010.</w:t>
      </w:r>
    </w:p>
    <w:p w:rsidR="00C477F9" w:rsidRPr="00AA450A" w:rsidRDefault="00C477F9" w:rsidP="006A0356">
      <w:pPr>
        <w:spacing w:before="100" w:beforeAutospacing="1" w:after="100" w:afterAutospacing="1"/>
        <w:contextualSpacing/>
        <w:jc w:val="both"/>
        <w:rPr>
          <w:rFonts w:ascii="Calibri" w:hAnsi="Calibri" w:cs="Calibri"/>
          <w:b/>
        </w:rPr>
      </w:pPr>
    </w:p>
    <w:p w:rsidR="00B758F8" w:rsidRPr="00AA450A" w:rsidRDefault="00B758F8" w:rsidP="006A0356">
      <w:pPr>
        <w:spacing w:before="100" w:beforeAutospacing="1" w:after="100" w:afterAutospacing="1"/>
        <w:contextualSpacing/>
        <w:jc w:val="both"/>
        <w:rPr>
          <w:rFonts w:ascii="Calibri" w:hAnsi="Calibri" w:cs="Calibri"/>
          <w:b/>
        </w:rPr>
      </w:pPr>
      <w:r w:rsidRPr="00AA450A">
        <w:rPr>
          <w:rFonts w:ascii="Calibri" w:hAnsi="Calibri" w:cs="Calibri"/>
          <w:b/>
        </w:rPr>
        <w:t>Opinión de los usuarios sobre las aulas, oficinas, talleres y otros espacios.</w:t>
      </w: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Dentro del marco de la Encuesta de Autoevaluación, se consultó a los claustros docente y no docente sobre la adecuación de los espacios que utilizan. De los datos obtenidos, podemos extraer la siguiente información:</w:t>
      </w:r>
    </w:p>
    <w:p w:rsidR="00B758F8" w:rsidRPr="00AA450A" w:rsidRDefault="00B758F8" w:rsidP="00704915">
      <w:pPr>
        <w:numPr>
          <w:ilvl w:val="0"/>
          <w:numId w:val="72"/>
        </w:numPr>
        <w:spacing w:before="100" w:beforeAutospacing="1" w:after="100" w:afterAutospacing="1"/>
        <w:contextualSpacing/>
        <w:jc w:val="both"/>
        <w:rPr>
          <w:rFonts w:ascii="Calibri" w:hAnsi="Calibri" w:cs="Calibri"/>
        </w:rPr>
      </w:pPr>
      <w:r w:rsidRPr="00AA450A">
        <w:rPr>
          <w:rFonts w:ascii="Calibri" w:hAnsi="Calibri" w:cs="Calibri"/>
        </w:rPr>
        <w:t>Los docentes consultados han respondido que las aulas son muy adecuadas para su función (41,4</w:t>
      </w:r>
      <w:r w:rsidR="00191E57" w:rsidRPr="00AA450A">
        <w:rPr>
          <w:rFonts w:ascii="Calibri" w:hAnsi="Calibri" w:cs="Calibri"/>
        </w:rPr>
        <w:t>%</w:t>
      </w:r>
      <w:r w:rsidRPr="00AA450A">
        <w:rPr>
          <w:rFonts w:ascii="Calibri" w:hAnsi="Calibri" w:cs="Calibri"/>
        </w:rPr>
        <w:t>), o bien adecuada (45,5</w:t>
      </w:r>
      <w:r w:rsidR="00191E57" w:rsidRPr="00AA450A">
        <w:rPr>
          <w:rFonts w:ascii="Calibri" w:hAnsi="Calibri" w:cs="Calibri"/>
        </w:rPr>
        <w:t>%</w:t>
      </w:r>
      <w:r w:rsidRPr="00AA450A">
        <w:rPr>
          <w:rFonts w:ascii="Calibri" w:hAnsi="Calibri" w:cs="Calibri"/>
        </w:rPr>
        <w:t>).</w:t>
      </w:r>
    </w:p>
    <w:p w:rsidR="00B758F8" w:rsidRPr="00AA450A" w:rsidRDefault="00B758F8" w:rsidP="00704915">
      <w:pPr>
        <w:numPr>
          <w:ilvl w:val="0"/>
          <w:numId w:val="72"/>
        </w:numPr>
        <w:spacing w:before="100" w:beforeAutospacing="1" w:after="100" w:afterAutospacing="1"/>
        <w:contextualSpacing/>
        <w:jc w:val="both"/>
        <w:rPr>
          <w:rFonts w:ascii="Calibri" w:hAnsi="Calibri" w:cs="Calibri"/>
        </w:rPr>
      </w:pPr>
      <w:r w:rsidRPr="00AA450A">
        <w:rPr>
          <w:rFonts w:ascii="Calibri" w:hAnsi="Calibri" w:cs="Calibri"/>
        </w:rPr>
        <w:t>El personal no docente consultado ha respondido que las oficinas son muy adecuadas (34,4%), o bien adecuadas (56,25</w:t>
      </w:r>
      <w:r w:rsidR="00191E57" w:rsidRPr="00AA450A">
        <w:rPr>
          <w:rFonts w:ascii="Calibri" w:hAnsi="Calibri" w:cs="Calibri"/>
        </w:rPr>
        <w:t>%</w:t>
      </w:r>
      <w:r w:rsidRPr="00AA450A">
        <w:rPr>
          <w:rFonts w:ascii="Calibri" w:hAnsi="Calibri" w:cs="Calibri"/>
        </w:rPr>
        <w:t>).</w:t>
      </w:r>
    </w:p>
    <w:p w:rsidR="00B758F8" w:rsidRPr="00AA450A" w:rsidRDefault="00B758F8" w:rsidP="00704915">
      <w:pPr>
        <w:numPr>
          <w:ilvl w:val="0"/>
          <w:numId w:val="72"/>
        </w:numPr>
        <w:spacing w:before="100" w:beforeAutospacing="1" w:after="100" w:afterAutospacing="1"/>
        <w:contextualSpacing/>
        <w:jc w:val="both"/>
        <w:rPr>
          <w:rFonts w:ascii="Calibri" w:hAnsi="Calibri" w:cs="Calibri"/>
        </w:rPr>
      </w:pPr>
      <w:r w:rsidRPr="00AA450A">
        <w:rPr>
          <w:rFonts w:ascii="Calibri" w:hAnsi="Calibri" w:cs="Calibri"/>
        </w:rPr>
        <w:t>Además, se consultó sobre las refacciones de los espacios de trabajo y el traslado de los mismos. Con respecto a este punto, podemos destacar:</w:t>
      </w:r>
    </w:p>
    <w:p w:rsidR="00B758F8" w:rsidRPr="00AA450A" w:rsidRDefault="00B758F8" w:rsidP="00704915">
      <w:pPr>
        <w:numPr>
          <w:ilvl w:val="0"/>
          <w:numId w:val="72"/>
        </w:numPr>
        <w:spacing w:before="100" w:beforeAutospacing="1" w:after="100" w:afterAutospacing="1"/>
        <w:contextualSpacing/>
        <w:jc w:val="both"/>
        <w:rPr>
          <w:rFonts w:ascii="Calibri" w:hAnsi="Calibri" w:cs="Calibri"/>
        </w:rPr>
      </w:pPr>
      <w:r w:rsidRPr="00AA450A">
        <w:rPr>
          <w:rFonts w:ascii="Calibri" w:hAnsi="Calibri" w:cs="Calibri"/>
        </w:rPr>
        <w:t>El 63,5% del personal no docente informó que su espacio de trabajo había sido refaccionado y/o modificado, durante el periodo. En el caso de los docentes consultados, fue el 45,2</w:t>
      </w:r>
      <w:r w:rsidR="00191E57" w:rsidRPr="00AA450A">
        <w:rPr>
          <w:rFonts w:ascii="Calibri" w:hAnsi="Calibri" w:cs="Calibri"/>
        </w:rPr>
        <w:t>%</w:t>
      </w:r>
      <w:r w:rsidRPr="00AA450A">
        <w:rPr>
          <w:rFonts w:ascii="Calibri" w:hAnsi="Calibri" w:cs="Calibri"/>
        </w:rPr>
        <w:t>.Este dato se corresponde con el crecimiento del espacio edilicio y el crecimiento institucional que ha sufrido la Universidad.</w:t>
      </w:r>
    </w:p>
    <w:p w:rsidR="00B758F8" w:rsidRPr="00AA450A" w:rsidRDefault="00B758F8" w:rsidP="00704915">
      <w:pPr>
        <w:numPr>
          <w:ilvl w:val="0"/>
          <w:numId w:val="72"/>
        </w:numPr>
        <w:spacing w:before="100" w:beforeAutospacing="1" w:after="100" w:afterAutospacing="1"/>
        <w:contextualSpacing/>
        <w:jc w:val="both"/>
        <w:rPr>
          <w:rFonts w:ascii="Calibri" w:hAnsi="Calibri" w:cs="Calibri"/>
        </w:rPr>
      </w:pPr>
      <w:r w:rsidRPr="00AA450A">
        <w:rPr>
          <w:rFonts w:ascii="Calibri" w:hAnsi="Calibri" w:cs="Calibri"/>
        </w:rPr>
        <w:t>Con respecto al traslado, el 50,9</w:t>
      </w:r>
      <w:r w:rsidR="00191E57" w:rsidRPr="00AA450A">
        <w:rPr>
          <w:rFonts w:ascii="Calibri" w:hAnsi="Calibri" w:cs="Calibri"/>
        </w:rPr>
        <w:t>%</w:t>
      </w:r>
      <w:r w:rsidRPr="00AA450A">
        <w:rPr>
          <w:rFonts w:ascii="Calibri" w:hAnsi="Calibri" w:cs="Calibri"/>
        </w:rPr>
        <w:t xml:space="preserve"> del personal no docente cambio de espacio de trabajo durante el periodo. </w:t>
      </w:r>
    </w:p>
    <w:p w:rsidR="00B758F8" w:rsidRPr="00AA450A" w:rsidRDefault="00B758F8"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 xml:space="preserve">Se ha preguntado al personal docente y no docente si ha sido consultado en el proceso previo sobre las refacciones, modificaciones y/o traslados planeados para su espacio de trabajo. </w:t>
      </w:r>
    </w:p>
    <w:p w:rsidR="00C11BEE" w:rsidRPr="00AA450A" w:rsidRDefault="00C11BEE" w:rsidP="006A0356">
      <w:pPr>
        <w:spacing w:before="100" w:beforeAutospacing="1" w:after="100" w:afterAutospacing="1"/>
        <w:contextualSpacing/>
        <w:jc w:val="both"/>
        <w:rPr>
          <w:rFonts w:ascii="Calibri" w:hAnsi="Calibri" w:cs="Calibri"/>
        </w:rPr>
      </w:pPr>
    </w:p>
    <w:p w:rsidR="00B758F8" w:rsidRPr="00AA450A" w:rsidRDefault="00B758F8" w:rsidP="001C6FF8">
      <w:pPr>
        <w:spacing w:before="100" w:beforeAutospacing="1" w:after="100" w:afterAutospacing="1"/>
        <w:contextualSpacing/>
        <w:jc w:val="both"/>
        <w:rPr>
          <w:rFonts w:ascii="Calibri" w:hAnsi="Calibri" w:cs="Calibri"/>
        </w:rPr>
      </w:pPr>
      <w:r w:rsidRPr="00AA450A">
        <w:rPr>
          <w:rFonts w:ascii="Calibri" w:hAnsi="Calibri" w:cs="Calibri"/>
        </w:rPr>
        <w:t>Sólo el 15</w:t>
      </w:r>
      <w:r w:rsidR="00191E57" w:rsidRPr="00AA450A">
        <w:rPr>
          <w:rFonts w:ascii="Calibri" w:hAnsi="Calibri" w:cs="Calibri"/>
        </w:rPr>
        <w:t>%</w:t>
      </w:r>
      <w:r w:rsidRPr="00AA450A">
        <w:rPr>
          <w:rFonts w:ascii="Calibri" w:hAnsi="Calibri" w:cs="Calibri"/>
        </w:rPr>
        <w:t xml:space="preserve"> de los docentes fue consultado en el proceso previo de planificación. En el caso del personal no docente, el 25,2</w:t>
      </w:r>
      <w:r w:rsidR="00191E57" w:rsidRPr="00AA450A">
        <w:rPr>
          <w:rFonts w:ascii="Calibri" w:hAnsi="Calibri" w:cs="Calibri"/>
        </w:rPr>
        <w:t>%</w:t>
      </w:r>
      <w:r w:rsidRPr="00AA450A">
        <w:rPr>
          <w:rFonts w:ascii="Calibri" w:hAnsi="Calibri" w:cs="Calibri"/>
        </w:rPr>
        <w:t xml:space="preserve"> fue consultado.</w:t>
      </w:r>
    </w:p>
    <w:p w:rsidR="00B758F8" w:rsidRPr="00AA450A" w:rsidRDefault="00B758F8"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b/>
        </w:rPr>
      </w:pPr>
      <w:r w:rsidRPr="00AA450A">
        <w:rPr>
          <w:rFonts w:ascii="Calibri" w:hAnsi="Calibri" w:cs="Calibri"/>
        </w:rPr>
        <w:t>En conclusión, si bien los usuarios están conformes con los espacios de trabajo, y el crecimiento institucional de la Universidad puede haber sido la causa de las modificaciones, refacciones y traslados, así como de la falta de consulta sobre la misma, con la estabilización de dicho crecimiento se debería instrumentar un mecanismo dinámico de consulta e intervención de los usuarios en futuros procesos de planificación o adaptación edilicia.</w:t>
      </w:r>
    </w:p>
    <w:p w:rsidR="00B758F8" w:rsidRPr="00AA450A" w:rsidRDefault="00B758F8" w:rsidP="006A0356">
      <w:pPr>
        <w:spacing w:before="100" w:beforeAutospacing="1" w:after="100" w:afterAutospacing="1"/>
        <w:contextualSpacing/>
        <w:jc w:val="both"/>
        <w:rPr>
          <w:rFonts w:ascii="Calibri" w:hAnsi="Calibri" w:cs="Calibri"/>
          <w:b/>
        </w:rPr>
      </w:pPr>
    </w:p>
    <w:p w:rsidR="00C477F9" w:rsidRPr="00AA450A" w:rsidRDefault="00C477F9" w:rsidP="001C6FF8">
      <w:pPr>
        <w:tabs>
          <w:tab w:val="left" w:pos="2108"/>
        </w:tabs>
        <w:spacing w:after="120"/>
        <w:rPr>
          <w:rFonts w:ascii="Calibri" w:hAnsi="Calibri" w:cs="Calibri"/>
          <w:lang w:val="es-AR"/>
        </w:rPr>
      </w:pPr>
      <w:r w:rsidRPr="00AA450A">
        <w:rPr>
          <w:rFonts w:ascii="Calibri" w:hAnsi="Calibri" w:cs="Calibri"/>
          <w:b/>
          <w:bCs/>
          <w:noProof/>
          <w:sz w:val="22"/>
          <w:szCs w:val="22"/>
          <w:lang w:val="es-AR"/>
        </w:rPr>
        <w:t>Gráfico 5</w:t>
      </w:r>
      <w:r w:rsidR="006E36B8" w:rsidRPr="00AA450A">
        <w:rPr>
          <w:rFonts w:ascii="Calibri" w:hAnsi="Calibri" w:cs="Calibri"/>
          <w:b/>
          <w:bCs/>
          <w:noProof/>
          <w:sz w:val="22"/>
          <w:szCs w:val="22"/>
          <w:lang w:val="es-AR"/>
        </w:rPr>
        <w:t>.4</w:t>
      </w:r>
      <w:r w:rsidRPr="00AA450A">
        <w:rPr>
          <w:rFonts w:ascii="Calibri" w:hAnsi="Calibri" w:cs="Calibri"/>
          <w:b/>
          <w:bCs/>
          <w:noProof/>
          <w:sz w:val="22"/>
          <w:szCs w:val="22"/>
          <w:lang w:val="es-AR"/>
        </w:rPr>
        <w:t>. Tiempo de uso de los espacios comunes</w:t>
      </w:r>
    </w:p>
    <w:p w:rsidR="008D7A08" w:rsidRPr="00AA450A" w:rsidRDefault="004B2C95" w:rsidP="00C11BEE">
      <w:pPr>
        <w:spacing w:before="100" w:beforeAutospacing="1" w:after="100" w:afterAutospacing="1"/>
        <w:contextualSpacing/>
        <w:jc w:val="center"/>
        <w:rPr>
          <w:rFonts w:ascii="Calibri" w:hAnsi="Calibri" w:cs="Calibri"/>
        </w:rPr>
      </w:pPr>
      <w:r>
        <w:rPr>
          <w:rFonts w:ascii="Calibri" w:hAnsi="Calibri" w:cs="Calibri"/>
          <w:noProof/>
          <w:lang w:val="es-AR" w:eastAsia="es-AR"/>
        </w:rPr>
        <w:drawing>
          <wp:inline distT="0" distB="0" distL="0" distR="0" wp14:anchorId="239C7F98" wp14:editId="45D7BBD1">
            <wp:extent cx="4605655" cy="2525395"/>
            <wp:effectExtent l="0" t="0" r="23495" b="27305"/>
            <wp:docPr id="28"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B1E98" w:rsidRPr="00AA450A" w:rsidRDefault="00AB1E98" w:rsidP="006A0356">
      <w:pPr>
        <w:jc w:val="center"/>
        <w:rPr>
          <w:rFonts w:ascii="Calibri" w:hAnsi="Calibri" w:cs="Calibri"/>
          <w:sz w:val="18"/>
          <w:szCs w:val="18"/>
        </w:rPr>
      </w:pPr>
      <w:r w:rsidRPr="00AA450A">
        <w:rPr>
          <w:rFonts w:ascii="Calibri" w:hAnsi="Calibri" w:cs="Calibri"/>
          <w:sz w:val="18"/>
          <w:szCs w:val="18"/>
        </w:rPr>
        <w:t>Fuente: Elaboración en base a los datos de la Encuesta a Claustros 2012.</w:t>
      </w:r>
    </w:p>
    <w:p w:rsidR="00AB1E98" w:rsidRPr="00AA450A" w:rsidRDefault="00AB1E98" w:rsidP="006A0356">
      <w:pPr>
        <w:spacing w:before="100" w:beforeAutospacing="1" w:after="100" w:afterAutospacing="1"/>
        <w:contextualSpacing/>
        <w:jc w:val="both"/>
        <w:rPr>
          <w:rFonts w:ascii="Calibri" w:hAnsi="Calibri" w:cs="Calibri"/>
        </w:rPr>
      </w:pPr>
    </w:p>
    <w:p w:rsidR="00C477F9" w:rsidRPr="00AA450A" w:rsidRDefault="00C477F9" w:rsidP="006A0356">
      <w:pPr>
        <w:spacing w:before="100" w:beforeAutospacing="1" w:after="100" w:afterAutospacing="1"/>
        <w:contextualSpacing/>
        <w:jc w:val="both"/>
        <w:rPr>
          <w:rFonts w:ascii="Calibri" w:hAnsi="Calibri" w:cs="Calibri"/>
        </w:rPr>
      </w:pPr>
      <w:r w:rsidRPr="00AA450A">
        <w:rPr>
          <w:rFonts w:ascii="Calibri" w:hAnsi="Calibri" w:cs="Calibri"/>
        </w:rPr>
        <w:t>Con respecto a los espacios comunes, se consultó a los usuarios, en la Encuesta de Autoevaluación, sobre el tiempo de uso y la confortabilidad de los mismos. De los datos obtenidos se puede concluir que aunque utilizan los espacios en tiempos variables</w:t>
      </w:r>
      <w:r w:rsidR="00620CB1" w:rsidRPr="00AA450A">
        <w:rPr>
          <w:rFonts w:ascii="Calibri" w:hAnsi="Calibri" w:cs="Calibri"/>
        </w:rPr>
        <w:t xml:space="preserve"> </w:t>
      </w:r>
      <w:r w:rsidRPr="00AA450A">
        <w:rPr>
          <w:rFonts w:ascii="Calibri" w:hAnsi="Calibri" w:cs="Calibri"/>
        </w:rPr>
        <w:t>una amplia mayoría de los usuarios consideran que los espacios comunes son confortables.</w:t>
      </w:r>
    </w:p>
    <w:p w:rsidR="00AB1D5B" w:rsidRPr="00AA450A" w:rsidRDefault="00AB1D5B" w:rsidP="006A0356">
      <w:pPr>
        <w:tabs>
          <w:tab w:val="left" w:pos="2108"/>
        </w:tabs>
        <w:rPr>
          <w:rFonts w:ascii="Calibri" w:hAnsi="Calibri" w:cs="Calibri"/>
          <w:b/>
          <w:bCs/>
          <w:noProof/>
          <w:sz w:val="22"/>
          <w:szCs w:val="22"/>
          <w:lang w:val="es-AR"/>
        </w:rPr>
      </w:pPr>
    </w:p>
    <w:p w:rsidR="00C11BEE" w:rsidRPr="00AA450A" w:rsidRDefault="00C11BEE" w:rsidP="006A0356">
      <w:pPr>
        <w:tabs>
          <w:tab w:val="left" w:pos="2108"/>
        </w:tabs>
        <w:rPr>
          <w:rFonts w:ascii="Calibri" w:hAnsi="Calibri" w:cs="Calibri"/>
          <w:b/>
          <w:bCs/>
          <w:noProof/>
          <w:sz w:val="22"/>
          <w:szCs w:val="22"/>
          <w:lang w:val="es-AR"/>
        </w:rPr>
      </w:pPr>
    </w:p>
    <w:p w:rsidR="00C11BEE" w:rsidRPr="00AA450A" w:rsidRDefault="00C11BEE" w:rsidP="006A0356">
      <w:pPr>
        <w:tabs>
          <w:tab w:val="left" w:pos="2108"/>
        </w:tabs>
        <w:rPr>
          <w:rFonts w:ascii="Calibri" w:hAnsi="Calibri" w:cs="Calibri"/>
          <w:b/>
          <w:bCs/>
          <w:noProof/>
          <w:sz w:val="22"/>
          <w:szCs w:val="22"/>
          <w:lang w:val="es-AR"/>
        </w:rPr>
      </w:pPr>
    </w:p>
    <w:p w:rsidR="00252EC7" w:rsidRPr="00AA450A" w:rsidRDefault="00252EC7" w:rsidP="006A0356">
      <w:pPr>
        <w:tabs>
          <w:tab w:val="left" w:pos="2108"/>
        </w:tabs>
        <w:rPr>
          <w:rFonts w:ascii="Calibri" w:hAnsi="Calibri" w:cs="Calibri"/>
          <w:b/>
          <w:bCs/>
          <w:noProof/>
          <w:sz w:val="22"/>
          <w:szCs w:val="22"/>
          <w:lang w:val="es-AR"/>
        </w:rPr>
      </w:pPr>
    </w:p>
    <w:p w:rsidR="00252EC7" w:rsidRPr="00AA450A" w:rsidRDefault="00252EC7" w:rsidP="006A0356">
      <w:pPr>
        <w:tabs>
          <w:tab w:val="left" w:pos="2108"/>
        </w:tabs>
        <w:rPr>
          <w:rFonts w:ascii="Calibri" w:hAnsi="Calibri" w:cs="Calibri"/>
          <w:b/>
          <w:bCs/>
          <w:noProof/>
          <w:sz w:val="22"/>
          <w:szCs w:val="22"/>
          <w:lang w:val="es-AR"/>
        </w:rPr>
      </w:pPr>
    </w:p>
    <w:p w:rsidR="00C477F9" w:rsidRPr="00AA450A" w:rsidRDefault="00C477F9" w:rsidP="006A0356">
      <w:pPr>
        <w:tabs>
          <w:tab w:val="left" w:pos="2108"/>
        </w:tabs>
        <w:spacing w:after="120"/>
        <w:rPr>
          <w:rFonts w:ascii="Calibri" w:hAnsi="Calibri" w:cs="Calibri"/>
          <w:lang w:val="es-AR"/>
        </w:rPr>
      </w:pPr>
      <w:r w:rsidRPr="00AA450A">
        <w:rPr>
          <w:rFonts w:ascii="Calibri" w:hAnsi="Calibri" w:cs="Calibri"/>
          <w:b/>
          <w:bCs/>
          <w:noProof/>
          <w:lang w:val="es-AR"/>
        </w:rPr>
        <w:t>Gráfico 5.</w:t>
      </w:r>
      <w:r w:rsidR="006E36B8" w:rsidRPr="00AA450A">
        <w:rPr>
          <w:rFonts w:ascii="Calibri" w:hAnsi="Calibri" w:cs="Calibri"/>
          <w:b/>
          <w:bCs/>
          <w:noProof/>
          <w:lang w:val="es-AR"/>
        </w:rPr>
        <w:t>5</w:t>
      </w:r>
      <w:r w:rsidRPr="00AA450A">
        <w:rPr>
          <w:rFonts w:ascii="Calibri" w:hAnsi="Calibri" w:cs="Calibri"/>
          <w:b/>
          <w:bCs/>
          <w:noProof/>
          <w:lang w:val="es-AR"/>
        </w:rPr>
        <w:t>. Confortabilidad de los espacios comunes</w:t>
      </w:r>
    </w:p>
    <w:p w:rsidR="00C477F9" w:rsidRPr="00AA450A" w:rsidRDefault="004B2C95" w:rsidP="00C11BEE">
      <w:pPr>
        <w:spacing w:after="200"/>
        <w:jc w:val="center"/>
        <w:rPr>
          <w:rFonts w:ascii="Calibri" w:hAnsi="Calibri" w:cs="Calibri"/>
          <w:b/>
        </w:rPr>
      </w:pPr>
      <w:r>
        <w:rPr>
          <w:rFonts w:ascii="Calibri" w:hAnsi="Calibri" w:cs="Calibri"/>
          <w:b/>
          <w:noProof/>
          <w:lang w:val="es-AR" w:eastAsia="es-AR"/>
        </w:rPr>
        <w:drawing>
          <wp:inline distT="0" distB="0" distL="0" distR="0" wp14:anchorId="004D135A" wp14:editId="27EC0FAE">
            <wp:extent cx="5024120" cy="2427605"/>
            <wp:effectExtent l="0" t="0" r="24130" b="10795"/>
            <wp:docPr id="29"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B1D5B" w:rsidRPr="00AA450A" w:rsidRDefault="00AB1D5B" w:rsidP="009F0797">
      <w:pPr>
        <w:jc w:val="center"/>
        <w:rPr>
          <w:rFonts w:ascii="Calibri" w:hAnsi="Calibri" w:cs="Calibri"/>
          <w:sz w:val="18"/>
          <w:szCs w:val="18"/>
        </w:rPr>
      </w:pPr>
      <w:r w:rsidRPr="00AA450A">
        <w:rPr>
          <w:rFonts w:ascii="Calibri" w:hAnsi="Calibri" w:cs="Calibri"/>
          <w:sz w:val="18"/>
          <w:szCs w:val="18"/>
        </w:rPr>
        <w:t>Fuente: Elaboración propia en base a los datos de la Encuesta a Claustros 2012.</w:t>
      </w:r>
    </w:p>
    <w:p w:rsidR="00C11BEE" w:rsidRPr="00AA450A" w:rsidRDefault="00C11BEE" w:rsidP="009F0797">
      <w:pPr>
        <w:jc w:val="center"/>
        <w:rPr>
          <w:rFonts w:ascii="Calibri" w:hAnsi="Calibri" w:cs="Calibri"/>
          <w:sz w:val="18"/>
          <w:szCs w:val="18"/>
        </w:rPr>
      </w:pPr>
    </w:p>
    <w:p w:rsidR="00B758F8" w:rsidRPr="00AA450A" w:rsidRDefault="00B758F8" w:rsidP="0026230F">
      <w:pPr>
        <w:jc w:val="both"/>
        <w:rPr>
          <w:rFonts w:ascii="Calibri" w:hAnsi="Calibri" w:cs="Calibri"/>
          <w:b/>
        </w:rPr>
      </w:pPr>
      <w:r w:rsidRPr="00AA450A">
        <w:rPr>
          <w:rFonts w:ascii="Calibri" w:hAnsi="Calibri" w:cs="Calibri"/>
          <w:b/>
        </w:rPr>
        <w:t>Comentarios, sugerencias y propuestas sobre la subdimensión en los Informes Depar</w:t>
      </w:r>
      <w:r w:rsidR="00CD61DD" w:rsidRPr="00AA450A">
        <w:rPr>
          <w:rFonts w:ascii="Calibri" w:hAnsi="Calibri" w:cs="Calibri"/>
          <w:b/>
        </w:rPr>
        <w:t>tamentales</w:t>
      </w:r>
    </w:p>
    <w:p w:rsidR="00B758F8" w:rsidRPr="00AA450A" w:rsidRDefault="00B758F8" w:rsidP="0026230F">
      <w:pPr>
        <w:jc w:val="both"/>
        <w:rPr>
          <w:rFonts w:ascii="Calibri" w:hAnsi="Calibri" w:cs="Calibri"/>
        </w:rPr>
      </w:pPr>
      <w:r w:rsidRPr="00AA450A">
        <w:rPr>
          <w:rFonts w:ascii="Calibri" w:hAnsi="Calibri" w:cs="Calibri"/>
        </w:rPr>
        <w:t xml:space="preserve">Los </w:t>
      </w:r>
      <w:r w:rsidR="003C767B" w:rsidRPr="00AA450A">
        <w:rPr>
          <w:rFonts w:ascii="Calibri" w:hAnsi="Calibri" w:cs="Calibri"/>
        </w:rPr>
        <w:t>d</w:t>
      </w:r>
      <w:r w:rsidRPr="00AA450A">
        <w:rPr>
          <w:rFonts w:ascii="Calibri" w:hAnsi="Calibri" w:cs="Calibri"/>
        </w:rPr>
        <w:t>epartamentos que tienen sus oficinas en el Edificio Scalabrini Ortiz han dado cuenta de una serie de problemas comunes, que integran al área de Planificación Edilicia, Mantenimiento y Seguridad.</w:t>
      </w:r>
    </w:p>
    <w:p w:rsidR="0031181E" w:rsidRPr="00AA450A" w:rsidRDefault="0031181E" w:rsidP="0026230F">
      <w:pPr>
        <w:jc w:val="both"/>
        <w:rPr>
          <w:rFonts w:ascii="Calibri" w:hAnsi="Calibri" w:cs="Calibri"/>
        </w:rPr>
      </w:pPr>
    </w:p>
    <w:p w:rsidR="00B758F8" w:rsidRPr="00AA450A" w:rsidRDefault="00B758F8" w:rsidP="0026230F">
      <w:pPr>
        <w:jc w:val="both"/>
        <w:rPr>
          <w:rFonts w:ascii="Calibri" w:hAnsi="Calibri" w:cs="Calibri"/>
        </w:rPr>
      </w:pPr>
      <w:r w:rsidRPr="00AA450A">
        <w:rPr>
          <w:rFonts w:ascii="Calibri" w:hAnsi="Calibri" w:cs="Calibri"/>
        </w:rPr>
        <w:t xml:space="preserve">En particular, se señalan problemas con la climatización del edificio, el nivel de ruido y la deficiente cobertura del espacio por medidas de seguridad ante siniestros. </w:t>
      </w:r>
    </w:p>
    <w:p w:rsidR="00C11BEE" w:rsidRPr="00AA450A" w:rsidRDefault="00C11BEE" w:rsidP="0026230F">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 xml:space="preserve">Con respecto a lo anterior, el DPYT ha propuesto: </w:t>
      </w:r>
    </w:p>
    <w:p w:rsidR="00C477F9" w:rsidRPr="00AA450A" w:rsidRDefault="00B758F8" w:rsidP="00704915">
      <w:pPr>
        <w:pStyle w:val="Prrafodelista"/>
        <w:numPr>
          <w:ilvl w:val="0"/>
          <w:numId w:val="84"/>
        </w:numPr>
        <w:spacing w:after="0" w:line="240" w:lineRule="auto"/>
        <w:ind w:left="357" w:hanging="357"/>
        <w:jc w:val="both"/>
        <w:rPr>
          <w:rFonts w:cs="Calibri"/>
          <w:sz w:val="24"/>
          <w:szCs w:val="24"/>
          <w:lang w:eastAsia="es-AR"/>
        </w:rPr>
      </w:pPr>
      <w:r w:rsidRPr="00AA450A">
        <w:rPr>
          <w:rFonts w:cs="Calibri"/>
          <w:sz w:val="24"/>
          <w:szCs w:val="24"/>
          <w:lang w:eastAsia="es-AR"/>
        </w:rPr>
        <w:t>Recalcular el caudal necesario para abastecer al edificio con aire acondicionado en las actuales condiciones ya que se han incorporado/construido nuevos sectores, aumentando, además la cantidad de personas.</w:t>
      </w:r>
    </w:p>
    <w:p w:rsidR="00B758F8" w:rsidRPr="00AA450A" w:rsidRDefault="00B758F8" w:rsidP="00704915">
      <w:pPr>
        <w:pStyle w:val="Prrafodelista"/>
        <w:numPr>
          <w:ilvl w:val="0"/>
          <w:numId w:val="84"/>
        </w:numPr>
        <w:spacing w:after="0" w:line="240" w:lineRule="auto"/>
        <w:ind w:left="357" w:hanging="357"/>
        <w:jc w:val="both"/>
        <w:rPr>
          <w:rFonts w:cs="Calibri"/>
          <w:sz w:val="24"/>
          <w:szCs w:val="24"/>
          <w:lang w:eastAsia="es-AR"/>
        </w:rPr>
      </w:pPr>
      <w:r w:rsidRPr="00AA450A">
        <w:rPr>
          <w:rFonts w:cs="Calibri"/>
          <w:sz w:val="24"/>
          <w:szCs w:val="24"/>
          <w:lang w:eastAsia="es-AR"/>
        </w:rPr>
        <w:t>Incorporar sistemas de acondicionamiento del clima interior que contemplen estos nuevos requerimientos y además disponer de equipos alternativos de emergencia ante la falta del central, o bien contratar un proveedor externo (a manera de equipo portátil) complementario ante la salida prolongada de servicio del equipo existente.</w:t>
      </w:r>
    </w:p>
    <w:p w:rsidR="00B758F8" w:rsidRPr="00AA450A" w:rsidRDefault="00B758F8" w:rsidP="00704915">
      <w:pPr>
        <w:pStyle w:val="Prrafodelista"/>
        <w:numPr>
          <w:ilvl w:val="0"/>
          <w:numId w:val="84"/>
        </w:numPr>
        <w:spacing w:after="0" w:line="240" w:lineRule="auto"/>
        <w:ind w:left="357" w:hanging="357"/>
        <w:jc w:val="both"/>
        <w:rPr>
          <w:rFonts w:cs="Calibri"/>
          <w:sz w:val="24"/>
          <w:szCs w:val="24"/>
        </w:rPr>
      </w:pPr>
      <w:r w:rsidRPr="00AA450A">
        <w:rPr>
          <w:rFonts w:cs="Calibri"/>
          <w:sz w:val="24"/>
          <w:szCs w:val="24"/>
        </w:rPr>
        <w:t>Instalación de los dispositivos de seguridad tales como sensores /detectores de humo/gases</w:t>
      </w:r>
      <w:r w:rsidR="00A24930" w:rsidRPr="00AA450A">
        <w:rPr>
          <w:rFonts w:cs="Calibri"/>
          <w:sz w:val="24"/>
          <w:szCs w:val="24"/>
        </w:rPr>
        <w:t>.</w:t>
      </w:r>
    </w:p>
    <w:p w:rsidR="00B758F8" w:rsidRPr="00AA450A" w:rsidRDefault="00B758F8" w:rsidP="00704915">
      <w:pPr>
        <w:pStyle w:val="Prrafodelista"/>
        <w:numPr>
          <w:ilvl w:val="0"/>
          <w:numId w:val="84"/>
        </w:numPr>
        <w:spacing w:after="0" w:line="240" w:lineRule="auto"/>
        <w:ind w:left="357" w:hanging="357"/>
        <w:jc w:val="both"/>
        <w:rPr>
          <w:rFonts w:cs="Calibri"/>
          <w:sz w:val="24"/>
          <w:szCs w:val="24"/>
        </w:rPr>
      </w:pPr>
      <w:r w:rsidRPr="00AA450A">
        <w:rPr>
          <w:rFonts w:cs="Calibri"/>
          <w:sz w:val="24"/>
          <w:szCs w:val="24"/>
        </w:rPr>
        <w:t>Conectar cañerías hídricas con rociadores automáticos</w:t>
      </w:r>
      <w:r w:rsidR="00A24930" w:rsidRPr="00AA450A">
        <w:rPr>
          <w:rFonts w:cs="Calibri"/>
          <w:sz w:val="24"/>
          <w:szCs w:val="24"/>
        </w:rPr>
        <w:t>.</w:t>
      </w:r>
    </w:p>
    <w:p w:rsidR="00B758F8" w:rsidRPr="00AA450A" w:rsidRDefault="00B758F8" w:rsidP="00704915">
      <w:pPr>
        <w:pStyle w:val="Prrafodelista"/>
        <w:numPr>
          <w:ilvl w:val="0"/>
          <w:numId w:val="84"/>
        </w:numPr>
        <w:spacing w:after="0" w:line="240" w:lineRule="auto"/>
        <w:ind w:left="357" w:hanging="357"/>
        <w:jc w:val="both"/>
        <w:rPr>
          <w:rFonts w:cs="Calibri"/>
          <w:sz w:val="24"/>
          <w:szCs w:val="24"/>
        </w:rPr>
      </w:pPr>
      <w:r w:rsidRPr="00AA450A">
        <w:rPr>
          <w:rFonts w:cs="Calibri"/>
          <w:sz w:val="24"/>
          <w:szCs w:val="24"/>
        </w:rPr>
        <w:t>Elaborar un manual de procedimiento ante contingencias, indicando responsables, roles, funciones, actividades</w:t>
      </w:r>
      <w:r w:rsidR="00A24930" w:rsidRPr="00AA450A">
        <w:rPr>
          <w:rFonts w:cs="Calibri"/>
          <w:sz w:val="24"/>
          <w:szCs w:val="24"/>
        </w:rPr>
        <w:t>.</w:t>
      </w:r>
    </w:p>
    <w:p w:rsidR="00B758F8" w:rsidRPr="00AA450A" w:rsidRDefault="00B758F8" w:rsidP="00704915">
      <w:pPr>
        <w:pStyle w:val="Prrafodelista"/>
        <w:numPr>
          <w:ilvl w:val="0"/>
          <w:numId w:val="84"/>
        </w:numPr>
        <w:spacing w:after="0" w:line="240" w:lineRule="auto"/>
        <w:ind w:left="357" w:hanging="357"/>
        <w:jc w:val="both"/>
        <w:rPr>
          <w:rFonts w:cs="Calibri"/>
          <w:sz w:val="24"/>
          <w:szCs w:val="24"/>
        </w:rPr>
      </w:pPr>
      <w:r w:rsidRPr="00AA450A">
        <w:rPr>
          <w:rFonts w:cs="Calibri"/>
          <w:sz w:val="24"/>
          <w:szCs w:val="24"/>
          <w:lang w:val="pt-BR"/>
        </w:rPr>
        <w:t xml:space="preserve">Instalar indicadores de salidas. </w:t>
      </w:r>
      <w:r w:rsidRPr="00AA450A">
        <w:rPr>
          <w:rFonts w:cs="Calibri"/>
          <w:sz w:val="24"/>
          <w:szCs w:val="24"/>
        </w:rPr>
        <w:t>Colocar planos indicadores del lugar donde se encuentra y el camino a seguir para evacuar por el lugar más seguro</w:t>
      </w:r>
      <w:r w:rsidR="00A24930" w:rsidRPr="00AA450A">
        <w:rPr>
          <w:rFonts w:cs="Calibri"/>
          <w:sz w:val="24"/>
          <w:szCs w:val="24"/>
        </w:rPr>
        <w:t>.</w:t>
      </w:r>
    </w:p>
    <w:p w:rsidR="00B758F8" w:rsidRPr="00AA450A" w:rsidRDefault="00B758F8" w:rsidP="00704915">
      <w:pPr>
        <w:pStyle w:val="Prrafodelista"/>
        <w:numPr>
          <w:ilvl w:val="0"/>
          <w:numId w:val="84"/>
        </w:numPr>
        <w:spacing w:after="0" w:line="240" w:lineRule="auto"/>
        <w:ind w:left="357" w:hanging="357"/>
        <w:jc w:val="both"/>
        <w:rPr>
          <w:rFonts w:cs="Calibri"/>
          <w:sz w:val="24"/>
          <w:szCs w:val="24"/>
        </w:rPr>
      </w:pPr>
      <w:r w:rsidRPr="00AA450A">
        <w:rPr>
          <w:rFonts w:cs="Calibri"/>
          <w:sz w:val="24"/>
          <w:szCs w:val="24"/>
        </w:rPr>
        <w:t>Abrir puertas en lugares claves</w:t>
      </w:r>
      <w:r w:rsidR="00A24930" w:rsidRPr="00AA450A">
        <w:rPr>
          <w:rFonts w:cs="Calibri"/>
          <w:sz w:val="24"/>
          <w:szCs w:val="24"/>
        </w:rPr>
        <w:t>.</w:t>
      </w:r>
    </w:p>
    <w:p w:rsidR="00B758F8" w:rsidRPr="00AA450A" w:rsidRDefault="00B758F8" w:rsidP="00704915">
      <w:pPr>
        <w:pStyle w:val="Prrafodelista"/>
        <w:numPr>
          <w:ilvl w:val="0"/>
          <w:numId w:val="84"/>
        </w:numPr>
        <w:spacing w:after="0" w:line="240" w:lineRule="auto"/>
        <w:ind w:left="357" w:hanging="357"/>
        <w:jc w:val="both"/>
        <w:rPr>
          <w:rFonts w:cs="Calibri"/>
          <w:sz w:val="24"/>
          <w:szCs w:val="24"/>
        </w:rPr>
      </w:pPr>
      <w:r w:rsidRPr="00AA450A">
        <w:rPr>
          <w:rFonts w:cs="Calibri"/>
          <w:sz w:val="24"/>
          <w:szCs w:val="24"/>
        </w:rPr>
        <w:t>Construir al menos una escalera externa que conduzca directamente al exterior del edificio</w:t>
      </w:r>
      <w:r w:rsidR="00A24930" w:rsidRPr="00AA450A">
        <w:rPr>
          <w:rFonts w:cs="Calibri"/>
          <w:sz w:val="24"/>
          <w:szCs w:val="24"/>
        </w:rPr>
        <w:t>.</w:t>
      </w:r>
    </w:p>
    <w:p w:rsidR="00B758F8" w:rsidRPr="00AA450A" w:rsidRDefault="00B758F8" w:rsidP="00704915">
      <w:pPr>
        <w:pStyle w:val="Prrafodelista"/>
        <w:numPr>
          <w:ilvl w:val="0"/>
          <w:numId w:val="84"/>
        </w:numPr>
        <w:spacing w:after="0" w:line="240" w:lineRule="auto"/>
        <w:ind w:left="357" w:hanging="357"/>
        <w:jc w:val="both"/>
        <w:rPr>
          <w:rFonts w:cs="Calibri"/>
          <w:sz w:val="24"/>
          <w:szCs w:val="24"/>
        </w:rPr>
      </w:pPr>
      <w:r w:rsidRPr="00AA450A">
        <w:rPr>
          <w:rFonts w:cs="Calibri"/>
          <w:sz w:val="24"/>
          <w:szCs w:val="24"/>
        </w:rPr>
        <w:t>Comprar e instalar artefactos  de iluminación de emergencia en sitios estratégicos</w:t>
      </w:r>
      <w:r w:rsidR="00A24930" w:rsidRPr="00AA450A">
        <w:rPr>
          <w:rFonts w:cs="Calibri"/>
          <w:sz w:val="24"/>
          <w:szCs w:val="24"/>
        </w:rPr>
        <w:t>.</w:t>
      </w:r>
    </w:p>
    <w:p w:rsidR="00B758F8" w:rsidRPr="00AA450A" w:rsidRDefault="00B758F8" w:rsidP="00704915">
      <w:pPr>
        <w:pStyle w:val="Prrafodelista"/>
        <w:numPr>
          <w:ilvl w:val="0"/>
          <w:numId w:val="84"/>
        </w:numPr>
        <w:spacing w:after="0" w:line="240" w:lineRule="auto"/>
        <w:ind w:left="357" w:hanging="357"/>
        <w:jc w:val="both"/>
        <w:rPr>
          <w:rFonts w:cs="Calibri"/>
          <w:sz w:val="24"/>
          <w:szCs w:val="24"/>
        </w:rPr>
      </w:pPr>
      <w:r w:rsidRPr="00AA450A">
        <w:rPr>
          <w:rFonts w:cs="Calibri"/>
          <w:sz w:val="24"/>
          <w:szCs w:val="24"/>
        </w:rPr>
        <w:t>Amurar la parte superior de los tabiques divisores de oficinas</w:t>
      </w:r>
      <w:r w:rsidR="00A24930" w:rsidRPr="00AA450A">
        <w:rPr>
          <w:rFonts w:cs="Calibri"/>
          <w:sz w:val="24"/>
          <w:szCs w:val="24"/>
        </w:rPr>
        <w:t>.</w:t>
      </w:r>
    </w:p>
    <w:p w:rsidR="00B758F8" w:rsidRPr="00AA450A" w:rsidRDefault="00B758F8" w:rsidP="00704915">
      <w:pPr>
        <w:pStyle w:val="Prrafodelista"/>
        <w:numPr>
          <w:ilvl w:val="0"/>
          <w:numId w:val="84"/>
        </w:numPr>
        <w:spacing w:after="0" w:line="240" w:lineRule="auto"/>
        <w:ind w:left="357" w:hanging="357"/>
        <w:jc w:val="both"/>
        <w:rPr>
          <w:rFonts w:cs="Calibri"/>
          <w:sz w:val="24"/>
          <w:szCs w:val="24"/>
          <w:lang w:val="pt-BR"/>
        </w:rPr>
      </w:pPr>
      <w:r w:rsidRPr="00AA450A">
        <w:rPr>
          <w:rFonts w:cs="Calibri"/>
          <w:sz w:val="24"/>
          <w:szCs w:val="24"/>
          <w:lang w:val="pt-BR"/>
        </w:rPr>
        <w:t>Aplicar, en el entrepiso, la aislación acústica que los profesionales de la construcción estimen pertinente para evitar que los ruidos de las pisadas dificulten la actividad en las oficinas que se encuentran debajo de éste</w:t>
      </w:r>
      <w:r w:rsidR="00A24930" w:rsidRPr="00AA450A">
        <w:rPr>
          <w:rFonts w:cs="Calibri"/>
          <w:sz w:val="24"/>
          <w:szCs w:val="24"/>
          <w:lang w:val="pt-BR"/>
        </w:rPr>
        <w:t>.</w:t>
      </w:r>
    </w:p>
    <w:p w:rsidR="00B758F8" w:rsidRPr="00AA450A" w:rsidRDefault="00B758F8" w:rsidP="00704915">
      <w:pPr>
        <w:pStyle w:val="Prrafodelista"/>
        <w:numPr>
          <w:ilvl w:val="0"/>
          <w:numId w:val="84"/>
        </w:numPr>
        <w:spacing w:after="0" w:line="240" w:lineRule="auto"/>
        <w:ind w:left="357" w:hanging="357"/>
        <w:jc w:val="both"/>
        <w:rPr>
          <w:rFonts w:cs="Calibri"/>
          <w:sz w:val="24"/>
          <w:szCs w:val="24"/>
          <w:lang w:val="pt-BR"/>
        </w:rPr>
      </w:pPr>
      <w:r w:rsidRPr="00AA450A">
        <w:rPr>
          <w:rFonts w:cs="Calibri"/>
          <w:sz w:val="24"/>
          <w:szCs w:val="24"/>
          <w:lang w:val="pt-BR"/>
        </w:rPr>
        <w:t xml:space="preserve">Cerrar con mampostería los huecos que quedan entre el tabique y las columnas (perfiles de rieles). </w:t>
      </w:r>
    </w:p>
    <w:p w:rsidR="00B758F8" w:rsidRPr="00AA450A" w:rsidRDefault="00B758F8" w:rsidP="0026230F">
      <w:pPr>
        <w:jc w:val="both"/>
        <w:rPr>
          <w:rFonts w:ascii="Calibri" w:hAnsi="Calibri" w:cs="Calibri"/>
        </w:rPr>
      </w:pPr>
    </w:p>
    <w:p w:rsidR="00B758F8" w:rsidRPr="00AA450A" w:rsidRDefault="00B758F8" w:rsidP="0026230F">
      <w:pPr>
        <w:jc w:val="both"/>
        <w:rPr>
          <w:rFonts w:ascii="Calibri" w:hAnsi="Calibri" w:cs="Calibri"/>
        </w:rPr>
      </w:pPr>
      <w:r w:rsidRPr="00AA450A">
        <w:rPr>
          <w:rFonts w:ascii="Calibri" w:hAnsi="Calibri" w:cs="Calibri"/>
        </w:rPr>
        <w:t>El DESACO menciona también la necesidad de una mayor difusión entre los trabajadores del plan de evacuación, la instalación de dispositivos antipánico en todas las puertas, así como mejorar la señalización de las distintas dependencias a fin de evitar consultas reiteradas en las diferentes oficinas por parte de personas que desconocen la Universidad. Además, se indica que los baños para el personal se disponen en número de dos, uno en el extremo sur del Pabellón, compartido con otras secciones, y otro en el extremo norte, lindando con la sección correspondiente al DESACO, que se destina al uso exclusivo del personal, resguardándose con llave el acceso (este es el que efectivamente es utilizado por los integrantes del Departamento). Se menciona que este baño cuenta con provisión adecuada de papel y toallas, aunque en ocasiones no cuente con jabón; su condición de externo a la edificación y la deficiencia del techo ocasionan dificultades en los días en que hay inclemencias climáticas como lluvia o frío. Por otro lado, en el ISCo, sólo se cuenta con baño para el personal y uno para discapacitados, lo que es francamente deficiente para el total de alumnos que circulan cotidianamente; esta situación se ha contemplado y solucionado con la construcción de baños públicos a compartirse con el contiguo Instituto Varsavsky.</w:t>
      </w:r>
    </w:p>
    <w:p w:rsidR="0031181E" w:rsidRPr="00AA450A" w:rsidRDefault="0031181E"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Respecto de los Laboratorios la situación es variada; mientras el de Nutrición está en desarrollo conjuntamente con el área de planificación física, el de Educación Física ya está instalado en un espacio que no es totalmente adecuado (ya que fue concebido para informática, que era su ocupante anterior), así carece de organización adecuada y de baños. Finalmente el de Enfermería es adecuado para las necesidades operativas aunque necesita reparaciones en su puerta de ingreso, la adecuación con una salida de emergencia y la instalación de lavatorios. Por otro lado, es un aula que debe ser compartida en los momentos en que es requerida para actividades docentes.</w:t>
      </w:r>
    </w:p>
    <w:p w:rsidR="0031181E" w:rsidRPr="00AA450A" w:rsidRDefault="0031181E"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En las oficinas en la ex Secretaría Académica se observan problemas similares a los mencionados más arriba respecto de la escalera, entrepiso y salidas de emergencia. También en este sector se encuentra programado el remplazo de alfombra del entrepiso por las dificultades de hábitat que ocasiona su deterioro. En este sector los puestos de trabajo son suficientes y se han aplicado criterios similares en la asignación de mobiliario según funciones (docentes investigadores y personal administrativo) en cuanto a la disponibilidad de mesas para trabajo de equipos y reuniones, así como de terminales informáticas. La climatización es buena en la oficina de Salud Mental, y deficiente en la oficina contigua. El resto del edificio cuenta con climatización central.</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 xml:space="preserve">El DHYA comenta que en la actualidad no son claros cuáles son los mecanismos a través de los que los usuarios pueden participar en el proceso de diseño. A modo de ejemplo, podemos citar las refacciones realizadas actualmente en los edificios Homero Manzi y Ortega Peña. Las mismas, destinadas al mejoramiento de la fachada externa, han sido emprendidas sin tener en cuenta las prioridades de los usuarios (como por ejemplo la ampliación y mejoramiento de los baños). </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Otra cuestión a señalar en relación con la edificación es la falta de espacios áulicos. En este sentido, si bien como se detalla en el informe la superficie destinada a la construcción de aulas ha crecido ininterrumpidamente, las mismas siguen considerándose insuficientes teniendo en cuenta la oferta académica actual. Asimismo, sería importante que en el futuro se contemple la posibilidad de construir aulas concebidas específicamente para el dictado de cursos de posgrado, ya que es habitual no encontrar aulas disponibles y en general están destinados a una menor cantidad de estudiantes en comparación con las asignaturas de las carreras de grado.</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 xml:space="preserve">Por otra parte, la subcomisión considera importante señalar que en la actualidad no existe una adecuada climatización en varios edificios de nuestra universidad. Esto resulta un verdadero problema para el dictado de clases durante las temperaturas más extremas de invierno y verano. </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 xml:space="preserve">El DPPP considera que, al no haber una planificación ordenada, se produjo una utilización y reutilización de los espacios en función de finalidades distintas a las establecidas inicialmente (caso Edificio José Hernández). Por tanto es necesario avanzar en una planificación estratégica  a mediano y largo plazo  que tenga en cuenta la proyección de la  universidad como también el mantenimiento de las obras realizadas. </w:t>
      </w:r>
    </w:p>
    <w:p w:rsidR="00C11BEE" w:rsidRPr="00AA450A" w:rsidRDefault="00C11BEE"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 xml:space="preserve">La distribución del espacio destinado a los </w:t>
      </w:r>
      <w:r w:rsidR="003C767B" w:rsidRPr="00AA450A">
        <w:rPr>
          <w:rFonts w:ascii="Calibri" w:hAnsi="Calibri" w:cs="Calibri"/>
        </w:rPr>
        <w:t>d</w:t>
      </w:r>
      <w:r w:rsidRPr="00AA450A">
        <w:rPr>
          <w:rFonts w:ascii="Calibri" w:hAnsi="Calibri" w:cs="Calibri"/>
        </w:rPr>
        <w:t>epartamentos (salvo el de Humanidades y Artes) revela una fragmentación respecto de otras áreas de gestión académica que incide en la ruptura de comunicación producto de la distancia entre edificios. Siendo el proyecto de la UNL</w:t>
      </w:r>
      <w:r w:rsidR="00C11BEE" w:rsidRPr="00AA450A">
        <w:rPr>
          <w:rFonts w:ascii="Calibri" w:hAnsi="Calibri" w:cs="Calibri"/>
        </w:rPr>
        <w:t>a</w:t>
      </w:r>
      <w:r w:rsidRPr="00AA450A">
        <w:rPr>
          <w:rFonts w:ascii="Calibri" w:hAnsi="Calibri" w:cs="Calibri"/>
        </w:rPr>
        <w:t xml:space="preserve">, un proyecto estructurado en </w:t>
      </w:r>
      <w:r w:rsidR="003C767B" w:rsidRPr="00AA450A">
        <w:rPr>
          <w:rFonts w:ascii="Calibri" w:hAnsi="Calibri" w:cs="Calibri"/>
        </w:rPr>
        <w:t>d</w:t>
      </w:r>
      <w:r w:rsidRPr="00AA450A">
        <w:rPr>
          <w:rFonts w:ascii="Calibri" w:hAnsi="Calibri" w:cs="Calibri"/>
        </w:rPr>
        <w:t xml:space="preserve">epartamentos y no en Facultades, la articulación en el espacio físico debe ser evaluada como un problema a resolver. </w:t>
      </w:r>
    </w:p>
    <w:p w:rsidR="009F0797" w:rsidRPr="00AA450A" w:rsidRDefault="009F0797"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La consulta a los usuarios y la participación de los mismos en el proceso de diseño/ejecución de los proyectos no siempre se lleva a cabo. Deberían generarse mecanismos de cumplimiento efectivo que permitieran a los usuarios participar de algún modo en planificación de los espacios que va a utilizar.</w:t>
      </w:r>
    </w:p>
    <w:p w:rsidR="009F0797" w:rsidRPr="00AA450A" w:rsidRDefault="009F0797"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Así mismo resaltan que resultaría apropiado establecer mecanismos de información y articulación con los Directores de Departamento en lo que respecta a la asignación de aulas.</w:t>
      </w:r>
    </w:p>
    <w:p w:rsidR="00B758F8" w:rsidRPr="00AA450A" w:rsidRDefault="00B758F8" w:rsidP="0026230F">
      <w:pPr>
        <w:jc w:val="both"/>
        <w:rPr>
          <w:rFonts w:ascii="Calibri" w:hAnsi="Calibri" w:cs="Calibri"/>
        </w:rPr>
      </w:pPr>
    </w:p>
    <w:p w:rsidR="00B758F8" w:rsidRPr="00AA450A" w:rsidRDefault="00B758F8" w:rsidP="0026230F">
      <w:pPr>
        <w:jc w:val="both"/>
        <w:rPr>
          <w:rFonts w:ascii="Calibri" w:hAnsi="Calibri" w:cs="Calibri"/>
          <w:b/>
        </w:rPr>
      </w:pPr>
      <w:r w:rsidRPr="00AA450A">
        <w:rPr>
          <w:rFonts w:ascii="Calibri" w:hAnsi="Calibri" w:cs="Calibri"/>
          <w:b/>
        </w:rPr>
        <w:t>Comentarios, sugerencias y propuestas sobre la subdimensión de la Comisión de Consejo Superior</w:t>
      </w:r>
    </w:p>
    <w:p w:rsidR="00B758F8" w:rsidRPr="00AA450A" w:rsidRDefault="00B758F8" w:rsidP="0026230F">
      <w:pPr>
        <w:jc w:val="both"/>
        <w:rPr>
          <w:rFonts w:ascii="Calibri" w:hAnsi="Calibri" w:cs="Calibri"/>
        </w:rPr>
      </w:pPr>
      <w:r w:rsidRPr="00AA450A">
        <w:rPr>
          <w:rFonts w:ascii="Calibri" w:hAnsi="Calibri" w:cs="Calibri"/>
        </w:rPr>
        <w:t>El C</w:t>
      </w:r>
      <w:r w:rsidR="00C11BEE" w:rsidRPr="00AA450A">
        <w:rPr>
          <w:rFonts w:ascii="Calibri" w:hAnsi="Calibri" w:cs="Calibri"/>
        </w:rPr>
        <w:t xml:space="preserve">onsejo </w:t>
      </w:r>
      <w:r w:rsidRPr="00AA450A">
        <w:rPr>
          <w:rFonts w:ascii="Calibri" w:hAnsi="Calibri" w:cs="Calibri"/>
        </w:rPr>
        <w:t>S</w:t>
      </w:r>
      <w:r w:rsidR="00C11BEE" w:rsidRPr="00AA450A">
        <w:rPr>
          <w:rFonts w:ascii="Calibri" w:hAnsi="Calibri" w:cs="Calibri"/>
        </w:rPr>
        <w:t>uperior</w:t>
      </w:r>
      <w:r w:rsidRPr="00AA450A">
        <w:rPr>
          <w:rFonts w:ascii="Calibri" w:hAnsi="Calibri" w:cs="Calibri"/>
        </w:rPr>
        <w:t xml:space="preserve"> considera que no hubo planificación edilicia ideal, sino una planificación dinámica, producto tanto de la presión de las demandas coyunturales, así como del compromiso con el respeto y rescate del patrimonio ferroviario de los edificios, que condicionaron la funcionalidad y flexibilidad de los espacios construidos.</w:t>
      </w:r>
    </w:p>
    <w:p w:rsidR="0026230F" w:rsidRPr="00AA450A" w:rsidRDefault="0026230F" w:rsidP="0026230F">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Se deben mencionar las nuevas obras (boxes, salas de reunión, etc.) que cubren las falencias correspondientes a los espacios destinados a docentes señaladas en la autoevaluación anterior.</w:t>
      </w:r>
    </w:p>
    <w:p w:rsidR="00C11BEE" w:rsidRPr="00AA450A" w:rsidRDefault="00C11BEE"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Si bien se plantea un proceso de consulta para la ejecución de proyecto, no se visibiliza el inicio de dicho proceso por parte de los participantes. Debería existir un registro escrito de dicha consulta, así como de las propuestas alternativas.</w:t>
      </w:r>
    </w:p>
    <w:p w:rsidR="00B758F8" w:rsidRPr="00AA450A" w:rsidRDefault="00B758F8" w:rsidP="006A0356">
      <w:pPr>
        <w:jc w:val="both"/>
        <w:rPr>
          <w:rFonts w:ascii="Calibri" w:hAnsi="Calibri" w:cs="Calibri"/>
        </w:rPr>
      </w:pPr>
      <w:r w:rsidRPr="00AA450A">
        <w:rPr>
          <w:rFonts w:ascii="Calibri" w:hAnsi="Calibri" w:cs="Calibri"/>
        </w:rPr>
        <w:t xml:space="preserve">El déficit de aulas se encuentra relacionado con el crecimiento de la matricula. Se debe destacar, no obstante, el crecimiento sostenido de la superficie construida. </w:t>
      </w:r>
    </w:p>
    <w:p w:rsidR="0026230F" w:rsidRPr="00AA450A" w:rsidRDefault="0026230F" w:rsidP="006A0356">
      <w:pPr>
        <w:jc w:val="both"/>
        <w:rPr>
          <w:rFonts w:ascii="Calibri" w:hAnsi="Calibri" w:cs="Calibri"/>
        </w:rPr>
      </w:pPr>
    </w:p>
    <w:p w:rsidR="00B758F8" w:rsidRPr="00AA450A" w:rsidRDefault="00305A52" w:rsidP="006A0356">
      <w:pPr>
        <w:jc w:val="both"/>
        <w:rPr>
          <w:rFonts w:ascii="Calibri" w:hAnsi="Calibri" w:cs="Calibri"/>
        </w:rPr>
      </w:pPr>
      <w:r w:rsidRPr="00AA450A">
        <w:rPr>
          <w:rFonts w:ascii="Calibri" w:hAnsi="Calibri" w:cs="Calibri"/>
        </w:rPr>
        <w:t xml:space="preserve">Se </w:t>
      </w:r>
      <w:r w:rsidR="00B758F8" w:rsidRPr="00AA450A">
        <w:rPr>
          <w:rFonts w:ascii="Calibri" w:hAnsi="Calibri" w:cs="Calibri"/>
        </w:rPr>
        <w:t>realiza la siguiente propuesta:</w:t>
      </w:r>
      <w:r w:rsidR="0026230F" w:rsidRPr="00AA450A">
        <w:rPr>
          <w:rFonts w:ascii="Calibri" w:hAnsi="Calibri" w:cs="Calibri"/>
        </w:rPr>
        <w:t xml:space="preserve"> s</w:t>
      </w:r>
      <w:r w:rsidR="00B758F8" w:rsidRPr="00AA450A">
        <w:rPr>
          <w:rFonts w:ascii="Calibri" w:hAnsi="Calibri" w:cs="Calibri"/>
        </w:rPr>
        <w:t>e debería construir una infraestructura comunicacional. Debería contemplarse una red interna de comunicación, informatizado y actualizado, integrado a una mejorada señalética, que permita orientar, en un sentido amplio, a los miembros de la comunidad universitaria.</w:t>
      </w:r>
    </w:p>
    <w:p w:rsidR="00A24930" w:rsidRPr="00AA450A" w:rsidRDefault="00A24930" w:rsidP="006A0356">
      <w:pPr>
        <w:jc w:val="both"/>
        <w:rPr>
          <w:rFonts w:ascii="Calibri" w:hAnsi="Calibri" w:cs="Calibri"/>
        </w:rPr>
      </w:pPr>
    </w:p>
    <w:p w:rsidR="00B758F8" w:rsidRPr="00AA450A" w:rsidRDefault="00B758F8" w:rsidP="006A0356">
      <w:pPr>
        <w:contextualSpacing/>
        <w:jc w:val="both"/>
        <w:rPr>
          <w:rFonts w:ascii="Calibri" w:hAnsi="Calibri" w:cs="Calibri"/>
          <w:b/>
        </w:rPr>
      </w:pPr>
      <w:r w:rsidRPr="00AA450A">
        <w:rPr>
          <w:rFonts w:ascii="Calibri" w:hAnsi="Calibri" w:cs="Calibri"/>
          <w:b/>
        </w:rPr>
        <w:t>5.2. Laboratorios y talleres</w:t>
      </w:r>
    </w:p>
    <w:p w:rsidR="00B758F8" w:rsidRPr="00AA450A" w:rsidRDefault="00B758F8" w:rsidP="006A0356">
      <w:pPr>
        <w:contextualSpacing/>
        <w:jc w:val="both"/>
        <w:rPr>
          <w:rFonts w:ascii="Calibri" w:hAnsi="Calibri" w:cs="Calibri"/>
        </w:rPr>
      </w:pPr>
      <w:r w:rsidRPr="00AA450A">
        <w:rPr>
          <w:rFonts w:ascii="Calibri" w:hAnsi="Calibri" w:cs="Calibri"/>
        </w:rPr>
        <w:t xml:space="preserve">En la subdimensión de laboratorios se analizó su diseño en relación a la eficiencia de operación, uso de equipos y medidas de seguridad. </w:t>
      </w:r>
    </w:p>
    <w:p w:rsidR="00B758F8" w:rsidRPr="00AA450A" w:rsidRDefault="00B758F8" w:rsidP="006A0356">
      <w:pPr>
        <w:contextualSpacing/>
        <w:jc w:val="both"/>
        <w:rPr>
          <w:rFonts w:ascii="Calibri" w:hAnsi="Calibri" w:cs="Calibri"/>
        </w:rPr>
      </w:pPr>
    </w:p>
    <w:p w:rsidR="00B758F8" w:rsidRPr="00AA450A" w:rsidRDefault="00B758F8" w:rsidP="006A0356">
      <w:pPr>
        <w:contextualSpacing/>
        <w:jc w:val="both"/>
        <w:rPr>
          <w:rFonts w:ascii="Calibri" w:hAnsi="Calibri" w:cs="Calibri"/>
        </w:rPr>
      </w:pPr>
      <w:r w:rsidRPr="00AA450A">
        <w:rPr>
          <w:rFonts w:ascii="Calibri" w:hAnsi="Calibri" w:cs="Calibri"/>
        </w:rPr>
        <w:t>Además existen espacios de taller, aulas taller y aulas de informática utilizadas específicamente por carreras que requieren de programas computarizados como Diseño Industrial o Audiovisión</w:t>
      </w:r>
      <w:r w:rsidR="0082579F">
        <w:rPr>
          <w:rStyle w:val="Refdenotaalpie"/>
          <w:rFonts w:ascii="Calibri" w:hAnsi="Calibri" w:cs="Calibri"/>
        </w:rPr>
        <w:footnoteReference w:id="135"/>
      </w:r>
      <w:r w:rsidRPr="00AA450A">
        <w:rPr>
          <w:rFonts w:ascii="Calibri" w:hAnsi="Calibri" w:cs="Calibri"/>
        </w:rPr>
        <w:t>.</w:t>
      </w:r>
    </w:p>
    <w:p w:rsidR="009F0797" w:rsidRPr="00AA450A" w:rsidRDefault="009F0797" w:rsidP="006A0356">
      <w:pPr>
        <w:jc w:val="both"/>
        <w:rPr>
          <w:rFonts w:ascii="Calibri" w:hAnsi="Calibri" w:cs="Calibri"/>
          <w:b/>
        </w:rPr>
      </w:pPr>
    </w:p>
    <w:p w:rsidR="00B758F8" w:rsidRPr="00AA450A" w:rsidRDefault="00B758F8" w:rsidP="006A0356">
      <w:pPr>
        <w:jc w:val="both"/>
        <w:rPr>
          <w:rFonts w:ascii="Calibri" w:hAnsi="Calibri" w:cs="Calibri"/>
          <w:b/>
        </w:rPr>
      </w:pPr>
      <w:r w:rsidRPr="00AA450A">
        <w:rPr>
          <w:rFonts w:ascii="Calibri" w:hAnsi="Calibri" w:cs="Calibri"/>
          <w:b/>
        </w:rPr>
        <w:t xml:space="preserve">Equipos e insumos </w:t>
      </w:r>
    </w:p>
    <w:p w:rsidR="00B758F8" w:rsidRPr="00AA450A" w:rsidRDefault="00B758F8" w:rsidP="006A0356">
      <w:pPr>
        <w:jc w:val="both"/>
        <w:rPr>
          <w:rFonts w:ascii="Calibri" w:hAnsi="Calibri" w:cs="Calibri"/>
        </w:rPr>
      </w:pPr>
      <w:r w:rsidRPr="00AA450A">
        <w:rPr>
          <w:rFonts w:ascii="Calibri" w:hAnsi="Calibri" w:cs="Calibri"/>
        </w:rPr>
        <w:t xml:space="preserve">Respecto a la compra de equipamiento se consultó a la Dirección de Compras los pedidos de suministros, para saber el origen de los fondos con que se realizaron las mismas. Los insumos y el equipamiento inicial de los laboratoriosse realizó a través de recursos provenientes del </w:t>
      </w:r>
      <w:r w:rsidR="00305A52" w:rsidRPr="00AA450A">
        <w:rPr>
          <w:rFonts w:ascii="Calibri" w:hAnsi="Calibri" w:cs="Calibri"/>
        </w:rPr>
        <w:t xml:space="preserve">Fondo Tecnológico Argentino </w:t>
      </w:r>
      <w:r w:rsidRPr="00AA450A">
        <w:rPr>
          <w:rFonts w:ascii="Calibri" w:hAnsi="Calibri" w:cs="Calibri"/>
        </w:rPr>
        <w:t>(</w:t>
      </w:r>
      <w:r w:rsidR="00305A52" w:rsidRPr="00AA450A">
        <w:rPr>
          <w:rFonts w:ascii="Calibri" w:hAnsi="Calibri" w:cs="Calibri"/>
        </w:rPr>
        <w:t xml:space="preserve">FONTAR) </w:t>
      </w:r>
      <w:r w:rsidRPr="00AA450A">
        <w:rPr>
          <w:rFonts w:ascii="Calibri" w:hAnsi="Calibri" w:cs="Calibri"/>
        </w:rPr>
        <w:t>en el año 1999. En los años siguientes se han ido reponiendo insumos y se han adquirido equipos con fondos propios, generados por los servicios a terceros prestados por el laboratorio, con excepción del termociclador real time que fue comprado en el 2007 con fondos de la UNL</w:t>
      </w:r>
      <w:r w:rsidR="00305A52" w:rsidRPr="00AA450A">
        <w:rPr>
          <w:rFonts w:ascii="Calibri" w:hAnsi="Calibri" w:cs="Calibri"/>
        </w:rPr>
        <w:t>a</w:t>
      </w:r>
      <w:r w:rsidRPr="00AA450A">
        <w:rPr>
          <w:rFonts w:ascii="Calibri" w:hAnsi="Calibri" w:cs="Calibri"/>
        </w:rPr>
        <w:t>. A partir del año 2009, y en concordancia con el resto de la Universidad, la planificación y asignación de equipamientos e insumos pasó a realizarse a través del presupuesto por programa en lo que se refiere a fondos de la UNL</w:t>
      </w:r>
      <w:r w:rsidR="00305A52" w:rsidRPr="00AA450A">
        <w:rPr>
          <w:rFonts w:ascii="Calibri" w:hAnsi="Calibri" w:cs="Calibri"/>
        </w:rPr>
        <w:t>a</w:t>
      </w:r>
      <w:r w:rsidRPr="00AA450A">
        <w:rPr>
          <w:rFonts w:ascii="Calibri" w:hAnsi="Calibri" w:cs="Calibri"/>
        </w:rPr>
        <w:t>.</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Los controles sobre el funcionamiento de los equipos se realizan rutinariamente de forma interna. Para ello contamos con sensores externos para la medición de temperaturas, controles biológicos y químicos para el funcionamiento de autoclave y reactivos de calibración para los equipos del área química. No se han realizado aún los controles de presurometría de los equipos sometidos a presión, así como la calibración de micropipetas y balanzas.</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En referencia al equipamiento y espacios disponibles, en las condiciones de trabajo durante el 2011</w:t>
      </w:r>
      <w:r w:rsidR="00B06A9C" w:rsidRPr="00AA450A">
        <w:rPr>
          <w:rFonts w:ascii="Calibri" w:hAnsi="Calibri" w:cs="Calibri"/>
        </w:rPr>
        <w:t xml:space="preserve"> </w:t>
      </w:r>
      <w:r w:rsidRPr="00AA450A">
        <w:rPr>
          <w:rFonts w:ascii="Calibri" w:hAnsi="Calibri" w:cs="Calibri"/>
        </w:rPr>
        <w:t xml:space="preserve">las instalaciones no se adecuaban totalmente al tipo de ensayos que se realizaban y al volumen de trabajo. </w:t>
      </w:r>
    </w:p>
    <w:p w:rsidR="00B758F8" w:rsidRPr="00AA450A" w:rsidRDefault="00B758F8" w:rsidP="006A0356">
      <w:pPr>
        <w:jc w:val="both"/>
        <w:rPr>
          <w:rFonts w:ascii="Calibri" w:hAnsi="Calibri" w:cs="Calibri"/>
          <w:b/>
        </w:rPr>
      </w:pPr>
    </w:p>
    <w:p w:rsidR="00B758F8" w:rsidRPr="00AA450A" w:rsidRDefault="00B758F8" w:rsidP="006A0356">
      <w:pPr>
        <w:jc w:val="both"/>
        <w:rPr>
          <w:rFonts w:ascii="Calibri" w:hAnsi="Calibri" w:cs="Calibri"/>
        </w:rPr>
      </w:pPr>
      <w:r w:rsidRPr="00AA450A">
        <w:rPr>
          <w:rFonts w:ascii="Calibri" w:hAnsi="Calibri" w:cs="Calibri"/>
        </w:rPr>
        <w:t xml:space="preserve">Respecto al almacenamiento de insumos se dispone de un droguero pero se ha separado un sector del laboratorio Lisandro de la Torre que sirve para tales fines. Este sector se encuentra señalizado y ha pasado correctamente la auditoría externa del año 2008. </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En el año 2012 se ha finalizado la construcción y se comenzó la puesta en funcionamiento de un nuevo edificio para el laboratorio Varsavsky, que ha recibido un premio por el diseño arquitectónico. Para su planificación se tuvo en cuenta la cantidad de alumnos y comisiones que generan las diferentes carreras, los trabajos de investigación que se desarrollan y los servicios que presta el laboratorio para que cada una de estas actividades sea adecuada. El nuevo diseño de los laboratorios permite evitar el inadecuado cruzamiento de estas actividades ya que se realizan en sectores diferentes.</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Además, en los nuevos laboratorios está prevista la construcción de un droguero y un sistema de circulación de muestras según la ISO 17025 que evita la contaminación cruzada.</w:t>
      </w:r>
    </w:p>
    <w:p w:rsidR="00B758F8" w:rsidRPr="00AA450A" w:rsidRDefault="00B758F8" w:rsidP="006A0356">
      <w:pPr>
        <w:jc w:val="both"/>
        <w:rPr>
          <w:rFonts w:ascii="Calibri" w:hAnsi="Calibri" w:cs="Calibri"/>
          <w:b/>
        </w:rPr>
      </w:pPr>
    </w:p>
    <w:p w:rsidR="00B758F8" w:rsidRPr="00AA450A" w:rsidRDefault="00B758F8" w:rsidP="006A0356">
      <w:pPr>
        <w:jc w:val="both"/>
        <w:rPr>
          <w:rFonts w:ascii="Calibri" w:hAnsi="Calibri" w:cs="Calibri"/>
        </w:rPr>
      </w:pPr>
      <w:r w:rsidRPr="00AA450A">
        <w:rPr>
          <w:rFonts w:ascii="Calibri" w:hAnsi="Calibri" w:cs="Calibri"/>
        </w:rPr>
        <w:t>El diseño y construcción de los nuevos laboratorios contempla</w:t>
      </w:r>
      <w:r w:rsidR="00620CB1" w:rsidRPr="00AA450A">
        <w:rPr>
          <w:rFonts w:ascii="Calibri" w:hAnsi="Calibri" w:cs="Calibri"/>
        </w:rPr>
        <w:t xml:space="preserve"> </w:t>
      </w:r>
      <w:r w:rsidRPr="00AA450A">
        <w:rPr>
          <w:rFonts w:ascii="Calibri" w:hAnsi="Calibri" w:cs="Calibri"/>
        </w:rPr>
        <w:t>todos</w:t>
      </w:r>
      <w:r w:rsidR="00620CB1" w:rsidRPr="00AA450A">
        <w:rPr>
          <w:rFonts w:ascii="Calibri" w:hAnsi="Calibri" w:cs="Calibri"/>
        </w:rPr>
        <w:t xml:space="preserve"> </w:t>
      </w:r>
      <w:r w:rsidRPr="00AA450A">
        <w:rPr>
          <w:rFonts w:ascii="Calibri" w:hAnsi="Calibri" w:cs="Calibri"/>
        </w:rPr>
        <w:t xml:space="preserve">los requerimientos que hacen a la seguridad, ya sea del personal que trabaja permanentemente, como de los investigadores y alumnos. </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b/>
        </w:rPr>
      </w:pPr>
      <w:r w:rsidRPr="00AA450A">
        <w:rPr>
          <w:rFonts w:ascii="Calibri" w:hAnsi="Calibri" w:cs="Calibri"/>
          <w:b/>
        </w:rPr>
        <w:t>Medidas de seguridad y tratamiento de residuos peligrosos</w:t>
      </w:r>
    </w:p>
    <w:p w:rsidR="00B758F8" w:rsidRPr="00AA450A" w:rsidRDefault="00B758F8" w:rsidP="006A0356">
      <w:pPr>
        <w:jc w:val="both"/>
        <w:rPr>
          <w:rFonts w:ascii="Calibri" w:hAnsi="Calibri" w:cs="Calibri"/>
        </w:rPr>
      </w:pPr>
      <w:r w:rsidRPr="00AA450A">
        <w:rPr>
          <w:rFonts w:ascii="Calibri" w:hAnsi="Calibri" w:cs="Calibri"/>
        </w:rPr>
        <w:t xml:space="preserve">Los laboratorios ubicados en el Edificio Jauretche no cumplían, al momento de su puesta en marcha, con las normas de seguridad adecuadas. Al respecto, desde 2007 se han adquirido duchas, lavaojos y todos los elementos de seguridad específicos (mantas, cartelería, etc.). Se han redactado también los manuales de evacuación contra incendios para cada laboratorio. </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A su vez, recientemente se ha inscripto a la UNL</w:t>
      </w:r>
      <w:r w:rsidR="00305A52" w:rsidRPr="00AA450A">
        <w:rPr>
          <w:rFonts w:ascii="Calibri" w:hAnsi="Calibri" w:cs="Calibri"/>
        </w:rPr>
        <w:t>a</w:t>
      </w:r>
      <w:r w:rsidRPr="00AA450A">
        <w:rPr>
          <w:rFonts w:ascii="Calibri" w:hAnsi="Calibri" w:cs="Calibri"/>
        </w:rPr>
        <w:t xml:space="preserve"> en la Secretaría de Medio Ambiente, como institución autorizada para la eliminación de residuos contaminantes mediante la contratación de empresas que prestan servicios de este tipo. </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Asimismo, tiene desarrollado un sistema de recolección, almacenamiento y disposición final de residuos en el cual estamos trabajando. Para ello, se ha contemplado en el Plan de Acción 2012 la apertura del proceso de contratación de una empresa para realizar la disposición final de residuos, no sólo de los que genera el laboratorio, sino también del resto de las áreas como Sistemas, Mantenimiento, etc., previéndose complementariamente un plan de capacitación en estos temas para los  responsables del manejo de residuos en la UNL</w:t>
      </w:r>
      <w:r w:rsidR="00305A52" w:rsidRPr="00AA450A">
        <w:rPr>
          <w:rFonts w:ascii="Calibri" w:hAnsi="Calibri" w:cs="Calibri"/>
        </w:rPr>
        <w:t>a</w:t>
      </w:r>
      <w:r w:rsidRPr="00AA450A">
        <w:rPr>
          <w:rFonts w:ascii="Calibri" w:hAnsi="Calibri" w:cs="Calibri"/>
        </w:rPr>
        <w:t xml:space="preserve">, quedando pendiente todavía la elaboración de los manuales de procedimientos.  </w:t>
      </w:r>
    </w:p>
    <w:p w:rsidR="00B758F8" w:rsidRDefault="00B758F8" w:rsidP="006A0356">
      <w:pPr>
        <w:jc w:val="both"/>
        <w:rPr>
          <w:rFonts w:ascii="Calibri" w:hAnsi="Calibri" w:cs="Calibri"/>
        </w:rPr>
      </w:pPr>
    </w:p>
    <w:p w:rsidR="00EB6301" w:rsidRPr="00AA450A" w:rsidRDefault="00EB6301" w:rsidP="006A0356">
      <w:pPr>
        <w:jc w:val="both"/>
        <w:rPr>
          <w:rFonts w:ascii="Calibri" w:hAnsi="Calibri" w:cs="Calibri"/>
        </w:rPr>
      </w:pPr>
    </w:p>
    <w:p w:rsidR="00B758F8" w:rsidRPr="00AA450A" w:rsidRDefault="00B758F8" w:rsidP="006A0356">
      <w:pPr>
        <w:jc w:val="both"/>
        <w:rPr>
          <w:rFonts w:ascii="Calibri" w:hAnsi="Calibri" w:cs="Calibri"/>
          <w:b/>
        </w:rPr>
      </w:pPr>
      <w:r w:rsidRPr="00AA450A">
        <w:rPr>
          <w:rFonts w:ascii="Calibri" w:hAnsi="Calibri" w:cs="Calibri"/>
          <w:b/>
        </w:rPr>
        <w:t>Utilización de los laboratorios</w:t>
      </w:r>
    </w:p>
    <w:p w:rsidR="00B758F8" w:rsidRPr="00AA450A" w:rsidRDefault="00B758F8" w:rsidP="006A0356">
      <w:pPr>
        <w:jc w:val="both"/>
        <w:rPr>
          <w:rFonts w:ascii="Calibri" w:hAnsi="Calibri" w:cs="Calibri"/>
        </w:rPr>
      </w:pPr>
      <w:r w:rsidRPr="00AA450A">
        <w:rPr>
          <w:rFonts w:ascii="Calibri" w:hAnsi="Calibri" w:cs="Calibri"/>
        </w:rPr>
        <w:t>La tasa de utilización de los equipos de laboratorio más comunes es de aproximadamente el 70</w:t>
      </w:r>
      <w:r w:rsidR="00191E57" w:rsidRPr="00AA450A">
        <w:rPr>
          <w:rFonts w:ascii="Calibri" w:hAnsi="Calibri" w:cs="Calibri"/>
        </w:rPr>
        <w:t>%</w:t>
      </w:r>
      <w:r w:rsidRPr="00AA450A">
        <w:rPr>
          <w:rFonts w:ascii="Calibri" w:hAnsi="Calibri" w:cs="Calibri"/>
        </w:rPr>
        <w:t xml:space="preserve"> en forma regular durante el ciclo lectivo, con un horario promedio de 8 horas diarias de disponibilidad. </w:t>
      </w:r>
    </w:p>
    <w:p w:rsidR="00B758F8" w:rsidRPr="00EB6301" w:rsidRDefault="00B758F8" w:rsidP="006A0356">
      <w:pPr>
        <w:jc w:val="both"/>
        <w:rPr>
          <w:rFonts w:ascii="Calibri" w:hAnsi="Calibri" w:cs="Calibri"/>
          <w:b/>
          <w:sz w:val="16"/>
          <w:szCs w:val="16"/>
        </w:rPr>
      </w:pPr>
    </w:p>
    <w:p w:rsidR="00B758F8" w:rsidRPr="00AA450A" w:rsidRDefault="00B758F8" w:rsidP="006A0356">
      <w:pPr>
        <w:jc w:val="both"/>
        <w:rPr>
          <w:rFonts w:ascii="Calibri" w:hAnsi="Calibri" w:cs="Calibri"/>
        </w:rPr>
      </w:pPr>
      <w:r w:rsidRPr="00AA450A">
        <w:rPr>
          <w:rFonts w:ascii="Calibri" w:hAnsi="Calibri" w:cs="Calibri"/>
        </w:rPr>
        <w:t xml:space="preserve">Además se realiza un control de </w:t>
      </w:r>
      <w:r w:rsidRPr="00AA450A">
        <w:rPr>
          <w:rFonts w:ascii="Calibri" w:hAnsi="Calibri" w:cs="Calibri"/>
          <w:i/>
        </w:rPr>
        <w:t>stock</w:t>
      </w:r>
      <w:r w:rsidRPr="00AA450A">
        <w:rPr>
          <w:rFonts w:ascii="Calibri" w:hAnsi="Calibri" w:cs="Calibri"/>
        </w:rPr>
        <w:t xml:space="preserve"> sobre las drogas que se compran anualmente, así como del consumo que se hace de las mismas, tanto en valores totales como especificando los consumos correspondientes al área académica, área de investigación y servicios, y por último el saldo. Este control, a su vez, recibió auditoría interna en el año 2010. </w:t>
      </w:r>
    </w:p>
    <w:p w:rsidR="00B758F8" w:rsidRPr="00EB6301" w:rsidRDefault="00B758F8" w:rsidP="002958A8">
      <w:pPr>
        <w:jc w:val="both"/>
        <w:rPr>
          <w:rFonts w:ascii="Calibri" w:hAnsi="Calibri" w:cs="Calibri"/>
          <w:sz w:val="16"/>
          <w:szCs w:val="16"/>
        </w:rPr>
      </w:pPr>
    </w:p>
    <w:p w:rsidR="00B758F8" w:rsidRPr="00AA450A" w:rsidRDefault="00B758F8" w:rsidP="002958A8">
      <w:pPr>
        <w:jc w:val="both"/>
        <w:rPr>
          <w:rFonts w:ascii="Calibri" w:hAnsi="Calibri" w:cs="Calibri"/>
          <w:b/>
        </w:rPr>
      </w:pPr>
      <w:r w:rsidRPr="00AA450A">
        <w:rPr>
          <w:rFonts w:ascii="Calibri" w:hAnsi="Calibri" w:cs="Calibri"/>
          <w:b/>
        </w:rPr>
        <w:t>Comentarios, sugerencias y propuestas sobre la subdimensión en los Informes Departamentales.</w:t>
      </w:r>
    </w:p>
    <w:p w:rsidR="00B758F8" w:rsidRPr="00AA450A" w:rsidRDefault="00B758F8" w:rsidP="002958A8">
      <w:pPr>
        <w:jc w:val="both"/>
        <w:rPr>
          <w:rFonts w:ascii="Calibri" w:hAnsi="Calibri" w:cs="Calibri"/>
        </w:rPr>
      </w:pPr>
      <w:r w:rsidRPr="00AA450A">
        <w:rPr>
          <w:rFonts w:ascii="Calibri" w:hAnsi="Calibri" w:cs="Calibri"/>
        </w:rPr>
        <w:t>El DHYA considera que no se encuentra detallada la cantidad de laboratorios con los que cuenta la UNLa (así como tampoco la cantidad de aulas taller) ni las actividades que se desarrollan en los mismos. Señala que pareciera ser que en el informe solo se hace referencia a los laboratorios utilizados por el Departamento de Salud Comunitaria. Por otro lado, si bien se afirma que cumplen con las normas de seguridad establecidas, en ningún lugar se consigna si la UNLa cuenta con las certificaciones ISO correspondientes.</w:t>
      </w:r>
    </w:p>
    <w:p w:rsidR="00B758F8" w:rsidRPr="00EB6301" w:rsidRDefault="00B758F8" w:rsidP="0026230F">
      <w:pPr>
        <w:jc w:val="both"/>
        <w:rPr>
          <w:rFonts w:ascii="Calibri" w:hAnsi="Calibri" w:cs="Calibri"/>
          <w:sz w:val="16"/>
          <w:szCs w:val="16"/>
        </w:rPr>
      </w:pPr>
    </w:p>
    <w:p w:rsidR="00B758F8" w:rsidRPr="00AA450A" w:rsidRDefault="00B758F8" w:rsidP="006A0356">
      <w:pPr>
        <w:jc w:val="both"/>
        <w:rPr>
          <w:rFonts w:ascii="Calibri" w:hAnsi="Calibri" w:cs="Calibri"/>
        </w:rPr>
      </w:pPr>
      <w:r w:rsidRPr="00AA450A">
        <w:rPr>
          <w:rFonts w:ascii="Calibri" w:hAnsi="Calibri" w:cs="Calibri"/>
        </w:rPr>
        <w:t xml:space="preserve">El resto de los </w:t>
      </w:r>
      <w:r w:rsidR="003C767B" w:rsidRPr="00AA450A">
        <w:rPr>
          <w:rFonts w:ascii="Calibri" w:hAnsi="Calibri" w:cs="Calibri"/>
        </w:rPr>
        <w:t>d</w:t>
      </w:r>
      <w:r w:rsidRPr="00AA450A">
        <w:rPr>
          <w:rFonts w:ascii="Calibri" w:hAnsi="Calibri" w:cs="Calibri"/>
        </w:rPr>
        <w:t>epartamentos no hacen menciones sobre el apartado.</w:t>
      </w:r>
    </w:p>
    <w:p w:rsidR="00B758F8" w:rsidRPr="00EB6301" w:rsidRDefault="00B758F8" w:rsidP="0026230F">
      <w:pPr>
        <w:jc w:val="both"/>
        <w:rPr>
          <w:rFonts w:ascii="Calibri" w:hAnsi="Calibri" w:cs="Calibri"/>
          <w:sz w:val="16"/>
          <w:szCs w:val="16"/>
        </w:rPr>
      </w:pPr>
    </w:p>
    <w:p w:rsidR="00B758F8" w:rsidRPr="00AA450A" w:rsidRDefault="00B758F8" w:rsidP="0026230F">
      <w:pPr>
        <w:jc w:val="both"/>
        <w:rPr>
          <w:rFonts w:ascii="Calibri" w:hAnsi="Calibri" w:cs="Calibri"/>
          <w:b/>
        </w:rPr>
      </w:pPr>
      <w:r w:rsidRPr="00AA450A">
        <w:rPr>
          <w:rFonts w:ascii="Calibri" w:hAnsi="Calibri" w:cs="Calibri"/>
          <w:b/>
        </w:rPr>
        <w:t>Comentarios, sugerencias y propuestas sobre la subdimensión de la Comisión de Consejo Superior</w:t>
      </w:r>
    </w:p>
    <w:p w:rsidR="00B758F8" w:rsidRPr="00AA450A" w:rsidRDefault="00B758F8" w:rsidP="0026230F">
      <w:pPr>
        <w:jc w:val="both"/>
        <w:rPr>
          <w:rFonts w:ascii="Calibri" w:hAnsi="Calibri" w:cs="Calibri"/>
        </w:rPr>
      </w:pPr>
      <w:r w:rsidRPr="00AA450A">
        <w:rPr>
          <w:rFonts w:ascii="Calibri" w:hAnsi="Calibri" w:cs="Calibri"/>
        </w:rPr>
        <w:t>La comisión ha solicitado a las áreas responsables de los diferentes espacios de la Universidad que no fueron incluidos dentro de las primeras etapas del proceso de Autoevaluación:</w:t>
      </w:r>
    </w:p>
    <w:p w:rsidR="00B758F8" w:rsidRPr="00EB6301" w:rsidRDefault="00B758F8" w:rsidP="0026230F">
      <w:pPr>
        <w:jc w:val="both"/>
        <w:rPr>
          <w:rFonts w:ascii="Calibri" w:hAnsi="Calibri" w:cs="Calibri"/>
          <w:sz w:val="16"/>
          <w:szCs w:val="16"/>
        </w:rPr>
      </w:pPr>
    </w:p>
    <w:p w:rsidR="00B758F8" w:rsidRPr="00AA450A" w:rsidRDefault="00B758F8" w:rsidP="006A0356">
      <w:pPr>
        <w:jc w:val="both"/>
        <w:rPr>
          <w:rFonts w:ascii="Calibri" w:hAnsi="Calibri" w:cs="Calibri"/>
        </w:rPr>
      </w:pPr>
      <w:r w:rsidRPr="00AA450A">
        <w:rPr>
          <w:rFonts w:ascii="Calibri" w:hAnsi="Calibri" w:cs="Calibri"/>
        </w:rPr>
        <w:t>El Programa de Deportes, que depende de la Secretaría de Cooperación, ha informado que cuenta con la siguiente infraestructura:</w:t>
      </w:r>
    </w:p>
    <w:p w:rsidR="00305A52" w:rsidRPr="00EB6301" w:rsidRDefault="00305A52" w:rsidP="006A0356">
      <w:pPr>
        <w:jc w:val="both"/>
        <w:rPr>
          <w:rFonts w:ascii="Calibri" w:hAnsi="Calibri" w:cs="Calibri"/>
          <w:sz w:val="16"/>
          <w:szCs w:val="16"/>
        </w:rPr>
      </w:pPr>
    </w:p>
    <w:p w:rsidR="00B758F8" w:rsidRPr="00AA450A" w:rsidRDefault="00B758F8" w:rsidP="006A0356">
      <w:pPr>
        <w:jc w:val="both"/>
        <w:rPr>
          <w:rFonts w:ascii="Calibri" w:hAnsi="Calibri" w:cs="Calibri"/>
          <w:bCs/>
          <w:lang w:val="es-AR"/>
        </w:rPr>
      </w:pPr>
      <w:r w:rsidRPr="00AA450A">
        <w:rPr>
          <w:rFonts w:ascii="Calibri" w:hAnsi="Calibri" w:cs="Calibri"/>
          <w:bCs/>
          <w:lang w:val="es-AR"/>
        </w:rPr>
        <w:t>Playón Polideportivo Delfo Cabrera</w:t>
      </w:r>
    </w:p>
    <w:p w:rsidR="0026230F" w:rsidRPr="00EB6301" w:rsidRDefault="0026230F" w:rsidP="006A0356">
      <w:pPr>
        <w:jc w:val="both"/>
        <w:rPr>
          <w:rFonts w:ascii="Calibri" w:hAnsi="Calibri" w:cs="Calibri"/>
          <w:sz w:val="16"/>
          <w:szCs w:val="16"/>
        </w:rPr>
      </w:pPr>
    </w:p>
    <w:p w:rsidR="00B758F8" w:rsidRPr="00AA450A" w:rsidRDefault="00B758F8" w:rsidP="006A0356">
      <w:pPr>
        <w:jc w:val="both"/>
        <w:rPr>
          <w:rFonts w:ascii="Calibri" w:hAnsi="Calibri" w:cs="Calibri"/>
          <w:lang w:val="es-AR"/>
        </w:rPr>
      </w:pPr>
      <w:r w:rsidRPr="00AA450A">
        <w:rPr>
          <w:rFonts w:ascii="Calibri" w:hAnsi="Calibri" w:cs="Calibri"/>
          <w:lang w:val="es-AR"/>
        </w:rPr>
        <w:t>En el año 2009 se inauguró el Playón Polideportivo Delfo Cabrera, este consiste en un espac</w:t>
      </w:r>
      <w:r w:rsidR="00525413" w:rsidRPr="00AA450A">
        <w:rPr>
          <w:rFonts w:ascii="Calibri" w:hAnsi="Calibri" w:cs="Calibri"/>
          <w:lang w:val="es-AR"/>
        </w:rPr>
        <w:t xml:space="preserve">io al aire libre de 3000m2 </w:t>
      </w:r>
      <w:r w:rsidRPr="00AA450A">
        <w:rPr>
          <w:rFonts w:ascii="Calibri" w:hAnsi="Calibri" w:cs="Calibri"/>
          <w:lang w:val="es-AR"/>
        </w:rPr>
        <w:t>y con su superficie revestida en caucho. El mismo alberga 2 canchas de fútsal o handball, 3 de vóley y 1 de básquet. Se desarrollan en él: torneos internos, el torneo de la Liga Deportiva Universitaria Regional, jornadas y cursos de capacitación, y los entrenamientos y prácticas deportivas de los diferentes deportes.</w:t>
      </w:r>
    </w:p>
    <w:p w:rsidR="00A24930" w:rsidRPr="00EB6301" w:rsidRDefault="00A24930" w:rsidP="006A0356">
      <w:pPr>
        <w:jc w:val="both"/>
        <w:rPr>
          <w:rFonts w:ascii="Calibri" w:hAnsi="Calibri" w:cs="Calibri"/>
          <w:sz w:val="16"/>
          <w:szCs w:val="16"/>
          <w:lang w:val="es-AR"/>
        </w:rPr>
      </w:pPr>
    </w:p>
    <w:p w:rsidR="00B758F8" w:rsidRPr="00AA450A" w:rsidRDefault="00B758F8" w:rsidP="006A0356">
      <w:pPr>
        <w:jc w:val="both"/>
        <w:rPr>
          <w:rFonts w:ascii="Calibri" w:hAnsi="Calibri" w:cs="Calibri"/>
        </w:rPr>
      </w:pPr>
      <w:r w:rsidRPr="00AA450A">
        <w:rPr>
          <w:rFonts w:ascii="Calibri" w:hAnsi="Calibri" w:cs="Calibri"/>
          <w:bCs/>
          <w:lang w:val="es-AR"/>
        </w:rPr>
        <w:t>Problemas</w:t>
      </w:r>
    </w:p>
    <w:p w:rsidR="00B758F8" w:rsidRPr="00AA450A" w:rsidRDefault="00B758F8" w:rsidP="00704915">
      <w:pPr>
        <w:numPr>
          <w:ilvl w:val="0"/>
          <w:numId w:val="73"/>
        </w:numPr>
        <w:jc w:val="both"/>
        <w:rPr>
          <w:rFonts w:ascii="Calibri" w:hAnsi="Calibri" w:cs="Calibri"/>
        </w:rPr>
      </w:pPr>
      <w:r w:rsidRPr="00AA450A">
        <w:rPr>
          <w:rFonts w:ascii="Calibri" w:hAnsi="Calibri" w:cs="Calibri"/>
          <w:lang w:val="es-AR"/>
        </w:rPr>
        <w:t>Falta de mantenimiento del espacio verde que se encuentran entre el playón y el alambrado perimetral.</w:t>
      </w:r>
    </w:p>
    <w:p w:rsidR="00B758F8" w:rsidRPr="00AA450A" w:rsidRDefault="00B758F8" w:rsidP="00704915">
      <w:pPr>
        <w:numPr>
          <w:ilvl w:val="0"/>
          <w:numId w:val="73"/>
        </w:numPr>
        <w:jc w:val="both"/>
        <w:rPr>
          <w:rFonts w:ascii="Calibri" w:hAnsi="Calibri" w:cs="Calibri"/>
        </w:rPr>
      </w:pPr>
      <w:r w:rsidRPr="00AA450A">
        <w:rPr>
          <w:rFonts w:ascii="Calibri" w:hAnsi="Calibri" w:cs="Calibri"/>
          <w:lang w:val="es-AR"/>
        </w:rPr>
        <w:t>Deterioro del caucho del playón</w:t>
      </w:r>
    </w:p>
    <w:p w:rsidR="00B758F8" w:rsidRPr="00AA450A" w:rsidRDefault="00B758F8" w:rsidP="00704915">
      <w:pPr>
        <w:numPr>
          <w:ilvl w:val="0"/>
          <w:numId w:val="73"/>
        </w:numPr>
        <w:jc w:val="both"/>
        <w:rPr>
          <w:rFonts w:ascii="Calibri" w:hAnsi="Calibri" w:cs="Calibri"/>
        </w:rPr>
      </w:pPr>
      <w:r w:rsidRPr="00AA450A">
        <w:rPr>
          <w:rFonts w:ascii="Calibri" w:hAnsi="Calibri" w:cs="Calibri"/>
          <w:lang w:val="es-AR"/>
        </w:rPr>
        <w:t>Falta de Limpieza posterior al corte de césped.</w:t>
      </w:r>
    </w:p>
    <w:p w:rsidR="00B758F8" w:rsidRPr="00EB6301" w:rsidRDefault="00B758F8" w:rsidP="00704915">
      <w:pPr>
        <w:numPr>
          <w:ilvl w:val="0"/>
          <w:numId w:val="73"/>
        </w:numPr>
        <w:jc w:val="both"/>
        <w:rPr>
          <w:rFonts w:ascii="Calibri" w:hAnsi="Calibri" w:cs="Calibri"/>
        </w:rPr>
      </w:pPr>
      <w:r w:rsidRPr="00AA450A">
        <w:rPr>
          <w:rFonts w:ascii="Calibri" w:hAnsi="Calibri" w:cs="Calibri"/>
          <w:lang w:val="es-AR"/>
        </w:rPr>
        <w:t>Falta de mantenimiento y limpieza general del espacio comprendido entre  el alambrado perimetral y la medianera de la calle.</w:t>
      </w:r>
    </w:p>
    <w:p w:rsidR="00EB6301" w:rsidRDefault="00EB6301" w:rsidP="00EB6301">
      <w:pPr>
        <w:ind w:left="360"/>
        <w:jc w:val="both"/>
        <w:rPr>
          <w:rFonts w:ascii="Calibri" w:hAnsi="Calibri" w:cs="Calibri"/>
        </w:rPr>
      </w:pPr>
    </w:p>
    <w:p w:rsidR="00EB6301" w:rsidRPr="00AA450A" w:rsidRDefault="00EB6301" w:rsidP="00EB6301">
      <w:pPr>
        <w:ind w:left="360"/>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bCs/>
          <w:lang w:val="es-AR"/>
        </w:rPr>
        <w:t>Mejoras</w:t>
      </w:r>
    </w:p>
    <w:p w:rsidR="00B758F8" w:rsidRPr="00AA450A" w:rsidRDefault="00B758F8" w:rsidP="00704915">
      <w:pPr>
        <w:numPr>
          <w:ilvl w:val="0"/>
          <w:numId w:val="74"/>
        </w:numPr>
        <w:jc w:val="both"/>
        <w:rPr>
          <w:rFonts w:ascii="Calibri" w:hAnsi="Calibri" w:cs="Calibri"/>
        </w:rPr>
      </w:pPr>
      <w:r w:rsidRPr="00AA450A">
        <w:rPr>
          <w:rFonts w:ascii="Calibri" w:hAnsi="Calibri" w:cs="Calibri"/>
          <w:lang w:val="es-AR"/>
        </w:rPr>
        <w:t>Un separador de caños móviles con redes entre las canchas, para que se puedan desarrollar dos encuentros deportivos en forma simultánea sin que haya interferencias.</w:t>
      </w:r>
    </w:p>
    <w:p w:rsidR="00B758F8" w:rsidRPr="00AA450A" w:rsidRDefault="00B758F8" w:rsidP="00704915">
      <w:pPr>
        <w:numPr>
          <w:ilvl w:val="0"/>
          <w:numId w:val="74"/>
        </w:numPr>
        <w:jc w:val="both"/>
        <w:rPr>
          <w:rFonts w:ascii="Calibri" w:hAnsi="Calibri" w:cs="Calibri"/>
        </w:rPr>
      </w:pPr>
      <w:r w:rsidRPr="00AA450A">
        <w:rPr>
          <w:rFonts w:ascii="Calibri" w:hAnsi="Calibri" w:cs="Calibri"/>
          <w:lang w:val="es-AR"/>
        </w:rPr>
        <w:t>Cuatro para-pelotas de caños y redes, para evitar que algún asistente o espectador sea golpeado, además de agilizar el desarrollo de los partidos.</w:t>
      </w:r>
    </w:p>
    <w:p w:rsidR="00B758F8" w:rsidRPr="00AA450A" w:rsidRDefault="00B758F8" w:rsidP="00704915">
      <w:pPr>
        <w:numPr>
          <w:ilvl w:val="0"/>
          <w:numId w:val="74"/>
        </w:numPr>
        <w:jc w:val="both"/>
        <w:rPr>
          <w:rFonts w:ascii="Calibri" w:hAnsi="Calibri" w:cs="Calibri"/>
        </w:rPr>
      </w:pPr>
      <w:r w:rsidRPr="00AA450A">
        <w:rPr>
          <w:rFonts w:ascii="Calibri" w:hAnsi="Calibri" w:cs="Calibri"/>
          <w:lang w:val="es-AR"/>
        </w:rPr>
        <w:t>Módulos de tribuna para poner en los costados de las canchas, brindando más comodidad a los espectadores de los encuentros deportivos, así como para los que asisten a ver las prácticas o los participantes de las jornadas y capacitaciones.</w:t>
      </w:r>
    </w:p>
    <w:p w:rsidR="00B758F8" w:rsidRPr="00AA450A" w:rsidRDefault="00B758F8" w:rsidP="00704915">
      <w:pPr>
        <w:numPr>
          <w:ilvl w:val="0"/>
          <w:numId w:val="74"/>
        </w:numPr>
        <w:jc w:val="both"/>
        <w:rPr>
          <w:rFonts w:ascii="Calibri" w:hAnsi="Calibri" w:cs="Calibri"/>
        </w:rPr>
      </w:pPr>
      <w:r w:rsidRPr="00AA450A">
        <w:rPr>
          <w:rFonts w:ascii="Calibri" w:hAnsi="Calibri" w:cs="Calibri"/>
          <w:lang w:val="es-AR"/>
        </w:rPr>
        <w:t>Seria necesario la instalación definitiva de un piso preparado para soportar los cambios bruscos de temperatura, alto transito, etc.</w:t>
      </w:r>
    </w:p>
    <w:p w:rsidR="00B758F8" w:rsidRPr="00AA450A" w:rsidRDefault="00B758F8" w:rsidP="00704915">
      <w:pPr>
        <w:numPr>
          <w:ilvl w:val="0"/>
          <w:numId w:val="74"/>
        </w:numPr>
        <w:jc w:val="both"/>
        <w:rPr>
          <w:rFonts w:ascii="Calibri" w:hAnsi="Calibri" w:cs="Calibri"/>
        </w:rPr>
      </w:pPr>
      <w:r w:rsidRPr="00AA450A">
        <w:rPr>
          <w:rFonts w:ascii="Calibri" w:hAnsi="Calibri" w:cs="Calibri"/>
          <w:lang w:val="es-AR"/>
        </w:rPr>
        <w:t>Colocación de cestos fijos para residuos.</w:t>
      </w:r>
    </w:p>
    <w:p w:rsidR="00A24930" w:rsidRPr="00AA450A" w:rsidRDefault="00A24930" w:rsidP="006A0356">
      <w:pPr>
        <w:jc w:val="both"/>
        <w:rPr>
          <w:rFonts w:ascii="Calibri" w:hAnsi="Calibri" w:cs="Calibri"/>
          <w:b/>
          <w:bCs/>
          <w:lang w:val="es-AR"/>
        </w:rPr>
      </w:pPr>
    </w:p>
    <w:p w:rsidR="00B758F8" w:rsidRPr="00AA450A" w:rsidRDefault="00B758F8" w:rsidP="006A0356">
      <w:pPr>
        <w:jc w:val="both"/>
        <w:rPr>
          <w:rFonts w:ascii="Calibri" w:hAnsi="Calibri" w:cs="Calibri"/>
          <w:bCs/>
          <w:lang w:val="es-AR"/>
        </w:rPr>
      </w:pPr>
      <w:r w:rsidRPr="00AA450A">
        <w:rPr>
          <w:rFonts w:ascii="Calibri" w:hAnsi="Calibri" w:cs="Calibri"/>
          <w:bCs/>
          <w:lang w:val="es-AR"/>
        </w:rPr>
        <w:t>Gimnasio Comunitario</w:t>
      </w:r>
    </w:p>
    <w:p w:rsidR="00B758F8" w:rsidRPr="00AA450A" w:rsidRDefault="00B758F8" w:rsidP="006A0356">
      <w:pPr>
        <w:jc w:val="both"/>
        <w:rPr>
          <w:rFonts w:ascii="Calibri" w:hAnsi="Calibri" w:cs="Calibri"/>
          <w:lang w:val="es-AR"/>
        </w:rPr>
      </w:pPr>
      <w:r w:rsidRPr="00AA450A">
        <w:rPr>
          <w:rFonts w:ascii="Calibri" w:hAnsi="Calibri" w:cs="Calibri"/>
          <w:lang w:val="es-AR"/>
        </w:rPr>
        <w:t>Este consiste en un recinto de aproximadamente 2</w:t>
      </w:r>
      <w:r w:rsidR="00525413" w:rsidRPr="00AA450A">
        <w:rPr>
          <w:rFonts w:ascii="Calibri" w:hAnsi="Calibri" w:cs="Calibri"/>
          <w:lang w:val="es-AR"/>
        </w:rPr>
        <w:t xml:space="preserve">10m2 </w:t>
      </w:r>
      <w:r w:rsidRPr="00AA450A">
        <w:rPr>
          <w:rFonts w:ascii="Calibri" w:hAnsi="Calibri" w:cs="Calibri"/>
          <w:lang w:val="es-AR"/>
        </w:rPr>
        <w:t>en el que se desarrollan diferentes actividades, tales como: clases de gimnasia, ajedrez y acondicionamiento físico. Con frecuencia es utilizado para la realización de torneos de ajedrez, para cursos y jornadas de capacitación, etc. Dicho espacio cuenta con dos vestuarios y una oficina.</w:t>
      </w:r>
    </w:p>
    <w:p w:rsidR="0026230F" w:rsidRPr="00AA450A" w:rsidRDefault="0026230F" w:rsidP="006A0356">
      <w:pPr>
        <w:jc w:val="both"/>
        <w:rPr>
          <w:rFonts w:ascii="Calibri" w:hAnsi="Calibri" w:cs="Calibri"/>
        </w:rPr>
      </w:pPr>
    </w:p>
    <w:p w:rsidR="00B758F8" w:rsidRPr="00AA450A" w:rsidRDefault="00B758F8" w:rsidP="006A0356">
      <w:pPr>
        <w:jc w:val="both"/>
        <w:rPr>
          <w:rFonts w:ascii="Calibri" w:hAnsi="Calibri" w:cs="Calibri"/>
          <w:lang w:val="es-AR"/>
        </w:rPr>
      </w:pPr>
      <w:r w:rsidRPr="00AA450A">
        <w:rPr>
          <w:rFonts w:ascii="Calibri" w:hAnsi="Calibri" w:cs="Calibri"/>
          <w:lang w:val="es-AR"/>
        </w:rPr>
        <w:t>Además este espacio es cedido al Centro del Adulto Mayor, desde el que se realizan clases de gimnasia para adultos mayores. También es cedido semanalmente al centro de arte dramático para el dictado de clases de teatro.</w:t>
      </w:r>
    </w:p>
    <w:p w:rsidR="00B758F8" w:rsidRPr="00AA450A" w:rsidRDefault="00B758F8" w:rsidP="006A0356">
      <w:pPr>
        <w:jc w:val="both"/>
        <w:rPr>
          <w:rFonts w:ascii="Calibri" w:hAnsi="Calibri" w:cs="Calibri"/>
          <w:sz w:val="28"/>
          <w:szCs w:val="28"/>
        </w:rPr>
      </w:pPr>
    </w:p>
    <w:p w:rsidR="00B758F8" w:rsidRPr="00AA450A" w:rsidRDefault="00B758F8" w:rsidP="006A0356">
      <w:pPr>
        <w:contextualSpacing/>
        <w:jc w:val="both"/>
        <w:rPr>
          <w:rFonts w:ascii="Calibri" w:hAnsi="Calibri" w:cs="Calibri"/>
          <w:b/>
        </w:rPr>
      </w:pPr>
      <w:r w:rsidRPr="00AA450A">
        <w:rPr>
          <w:rFonts w:ascii="Calibri" w:hAnsi="Calibri" w:cs="Calibri"/>
          <w:b/>
        </w:rPr>
        <w:t>5.3. Mantenimiento</w:t>
      </w:r>
    </w:p>
    <w:p w:rsidR="00B758F8" w:rsidRPr="00AA450A" w:rsidRDefault="00B758F8" w:rsidP="006A0356">
      <w:pPr>
        <w:contextualSpacing/>
        <w:jc w:val="both"/>
        <w:rPr>
          <w:rFonts w:ascii="Calibri" w:hAnsi="Calibri" w:cs="Calibri"/>
        </w:rPr>
      </w:pPr>
      <w:r w:rsidRPr="00AA450A">
        <w:rPr>
          <w:rFonts w:ascii="Calibri" w:hAnsi="Calibri" w:cs="Calibri"/>
        </w:rPr>
        <w:t>En lo referente a mantenimiento se planteó evaluar cuál es su alcance respecto a la infraestructura existente y conocer las normas y procedimientos de trabajo vigentes.</w:t>
      </w:r>
    </w:p>
    <w:p w:rsidR="00B758F8" w:rsidRPr="00AA450A" w:rsidRDefault="00B758F8" w:rsidP="006A0356">
      <w:pPr>
        <w:contextualSpacing/>
        <w:jc w:val="both"/>
        <w:rPr>
          <w:rFonts w:ascii="Calibri" w:hAnsi="Calibri" w:cs="Calibri"/>
        </w:rPr>
      </w:pPr>
    </w:p>
    <w:p w:rsidR="00B758F8" w:rsidRPr="00AA450A" w:rsidRDefault="00B758F8" w:rsidP="006A0356">
      <w:pPr>
        <w:autoSpaceDE w:val="0"/>
        <w:autoSpaceDN w:val="0"/>
        <w:adjustRightInd w:val="0"/>
        <w:jc w:val="both"/>
        <w:rPr>
          <w:rFonts w:ascii="Calibri" w:hAnsi="Calibri" w:cs="Calibri"/>
          <w:lang w:eastAsia="es-AR"/>
        </w:rPr>
      </w:pPr>
      <w:r w:rsidRPr="00AA450A">
        <w:rPr>
          <w:rFonts w:ascii="Calibri" w:hAnsi="Calibri" w:cs="Calibri"/>
          <w:lang w:eastAsia="es-AR"/>
        </w:rPr>
        <w:t>La Directora de Recursos Humanos informa que hay 18 personas trabajando en mantenimiento</w:t>
      </w:r>
      <w:r w:rsidR="006F306E" w:rsidRPr="00AA450A">
        <w:rPr>
          <w:rFonts w:ascii="Calibri" w:hAnsi="Calibri" w:cs="Calibri"/>
          <w:lang w:eastAsia="es-AR"/>
        </w:rPr>
        <w:t>.</w:t>
      </w:r>
    </w:p>
    <w:p w:rsidR="00B758F8" w:rsidRPr="00AA450A" w:rsidRDefault="00B758F8" w:rsidP="006A0356">
      <w:pPr>
        <w:contextualSpacing/>
        <w:jc w:val="both"/>
        <w:rPr>
          <w:rFonts w:ascii="Calibri" w:hAnsi="Calibri" w:cs="Calibri"/>
        </w:rPr>
      </w:pPr>
    </w:p>
    <w:p w:rsidR="00B758F8" w:rsidRPr="00AA450A" w:rsidRDefault="00B758F8" w:rsidP="006A0356">
      <w:pPr>
        <w:autoSpaceDE w:val="0"/>
        <w:autoSpaceDN w:val="0"/>
        <w:adjustRightInd w:val="0"/>
        <w:rPr>
          <w:rFonts w:ascii="Calibri" w:hAnsi="Calibri" w:cs="Calibri"/>
          <w:b/>
          <w:lang w:eastAsia="es-AR"/>
        </w:rPr>
      </w:pPr>
      <w:r w:rsidRPr="00AA450A">
        <w:rPr>
          <w:rFonts w:ascii="Calibri" w:hAnsi="Calibri" w:cs="Calibri"/>
        </w:rPr>
        <w:t>Se consultó al Director de Mantenimiento</w:t>
      </w:r>
      <w:r w:rsidRPr="00AA450A">
        <w:rPr>
          <w:rStyle w:val="Refdenotaalpie"/>
          <w:rFonts w:ascii="Calibri" w:hAnsi="Calibri" w:cs="Calibri"/>
        </w:rPr>
        <w:footnoteReference w:id="136"/>
      </w:r>
      <w:r w:rsidRPr="00AA450A">
        <w:rPr>
          <w:rFonts w:ascii="Calibri" w:hAnsi="Calibri" w:cs="Calibri"/>
        </w:rPr>
        <w:t xml:space="preserve"> respecto de la situación actual del área: </w:t>
      </w:r>
    </w:p>
    <w:p w:rsidR="00B758F8" w:rsidRPr="00AA450A" w:rsidRDefault="00B758F8" w:rsidP="006A0356">
      <w:pPr>
        <w:autoSpaceDE w:val="0"/>
        <w:autoSpaceDN w:val="0"/>
        <w:adjustRightInd w:val="0"/>
        <w:jc w:val="both"/>
        <w:rPr>
          <w:rFonts w:ascii="Calibri" w:hAnsi="Calibri" w:cs="Calibri"/>
          <w:sz w:val="20"/>
          <w:szCs w:val="20"/>
          <w:lang w:eastAsia="es-AR"/>
        </w:rPr>
      </w:pPr>
      <w:r w:rsidRPr="00AA450A">
        <w:rPr>
          <w:rFonts w:ascii="Calibri" w:hAnsi="Calibri" w:cs="Calibri"/>
          <w:sz w:val="20"/>
          <w:szCs w:val="20"/>
          <w:lang w:eastAsia="es-AR"/>
        </w:rPr>
        <w:t>“Debido al crecimiento constante de la UNLa, el mantenimiento correctivo</w:t>
      </w:r>
      <w:r w:rsidR="00305A52" w:rsidRPr="00AA450A">
        <w:rPr>
          <w:rFonts w:ascii="Calibri" w:hAnsi="Calibri" w:cs="Calibri"/>
          <w:sz w:val="20"/>
          <w:szCs w:val="20"/>
          <w:lang w:eastAsia="es-AR"/>
        </w:rPr>
        <w:t xml:space="preserve"> </w:t>
      </w:r>
      <w:r w:rsidRPr="00AA450A">
        <w:rPr>
          <w:rFonts w:ascii="Calibri" w:hAnsi="Calibri" w:cs="Calibri"/>
          <w:sz w:val="20"/>
          <w:szCs w:val="20"/>
          <w:lang w:eastAsia="es-AR"/>
        </w:rPr>
        <w:t>(por reparación) es más alto que lo recomendado. Este tipo de mantenimiento es más costoso dado que el pedido llega cuando está el desperfecto y la respuesta debe de ser inmediata.</w:t>
      </w:r>
    </w:p>
    <w:p w:rsidR="0031181E" w:rsidRPr="00AA450A" w:rsidRDefault="0031181E" w:rsidP="006A0356">
      <w:pPr>
        <w:autoSpaceDE w:val="0"/>
        <w:autoSpaceDN w:val="0"/>
        <w:adjustRightInd w:val="0"/>
        <w:jc w:val="both"/>
        <w:rPr>
          <w:rFonts w:ascii="Calibri" w:hAnsi="Calibri" w:cs="Calibri"/>
          <w:sz w:val="20"/>
          <w:szCs w:val="20"/>
          <w:lang w:eastAsia="es-AR"/>
        </w:rPr>
      </w:pPr>
    </w:p>
    <w:p w:rsidR="00B758F8" w:rsidRPr="00AA450A" w:rsidRDefault="00B758F8" w:rsidP="006A0356">
      <w:pPr>
        <w:autoSpaceDE w:val="0"/>
        <w:autoSpaceDN w:val="0"/>
        <w:adjustRightInd w:val="0"/>
        <w:jc w:val="both"/>
        <w:rPr>
          <w:rFonts w:ascii="Calibri" w:hAnsi="Calibri" w:cs="Calibri"/>
          <w:sz w:val="20"/>
          <w:szCs w:val="20"/>
          <w:lang w:eastAsia="es-AR"/>
        </w:rPr>
      </w:pPr>
      <w:r w:rsidRPr="00AA450A">
        <w:rPr>
          <w:rFonts w:ascii="Calibri" w:hAnsi="Calibri" w:cs="Calibri"/>
          <w:sz w:val="20"/>
          <w:szCs w:val="20"/>
          <w:lang w:eastAsia="es-AR"/>
        </w:rPr>
        <w:t>En cambio</w:t>
      </w:r>
      <w:r w:rsidR="000453CB" w:rsidRPr="00AA450A">
        <w:rPr>
          <w:rFonts w:ascii="Calibri" w:hAnsi="Calibri" w:cs="Calibri"/>
          <w:sz w:val="20"/>
          <w:szCs w:val="20"/>
          <w:lang w:eastAsia="es-AR"/>
        </w:rPr>
        <w:t xml:space="preserve">, </w:t>
      </w:r>
      <w:r w:rsidRPr="00AA450A">
        <w:rPr>
          <w:rFonts w:ascii="Calibri" w:hAnsi="Calibri" w:cs="Calibri"/>
          <w:sz w:val="20"/>
          <w:szCs w:val="20"/>
          <w:lang w:eastAsia="es-AR"/>
        </w:rPr>
        <w:t>el mantenimiento preventivo tiene la posibilidad de ser programado en el tiempo, y por lo tanto puede ser evaluado económicamente. Permite distribuir más adecuadamente las cargas de tareas, de acuerdo con las distintas especialidades requeridas, y realizar la administración de materiales y repuestos.</w:t>
      </w:r>
    </w:p>
    <w:p w:rsidR="0031181E" w:rsidRPr="00AA450A" w:rsidRDefault="0031181E" w:rsidP="006A0356">
      <w:pPr>
        <w:autoSpaceDE w:val="0"/>
        <w:autoSpaceDN w:val="0"/>
        <w:adjustRightInd w:val="0"/>
        <w:jc w:val="both"/>
        <w:rPr>
          <w:rFonts w:ascii="Calibri" w:hAnsi="Calibri" w:cs="Calibri"/>
          <w:sz w:val="20"/>
          <w:szCs w:val="20"/>
          <w:lang w:eastAsia="es-AR"/>
        </w:rPr>
      </w:pPr>
    </w:p>
    <w:p w:rsidR="00B758F8" w:rsidRPr="00AA450A" w:rsidRDefault="00B758F8" w:rsidP="006A0356">
      <w:pPr>
        <w:autoSpaceDE w:val="0"/>
        <w:autoSpaceDN w:val="0"/>
        <w:adjustRightInd w:val="0"/>
        <w:jc w:val="both"/>
        <w:rPr>
          <w:rFonts w:ascii="Calibri" w:hAnsi="Calibri" w:cs="Calibri"/>
          <w:sz w:val="20"/>
          <w:szCs w:val="20"/>
          <w:lang w:eastAsia="es-AR"/>
        </w:rPr>
      </w:pPr>
      <w:r w:rsidRPr="00AA450A">
        <w:rPr>
          <w:rFonts w:ascii="Calibri" w:hAnsi="Calibri" w:cs="Calibri"/>
          <w:sz w:val="20"/>
          <w:szCs w:val="20"/>
          <w:lang w:eastAsia="es-AR"/>
        </w:rPr>
        <w:t>El mantenimiento debe realizarse ajustado a un estricto control de costos, para racionalizar y maximizar los recursos que aporta el Estado y los que aporta la comunidad.”</w:t>
      </w:r>
    </w:p>
    <w:p w:rsidR="009F0797" w:rsidRPr="00AA450A" w:rsidRDefault="009F0797" w:rsidP="006A0356">
      <w:pPr>
        <w:autoSpaceDE w:val="0"/>
        <w:autoSpaceDN w:val="0"/>
        <w:adjustRightInd w:val="0"/>
        <w:jc w:val="both"/>
        <w:rPr>
          <w:rFonts w:ascii="Calibri" w:hAnsi="Calibri" w:cs="Calibri"/>
          <w:sz w:val="20"/>
          <w:szCs w:val="20"/>
        </w:rPr>
      </w:pPr>
    </w:p>
    <w:p w:rsidR="00B758F8" w:rsidRPr="00AA450A" w:rsidRDefault="00B758F8" w:rsidP="006A0356">
      <w:pPr>
        <w:autoSpaceDE w:val="0"/>
        <w:autoSpaceDN w:val="0"/>
        <w:adjustRightInd w:val="0"/>
        <w:jc w:val="both"/>
        <w:rPr>
          <w:rFonts w:ascii="Calibri" w:hAnsi="Calibri" w:cs="Calibri"/>
          <w:lang w:eastAsia="es-AR"/>
        </w:rPr>
      </w:pPr>
      <w:r w:rsidRPr="00AA450A">
        <w:rPr>
          <w:rFonts w:ascii="Calibri" w:hAnsi="Calibri" w:cs="Calibri"/>
          <w:lang w:eastAsia="es-AR"/>
        </w:rPr>
        <w:t xml:space="preserve">Respecto de los datos anteriores el mismo entrevistado considera necesaria  la creación de un </w:t>
      </w:r>
      <w:r w:rsidRPr="00AA450A">
        <w:rPr>
          <w:rFonts w:ascii="Calibri" w:hAnsi="Calibri" w:cs="Calibri"/>
          <w:i/>
          <w:lang w:eastAsia="es-AR"/>
        </w:rPr>
        <w:t>software</w:t>
      </w:r>
      <w:r w:rsidRPr="00AA450A">
        <w:rPr>
          <w:rFonts w:ascii="Calibri" w:hAnsi="Calibri" w:cs="Calibri"/>
          <w:lang w:eastAsia="es-AR"/>
        </w:rPr>
        <w:t xml:space="preserve"> parecido al utilizado en el área de sistemas para registrar los pedidos, dado que manualmente no se dejan registrados y aproximadamente el 70</w:t>
      </w:r>
      <w:r w:rsidR="00191E57" w:rsidRPr="00AA450A">
        <w:rPr>
          <w:rFonts w:ascii="Calibri" w:hAnsi="Calibri" w:cs="Calibri"/>
          <w:lang w:eastAsia="es-AR"/>
        </w:rPr>
        <w:t>%</w:t>
      </w:r>
      <w:r w:rsidRPr="00AA450A">
        <w:rPr>
          <w:rFonts w:ascii="Calibri" w:hAnsi="Calibri" w:cs="Calibri"/>
          <w:lang w:eastAsia="es-AR"/>
        </w:rPr>
        <w:t xml:space="preserve"> son “de palabra”. Es necesario entonces ajustar primero el registro de las solicitudes, para luego poder analizar los pedidos y hacer un plan de mantenimiento preventivo. Asimismo, sería importante ajustar la cantidad de personal en función de las necesidades detectadas y el plan que se proponga.</w:t>
      </w:r>
    </w:p>
    <w:p w:rsidR="00B758F8" w:rsidRPr="00AA450A" w:rsidRDefault="00B758F8" w:rsidP="006A0356">
      <w:pPr>
        <w:autoSpaceDE w:val="0"/>
        <w:autoSpaceDN w:val="0"/>
        <w:adjustRightInd w:val="0"/>
        <w:jc w:val="both"/>
        <w:rPr>
          <w:rFonts w:ascii="Calibri" w:hAnsi="Calibri" w:cs="Calibri"/>
          <w:lang w:eastAsia="es-AR"/>
        </w:rPr>
      </w:pPr>
    </w:p>
    <w:p w:rsidR="00B758F8" w:rsidRPr="00AA450A" w:rsidRDefault="00B758F8" w:rsidP="006A0356">
      <w:pPr>
        <w:autoSpaceDE w:val="0"/>
        <w:autoSpaceDN w:val="0"/>
        <w:adjustRightInd w:val="0"/>
        <w:jc w:val="both"/>
        <w:rPr>
          <w:rFonts w:ascii="Calibri" w:hAnsi="Calibri" w:cs="Calibri"/>
          <w:lang w:eastAsia="es-AR"/>
        </w:rPr>
      </w:pPr>
      <w:r w:rsidRPr="00AA450A">
        <w:rPr>
          <w:rFonts w:ascii="Calibri" w:hAnsi="Calibri" w:cs="Calibri"/>
          <w:lang w:eastAsia="es-AR"/>
        </w:rPr>
        <w:t xml:space="preserve">En la actualidad Mantenimiento depende de la Secretaría de Administración. Los consejeros superiores se plantean durante el proceso de Autoevaluación la necesidad realizar un monitoreo mensual de las instalaciones recorriendo e informando el estado de las mismas y comunicar las correcciones necesarias. Así mismo se señala la necesidad de un área técnica que administre y centralice este tipo de tareas. </w:t>
      </w:r>
    </w:p>
    <w:p w:rsidR="006F306E" w:rsidRPr="00AA450A" w:rsidRDefault="006F306E" w:rsidP="006A0356">
      <w:pPr>
        <w:autoSpaceDE w:val="0"/>
        <w:autoSpaceDN w:val="0"/>
        <w:adjustRightInd w:val="0"/>
        <w:jc w:val="both"/>
        <w:rPr>
          <w:rFonts w:ascii="Calibri" w:hAnsi="Calibri" w:cs="Calibri"/>
          <w:lang w:eastAsia="es-AR"/>
        </w:rPr>
      </w:pPr>
    </w:p>
    <w:p w:rsidR="00B758F8" w:rsidRPr="00AA450A" w:rsidRDefault="00B758F8" w:rsidP="00D11CAD">
      <w:pPr>
        <w:jc w:val="both"/>
        <w:rPr>
          <w:rFonts w:ascii="Calibri" w:hAnsi="Calibri" w:cs="Calibri"/>
          <w:b/>
        </w:rPr>
      </w:pPr>
      <w:r w:rsidRPr="00AA450A">
        <w:rPr>
          <w:rFonts w:ascii="Calibri" w:hAnsi="Calibri" w:cs="Calibri"/>
          <w:b/>
        </w:rPr>
        <w:t xml:space="preserve">Comentarios, sugerencias y propuestas sobre la subdimensión </w:t>
      </w:r>
      <w:r w:rsidR="00A24930" w:rsidRPr="00AA450A">
        <w:rPr>
          <w:rFonts w:ascii="Calibri" w:hAnsi="Calibri" w:cs="Calibri"/>
          <w:b/>
        </w:rPr>
        <w:t>en los Informes Departamentales</w:t>
      </w:r>
    </w:p>
    <w:p w:rsidR="00B758F8" w:rsidRPr="00AA450A" w:rsidRDefault="00B758F8" w:rsidP="006A0356">
      <w:pPr>
        <w:jc w:val="both"/>
        <w:rPr>
          <w:rFonts w:ascii="Calibri" w:hAnsi="Calibri" w:cs="Calibri"/>
        </w:rPr>
      </w:pPr>
      <w:r w:rsidRPr="00AA450A">
        <w:rPr>
          <w:rFonts w:ascii="Calibri" w:hAnsi="Calibri" w:cs="Calibri"/>
          <w:lang w:eastAsia="es-AR"/>
        </w:rPr>
        <w:t xml:space="preserve">El Departamento de Salud Comunitaria </w:t>
      </w:r>
      <w:r w:rsidRPr="00AA450A">
        <w:rPr>
          <w:rFonts w:ascii="Calibri" w:hAnsi="Calibri" w:cs="Calibri"/>
        </w:rPr>
        <w:t>valora positivamente la respuesta obtenida cuando se solicitan arreglos menores tanto de infraestructura como de mobiliario, pero se refiere un cierto déficit en la realización de tareas de mantenimiento con carácter preventivo, en especial en lo que hace a la permanencia de cableados sueltos, déficits en algunas instalaciones eléctricas, etc., así como en el mantenimiento preventivo de mobiliario, pisos, techos, cortinas cuyos fallos suelen detectarse en períodos pico de actividades. El mobiliario es en general viejo y presenta diferentes niveles de deterioro, notándose déficit en la toma de decisiones de su descargo patrimonial. Asimismo, dado que el mobiliario se fue incorporando en diferentes momentos históricos de la institución, no hay un criterio uniforme en su diseño y estructur</w:t>
      </w:r>
      <w:r w:rsidR="00A24930" w:rsidRPr="00AA450A">
        <w:rPr>
          <w:rFonts w:ascii="Calibri" w:hAnsi="Calibri" w:cs="Calibri"/>
        </w:rPr>
        <w:t>a. El ISCo</w:t>
      </w:r>
      <w:r w:rsidRPr="00AA450A">
        <w:rPr>
          <w:rFonts w:ascii="Calibri" w:hAnsi="Calibri" w:cs="Calibri"/>
        </w:rPr>
        <w:t>, de reciente inauguración, es la excepción y no presenta este tipo de problemas.</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En relación con este apartado, el Departamento de Humanidades y Artes coincide con lo expresado en el informe acerca de la necesidad de implementar un mantenimiento preventivo en reemplazo del mantenimiento correctivo. A efectos de llevar adelante el cambio de paradigma propuesto, se considera necesario hacer un relevamiento del estado edilicio actual.</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El Departamento de Políticas Públicas plantea la necesidad de hacer un uso más racional y eficiente de la energía en la UNL</w:t>
      </w:r>
      <w:r w:rsidR="00A24930" w:rsidRPr="00AA450A">
        <w:rPr>
          <w:rFonts w:ascii="Calibri" w:hAnsi="Calibri" w:cs="Calibri"/>
        </w:rPr>
        <w:t>a</w:t>
      </w:r>
      <w:r w:rsidRPr="00AA450A">
        <w:rPr>
          <w:rFonts w:ascii="Calibri" w:hAnsi="Calibri" w:cs="Calibri"/>
        </w:rPr>
        <w:t xml:space="preserve"> dado que una parte importante de los costos operativos están vinculados a la utilización de energía, especialmente la eléctrica. Se propone la realización de una “auditoría energética” que analice y sugiera instrumentos y normas para optimizar los consumos.</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El Departamento de Desarrollo Productivo y Trabajo no ha hecho menciones sobre el apartado.</w:t>
      </w:r>
    </w:p>
    <w:p w:rsidR="00B758F8" w:rsidRPr="00AA450A" w:rsidRDefault="00B758F8" w:rsidP="006A0356">
      <w:pPr>
        <w:jc w:val="both"/>
        <w:rPr>
          <w:rFonts w:ascii="Calibri" w:hAnsi="Calibri" w:cs="Calibri"/>
        </w:rPr>
      </w:pPr>
    </w:p>
    <w:p w:rsidR="00B758F8" w:rsidRPr="00AA450A" w:rsidRDefault="00B758F8" w:rsidP="00267D6A">
      <w:pPr>
        <w:jc w:val="both"/>
        <w:rPr>
          <w:rFonts w:ascii="Calibri" w:hAnsi="Calibri" w:cs="Calibri"/>
          <w:b/>
        </w:rPr>
      </w:pPr>
      <w:r w:rsidRPr="00AA450A">
        <w:rPr>
          <w:rFonts w:ascii="Calibri" w:hAnsi="Calibri" w:cs="Calibri"/>
          <w:b/>
        </w:rPr>
        <w:t>Comentarios, sugerencias y propuestas sobre la subdimensión de la Comisión de Consejo Superior</w:t>
      </w:r>
    </w:p>
    <w:p w:rsidR="00B758F8" w:rsidRPr="00AA450A" w:rsidRDefault="00B758F8" w:rsidP="006A0356">
      <w:pPr>
        <w:jc w:val="both"/>
        <w:rPr>
          <w:rFonts w:ascii="Calibri" w:hAnsi="Calibri" w:cs="Calibri"/>
        </w:rPr>
      </w:pPr>
      <w:r w:rsidRPr="00AA450A">
        <w:rPr>
          <w:rFonts w:ascii="Calibri" w:hAnsi="Calibri" w:cs="Calibri"/>
        </w:rPr>
        <w:t>La comisión considera que es arduo el diseño de un plan de mantenimiento racional general, en tanto este debe adaptarse a las características de los edificios.</w:t>
      </w:r>
    </w:p>
    <w:p w:rsidR="00B06A9C" w:rsidRPr="00AA450A" w:rsidRDefault="00B06A9C"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Con respecto a la planta de personal, la administración de servicios (sistemas de iluminación, calefacción, etc.), funciona correctamente. Por otro lado, con respecto al área de reparación se esta desarrollando un sistema, de acceso abierto a usuarios, de demanda, registro y seguimiento del mantenimiento.</w:t>
      </w:r>
    </w:p>
    <w:p w:rsidR="00A24930" w:rsidRPr="00AA450A" w:rsidRDefault="00A24930"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Tal como se refleja en la autoevaluación anterior, con respecto al mantenimiento correctivo y predictivo, si bien se ha trabajado sobre el mismo, se debe impulsar un plan de mantenimiento adecuado.</w:t>
      </w:r>
    </w:p>
    <w:p w:rsidR="00A24930" w:rsidRPr="00AA450A" w:rsidRDefault="00A24930" w:rsidP="006A0356">
      <w:pPr>
        <w:autoSpaceDE w:val="0"/>
        <w:autoSpaceDN w:val="0"/>
        <w:adjustRightInd w:val="0"/>
        <w:jc w:val="both"/>
        <w:rPr>
          <w:rFonts w:ascii="Calibri" w:hAnsi="Calibri" w:cs="Calibri"/>
          <w:lang w:eastAsia="es-AR"/>
        </w:rPr>
      </w:pPr>
    </w:p>
    <w:p w:rsidR="00B758F8" w:rsidRPr="00AA450A" w:rsidRDefault="00B758F8" w:rsidP="006A0356">
      <w:pPr>
        <w:contextualSpacing/>
        <w:jc w:val="both"/>
        <w:rPr>
          <w:rFonts w:ascii="Calibri" w:hAnsi="Calibri" w:cs="Calibri"/>
          <w:b/>
        </w:rPr>
      </w:pPr>
      <w:r w:rsidRPr="00AA450A">
        <w:rPr>
          <w:rFonts w:ascii="Calibri" w:hAnsi="Calibri" w:cs="Calibri"/>
          <w:b/>
        </w:rPr>
        <w:t>5.4. Seguridad</w:t>
      </w:r>
    </w:p>
    <w:p w:rsidR="00B758F8" w:rsidRPr="00AA450A" w:rsidRDefault="00B758F8" w:rsidP="006A0356">
      <w:pPr>
        <w:contextualSpacing/>
        <w:jc w:val="both"/>
        <w:rPr>
          <w:rFonts w:ascii="Calibri" w:hAnsi="Calibri" w:cs="Calibri"/>
        </w:rPr>
      </w:pPr>
      <w:r w:rsidRPr="00AA450A">
        <w:rPr>
          <w:rFonts w:ascii="Calibri" w:hAnsi="Calibri" w:cs="Calibri"/>
        </w:rPr>
        <w:t>Respecto a las medidas de seguridad se planteó evaluar los tres aspectos principales: el territorial, los accesos al predio y resguardo de lugares interiores y dependencias.</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Para la seguridad territorial del predio Remedios de Escaladase cuenta con un puesto externo las 24 horas del día, a cargo de la Policía Federal en el acceso a la calle Pablo Nogués, y por la noche un guardia interno en la playa de Estacionamiento Pucará, sobre la calle 29 de Setiembre.</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En las horas diurnas se cuenta en todos los accesos con el “Servicio de portería” que permite el ingreso y egreso. Estos puestos de portería son cuatro y están interconectados con el puesto policial de Pablo Nogués.</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 xml:space="preserve">En lo que respecta a la seguridad de elementos valiosos o dependencias donde existen este tipo de elementos, los mismos se resguardan mediante cerraduras, candados o jaulas protectoras.En caso de faltantes o hurtos se efectúa la correspondiente denuncia policial, y la Dirección de Asuntos Jurídicos realiza las actuaciones administrativas correspondientes. Sobre este particular la recuperación o esclarecimiento de los hechos ocurridos ha sido nulo. </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La Universidad cuenta con cobertura de seguros por daños ocasionados a terceros respecto de hechos ocurridos en el predio (Responsabilidad Civil Comprensiva).</w:t>
      </w:r>
    </w:p>
    <w:p w:rsidR="00A24930" w:rsidRPr="00AA450A" w:rsidRDefault="00A24930"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El predio de Yrigoyen</w:t>
      </w:r>
      <w:r w:rsidR="00267D6A" w:rsidRPr="00AA450A">
        <w:rPr>
          <w:rFonts w:ascii="Calibri" w:hAnsi="Calibri" w:cs="Calibri"/>
        </w:rPr>
        <w:t xml:space="preserve"> </w:t>
      </w:r>
      <w:r w:rsidRPr="00AA450A">
        <w:rPr>
          <w:rFonts w:ascii="Calibri" w:hAnsi="Calibri" w:cs="Calibri"/>
        </w:rPr>
        <w:t>(Edificios “Abremate” y Talleres) cuenta con custodia nocturna policial y el control de ingreso y egreso de portería.</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 xml:space="preserve">Medidas instrumentadas </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 xml:space="preserve">Si bien se encuentran falencias en materia de seguridad, se ha mejorado la  iluminación del predio y realizado una red de senderos que evita la circulación dispersa de estudiantes. Además se ha desarrollado un proyecto de instalación de cámaras de video en la Biblioteca y se planea extenderlo al resto del predio. </w:t>
      </w:r>
    </w:p>
    <w:p w:rsidR="002958A8" w:rsidRPr="00AA450A" w:rsidRDefault="002958A8" w:rsidP="006A0356">
      <w:pPr>
        <w:jc w:val="both"/>
        <w:rPr>
          <w:rFonts w:ascii="Calibri" w:hAnsi="Calibri" w:cs="Calibri"/>
        </w:rPr>
      </w:pPr>
    </w:p>
    <w:p w:rsidR="00B758F8" w:rsidRPr="00AA450A" w:rsidRDefault="00B758F8" w:rsidP="00267D6A">
      <w:pPr>
        <w:jc w:val="both"/>
        <w:rPr>
          <w:rFonts w:ascii="Calibri" w:hAnsi="Calibri" w:cs="Calibri"/>
          <w:b/>
        </w:rPr>
      </w:pPr>
      <w:r w:rsidRPr="00AA450A">
        <w:rPr>
          <w:rFonts w:ascii="Calibri" w:hAnsi="Calibri" w:cs="Calibri"/>
          <w:b/>
        </w:rPr>
        <w:t xml:space="preserve">Comentarios, sugerencias y propuestas sobre la subdimensión </w:t>
      </w:r>
      <w:r w:rsidR="00A24930" w:rsidRPr="00AA450A">
        <w:rPr>
          <w:rFonts w:ascii="Calibri" w:hAnsi="Calibri" w:cs="Calibri"/>
          <w:b/>
        </w:rPr>
        <w:t>en los Informes Departamentales</w:t>
      </w:r>
    </w:p>
    <w:p w:rsidR="00B758F8" w:rsidRPr="00AA450A" w:rsidRDefault="00B758F8" w:rsidP="006A0356">
      <w:pPr>
        <w:jc w:val="both"/>
        <w:rPr>
          <w:rFonts w:ascii="Calibri" w:hAnsi="Calibri" w:cs="Calibri"/>
        </w:rPr>
      </w:pPr>
      <w:r w:rsidRPr="00AA450A">
        <w:rPr>
          <w:rFonts w:ascii="Calibri" w:hAnsi="Calibri" w:cs="Calibri"/>
        </w:rPr>
        <w:t>Con respecto al apartado, el Departamento de Salud Comunitaria ha identificado acciones previstas en el período que se evalúa en relación con la seguridad. Entre otras, la mayor visibilidad de los entornos físicos a las entradas y salidas, las cuales a su vez cuentan con guardia permanente e iluminación. La iluminación se ha extendido a zonas del campus anteriormente mal iluminadas. En tanto el desmalezamiento y la sistematización de cercas perimetrales han permitido un mejoramiento de la seguridad en los distintos sectores en donde actúa el Departamento. En el Edificio Scalabrini Ortiz las instalaciones se mantienen poco iluminadas y desoladas por las noches y fines de semana, lo que produce preocupación en el personal que debe transitarlas. También menciona el personal preocupación por la seguridad en el entorno periférico de los accesos a la Universidad (donde se reportaron episodios de robo a alumnos)</w:t>
      </w:r>
      <w:r w:rsidR="0031181E" w:rsidRPr="00AA450A">
        <w:rPr>
          <w:rFonts w:ascii="Calibri" w:hAnsi="Calibri" w:cs="Calibri"/>
        </w:rPr>
        <w:t>.</w:t>
      </w:r>
    </w:p>
    <w:p w:rsidR="0031181E" w:rsidRPr="00AA450A" w:rsidRDefault="0031181E"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Respecto del resguardo de equipos, se ha provisto de mobiliario con llave para la seguridad de aquellos móviles y de uso cotidiano en docencia, en los diferentes edificios del Departamento, así como de un marco procedimental bajo responsabilidad de personal a cargo. En el caso de los talleristas del Centro del Adulto Mayor no cuentan con esta facilidad, lo que implica, por ahora, que deben trasladar su equipamiento. Lo mismo sucede con los laboratorios de Educación Física y de Enfermería, ya que no cuentan con mobiliario adecuado para asegurar el equipamiento, situación que se agrava porque se trata de espacios utilizados por otras carreras en el turno noche. El Instituto de Salud Colectiva cuenta con alarmas, no así el resto de las dependencias.</w:t>
      </w:r>
    </w:p>
    <w:p w:rsidR="0031181E" w:rsidRPr="00AA450A" w:rsidRDefault="0031181E"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Todos los matafuegos se encuentran en período de vigencia y se han realizado jornadas de capacitación para su uso. La percepción respecto de políticas de prevención de accidentes y enfermedades laborales es heterogénea, mencionándose en algunos casos capacitaciones y divulgaciones, y en otros desconocimiento o inexistencia.</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En relación con lo desarrollado en el apartado, el Departamento de Humanidades y Artes considera que no se encuentra indicado si la Universidad posee un plan de evacuaciones (y si lo tuviera, quiénes son las personas que deberían implementarlo).</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 xml:space="preserve">El Departamento de Planificación y Políticas Públicas indica que no hay ninguna información en todo el predio que dé cuenta de los servicios de seguridad disponibles. Sería recomendable implementar mecanismos que permitan que esta información llegue tanto al personal como a los alumnos. Además, informa que, después  de las 18 horas, las oficinas del Departamento en el edificio Scalabrini Ortiz (las que están en la parte central y el </w:t>
      </w:r>
      <w:r w:rsidRPr="006223DD">
        <w:rPr>
          <w:rFonts w:ascii="Calibri" w:hAnsi="Calibri" w:cs="Calibri"/>
        </w:rPr>
        <w:t>anexo</w:t>
      </w:r>
      <w:r w:rsidRPr="00AA450A">
        <w:rPr>
          <w:rFonts w:ascii="Calibri" w:hAnsi="Calibri" w:cs="Calibri"/>
        </w:rPr>
        <w:t xml:space="preserve"> (ex oficina de alumnos), no tienen ningún personal de seguridad cercano. Los empleados administrativos que se desempeñan hasta las 20 o 21 horas (por el horario de funcionamiento de los cursos académicos), están a una distancia muy grande de los servicios públicos (baños), que están ubicados en los extremos del edificio. Este hecho, en ese horario, incide en cuestiones de seguridad. Los asistentes administrativos que deben trasladarse con equipos para los docentes que utilizan (cañón o proyectores), lo hacen en la mayoría de los casos con voluntad pero sin tener ninguna seguridad en el traslado de bienes públicos. Todos estos aspectos hacen necesario, al igual que lo planteado para mantenimiento, acordar y generar mecanismos para la implementación de un plan de mejora de la seguridad a nivel Departamental.</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 xml:space="preserve">EL Departamento en Desarrollo Productivo y Tecnológico no hace menciones sobre el apartado. </w:t>
      </w:r>
    </w:p>
    <w:p w:rsidR="00B758F8" w:rsidRPr="00AA450A" w:rsidRDefault="00B758F8" w:rsidP="009F0797">
      <w:pPr>
        <w:jc w:val="both"/>
        <w:rPr>
          <w:rFonts w:ascii="Calibri" w:hAnsi="Calibri" w:cs="Calibri"/>
          <w:b/>
        </w:rPr>
      </w:pPr>
      <w:r w:rsidRPr="00AA450A">
        <w:rPr>
          <w:rFonts w:ascii="Calibri" w:hAnsi="Calibri" w:cs="Calibri"/>
          <w:b/>
        </w:rPr>
        <w:t>Comentarios, sugerencias y propuestas sobre la subdimensión de la Comisión de Consejo Superior</w:t>
      </w:r>
    </w:p>
    <w:p w:rsidR="00B758F8" w:rsidRPr="00AA450A" w:rsidRDefault="00B758F8" w:rsidP="006A0356">
      <w:pPr>
        <w:jc w:val="both"/>
        <w:rPr>
          <w:rFonts w:ascii="Calibri" w:hAnsi="Calibri" w:cs="Calibri"/>
        </w:rPr>
      </w:pPr>
      <w:r w:rsidRPr="00AA450A">
        <w:rPr>
          <w:rFonts w:ascii="Calibri" w:hAnsi="Calibri" w:cs="Calibri"/>
        </w:rPr>
        <w:t>La comisión propone que, habiendo un sistema accesible de rastreo satelital, se utilice en los elementos de alto valor económico (proyectores, equipos de audio, equipos informáticos, elementos técnicos del estudio de grabación, etc.) que sea</w:t>
      </w:r>
      <w:r w:rsidR="00843ED9" w:rsidRPr="00AA450A">
        <w:rPr>
          <w:rFonts w:ascii="Calibri" w:hAnsi="Calibri" w:cs="Calibri"/>
        </w:rPr>
        <w:t>n</w:t>
      </w:r>
      <w:r w:rsidRPr="00AA450A">
        <w:rPr>
          <w:rFonts w:ascii="Calibri" w:hAnsi="Calibri" w:cs="Calibri"/>
        </w:rPr>
        <w:t xml:space="preserve"> susceptible</w:t>
      </w:r>
      <w:r w:rsidR="00843ED9" w:rsidRPr="00AA450A">
        <w:rPr>
          <w:rFonts w:ascii="Calibri" w:hAnsi="Calibri" w:cs="Calibri"/>
        </w:rPr>
        <w:t>s</w:t>
      </w:r>
      <w:r w:rsidRPr="00AA450A">
        <w:rPr>
          <w:rFonts w:ascii="Calibri" w:hAnsi="Calibri" w:cs="Calibri"/>
        </w:rPr>
        <w:t xml:space="preserve"> de ser hurtado</w:t>
      </w:r>
      <w:r w:rsidR="00843ED9" w:rsidRPr="00AA450A">
        <w:rPr>
          <w:rFonts w:ascii="Calibri" w:hAnsi="Calibri" w:cs="Calibri"/>
        </w:rPr>
        <w:t>s. Asi</w:t>
      </w:r>
      <w:r w:rsidRPr="00AA450A">
        <w:rPr>
          <w:rFonts w:ascii="Calibri" w:hAnsi="Calibri" w:cs="Calibri"/>
        </w:rPr>
        <w:t>mismo sería recomendable tener un sistema de monitoreo virtual de seguridad por todo el campus conforme a criterio técnico (externo e interno); alarma perimetral en cada edificio y central de monitoreo como han sugerido las empresas de seguro, así como un sistema escalable de seguridad con la plataforma más aceptada en el país</w:t>
      </w:r>
      <w:r w:rsidR="00843ED9" w:rsidRPr="00AA450A">
        <w:rPr>
          <w:rFonts w:ascii="Calibri" w:hAnsi="Calibri" w:cs="Calibri"/>
        </w:rPr>
        <w:t>.</w:t>
      </w:r>
      <w:r w:rsidRPr="00AA450A">
        <w:rPr>
          <w:rFonts w:ascii="Calibri" w:hAnsi="Calibri" w:cs="Calibri"/>
        </w:rPr>
        <w:t xml:space="preserve"> Se debe revisar y difundir el sistema de seguridad ambiental (Plan de Evacuación, etc.) en la comunidad universitaria.</w:t>
      </w:r>
    </w:p>
    <w:p w:rsidR="00417C98" w:rsidRPr="00AA450A" w:rsidRDefault="00417C98" w:rsidP="006A0356">
      <w:pPr>
        <w:spacing w:before="100" w:beforeAutospacing="1" w:after="100" w:afterAutospacing="1"/>
        <w:contextualSpacing/>
        <w:jc w:val="both"/>
        <w:rPr>
          <w:rFonts w:ascii="Calibri" w:hAnsi="Calibri" w:cs="Calibri"/>
          <w:b/>
        </w:rPr>
      </w:pPr>
    </w:p>
    <w:p w:rsidR="00B758F8" w:rsidRPr="00AA450A" w:rsidRDefault="00B758F8" w:rsidP="006A0356">
      <w:pPr>
        <w:spacing w:before="100" w:beforeAutospacing="1" w:after="100" w:afterAutospacing="1"/>
        <w:contextualSpacing/>
        <w:jc w:val="both"/>
        <w:rPr>
          <w:rFonts w:ascii="Calibri" w:hAnsi="Calibri" w:cs="Calibri"/>
          <w:b/>
        </w:rPr>
      </w:pPr>
      <w:r w:rsidRPr="00AA450A">
        <w:rPr>
          <w:rFonts w:ascii="Calibri" w:hAnsi="Calibri" w:cs="Calibri"/>
          <w:b/>
        </w:rPr>
        <w:t>5.5. Intendencia</w:t>
      </w:r>
    </w:p>
    <w:p w:rsidR="00B758F8" w:rsidRPr="00AA450A" w:rsidRDefault="00B758F8" w:rsidP="006A0356">
      <w:pPr>
        <w:spacing w:before="100" w:beforeAutospacing="1" w:after="100" w:afterAutospacing="1"/>
        <w:jc w:val="both"/>
        <w:rPr>
          <w:rFonts w:ascii="Calibri" w:hAnsi="Calibri" w:cs="Calibri"/>
        </w:rPr>
      </w:pPr>
      <w:r w:rsidRPr="00AA450A">
        <w:rPr>
          <w:rFonts w:ascii="Calibri" w:hAnsi="Calibri" w:cs="Calibri"/>
        </w:rPr>
        <w:t>En la subdimensión de Intendencia se analizó el estado de conservación y limpieza de los diferentes espacios de la UNL</w:t>
      </w:r>
      <w:r w:rsidR="00267D6A" w:rsidRPr="00AA450A">
        <w:rPr>
          <w:rFonts w:ascii="Calibri" w:hAnsi="Calibri" w:cs="Calibri"/>
        </w:rPr>
        <w:t>a</w:t>
      </w:r>
      <w:r w:rsidRPr="00AA450A">
        <w:rPr>
          <w:rFonts w:ascii="Calibri" w:hAnsi="Calibri" w:cs="Calibri"/>
        </w:rPr>
        <w:t>, considerando además la percepción del usuario al respecto.</w:t>
      </w:r>
    </w:p>
    <w:p w:rsidR="00B758F8" w:rsidRPr="00AA450A" w:rsidRDefault="00B758F8" w:rsidP="006F306E">
      <w:pPr>
        <w:jc w:val="both"/>
        <w:rPr>
          <w:rFonts w:ascii="Calibri" w:hAnsi="Calibri" w:cs="Calibri"/>
        </w:rPr>
      </w:pPr>
      <w:r w:rsidRPr="00AA450A">
        <w:rPr>
          <w:rFonts w:ascii="Calibri" w:hAnsi="Calibri" w:cs="Calibri"/>
        </w:rPr>
        <w:t>Se consultó a Intendencia respecto a la evolución del personal de limpieza de la UNL</w:t>
      </w:r>
      <w:r w:rsidR="00267D6A" w:rsidRPr="00AA450A">
        <w:rPr>
          <w:rFonts w:ascii="Calibri" w:hAnsi="Calibri" w:cs="Calibri"/>
        </w:rPr>
        <w:t>a</w:t>
      </w:r>
      <w:r w:rsidRPr="00AA450A">
        <w:rPr>
          <w:rFonts w:ascii="Calibri" w:hAnsi="Calibri" w:cs="Calibri"/>
        </w:rPr>
        <w:t xml:space="preserve"> (Fuente: Área de Intendencia – Emanuel Carloni), el mismo indico que el personal se encuentra dividido en dos grupos según su relación con la UNL</w:t>
      </w:r>
      <w:r w:rsidR="00267D6A" w:rsidRPr="00AA450A">
        <w:rPr>
          <w:rFonts w:ascii="Calibri" w:hAnsi="Calibri" w:cs="Calibri"/>
        </w:rPr>
        <w:t>a</w:t>
      </w:r>
      <w:r w:rsidRPr="00AA450A">
        <w:rPr>
          <w:rFonts w:ascii="Calibri" w:hAnsi="Calibri" w:cs="Calibri"/>
        </w:rPr>
        <w:t>: los que pertenecen a la planta no docente y los que trabajan a través de un contrato de servicio con una Empresa. La dotación de personal no docente de Intendencia ha permanecido constante con 9 integrantes desde 2006</w:t>
      </w:r>
      <w:r w:rsidRPr="00AA450A">
        <w:rPr>
          <w:rStyle w:val="Refdenotaalpie"/>
          <w:rFonts w:ascii="Calibri" w:hAnsi="Calibri" w:cs="Calibri"/>
        </w:rPr>
        <w:footnoteReference w:id="137"/>
      </w:r>
      <w:r w:rsidRPr="00AA450A">
        <w:rPr>
          <w:rFonts w:ascii="Calibri" w:hAnsi="Calibri" w:cs="Calibri"/>
        </w:rPr>
        <w:t>. De ellos, dos personas tienen funciones de jefatura y siete se ocupan de la limpieza en espacios específicos. En el año 2011 el personal trabaja con la siguiente distribuciónen puntos estratégicos:</w:t>
      </w:r>
    </w:p>
    <w:p w:rsidR="00B758F8" w:rsidRPr="00AA450A" w:rsidRDefault="00B758F8" w:rsidP="00704915">
      <w:pPr>
        <w:numPr>
          <w:ilvl w:val="0"/>
          <w:numId w:val="18"/>
        </w:numPr>
        <w:jc w:val="both"/>
        <w:rPr>
          <w:rFonts w:ascii="Calibri" w:hAnsi="Calibri" w:cs="Calibri"/>
        </w:rPr>
      </w:pPr>
      <w:r w:rsidRPr="00AA450A">
        <w:rPr>
          <w:rFonts w:ascii="Calibri" w:hAnsi="Calibri" w:cs="Calibri"/>
        </w:rPr>
        <w:t>Rectorado: 3 personas</w:t>
      </w:r>
    </w:p>
    <w:p w:rsidR="00B758F8" w:rsidRPr="00AA450A" w:rsidRDefault="00B758F8" w:rsidP="00704915">
      <w:pPr>
        <w:numPr>
          <w:ilvl w:val="0"/>
          <w:numId w:val="18"/>
        </w:numPr>
        <w:jc w:val="both"/>
        <w:rPr>
          <w:rFonts w:ascii="Calibri" w:hAnsi="Calibri" w:cs="Calibri"/>
        </w:rPr>
      </w:pPr>
      <w:r w:rsidRPr="00AA450A">
        <w:rPr>
          <w:rFonts w:ascii="Calibri" w:hAnsi="Calibri" w:cs="Calibri"/>
        </w:rPr>
        <w:t>Dpto. Humanidades y Artes: Estudio de Grabación, Aula de Música, Audiovisión:  2 personas</w:t>
      </w:r>
    </w:p>
    <w:p w:rsidR="00B758F8" w:rsidRPr="00AA450A" w:rsidRDefault="00B758F8" w:rsidP="00704915">
      <w:pPr>
        <w:numPr>
          <w:ilvl w:val="0"/>
          <w:numId w:val="18"/>
        </w:numPr>
        <w:jc w:val="both"/>
        <w:rPr>
          <w:rFonts w:ascii="Calibri" w:hAnsi="Calibri" w:cs="Calibri"/>
        </w:rPr>
      </w:pPr>
      <w:r w:rsidRPr="00AA450A">
        <w:rPr>
          <w:rFonts w:ascii="Calibri" w:hAnsi="Calibri" w:cs="Calibri"/>
        </w:rPr>
        <w:t>Laboratorios: 1 persona</w:t>
      </w:r>
    </w:p>
    <w:p w:rsidR="00B758F8" w:rsidRPr="00AA450A" w:rsidRDefault="00B758F8" w:rsidP="00704915">
      <w:pPr>
        <w:numPr>
          <w:ilvl w:val="0"/>
          <w:numId w:val="18"/>
        </w:numPr>
        <w:jc w:val="both"/>
        <w:rPr>
          <w:rFonts w:ascii="Calibri" w:hAnsi="Calibri" w:cs="Calibri"/>
        </w:rPr>
      </w:pPr>
      <w:r w:rsidRPr="00AA450A">
        <w:rPr>
          <w:rFonts w:ascii="Calibri" w:hAnsi="Calibri" w:cs="Calibri"/>
        </w:rPr>
        <w:t>Biblioteca: 1 persona</w:t>
      </w:r>
    </w:p>
    <w:p w:rsidR="006F306E" w:rsidRPr="00AA450A" w:rsidRDefault="006F306E" w:rsidP="00D11CAD">
      <w:pPr>
        <w:jc w:val="both"/>
        <w:rPr>
          <w:rFonts w:ascii="Calibri" w:hAnsi="Calibri" w:cs="Calibri"/>
        </w:rPr>
      </w:pPr>
    </w:p>
    <w:p w:rsidR="00B758F8" w:rsidRPr="00AA450A" w:rsidRDefault="00B758F8" w:rsidP="00D11CAD">
      <w:pPr>
        <w:jc w:val="both"/>
        <w:rPr>
          <w:rFonts w:ascii="Calibri" w:hAnsi="Calibri" w:cs="Calibri"/>
        </w:rPr>
      </w:pPr>
      <w:r w:rsidRPr="00AA450A">
        <w:rPr>
          <w:rFonts w:ascii="Calibri" w:hAnsi="Calibri" w:cs="Calibri"/>
        </w:rPr>
        <w:t>La dotación de agentes afectada, ya sea de planta y/o contratados, ha acompañado el crecimiento edilicio. La cobertura abarca la totalidad de puestos de trabajo distribuidos en el predio, las aulas y espacios comunes,  en turnos de ocho horas de lunes a sábados.El horario de cobertura es de 7 a 23 horas, con dotaciones permanentes en atención de  aulas y sanitarios, siendo los sábados de 7 a 19. Cabe aclarar, que si bien el personal de limpieza en servicio se encuentra asignado a determinados lugares específicos, existe la posibilidad de rotación en caso de necesidad.</w:t>
      </w:r>
    </w:p>
    <w:p w:rsidR="00D11CAD" w:rsidRPr="00AA450A" w:rsidRDefault="00D11CAD" w:rsidP="00D11CAD">
      <w:pPr>
        <w:jc w:val="both"/>
        <w:rPr>
          <w:rFonts w:ascii="Calibri" w:hAnsi="Calibri" w:cs="Calibri"/>
        </w:rPr>
      </w:pPr>
    </w:p>
    <w:p w:rsidR="00B758F8" w:rsidRPr="00AA450A" w:rsidRDefault="00B758F8" w:rsidP="00D11CAD">
      <w:pPr>
        <w:jc w:val="both"/>
        <w:rPr>
          <w:rFonts w:ascii="Calibri" w:hAnsi="Calibri" w:cs="Calibri"/>
        </w:rPr>
      </w:pPr>
      <w:r w:rsidRPr="00AA450A">
        <w:rPr>
          <w:rFonts w:ascii="Calibri" w:hAnsi="Calibri" w:cs="Calibri"/>
        </w:rPr>
        <w:t>Observado que la cantidad de personal crece en relación a la superficie cubierta, se estima conveniente la formulación de un plan de trabajo con mayor especificación de funcionalidades de los espacios, circulación de personas, presencia de plagas, etc. Dicho plan debería contemplar además un puesto de control que monitoree el nivel de limpieza del predio.</w:t>
      </w:r>
    </w:p>
    <w:p w:rsidR="00D11CAD" w:rsidRPr="00AA450A" w:rsidRDefault="00D11CAD" w:rsidP="00D11CAD">
      <w:pPr>
        <w:jc w:val="both"/>
        <w:rPr>
          <w:rFonts w:ascii="Calibri" w:hAnsi="Calibri" w:cs="Calibri"/>
        </w:rPr>
      </w:pPr>
    </w:p>
    <w:p w:rsidR="009C44E3" w:rsidRPr="00AA450A" w:rsidRDefault="00C477F9" w:rsidP="004F43E9">
      <w:pPr>
        <w:spacing w:after="120"/>
        <w:rPr>
          <w:rFonts w:ascii="Calibri" w:hAnsi="Calibri" w:cs="Calibri"/>
        </w:rPr>
      </w:pPr>
      <w:r w:rsidRPr="00AA450A">
        <w:rPr>
          <w:rFonts w:ascii="Calibri" w:hAnsi="Calibri" w:cs="Calibri"/>
          <w:b/>
          <w:bCs/>
          <w:noProof/>
          <w:lang w:val="es-AR"/>
        </w:rPr>
        <w:t>Gráfico 5.</w:t>
      </w:r>
      <w:r w:rsidR="006E36B8" w:rsidRPr="00AA450A">
        <w:rPr>
          <w:rFonts w:ascii="Calibri" w:hAnsi="Calibri" w:cs="Calibri"/>
          <w:b/>
          <w:bCs/>
          <w:noProof/>
          <w:lang w:val="es-AR"/>
        </w:rPr>
        <w:t>6</w:t>
      </w:r>
      <w:r w:rsidRPr="00AA450A">
        <w:rPr>
          <w:rFonts w:ascii="Calibri" w:hAnsi="Calibri" w:cs="Calibri"/>
          <w:b/>
          <w:bCs/>
          <w:noProof/>
          <w:lang w:val="es-AR"/>
        </w:rPr>
        <w:t>. Limpieza de sanitarios</w:t>
      </w:r>
    </w:p>
    <w:p w:rsidR="00D11CAD" w:rsidRPr="00AA450A" w:rsidRDefault="004B2C95" w:rsidP="00343168">
      <w:pPr>
        <w:spacing w:after="120"/>
        <w:jc w:val="center"/>
        <w:rPr>
          <w:rFonts w:ascii="Calibri" w:hAnsi="Calibri" w:cs="Calibri"/>
        </w:rPr>
      </w:pPr>
      <w:r>
        <w:rPr>
          <w:rFonts w:ascii="Calibri" w:hAnsi="Calibri" w:cs="Calibri"/>
          <w:noProof/>
          <w:lang w:val="es-AR" w:eastAsia="es-AR"/>
        </w:rPr>
        <w:drawing>
          <wp:inline distT="0" distB="0" distL="0" distR="0" wp14:anchorId="26225198" wp14:editId="0DA0EBBE">
            <wp:extent cx="4558665" cy="2038350"/>
            <wp:effectExtent l="0" t="0" r="13335" b="19050"/>
            <wp:docPr id="30"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8440C" w:rsidRPr="00AA450A" w:rsidRDefault="0038440C" w:rsidP="00343168">
      <w:pPr>
        <w:jc w:val="center"/>
        <w:rPr>
          <w:rFonts w:ascii="Calibri" w:hAnsi="Calibri" w:cs="Calibri"/>
          <w:sz w:val="18"/>
          <w:szCs w:val="18"/>
        </w:rPr>
      </w:pPr>
      <w:r w:rsidRPr="00AA450A">
        <w:rPr>
          <w:rFonts w:ascii="Calibri" w:hAnsi="Calibri" w:cs="Calibri"/>
          <w:sz w:val="18"/>
          <w:szCs w:val="18"/>
        </w:rPr>
        <w:t>Fuente: Elaboración en base a los datos de la Encuesta a Claustros 2012.</w:t>
      </w:r>
    </w:p>
    <w:p w:rsidR="00620CB1" w:rsidRPr="00AA450A" w:rsidRDefault="00620CB1">
      <w:pPr>
        <w:rPr>
          <w:rFonts w:ascii="Calibri" w:hAnsi="Calibri" w:cs="Calibri"/>
          <w:b/>
          <w:bCs/>
          <w:noProof/>
          <w:lang w:val="es-AR"/>
        </w:rPr>
      </w:pPr>
    </w:p>
    <w:p w:rsidR="004F43E9" w:rsidRPr="00AA450A" w:rsidRDefault="004F43E9" w:rsidP="00343168">
      <w:pPr>
        <w:spacing w:after="120"/>
        <w:rPr>
          <w:rFonts w:ascii="Calibri" w:hAnsi="Calibri" w:cs="Calibri"/>
        </w:rPr>
      </w:pPr>
      <w:r w:rsidRPr="00AA450A">
        <w:rPr>
          <w:rFonts w:ascii="Calibri" w:hAnsi="Calibri" w:cs="Calibri"/>
          <w:b/>
          <w:bCs/>
          <w:noProof/>
          <w:lang w:val="es-AR"/>
        </w:rPr>
        <w:t>Gráfico 5.7. Di</w:t>
      </w:r>
      <w:r w:rsidR="0012555A" w:rsidRPr="00AA450A">
        <w:rPr>
          <w:rFonts w:ascii="Calibri" w:hAnsi="Calibri" w:cs="Calibri"/>
          <w:b/>
          <w:bCs/>
          <w:noProof/>
          <w:lang w:val="es-AR"/>
        </w:rPr>
        <w:t>s</w:t>
      </w:r>
      <w:r w:rsidRPr="00AA450A">
        <w:rPr>
          <w:rFonts w:ascii="Calibri" w:hAnsi="Calibri" w:cs="Calibri"/>
          <w:b/>
          <w:bCs/>
          <w:noProof/>
          <w:lang w:val="es-AR"/>
        </w:rPr>
        <w:t>ponibilidad de elementos de higiene en sanitarios</w:t>
      </w:r>
    </w:p>
    <w:p w:rsidR="0038440C" w:rsidRPr="00AA450A" w:rsidRDefault="004B2C95" w:rsidP="00343168">
      <w:pPr>
        <w:spacing w:after="120"/>
        <w:jc w:val="center"/>
        <w:rPr>
          <w:rFonts w:ascii="Calibri" w:hAnsi="Calibri" w:cs="Calibri"/>
        </w:rPr>
      </w:pPr>
      <w:r>
        <w:rPr>
          <w:rFonts w:ascii="Calibri" w:hAnsi="Calibri" w:cs="Calibri"/>
          <w:noProof/>
          <w:lang w:val="es-AR" w:eastAsia="es-AR"/>
        </w:rPr>
        <w:drawing>
          <wp:inline distT="0" distB="0" distL="0" distR="0" wp14:anchorId="7180A259" wp14:editId="6EE137BA">
            <wp:extent cx="4941570" cy="2062480"/>
            <wp:effectExtent l="0" t="0" r="0" b="0"/>
            <wp:docPr id="31"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43168" w:rsidRPr="00AA450A" w:rsidRDefault="00343168" w:rsidP="00343168">
      <w:pPr>
        <w:jc w:val="center"/>
        <w:rPr>
          <w:rFonts w:ascii="Calibri" w:hAnsi="Calibri" w:cs="Calibri"/>
          <w:sz w:val="18"/>
          <w:szCs w:val="18"/>
        </w:rPr>
      </w:pPr>
      <w:r w:rsidRPr="00AA450A">
        <w:rPr>
          <w:rFonts w:ascii="Calibri" w:hAnsi="Calibri" w:cs="Calibri"/>
          <w:sz w:val="18"/>
          <w:szCs w:val="18"/>
        </w:rPr>
        <w:t>Fuente: Elaboración en base a los datos de la Encuesta a Claustros 2012.</w:t>
      </w:r>
    </w:p>
    <w:p w:rsidR="0038440C" w:rsidRPr="00AA450A" w:rsidRDefault="0038440C" w:rsidP="00D11CAD">
      <w:pPr>
        <w:spacing w:after="120"/>
        <w:jc w:val="both"/>
        <w:rPr>
          <w:rFonts w:ascii="Calibri" w:hAnsi="Calibri" w:cs="Calibri"/>
        </w:rPr>
      </w:pPr>
    </w:p>
    <w:p w:rsidR="00B758F8" w:rsidRPr="00AA450A" w:rsidRDefault="00B758F8" w:rsidP="002958A8">
      <w:pPr>
        <w:jc w:val="both"/>
        <w:rPr>
          <w:rFonts w:ascii="Calibri" w:hAnsi="Calibri" w:cs="Calibri"/>
        </w:rPr>
      </w:pPr>
      <w:r w:rsidRPr="00AA450A">
        <w:rPr>
          <w:rFonts w:ascii="Calibri" w:hAnsi="Calibri" w:cs="Calibri"/>
        </w:rPr>
        <w:t>Una amplia mayoría de los usuarios considera que la limpieza de los sanitarios es muy buena o buena, así como también informa que se encuentran disponibles elementos de higiene en los sanitarios.</w:t>
      </w:r>
    </w:p>
    <w:p w:rsidR="002958A8" w:rsidRPr="00AA450A" w:rsidRDefault="002958A8" w:rsidP="002958A8">
      <w:pPr>
        <w:jc w:val="both"/>
        <w:rPr>
          <w:rFonts w:ascii="Calibri" w:hAnsi="Calibri" w:cs="Calibri"/>
        </w:rPr>
      </w:pPr>
    </w:p>
    <w:p w:rsidR="00B758F8" w:rsidRPr="00AA450A" w:rsidRDefault="00B758F8" w:rsidP="002958A8">
      <w:pPr>
        <w:contextualSpacing/>
        <w:jc w:val="both"/>
        <w:rPr>
          <w:rFonts w:ascii="Calibri" w:hAnsi="Calibri" w:cs="Calibri"/>
        </w:rPr>
      </w:pPr>
      <w:r w:rsidRPr="00AA450A">
        <w:rPr>
          <w:rFonts w:ascii="Calibri" w:hAnsi="Calibri" w:cs="Calibri"/>
        </w:rPr>
        <w:t>Con respecto a la limpieza y conservación de los espacios se espera tener los resultados de las encuestas dirigidas a alumnos, docentes, personal administrativo, personal de mantenimiento, que se realizará durante el proceso de Autoevaluación.</w:t>
      </w:r>
    </w:p>
    <w:p w:rsidR="00B758F8" w:rsidRPr="00AA450A" w:rsidRDefault="00B758F8" w:rsidP="006A0356">
      <w:pPr>
        <w:jc w:val="both"/>
        <w:rPr>
          <w:rFonts w:ascii="Calibri" w:hAnsi="Calibri" w:cs="Calibri"/>
          <w:b/>
        </w:rPr>
      </w:pPr>
    </w:p>
    <w:p w:rsidR="00B758F8" w:rsidRPr="00AA450A" w:rsidRDefault="00B758F8" w:rsidP="006A0356">
      <w:pPr>
        <w:jc w:val="both"/>
        <w:rPr>
          <w:rFonts w:ascii="Calibri" w:hAnsi="Calibri" w:cs="Calibri"/>
          <w:b/>
        </w:rPr>
      </w:pPr>
      <w:r w:rsidRPr="00AA450A">
        <w:rPr>
          <w:rFonts w:ascii="Calibri" w:hAnsi="Calibri" w:cs="Calibri"/>
          <w:b/>
        </w:rPr>
        <w:t xml:space="preserve">Comentarios, sugerencias y propuestas sobre la subdimensión </w:t>
      </w:r>
      <w:r w:rsidR="00417C98" w:rsidRPr="00AA450A">
        <w:rPr>
          <w:rFonts w:ascii="Calibri" w:hAnsi="Calibri" w:cs="Calibri"/>
          <w:b/>
        </w:rPr>
        <w:t>en los Informes Departamentales</w:t>
      </w:r>
    </w:p>
    <w:p w:rsidR="00B758F8" w:rsidRPr="00AA450A" w:rsidRDefault="00B758F8" w:rsidP="006A0356">
      <w:pPr>
        <w:jc w:val="both"/>
        <w:rPr>
          <w:rFonts w:ascii="Calibri" w:hAnsi="Calibri" w:cs="Calibri"/>
        </w:rPr>
      </w:pPr>
      <w:r w:rsidRPr="00AA450A">
        <w:rPr>
          <w:rFonts w:ascii="Calibri" w:hAnsi="Calibri" w:cs="Calibri"/>
        </w:rPr>
        <w:t xml:space="preserve">El Departamento en Salud Comunitaria considera que la limpieza es, en general, adecuada, aunque con personal escaso (son dos personas las responsables de la limpieza de los edificios del Departamento en Salud Comunitaria y la ex Secretaría Académica, y una para el Instituto de Salud Colectiva). La limpieza de los utensilios cotidianos es sustentada por los trabajadores del Departamento a través de un pago específico al personal. Los trabajos de limpieza profunda (techos, ventanas, vidrios, control de plagas) al igual que los de control de plagas se realizan a solicitud del personal, repitiéndose lo comentado en la sección 5.3. </w:t>
      </w:r>
      <w:r w:rsidR="00934203" w:rsidRPr="00AA450A">
        <w:rPr>
          <w:rFonts w:ascii="Calibri" w:hAnsi="Calibri" w:cs="Calibri"/>
        </w:rPr>
        <w:t>respecto de</w:t>
      </w:r>
      <w:r w:rsidRPr="00AA450A">
        <w:rPr>
          <w:rFonts w:ascii="Calibri" w:hAnsi="Calibri" w:cs="Calibri"/>
        </w:rPr>
        <w:t xml:space="preserve"> la adecuada respuesta a las demandas, pero notándose la posibilidad de optimizar el mantenimiento preventivo.</w:t>
      </w:r>
    </w:p>
    <w:p w:rsidR="00417C98" w:rsidRPr="00AA450A" w:rsidRDefault="00417C9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El Departamento de Planificación y Políticas Públicas estima que la limpieza tanto en lo que respecta a las oficinas como a los baños resulta insuficiente. Desde el Departamento no se tiene incidencia sobre el personal de limpieza. Cabe considerar la propuesta de un plan que mejore estos aspectos.</w:t>
      </w:r>
    </w:p>
    <w:p w:rsidR="00343168" w:rsidRPr="00AA450A" w:rsidRDefault="0034316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El Departamento de Desarrollo Productivo y Tecnológico y el Departamento de Humanidades y Artes no realizan comentarios sobre el apartado.</w:t>
      </w:r>
    </w:p>
    <w:p w:rsidR="00417C98" w:rsidRPr="00AA450A" w:rsidRDefault="00417C98" w:rsidP="006A0356">
      <w:pPr>
        <w:jc w:val="both"/>
        <w:rPr>
          <w:rFonts w:ascii="Calibri" w:hAnsi="Calibri" w:cs="Calibri"/>
        </w:rPr>
      </w:pPr>
    </w:p>
    <w:p w:rsidR="00B758F8" w:rsidRPr="00AA450A" w:rsidRDefault="00B758F8" w:rsidP="006A0356">
      <w:pPr>
        <w:jc w:val="both"/>
        <w:rPr>
          <w:rFonts w:ascii="Calibri" w:hAnsi="Calibri" w:cs="Calibri"/>
          <w:b/>
        </w:rPr>
      </w:pPr>
      <w:r w:rsidRPr="00AA450A">
        <w:rPr>
          <w:rFonts w:ascii="Calibri" w:hAnsi="Calibri" w:cs="Calibri"/>
          <w:b/>
        </w:rPr>
        <w:t>Comentarios, sugerencias y propuestas sobre la subdimensión de la Comisión de Consejo Superior</w:t>
      </w:r>
    </w:p>
    <w:p w:rsidR="00B758F8" w:rsidRPr="00AA450A" w:rsidRDefault="00B758F8" w:rsidP="006A0356">
      <w:pPr>
        <w:jc w:val="both"/>
        <w:rPr>
          <w:rFonts w:ascii="Calibri" w:hAnsi="Calibri" w:cs="Calibri"/>
        </w:rPr>
      </w:pPr>
      <w:r w:rsidRPr="00AA450A">
        <w:rPr>
          <w:rFonts w:ascii="Calibri" w:hAnsi="Calibri" w:cs="Calibri"/>
        </w:rPr>
        <w:t>La comisión propone contrastar la calidad de la limpieza y lo que se tiene que garantizar según los pliegos de licitación. Se considera que, si bien la Universidad cuenta, en general, con una limpieza adecuada, sigue habiendo problemas dado el crecimiento de la universidad.</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b/>
          <w:bCs/>
        </w:rPr>
      </w:pPr>
      <w:r w:rsidRPr="00AA450A">
        <w:rPr>
          <w:rFonts w:ascii="Calibri" w:hAnsi="Calibri" w:cs="Calibri"/>
          <w:b/>
          <w:bCs/>
        </w:rPr>
        <w:t>5.6. - Biblioteca</w:t>
      </w:r>
    </w:p>
    <w:p w:rsidR="00B758F8" w:rsidRPr="00AA450A" w:rsidRDefault="00B758F8" w:rsidP="006A0356">
      <w:pPr>
        <w:jc w:val="both"/>
        <w:rPr>
          <w:rFonts w:ascii="Calibri" w:hAnsi="Calibri" w:cs="Calibri"/>
          <w:bCs/>
        </w:rPr>
      </w:pPr>
      <w:r w:rsidRPr="00AA450A">
        <w:rPr>
          <w:rFonts w:ascii="Calibri" w:hAnsi="Calibri" w:cs="Calibri"/>
          <w:bCs/>
        </w:rPr>
        <w:t>La Biblioteca “Rodolfo Puiggrós” de la Universidad Nacional de Lanús, depende de la Secretaría Académica. Es centralizada y de carácter público, por lo que sus materiales pueden ser consultados por toda persona que así lo requiera. Cuenta con 141 puestos de trabajo distribuidos en cinco salas de consulta en la planta baja. Una Sala de silencio; una Sala de consulta de materiales de referencia; la Sala parlante y de acceso a computadoras; una externa para trabajos grupales; y la Sala de consulta de material audiovisual.</w:t>
      </w:r>
    </w:p>
    <w:p w:rsidR="00417C98" w:rsidRPr="00AA450A" w:rsidRDefault="00417C98" w:rsidP="006A0356">
      <w:pPr>
        <w:jc w:val="both"/>
        <w:rPr>
          <w:rFonts w:ascii="Calibri" w:hAnsi="Calibri" w:cs="Calibri"/>
          <w:bCs/>
        </w:rPr>
      </w:pPr>
    </w:p>
    <w:p w:rsidR="00B758F8" w:rsidRPr="00AA450A" w:rsidRDefault="00B758F8" w:rsidP="006A0356">
      <w:pPr>
        <w:jc w:val="both"/>
        <w:rPr>
          <w:rFonts w:ascii="Calibri" w:hAnsi="Calibri" w:cs="Calibri"/>
          <w:bCs/>
        </w:rPr>
      </w:pPr>
      <w:r w:rsidRPr="00AA450A">
        <w:rPr>
          <w:rFonts w:ascii="Calibri" w:hAnsi="Calibri" w:cs="Calibri"/>
          <w:bCs/>
        </w:rPr>
        <w:t>El fondo documental comprende materiales impresos en distintos formatos y soportes; hemeroteca, videoteca, cdteca, dvdteca.</w:t>
      </w:r>
    </w:p>
    <w:p w:rsidR="0016157C" w:rsidRPr="00AA450A" w:rsidRDefault="0016157C" w:rsidP="006A0356">
      <w:pPr>
        <w:jc w:val="both"/>
        <w:rPr>
          <w:rFonts w:ascii="Calibri" w:hAnsi="Calibri" w:cs="Calibri"/>
          <w:bCs/>
        </w:rPr>
      </w:pPr>
    </w:p>
    <w:p w:rsidR="00B758F8" w:rsidRPr="00AA450A" w:rsidRDefault="00B758F8" w:rsidP="006A0356">
      <w:pPr>
        <w:jc w:val="both"/>
        <w:rPr>
          <w:rFonts w:ascii="Calibri" w:hAnsi="Calibri" w:cs="Calibri"/>
          <w:b/>
          <w:bCs/>
        </w:rPr>
      </w:pPr>
      <w:r w:rsidRPr="00AA450A">
        <w:rPr>
          <w:rFonts w:ascii="Calibri" w:hAnsi="Calibri" w:cs="Calibri"/>
          <w:b/>
          <w:bCs/>
        </w:rPr>
        <w:t>Acceso a la información académica: uso del libro y recursos genuinos de información</w:t>
      </w:r>
    </w:p>
    <w:p w:rsidR="00B758F8" w:rsidRPr="00AA450A" w:rsidRDefault="00B758F8" w:rsidP="006A0356">
      <w:pPr>
        <w:jc w:val="both"/>
        <w:rPr>
          <w:rFonts w:ascii="Calibri" w:hAnsi="Calibri" w:cs="Calibri"/>
        </w:rPr>
      </w:pPr>
      <w:r w:rsidRPr="00AA450A">
        <w:rPr>
          <w:rFonts w:ascii="Calibri" w:hAnsi="Calibri" w:cs="Calibri"/>
        </w:rPr>
        <w:t>Para analizar este tema se dispone de la información provista por la Secretaría Académica respecto de los resultados de las encuestas de evaluación y de cursada de las materias de las distintas Carreras de Grado de la UNL</w:t>
      </w:r>
      <w:r w:rsidR="005B1FA2" w:rsidRPr="00AA450A">
        <w:rPr>
          <w:rFonts w:ascii="Calibri" w:hAnsi="Calibri" w:cs="Calibri"/>
        </w:rPr>
        <w:t>a</w:t>
      </w:r>
      <w:r w:rsidRPr="00AA450A">
        <w:rPr>
          <w:rFonts w:ascii="Calibri" w:hAnsi="Calibri" w:cs="Calibri"/>
        </w:rPr>
        <w:t>, que se llevan a cabo. Estas encuestas fueron realizadas a los estudiantes al final del 2º Cuatrimestre de 2010 y del 1ºCuatrimestre de 2011.</w:t>
      </w:r>
    </w:p>
    <w:p w:rsidR="00B758F8" w:rsidRPr="00AA450A" w:rsidRDefault="00B758F8" w:rsidP="006A0356">
      <w:pPr>
        <w:jc w:val="both"/>
        <w:rPr>
          <w:rFonts w:ascii="Calibri" w:hAnsi="Calibri" w:cs="Calibri"/>
          <w:b/>
          <w:sz w:val="16"/>
          <w:szCs w:val="16"/>
        </w:rPr>
      </w:pPr>
    </w:p>
    <w:p w:rsidR="00B758F8" w:rsidRPr="00AA450A" w:rsidRDefault="00B758F8" w:rsidP="006A0356">
      <w:pPr>
        <w:jc w:val="both"/>
        <w:rPr>
          <w:rFonts w:ascii="Calibri" w:hAnsi="Calibri" w:cs="Calibri"/>
        </w:rPr>
      </w:pPr>
      <w:r w:rsidRPr="00AA450A">
        <w:rPr>
          <w:rFonts w:ascii="Calibri" w:hAnsi="Calibri" w:cs="Calibri"/>
        </w:rPr>
        <w:t>Un primer dato a señalar en el análisis</w:t>
      </w:r>
      <w:r w:rsidRPr="00AA450A">
        <w:rPr>
          <w:rStyle w:val="Refdenotaalpie"/>
          <w:rFonts w:ascii="Calibri" w:hAnsi="Calibri" w:cs="Calibri"/>
        </w:rPr>
        <w:footnoteReference w:id="138"/>
      </w:r>
      <w:r w:rsidRPr="00AA450A">
        <w:rPr>
          <w:rFonts w:ascii="Calibri" w:hAnsi="Calibri" w:cs="Calibri"/>
        </w:rPr>
        <w:t xml:space="preserve"> es el alto porcentaje de estudiantes que acceden a los textos a través de fotocopias, en comparación con los que acceden a través de libros o documentos. Esto coloca al uso del libro o documentos genuinos de información en un plano muy distante. En cuanto a lostextos “bajados de Internet”se observa un incremento en su uso. Sin embargo, sedesconoceel criterio o motivos de selección de los sitios</w:t>
      </w:r>
      <w:r w:rsidR="004D04A1" w:rsidRPr="00AA450A">
        <w:rPr>
          <w:rFonts w:ascii="Calibri" w:hAnsi="Calibri" w:cs="Calibri"/>
        </w:rPr>
        <w:t xml:space="preserve"> Web</w:t>
      </w:r>
      <w:r w:rsidRPr="00AA450A">
        <w:rPr>
          <w:rFonts w:ascii="Calibri" w:hAnsi="Calibri" w:cs="Calibri"/>
        </w:rPr>
        <w:t xml:space="preserve">, ya que no se ha hecho una investigación específica sobre ello. </w:t>
      </w:r>
    </w:p>
    <w:p w:rsidR="00B758F8" w:rsidRPr="00AA450A" w:rsidRDefault="00B758F8" w:rsidP="006A0356">
      <w:pPr>
        <w:jc w:val="both"/>
        <w:rPr>
          <w:rFonts w:ascii="Calibri" w:hAnsi="Calibri" w:cs="Calibri"/>
          <w:sz w:val="16"/>
          <w:szCs w:val="16"/>
        </w:rPr>
      </w:pPr>
    </w:p>
    <w:p w:rsidR="00B758F8" w:rsidRPr="00AA450A" w:rsidRDefault="00B758F8" w:rsidP="006A0356">
      <w:pPr>
        <w:jc w:val="both"/>
        <w:rPr>
          <w:rFonts w:ascii="Calibri" w:hAnsi="Calibri" w:cs="Calibri"/>
        </w:rPr>
      </w:pPr>
      <w:r w:rsidRPr="00AA450A">
        <w:rPr>
          <w:rFonts w:ascii="Calibri" w:hAnsi="Calibri" w:cs="Calibri"/>
        </w:rPr>
        <w:t>Al respecto</w:t>
      </w:r>
      <w:r w:rsidR="006C677C" w:rsidRPr="00AA450A">
        <w:rPr>
          <w:rFonts w:ascii="Calibri" w:hAnsi="Calibri" w:cs="Calibri"/>
        </w:rPr>
        <w:t xml:space="preserve"> </w:t>
      </w:r>
      <w:r w:rsidRPr="00AA450A">
        <w:rPr>
          <w:rFonts w:ascii="Calibri" w:hAnsi="Calibri" w:cs="Calibri"/>
        </w:rPr>
        <w:t>consideramos necesario continuar la indagación sobre las competencias en el uso de la información y sobre la calidad de las fuentes consultadas, tarea que puede desarrollarse en nuevas consultas que den como resultado un Plan de formación de usuarios.</w:t>
      </w:r>
    </w:p>
    <w:p w:rsidR="00B758F8" w:rsidRPr="00AA450A" w:rsidRDefault="00B758F8" w:rsidP="006A0356">
      <w:pPr>
        <w:jc w:val="both"/>
        <w:rPr>
          <w:rFonts w:ascii="Calibri" w:hAnsi="Calibri" w:cs="Calibri"/>
          <w:sz w:val="16"/>
          <w:szCs w:val="16"/>
        </w:rPr>
      </w:pPr>
    </w:p>
    <w:p w:rsidR="00B758F8" w:rsidRPr="00AA450A" w:rsidRDefault="00B758F8" w:rsidP="006A0356">
      <w:pPr>
        <w:jc w:val="both"/>
        <w:rPr>
          <w:rFonts w:ascii="Calibri" w:hAnsi="Calibri" w:cs="Calibri"/>
        </w:rPr>
      </w:pPr>
      <w:r w:rsidRPr="00AA450A">
        <w:rPr>
          <w:rFonts w:ascii="Calibri" w:hAnsi="Calibri" w:cs="Calibri"/>
        </w:rPr>
        <w:t>Con respecto al tipo de publicaciones utilizada y las fuentes consultadas los datos de las encuestas</w:t>
      </w:r>
      <w:r w:rsidRPr="00AA450A">
        <w:rPr>
          <w:rStyle w:val="Refdenotaalpie"/>
          <w:rFonts w:ascii="Calibri" w:hAnsi="Calibri" w:cs="Calibri"/>
        </w:rPr>
        <w:footnoteReference w:id="139"/>
      </w:r>
      <w:r w:rsidRPr="00AA450A">
        <w:rPr>
          <w:rFonts w:ascii="Calibri" w:hAnsi="Calibri" w:cs="Calibri"/>
        </w:rPr>
        <w:t xml:space="preserve"> realizadas a la comunidad universitaria muestran </w:t>
      </w:r>
      <w:r w:rsidR="00481A0D" w:rsidRPr="00AA450A">
        <w:rPr>
          <w:rFonts w:ascii="Calibri" w:hAnsi="Calibri" w:cs="Calibri"/>
        </w:rPr>
        <w:t>lo que se observa en el gráfico siguiente.</w:t>
      </w:r>
    </w:p>
    <w:p w:rsidR="00580D4B" w:rsidRPr="00AA450A" w:rsidRDefault="00580D4B" w:rsidP="006A0356">
      <w:pPr>
        <w:tabs>
          <w:tab w:val="left" w:pos="2108"/>
        </w:tabs>
        <w:spacing w:after="120"/>
        <w:rPr>
          <w:rFonts w:ascii="Calibri" w:hAnsi="Calibri" w:cs="Calibri"/>
          <w:b/>
          <w:bCs/>
          <w:noProof/>
          <w:sz w:val="16"/>
          <w:szCs w:val="16"/>
          <w:lang w:val="es-AR"/>
        </w:rPr>
      </w:pPr>
    </w:p>
    <w:p w:rsidR="003C0149" w:rsidRPr="00AA450A" w:rsidRDefault="00626A52" w:rsidP="006A0356">
      <w:pPr>
        <w:tabs>
          <w:tab w:val="left" w:pos="2108"/>
        </w:tabs>
        <w:spacing w:after="120"/>
        <w:rPr>
          <w:rFonts w:ascii="Calibri" w:hAnsi="Calibri" w:cs="Calibri"/>
          <w:b/>
          <w:bCs/>
          <w:noProof/>
          <w:lang w:val="es-AR"/>
        </w:rPr>
      </w:pPr>
      <w:r w:rsidRPr="00AA450A">
        <w:rPr>
          <w:rFonts w:ascii="Calibri" w:hAnsi="Calibri" w:cs="Calibri"/>
          <w:b/>
          <w:bCs/>
          <w:noProof/>
          <w:lang w:val="es-AR"/>
        </w:rPr>
        <w:t>Gráfico 5.</w:t>
      </w:r>
      <w:r w:rsidR="00343168" w:rsidRPr="00AA450A">
        <w:rPr>
          <w:rFonts w:ascii="Calibri" w:hAnsi="Calibri" w:cs="Calibri"/>
          <w:b/>
          <w:bCs/>
          <w:noProof/>
          <w:lang w:val="es-AR"/>
        </w:rPr>
        <w:t>8</w:t>
      </w:r>
      <w:r w:rsidRPr="00AA450A">
        <w:rPr>
          <w:rFonts w:ascii="Calibri" w:hAnsi="Calibri" w:cs="Calibri"/>
          <w:b/>
          <w:bCs/>
          <w:noProof/>
          <w:lang w:val="es-AR"/>
        </w:rPr>
        <w:t>. Tipo de publicación y soporte</w:t>
      </w:r>
    </w:p>
    <w:p w:rsidR="00343168" w:rsidRPr="00AA450A" w:rsidRDefault="004B2C95" w:rsidP="00BB2F48">
      <w:pPr>
        <w:tabs>
          <w:tab w:val="right" w:pos="9354"/>
        </w:tabs>
        <w:jc w:val="center"/>
        <w:rPr>
          <w:rFonts w:ascii="Calibri" w:hAnsi="Calibri" w:cs="Calibri"/>
        </w:rPr>
      </w:pPr>
      <w:r>
        <w:rPr>
          <w:rFonts w:ascii="Calibri" w:hAnsi="Calibri" w:cs="Calibri"/>
          <w:noProof/>
          <w:lang w:val="es-AR" w:eastAsia="es-AR"/>
        </w:rPr>
        <w:drawing>
          <wp:inline distT="0" distB="0" distL="0" distR="0" wp14:anchorId="5123BD1A" wp14:editId="631A62E3">
            <wp:extent cx="5239385" cy="3547745"/>
            <wp:effectExtent l="0" t="0" r="18415" b="14605"/>
            <wp:docPr id="32"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57835" w:rsidRPr="00AA450A" w:rsidRDefault="00157835" w:rsidP="00157835">
      <w:pPr>
        <w:jc w:val="center"/>
        <w:rPr>
          <w:rFonts w:ascii="Calibri" w:hAnsi="Calibri" w:cs="Calibri"/>
          <w:sz w:val="18"/>
          <w:szCs w:val="18"/>
        </w:rPr>
      </w:pPr>
      <w:r w:rsidRPr="00AA450A">
        <w:rPr>
          <w:rFonts w:ascii="Calibri" w:hAnsi="Calibri" w:cs="Calibri"/>
          <w:sz w:val="18"/>
          <w:szCs w:val="18"/>
        </w:rPr>
        <w:t>Fuente: Elaboración en base a los datos de la Encuesta a Claustros 2012.</w:t>
      </w:r>
    </w:p>
    <w:p w:rsidR="0016157C" w:rsidRPr="00AA450A" w:rsidRDefault="0016157C"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El tipo de publicación privilegiado para todos los consultados es el libro en sus dos formatos electrónico o impreso. Los docentes son los que utilizan mayor diversidad de publicaciones y soportes. Las publicaciones más consultadas por los estudiantes son los libros en formato electrónico o impreso y otros (que se corresponden con materiales de cátedra). Graduados y docentes utilizan, con mayor frecuencia que los estudiantes de grado, fuentes especializadas de ponencias, papers y revistas con una leve predominancia del formato electrónico.</w:t>
      </w:r>
    </w:p>
    <w:p w:rsidR="00783F48" w:rsidRPr="00AA450A" w:rsidRDefault="00783F48" w:rsidP="006A0356">
      <w:pPr>
        <w:jc w:val="both"/>
        <w:rPr>
          <w:rFonts w:ascii="Calibri" w:hAnsi="Calibri" w:cs="Calibri"/>
        </w:rPr>
      </w:pPr>
    </w:p>
    <w:p w:rsidR="006F306E" w:rsidRPr="00AA450A" w:rsidRDefault="006F306E" w:rsidP="006A0356">
      <w:pPr>
        <w:jc w:val="both"/>
        <w:rPr>
          <w:rFonts w:ascii="Calibri" w:hAnsi="Calibri" w:cs="Calibri"/>
        </w:rPr>
      </w:pPr>
    </w:p>
    <w:p w:rsidR="006F306E" w:rsidRPr="00AA450A" w:rsidRDefault="006F306E" w:rsidP="006A0356">
      <w:pPr>
        <w:jc w:val="both"/>
        <w:rPr>
          <w:rFonts w:ascii="Calibri" w:hAnsi="Calibri" w:cs="Calibri"/>
        </w:rPr>
      </w:pPr>
    </w:p>
    <w:p w:rsidR="006F306E" w:rsidRPr="00AA450A" w:rsidRDefault="006F306E" w:rsidP="006A0356">
      <w:pPr>
        <w:jc w:val="both"/>
        <w:rPr>
          <w:rFonts w:ascii="Calibri" w:hAnsi="Calibri" w:cs="Calibri"/>
        </w:rPr>
      </w:pPr>
    </w:p>
    <w:p w:rsidR="006F306E" w:rsidRPr="00AA450A" w:rsidRDefault="006F306E" w:rsidP="006A0356">
      <w:pPr>
        <w:jc w:val="both"/>
        <w:rPr>
          <w:rFonts w:ascii="Calibri" w:hAnsi="Calibri" w:cs="Calibri"/>
        </w:rPr>
      </w:pPr>
    </w:p>
    <w:p w:rsidR="006F306E" w:rsidRPr="00AA450A" w:rsidRDefault="006F306E" w:rsidP="006A0356">
      <w:pPr>
        <w:jc w:val="both"/>
        <w:rPr>
          <w:rFonts w:ascii="Calibri" w:hAnsi="Calibri" w:cs="Calibri"/>
        </w:rPr>
      </w:pPr>
    </w:p>
    <w:p w:rsidR="006F306E" w:rsidRPr="00AA450A" w:rsidRDefault="006F306E" w:rsidP="006A0356">
      <w:pPr>
        <w:jc w:val="both"/>
        <w:rPr>
          <w:rFonts w:ascii="Calibri" w:hAnsi="Calibri" w:cs="Calibri"/>
        </w:rPr>
      </w:pPr>
    </w:p>
    <w:p w:rsidR="006F306E" w:rsidRPr="00AA450A" w:rsidRDefault="006F306E" w:rsidP="006A0356">
      <w:pPr>
        <w:jc w:val="both"/>
        <w:rPr>
          <w:rFonts w:ascii="Calibri" w:hAnsi="Calibri" w:cs="Calibri"/>
        </w:rPr>
      </w:pPr>
    </w:p>
    <w:p w:rsidR="00626A52" w:rsidRPr="00AA450A" w:rsidRDefault="00626A52" w:rsidP="00BB2F48">
      <w:pPr>
        <w:spacing w:after="120"/>
        <w:rPr>
          <w:rFonts w:ascii="Calibri" w:hAnsi="Calibri" w:cs="Calibri"/>
        </w:rPr>
      </w:pPr>
      <w:r w:rsidRPr="00AA450A">
        <w:rPr>
          <w:rFonts w:ascii="Calibri" w:hAnsi="Calibri" w:cs="Calibri"/>
          <w:b/>
          <w:bCs/>
          <w:noProof/>
          <w:lang w:val="es-AR"/>
        </w:rPr>
        <w:t>Gráfico 5.</w:t>
      </w:r>
      <w:r w:rsidR="0012555A" w:rsidRPr="00AA450A">
        <w:rPr>
          <w:rFonts w:ascii="Calibri" w:hAnsi="Calibri" w:cs="Calibri"/>
          <w:b/>
          <w:bCs/>
          <w:noProof/>
          <w:lang w:val="es-AR"/>
        </w:rPr>
        <w:t>9</w:t>
      </w:r>
      <w:r w:rsidRPr="00AA450A">
        <w:rPr>
          <w:rFonts w:ascii="Calibri" w:hAnsi="Calibri" w:cs="Calibri"/>
          <w:b/>
          <w:bCs/>
          <w:noProof/>
          <w:lang w:val="es-AR"/>
        </w:rPr>
        <w:t xml:space="preserve">.  </w:t>
      </w:r>
      <w:r w:rsidRPr="00AA450A">
        <w:rPr>
          <w:rFonts w:ascii="Calibri" w:hAnsi="Calibri" w:cs="Calibri"/>
          <w:b/>
          <w:bCs/>
          <w:color w:val="000000"/>
          <w:lang w:val="en-US"/>
        </w:rPr>
        <w:t>Fuente de consulta</w:t>
      </w:r>
    </w:p>
    <w:p w:rsidR="00975682" w:rsidRPr="00AA450A" w:rsidRDefault="004B2C95" w:rsidP="00AA6204">
      <w:pPr>
        <w:jc w:val="center"/>
        <w:rPr>
          <w:rFonts w:ascii="Calibri" w:hAnsi="Calibri" w:cs="Calibri"/>
        </w:rPr>
      </w:pPr>
      <w:r>
        <w:rPr>
          <w:rFonts w:ascii="Calibri" w:hAnsi="Calibri" w:cs="Calibri"/>
          <w:noProof/>
          <w:lang w:val="es-AR" w:eastAsia="es-AR"/>
        </w:rPr>
        <w:drawing>
          <wp:inline distT="0" distB="0" distL="0" distR="0" wp14:anchorId="06509382" wp14:editId="5C378B10">
            <wp:extent cx="5019473" cy="2928026"/>
            <wp:effectExtent l="0" t="0" r="10160" b="24765"/>
            <wp:docPr id="33"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86DEE" w:rsidRPr="00AA450A" w:rsidRDefault="00C86DEE" w:rsidP="00C86DEE">
      <w:pPr>
        <w:jc w:val="center"/>
        <w:rPr>
          <w:rFonts w:ascii="Calibri" w:hAnsi="Calibri" w:cs="Calibri"/>
          <w:sz w:val="18"/>
          <w:szCs w:val="18"/>
        </w:rPr>
      </w:pPr>
      <w:r w:rsidRPr="00AA450A">
        <w:rPr>
          <w:rFonts w:ascii="Calibri" w:hAnsi="Calibri" w:cs="Calibri"/>
          <w:sz w:val="18"/>
          <w:szCs w:val="18"/>
        </w:rPr>
        <w:t>Fuente: Elaboración propia en base a los datos de la Encuesta a Claustros 2012.</w:t>
      </w:r>
    </w:p>
    <w:p w:rsidR="006F306E" w:rsidRPr="00AA450A" w:rsidRDefault="006F306E"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La fuente más consultada</w:t>
      </w:r>
      <w:r w:rsidRPr="00AA450A">
        <w:rPr>
          <w:rStyle w:val="Refdenotaalpie"/>
          <w:rFonts w:ascii="Calibri" w:hAnsi="Calibri" w:cs="Calibri"/>
        </w:rPr>
        <w:footnoteReference w:id="140"/>
      </w:r>
      <w:r w:rsidRPr="00AA450A">
        <w:rPr>
          <w:rFonts w:ascii="Calibri" w:hAnsi="Calibri" w:cs="Calibri"/>
        </w:rPr>
        <w:t xml:space="preserve"> por todos los claustros son los buscadores</w:t>
      </w:r>
      <w:r w:rsidR="004D04A1" w:rsidRPr="00AA450A">
        <w:rPr>
          <w:rFonts w:ascii="Calibri" w:hAnsi="Calibri" w:cs="Calibri"/>
        </w:rPr>
        <w:t xml:space="preserve"> Web</w:t>
      </w:r>
      <w:r w:rsidRPr="00AA450A">
        <w:rPr>
          <w:rFonts w:ascii="Calibri" w:hAnsi="Calibri" w:cs="Calibri"/>
        </w:rPr>
        <w:t xml:space="preserve"> generales, también se ve un uso de los buscadores específicos. Es importante resaltar que entre los estudiantes la Biblioteca de la Universidad es la principal fuente de consulta, sin embargo los graduados son los que menos la utilizan. Así como respecto del tipo de publicación, los docentes también son los que utilizan en mayor medida la diversidad de fuentes.</w:t>
      </w:r>
    </w:p>
    <w:p w:rsidR="00B758F8" w:rsidRPr="00AA450A" w:rsidRDefault="00B758F8" w:rsidP="006A0356">
      <w:pPr>
        <w:jc w:val="both"/>
        <w:rPr>
          <w:rFonts w:ascii="Calibri" w:hAnsi="Calibri" w:cs="Calibri"/>
          <w:sz w:val="20"/>
          <w:szCs w:val="20"/>
        </w:rPr>
      </w:pPr>
    </w:p>
    <w:p w:rsidR="00B758F8" w:rsidRPr="00AA450A" w:rsidRDefault="00B758F8" w:rsidP="006A0356">
      <w:pPr>
        <w:jc w:val="both"/>
        <w:rPr>
          <w:rFonts w:ascii="Calibri" w:hAnsi="Calibri" w:cs="Calibri"/>
          <w:b/>
          <w:bCs/>
        </w:rPr>
      </w:pPr>
      <w:r w:rsidRPr="00AA450A">
        <w:rPr>
          <w:rFonts w:ascii="Calibri" w:hAnsi="Calibri" w:cs="Calibri"/>
          <w:b/>
          <w:bCs/>
        </w:rPr>
        <w:t>Adecuación del</w:t>
      </w:r>
      <w:r w:rsidR="00525413" w:rsidRPr="00AA450A">
        <w:rPr>
          <w:rFonts w:ascii="Calibri" w:hAnsi="Calibri" w:cs="Calibri"/>
          <w:b/>
          <w:bCs/>
        </w:rPr>
        <w:t xml:space="preserve"> </w:t>
      </w:r>
      <w:r w:rsidRPr="00AA450A">
        <w:rPr>
          <w:rFonts w:ascii="Calibri" w:hAnsi="Calibri" w:cs="Calibri"/>
          <w:b/>
          <w:bCs/>
        </w:rPr>
        <w:t>acervo de la Biblioteca a las necesidades académicas de investigación de la Universidad, teniendo en cuenta calidad y cantidad.</w:t>
      </w:r>
    </w:p>
    <w:p w:rsidR="00B758F8" w:rsidRPr="00AA450A" w:rsidRDefault="00B758F8" w:rsidP="006A0356">
      <w:pPr>
        <w:jc w:val="both"/>
        <w:rPr>
          <w:rFonts w:ascii="Calibri" w:hAnsi="Calibri" w:cs="Calibri"/>
        </w:rPr>
      </w:pPr>
      <w:r w:rsidRPr="00AA450A">
        <w:rPr>
          <w:rFonts w:ascii="Calibri" w:hAnsi="Calibri" w:cs="Calibri"/>
        </w:rPr>
        <w:t xml:space="preserve">Para analizar este tema se han considerado dos parámetros: </w:t>
      </w:r>
    </w:p>
    <w:p w:rsidR="00B758F8" w:rsidRPr="00AA450A" w:rsidRDefault="00B758F8" w:rsidP="00704915">
      <w:pPr>
        <w:numPr>
          <w:ilvl w:val="0"/>
          <w:numId w:val="19"/>
        </w:numPr>
        <w:jc w:val="both"/>
        <w:rPr>
          <w:rFonts w:ascii="Calibri" w:hAnsi="Calibri" w:cs="Calibri"/>
        </w:rPr>
      </w:pPr>
      <w:r w:rsidRPr="00AA450A">
        <w:rPr>
          <w:rFonts w:ascii="Calibri" w:hAnsi="Calibri" w:cs="Calibri"/>
        </w:rPr>
        <w:t>Cómo se han llevado a cabo las adquisiciones de materiales bibliográficos hasta el momento; específicamente, libros.</w:t>
      </w:r>
    </w:p>
    <w:p w:rsidR="00B758F8" w:rsidRPr="00AA450A" w:rsidRDefault="00B758F8" w:rsidP="00704915">
      <w:pPr>
        <w:numPr>
          <w:ilvl w:val="0"/>
          <w:numId w:val="19"/>
        </w:numPr>
        <w:jc w:val="both"/>
        <w:rPr>
          <w:rFonts w:ascii="Calibri" w:hAnsi="Calibri" w:cs="Calibri"/>
        </w:rPr>
      </w:pPr>
      <w:r w:rsidRPr="00AA450A">
        <w:rPr>
          <w:rFonts w:ascii="Calibri" w:hAnsi="Calibri" w:cs="Calibri"/>
        </w:rPr>
        <w:t>Estudio de las bibliografías obligatorias de las asignat</w:t>
      </w:r>
      <w:r w:rsidR="00327329" w:rsidRPr="00AA450A">
        <w:rPr>
          <w:rFonts w:ascii="Calibri" w:hAnsi="Calibri" w:cs="Calibri"/>
        </w:rPr>
        <w:t>uras de cada c</w:t>
      </w:r>
      <w:r w:rsidRPr="00AA450A">
        <w:rPr>
          <w:rFonts w:ascii="Calibri" w:hAnsi="Calibri" w:cs="Calibri"/>
        </w:rPr>
        <w:t>arrera de Grado y Posgrado.</w:t>
      </w:r>
    </w:p>
    <w:p w:rsidR="00B758F8" w:rsidRPr="00AA450A" w:rsidRDefault="00B758F8" w:rsidP="006A0356">
      <w:pPr>
        <w:jc w:val="both"/>
        <w:rPr>
          <w:rFonts w:ascii="Calibri" w:hAnsi="Calibri" w:cs="Calibri"/>
          <w:sz w:val="20"/>
          <w:szCs w:val="20"/>
        </w:rPr>
      </w:pPr>
    </w:p>
    <w:p w:rsidR="00B758F8" w:rsidRPr="00AA450A" w:rsidRDefault="00B758F8" w:rsidP="006A0356">
      <w:pPr>
        <w:jc w:val="both"/>
        <w:rPr>
          <w:rFonts w:ascii="Calibri" w:hAnsi="Calibri" w:cs="Calibri"/>
        </w:rPr>
      </w:pPr>
      <w:r w:rsidRPr="00AA450A">
        <w:rPr>
          <w:rFonts w:ascii="Calibri" w:hAnsi="Calibri" w:cs="Calibri"/>
        </w:rPr>
        <w:t>Según datos proporcionados por la Biblioteca respecto a la evolución de las adquisiciones anuales de libros impresos (2006-2011) cuya compra es realizada en base a listados provistos por las distintas Carreras, pudo observarse que se mantuvo constante la decisión de la compra anual durante todo el periodo</w:t>
      </w:r>
      <w:r w:rsidR="0082579F">
        <w:rPr>
          <w:rStyle w:val="Refdenotaalpie"/>
          <w:rFonts w:ascii="Calibri" w:hAnsi="Calibri" w:cs="Calibri"/>
        </w:rPr>
        <w:footnoteReference w:id="141"/>
      </w:r>
      <w:r w:rsidRPr="00AA450A">
        <w:rPr>
          <w:rFonts w:ascii="Calibri" w:hAnsi="Calibri" w:cs="Calibri"/>
        </w:rPr>
        <w:t>.</w:t>
      </w:r>
    </w:p>
    <w:p w:rsidR="0016157C" w:rsidRPr="00AA450A" w:rsidRDefault="0016157C" w:rsidP="006A0356">
      <w:pPr>
        <w:jc w:val="both"/>
        <w:rPr>
          <w:rFonts w:ascii="Calibri" w:hAnsi="Calibri" w:cs="Calibri"/>
          <w:sz w:val="20"/>
          <w:szCs w:val="20"/>
        </w:rPr>
      </w:pPr>
    </w:p>
    <w:p w:rsidR="00B758F8" w:rsidRPr="00AA450A" w:rsidRDefault="00B758F8" w:rsidP="006A0356">
      <w:pPr>
        <w:jc w:val="both"/>
        <w:rPr>
          <w:rFonts w:ascii="Calibri" w:hAnsi="Calibri" w:cs="Calibri"/>
        </w:rPr>
      </w:pPr>
      <w:r w:rsidRPr="00AA450A">
        <w:rPr>
          <w:rFonts w:ascii="Calibri" w:hAnsi="Calibri" w:cs="Calibri"/>
        </w:rPr>
        <w:t>Algunos elementos de análisis, provistos en los Informes de la Biblioteca a considerar sobre este tema son:</w:t>
      </w:r>
    </w:p>
    <w:p w:rsidR="00B758F8" w:rsidRPr="00AA450A" w:rsidRDefault="00B758F8" w:rsidP="00704915">
      <w:pPr>
        <w:numPr>
          <w:ilvl w:val="0"/>
          <w:numId w:val="75"/>
        </w:numPr>
        <w:ind w:left="360"/>
        <w:jc w:val="both"/>
        <w:rPr>
          <w:rFonts w:ascii="Calibri" w:hAnsi="Calibri" w:cs="Calibri"/>
        </w:rPr>
      </w:pPr>
      <w:r w:rsidRPr="00AA450A">
        <w:rPr>
          <w:rFonts w:ascii="Calibri" w:hAnsi="Calibri" w:cs="Calibri"/>
        </w:rPr>
        <w:t>La cantidad de materiales efectivamente comprados se ha mantenido constante durante estos años con la adecuación presupuestaria necesaria, por la variación de precios. Sin embargo, en el año 2008 hubo una restricción presupuestaria por lo que sólo se compraron la mitad de los títulos solicitados ese año.</w:t>
      </w:r>
    </w:p>
    <w:p w:rsidR="00B758F8" w:rsidRPr="00AA450A" w:rsidRDefault="00B758F8" w:rsidP="00704915">
      <w:pPr>
        <w:numPr>
          <w:ilvl w:val="0"/>
          <w:numId w:val="75"/>
        </w:numPr>
        <w:ind w:left="360"/>
        <w:jc w:val="both"/>
        <w:rPr>
          <w:rFonts w:ascii="Calibri" w:hAnsi="Calibri" w:cs="Calibri"/>
        </w:rPr>
      </w:pPr>
      <w:r w:rsidRPr="00AA450A">
        <w:rPr>
          <w:rFonts w:ascii="Calibri" w:hAnsi="Calibri" w:cs="Calibri"/>
        </w:rPr>
        <w:t>Durante el año 2009 sólo se solicitó lista de nuevos títulos a las carreras de Grado de reciente creación y se sumó para la compra el 50% de los solicitados el año anterior (2008) del resto de las Carreras.</w:t>
      </w:r>
    </w:p>
    <w:p w:rsidR="00B758F8" w:rsidRPr="00AA450A" w:rsidRDefault="00B758F8" w:rsidP="00704915">
      <w:pPr>
        <w:numPr>
          <w:ilvl w:val="0"/>
          <w:numId w:val="75"/>
        </w:numPr>
        <w:ind w:left="360"/>
        <w:jc w:val="both"/>
        <w:rPr>
          <w:rFonts w:ascii="Calibri" w:hAnsi="Calibri" w:cs="Calibri"/>
        </w:rPr>
      </w:pPr>
      <w:r w:rsidRPr="00AA450A">
        <w:rPr>
          <w:rFonts w:ascii="Calibri" w:hAnsi="Calibri" w:cs="Calibri"/>
        </w:rPr>
        <w:t>No se ha fijado límite monetario o de cantidad de títulos a las solicitudes hechas a las Carreras</w:t>
      </w:r>
    </w:p>
    <w:p w:rsidR="00B758F8" w:rsidRPr="00AA450A" w:rsidRDefault="00B758F8" w:rsidP="00704915">
      <w:pPr>
        <w:numPr>
          <w:ilvl w:val="0"/>
          <w:numId w:val="75"/>
        </w:numPr>
        <w:ind w:left="360"/>
        <w:jc w:val="both"/>
        <w:rPr>
          <w:rFonts w:ascii="Calibri" w:hAnsi="Calibri" w:cs="Calibri"/>
        </w:rPr>
      </w:pPr>
      <w:r w:rsidRPr="00AA450A">
        <w:rPr>
          <w:rFonts w:ascii="Calibri" w:hAnsi="Calibri" w:cs="Calibri"/>
        </w:rPr>
        <w:t>Además de solicitud de "títulos" a las Carreras de grado y posgrado, también se solicitan listas a otras dependencias como las Secretarías, Vicerrectorado y Centros de la UNL</w:t>
      </w:r>
      <w:r w:rsidR="00435BC4" w:rsidRPr="00AA450A">
        <w:rPr>
          <w:rFonts w:ascii="Calibri" w:hAnsi="Calibri" w:cs="Calibri"/>
        </w:rPr>
        <w:t>a</w:t>
      </w:r>
      <w:r w:rsidRPr="00AA450A">
        <w:rPr>
          <w:rFonts w:ascii="Calibri" w:hAnsi="Calibri" w:cs="Calibri"/>
        </w:rPr>
        <w:t>.</w:t>
      </w:r>
    </w:p>
    <w:p w:rsidR="00B758F8" w:rsidRPr="00AA450A" w:rsidRDefault="00B758F8" w:rsidP="00704915">
      <w:pPr>
        <w:numPr>
          <w:ilvl w:val="0"/>
          <w:numId w:val="75"/>
        </w:numPr>
        <w:ind w:left="360"/>
        <w:jc w:val="both"/>
        <w:rPr>
          <w:rFonts w:ascii="Calibri" w:hAnsi="Calibri" w:cs="Calibri"/>
        </w:rPr>
      </w:pPr>
      <w:r w:rsidRPr="00AA450A">
        <w:rPr>
          <w:rFonts w:ascii="Calibri" w:hAnsi="Calibri" w:cs="Calibri"/>
        </w:rPr>
        <w:t>Los títulos y ejemplares más solicitados en el Área de Circulación, y las necesidades bibliográficas propias de la Biblioteca, son agregados a los pedidos junto con los materiales no cotizados el año anterior,  por ningún proveedor.</w:t>
      </w:r>
    </w:p>
    <w:p w:rsidR="00B758F8" w:rsidRPr="00AA450A" w:rsidRDefault="00B758F8" w:rsidP="00704915">
      <w:pPr>
        <w:numPr>
          <w:ilvl w:val="0"/>
          <w:numId w:val="75"/>
        </w:numPr>
        <w:ind w:left="360"/>
        <w:jc w:val="both"/>
        <w:rPr>
          <w:rFonts w:ascii="Calibri" w:hAnsi="Calibri" w:cs="Calibri"/>
        </w:rPr>
      </w:pPr>
      <w:r w:rsidRPr="00AA450A">
        <w:rPr>
          <w:rFonts w:ascii="Calibri" w:hAnsi="Calibri" w:cs="Calibri"/>
        </w:rPr>
        <w:t>Nunca se invitó a realizar solicitudes a las Carreras que se dictaban en otras sedes o a las Carreras a Distancia, dado que los materialesque se adquieren son impresosy por ende quedan radicados en la sede central.</w:t>
      </w:r>
    </w:p>
    <w:p w:rsidR="00B758F8" w:rsidRPr="00AA450A" w:rsidRDefault="00B758F8" w:rsidP="00704915">
      <w:pPr>
        <w:numPr>
          <w:ilvl w:val="0"/>
          <w:numId w:val="75"/>
        </w:numPr>
        <w:ind w:left="360"/>
        <w:jc w:val="both"/>
        <w:rPr>
          <w:rFonts w:ascii="Calibri" w:hAnsi="Calibri" w:cs="Calibri"/>
        </w:rPr>
      </w:pPr>
      <w:r w:rsidRPr="00AA450A">
        <w:rPr>
          <w:rFonts w:ascii="Calibri" w:hAnsi="Calibri" w:cs="Calibri"/>
        </w:rPr>
        <w:t>Sí se ha solicitad</w:t>
      </w:r>
      <w:r w:rsidR="00D6486B" w:rsidRPr="00AA450A">
        <w:rPr>
          <w:rFonts w:ascii="Calibri" w:hAnsi="Calibri" w:cs="Calibri"/>
        </w:rPr>
        <w:t>o a las ofertas académicas semi</w:t>
      </w:r>
      <w:r w:rsidRPr="00AA450A">
        <w:rPr>
          <w:rFonts w:ascii="Calibri" w:hAnsi="Calibri" w:cs="Calibri"/>
        </w:rPr>
        <w:t>presenciales, tales como la Maestría en Metodología de la Investigación Científica.</w:t>
      </w:r>
    </w:p>
    <w:p w:rsidR="00106829" w:rsidRPr="00AA450A" w:rsidRDefault="00B758F8" w:rsidP="00704915">
      <w:pPr>
        <w:numPr>
          <w:ilvl w:val="0"/>
          <w:numId w:val="75"/>
        </w:numPr>
        <w:ind w:left="360"/>
        <w:jc w:val="both"/>
        <w:rPr>
          <w:rFonts w:ascii="Calibri" w:hAnsi="Calibri" w:cs="Calibri"/>
        </w:rPr>
      </w:pPr>
      <w:r w:rsidRPr="00AA450A">
        <w:rPr>
          <w:rFonts w:ascii="Calibri" w:hAnsi="Calibri" w:cs="Calibri"/>
        </w:rPr>
        <w:t>La suscripción a colecciones de revistas científicas en papel se llevan a cabo por requerimientos específico</w:t>
      </w:r>
      <w:r w:rsidR="00327329" w:rsidRPr="00AA450A">
        <w:rPr>
          <w:rFonts w:ascii="Calibri" w:hAnsi="Calibri" w:cs="Calibri"/>
        </w:rPr>
        <w:t>s, consultando a Directores de c</w:t>
      </w:r>
      <w:r w:rsidRPr="00AA450A">
        <w:rPr>
          <w:rFonts w:ascii="Calibri" w:hAnsi="Calibri" w:cs="Calibri"/>
        </w:rPr>
        <w:t>arrera y otros funcionarios.</w:t>
      </w:r>
    </w:p>
    <w:p w:rsidR="00106829" w:rsidRPr="00AA450A" w:rsidRDefault="00106829" w:rsidP="000577EF">
      <w:pPr>
        <w:ind w:left="-294"/>
        <w:jc w:val="both"/>
        <w:rPr>
          <w:rFonts w:ascii="Calibri" w:hAnsi="Calibri" w:cs="Calibri"/>
          <w:sz w:val="20"/>
          <w:szCs w:val="20"/>
        </w:rPr>
      </w:pPr>
    </w:p>
    <w:p w:rsidR="00B758F8" w:rsidRPr="00AA450A" w:rsidRDefault="00B758F8" w:rsidP="00580D4B">
      <w:pPr>
        <w:pStyle w:val="Prrafodelista11"/>
        <w:spacing w:after="0" w:line="240" w:lineRule="auto"/>
        <w:ind w:left="0"/>
        <w:contextualSpacing w:val="0"/>
        <w:jc w:val="both"/>
        <w:rPr>
          <w:rFonts w:cs="Calibri"/>
          <w:sz w:val="24"/>
          <w:szCs w:val="24"/>
          <w:lang w:val="es-ES"/>
        </w:rPr>
      </w:pPr>
      <w:r w:rsidRPr="00AA450A">
        <w:rPr>
          <w:rFonts w:cs="Calibri"/>
          <w:sz w:val="24"/>
          <w:szCs w:val="24"/>
          <w:lang w:val="es-AR"/>
        </w:rPr>
        <w:t>S</w:t>
      </w:r>
      <w:r w:rsidRPr="00AA450A">
        <w:rPr>
          <w:rFonts w:cs="Calibri"/>
          <w:sz w:val="24"/>
          <w:szCs w:val="24"/>
          <w:lang w:val="es-ES"/>
        </w:rPr>
        <w:t>i observamos el período 2008-2011, vemos que si bien el Departamento con más carreras fue el que más ejemplares ha solicitado y ha aumentado progresivamente la cantidad de materiales solicitados a lo largo de los años, en el resto de los departamentos estas tendenciasson dispares.</w:t>
      </w:r>
    </w:p>
    <w:p w:rsidR="00580D4B" w:rsidRPr="00AA450A" w:rsidRDefault="00580D4B" w:rsidP="00580D4B">
      <w:pPr>
        <w:pStyle w:val="Prrafodelista11"/>
        <w:spacing w:after="0" w:line="240" w:lineRule="auto"/>
        <w:ind w:left="0"/>
        <w:contextualSpacing w:val="0"/>
        <w:jc w:val="both"/>
        <w:rPr>
          <w:rFonts w:cs="Calibri"/>
          <w:sz w:val="20"/>
          <w:szCs w:val="20"/>
          <w:lang w:val="es-ES"/>
        </w:rPr>
      </w:pPr>
    </w:p>
    <w:p w:rsidR="00B758F8" w:rsidRPr="00AA450A" w:rsidRDefault="00B758F8" w:rsidP="00580D4B">
      <w:pPr>
        <w:pStyle w:val="Prrafodelista11"/>
        <w:spacing w:after="0" w:line="240" w:lineRule="auto"/>
        <w:ind w:left="0"/>
        <w:contextualSpacing w:val="0"/>
        <w:jc w:val="both"/>
        <w:rPr>
          <w:rFonts w:cs="Calibri"/>
          <w:sz w:val="24"/>
          <w:szCs w:val="24"/>
          <w:lang w:val="es-ES"/>
        </w:rPr>
      </w:pPr>
      <w:r w:rsidRPr="00AA450A">
        <w:rPr>
          <w:rFonts w:cs="Calibri"/>
          <w:sz w:val="24"/>
          <w:szCs w:val="24"/>
          <w:lang w:val="es-ES"/>
        </w:rPr>
        <w:t>En la presentación de listas de compra por parte de las carreras en el período 2006-2011, se evidencia una disparidad tanto en la regularidad de las solicitudes como en la cantidad de material solicitado (diversidad y cantidad de ejemplares).</w:t>
      </w:r>
      <w:r w:rsidR="00580D4B" w:rsidRPr="00AA450A">
        <w:rPr>
          <w:rFonts w:cs="Calibri"/>
          <w:sz w:val="24"/>
          <w:szCs w:val="24"/>
          <w:lang w:val="es-ES"/>
        </w:rPr>
        <w:t xml:space="preserve"> </w:t>
      </w:r>
      <w:r w:rsidRPr="00AA450A">
        <w:rPr>
          <w:rFonts w:cs="Calibri"/>
          <w:sz w:val="24"/>
          <w:szCs w:val="24"/>
          <w:lang w:val="es-ES"/>
        </w:rPr>
        <w:t>Las Carreras del Departamento de Salud Comunitaria son las que han utilizado este procedimiento de compras co</w:t>
      </w:r>
      <w:r w:rsidR="00327329" w:rsidRPr="00AA450A">
        <w:rPr>
          <w:rFonts w:cs="Calibri"/>
          <w:sz w:val="24"/>
          <w:szCs w:val="24"/>
          <w:lang w:val="es-ES"/>
        </w:rPr>
        <w:t>n mayor asiduidad y junto a la c</w:t>
      </w:r>
      <w:r w:rsidRPr="00AA450A">
        <w:rPr>
          <w:rFonts w:cs="Calibri"/>
          <w:sz w:val="24"/>
          <w:szCs w:val="24"/>
          <w:lang w:val="es-ES"/>
        </w:rPr>
        <w:t>arrera de Alimentos del Departamento de Desarrollo Productivo y Tecnológico, han sostenidoel crecimiento de las solicitudes a lo largo del tiempo.</w:t>
      </w:r>
    </w:p>
    <w:p w:rsidR="00BD4BFE" w:rsidRPr="00AA450A" w:rsidRDefault="00BD4BFE" w:rsidP="00BD4BFE">
      <w:pPr>
        <w:pStyle w:val="Prrafodelista11"/>
        <w:spacing w:after="0" w:line="240" w:lineRule="auto"/>
        <w:ind w:left="0"/>
        <w:contextualSpacing w:val="0"/>
        <w:jc w:val="both"/>
        <w:rPr>
          <w:rFonts w:cs="Calibri"/>
          <w:sz w:val="20"/>
          <w:szCs w:val="20"/>
          <w:lang w:val="es-ES"/>
        </w:rPr>
      </w:pPr>
    </w:p>
    <w:p w:rsidR="00B758F8" w:rsidRPr="00AA450A" w:rsidRDefault="00B758F8" w:rsidP="00BD4BFE">
      <w:pPr>
        <w:pStyle w:val="Prrafodelista11"/>
        <w:spacing w:after="0" w:line="240" w:lineRule="auto"/>
        <w:ind w:left="0"/>
        <w:contextualSpacing w:val="0"/>
        <w:jc w:val="both"/>
        <w:rPr>
          <w:rFonts w:cs="Calibri"/>
          <w:sz w:val="24"/>
          <w:szCs w:val="24"/>
          <w:lang w:val="es-ES"/>
        </w:rPr>
      </w:pPr>
      <w:r w:rsidRPr="00AA450A">
        <w:rPr>
          <w:rFonts w:cs="Calibri"/>
          <w:sz w:val="24"/>
          <w:szCs w:val="24"/>
          <w:lang w:val="es-ES"/>
        </w:rPr>
        <w:t>Los requ</w:t>
      </w:r>
      <w:r w:rsidR="00580D4B" w:rsidRPr="00AA450A">
        <w:rPr>
          <w:rFonts w:cs="Calibri"/>
          <w:sz w:val="24"/>
          <w:szCs w:val="24"/>
          <w:lang w:val="es-ES"/>
        </w:rPr>
        <w:t>erimientos presentados por los p</w:t>
      </w:r>
      <w:r w:rsidRPr="00AA450A">
        <w:rPr>
          <w:rFonts w:cs="Calibri"/>
          <w:sz w:val="24"/>
          <w:szCs w:val="24"/>
          <w:lang w:val="es-ES"/>
        </w:rPr>
        <w:t>osgrados son menores en cantidad de títulos que los de Grado, y a</w:t>
      </w:r>
      <w:r w:rsidR="00580D4B" w:rsidRPr="00AA450A">
        <w:rPr>
          <w:rFonts w:cs="Calibri"/>
          <w:sz w:val="24"/>
          <w:szCs w:val="24"/>
          <w:lang w:val="es-ES"/>
        </w:rPr>
        <w:t>l igual que en las carreras de grado, ha habido carreras de p</w:t>
      </w:r>
      <w:r w:rsidRPr="00AA450A">
        <w:rPr>
          <w:rFonts w:cs="Calibri"/>
          <w:sz w:val="24"/>
          <w:szCs w:val="24"/>
          <w:lang w:val="es-ES"/>
        </w:rPr>
        <w:t>osgrados que no han presentado solicitudes y otros que lo hacen habitualmente.</w:t>
      </w:r>
    </w:p>
    <w:p w:rsidR="00BD4BFE" w:rsidRPr="00AA450A" w:rsidRDefault="00BD4BFE" w:rsidP="00BD4BFE">
      <w:pPr>
        <w:pStyle w:val="Prrafodelista11"/>
        <w:spacing w:after="0" w:line="240" w:lineRule="auto"/>
        <w:ind w:left="0"/>
        <w:contextualSpacing w:val="0"/>
        <w:jc w:val="both"/>
        <w:rPr>
          <w:rFonts w:cs="Calibri"/>
          <w:sz w:val="20"/>
          <w:szCs w:val="20"/>
          <w:lang w:val="es-ES"/>
        </w:rPr>
      </w:pPr>
    </w:p>
    <w:p w:rsidR="00B758F8" w:rsidRPr="00AA450A" w:rsidRDefault="00B758F8" w:rsidP="00BD4BFE">
      <w:pPr>
        <w:pStyle w:val="Prrafodelista11"/>
        <w:spacing w:after="0" w:line="240" w:lineRule="auto"/>
        <w:ind w:left="0"/>
        <w:contextualSpacing w:val="0"/>
        <w:jc w:val="both"/>
        <w:rPr>
          <w:rFonts w:cs="Calibri"/>
          <w:sz w:val="24"/>
          <w:szCs w:val="24"/>
          <w:lang w:val="es-ES"/>
        </w:rPr>
      </w:pPr>
      <w:r w:rsidRPr="00AA450A">
        <w:rPr>
          <w:rFonts w:cs="Calibri"/>
          <w:sz w:val="24"/>
          <w:szCs w:val="24"/>
          <w:lang w:val="es-ES"/>
        </w:rPr>
        <w:t xml:space="preserve">En cuanto al procedimiento de compras, el mismo se lleva a cabo mediante una licitación pública a distribuidores, ya que la diversidad de títulos y temáticas no permite concentrar la adquisición en un solo procedimiento anual.Si se convocara a las editoriales, de cualquier modo habría que convocar a distribuidoras para los títulos de editoriales extranjeras. Con este formato, el plazo efectivo desde que se solicitan las listas hasta que se entrega el material en la Biblioteca para su catalogación es de aproximadamente 12 meses. </w:t>
      </w:r>
    </w:p>
    <w:p w:rsidR="0016157C" w:rsidRPr="00AA450A" w:rsidRDefault="0016157C" w:rsidP="00BD4BFE">
      <w:pPr>
        <w:pStyle w:val="Prrafodelista11"/>
        <w:spacing w:after="0" w:line="240" w:lineRule="auto"/>
        <w:ind w:left="0"/>
        <w:contextualSpacing w:val="0"/>
        <w:jc w:val="both"/>
        <w:rPr>
          <w:rFonts w:cs="Calibri"/>
          <w:sz w:val="20"/>
          <w:szCs w:val="20"/>
          <w:lang w:val="es-ES"/>
        </w:rPr>
      </w:pPr>
    </w:p>
    <w:p w:rsidR="00B758F8" w:rsidRPr="00AA450A" w:rsidRDefault="00B758F8" w:rsidP="00BD4BFE">
      <w:pPr>
        <w:pStyle w:val="Prrafodelista11"/>
        <w:spacing w:after="0" w:line="240" w:lineRule="auto"/>
        <w:ind w:left="0"/>
        <w:contextualSpacing w:val="0"/>
        <w:jc w:val="both"/>
        <w:rPr>
          <w:rFonts w:cs="Calibri"/>
          <w:sz w:val="24"/>
          <w:szCs w:val="24"/>
          <w:lang w:val="es-ES"/>
        </w:rPr>
      </w:pPr>
      <w:r w:rsidRPr="00AA450A">
        <w:rPr>
          <w:rFonts w:cs="Calibri"/>
          <w:sz w:val="24"/>
          <w:szCs w:val="24"/>
          <w:lang w:val="es-ES"/>
        </w:rPr>
        <w:t>Otro elemento a considerar en el proceso de compra que hay que tener en cuenta en el análisis de las fluctuaciones anuales en cuanto a lo efectivamente comprado, es la dificultad de hacer un estudio de precios que permita garantizar la cantidad de títulos a comprar, por su diversidad temática, procedencia y  los procesos de variación de precio locales e internacionales.</w:t>
      </w:r>
    </w:p>
    <w:p w:rsidR="00435BC4" w:rsidRPr="00AA450A" w:rsidRDefault="00435BC4" w:rsidP="00BD4BFE">
      <w:pPr>
        <w:pStyle w:val="Prrafodelista11"/>
        <w:spacing w:after="0" w:line="240" w:lineRule="auto"/>
        <w:ind w:left="0"/>
        <w:contextualSpacing w:val="0"/>
        <w:jc w:val="both"/>
        <w:rPr>
          <w:rFonts w:cs="Calibri"/>
          <w:sz w:val="20"/>
          <w:szCs w:val="20"/>
          <w:lang w:val="es-ES"/>
        </w:rPr>
      </w:pPr>
    </w:p>
    <w:p w:rsidR="00B758F8" w:rsidRPr="00AA450A" w:rsidRDefault="00B758F8" w:rsidP="00BD4BFE">
      <w:pPr>
        <w:pStyle w:val="Prrafodelista11"/>
        <w:spacing w:after="0" w:line="240" w:lineRule="auto"/>
        <w:ind w:left="0"/>
        <w:contextualSpacing w:val="0"/>
        <w:jc w:val="both"/>
        <w:rPr>
          <w:rFonts w:cs="Calibri"/>
          <w:sz w:val="24"/>
          <w:szCs w:val="24"/>
          <w:lang w:val="es-ES"/>
        </w:rPr>
      </w:pPr>
      <w:r w:rsidRPr="00AA450A">
        <w:rPr>
          <w:rFonts w:cs="Calibri"/>
          <w:sz w:val="24"/>
          <w:szCs w:val="24"/>
          <w:lang w:val="es-ES"/>
        </w:rPr>
        <w:t>Se evidencia una distancia respecto de los pedidos y a las compras efectivas. Algunas de las causas evaluadas son que entre un 25% y un 30</w:t>
      </w:r>
      <w:r w:rsidR="00191E57" w:rsidRPr="00AA450A">
        <w:rPr>
          <w:rFonts w:cs="Calibri"/>
          <w:sz w:val="24"/>
          <w:szCs w:val="24"/>
          <w:lang w:val="es-ES"/>
        </w:rPr>
        <w:t>%</w:t>
      </w:r>
      <w:r w:rsidRPr="00AA450A">
        <w:rPr>
          <w:rFonts w:cs="Calibri"/>
          <w:sz w:val="24"/>
          <w:szCs w:val="24"/>
          <w:lang w:val="es-ES"/>
        </w:rPr>
        <w:t xml:space="preserve"> de las listas que conforman los pliegos de Adquisición, no son cotizadas por ninguna empresa. Así también hay un porcentaje de ítems rescindidos por los tiempos entre la cotización y la adjudicación lo que hace que muchos libros se agoten.</w:t>
      </w:r>
    </w:p>
    <w:p w:rsidR="00B758F8" w:rsidRPr="00AA450A" w:rsidRDefault="00B758F8" w:rsidP="006A0356">
      <w:pPr>
        <w:jc w:val="both"/>
        <w:rPr>
          <w:rFonts w:ascii="Calibri" w:hAnsi="Calibri" w:cs="Calibri"/>
          <w:sz w:val="20"/>
          <w:szCs w:val="20"/>
        </w:rPr>
      </w:pPr>
    </w:p>
    <w:p w:rsidR="00B758F8" w:rsidRPr="00AA450A" w:rsidRDefault="00B758F8" w:rsidP="006A0356">
      <w:pPr>
        <w:jc w:val="both"/>
        <w:rPr>
          <w:rFonts w:ascii="Calibri" w:hAnsi="Calibri" w:cs="Calibri"/>
        </w:rPr>
      </w:pPr>
      <w:r w:rsidRPr="00AA450A">
        <w:rPr>
          <w:rFonts w:ascii="Calibri" w:hAnsi="Calibri" w:cs="Calibri"/>
        </w:rPr>
        <w:t>El cuadro que se presenta a continuación</w:t>
      </w:r>
      <w:r w:rsidRPr="00AA450A">
        <w:rPr>
          <w:rStyle w:val="Refdenotaalpie"/>
          <w:rFonts w:ascii="Calibri" w:hAnsi="Calibri" w:cs="Calibri"/>
        </w:rPr>
        <w:footnoteReference w:id="142"/>
      </w:r>
      <w:r w:rsidRPr="00AA450A">
        <w:rPr>
          <w:rFonts w:ascii="Calibri" w:hAnsi="Calibri" w:cs="Calibri"/>
        </w:rPr>
        <w:t xml:space="preserve"> sintetiza la adecuación del acervo bibliográfico</w:t>
      </w:r>
      <w:r w:rsidR="00481A0D" w:rsidRPr="00AA450A">
        <w:rPr>
          <w:rFonts w:ascii="Calibri" w:hAnsi="Calibri" w:cs="Calibri"/>
        </w:rPr>
        <w:t xml:space="preserve"> </w:t>
      </w:r>
      <w:r w:rsidRPr="00AA450A">
        <w:rPr>
          <w:rFonts w:ascii="Calibri" w:hAnsi="Calibri" w:cs="Calibri"/>
        </w:rPr>
        <w:t>a las bi</w:t>
      </w:r>
      <w:r w:rsidR="00481A0D" w:rsidRPr="00AA450A">
        <w:rPr>
          <w:rFonts w:ascii="Calibri" w:hAnsi="Calibri" w:cs="Calibri"/>
        </w:rPr>
        <w:t>bliografías obligatorias de las c</w:t>
      </w:r>
      <w:r w:rsidRPr="00AA450A">
        <w:rPr>
          <w:rFonts w:ascii="Calibri" w:hAnsi="Calibri" w:cs="Calibri"/>
        </w:rPr>
        <w:t xml:space="preserve">arreras de </w:t>
      </w:r>
      <w:r w:rsidR="00481A0D" w:rsidRPr="00AA450A">
        <w:rPr>
          <w:rFonts w:ascii="Calibri" w:hAnsi="Calibri" w:cs="Calibri"/>
        </w:rPr>
        <w:t>g</w:t>
      </w:r>
      <w:r w:rsidRPr="00AA450A">
        <w:rPr>
          <w:rFonts w:ascii="Calibri" w:hAnsi="Calibri" w:cs="Calibri"/>
        </w:rPr>
        <w:t>rado</w:t>
      </w:r>
      <w:r w:rsidR="00481A0D" w:rsidRPr="00AA450A">
        <w:rPr>
          <w:rFonts w:ascii="Calibri" w:hAnsi="Calibri" w:cs="Calibri"/>
        </w:rPr>
        <w:t xml:space="preserve"> </w:t>
      </w:r>
      <w:r w:rsidRPr="00AA450A">
        <w:rPr>
          <w:rFonts w:ascii="Calibri" w:hAnsi="Calibri" w:cs="Calibri"/>
        </w:rPr>
        <w:t>por Departamento.</w:t>
      </w:r>
    </w:p>
    <w:p w:rsidR="00481A0D" w:rsidRPr="00AA450A" w:rsidRDefault="00481A0D" w:rsidP="006A0356">
      <w:pPr>
        <w:jc w:val="both"/>
        <w:rPr>
          <w:rFonts w:ascii="Calibri" w:hAnsi="Calibri" w:cs="Calibri"/>
          <w:sz w:val="20"/>
          <w:szCs w:val="20"/>
        </w:rPr>
      </w:pPr>
    </w:p>
    <w:p w:rsidR="009C44E3" w:rsidRPr="00AA450A" w:rsidRDefault="009C44E3" w:rsidP="006A0356">
      <w:pPr>
        <w:spacing w:after="120"/>
        <w:jc w:val="both"/>
        <w:rPr>
          <w:rFonts w:ascii="Calibri" w:hAnsi="Calibri" w:cs="Calibri"/>
          <w:b/>
          <w:bCs/>
        </w:rPr>
      </w:pPr>
      <w:r w:rsidRPr="00AA450A">
        <w:rPr>
          <w:rFonts w:ascii="Calibri" w:hAnsi="Calibri" w:cs="Calibri"/>
          <w:b/>
          <w:bCs/>
          <w:noProof/>
          <w:lang w:val="es-AR"/>
        </w:rPr>
        <w:t>Tabla 5.</w:t>
      </w:r>
      <w:r w:rsidR="00D84200" w:rsidRPr="00AA450A">
        <w:rPr>
          <w:rFonts w:ascii="Calibri" w:hAnsi="Calibri" w:cs="Calibri"/>
          <w:b/>
          <w:bCs/>
          <w:noProof/>
          <w:lang w:val="es-AR"/>
        </w:rPr>
        <w:t>5</w:t>
      </w:r>
      <w:r w:rsidRPr="00AA450A">
        <w:rPr>
          <w:rFonts w:ascii="Calibri" w:hAnsi="Calibri" w:cs="Calibri"/>
          <w:b/>
          <w:bCs/>
          <w:noProof/>
          <w:lang w:val="es-AR"/>
        </w:rPr>
        <w:t xml:space="preserve">. </w:t>
      </w:r>
      <w:r w:rsidRPr="00AA450A">
        <w:rPr>
          <w:rFonts w:ascii="Calibri" w:hAnsi="Calibri" w:cs="Calibri"/>
          <w:b/>
          <w:bCs/>
        </w:rPr>
        <w:t>Bibliografía obligatoria analizada en Biblioteca</w:t>
      </w:r>
    </w:p>
    <w:tbl>
      <w:tblPr>
        <w:tblW w:w="5000" w:type="pct"/>
        <w:tblBorders>
          <w:top w:val="single" w:sz="18" w:space="0" w:color="auto"/>
          <w:bottom w:val="single" w:sz="18" w:space="0" w:color="auto"/>
        </w:tblBorders>
        <w:tblLayout w:type="fixed"/>
        <w:tblLook w:val="0000" w:firstRow="0" w:lastRow="0" w:firstColumn="0" w:lastColumn="0" w:noHBand="0" w:noVBand="0"/>
      </w:tblPr>
      <w:tblGrid>
        <w:gridCol w:w="1662"/>
        <w:gridCol w:w="3392"/>
        <w:gridCol w:w="2962"/>
        <w:gridCol w:w="705"/>
      </w:tblGrid>
      <w:tr w:rsidR="00FC6923" w:rsidRPr="002A156D" w:rsidTr="00A67D9A">
        <w:trPr>
          <w:trHeight w:val="227"/>
        </w:trPr>
        <w:tc>
          <w:tcPr>
            <w:tcW w:w="953" w:type="pct"/>
            <w:tcBorders>
              <w:bottom w:val="single" w:sz="18" w:space="0" w:color="auto"/>
            </w:tcBorders>
            <w:shd w:val="clear" w:color="auto" w:fill="auto"/>
            <w:noWrap/>
            <w:vAlign w:val="center"/>
          </w:tcPr>
          <w:p w:rsidR="00B758F8" w:rsidRPr="00AA450A" w:rsidRDefault="00B758F8" w:rsidP="0016157C">
            <w:pPr>
              <w:rPr>
                <w:rFonts w:ascii="Calibri" w:hAnsi="Calibri" w:cs="Calibri"/>
                <w:b/>
                <w:bCs/>
                <w:sz w:val="22"/>
                <w:szCs w:val="22"/>
              </w:rPr>
            </w:pPr>
            <w:r w:rsidRPr="00AA450A">
              <w:rPr>
                <w:rFonts w:ascii="Calibri" w:hAnsi="Calibri" w:cs="Calibri"/>
                <w:b/>
                <w:bCs/>
                <w:sz w:val="22"/>
                <w:szCs w:val="22"/>
              </w:rPr>
              <w:t>Departamentos</w:t>
            </w:r>
          </w:p>
        </w:tc>
        <w:tc>
          <w:tcPr>
            <w:tcW w:w="1945" w:type="pct"/>
            <w:tcBorders>
              <w:bottom w:val="single" w:sz="18" w:space="0" w:color="auto"/>
            </w:tcBorders>
            <w:shd w:val="clear" w:color="auto" w:fill="auto"/>
            <w:vAlign w:val="center"/>
          </w:tcPr>
          <w:p w:rsidR="00B758F8" w:rsidRPr="00AA450A" w:rsidRDefault="00B758F8" w:rsidP="00A67D9A">
            <w:pPr>
              <w:jc w:val="center"/>
              <w:rPr>
                <w:rFonts w:ascii="Calibri" w:hAnsi="Calibri" w:cs="Calibri"/>
                <w:b/>
                <w:bCs/>
                <w:sz w:val="22"/>
                <w:szCs w:val="22"/>
              </w:rPr>
            </w:pPr>
            <w:r w:rsidRPr="00AA450A">
              <w:rPr>
                <w:rFonts w:ascii="Calibri" w:hAnsi="Calibri" w:cs="Calibri"/>
                <w:b/>
                <w:bCs/>
                <w:sz w:val="22"/>
                <w:szCs w:val="22"/>
              </w:rPr>
              <w:t>Cantidad de ítems</w:t>
            </w:r>
            <w:r w:rsidR="00481A0D" w:rsidRPr="00AA450A">
              <w:rPr>
                <w:rFonts w:ascii="Calibri" w:hAnsi="Calibri" w:cs="Calibri"/>
                <w:b/>
                <w:bCs/>
                <w:sz w:val="22"/>
                <w:szCs w:val="22"/>
              </w:rPr>
              <w:t xml:space="preserve"> </w:t>
            </w:r>
            <w:r w:rsidRPr="00AA450A">
              <w:rPr>
                <w:rFonts w:ascii="Calibri" w:hAnsi="Calibri" w:cs="Calibri"/>
                <w:b/>
                <w:bCs/>
                <w:sz w:val="22"/>
                <w:szCs w:val="22"/>
              </w:rPr>
              <w:t>bibliográficos obligatorios analizados</w:t>
            </w:r>
          </w:p>
        </w:tc>
        <w:tc>
          <w:tcPr>
            <w:tcW w:w="1698" w:type="pct"/>
            <w:tcBorders>
              <w:bottom w:val="single" w:sz="18" w:space="0" w:color="auto"/>
            </w:tcBorders>
            <w:shd w:val="clear" w:color="auto" w:fill="auto"/>
            <w:vAlign w:val="center"/>
          </w:tcPr>
          <w:p w:rsidR="00B758F8" w:rsidRPr="00AA450A" w:rsidRDefault="00B758F8" w:rsidP="00A67D9A">
            <w:pPr>
              <w:jc w:val="center"/>
              <w:rPr>
                <w:rFonts w:ascii="Calibri" w:hAnsi="Calibri" w:cs="Calibri"/>
                <w:b/>
                <w:bCs/>
                <w:sz w:val="22"/>
                <w:szCs w:val="22"/>
              </w:rPr>
            </w:pPr>
            <w:r w:rsidRPr="00AA450A">
              <w:rPr>
                <w:rFonts w:ascii="Calibri" w:hAnsi="Calibri" w:cs="Calibri"/>
                <w:b/>
                <w:bCs/>
                <w:sz w:val="22"/>
                <w:szCs w:val="22"/>
              </w:rPr>
              <w:t>Cantidad que está disponible en Biblioteca</w:t>
            </w:r>
          </w:p>
        </w:tc>
        <w:tc>
          <w:tcPr>
            <w:tcW w:w="405" w:type="pct"/>
            <w:tcBorders>
              <w:bottom w:val="single" w:sz="18" w:space="0" w:color="auto"/>
            </w:tcBorders>
            <w:shd w:val="clear" w:color="auto" w:fill="auto"/>
            <w:noWrap/>
            <w:vAlign w:val="center"/>
          </w:tcPr>
          <w:p w:rsidR="00B758F8" w:rsidRPr="00AA450A" w:rsidRDefault="00B758F8" w:rsidP="00A67D9A">
            <w:pPr>
              <w:jc w:val="center"/>
              <w:rPr>
                <w:rFonts w:ascii="Calibri" w:hAnsi="Calibri" w:cs="Calibri"/>
                <w:b/>
                <w:bCs/>
                <w:sz w:val="22"/>
                <w:szCs w:val="22"/>
              </w:rPr>
            </w:pPr>
            <w:r w:rsidRPr="00AA450A">
              <w:rPr>
                <w:rFonts w:ascii="Calibri" w:hAnsi="Calibri" w:cs="Calibri"/>
                <w:b/>
                <w:bCs/>
                <w:sz w:val="22"/>
                <w:szCs w:val="22"/>
              </w:rPr>
              <w:t>%</w:t>
            </w:r>
          </w:p>
        </w:tc>
      </w:tr>
      <w:tr w:rsidR="00FC6923" w:rsidRPr="002A156D" w:rsidTr="00A67D9A">
        <w:trPr>
          <w:trHeight w:val="227"/>
        </w:trPr>
        <w:tc>
          <w:tcPr>
            <w:tcW w:w="953" w:type="pct"/>
            <w:tcBorders>
              <w:top w:val="single" w:sz="18" w:space="0" w:color="auto"/>
              <w:bottom w:val="nil"/>
            </w:tcBorders>
            <w:shd w:val="clear" w:color="auto" w:fill="auto"/>
            <w:vAlign w:val="center"/>
          </w:tcPr>
          <w:p w:rsidR="00B758F8" w:rsidRPr="00AA450A" w:rsidRDefault="00954FC2" w:rsidP="0016157C">
            <w:pPr>
              <w:rPr>
                <w:rFonts w:ascii="Calibri" w:hAnsi="Calibri" w:cs="Calibri"/>
                <w:bCs/>
                <w:sz w:val="22"/>
                <w:szCs w:val="22"/>
              </w:rPr>
            </w:pPr>
            <w:r w:rsidRPr="00AA450A">
              <w:rPr>
                <w:rFonts w:ascii="Calibri" w:hAnsi="Calibri" w:cs="Calibri"/>
                <w:bCs/>
                <w:sz w:val="22"/>
                <w:szCs w:val="22"/>
              </w:rPr>
              <w:t>D</w:t>
            </w:r>
            <w:r w:rsidR="00417C98" w:rsidRPr="00AA450A">
              <w:rPr>
                <w:rFonts w:ascii="Calibri" w:hAnsi="Calibri" w:cs="Calibri"/>
                <w:bCs/>
                <w:sz w:val="22"/>
                <w:szCs w:val="22"/>
              </w:rPr>
              <w:t>D</w:t>
            </w:r>
            <w:r w:rsidRPr="00AA450A">
              <w:rPr>
                <w:rFonts w:ascii="Calibri" w:hAnsi="Calibri" w:cs="Calibri"/>
                <w:bCs/>
                <w:sz w:val="22"/>
                <w:szCs w:val="22"/>
              </w:rPr>
              <w:t>PT</w:t>
            </w:r>
          </w:p>
        </w:tc>
        <w:tc>
          <w:tcPr>
            <w:tcW w:w="1945" w:type="pct"/>
            <w:tcBorders>
              <w:top w:val="single" w:sz="18" w:space="0" w:color="auto"/>
              <w:bottom w:val="nil"/>
            </w:tcBorders>
            <w:shd w:val="clear" w:color="auto" w:fill="auto"/>
            <w:noWrap/>
            <w:vAlign w:val="center"/>
          </w:tcPr>
          <w:p w:rsidR="00B758F8" w:rsidRPr="00AA450A" w:rsidRDefault="00B758F8" w:rsidP="00A67D9A">
            <w:pPr>
              <w:jc w:val="center"/>
              <w:rPr>
                <w:rFonts w:ascii="Calibri" w:hAnsi="Calibri" w:cs="Calibri"/>
                <w:bCs/>
                <w:sz w:val="22"/>
                <w:szCs w:val="22"/>
              </w:rPr>
            </w:pPr>
            <w:r w:rsidRPr="00AA450A">
              <w:rPr>
                <w:rFonts w:ascii="Calibri" w:hAnsi="Calibri" w:cs="Calibri"/>
                <w:bCs/>
                <w:sz w:val="22"/>
                <w:szCs w:val="22"/>
              </w:rPr>
              <w:t>1</w:t>
            </w:r>
            <w:r w:rsidR="007B57D6" w:rsidRPr="00AA450A">
              <w:rPr>
                <w:rFonts w:ascii="Calibri" w:hAnsi="Calibri" w:cs="Calibri"/>
                <w:bCs/>
                <w:sz w:val="22"/>
                <w:szCs w:val="22"/>
              </w:rPr>
              <w:t>.</w:t>
            </w:r>
            <w:r w:rsidRPr="00AA450A">
              <w:rPr>
                <w:rFonts w:ascii="Calibri" w:hAnsi="Calibri" w:cs="Calibri"/>
                <w:bCs/>
                <w:sz w:val="22"/>
                <w:szCs w:val="22"/>
              </w:rPr>
              <w:t>606</w:t>
            </w:r>
          </w:p>
        </w:tc>
        <w:tc>
          <w:tcPr>
            <w:tcW w:w="1698" w:type="pct"/>
            <w:tcBorders>
              <w:top w:val="single" w:sz="18" w:space="0" w:color="auto"/>
              <w:bottom w:val="nil"/>
            </w:tcBorders>
            <w:shd w:val="clear" w:color="auto" w:fill="auto"/>
            <w:noWrap/>
            <w:vAlign w:val="center"/>
          </w:tcPr>
          <w:p w:rsidR="00B758F8" w:rsidRPr="00AA450A" w:rsidRDefault="00B758F8" w:rsidP="00A67D9A">
            <w:pPr>
              <w:jc w:val="center"/>
              <w:rPr>
                <w:rFonts w:ascii="Calibri" w:hAnsi="Calibri" w:cs="Calibri"/>
                <w:bCs/>
                <w:sz w:val="22"/>
                <w:szCs w:val="22"/>
              </w:rPr>
            </w:pPr>
            <w:r w:rsidRPr="00AA450A">
              <w:rPr>
                <w:rFonts w:ascii="Calibri" w:hAnsi="Calibri" w:cs="Calibri"/>
                <w:bCs/>
                <w:sz w:val="22"/>
                <w:szCs w:val="22"/>
              </w:rPr>
              <w:t>627</w:t>
            </w:r>
          </w:p>
        </w:tc>
        <w:tc>
          <w:tcPr>
            <w:tcW w:w="405" w:type="pct"/>
            <w:tcBorders>
              <w:top w:val="single" w:sz="18" w:space="0" w:color="auto"/>
              <w:bottom w:val="nil"/>
            </w:tcBorders>
            <w:shd w:val="clear" w:color="auto" w:fill="auto"/>
            <w:noWrap/>
            <w:vAlign w:val="center"/>
          </w:tcPr>
          <w:p w:rsidR="00B758F8" w:rsidRPr="00AA450A" w:rsidRDefault="00B758F8" w:rsidP="00A67D9A">
            <w:pPr>
              <w:jc w:val="center"/>
              <w:rPr>
                <w:rFonts w:ascii="Calibri" w:hAnsi="Calibri" w:cs="Calibri"/>
                <w:bCs/>
                <w:sz w:val="22"/>
                <w:szCs w:val="22"/>
              </w:rPr>
            </w:pPr>
            <w:r w:rsidRPr="00AA450A">
              <w:rPr>
                <w:rFonts w:ascii="Calibri" w:hAnsi="Calibri" w:cs="Calibri"/>
                <w:bCs/>
                <w:sz w:val="22"/>
                <w:szCs w:val="22"/>
              </w:rPr>
              <w:t>39,0</w:t>
            </w:r>
          </w:p>
        </w:tc>
      </w:tr>
      <w:tr w:rsidR="00FC6923" w:rsidRPr="002A156D" w:rsidTr="00A67D9A">
        <w:trPr>
          <w:trHeight w:val="227"/>
        </w:trPr>
        <w:tc>
          <w:tcPr>
            <w:tcW w:w="953" w:type="pct"/>
            <w:tcBorders>
              <w:top w:val="nil"/>
              <w:bottom w:val="nil"/>
            </w:tcBorders>
            <w:shd w:val="clear" w:color="auto" w:fill="auto"/>
            <w:vAlign w:val="center"/>
          </w:tcPr>
          <w:p w:rsidR="00B758F8" w:rsidRPr="00AA450A" w:rsidRDefault="00954FC2" w:rsidP="0016157C">
            <w:pPr>
              <w:rPr>
                <w:rFonts w:ascii="Calibri" w:hAnsi="Calibri" w:cs="Calibri"/>
                <w:bCs/>
                <w:sz w:val="22"/>
                <w:szCs w:val="22"/>
              </w:rPr>
            </w:pPr>
            <w:r w:rsidRPr="00AA450A">
              <w:rPr>
                <w:rFonts w:ascii="Calibri" w:hAnsi="Calibri" w:cs="Calibri"/>
                <w:bCs/>
                <w:sz w:val="22"/>
                <w:szCs w:val="22"/>
              </w:rPr>
              <w:t>DHA</w:t>
            </w:r>
          </w:p>
        </w:tc>
        <w:tc>
          <w:tcPr>
            <w:tcW w:w="1945" w:type="pct"/>
            <w:tcBorders>
              <w:top w:val="nil"/>
              <w:bottom w:val="nil"/>
            </w:tcBorders>
            <w:shd w:val="clear" w:color="auto" w:fill="auto"/>
            <w:noWrap/>
            <w:vAlign w:val="center"/>
          </w:tcPr>
          <w:p w:rsidR="00B758F8" w:rsidRPr="00AA450A" w:rsidRDefault="00B758F8" w:rsidP="00A67D9A">
            <w:pPr>
              <w:jc w:val="center"/>
              <w:rPr>
                <w:rFonts w:ascii="Calibri" w:hAnsi="Calibri" w:cs="Calibri"/>
                <w:bCs/>
                <w:sz w:val="22"/>
                <w:szCs w:val="22"/>
              </w:rPr>
            </w:pPr>
            <w:r w:rsidRPr="00AA450A">
              <w:rPr>
                <w:rFonts w:ascii="Calibri" w:hAnsi="Calibri" w:cs="Calibri"/>
                <w:bCs/>
                <w:sz w:val="22"/>
                <w:szCs w:val="22"/>
              </w:rPr>
              <w:t>1</w:t>
            </w:r>
            <w:r w:rsidR="007B57D6" w:rsidRPr="00AA450A">
              <w:rPr>
                <w:rFonts w:ascii="Calibri" w:hAnsi="Calibri" w:cs="Calibri"/>
                <w:bCs/>
                <w:sz w:val="22"/>
                <w:szCs w:val="22"/>
              </w:rPr>
              <w:t>.</w:t>
            </w:r>
            <w:r w:rsidRPr="00AA450A">
              <w:rPr>
                <w:rFonts w:ascii="Calibri" w:hAnsi="Calibri" w:cs="Calibri"/>
                <w:bCs/>
                <w:sz w:val="22"/>
                <w:szCs w:val="22"/>
              </w:rPr>
              <w:t>475</w:t>
            </w:r>
          </w:p>
        </w:tc>
        <w:tc>
          <w:tcPr>
            <w:tcW w:w="1698" w:type="pct"/>
            <w:tcBorders>
              <w:top w:val="nil"/>
              <w:bottom w:val="nil"/>
            </w:tcBorders>
            <w:shd w:val="clear" w:color="auto" w:fill="auto"/>
            <w:noWrap/>
            <w:vAlign w:val="center"/>
          </w:tcPr>
          <w:p w:rsidR="00B758F8" w:rsidRPr="00AA450A" w:rsidRDefault="00B758F8" w:rsidP="00A67D9A">
            <w:pPr>
              <w:jc w:val="center"/>
              <w:rPr>
                <w:rFonts w:ascii="Calibri" w:hAnsi="Calibri" w:cs="Calibri"/>
                <w:bCs/>
                <w:sz w:val="22"/>
                <w:szCs w:val="22"/>
              </w:rPr>
            </w:pPr>
            <w:r w:rsidRPr="00AA450A">
              <w:rPr>
                <w:rFonts w:ascii="Calibri" w:hAnsi="Calibri" w:cs="Calibri"/>
                <w:bCs/>
                <w:sz w:val="22"/>
                <w:szCs w:val="22"/>
              </w:rPr>
              <w:t>497</w:t>
            </w:r>
          </w:p>
        </w:tc>
        <w:tc>
          <w:tcPr>
            <w:tcW w:w="405" w:type="pct"/>
            <w:tcBorders>
              <w:top w:val="nil"/>
              <w:bottom w:val="nil"/>
            </w:tcBorders>
            <w:shd w:val="clear" w:color="auto" w:fill="auto"/>
            <w:noWrap/>
            <w:vAlign w:val="center"/>
          </w:tcPr>
          <w:p w:rsidR="00B758F8" w:rsidRPr="00AA450A" w:rsidRDefault="00B758F8" w:rsidP="00A67D9A">
            <w:pPr>
              <w:jc w:val="center"/>
              <w:rPr>
                <w:rFonts w:ascii="Calibri" w:hAnsi="Calibri" w:cs="Calibri"/>
                <w:bCs/>
                <w:sz w:val="22"/>
                <w:szCs w:val="22"/>
              </w:rPr>
            </w:pPr>
            <w:r w:rsidRPr="00AA450A">
              <w:rPr>
                <w:rFonts w:ascii="Calibri" w:hAnsi="Calibri" w:cs="Calibri"/>
                <w:bCs/>
                <w:sz w:val="22"/>
                <w:szCs w:val="22"/>
              </w:rPr>
              <w:t>33,</w:t>
            </w:r>
            <w:r w:rsidR="00481A0D" w:rsidRPr="00AA450A">
              <w:rPr>
                <w:rFonts w:ascii="Calibri" w:hAnsi="Calibri" w:cs="Calibri"/>
                <w:bCs/>
                <w:sz w:val="22"/>
                <w:szCs w:val="22"/>
              </w:rPr>
              <w:t>7</w:t>
            </w:r>
          </w:p>
        </w:tc>
      </w:tr>
      <w:tr w:rsidR="00FC6923" w:rsidRPr="002A156D" w:rsidTr="00A67D9A">
        <w:trPr>
          <w:trHeight w:val="227"/>
        </w:trPr>
        <w:tc>
          <w:tcPr>
            <w:tcW w:w="953" w:type="pct"/>
            <w:tcBorders>
              <w:top w:val="nil"/>
              <w:bottom w:val="nil"/>
            </w:tcBorders>
            <w:shd w:val="clear" w:color="auto" w:fill="auto"/>
            <w:vAlign w:val="center"/>
          </w:tcPr>
          <w:p w:rsidR="00B758F8" w:rsidRPr="00AA450A" w:rsidRDefault="00954FC2" w:rsidP="0016157C">
            <w:pPr>
              <w:rPr>
                <w:rFonts w:ascii="Calibri" w:hAnsi="Calibri" w:cs="Calibri"/>
                <w:bCs/>
                <w:sz w:val="22"/>
                <w:szCs w:val="22"/>
              </w:rPr>
            </w:pPr>
            <w:r w:rsidRPr="00AA450A">
              <w:rPr>
                <w:rFonts w:ascii="Calibri" w:hAnsi="Calibri" w:cs="Calibri"/>
                <w:bCs/>
                <w:sz w:val="22"/>
                <w:szCs w:val="22"/>
              </w:rPr>
              <w:t>DPPP</w:t>
            </w:r>
          </w:p>
        </w:tc>
        <w:tc>
          <w:tcPr>
            <w:tcW w:w="1945" w:type="pct"/>
            <w:tcBorders>
              <w:top w:val="nil"/>
              <w:bottom w:val="nil"/>
            </w:tcBorders>
            <w:shd w:val="clear" w:color="auto" w:fill="auto"/>
            <w:noWrap/>
            <w:vAlign w:val="center"/>
          </w:tcPr>
          <w:p w:rsidR="00B758F8" w:rsidRPr="00AA450A" w:rsidRDefault="00B758F8" w:rsidP="00A67D9A">
            <w:pPr>
              <w:jc w:val="center"/>
              <w:rPr>
                <w:rFonts w:ascii="Calibri" w:hAnsi="Calibri" w:cs="Calibri"/>
                <w:bCs/>
                <w:sz w:val="22"/>
                <w:szCs w:val="22"/>
              </w:rPr>
            </w:pPr>
            <w:r w:rsidRPr="00AA450A">
              <w:rPr>
                <w:rFonts w:ascii="Calibri" w:hAnsi="Calibri" w:cs="Calibri"/>
                <w:bCs/>
                <w:sz w:val="22"/>
                <w:szCs w:val="22"/>
              </w:rPr>
              <w:t>2</w:t>
            </w:r>
            <w:r w:rsidR="007B57D6" w:rsidRPr="00AA450A">
              <w:rPr>
                <w:rFonts w:ascii="Calibri" w:hAnsi="Calibri" w:cs="Calibri"/>
                <w:bCs/>
                <w:sz w:val="22"/>
                <w:szCs w:val="22"/>
              </w:rPr>
              <w:t>.</w:t>
            </w:r>
            <w:r w:rsidRPr="00AA450A">
              <w:rPr>
                <w:rFonts w:ascii="Calibri" w:hAnsi="Calibri" w:cs="Calibri"/>
                <w:bCs/>
                <w:sz w:val="22"/>
                <w:szCs w:val="22"/>
              </w:rPr>
              <w:t>361</w:t>
            </w:r>
          </w:p>
        </w:tc>
        <w:tc>
          <w:tcPr>
            <w:tcW w:w="1698" w:type="pct"/>
            <w:tcBorders>
              <w:top w:val="nil"/>
              <w:bottom w:val="nil"/>
            </w:tcBorders>
            <w:shd w:val="clear" w:color="auto" w:fill="auto"/>
            <w:noWrap/>
            <w:vAlign w:val="center"/>
          </w:tcPr>
          <w:p w:rsidR="00B758F8" w:rsidRPr="00AA450A" w:rsidRDefault="00B758F8" w:rsidP="00A67D9A">
            <w:pPr>
              <w:jc w:val="center"/>
              <w:rPr>
                <w:rFonts w:ascii="Calibri" w:hAnsi="Calibri" w:cs="Calibri"/>
                <w:bCs/>
                <w:sz w:val="22"/>
                <w:szCs w:val="22"/>
              </w:rPr>
            </w:pPr>
            <w:r w:rsidRPr="00AA450A">
              <w:rPr>
                <w:rFonts w:ascii="Calibri" w:hAnsi="Calibri" w:cs="Calibri"/>
                <w:bCs/>
                <w:sz w:val="22"/>
                <w:szCs w:val="22"/>
              </w:rPr>
              <w:t>850</w:t>
            </w:r>
          </w:p>
        </w:tc>
        <w:tc>
          <w:tcPr>
            <w:tcW w:w="405" w:type="pct"/>
            <w:tcBorders>
              <w:top w:val="nil"/>
              <w:bottom w:val="nil"/>
            </w:tcBorders>
            <w:shd w:val="clear" w:color="auto" w:fill="auto"/>
            <w:noWrap/>
            <w:vAlign w:val="center"/>
          </w:tcPr>
          <w:p w:rsidR="00B758F8" w:rsidRPr="00AA450A" w:rsidRDefault="00B758F8" w:rsidP="00A67D9A">
            <w:pPr>
              <w:jc w:val="center"/>
              <w:rPr>
                <w:rFonts w:ascii="Calibri" w:hAnsi="Calibri" w:cs="Calibri"/>
                <w:bCs/>
                <w:sz w:val="22"/>
                <w:szCs w:val="22"/>
              </w:rPr>
            </w:pPr>
            <w:r w:rsidRPr="00AA450A">
              <w:rPr>
                <w:rFonts w:ascii="Calibri" w:hAnsi="Calibri" w:cs="Calibri"/>
                <w:bCs/>
                <w:sz w:val="22"/>
                <w:szCs w:val="22"/>
              </w:rPr>
              <w:t>36,0</w:t>
            </w:r>
          </w:p>
        </w:tc>
      </w:tr>
      <w:tr w:rsidR="00FC6923" w:rsidRPr="002A156D" w:rsidTr="00A67D9A">
        <w:trPr>
          <w:trHeight w:val="227"/>
        </w:trPr>
        <w:tc>
          <w:tcPr>
            <w:tcW w:w="953" w:type="pct"/>
            <w:tcBorders>
              <w:top w:val="nil"/>
              <w:bottom w:val="single" w:sz="18" w:space="0" w:color="auto"/>
            </w:tcBorders>
            <w:shd w:val="clear" w:color="auto" w:fill="auto"/>
            <w:vAlign w:val="center"/>
          </w:tcPr>
          <w:p w:rsidR="00B758F8" w:rsidRPr="00AA450A" w:rsidRDefault="00954FC2" w:rsidP="0016157C">
            <w:pPr>
              <w:rPr>
                <w:rFonts w:ascii="Calibri" w:hAnsi="Calibri" w:cs="Calibri"/>
                <w:bCs/>
                <w:sz w:val="22"/>
                <w:szCs w:val="22"/>
              </w:rPr>
            </w:pPr>
            <w:r w:rsidRPr="00AA450A">
              <w:rPr>
                <w:rFonts w:ascii="Calibri" w:hAnsi="Calibri" w:cs="Calibri"/>
                <w:bCs/>
                <w:sz w:val="22"/>
                <w:szCs w:val="22"/>
              </w:rPr>
              <w:t>DESACO</w:t>
            </w:r>
          </w:p>
        </w:tc>
        <w:tc>
          <w:tcPr>
            <w:tcW w:w="1945" w:type="pct"/>
            <w:tcBorders>
              <w:top w:val="nil"/>
              <w:bottom w:val="single" w:sz="18" w:space="0" w:color="auto"/>
            </w:tcBorders>
            <w:shd w:val="clear" w:color="auto" w:fill="auto"/>
            <w:noWrap/>
            <w:vAlign w:val="center"/>
          </w:tcPr>
          <w:p w:rsidR="00B758F8" w:rsidRPr="00AA450A" w:rsidRDefault="00B758F8" w:rsidP="00A67D9A">
            <w:pPr>
              <w:jc w:val="center"/>
              <w:rPr>
                <w:rFonts w:ascii="Calibri" w:hAnsi="Calibri" w:cs="Calibri"/>
                <w:bCs/>
                <w:sz w:val="22"/>
                <w:szCs w:val="22"/>
              </w:rPr>
            </w:pPr>
            <w:r w:rsidRPr="00AA450A">
              <w:rPr>
                <w:rFonts w:ascii="Calibri" w:hAnsi="Calibri" w:cs="Calibri"/>
                <w:bCs/>
                <w:sz w:val="22"/>
                <w:szCs w:val="22"/>
              </w:rPr>
              <w:t>7</w:t>
            </w:r>
            <w:r w:rsidR="007B57D6" w:rsidRPr="00AA450A">
              <w:rPr>
                <w:rFonts w:ascii="Calibri" w:hAnsi="Calibri" w:cs="Calibri"/>
                <w:bCs/>
                <w:sz w:val="22"/>
                <w:szCs w:val="22"/>
              </w:rPr>
              <w:t>.</w:t>
            </w:r>
            <w:r w:rsidRPr="00AA450A">
              <w:rPr>
                <w:rFonts w:ascii="Calibri" w:hAnsi="Calibri" w:cs="Calibri"/>
                <w:bCs/>
                <w:sz w:val="22"/>
                <w:szCs w:val="22"/>
              </w:rPr>
              <w:t>357</w:t>
            </w:r>
          </w:p>
        </w:tc>
        <w:tc>
          <w:tcPr>
            <w:tcW w:w="1698" w:type="pct"/>
            <w:tcBorders>
              <w:top w:val="nil"/>
              <w:bottom w:val="single" w:sz="18" w:space="0" w:color="auto"/>
            </w:tcBorders>
            <w:shd w:val="clear" w:color="auto" w:fill="auto"/>
            <w:noWrap/>
            <w:vAlign w:val="center"/>
          </w:tcPr>
          <w:p w:rsidR="00B758F8" w:rsidRPr="00AA450A" w:rsidRDefault="00B758F8" w:rsidP="00A67D9A">
            <w:pPr>
              <w:jc w:val="center"/>
              <w:rPr>
                <w:rFonts w:ascii="Calibri" w:hAnsi="Calibri" w:cs="Calibri"/>
                <w:bCs/>
                <w:sz w:val="22"/>
                <w:szCs w:val="22"/>
              </w:rPr>
            </w:pPr>
            <w:r w:rsidRPr="00AA450A">
              <w:rPr>
                <w:rFonts w:ascii="Calibri" w:hAnsi="Calibri" w:cs="Calibri"/>
                <w:bCs/>
                <w:sz w:val="22"/>
                <w:szCs w:val="22"/>
              </w:rPr>
              <w:t>2</w:t>
            </w:r>
            <w:r w:rsidR="007B57D6" w:rsidRPr="00AA450A">
              <w:rPr>
                <w:rFonts w:ascii="Calibri" w:hAnsi="Calibri" w:cs="Calibri"/>
                <w:bCs/>
                <w:sz w:val="22"/>
                <w:szCs w:val="22"/>
              </w:rPr>
              <w:t>.</w:t>
            </w:r>
            <w:r w:rsidRPr="00AA450A">
              <w:rPr>
                <w:rFonts w:ascii="Calibri" w:hAnsi="Calibri" w:cs="Calibri"/>
                <w:bCs/>
                <w:sz w:val="22"/>
                <w:szCs w:val="22"/>
              </w:rPr>
              <w:t>818</w:t>
            </w:r>
          </w:p>
        </w:tc>
        <w:tc>
          <w:tcPr>
            <w:tcW w:w="405" w:type="pct"/>
            <w:tcBorders>
              <w:top w:val="nil"/>
              <w:bottom w:val="single" w:sz="18" w:space="0" w:color="auto"/>
            </w:tcBorders>
            <w:shd w:val="clear" w:color="auto" w:fill="auto"/>
            <w:noWrap/>
            <w:vAlign w:val="center"/>
          </w:tcPr>
          <w:p w:rsidR="00B758F8" w:rsidRPr="00AA450A" w:rsidRDefault="00B758F8" w:rsidP="00A67D9A">
            <w:pPr>
              <w:jc w:val="center"/>
              <w:rPr>
                <w:rFonts w:ascii="Calibri" w:hAnsi="Calibri" w:cs="Calibri"/>
                <w:bCs/>
                <w:sz w:val="22"/>
                <w:szCs w:val="22"/>
              </w:rPr>
            </w:pPr>
            <w:r w:rsidRPr="00AA450A">
              <w:rPr>
                <w:rFonts w:ascii="Calibri" w:hAnsi="Calibri" w:cs="Calibri"/>
                <w:bCs/>
                <w:sz w:val="22"/>
                <w:szCs w:val="22"/>
              </w:rPr>
              <w:t>38,3</w:t>
            </w:r>
          </w:p>
        </w:tc>
      </w:tr>
    </w:tbl>
    <w:p w:rsidR="009C44E3" w:rsidRPr="00AA450A" w:rsidRDefault="009C44E3" w:rsidP="006A0356">
      <w:pPr>
        <w:rPr>
          <w:rFonts w:ascii="Calibri" w:hAnsi="Calibri" w:cs="Calibri"/>
          <w:sz w:val="18"/>
          <w:szCs w:val="18"/>
        </w:rPr>
      </w:pPr>
      <w:r w:rsidRPr="00AA450A">
        <w:rPr>
          <w:rFonts w:ascii="Calibri" w:hAnsi="Calibri" w:cs="Calibri"/>
          <w:sz w:val="18"/>
          <w:szCs w:val="18"/>
        </w:rPr>
        <w:t>Fuente: Biblioteca</w:t>
      </w:r>
    </w:p>
    <w:p w:rsidR="006F306E" w:rsidRPr="00AA450A" w:rsidRDefault="006F306E"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 xml:space="preserve">El informe de autoevaluación del año 2003 consignaba que la </w:t>
      </w:r>
      <w:r w:rsidR="00E9381F" w:rsidRPr="00AA450A">
        <w:rPr>
          <w:rFonts w:ascii="Calibri" w:hAnsi="Calibri" w:cs="Calibri"/>
        </w:rPr>
        <w:t>Biblioteca</w:t>
      </w:r>
      <w:r w:rsidRPr="00AA450A">
        <w:rPr>
          <w:rFonts w:ascii="Calibri" w:hAnsi="Calibri" w:cs="Calibri"/>
        </w:rPr>
        <w:t xml:space="preserve"> contenía en su acervo el 70% de la bibliografía obligatoria de los programas de las carreras creadas hasta ese momento. La disminución que se observa en el cuadro que precede se asocia, entre otras c</w:t>
      </w:r>
      <w:r w:rsidR="00481A0D" w:rsidRPr="00AA450A">
        <w:rPr>
          <w:rFonts w:ascii="Calibri" w:hAnsi="Calibri" w:cs="Calibri"/>
        </w:rPr>
        <w:t>ausas, alaumento de las c</w:t>
      </w:r>
      <w:r w:rsidRPr="00AA450A">
        <w:rPr>
          <w:rFonts w:ascii="Calibri" w:hAnsi="Calibri" w:cs="Calibri"/>
        </w:rPr>
        <w:t>arreras</w:t>
      </w:r>
      <w:r w:rsidR="00481A0D" w:rsidRPr="00AA450A">
        <w:rPr>
          <w:rFonts w:ascii="Calibri" w:hAnsi="Calibri" w:cs="Calibri"/>
        </w:rPr>
        <w:t xml:space="preserve"> </w:t>
      </w:r>
      <w:r w:rsidRPr="00AA450A">
        <w:rPr>
          <w:rFonts w:ascii="Calibri" w:hAnsi="Calibri" w:cs="Calibri"/>
        </w:rPr>
        <w:t>en la UNL</w:t>
      </w:r>
      <w:r w:rsidR="00481A0D" w:rsidRPr="00AA450A">
        <w:rPr>
          <w:rFonts w:ascii="Calibri" w:hAnsi="Calibri" w:cs="Calibri"/>
        </w:rPr>
        <w:t>a</w:t>
      </w:r>
      <w:r w:rsidRPr="00AA450A">
        <w:rPr>
          <w:rFonts w:ascii="Calibri" w:hAnsi="Calibri" w:cs="Calibri"/>
        </w:rPr>
        <w:t>, a la capacidad de compra y a la disparidad en cantidad, continuidad y adecuación de las listas recibidas para las adquisiciones (ya analizado al comienzo de este apartado).</w:t>
      </w:r>
    </w:p>
    <w:p w:rsidR="00B758F8" w:rsidRPr="00AA450A" w:rsidRDefault="00B758F8" w:rsidP="006A0356">
      <w:pPr>
        <w:jc w:val="both"/>
        <w:rPr>
          <w:rFonts w:ascii="Calibri" w:hAnsi="Calibri" w:cs="Calibri"/>
          <w:sz w:val="16"/>
          <w:szCs w:val="16"/>
        </w:rPr>
      </w:pPr>
    </w:p>
    <w:p w:rsidR="00B758F8" w:rsidRPr="00AA450A" w:rsidRDefault="00B758F8" w:rsidP="006A0356">
      <w:pPr>
        <w:jc w:val="both"/>
        <w:rPr>
          <w:rFonts w:ascii="Calibri" w:hAnsi="Calibri" w:cs="Calibri"/>
        </w:rPr>
      </w:pPr>
      <w:r w:rsidRPr="00AA450A">
        <w:rPr>
          <w:rFonts w:ascii="Calibri" w:hAnsi="Calibri" w:cs="Calibri"/>
        </w:rPr>
        <w:t>Así mismo debe considerarse que de la bibliografía consignada como obligatoria, un 10% se trata de materiales no editados o publicados (por ejemplo apuntes de clase) y alrededor de un 20% es material no adquirible en el mercado del libro actual</w:t>
      </w:r>
      <w:r w:rsidRPr="00AA450A">
        <w:rPr>
          <w:rStyle w:val="Refdenotaalpie"/>
          <w:rFonts w:ascii="Calibri" w:hAnsi="Calibri" w:cs="Calibri"/>
        </w:rPr>
        <w:footnoteReference w:id="143"/>
      </w:r>
      <w:r w:rsidRPr="00AA450A">
        <w:rPr>
          <w:rFonts w:ascii="Calibri" w:hAnsi="Calibri" w:cs="Calibri"/>
        </w:rPr>
        <w:t xml:space="preserve"> ya que son libros agotados, ponencias o artículos “sueltos” de revistas académicas o de divulgación, etc. Otro tipo de materiales que se han detectado son documentos en sitios</w:t>
      </w:r>
      <w:r w:rsidR="004D04A1" w:rsidRPr="00AA450A">
        <w:rPr>
          <w:rFonts w:ascii="Calibri" w:hAnsi="Calibri" w:cs="Calibri"/>
        </w:rPr>
        <w:t xml:space="preserve"> Web</w:t>
      </w:r>
      <w:r w:rsidRPr="00AA450A">
        <w:rPr>
          <w:rFonts w:ascii="Calibri" w:hAnsi="Calibri" w:cs="Calibri"/>
        </w:rPr>
        <w:t xml:space="preserve"> y de acceso libre, los cuáles ya se están catalogando actualmente.</w:t>
      </w:r>
    </w:p>
    <w:p w:rsidR="00B758F8" w:rsidRPr="00AA450A" w:rsidRDefault="00B758F8" w:rsidP="006A0356">
      <w:pPr>
        <w:jc w:val="both"/>
        <w:rPr>
          <w:rFonts w:ascii="Calibri" w:hAnsi="Calibri" w:cs="Calibri"/>
          <w:sz w:val="16"/>
          <w:szCs w:val="16"/>
        </w:rPr>
      </w:pPr>
    </w:p>
    <w:p w:rsidR="00B758F8" w:rsidRPr="00AA450A" w:rsidRDefault="00B758F8" w:rsidP="006A0356">
      <w:pPr>
        <w:jc w:val="both"/>
        <w:rPr>
          <w:rFonts w:ascii="Calibri" w:hAnsi="Calibri" w:cs="Calibri"/>
        </w:rPr>
      </w:pPr>
      <w:r w:rsidRPr="00AA450A">
        <w:rPr>
          <w:rFonts w:ascii="Calibri" w:hAnsi="Calibri" w:cs="Calibri"/>
        </w:rPr>
        <w:t>Además debe observarse que aún no se ha realizado el análisis comparativo respecto de materiales no inventariados/catalogados, que son numerosos, y provienen en su mayoría de canjes y donaciones, ni tampoco se ha considerado aún la base de datos de libros electrónicos.</w:t>
      </w:r>
    </w:p>
    <w:p w:rsidR="00204E2A" w:rsidRPr="00AA450A" w:rsidRDefault="00204E2A" w:rsidP="006A0356">
      <w:pPr>
        <w:jc w:val="both"/>
        <w:rPr>
          <w:rFonts w:ascii="Calibri" w:hAnsi="Calibri" w:cs="Calibri"/>
          <w:sz w:val="16"/>
          <w:szCs w:val="16"/>
        </w:rPr>
      </w:pPr>
    </w:p>
    <w:p w:rsidR="00B758F8" w:rsidRPr="00AA450A" w:rsidRDefault="00B758F8" w:rsidP="006A0356">
      <w:pPr>
        <w:jc w:val="both"/>
        <w:rPr>
          <w:rFonts w:ascii="Calibri" w:hAnsi="Calibri" w:cs="Calibri"/>
        </w:rPr>
      </w:pPr>
      <w:r w:rsidRPr="00AA450A">
        <w:rPr>
          <w:rFonts w:ascii="Calibri" w:hAnsi="Calibri" w:cs="Calibri"/>
        </w:rPr>
        <w:t>Hasta el momento la orientación fundamental de las compras</w:t>
      </w:r>
      <w:r w:rsidR="00D637C7" w:rsidRPr="00AA450A">
        <w:rPr>
          <w:rFonts w:ascii="Calibri" w:hAnsi="Calibri" w:cs="Calibri"/>
        </w:rPr>
        <w:t xml:space="preserve"> anuales estuvo a cargo de las c</w:t>
      </w:r>
      <w:r w:rsidRPr="00AA450A">
        <w:rPr>
          <w:rFonts w:ascii="Calibri" w:hAnsi="Calibri" w:cs="Calibri"/>
        </w:rPr>
        <w:t xml:space="preserve">arreras mediante la presentación anual de listas de compras, las mismas sólo han servido para alcanzar el porcentaje mencionado de bibliografía obligatoria. </w:t>
      </w:r>
    </w:p>
    <w:p w:rsidR="00B758F8" w:rsidRPr="00AA450A" w:rsidRDefault="00B758F8" w:rsidP="006A0356">
      <w:pPr>
        <w:jc w:val="both"/>
        <w:rPr>
          <w:rFonts w:ascii="Calibri" w:hAnsi="Calibri" w:cs="Calibri"/>
          <w:sz w:val="16"/>
          <w:szCs w:val="16"/>
        </w:rPr>
      </w:pPr>
    </w:p>
    <w:p w:rsidR="00B758F8" w:rsidRPr="00AA450A" w:rsidRDefault="00B758F8" w:rsidP="006A0356">
      <w:pPr>
        <w:jc w:val="both"/>
        <w:rPr>
          <w:rFonts w:ascii="Calibri" w:hAnsi="Calibri" w:cs="Calibri"/>
        </w:rPr>
      </w:pPr>
      <w:r w:rsidRPr="00AA450A">
        <w:rPr>
          <w:rFonts w:ascii="Calibri" w:hAnsi="Calibri" w:cs="Calibri"/>
        </w:rPr>
        <w:t>Los datos totales obtenidos en el estudio anteriormente citado permitirán a su término, obtener una lista de compras, más allá de las solicitudes de las carreras, ajustada a la bibliografía obligatoria de las asignaturas. Así, y a partir de esta lista, podrán elaborarse los pliegos de adquisición de bibliografía de los próximos años con mayor adecuación a las necesidades del grado y del posgrado. El estudio mencionado continuó recabando información durante el año 2012, por lo que se espera tener un informe próximamente.</w:t>
      </w:r>
    </w:p>
    <w:p w:rsidR="00B758F8" w:rsidRPr="00AA450A" w:rsidRDefault="00B758F8" w:rsidP="006A0356">
      <w:pPr>
        <w:jc w:val="both"/>
        <w:rPr>
          <w:rFonts w:ascii="Calibri" w:hAnsi="Calibri" w:cs="Calibri"/>
          <w:sz w:val="16"/>
          <w:szCs w:val="16"/>
        </w:rPr>
      </w:pPr>
    </w:p>
    <w:p w:rsidR="00B758F8" w:rsidRPr="00AA450A" w:rsidRDefault="00B758F8" w:rsidP="006A0356">
      <w:pPr>
        <w:jc w:val="both"/>
        <w:rPr>
          <w:rFonts w:ascii="Calibri" w:hAnsi="Calibri" w:cs="Calibri"/>
        </w:rPr>
      </w:pPr>
      <w:r w:rsidRPr="00AA450A">
        <w:rPr>
          <w:rFonts w:ascii="Calibri" w:hAnsi="Calibri" w:cs="Calibri"/>
        </w:rPr>
        <w:t>Con respecto a la cantidad de ejemplares, además de lo solicitado explícitamente por los Directores de las Carreras u otras dependencias, la Biblioteca ha agregado anualmente a las solicitudes de compra, ejemplares de los títulos más solicitados por los usuarios, evaluados a través de su base de datos de préstamos.</w:t>
      </w:r>
    </w:p>
    <w:p w:rsidR="00B758F8" w:rsidRPr="00AA450A" w:rsidRDefault="00B758F8" w:rsidP="006A0356">
      <w:pPr>
        <w:jc w:val="both"/>
        <w:rPr>
          <w:rFonts w:ascii="Calibri" w:hAnsi="Calibri" w:cs="Calibri"/>
          <w:sz w:val="16"/>
          <w:szCs w:val="16"/>
        </w:rPr>
      </w:pPr>
    </w:p>
    <w:p w:rsidR="00B758F8" w:rsidRPr="00AA450A" w:rsidRDefault="00B758F8" w:rsidP="006A0356">
      <w:pPr>
        <w:jc w:val="both"/>
        <w:rPr>
          <w:rFonts w:ascii="Calibri" w:hAnsi="Calibri" w:cs="Calibri"/>
        </w:rPr>
      </w:pPr>
      <w:r w:rsidRPr="00AA450A">
        <w:rPr>
          <w:rFonts w:ascii="Calibri" w:hAnsi="Calibri" w:cs="Calibri"/>
        </w:rPr>
        <w:t>En cuanto a los requerimientos de las investigaciones radicadas en la Universidad, desde el año 2009 y por Resolución Rectoral Nº 989/09, la Biblioteca concentra el registro patrimonial de todos los materiales que cada proyecto adquiere, asegurando la disponibilidad del mismo durante el proceso de investigación y la disponibilidad posterior en el Fondo documental único de la UNL</w:t>
      </w:r>
      <w:r w:rsidR="00A0395D" w:rsidRPr="00AA450A">
        <w:rPr>
          <w:rFonts w:ascii="Calibri" w:hAnsi="Calibri" w:cs="Calibri"/>
        </w:rPr>
        <w:t>a</w:t>
      </w:r>
      <w:r w:rsidRPr="00AA450A">
        <w:rPr>
          <w:rFonts w:ascii="Calibri" w:hAnsi="Calibri" w:cs="Calibri"/>
        </w:rPr>
        <w:t>.</w:t>
      </w:r>
    </w:p>
    <w:p w:rsidR="00743245" w:rsidRPr="00AA450A" w:rsidRDefault="00743245" w:rsidP="006A0356">
      <w:pPr>
        <w:jc w:val="both"/>
        <w:rPr>
          <w:rFonts w:ascii="Calibri" w:hAnsi="Calibri" w:cs="Calibri"/>
          <w:sz w:val="16"/>
          <w:szCs w:val="16"/>
        </w:rPr>
      </w:pPr>
    </w:p>
    <w:p w:rsidR="003C0149" w:rsidRPr="00AA450A" w:rsidRDefault="00B758F8" w:rsidP="006A0356">
      <w:pPr>
        <w:jc w:val="both"/>
        <w:rPr>
          <w:rFonts w:ascii="Calibri" w:hAnsi="Calibri" w:cs="Calibri"/>
          <w:b/>
          <w:bCs/>
        </w:rPr>
      </w:pPr>
      <w:r w:rsidRPr="00AA450A">
        <w:rPr>
          <w:rFonts w:ascii="Calibri" w:hAnsi="Calibri" w:cs="Calibri"/>
          <w:b/>
          <w:bCs/>
        </w:rPr>
        <w:t xml:space="preserve">La utilización de los recursos documentales y los servicios de Biblioteca </w:t>
      </w:r>
    </w:p>
    <w:p w:rsidR="00B758F8" w:rsidRPr="00AA450A" w:rsidRDefault="00B758F8" w:rsidP="0079741A">
      <w:pPr>
        <w:jc w:val="both"/>
        <w:rPr>
          <w:rFonts w:ascii="Calibri" w:hAnsi="Calibri" w:cs="Calibri"/>
        </w:rPr>
      </w:pPr>
      <w:r w:rsidRPr="00AA450A">
        <w:rPr>
          <w:rFonts w:ascii="Calibri" w:hAnsi="Calibri" w:cs="Calibri"/>
        </w:rPr>
        <w:t>Para dar respuesta a este apartado se consultaron diferentes informes elaborados por la Biblioteca basados en el Sistema Integrado de Gestión de Biblioteca y los Informes de Gestión anuales.</w:t>
      </w:r>
    </w:p>
    <w:p w:rsidR="00B758F8" w:rsidRPr="00AA450A" w:rsidRDefault="00B758F8" w:rsidP="0079741A">
      <w:pPr>
        <w:jc w:val="both"/>
        <w:rPr>
          <w:rFonts w:ascii="Calibri" w:hAnsi="Calibri" w:cs="Calibri"/>
          <w:sz w:val="16"/>
          <w:szCs w:val="16"/>
        </w:rPr>
      </w:pPr>
    </w:p>
    <w:p w:rsidR="00B758F8" w:rsidRPr="00AA450A" w:rsidRDefault="00B758F8" w:rsidP="0079741A">
      <w:pPr>
        <w:jc w:val="both"/>
        <w:rPr>
          <w:rFonts w:ascii="Calibri" w:hAnsi="Calibri" w:cs="Calibri"/>
        </w:rPr>
      </w:pPr>
      <w:r w:rsidRPr="00AA450A">
        <w:rPr>
          <w:rFonts w:ascii="Calibri" w:hAnsi="Calibri" w:cs="Calibri"/>
        </w:rPr>
        <w:t>Para poder analizar los recursos documentales y los servicios de la Biblioteca es importante saber que se trata de una Biblioteca de tipo central, que provee información a todos los usuarios que forman parte de la comunidad universitaria, y como es de carácter público, también está abierta a la comunidad. El proceso de asociación es automático, excepto para los socios externos.</w:t>
      </w:r>
    </w:p>
    <w:p w:rsidR="0079741A" w:rsidRPr="00AA450A" w:rsidRDefault="0079741A" w:rsidP="0079741A">
      <w:pPr>
        <w:jc w:val="both"/>
        <w:rPr>
          <w:rFonts w:ascii="Calibri" w:hAnsi="Calibri" w:cs="Calibri"/>
          <w:sz w:val="16"/>
          <w:szCs w:val="16"/>
        </w:rPr>
      </w:pPr>
    </w:p>
    <w:p w:rsidR="00B758F8" w:rsidRPr="00AA450A" w:rsidRDefault="00B758F8" w:rsidP="0079741A">
      <w:pPr>
        <w:jc w:val="both"/>
        <w:rPr>
          <w:rFonts w:ascii="Calibri" w:hAnsi="Calibri" w:cs="Calibri"/>
        </w:rPr>
      </w:pPr>
      <w:r w:rsidRPr="00AA450A">
        <w:rPr>
          <w:rFonts w:ascii="Calibri" w:hAnsi="Calibri" w:cs="Calibri"/>
        </w:rPr>
        <w:t>Asimismo es importante considerar la evolución de los usuarios por tipo y cantidad. La Tablaque sigue muestra el incremento constante de los distintos tipos de usuarios potenciales (el total de alumnos, docentes, no docentes, graduados y socios externos) de la Biblioteca</w:t>
      </w:r>
      <w:r w:rsidRPr="00AA450A">
        <w:rPr>
          <w:rStyle w:val="Refdenotaalpie"/>
          <w:rFonts w:ascii="Calibri" w:hAnsi="Calibri" w:cs="Calibri"/>
        </w:rPr>
        <w:footnoteReference w:id="144"/>
      </w:r>
      <w:r w:rsidRPr="00AA450A">
        <w:rPr>
          <w:rFonts w:ascii="Calibri" w:hAnsi="Calibri" w:cs="Calibri"/>
        </w:rPr>
        <w:t xml:space="preserve"> y describe los mismos por tipo y por año.</w:t>
      </w:r>
    </w:p>
    <w:p w:rsidR="00380FC8" w:rsidRDefault="00380FC8" w:rsidP="0079741A">
      <w:pPr>
        <w:jc w:val="both"/>
        <w:rPr>
          <w:rFonts w:ascii="Calibri" w:hAnsi="Calibri" w:cs="Calibri"/>
          <w:b/>
          <w:bCs/>
          <w:noProof/>
          <w:sz w:val="16"/>
          <w:szCs w:val="16"/>
          <w:lang w:val="es-AR"/>
        </w:rPr>
      </w:pPr>
    </w:p>
    <w:p w:rsidR="00330727" w:rsidRDefault="00330727" w:rsidP="0079741A">
      <w:pPr>
        <w:jc w:val="both"/>
        <w:rPr>
          <w:rFonts w:ascii="Calibri" w:hAnsi="Calibri" w:cs="Calibri"/>
          <w:b/>
          <w:bCs/>
          <w:noProof/>
          <w:sz w:val="16"/>
          <w:szCs w:val="16"/>
          <w:lang w:val="es-AR"/>
        </w:rPr>
      </w:pPr>
    </w:p>
    <w:p w:rsidR="00330727" w:rsidRDefault="00330727" w:rsidP="0079741A">
      <w:pPr>
        <w:jc w:val="both"/>
        <w:rPr>
          <w:rFonts w:ascii="Calibri" w:hAnsi="Calibri" w:cs="Calibri"/>
          <w:b/>
          <w:bCs/>
          <w:noProof/>
          <w:sz w:val="16"/>
          <w:szCs w:val="16"/>
          <w:lang w:val="es-AR"/>
        </w:rPr>
      </w:pPr>
    </w:p>
    <w:p w:rsidR="00330727" w:rsidRDefault="00330727" w:rsidP="0079741A">
      <w:pPr>
        <w:jc w:val="both"/>
        <w:rPr>
          <w:rFonts w:ascii="Calibri" w:hAnsi="Calibri" w:cs="Calibri"/>
          <w:b/>
          <w:bCs/>
          <w:noProof/>
          <w:sz w:val="16"/>
          <w:szCs w:val="16"/>
          <w:lang w:val="es-AR"/>
        </w:rPr>
      </w:pPr>
    </w:p>
    <w:p w:rsidR="00330727" w:rsidRDefault="00330727" w:rsidP="0079741A">
      <w:pPr>
        <w:jc w:val="both"/>
        <w:rPr>
          <w:rFonts w:ascii="Calibri" w:hAnsi="Calibri" w:cs="Calibri"/>
          <w:b/>
          <w:bCs/>
          <w:noProof/>
          <w:sz w:val="16"/>
          <w:szCs w:val="16"/>
          <w:lang w:val="es-AR"/>
        </w:rPr>
      </w:pPr>
    </w:p>
    <w:p w:rsidR="00330727" w:rsidRDefault="00330727" w:rsidP="0079741A">
      <w:pPr>
        <w:jc w:val="both"/>
        <w:rPr>
          <w:rFonts w:ascii="Calibri" w:hAnsi="Calibri" w:cs="Calibri"/>
          <w:b/>
          <w:bCs/>
          <w:noProof/>
          <w:sz w:val="16"/>
          <w:szCs w:val="16"/>
          <w:lang w:val="es-AR"/>
        </w:rPr>
      </w:pPr>
    </w:p>
    <w:p w:rsidR="00330727" w:rsidRDefault="00330727" w:rsidP="0079741A">
      <w:pPr>
        <w:jc w:val="both"/>
        <w:rPr>
          <w:rFonts w:ascii="Calibri" w:hAnsi="Calibri" w:cs="Calibri"/>
          <w:b/>
          <w:bCs/>
          <w:noProof/>
          <w:sz w:val="16"/>
          <w:szCs w:val="16"/>
          <w:lang w:val="es-AR"/>
        </w:rPr>
      </w:pPr>
    </w:p>
    <w:p w:rsidR="00330727" w:rsidRDefault="00330727" w:rsidP="0079741A">
      <w:pPr>
        <w:jc w:val="both"/>
        <w:rPr>
          <w:rFonts w:ascii="Calibri" w:hAnsi="Calibri" w:cs="Calibri"/>
          <w:b/>
          <w:bCs/>
          <w:noProof/>
          <w:sz w:val="16"/>
          <w:szCs w:val="16"/>
          <w:lang w:val="es-AR"/>
        </w:rPr>
      </w:pPr>
    </w:p>
    <w:p w:rsidR="00330727" w:rsidRDefault="00330727" w:rsidP="0079741A">
      <w:pPr>
        <w:jc w:val="both"/>
        <w:rPr>
          <w:rFonts w:ascii="Calibri" w:hAnsi="Calibri" w:cs="Calibri"/>
          <w:b/>
          <w:bCs/>
          <w:noProof/>
          <w:sz w:val="16"/>
          <w:szCs w:val="16"/>
          <w:lang w:val="es-AR"/>
        </w:rPr>
      </w:pPr>
    </w:p>
    <w:p w:rsidR="00330727" w:rsidRDefault="00330727" w:rsidP="0079741A">
      <w:pPr>
        <w:jc w:val="both"/>
        <w:rPr>
          <w:rFonts w:ascii="Calibri" w:hAnsi="Calibri" w:cs="Calibri"/>
          <w:b/>
          <w:bCs/>
          <w:noProof/>
          <w:sz w:val="16"/>
          <w:szCs w:val="16"/>
          <w:lang w:val="es-AR"/>
        </w:rPr>
      </w:pPr>
    </w:p>
    <w:p w:rsidR="00330727" w:rsidRDefault="00330727" w:rsidP="0079741A">
      <w:pPr>
        <w:jc w:val="both"/>
        <w:rPr>
          <w:rFonts w:ascii="Calibri" w:hAnsi="Calibri" w:cs="Calibri"/>
          <w:b/>
          <w:bCs/>
          <w:noProof/>
          <w:sz w:val="16"/>
          <w:szCs w:val="16"/>
          <w:lang w:val="es-AR"/>
        </w:rPr>
      </w:pPr>
    </w:p>
    <w:p w:rsidR="00330727" w:rsidRDefault="00330727" w:rsidP="0079741A">
      <w:pPr>
        <w:jc w:val="both"/>
        <w:rPr>
          <w:rFonts w:ascii="Calibri" w:hAnsi="Calibri" w:cs="Calibri"/>
          <w:b/>
          <w:bCs/>
          <w:noProof/>
          <w:sz w:val="16"/>
          <w:szCs w:val="16"/>
          <w:lang w:val="es-AR"/>
        </w:rPr>
      </w:pPr>
    </w:p>
    <w:p w:rsidR="00330727" w:rsidRPr="00AA450A" w:rsidRDefault="00330727" w:rsidP="0079741A">
      <w:pPr>
        <w:jc w:val="both"/>
        <w:rPr>
          <w:rFonts w:ascii="Calibri" w:hAnsi="Calibri" w:cs="Calibri"/>
          <w:b/>
          <w:bCs/>
          <w:noProof/>
          <w:sz w:val="16"/>
          <w:szCs w:val="16"/>
          <w:lang w:val="es-AR"/>
        </w:rPr>
      </w:pPr>
    </w:p>
    <w:p w:rsidR="00626A52" w:rsidRPr="00AA450A" w:rsidRDefault="00626A52" w:rsidP="00EF56EE">
      <w:pPr>
        <w:spacing w:after="120"/>
        <w:jc w:val="both"/>
        <w:rPr>
          <w:rFonts w:ascii="Calibri" w:hAnsi="Calibri" w:cs="Calibri"/>
          <w:b/>
          <w:bCs/>
        </w:rPr>
      </w:pPr>
      <w:r w:rsidRPr="00AA450A">
        <w:rPr>
          <w:rFonts w:ascii="Calibri" w:hAnsi="Calibri" w:cs="Calibri"/>
          <w:b/>
          <w:bCs/>
          <w:noProof/>
          <w:lang w:val="es-AR"/>
        </w:rPr>
        <w:t>Tabla 5.</w:t>
      </w:r>
      <w:r w:rsidR="00D84200" w:rsidRPr="00AA450A">
        <w:rPr>
          <w:rFonts w:ascii="Calibri" w:hAnsi="Calibri" w:cs="Calibri"/>
          <w:b/>
          <w:bCs/>
          <w:noProof/>
          <w:lang w:val="es-AR"/>
        </w:rPr>
        <w:t>6</w:t>
      </w:r>
      <w:r w:rsidRPr="00AA450A">
        <w:rPr>
          <w:rFonts w:ascii="Calibri" w:hAnsi="Calibri" w:cs="Calibri"/>
          <w:b/>
          <w:bCs/>
          <w:noProof/>
          <w:lang w:val="es-AR"/>
        </w:rPr>
        <w:t xml:space="preserve">. </w:t>
      </w:r>
      <w:r w:rsidR="00380FC8" w:rsidRPr="00AA450A">
        <w:rPr>
          <w:rFonts w:ascii="Calibri" w:hAnsi="Calibri" w:cs="Calibri"/>
          <w:b/>
          <w:bCs/>
          <w:noProof/>
          <w:lang w:val="es-AR"/>
        </w:rPr>
        <w:t>U</w:t>
      </w:r>
      <w:r w:rsidRPr="00AA450A">
        <w:rPr>
          <w:rFonts w:ascii="Calibri" w:hAnsi="Calibri" w:cs="Calibri"/>
          <w:b/>
          <w:bCs/>
        </w:rPr>
        <w:t>suarios de la Biblioteca</w:t>
      </w:r>
      <w:r w:rsidR="00CA72E3" w:rsidRPr="00AA450A">
        <w:rPr>
          <w:rFonts w:ascii="Calibri" w:hAnsi="Calibri" w:cs="Calibri"/>
          <w:b/>
          <w:bCs/>
        </w:rPr>
        <w:t>. 2006</w:t>
      </w:r>
      <w:r w:rsidR="00B0639D" w:rsidRPr="00AA450A">
        <w:rPr>
          <w:rFonts w:ascii="Calibri" w:hAnsi="Calibri" w:cs="Calibri"/>
          <w:b/>
          <w:bCs/>
        </w:rPr>
        <w:t>-</w:t>
      </w:r>
      <w:r w:rsidR="00CA72E3" w:rsidRPr="00AA450A">
        <w:rPr>
          <w:rFonts w:ascii="Calibri" w:hAnsi="Calibri" w:cs="Calibri"/>
          <w:b/>
          <w:bCs/>
        </w:rPr>
        <w:t>2011</w:t>
      </w:r>
    </w:p>
    <w:tbl>
      <w:tblPr>
        <w:tblW w:w="5445" w:type="pct"/>
        <w:tblInd w:w="-34" w:type="dxa"/>
        <w:tblBorders>
          <w:top w:val="single" w:sz="18" w:space="0" w:color="auto"/>
          <w:bottom w:val="single" w:sz="18" w:space="0" w:color="auto"/>
        </w:tblBorders>
        <w:tblLayout w:type="fixed"/>
        <w:tblLook w:val="0000" w:firstRow="0" w:lastRow="0" w:firstColumn="0" w:lastColumn="0" w:noHBand="0" w:noVBand="0"/>
      </w:tblPr>
      <w:tblGrid>
        <w:gridCol w:w="3967"/>
        <w:gridCol w:w="112"/>
        <w:gridCol w:w="885"/>
        <w:gridCol w:w="847"/>
        <w:gridCol w:w="849"/>
        <w:gridCol w:w="991"/>
        <w:gridCol w:w="849"/>
        <w:gridCol w:w="997"/>
      </w:tblGrid>
      <w:tr w:rsidR="00954FC2" w:rsidRPr="002A156D" w:rsidTr="00A67D9A">
        <w:trPr>
          <w:trHeight w:val="315"/>
        </w:trPr>
        <w:tc>
          <w:tcPr>
            <w:tcW w:w="2147" w:type="pct"/>
            <w:gridSpan w:val="2"/>
            <w:vMerge w:val="restart"/>
            <w:shd w:val="clear" w:color="auto" w:fill="auto"/>
            <w:noWrap/>
            <w:vAlign w:val="center"/>
          </w:tcPr>
          <w:p w:rsidR="00204E2A" w:rsidRPr="00AA450A" w:rsidRDefault="00204E2A" w:rsidP="006A0356">
            <w:pPr>
              <w:rPr>
                <w:rFonts w:ascii="Calibri" w:hAnsi="Calibri" w:cs="Calibri"/>
                <w:sz w:val="22"/>
                <w:szCs w:val="22"/>
              </w:rPr>
            </w:pPr>
            <w:r w:rsidRPr="00AA450A">
              <w:rPr>
                <w:rFonts w:ascii="Calibri" w:hAnsi="Calibri" w:cs="Calibri"/>
                <w:sz w:val="22"/>
                <w:szCs w:val="22"/>
              </w:rPr>
              <w:br w:type="page"/>
            </w:r>
            <w:r w:rsidRPr="00AA450A">
              <w:rPr>
                <w:rFonts w:ascii="Calibri" w:hAnsi="Calibri" w:cs="Calibri"/>
                <w:b/>
                <w:bCs/>
                <w:sz w:val="22"/>
                <w:szCs w:val="22"/>
              </w:rPr>
              <w:t>Tipos de usuarios</w:t>
            </w:r>
          </w:p>
        </w:tc>
        <w:tc>
          <w:tcPr>
            <w:tcW w:w="2853" w:type="pct"/>
            <w:gridSpan w:val="6"/>
            <w:tcBorders>
              <w:bottom w:val="single" w:sz="8" w:space="0" w:color="auto"/>
            </w:tcBorders>
            <w:shd w:val="clear" w:color="auto" w:fill="auto"/>
          </w:tcPr>
          <w:p w:rsidR="00204E2A" w:rsidRPr="00AA450A" w:rsidRDefault="00EF56EE" w:rsidP="00A67D9A">
            <w:pPr>
              <w:jc w:val="center"/>
              <w:rPr>
                <w:rFonts w:ascii="Calibri" w:hAnsi="Calibri" w:cs="Calibri"/>
                <w:b/>
                <w:bCs/>
                <w:sz w:val="22"/>
                <w:szCs w:val="22"/>
              </w:rPr>
            </w:pPr>
            <w:r w:rsidRPr="00AA450A">
              <w:rPr>
                <w:rFonts w:ascii="Calibri" w:hAnsi="Calibri" w:cs="Calibri"/>
                <w:b/>
                <w:bCs/>
                <w:sz w:val="22"/>
                <w:szCs w:val="22"/>
              </w:rPr>
              <w:t>Año</w:t>
            </w:r>
          </w:p>
        </w:tc>
      </w:tr>
      <w:tr w:rsidR="00FC6923" w:rsidRPr="002A156D" w:rsidTr="00A67D9A">
        <w:trPr>
          <w:trHeight w:val="315"/>
        </w:trPr>
        <w:tc>
          <w:tcPr>
            <w:tcW w:w="2147" w:type="pct"/>
            <w:gridSpan w:val="2"/>
            <w:vMerge/>
            <w:tcBorders>
              <w:bottom w:val="single" w:sz="18" w:space="0" w:color="auto"/>
            </w:tcBorders>
            <w:shd w:val="clear" w:color="auto" w:fill="auto"/>
            <w:noWrap/>
          </w:tcPr>
          <w:p w:rsidR="00204E2A" w:rsidRPr="00AA450A" w:rsidRDefault="00204E2A" w:rsidP="00A67D9A">
            <w:pPr>
              <w:jc w:val="both"/>
              <w:rPr>
                <w:rFonts w:ascii="Calibri" w:hAnsi="Calibri" w:cs="Calibri"/>
                <w:b/>
                <w:bCs/>
                <w:sz w:val="22"/>
                <w:szCs w:val="22"/>
              </w:rPr>
            </w:pPr>
          </w:p>
        </w:tc>
        <w:tc>
          <w:tcPr>
            <w:tcW w:w="466" w:type="pct"/>
            <w:tcBorders>
              <w:top w:val="single" w:sz="8" w:space="0" w:color="auto"/>
              <w:bottom w:val="single" w:sz="18" w:space="0" w:color="auto"/>
            </w:tcBorders>
            <w:shd w:val="clear" w:color="auto" w:fill="auto"/>
          </w:tcPr>
          <w:p w:rsidR="00204E2A" w:rsidRPr="00AA450A" w:rsidRDefault="00204E2A" w:rsidP="00A67D9A">
            <w:pPr>
              <w:jc w:val="center"/>
              <w:rPr>
                <w:rFonts w:ascii="Calibri" w:hAnsi="Calibri" w:cs="Calibri"/>
                <w:b/>
                <w:bCs/>
                <w:sz w:val="22"/>
                <w:szCs w:val="22"/>
              </w:rPr>
            </w:pPr>
            <w:r w:rsidRPr="00AA450A">
              <w:rPr>
                <w:rFonts w:ascii="Calibri" w:hAnsi="Calibri" w:cs="Calibri"/>
                <w:b/>
                <w:bCs/>
                <w:sz w:val="22"/>
                <w:szCs w:val="22"/>
              </w:rPr>
              <w:t>2006</w:t>
            </w:r>
          </w:p>
        </w:tc>
        <w:tc>
          <w:tcPr>
            <w:tcW w:w="446" w:type="pct"/>
            <w:tcBorders>
              <w:top w:val="single" w:sz="8" w:space="0" w:color="auto"/>
              <w:bottom w:val="single" w:sz="18" w:space="0" w:color="auto"/>
            </w:tcBorders>
            <w:shd w:val="clear" w:color="auto" w:fill="auto"/>
          </w:tcPr>
          <w:p w:rsidR="00204E2A" w:rsidRPr="00AA450A" w:rsidRDefault="00204E2A" w:rsidP="00A67D9A">
            <w:pPr>
              <w:jc w:val="center"/>
              <w:rPr>
                <w:rFonts w:ascii="Calibri" w:hAnsi="Calibri" w:cs="Calibri"/>
                <w:b/>
                <w:bCs/>
                <w:sz w:val="22"/>
                <w:szCs w:val="22"/>
              </w:rPr>
            </w:pPr>
            <w:r w:rsidRPr="00AA450A">
              <w:rPr>
                <w:rFonts w:ascii="Calibri" w:hAnsi="Calibri" w:cs="Calibri"/>
                <w:b/>
                <w:bCs/>
                <w:sz w:val="22"/>
                <w:szCs w:val="22"/>
              </w:rPr>
              <w:t>2007</w:t>
            </w:r>
          </w:p>
        </w:tc>
        <w:tc>
          <w:tcPr>
            <w:tcW w:w="447" w:type="pct"/>
            <w:tcBorders>
              <w:top w:val="single" w:sz="8" w:space="0" w:color="auto"/>
              <w:bottom w:val="single" w:sz="18" w:space="0" w:color="auto"/>
            </w:tcBorders>
            <w:shd w:val="clear" w:color="auto" w:fill="auto"/>
          </w:tcPr>
          <w:p w:rsidR="00204E2A" w:rsidRPr="00AA450A" w:rsidRDefault="00204E2A" w:rsidP="00A67D9A">
            <w:pPr>
              <w:jc w:val="center"/>
              <w:rPr>
                <w:rFonts w:ascii="Calibri" w:hAnsi="Calibri" w:cs="Calibri"/>
                <w:b/>
                <w:bCs/>
                <w:sz w:val="22"/>
                <w:szCs w:val="22"/>
              </w:rPr>
            </w:pPr>
            <w:r w:rsidRPr="00AA450A">
              <w:rPr>
                <w:rFonts w:ascii="Calibri" w:hAnsi="Calibri" w:cs="Calibri"/>
                <w:b/>
                <w:bCs/>
                <w:sz w:val="22"/>
                <w:szCs w:val="22"/>
              </w:rPr>
              <w:t>2008</w:t>
            </w:r>
          </w:p>
        </w:tc>
        <w:tc>
          <w:tcPr>
            <w:tcW w:w="522" w:type="pct"/>
            <w:tcBorders>
              <w:top w:val="single" w:sz="8" w:space="0" w:color="auto"/>
              <w:bottom w:val="single" w:sz="18" w:space="0" w:color="auto"/>
            </w:tcBorders>
            <w:shd w:val="clear" w:color="auto" w:fill="auto"/>
          </w:tcPr>
          <w:p w:rsidR="00204E2A" w:rsidRPr="00AA450A" w:rsidRDefault="00204E2A" w:rsidP="00A67D9A">
            <w:pPr>
              <w:jc w:val="center"/>
              <w:rPr>
                <w:rFonts w:ascii="Calibri" w:hAnsi="Calibri" w:cs="Calibri"/>
                <w:b/>
                <w:bCs/>
                <w:sz w:val="22"/>
                <w:szCs w:val="22"/>
              </w:rPr>
            </w:pPr>
            <w:r w:rsidRPr="00AA450A">
              <w:rPr>
                <w:rFonts w:ascii="Calibri" w:hAnsi="Calibri" w:cs="Calibri"/>
                <w:b/>
                <w:bCs/>
                <w:sz w:val="22"/>
                <w:szCs w:val="22"/>
              </w:rPr>
              <w:t>2009</w:t>
            </w:r>
          </w:p>
        </w:tc>
        <w:tc>
          <w:tcPr>
            <w:tcW w:w="447" w:type="pct"/>
            <w:tcBorders>
              <w:top w:val="single" w:sz="8" w:space="0" w:color="auto"/>
              <w:bottom w:val="single" w:sz="18" w:space="0" w:color="auto"/>
            </w:tcBorders>
            <w:shd w:val="clear" w:color="auto" w:fill="auto"/>
          </w:tcPr>
          <w:p w:rsidR="00204E2A" w:rsidRPr="00AA450A" w:rsidRDefault="00204E2A" w:rsidP="00A67D9A">
            <w:pPr>
              <w:jc w:val="center"/>
              <w:rPr>
                <w:rFonts w:ascii="Calibri" w:hAnsi="Calibri" w:cs="Calibri"/>
                <w:b/>
                <w:bCs/>
                <w:sz w:val="22"/>
                <w:szCs w:val="22"/>
              </w:rPr>
            </w:pPr>
            <w:r w:rsidRPr="00AA450A">
              <w:rPr>
                <w:rFonts w:ascii="Calibri" w:hAnsi="Calibri" w:cs="Calibri"/>
                <w:b/>
                <w:bCs/>
                <w:sz w:val="22"/>
                <w:szCs w:val="22"/>
              </w:rPr>
              <w:t>2010</w:t>
            </w:r>
          </w:p>
        </w:tc>
        <w:tc>
          <w:tcPr>
            <w:tcW w:w="524" w:type="pct"/>
            <w:tcBorders>
              <w:top w:val="single" w:sz="8" w:space="0" w:color="auto"/>
              <w:bottom w:val="single" w:sz="18" w:space="0" w:color="auto"/>
            </w:tcBorders>
            <w:shd w:val="clear" w:color="auto" w:fill="auto"/>
          </w:tcPr>
          <w:p w:rsidR="00204E2A" w:rsidRPr="00AA450A" w:rsidRDefault="00204E2A" w:rsidP="00A67D9A">
            <w:pPr>
              <w:jc w:val="center"/>
              <w:rPr>
                <w:rFonts w:ascii="Calibri" w:hAnsi="Calibri" w:cs="Calibri"/>
                <w:b/>
                <w:bCs/>
                <w:sz w:val="22"/>
                <w:szCs w:val="22"/>
              </w:rPr>
            </w:pPr>
            <w:r w:rsidRPr="00AA450A">
              <w:rPr>
                <w:rFonts w:ascii="Calibri" w:hAnsi="Calibri" w:cs="Calibri"/>
                <w:b/>
                <w:bCs/>
                <w:sz w:val="22"/>
                <w:szCs w:val="22"/>
              </w:rPr>
              <w:t>2011</w:t>
            </w:r>
          </w:p>
        </w:tc>
      </w:tr>
      <w:tr w:rsidR="00FC6923" w:rsidRPr="002A156D" w:rsidTr="00A67D9A">
        <w:trPr>
          <w:trHeight w:val="255"/>
        </w:trPr>
        <w:tc>
          <w:tcPr>
            <w:tcW w:w="2088" w:type="pct"/>
            <w:tcBorders>
              <w:top w:val="single" w:sz="18" w:space="0" w:color="auto"/>
              <w:left w:val="nil"/>
              <w:bottom w:val="nil"/>
              <w:right w:val="nil"/>
            </w:tcBorders>
            <w:shd w:val="clear" w:color="auto" w:fill="auto"/>
          </w:tcPr>
          <w:p w:rsidR="00B758F8" w:rsidRPr="00AA450A" w:rsidRDefault="00B758F8" w:rsidP="00A67D9A">
            <w:pPr>
              <w:jc w:val="both"/>
              <w:rPr>
                <w:rFonts w:ascii="Calibri" w:hAnsi="Calibri" w:cs="Calibri"/>
                <w:bCs/>
                <w:sz w:val="22"/>
                <w:szCs w:val="22"/>
              </w:rPr>
            </w:pPr>
            <w:r w:rsidRPr="00AA450A">
              <w:rPr>
                <w:rFonts w:ascii="Calibri" w:hAnsi="Calibri" w:cs="Calibri"/>
                <w:bCs/>
                <w:sz w:val="22"/>
                <w:szCs w:val="22"/>
              </w:rPr>
              <w:t>Estudiantes regulares de grado y posgrado</w:t>
            </w:r>
          </w:p>
        </w:tc>
        <w:tc>
          <w:tcPr>
            <w:tcW w:w="525" w:type="pct"/>
            <w:gridSpan w:val="2"/>
            <w:tcBorders>
              <w:top w:val="single" w:sz="18" w:space="0" w:color="auto"/>
              <w:left w:val="nil"/>
              <w:bottom w:val="nil"/>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9</w:t>
            </w:r>
            <w:r w:rsidR="00EF56EE" w:rsidRPr="00AA450A">
              <w:rPr>
                <w:rFonts w:ascii="Calibri" w:hAnsi="Calibri" w:cs="Calibri"/>
                <w:sz w:val="22"/>
                <w:szCs w:val="22"/>
              </w:rPr>
              <w:t>.</w:t>
            </w:r>
            <w:r w:rsidR="00B758F8" w:rsidRPr="00AA450A">
              <w:rPr>
                <w:rFonts w:ascii="Calibri" w:hAnsi="Calibri" w:cs="Calibri"/>
                <w:sz w:val="22"/>
                <w:szCs w:val="22"/>
              </w:rPr>
              <w:t>359</w:t>
            </w:r>
          </w:p>
        </w:tc>
        <w:tc>
          <w:tcPr>
            <w:tcW w:w="446" w:type="pct"/>
            <w:tcBorders>
              <w:top w:val="single" w:sz="18" w:space="0" w:color="auto"/>
              <w:left w:val="nil"/>
              <w:bottom w:val="nil"/>
              <w:right w:val="nil"/>
            </w:tcBorders>
            <w:shd w:val="clear" w:color="auto" w:fill="auto"/>
            <w:noWrap/>
          </w:tcPr>
          <w:p w:rsidR="00B758F8" w:rsidRPr="00AA450A" w:rsidRDefault="00B758F8" w:rsidP="00A67D9A">
            <w:pPr>
              <w:jc w:val="center"/>
              <w:rPr>
                <w:rFonts w:ascii="Calibri" w:hAnsi="Calibri" w:cs="Calibri"/>
                <w:sz w:val="22"/>
                <w:szCs w:val="22"/>
              </w:rPr>
            </w:pPr>
            <w:r w:rsidRPr="00AA450A">
              <w:rPr>
                <w:rFonts w:ascii="Calibri" w:hAnsi="Calibri" w:cs="Calibri"/>
                <w:sz w:val="22"/>
                <w:szCs w:val="22"/>
              </w:rPr>
              <w:t>10</w:t>
            </w:r>
            <w:r w:rsidR="00EF56EE" w:rsidRPr="00AA450A">
              <w:rPr>
                <w:rFonts w:ascii="Calibri" w:hAnsi="Calibri" w:cs="Calibri"/>
                <w:sz w:val="22"/>
                <w:szCs w:val="22"/>
              </w:rPr>
              <w:t>.</w:t>
            </w:r>
            <w:r w:rsidRPr="00AA450A">
              <w:rPr>
                <w:rFonts w:ascii="Calibri" w:hAnsi="Calibri" w:cs="Calibri"/>
                <w:sz w:val="22"/>
                <w:szCs w:val="22"/>
              </w:rPr>
              <w:t>354</w:t>
            </w:r>
          </w:p>
        </w:tc>
        <w:tc>
          <w:tcPr>
            <w:tcW w:w="447" w:type="pct"/>
            <w:tcBorders>
              <w:top w:val="single" w:sz="18" w:space="0" w:color="auto"/>
              <w:left w:val="nil"/>
              <w:bottom w:val="nil"/>
              <w:right w:val="nil"/>
            </w:tcBorders>
            <w:shd w:val="clear" w:color="auto" w:fill="auto"/>
            <w:noWrap/>
          </w:tcPr>
          <w:p w:rsidR="00B758F8" w:rsidRPr="00AA450A" w:rsidRDefault="00B758F8" w:rsidP="00A67D9A">
            <w:pPr>
              <w:jc w:val="center"/>
              <w:rPr>
                <w:rFonts w:ascii="Calibri" w:hAnsi="Calibri" w:cs="Calibri"/>
                <w:sz w:val="22"/>
                <w:szCs w:val="22"/>
              </w:rPr>
            </w:pPr>
            <w:r w:rsidRPr="00AA450A">
              <w:rPr>
                <w:rFonts w:ascii="Calibri" w:hAnsi="Calibri" w:cs="Calibri"/>
                <w:sz w:val="22"/>
                <w:szCs w:val="22"/>
              </w:rPr>
              <w:t>11</w:t>
            </w:r>
            <w:r w:rsidR="00EF56EE" w:rsidRPr="00AA450A">
              <w:rPr>
                <w:rFonts w:ascii="Calibri" w:hAnsi="Calibri" w:cs="Calibri"/>
                <w:sz w:val="22"/>
                <w:szCs w:val="22"/>
              </w:rPr>
              <w:t>.</w:t>
            </w:r>
            <w:r w:rsidRPr="00AA450A">
              <w:rPr>
                <w:rFonts w:ascii="Calibri" w:hAnsi="Calibri" w:cs="Calibri"/>
                <w:sz w:val="22"/>
                <w:szCs w:val="22"/>
              </w:rPr>
              <w:t>064</w:t>
            </w:r>
          </w:p>
        </w:tc>
        <w:tc>
          <w:tcPr>
            <w:tcW w:w="522" w:type="pct"/>
            <w:tcBorders>
              <w:top w:val="single" w:sz="18" w:space="0" w:color="auto"/>
              <w:left w:val="nil"/>
              <w:bottom w:val="nil"/>
              <w:right w:val="nil"/>
            </w:tcBorders>
            <w:shd w:val="clear" w:color="auto" w:fill="auto"/>
            <w:noWrap/>
          </w:tcPr>
          <w:p w:rsidR="00B758F8" w:rsidRPr="00AA450A" w:rsidRDefault="00B758F8" w:rsidP="00A67D9A">
            <w:pPr>
              <w:jc w:val="center"/>
              <w:rPr>
                <w:rFonts w:ascii="Calibri" w:hAnsi="Calibri" w:cs="Calibri"/>
                <w:sz w:val="22"/>
                <w:szCs w:val="22"/>
              </w:rPr>
            </w:pPr>
            <w:r w:rsidRPr="00AA450A">
              <w:rPr>
                <w:rFonts w:ascii="Calibri" w:hAnsi="Calibri" w:cs="Calibri"/>
                <w:sz w:val="22"/>
                <w:szCs w:val="22"/>
              </w:rPr>
              <w:t>12</w:t>
            </w:r>
            <w:r w:rsidR="00EF56EE" w:rsidRPr="00AA450A">
              <w:rPr>
                <w:rFonts w:ascii="Calibri" w:hAnsi="Calibri" w:cs="Calibri"/>
                <w:sz w:val="22"/>
                <w:szCs w:val="22"/>
              </w:rPr>
              <w:t>.</w:t>
            </w:r>
            <w:r w:rsidRPr="00AA450A">
              <w:rPr>
                <w:rFonts w:ascii="Calibri" w:hAnsi="Calibri" w:cs="Calibri"/>
                <w:sz w:val="22"/>
                <w:szCs w:val="22"/>
              </w:rPr>
              <w:t>395</w:t>
            </w:r>
          </w:p>
        </w:tc>
        <w:tc>
          <w:tcPr>
            <w:tcW w:w="447" w:type="pct"/>
            <w:tcBorders>
              <w:top w:val="single" w:sz="18" w:space="0" w:color="auto"/>
              <w:left w:val="nil"/>
              <w:bottom w:val="nil"/>
              <w:right w:val="nil"/>
            </w:tcBorders>
            <w:shd w:val="clear" w:color="auto" w:fill="auto"/>
            <w:noWrap/>
          </w:tcPr>
          <w:p w:rsidR="00B758F8" w:rsidRPr="00AA450A" w:rsidRDefault="00B758F8" w:rsidP="00A67D9A">
            <w:pPr>
              <w:jc w:val="center"/>
              <w:rPr>
                <w:rFonts w:ascii="Calibri" w:hAnsi="Calibri" w:cs="Calibri"/>
                <w:sz w:val="22"/>
                <w:szCs w:val="22"/>
              </w:rPr>
            </w:pPr>
            <w:r w:rsidRPr="00AA450A">
              <w:rPr>
                <w:rFonts w:ascii="Calibri" w:hAnsi="Calibri" w:cs="Calibri"/>
                <w:sz w:val="22"/>
                <w:szCs w:val="22"/>
              </w:rPr>
              <w:t>13</w:t>
            </w:r>
            <w:r w:rsidR="00EF56EE" w:rsidRPr="00AA450A">
              <w:rPr>
                <w:rFonts w:ascii="Calibri" w:hAnsi="Calibri" w:cs="Calibri"/>
                <w:sz w:val="22"/>
                <w:szCs w:val="22"/>
              </w:rPr>
              <w:t>.</w:t>
            </w:r>
            <w:r w:rsidRPr="00AA450A">
              <w:rPr>
                <w:rFonts w:ascii="Calibri" w:hAnsi="Calibri" w:cs="Calibri"/>
                <w:sz w:val="22"/>
                <w:szCs w:val="22"/>
              </w:rPr>
              <w:t>670</w:t>
            </w:r>
          </w:p>
        </w:tc>
        <w:tc>
          <w:tcPr>
            <w:tcW w:w="524" w:type="pct"/>
            <w:tcBorders>
              <w:top w:val="single" w:sz="18" w:space="0" w:color="auto"/>
              <w:left w:val="nil"/>
              <w:bottom w:val="nil"/>
              <w:right w:val="nil"/>
            </w:tcBorders>
            <w:shd w:val="clear" w:color="auto" w:fill="auto"/>
            <w:noWrap/>
          </w:tcPr>
          <w:p w:rsidR="00B758F8" w:rsidRPr="00AA450A" w:rsidRDefault="00B758F8" w:rsidP="00A67D9A">
            <w:pPr>
              <w:jc w:val="center"/>
              <w:rPr>
                <w:rFonts w:ascii="Calibri" w:hAnsi="Calibri" w:cs="Calibri"/>
                <w:sz w:val="22"/>
                <w:szCs w:val="22"/>
              </w:rPr>
            </w:pPr>
            <w:r w:rsidRPr="00AA450A">
              <w:rPr>
                <w:rFonts w:ascii="Calibri" w:hAnsi="Calibri" w:cs="Calibri"/>
                <w:sz w:val="22"/>
                <w:szCs w:val="22"/>
              </w:rPr>
              <w:t>14</w:t>
            </w:r>
            <w:r w:rsidR="00EF56EE" w:rsidRPr="00AA450A">
              <w:rPr>
                <w:rFonts w:ascii="Calibri" w:hAnsi="Calibri" w:cs="Calibri"/>
                <w:sz w:val="22"/>
                <w:szCs w:val="22"/>
              </w:rPr>
              <w:t>.</w:t>
            </w:r>
            <w:r w:rsidRPr="00AA450A">
              <w:rPr>
                <w:rFonts w:ascii="Calibri" w:hAnsi="Calibri" w:cs="Calibri"/>
                <w:sz w:val="22"/>
                <w:szCs w:val="22"/>
              </w:rPr>
              <w:t>508</w:t>
            </w:r>
          </w:p>
        </w:tc>
      </w:tr>
      <w:tr w:rsidR="00FC6923" w:rsidRPr="002A156D" w:rsidTr="00A67D9A">
        <w:trPr>
          <w:trHeight w:val="255"/>
        </w:trPr>
        <w:tc>
          <w:tcPr>
            <w:tcW w:w="2088" w:type="pct"/>
            <w:tcBorders>
              <w:top w:val="nil"/>
              <w:left w:val="nil"/>
              <w:bottom w:val="nil"/>
              <w:right w:val="nil"/>
            </w:tcBorders>
            <w:shd w:val="clear" w:color="auto" w:fill="auto"/>
          </w:tcPr>
          <w:p w:rsidR="00B758F8" w:rsidRPr="00AA450A" w:rsidRDefault="00B758F8" w:rsidP="00A67D9A">
            <w:pPr>
              <w:jc w:val="both"/>
              <w:rPr>
                <w:rFonts w:ascii="Calibri" w:hAnsi="Calibri" w:cs="Calibri"/>
                <w:bCs/>
                <w:color w:val="000000"/>
                <w:sz w:val="22"/>
                <w:szCs w:val="22"/>
              </w:rPr>
            </w:pPr>
            <w:r w:rsidRPr="00AA450A">
              <w:rPr>
                <w:rFonts w:ascii="Calibri" w:hAnsi="Calibri" w:cs="Calibri"/>
                <w:bCs/>
                <w:color w:val="000000"/>
                <w:sz w:val="22"/>
                <w:szCs w:val="22"/>
              </w:rPr>
              <w:t>Docentes investigadores</w:t>
            </w:r>
          </w:p>
        </w:tc>
        <w:tc>
          <w:tcPr>
            <w:tcW w:w="525" w:type="pct"/>
            <w:gridSpan w:val="2"/>
            <w:tcBorders>
              <w:top w:val="nil"/>
              <w:left w:val="nil"/>
              <w:bottom w:val="nil"/>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594</w:t>
            </w:r>
          </w:p>
        </w:tc>
        <w:tc>
          <w:tcPr>
            <w:tcW w:w="446" w:type="pct"/>
            <w:tcBorders>
              <w:top w:val="nil"/>
              <w:left w:val="nil"/>
              <w:bottom w:val="nil"/>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490</w:t>
            </w:r>
          </w:p>
        </w:tc>
        <w:tc>
          <w:tcPr>
            <w:tcW w:w="447" w:type="pct"/>
            <w:tcBorders>
              <w:top w:val="nil"/>
              <w:left w:val="nil"/>
              <w:bottom w:val="nil"/>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505</w:t>
            </w:r>
          </w:p>
        </w:tc>
        <w:tc>
          <w:tcPr>
            <w:tcW w:w="522" w:type="pct"/>
            <w:tcBorders>
              <w:top w:val="nil"/>
              <w:left w:val="nil"/>
              <w:bottom w:val="nil"/>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572</w:t>
            </w:r>
          </w:p>
        </w:tc>
        <w:tc>
          <w:tcPr>
            <w:tcW w:w="447" w:type="pct"/>
            <w:tcBorders>
              <w:top w:val="nil"/>
              <w:left w:val="nil"/>
              <w:bottom w:val="nil"/>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819</w:t>
            </w:r>
          </w:p>
        </w:tc>
        <w:tc>
          <w:tcPr>
            <w:tcW w:w="524" w:type="pct"/>
            <w:tcBorders>
              <w:top w:val="nil"/>
              <w:left w:val="nil"/>
              <w:bottom w:val="nil"/>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804</w:t>
            </w:r>
          </w:p>
        </w:tc>
      </w:tr>
      <w:tr w:rsidR="00FC6923" w:rsidRPr="002A156D" w:rsidTr="00A67D9A">
        <w:trPr>
          <w:trHeight w:val="255"/>
        </w:trPr>
        <w:tc>
          <w:tcPr>
            <w:tcW w:w="2088" w:type="pct"/>
            <w:tcBorders>
              <w:top w:val="nil"/>
              <w:left w:val="nil"/>
              <w:bottom w:val="nil"/>
              <w:right w:val="nil"/>
            </w:tcBorders>
            <w:shd w:val="clear" w:color="auto" w:fill="auto"/>
          </w:tcPr>
          <w:p w:rsidR="00B758F8" w:rsidRPr="00AA450A" w:rsidRDefault="00B758F8" w:rsidP="00A67D9A">
            <w:pPr>
              <w:jc w:val="both"/>
              <w:rPr>
                <w:rFonts w:ascii="Calibri" w:hAnsi="Calibri" w:cs="Calibri"/>
                <w:bCs/>
                <w:color w:val="000000"/>
                <w:sz w:val="22"/>
                <w:szCs w:val="22"/>
              </w:rPr>
            </w:pPr>
            <w:r w:rsidRPr="00AA450A">
              <w:rPr>
                <w:rFonts w:ascii="Calibri" w:hAnsi="Calibri" w:cs="Calibri"/>
                <w:bCs/>
                <w:color w:val="000000"/>
                <w:sz w:val="22"/>
                <w:szCs w:val="22"/>
              </w:rPr>
              <w:t>Graduados acumulados</w:t>
            </w:r>
          </w:p>
        </w:tc>
        <w:tc>
          <w:tcPr>
            <w:tcW w:w="525" w:type="pct"/>
            <w:gridSpan w:val="2"/>
            <w:tcBorders>
              <w:top w:val="nil"/>
              <w:left w:val="nil"/>
              <w:bottom w:val="nil"/>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2312</w:t>
            </w:r>
          </w:p>
        </w:tc>
        <w:tc>
          <w:tcPr>
            <w:tcW w:w="446" w:type="pct"/>
            <w:tcBorders>
              <w:top w:val="nil"/>
              <w:left w:val="nil"/>
              <w:bottom w:val="nil"/>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2</w:t>
            </w:r>
            <w:r w:rsidR="00EF56EE" w:rsidRPr="00AA450A">
              <w:rPr>
                <w:rFonts w:ascii="Calibri" w:hAnsi="Calibri" w:cs="Calibri"/>
                <w:sz w:val="22"/>
                <w:szCs w:val="22"/>
              </w:rPr>
              <w:t>.</w:t>
            </w:r>
            <w:r w:rsidR="00B758F8" w:rsidRPr="00AA450A">
              <w:rPr>
                <w:rFonts w:ascii="Calibri" w:hAnsi="Calibri" w:cs="Calibri"/>
                <w:sz w:val="22"/>
                <w:szCs w:val="22"/>
              </w:rPr>
              <w:t>792</w:t>
            </w:r>
          </w:p>
        </w:tc>
        <w:tc>
          <w:tcPr>
            <w:tcW w:w="447" w:type="pct"/>
            <w:tcBorders>
              <w:top w:val="nil"/>
              <w:left w:val="nil"/>
              <w:bottom w:val="nil"/>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3</w:t>
            </w:r>
            <w:r w:rsidR="00EF56EE" w:rsidRPr="00AA450A">
              <w:rPr>
                <w:rFonts w:ascii="Calibri" w:hAnsi="Calibri" w:cs="Calibri"/>
                <w:sz w:val="22"/>
                <w:szCs w:val="22"/>
              </w:rPr>
              <w:t>.</w:t>
            </w:r>
            <w:r w:rsidR="00B758F8" w:rsidRPr="00AA450A">
              <w:rPr>
                <w:rFonts w:ascii="Calibri" w:hAnsi="Calibri" w:cs="Calibri"/>
                <w:sz w:val="22"/>
                <w:szCs w:val="22"/>
              </w:rPr>
              <w:t>277</w:t>
            </w:r>
          </w:p>
        </w:tc>
        <w:tc>
          <w:tcPr>
            <w:tcW w:w="522" w:type="pct"/>
            <w:tcBorders>
              <w:top w:val="nil"/>
              <w:left w:val="nil"/>
              <w:bottom w:val="nil"/>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3</w:t>
            </w:r>
            <w:r w:rsidR="00EF56EE" w:rsidRPr="00AA450A">
              <w:rPr>
                <w:rFonts w:ascii="Calibri" w:hAnsi="Calibri" w:cs="Calibri"/>
                <w:sz w:val="22"/>
                <w:szCs w:val="22"/>
              </w:rPr>
              <w:t>.</w:t>
            </w:r>
            <w:r w:rsidR="00B758F8" w:rsidRPr="00AA450A">
              <w:rPr>
                <w:rFonts w:ascii="Calibri" w:hAnsi="Calibri" w:cs="Calibri"/>
                <w:sz w:val="22"/>
                <w:szCs w:val="22"/>
              </w:rPr>
              <w:t>893</w:t>
            </w:r>
          </w:p>
        </w:tc>
        <w:tc>
          <w:tcPr>
            <w:tcW w:w="447" w:type="pct"/>
            <w:tcBorders>
              <w:top w:val="nil"/>
              <w:left w:val="nil"/>
              <w:bottom w:val="nil"/>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4</w:t>
            </w:r>
            <w:r w:rsidR="00EF56EE" w:rsidRPr="00AA450A">
              <w:rPr>
                <w:rFonts w:ascii="Calibri" w:hAnsi="Calibri" w:cs="Calibri"/>
                <w:sz w:val="22"/>
                <w:szCs w:val="22"/>
              </w:rPr>
              <w:t>.</w:t>
            </w:r>
            <w:r w:rsidR="00B758F8" w:rsidRPr="00AA450A">
              <w:rPr>
                <w:rFonts w:ascii="Calibri" w:hAnsi="Calibri" w:cs="Calibri"/>
                <w:sz w:val="22"/>
                <w:szCs w:val="22"/>
              </w:rPr>
              <w:t>532</w:t>
            </w:r>
          </w:p>
        </w:tc>
        <w:tc>
          <w:tcPr>
            <w:tcW w:w="524" w:type="pct"/>
            <w:tcBorders>
              <w:top w:val="nil"/>
              <w:left w:val="nil"/>
              <w:bottom w:val="nil"/>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5</w:t>
            </w:r>
            <w:r w:rsidR="00EF56EE" w:rsidRPr="00AA450A">
              <w:rPr>
                <w:rFonts w:ascii="Calibri" w:hAnsi="Calibri" w:cs="Calibri"/>
                <w:sz w:val="22"/>
                <w:szCs w:val="22"/>
              </w:rPr>
              <w:t>.</w:t>
            </w:r>
            <w:r w:rsidR="00B758F8" w:rsidRPr="00AA450A">
              <w:rPr>
                <w:rFonts w:ascii="Calibri" w:hAnsi="Calibri" w:cs="Calibri"/>
                <w:sz w:val="22"/>
                <w:szCs w:val="22"/>
              </w:rPr>
              <w:t>165</w:t>
            </w:r>
          </w:p>
        </w:tc>
      </w:tr>
      <w:tr w:rsidR="00FC6923" w:rsidRPr="002A156D" w:rsidTr="00A67D9A">
        <w:trPr>
          <w:trHeight w:val="255"/>
        </w:trPr>
        <w:tc>
          <w:tcPr>
            <w:tcW w:w="2088" w:type="pct"/>
            <w:tcBorders>
              <w:top w:val="nil"/>
              <w:left w:val="nil"/>
              <w:bottom w:val="nil"/>
              <w:right w:val="nil"/>
            </w:tcBorders>
            <w:shd w:val="clear" w:color="auto" w:fill="auto"/>
          </w:tcPr>
          <w:p w:rsidR="00B758F8" w:rsidRPr="00AA450A" w:rsidRDefault="00B758F8" w:rsidP="00A67D9A">
            <w:pPr>
              <w:jc w:val="both"/>
              <w:rPr>
                <w:rFonts w:ascii="Calibri" w:hAnsi="Calibri" w:cs="Calibri"/>
                <w:bCs/>
                <w:color w:val="000000"/>
                <w:sz w:val="22"/>
                <w:szCs w:val="22"/>
              </w:rPr>
            </w:pPr>
            <w:r w:rsidRPr="00AA450A">
              <w:rPr>
                <w:rFonts w:ascii="Calibri" w:hAnsi="Calibri" w:cs="Calibri"/>
                <w:bCs/>
                <w:color w:val="000000"/>
                <w:sz w:val="22"/>
                <w:szCs w:val="22"/>
              </w:rPr>
              <w:t>No docentes</w:t>
            </w:r>
          </w:p>
        </w:tc>
        <w:tc>
          <w:tcPr>
            <w:tcW w:w="525" w:type="pct"/>
            <w:gridSpan w:val="2"/>
            <w:tcBorders>
              <w:top w:val="nil"/>
              <w:left w:val="nil"/>
              <w:bottom w:val="nil"/>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252</w:t>
            </w:r>
          </w:p>
        </w:tc>
        <w:tc>
          <w:tcPr>
            <w:tcW w:w="446" w:type="pct"/>
            <w:tcBorders>
              <w:top w:val="nil"/>
              <w:left w:val="nil"/>
              <w:bottom w:val="nil"/>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42</w:t>
            </w:r>
          </w:p>
        </w:tc>
        <w:tc>
          <w:tcPr>
            <w:tcW w:w="447" w:type="pct"/>
            <w:tcBorders>
              <w:top w:val="nil"/>
              <w:left w:val="nil"/>
              <w:bottom w:val="nil"/>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285</w:t>
            </w:r>
          </w:p>
        </w:tc>
        <w:tc>
          <w:tcPr>
            <w:tcW w:w="522" w:type="pct"/>
            <w:tcBorders>
              <w:top w:val="nil"/>
              <w:left w:val="nil"/>
              <w:bottom w:val="nil"/>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268</w:t>
            </w:r>
          </w:p>
        </w:tc>
        <w:tc>
          <w:tcPr>
            <w:tcW w:w="447" w:type="pct"/>
            <w:tcBorders>
              <w:top w:val="nil"/>
              <w:left w:val="nil"/>
              <w:bottom w:val="nil"/>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277</w:t>
            </w:r>
          </w:p>
        </w:tc>
        <w:tc>
          <w:tcPr>
            <w:tcW w:w="524" w:type="pct"/>
            <w:tcBorders>
              <w:top w:val="nil"/>
              <w:left w:val="nil"/>
              <w:bottom w:val="nil"/>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305</w:t>
            </w:r>
          </w:p>
        </w:tc>
      </w:tr>
      <w:tr w:rsidR="00FC6923" w:rsidRPr="002A156D" w:rsidTr="00A67D9A">
        <w:trPr>
          <w:trHeight w:val="255"/>
        </w:trPr>
        <w:tc>
          <w:tcPr>
            <w:tcW w:w="2088" w:type="pct"/>
            <w:tcBorders>
              <w:top w:val="nil"/>
              <w:left w:val="nil"/>
              <w:bottom w:val="nil"/>
              <w:right w:val="nil"/>
            </w:tcBorders>
            <w:shd w:val="clear" w:color="auto" w:fill="auto"/>
          </w:tcPr>
          <w:p w:rsidR="00B758F8" w:rsidRPr="00AA450A" w:rsidRDefault="00B758F8" w:rsidP="00A67D9A">
            <w:pPr>
              <w:jc w:val="both"/>
              <w:rPr>
                <w:rFonts w:ascii="Calibri" w:hAnsi="Calibri" w:cs="Calibri"/>
                <w:bCs/>
                <w:color w:val="000000"/>
                <w:sz w:val="22"/>
                <w:szCs w:val="22"/>
              </w:rPr>
            </w:pPr>
            <w:r w:rsidRPr="00AA450A">
              <w:rPr>
                <w:rFonts w:ascii="Calibri" w:hAnsi="Calibri" w:cs="Calibri"/>
                <w:bCs/>
                <w:color w:val="000000"/>
                <w:sz w:val="22"/>
                <w:szCs w:val="22"/>
              </w:rPr>
              <w:t>Asociado externo</w:t>
            </w:r>
          </w:p>
        </w:tc>
        <w:tc>
          <w:tcPr>
            <w:tcW w:w="525" w:type="pct"/>
            <w:gridSpan w:val="2"/>
            <w:tcBorders>
              <w:top w:val="nil"/>
              <w:left w:val="nil"/>
              <w:bottom w:val="nil"/>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31</w:t>
            </w:r>
          </w:p>
        </w:tc>
        <w:tc>
          <w:tcPr>
            <w:tcW w:w="446" w:type="pct"/>
            <w:tcBorders>
              <w:top w:val="nil"/>
              <w:left w:val="nil"/>
              <w:bottom w:val="nil"/>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34</w:t>
            </w:r>
          </w:p>
        </w:tc>
        <w:tc>
          <w:tcPr>
            <w:tcW w:w="447" w:type="pct"/>
            <w:tcBorders>
              <w:top w:val="nil"/>
              <w:left w:val="nil"/>
              <w:bottom w:val="nil"/>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44</w:t>
            </w:r>
          </w:p>
        </w:tc>
        <w:tc>
          <w:tcPr>
            <w:tcW w:w="522" w:type="pct"/>
            <w:tcBorders>
              <w:top w:val="nil"/>
              <w:left w:val="nil"/>
              <w:bottom w:val="nil"/>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51</w:t>
            </w:r>
          </w:p>
        </w:tc>
        <w:tc>
          <w:tcPr>
            <w:tcW w:w="447" w:type="pct"/>
            <w:tcBorders>
              <w:top w:val="nil"/>
              <w:left w:val="nil"/>
              <w:bottom w:val="nil"/>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65</w:t>
            </w:r>
          </w:p>
        </w:tc>
        <w:tc>
          <w:tcPr>
            <w:tcW w:w="524" w:type="pct"/>
            <w:tcBorders>
              <w:top w:val="nil"/>
              <w:left w:val="nil"/>
              <w:bottom w:val="nil"/>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89</w:t>
            </w:r>
          </w:p>
        </w:tc>
      </w:tr>
      <w:tr w:rsidR="00FC6923" w:rsidRPr="002A156D" w:rsidTr="00A67D9A">
        <w:trPr>
          <w:trHeight w:val="255"/>
        </w:trPr>
        <w:tc>
          <w:tcPr>
            <w:tcW w:w="2088" w:type="pct"/>
            <w:tcBorders>
              <w:top w:val="nil"/>
              <w:left w:val="nil"/>
              <w:bottom w:val="single" w:sz="8" w:space="0" w:color="auto"/>
              <w:right w:val="nil"/>
            </w:tcBorders>
            <w:shd w:val="clear" w:color="auto" w:fill="auto"/>
          </w:tcPr>
          <w:p w:rsidR="00B758F8" w:rsidRPr="00AA450A" w:rsidRDefault="00B758F8" w:rsidP="00A67D9A">
            <w:pPr>
              <w:jc w:val="both"/>
              <w:rPr>
                <w:rFonts w:ascii="Calibri" w:hAnsi="Calibri" w:cs="Calibri"/>
                <w:bCs/>
                <w:color w:val="000000"/>
                <w:sz w:val="22"/>
                <w:szCs w:val="22"/>
              </w:rPr>
            </w:pPr>
            <w:r w:rsidRPr="00AA450A">
              <w:rPr>
                <w:rFonts w:ascii="Calibri" w:hAnsi="Calibri" w:cs="Calibri"/>
                <w:bCs/>
                <w:color w:val="000000"/>
                <w:sz w:val="22"/>
                <w:szCs w:val="22"/>
              </w:rPr>
              <w:t>Socio transitorio</w:t>
            </w:r>
          </w:p>
        </w:tc>
        <w:tc>
          <w:tcPr>
            <w:tcW w:w="525" w:type="pct"/>
            <w:gridSpan w:val="2"/>
            <w:tcBorders>
              <w:top w:val="nil"/>
              <w:left w:val="nil"/>
              <w:bottom w:val="single" w:sz="8" w:space="0" w:color="auto"/>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9</w:t>
            </w:r>
          </w:p>
        </w:tc>
        <w:tc>
          <w:tcPr>
            <w:tcW w:w="446" w:type="pct"/>
            <w:tcBorders>
              <w:top w:val="nil"/>
              <w:left w:val="nil"/>
              <w:bottom w:val="single" w:sz="8" w:space="0" w:color="auto"/>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12</w:t>
            </w:r>
          </w:p>
        </w:tc>
        <w:tc>
          <w:tcPr>
            <w:tcW w:w="447" w:type="pct"/>
            <w:tcBorders>
              <w:top w:val="nil"/>
              <w:left w:val="nil"/>
              <w:bottom w:val="single" w:sz="8" w:space="0" w:color="auto"/>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16</w:t>
            </w:r>
          </w:p>
        </w:tc>
        <w:tc>
          <w:tcPr>
            <w:tcW w:w="522" w:type="pct"/>
            <w:tcBorders>
              <w:top w:val="nil"/>
              <w:left w:val="nil"/>
              <w:bottom w:val="single" w:sz="8" w:space="0" w:color="auto"/>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76</w:t>
            </w:r>
          </w:p>
        </w:tc>
        <w:tc>
          <w:tcPr>
            <w:tcW w:w="447" w:type="pct"/>
            <w:tcBorders>
              <w:top w:val="nil"/>
              <w:left w:val="nil"/>
              <w:bottom w:val="single" w:sz="8" w:space="0" w:color="auto"/>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133</w:t>
            </w:r>
          </w:p>
        </w:tc>
        <w:tc>
          <w:tcPr>
            <w:tcW w:w="524" w:type="pct"/>
            <w:tcBorders>
              <w:top w:val="nil"/>
              <w:left w:val="nil"/>
              <w:bottom w:val="single" w:sz="8" w:space="0" w:color="auto"/>
              <w:right w:val="nil"/>
            </w:tcBorders>
            <w:shd w:val="clear" w:color="auto" w:fill="auto"/>
            <w:noWrap/>
          </w:tcPr>
          <w:p w:rsidR="00B758F8" w:rsidRPr="00AA450A" w:rsidRDefault="00A0395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186</w:t>
            </w:r>
          </w:p>
        </w:tc>
      </w:tr>
      <w:tr w:rsidR="00FC6923" w:rsidRPr="002A156D" w:rsidTr="00A67D9A">
        <w:trPr>
          <w:trHeight w:val="270"/>
        </w:trPr>
        <w:tc>
          <w:tcPr>
            <w:tcW w:w="2088" w:type="pct"/>
            <w:tcBorders>
              <w:top w:val="single" w:sz="8" w:space="0" w:color="auto"/>
              <w:left w:val="nil"/>
              <w:bottom w:val="single" w:sz="18" w:space="0" w:color="auto"/>
              <w:right w:val="nil"/>
            </w:tcBorders>
            <w:shd w:val="clear" w:color="auto" w:fill="auto"/>
          </w:tcPr>
          <w:p w:rsidR="00B758F8" w:rsidRPr="00AA450A" w:rsidRDefault="00204E2A" w:rsidP="00A67D9A">
            <w:pPr>
              <w:jc w:val="both"/>
              <w:rPr>
                <w:rFonts w:ascii="Calibri" w:hAnsi="Calibri" w:cs="Calibri"/>
                <w:bCs/>
                <w:color w:val="000000"/>
                <w:sz w:val="22"/>
                <w:szCs w:val="22"/>
              </w:rPr>
            </w:pPr>
            <w:r w:rsidRPr="00AA450A">
              <w:rPr>
                <w:rFonts w:ascii="Calibri" w:hAnsi="Calibri" w:cs="Calibri"/>
                <w:bCs/>
                <w:color w:val="000000"/>
                <w:sz w:val="22"/>
                <w:szCs w:val="22"/>
              </w:rPr>
              <w:t>Total</w:t>
            </w:r>
          </w:p>
        </w:tc>
        <w:tc>
          <w:tcPr>
            <w:tcW w:w="525" w:type="pct"/>
            <w:gridSpan w:val="2"/>
            <w:tcBorders>
              <w:top w:val="single" w:sz="8" w:space="0" w:color="auto"/>
              <w:left w:val="nil"/>
              <w:bottom w:val="single" w:sz="18" w:space="0" w:color="auto"/>
              <w:right w:val="nil"/>
            </w:tcBorders>
            <w:shd w:val="clear" w:color="auto" w:fill="auto"/>
            <w:noWrap/>
          </w:tcPr>
          <w:p w:rsidR="00B758F8" w:rsidRPr="00AA450A" w:rsidRDefault="00B758F8" w:rsidP="00A67D9A">
            <w:pPr>
              <w:jc w:val="center"/>
              <w:rPr>
                <w:rFonts w:ascii="Calibri" w:hAnsi="Calibri" w:cs="Calibri"/>
                <w:sz w:val="22"/>
                <w:szCs w:val="22"/>
              </w:rPr>
            </w:pPr>
            <w:r w:rsidRPr="00AA450A">
              <w:rPr>
                <w:rFonts w:ascii="Calibri" w:hAnsi="Calibri" w:cs="Calibri"/>
                <w:sz w:val="22"/>
                <w:szCs w:val="22"/>
              </w:rPr>
              <w:t>12</w:t>
            </w:r>
            <w:r w:rsidR="00EF56EE" w:rsidRPr="00AA450A">
              <w:rPr>
                <w:rFonts w:ascii="Calibri" w:hAnsi="Calibri" w:cs="Calibri"/>
                <w:sz w:val="22"/>
                <w:szCs w:val="22"/>
              </w:rPr>
              <w:t>.</w:t>
            </w:r>
            <w:r w:rsidRPr="00AA450A">
              <w:rPr>
                <w:rFonts w:ascii="Calibri" w:hAnsi="Calibri" w:cs="Calibri"/>
                <w:sz w:val="22"/>
                <w:szCs w:val="22"/>
              </w:rPr>
              <w:t>557</w:t>
            </w:r>
          </w:p>
        </w:tc>
        <w:tc>
          <w:tcPr>
            <w:tcW w:w="446" w:type="pct"/>
            <w:tcBorders>
              <w:top w:val="single" w:sz="8" w:space="0" w:color="auto"/>
              <w:left w:val="nil"/>
              <w:bottom w:val="single" w:sz="18" w:space="0" w:color="auto"/>
              <w:right w:val="nil"/>
            </w:tcBorders>
            <w:shd w:val="clear" w:color="auto" w:fill="auto"/>
            <w:noWrap/>
          </w:tcPr>
          <w:p w:rsidR="00B758F8" w:rsidRPr="00AA450A" w:rsidRDefault="00B758F8" w:rsidP="00A67D9A">
            <w:pPr>
              <w:jc w:val="center"/>
              <w:rPr>
                <w:rFonts w:ascii="Calibri" w:hAnsi="Calibri" w:cs="Calibri"/>
                <w:sz w:val="22"/>
                <w:szCs w:val="22"/>
              </w:rPr>
            </w:pPr>
            <w:r w:rsidRPr="00AA450A">
              <w:rPr>
                <w:rFonts w:ascii="Calibri" w:hAnsi="Calibri" w:cs="Calibri"/>
                <w:sz w:val="22"/>
                <w:szCs w:val="22"/>
              </w:rPr>
              <w:t>13</w:t>
            </w:r>
            <w:r w:rsidR="00EF56EE" w:rsidRPr="00AA450A">
              <w:rPr>
                <w:rFonts w:ascii="Calibri" w:hAnsi="Calibri" w:cs="Calibri"/>
                <w:sz w:val="22"/>
                <w:szCs w:val="22"/>
              </w:rPr>
              <w:t>.</w:t>
            </w:r>
            <w:r w:rsidRPr="00AA450A">
              <w:rPr>
                <w:rFonts w:ascii="Calibri" w:hAnsi="Calibri" w:cs="Calibri"/>
                <w:sz w:val="22"/>
                <w:szCs w:val="22"/>
              </w:rPr>
              <w:t>924</w:t>
            </w:r>
          </w:p>
        </w:tc>
        <w:tc>
          <w:tcPr>
            <w:tcW w:w="447" w:type="pct"/>
            <w:tcBorders>
              <w:top w:val="single" w:sz="8" w:space="0" w:color="auto"/>
              <w:left w:val="nil"/>
              <w:bottom w:val="single" w:sz="18" w:space="0" w:color="auto"/>
              <w:right w:val="nil"/>
            </w:tcBorders>
            <w:shd w:val="clear" w:color="auto" w:fill="auto"/>
            <w:noWrap/>
          </w:tcPr>
          <w:p w:rsidR="00B758F8" w:rsidRPr="00AA450A" w:rsidRDefault="00B758F8" w:rsidP="00A67D9A">
            <w:pPr>
              <w:jc w:val="center"/>
              <w:rPr>
                <w:rFonts w:ascii="Calibri" w:hAnsi="Calibri" w:cs="Calibri"/>
                <w:sz w:val="22"/>
                <w:szCs w:val="22"/>
              </w:rPr>
            </w:pPr>
            <w:r w:rsidRPr="00AA450A">
              <w:rPr>
                <w:rFonts w:ascii="Calibri" w:hAnsi="Calibri" w:cs="Calibri"/>
                <w:sz w:val="22"/>
                <w:szCs w:val="22"/>
              </w:rPr>
              <w:t>15</w:t>
            </w:r>
            <w:r w:rsidR="00EF56EE" w:rsidRPr="00AA450A">
              <w:rPr>
                <w:rFonts w:ascii="Calibri" w:hAnsi="Calibri" w:cs="Calibri"/>
                <w:sz w:val="22"/>
                <w:szCs w:val="22"/>
              </w:rPr>
              <w:t>.</w:t>
            </w:r>
            <w:r w:rsidRPr="00AA450A">
              <w:rPr>
                <w:rFonts w:ascii="Calibri" w:hAnsi="Calibri" w:cs="Calibri"/>
                <w:sz w:val="22"/>
                <w:szCs w:val="22"/>
              </w:rPr>
              <w:t>191</w:t>
            </w:r>
          </w:p>
        </w:tc>
        <w:tc>
          <w:tcPr>
            <w:tcW w:w="522" w:type="pct"/>
            <w:tcBorders>
              <w:top w:val="single" w:sz="8" w:space="0" w:color="auto"/>
              <w:left w:val="nil"/>
              <w:bottom w:val="single" w:sz="18" w:space="0" w:color="auto"/>
              <w:right w:val="nil"/>
            </w:tcBorders>
            <w:shd w:val="clear" w:color="auto" w:fill="auto"/>
            <w:noWrap/>
          </w:tcPr>
          <w:p w:rsidR="00B758F8" w:rsidRPr="00AA450A" w:rsidRDefault="00B758F8" w:rsidP="00A67D9A">
            <w:pPr>
              <w:jc w:val="center"/>
              <w:rPr>
                <w:rFonts w:ascii="Calibri" w:hAnsi="Calibri" w:cs="Calibri"/>
                <w:sz w:val="22"/>
                <w:szCs w:val="22"/>
              </w:rPr>
            </w:pPr>
            <w:r w:rsidRPr="00AA450A">
              <w:rPr>
                <w:rFonts w:ascii="Calibri" w:hAnsi="Calibri" w:cs="Calibri"/>
                <w:sz w:val="22"/>
                <w:szCs w:val="22"/>
              </w:rPr>
              <w:t>17</w:t>
            </w:r>
            <w:r w:rsidR="00EF56EE" w:rsidRPr="00AA450A">
              <w:rPr>
                <w:rFonts w:ascii="Calibri" w:hAnsi="Calibri" w:cs="Calibri"/>
                <w:sz w:val="22"/>
                <w:szCs w:val="22"/>
              </w:rPr>
              <w:t>.</w:t>
            </w:r>
            <w:r w:rsidRPr="00AA450A">
              <w:rPr>
                <w:rFonts w:ascii="Calibri" w:hAnsi="Calibri" w:cs="Calibri"/>
                <w:sz w:val="22"/>
                <w:szCs w:val="22"/>
              </w:rPr>
              <w:t>255</w:t>
            </w:r>
          </w:p>
        </w:tc>
        <w:tc>
          <w:tcPr>
            <w:tcW w:w="447" w:type="pct"/>
            <w:tcBorders>
              <w:top w:val="single" w:sz="8" w:space="0" w:color="auto"/>
              <w:left w:val="nil"/>
              <w:bottom w:val="single" w:sz="18" w:space="0" w:color="auto"/>
              <w:right w:val="nil"/>
            </w:tcBorders>
            <w:shd w:val="clear" w:color="auto" w:fill="auto"/>
            <w:noWrap/>
          </w:tcPr>
          <w:p w:rsidR="00B758F8" w:rsidRPr="00AA450A" w:rsidRDefault="00B758F8" w:rsidP="00A67D9A">
            <w:pPr>
              <w:jc w:val="center"/>
              <w:rPr>
                <w:rFonts w:ascii="Calibri" w:hAnsi="Calibri" w:cs="Calibri"/>
                <w:sz w:val="22"/>
                <w:szCs w:val="22"/>
              </w:rPr>
            </w:pPr>
            <w:r w:rsidRPr="00AA450A">
              <w:rPr>
                <w:rFonts w:ascii="Calibri" w:hAnsi="Calibri" w:cs="Calibri"/>
                <w:sz w:val="22"/>
                <w:szCs w:val="22"/>
              </w:rPr>
              <w:t>19</w:t>
            </w:r>
            <w:r w:rsidR="00EF56EE" w:rsidRPr="00AA450A">
              <w:rPr>
                <w:rFonts w:ascii="Calibri" w:hAnsi="Calibri" w:cs="Calibri"/>
                <w:sz w:val="22"/>
                <w:szCs w:val="22"/>
              </w:rPr>
              <w:t>.</w:t>
            </w:r>
            <w:r w:rsidRPr="00AA450A">
              <w:rPr>
                <w:rFonts w:ascii="Calibri" w:hAnsi="Calibri" w:cs="Calibri"/>
                <w:sz w:val="22"/>
                <w:szCs w:val="22"/>
              </w:rPr>
              <w:t>496</w:t>
            </w:r>
          </w:p>
        </w:tc>
        <w:tc>
          <w:tcPr>
            <w:tcW w:w="524" w:type="pct"/>
            <w:tcBorders>
              <w:top w:val="single" w:sz="8" w:space="0" w:color="auto"/>
              <w:left w:val="nil"/>
              <w:bottom w:val="single" w:sz="18" w:space="0" w:color="auto"/>
              <w:right w:val="nil"/>
            </w:tcBorders>
            <w:shd w:val="clear" w:color="auto" w:fill="auto"/>
            <w:noWrap/>
          </w:tcPr>
          <w:p w:rsidR="00B758F8" w:rsidRPr="00AA450A" w:rsidRDefault="00B758F8" w:rsidP="00A67D9A">
            <w:pPr>
              <w:jc w:val="center"/>
              <w:rPr>
                <w:rFonts w:ascii="Calibri" w:hAnsi="Calibri" w:cs="Calibri"/>
                <w:sz w:val="22"/>
                <w:szCs w:val="22"/>
              </w:rPr>
            </w:pPr>
            <w:r w:rsidRPr="00AA450A">
              <w:rPr>
                <w:rFonts w:ascii="Calibri" w:hAnsi="Calibri" w:cs="Calibri"/>
                <w:sz w:val="22"/>
                <w:szCs w:val="22"/>
              </w:rPr>
              <w:t>21</w:t>
            </w:r>
            <w:r w:rsidR="00EF56EE" w:rsidRPr="00AA450A">
              <w:rPr>
                <w:rFonts w:ascii="Calibri" w:hAnsi="Calibri" w:cs="Calibri"/>
                <w:sz w:val="22"/>
                <w:szCs w:val="22"/>
              </w:rPr>
              <w:t>.</w:t>
            </w:r>
            <w:r w:rsidRPr="00AA450A">
              <w:rPr>
                <w:rFonts w:ascii="Calibri" w:hAnsi="Calibri" w:cs="Calibri"/>
                <w:sz w:val="22"/>
                <w:szCs w:val="22"/>
              </w:rPr>
              <w:t>057</w:t>
            </w:r>
          </w:p>
        </w:tc>
      </w:tr>
    </w:tbl>
    <w:p w:rsidR="00B758F8" w:rsidRPr="00AA450A" w:rsidRDefault="00204E2A" w:rsidP="00CF75BF">
      <w:pPr>
        <w:rPr>
          <w:rFonts w:ascii="Calibri" w:hAnsi="Calibri" w:cs="Calibri"/>
          <w:noProof/>
          <w:sz w:val="18"/>
          <w:szCs w:val="18"/>
          <w:lang w:eastAsia="es-AR"/>
        </w:rPr>
      </w:pPr>
      <w:r w:rsidRPr="00AA450A">
        <w:rPr>
          <w:rFonts w:ascii="Calibri" w:hAnsi="Calibri" w:cs="Calibri"/>
          <w:noProof/>
          <w:sz w:val="18"/>
          <w:szCs w:val="18"/>
          <w:lang w:eastAsia="es-AR"/>
        </w:rPr>
        <w:t>Fuente:</w:t>
      </w:r>
      <w:r w:rsidR="009D36EA" w:rsidRPr="00AA450A">
        <w:rPr>
          <w:rFonts w:ascii="Calibri" w:hAnsi="Calibri" w:cs="Calibri"/>
          <w:noProof/>
          <w:sz w:val="18"/>
          <w:szCs w:val="18"/>
          <w:lang w:eastAsia="es-AR"/>
        </w:rPr>
        <w:t xml:space="preserve"> Biblioteca.</w:t>
      </w:r>
    </w:p>
    <w:p w:rsidR="00330727" w:rsidRDefault="00330727"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En los análisis sucesivos sobre servicios y recursos de la Biblioteca se tomarán los datos de los estudiantes potenciales que cursan en la sede Remedios de Escalada según lo informado por la Dirección de Gestión y Documentación Estudiantil. También se incorpora como variable la evolución de la colección de la Bibliotecaen el análisis del funcionamiento de los servicios.</w:t>
      </w:r>
    </w:p>
    <w:p w:rsidR="00B758F8" w:rsidRPr="00AA450A" w:rsidRDefault="00B758F8" w:rsidP="006A0356">
      <w:pPr>
        <w:tabs>
          <w:tab w:val="left" w:pos="2268"/>
        </w:tabs>
        <w:rPr>
          <w:rFonts w:ascii="Calibri" w:hAnsi="Calibri" w:cs="Calibri"/>
          <w:sz w:val="16"/>
          <w:szCs w:val="16"/>
        </w:rPr>
      </w:pPr>
    </w:p>
    <w:p w:rsidR="00B758F8" w:rsidRPr="00AA450A" w:rsidRDefault="00B758F8" w:rsidP="006A0356">
      <w:pPr>
        <w:tabs>
          <w:tab w:val="left" w:pos="2268"/>
        </w:tabs>
        <w:rPr>
          <w:rFonts w:ascii="Calibri" w:hAnsi="Calibri" w:cs="Calibri"/>
        </w:rPr>
      </w:pPr>
      <w:r w:rsidRPr="00AA450A">
        <w:rPr>
          <w:rFonts w:ascii="Calibri" w:hAnsi="Calibri" w:cs="Calibri"/>
        </w:rPr>
        <w:t>En el gráfico que sigue se observa un crecimiento constante del Fondo</w:t>
      </w:r>
      <w:r w:rsidRPr="00AA450A">
        <w:rPr>
          <w:rStyle w:val="Refdenotaalpie"/>
          <w:rFonts w:ascii="Calibri" w:hAnsi="Calibri" w:cs="Calibri"/>
        </w:rPr>
        <w:footnoteReference w:id="145"/>
      </w:r>
      <w:r w:rsidRPr="00AA450A">
        <w:rPr>
          <w:rFonts w:ascii="Calibri" w:hAnsi="Calibri" w:cs="Calibri"/>
        </w:rPr>
        <w:t xml:space="preserve"> con un fuerte impulso en los dos últimos años por la incorporación de materiales en línea para la consulta local y remota. </w:t>
      </w:r>
    </w:p>
    <w:p w:rsidR="00380FC8" w:rsidRPr="00AA450A" w:rsidRDefault="00380FC8" w:rsidP="006A0356">
      <w:pPr>
        <w:tabs>
          <w:tab w:val="left" w:pos="2268"/>
        </w:tabs>
        <w:rPr>
          <w:rFonts w:ascii="Calibri" w:hAnsi="Calibri" w:cs="Calibri"/>
          <w:sz w:val="20"/>
          <w:szCs w:val="20"/>
        </w:rPr>
      </w:pPr>
    </w:p>
    <w:p w:rsidR="00626A52" w:rsidRPr="00AA450A" w:rsidRDefault="00626A52" w:rsidP="00172F36">
      <w:pPr>
        <w:spacing w:after="120"/>
        <w:jc w:val="both"/>
        <w:rPr>
          <w:rFonts w:ascii="Calibri" w:hAnsi="Calibri" w:cs="Calibri"/>
          <w:b/>
          <w:bCs/>
        </w:rPr>
      </w:pPr>
      <w:r w:rsidRPr="00AA450A">
        <w:rPr>
          <w:rFonts w:ascii="Calibri" w:hAnsi="Calibri" w:cs="Calibri"/>
          <w:b/>
          <w:bCs/>
          <w:noProof/>
          <w:lang w:val="es-AR"/>
        </w:rPr>
        <w:t>Gráfico 5.</w:t>
      </w:r>
      <w:r w:rsidR="00F76798" w:rsidRPr="00AA450A">
        <w:rPr>
          <w:rFonts w:ascii="Calibri" w:hAnsi="Calibri" w:cs="Calibri"/>
          <w:b/>
          <w:bCs/>
          <w:noProof/>
          <w:lang w:val="es-AR"/>
        </w:rPr>
        <w:t>10</w:t>
      </w:r>
      <w:r w:rsidRPr="00AA450A">
        <w:rPr>
          <w:rFonts w:ascii="Calibri" w:hAnsi="Calibri" w:cs="Calibri"/>
          <w:b/>
          <w:bCs/>
          <w:noProof/>
          <w:lang w:val="es-AR"/>
        </w:rPr>
        <w:t xml:space="preserve">. </w:t>
      </w:r>
      <w:r w:rsidR="00A0395D" w:rsidRPr="00AA450A">
        <w:rPr>
          <w:rFonts w:ascii="Calibri" w:hAnsi="Calibri" w:cs="Calibri"/>
          <w:b/>
          <w:bCs/>
        </w:rPr>
        <w:t xml:space="preserve">Fondo </w:t>
      </w:r>
      <w:r w:rsidR="00015CB4" w:rsidRPr="00AA450A">
        <w:rPr>
          <w:rFonts w:ascii="Calibri" w:hAnsi="Calibri" w:cs="Calibri"/>
          <w:b/>
          <w:bCs/>
        </w:rPr>
        <w:t>D</w:t>
      </w:r>
      <w:r w:rsidRPr="00AA450A">
        <w:rPr>
          <w:rFonts w:ascii="Calibri" w:hAnsi="Calibri" w:cs="Calibri"/>
          <w:b/>
          <w:bCs/>
        </w:rPr>
        <w:t xml:space="preserve">ocumental </w:t>
      </w:r>
      <w:r w:rsidR="00A0395D" w:rsidRPr="00AA450A">
        <w:rPr>
          <w:rFonts w:ascii="Calibri" w:hAnsi="Calibri" w:cs="Calibri"/>
          <w:b/>
          <w:bCs/>
        </w:rPr>
        <w:t>i</w:t>
      </w:r>
      <w:r w:rsidRPr="00AA450A">
        <w:rPr>
          <w:rFonts w:ascii="Calibri" w:hAnsi="Calibri" w:cs="Calibri"/>
          <w:b/>
          <w:bCs/>
        </w:rPr>
        <w:t xml:space="preserve">mpreso y </w:t>
      </w:r>
      <w:r w:rsidR="00A0395D" w:rsidRPr="00AA450A">
        <w:rPr>
          <w:rFonts w:ascii="Calibri" w:hAnsi="Calibri" w:cs="Calibri"/>
          <w:b/>
          <w:bCs/>
        </w:rPr>
        <w:t>v</w:t>
      </w:r>
      <w:r w:rsidRPr="00AA450A">
        <w:rPr>
          <w:rFonts w:ascii="Calibri" w:hAnsi="Calibri" w:cs="Calibri"/>
          <w:b/>
          <w:bCs/>
        </w:rPr>
        <w:t>irtual</w:t>
      </w:r>
      <w:r w:rsidR="00CA72E3" w:rsidRPr="00AA450A">
        <w:rPr>
          <w:rFonts w:ascii="Calibri" w:hAnsi="Calibri" w:cs="Calibri"/>
          <w:b/>
          <w:bCs/>
        </w:rPr>
        <w:t>. 2006</w:t>
      </w:r>
      <w:r w:rsidR="00B0639D" w:rsidRPr="00AA450A">
        <w:rPr>
          <w:rFonts w:ascii="Calibri" w:hAnsi="Calibri" w:cs="Calibri"/>
          <w:b/>
          <w:bCs/>
        </w:rPr>
        <w:t>-</w:t>
      </w:r>
      <w:r w:rsidR="00CA72E3" w:rsidRPr="00AA450A">
        <w:rPr>
          <w:rFonts w:ascii="Calibri" w:hAnsi="Calibri" w:cs="Calibri"/>
          <w:b/>
          <w:bCs/>
        </w:rPr>
        <w:t>2011</w:t>
      </w:r>
    </w:p>
    <w:p w:rsidR="004C5E05" w:rsidRPr="00AA450A" w:rsidRDefault="004B2C95" w:rsidP="00015CB4">
      <w:pPr>
        <w:jc w:val="center"/>
        <w:rPr>
          <w:rFonts w:ascii="Calibri" w:hAnsi="Calibri" w:cs="Calibri"/>
          <w:bCs/>
        </w:rPr>
      </w:pPr>
      <w:r>
        <w:rPr>
          <w:rFonts w:ascii="Calibri" w:hAnsi="Calibri" w:cs="Calibri"/>
          <w:noProof/>
          <w:lang w:val="es-AR" w:eastAsia="es-AR"/>
        </w:rPr>
        <w:drawing>
          <wp:inline distT="0" distB="0" distL="0" distR="0" wp14:anchorId="59DEBE6D" wp14:editId="513C3EBA">
            <wp:extent cx="5350213" cy="2548646"/>
            <wp:effectExtent l="0" t="0" r="22225" b="23495"/>
            <wp:docPr id="34"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72F36" w:rsidRPr="00AA450A" w:rsidRDefault="00172F36" w:rsidP="00172F36">
      <w:pPr>
        <w:jc w:val="center"/>
        <w:rPr>
          <w:rFonts w:ascii="Calibri" w:hAnsi="Calibri" w:cs="Calibri"/>
          <w:bCs/>
          <w:sz w:val="18"/>
          <w:szCs w:val="18"/>
        </w:rPr>
      </w:pPr>
      <w:r w:rsidRPr="00AA450A">
        <w:rPr>
          <w:rFonts w:ascii="Calibri" w:hAnsi="Calibri" w:cs="Calibri"/>
          <w:bCs/>
          <w:sz w:val="18"/>
          <w:szCs w:val="18"/>
        </w:rPr>
        <w:t>Fuente:</w:t>
      </w:r>
      <w:r w:rsidR="009D36EA" w:rsidRPr="00AA450A">
        <w:rPr>
          <w:rFonts w:ascii="Calibri" w:hAnsi="Calibri" w:cs="Calibri"/>
          <w:bCs/>
          <w:sz w:val="18"/>
          <w:szCs w:val="18"/>
        </w:rPr>
        <w:t xml:space="preserve"> Biblioteca</w:t>
      </w:r>
    </w:p>
    <w:p w:rsidR="006C2360" w:rsidRPr="00AA450A" w:rsidRDefault="006C2360" w:rsidP="006A0356">
      <w:pPr>
        <w:jc w:val="both"/>
        <w:rPr>
          <w:rFonts w:ascii="Calibri" w:hAnsi="Calibri" w:cs="Calibri"/>
          <w:bCs/>
        </w:rPr>
      </w:pPr>
    </w:p>
    <w:p w:rsidR="00B758F8" w:rsidRPr="00AA450A" w:rsidRDefault="00B758F8" w:rsidP="006A0356">
      <w:pPr>
        <w:jc w:val="both"/>
        <w:rPr>
          <w:rFonts w:ascii="Calibri" w:hAnsi="Calibri" w:cs="Calibri"/>
          <w:bCs/>
        </w:rPr>
      </w:pPr>
      <w:r w:rsidRPr="00AA450A">
        <w:rPr>
          <w:rFonts w:ascii="Calibri" w:hAnsi="Calibri" w:cs="Calibri"/>
          <w:bCs/>
        </w:rPr>
        <w:t>Más del 60% de los encuestados utilizan la Biblioteca</w:t>
      </w:r>
      <w:r w:rsidRPr="00AA450A">
        <w:rPr>
          <w:rStyle w:val="Refdenotaalpie"/>
          <w:rFonts w:ascii="Calibri" w:hAnsi="Calibri" w:cs="Calibri"/>
          <w:bCs/>
        </w:rPr>
        <w:footnoteReference w:id="146"/>
      </w:r>
      <w:r w:rsidRPr="00AA450A">
        <w:rPr>
          <w:rFonts w:ascii="Calibri" w:hAnsi="Calibri" w:cs="Calibri"/>
          <w:bCs/>
        </w:rPr>
        <w:t xml:space="preserve">. La evolución de la cantidad de visitas a la Biblioteca ha sido medida por el contador de entradas de la Antena Anti hurto colocada en la puerta de ingreso. </w:t>
      </w:r>
      <w:r w:rsidRPr="00AA450A">
        <w:rPr>
          <w:rFonts w:ascii="Calibri" w:hAnsi="Calibri" w:cs="Calibri"/>
        </w:rPr>
        <w:t>En el cuadro que sigue,  se observa que aunque se han incrementado los usuarios potenciales,  las visitas y el promedio diario de ellas a la Biblioteca se han mantenido relativamente constantes.</w:t>
      </w:r>
    </w:p>
    <w:p w:rsidR="00E30786" w:rsidRPr="00AA450A" w:rsidRDefault="00E30786" w:rsidP="006A0356">
      <w:pPr>
        <w:jc w:val="both"/>
        <w:rPr>
          <w:rFonts w:ascii="Calibri" w:hAnsi="Calibri" w:cs="Calibri"/>
          <w:b/>
          <w:bCs/>
          <w:noProof/>
          <w:sz w:val="22"/>
          <w:szCs w:val="22"/>
          <w:lang w:val="es-AR"/>
        </w:rPr>
      </w:pPr>
    </w:p>
    <w:p w:rsidR="00626A52" w:rsidRPr="00AA450A" w:rsidRDefault="00626A52" w:rsidP="004C5E05">
      <w:pPr>
        <w:spacing w:after="120"/>
        <w:jc w:val="both"/>
        <w:rPr>
          <w:rFonts w:ascii="Calibri" w:hAnsi="Calibri" w:cs="Calibri"/>
          <w:b/>
          <w:bCs/>
        </w:rPr>
      </w:pPr>
      <w:r w:rsidRPr="00AA450A">
        <w:rPr>
          <w:rFonts w:ascii="Calibri" w:hAnsi="Calibri" w:cs="Calibri"/>
          <w:b/>
          <w:bCs/>
          <w:noProof/>
          <w:lang w:val="es-AR"/>
        </w:rPr>
        <w:t>Tabla 5.</w:t>
      </w:r>
      <w:r w:rsidR="00D84200" w:rsidRPr="00AA450A">
        <w:rPr>
          <w:rFonts w:ascii="Calibri" w:hAnsi="Calibri" w:cs="Calibri"/>
          <w:b/>
          <w:bCs/>
          <w:noProof/>
          <w:lang w:val="es-AR"/>
        </w:rPr>
        <w:t>7</w:t>
      </w:r>
      <w:r w:rsidRPr="00AA450A">
        <w:rPr>
          <w:rFonts w:ascii="Calibri" w:hAnsi="Calibri" w:cs="Calibri"/>
          <w:b/>
          <w:bCs/>
          <w:noProof/>
          <w:lang w:val="es-AR"/>
        </w:rPr>
        <w:t xml:space="preserve">. </w:t>
      </w:r>
      <w:r w:rsidRPr="00AA450A">
        <w:rPr>
          <w:rFonts w:ascii="Calibri" w:hAnsi="Calibri" w:cs="Calibri"/>
          <w:b/>
          <w:bCs/>
        </w:rPr>
        <w:t>Circulación de Usuarios</w:t>
      </w:r>
      <w:r w:rsidR="00CA72E3" w:rsidRPr="00AA450A">
        <w:rPr>
          <w:rFonts w:ascii="Calibri" w:hAnsi="Calibri" w:cs="Calibri"/>
          <w:b/>
          <w:bCs/>
        </w:rPr>
        <w:t>. 2007-2011</w:t>
      </w:r>
    </w:p>
    <w:tbl>
      <w:tblPr>
        <w:tblW w:w="7510" w:type="dxa"/>
        <w:jc w:val="center"/>
        <w:tblBorders>
          <w:top w:val="single" w:sz="18" w:space="0" w:color="auto"/>
          <w:bottom w:val="single" w:sz="18" w:space="0" w:color="auto"/>
        </w:tblBorders>
        <w:tblLook w:val="00A0" w:firstRow="1" w:lastRow="0" w:firstColumn="1" w:lastColumn="0" w:noHBand="0" w:noVBand="0"/>
      </w:tblPr>
      <w:tblGrid>
        <w:gridCol w:w="2802"/>
        <w:gridCol w:w="991"/>
        <w:gridCol w:w="1014"/>
        <w:gridCol w:w="881"/>
        <w:gridCol w:w="941"/>
        <w:gridCol w:w="881"/>
      </w:tblGrid>
      <w:tr w:rsidR="00CA72E3" w:rsidRPr="002A156D" w:rsidTr="000577EF">
        <w:trPr>
          <w:trHeight w:val="333"/>
          <w:jc w:val="center"/>
        </w:trPr>
        <w:tc>
          <w:tcPr>
            <w:tcW w:w="2802" w:type="dxa"/>
            <w:vMerge w:val="restart"/>
            <w:shd w:val="clear" w:color="auto" w:fill="auto"/>
            <w:noWrap/>
            <w:vAlign w:val="center"/>
          </w:tcPr>
          <w:p w:rsidR="00CA72E3" w:rsidRPr="00AA450A" w:rsidRDefault="00CA72E3" w:rsidP="00A13FD7">
            <w:pPr>
              <w:rPr>
                <w:rFonts w:ascii="Calibri" w:hAnsi="Calibri" w:cs="Calibri"/>
                <w:b/>
                <w:bCs/>
                <w:sz w:val="22"/>
                <w:szCs w:val="22"/>
              </w:rPr>
            </w:pPr>
            <w:r w:rsidRPr="00AA450A">
              <w:rPr>
                <w:rFonts w:ascii="Calibri" w:hAnsi="Calibri" w:cs="Calibri"/>
                <w:b/>
                <w:bCs/>
                <w:sz w:val="22"/>
                <w:szCs w:val="22"/>
              </w:rPr>
              <w:t>Circulación de usuarios</w:t>
            </w:r>
          </w:p>
        </w:tc>
        <w:tc>
          <w:tcPr>
            <w:tcW w:w="4708" w:type="dxa"/>
            <w:gridSpan w:val="5"/>
            <w:tcBorders>
              <w:bottom w:val="single" w:sz="8" w:space="0" w:color="auto"/>
            </w:tcBorders>
            <w:shd w:val="clear" w:color="auto" w:fill="auto"/>
            <w:vAlign w:val="center"/>
          </w:tcPr>
          <w:p w:rsidR="00CA72E3" w:rsidRPr="00AA450A" w:rsidRDefault="00A13FD7" w:rsidP="00A67D9A">
            <w:pPr>
              <w:jc w:val="center"/>
              <w:rPr>
                <w:rFonts w:ascii="Calibri" w:hAnsi="Calibri" w:cs="Calibri"/>
                <w:b/>
                <w:bCs/>
                <w:sz w:val="22"/>
                <w:szCs w:val="22"/>
              </w:rPr>
            </w:pPr>
            <w:r w:rsidRPr="00AA450A">
              <w:rPr>
                <w:rFonts w:ascii="Calibri" w:hAnsi="Calibri" w:cs="Calibri"/>
                <w:b/>
                <w:bCs/>
                <w:sz w:val="22"/>
                <w:szCs w:val="22"/>
              </w:rPr>
              <w:t>Año</w:t>
            </w:r>
          </w:p>
        </w:tc>
      </w:tr>
      <w:tr w:rsidR="00FC6923" w:rsidRPr="002A156D" w:rsidTr="000577EF">
        <w:trPr>
          <w:trHeight w:val="252"/>
          <w:jc w:val="center"/>
        </w:trPr>
        <w:tc>
          <w:tcPr>
            <w:tcW w:w="2802" w:type="dxa"/>
            <w:vMerge/>
            <w:tcBorders>
              <w:bottom w:val="single" w:sz="18" w:space="0" w:color="auto"/>
            </w:tcBorders>
            <w:shd w:val="clear" w:color="auto" w:fill="auto"/>
            <w:noWrap/>
            <w:vAlign w:val="center"/>
          </w:tcPr>
          <w:p w:rsidR="00CA72E3" w:rsidRPr="00AA450A" w:rsidRDefault="00CA72E3" w:rsidP="00A13FD7">
            <w:pPr>
              <w:rPr>
                <w:rFonts w:ascii="Calibri" w:hAnsi="Calibri" w:cs="Calibri"/>
                <w:b/>
                <w:bCs/>
                <w:sz w:val="22"/>
                <w:szCs w:val="22"/>
              </w:rPr>
            </w:pPr>
          </w:p>
        </w:tc>
        <w:tc>
          <w:tcPr>
            <w:tcW w:w="992" w:type="dxa"/>
            <w:tcBorders>
              <w:top w:val="single" w:sz="8" w:space="0" w:color="auto"/>
              <w:bottom w:val="single" w:sz="18" w:space="0" w:color="auto"/>
            </w:tcBorders>
            <w:shd w:val="clear" w:color="auto" w:fill="auto"/>
          </w:tcPr>
          <w:p w:rsidR="00CA72E3" w:rsidRPr="00AA450A" w:rsidRDefault="00CA72E3" w:rsidP="00A67D9A">
            <w:pPr>
              <w:jc w:val="center"/>
              <w:rPr>
                <w:rFonts w:ascii="Calibri" w:hAnsi="Calibri" w:cs="Calibri"/>
                <w:b/>
                <w:bCs/>
                <w:sz w:val="22"/>
                <w:szCs w:val="22"/>
              </w:rPr>
            </w:pPr>
            <w:r w:rsidRPr="00AA450A">
              <w:rPr>
                <w:rFonts w:ascii="Calibri" w:hAnsi="Calibri" w:cs="Calibri"/>
                <w:b/>
                <w:bCs/>
                <w:sz w:val="22"/>
                <w:szCs w:val="22"/>
              </w:rPr>
              <w:t>2007</w:t>
            </w:r>
          </w:p>
        </w:tc>
        <w:tc>
          <w:tcPr>
            <w:tcW w:w="1014" w:type="dxa"/>
            <w:tcBorders>
              <w:top w:val="single" w:sz="8" w:space="0" w:color="auto"/>
              <w:bottom w:val="single" w:sz="18" w:space="0" w:color="auto"/>
            </w:tcBorders>
            <w:shd w:val="clear" w:color="auto" w:fill="auto"/>
          </w:tcPr>
          <w:p w:rsidR="00CA72E3" w:rsidRPr="00AA450A" w:rsidRDefault="00CA72E3" w:rsidP="00A67D9A">
            <w:pPr>
              <w:jc w:val="center"/>
              <w:rPr>
                <w:rFonts w:ascii="Calibri" w:hAnsi="Calibri" w:cs="Calibri"/>
                <w:b/>
                <w:bCs/>
                <w:sz w:val="22"/>
                <w:szCs w:val="22"/>
              </w:rPr>
            </w:pPr>
            <w:r w:rsidRPr="00AA450A">
              <w:rPr>
                <w:rFonts w:ascii="Calibri" w:hAnsi="Calibri" w:cs="Calibri"/>
                <w:b/>
                <w:bCs/>
                <w:sz w:val="22"/>
                <w:szCs w:val="22"/>
              </w:rPr>
              <w:t>2008</w:t>
            </w:r>
          </w:p>
        </w:tc>
        <w:tc>
          <w:tcPr>
            <w:tcW w:w="881" w:type="dxa"/>
            <w:tcBorders>
              <w:top w:val="single" w:sz="8" w:space="0" w:color="auto"/>
              <w:bottom w:val="single" w:sz="18" w:space="0" w:color="auto"/>
            </w:tcBorders>
            <w:shd w:val="clear" w:color="auto" w:fill="auto"/>
          </w:tcPr>
          <w:p w:rsidR="00CA72E3" w:rsidRPr="00AA450A" w:rsidRDefault="00CA72E3" w:rsidP="00A67D9A">
            <w:pPr>
              <w:jc w:val="center"/>
              <w:rPr>
                <w:rFonts w:ascii="Calibri" w:hAnsi="Calibri" w:cs="Calibri"/>
                <w:b/>
                <w:bCs/>
                <w:sz w:val="22"/>
                <w:szCs w:val="22"/>
              </w:rPr>
            </w:pPr>
            <w:r w:rsidRPr="00AA450A">
              <w:rPr>
                <w:rFonts w:ascii="Calibri" w:hAnsi="Calibri" w:cs="Calibri"/>
                <w:b/>
                <w:bCs/>
                <w:sz w:val="22"/>
                <w:szCs w:val="22"/>
              </w:rPr>
              <w:t>2009</w:t>
            </w:r>
          </w:p>
        </w:tc>
        <w:tc>
          <w:tcPr>
            <w:tcW w:w="940" w:type="dxa"/>
            <w:tcBorders>
              <w:top w:val="single" w:sz="8" w:space="0" w:color="auto"/>
              <w:bottom w:val="single" w:sz="18" w:space="0" w:color="auto"/>
            </w:tcBorders>
            <w:shd w:val="clear" w:color="auto" w:fill="auto"/>
          </w:tcPr>
          <w:p w:rsidR="00CA72E3" w:rsidRPr="00AA450A" w:rsidRDefault="00CA72E3" w:rsidP="00A67D9A">
            <w:pPr>
              <w:jc w:val="center"/>
              <w:rPr>
                <w:rFonts w:ascii="Calibri" w:hAnsi="Calibri" w:cs="Calibri"/>
                <w:b/>
                <w:bCs/>
                <w:sz w:val="22"/>
                <w:szCs w:val="22"/>
              </w:rPr>
            </w:pPr>
            <w:r w:rsidRPr="00AA450A">
              <w:rPr>
                <w:rFonts w:ascii="Calibri" w:hAnsi="Calibri" w:cs="Calibri"/>
                <w:b/>
                <w:bCs/>
                <w:sz w:val="22"/>
                <w:szCs w:val="22"/>
              </w:rPr>
              <w:t>2010</w:t>
            </w:r>
          </w:p>
        </w:tc>
        <w:tc>
          <w:tcPr>
            <w:tcW w:w="881" w:type="dxa"/>
            <w:tcBorders>
              <w:top w:val="single" w:sz="8" w:space="0" w:color="auto"/>
              <w:bottom w:val="single" w:sz="18" w:space="0" w:color="auto"/>
            </w:tcBorders>
            <w:shd w:val="clear" w:color="auto" w:fill="auto"/>
          </w:tcPr>
          <w:p w:rsidR="00CA72E3" w:rsidRPr="00AA450A" w:rsidRDefault="00CA72E3" w:rsidP="00A67D9A">
            <w:pPr>
              <w:jc w:val="center"/>
              <w:rPr>
                <w:rFonts w:ascii="Calibri" w:hAnsi="Calibri" w:cs="Calibri"/>
                <w:b/>
                <w:bCs/>
                <w:sz w:val="22"/>
                <w:szCs w:val="22"/>
              </w:rPr>
            </w:pPr>
            <w:r w:rsidRPr="00AA450A">
              <w:rPr>
                <w:rFonts w:ascii="Calibri" w:hAnsi="Calibri" w:cs="Calibri"/>
                <w:b/>
                <w:bCs/>
                <w:sz w:val="22"/>
                <w:szCs w:val="22"/>
              </w:rPr>
              <w:t>2011</w:t>
            </w:r>
          </w:p>
        </w:tc>
      </w:tr>
      <w:tr w:rsidR="00FC6923" w:rsidRPr="002A156D" w:rsidTr="00A67D9A">
        <w:trPr>
          <w:trHeight w:val="249"/>
          <w:jc w:val="center"/>
        </w:trPr>
        <w:tc>
          <w:tcPr>
            <w:tcW w:w="2802" w:type="dxa"/>
            <w:tcBorders>
              <w:top w:val="single" w:sz="18" w:space="0" w:color="auto"/>
              <w:bottom w:val="nil"/>
            </w:tcBorders>
            <w:shd w:val="clear" w:color="auto" w:fill="auto"/>
            <w:noWrap/>
            <w:vAlign w:val="center"/>
          </w:tcPr>
          <w:p w:rsidR="00B758F8" w:rsidRPr="00AA450A" w:rsidRDefault="00B758F8" w:rsidP="00A13FD7">
            <w:pPr>
              <w:rPr>
                <w:rFonts w:ascii="Calibri" w:hAnsi="Calibri" w:cs="Calibri"/>
                <w:bCs/>
                <w:sz w:val="22"/>
                <w:szCs w:val="22"/>
              </w:rPr>
            </w:pPr>
            <w:r w:rsidRPr="00AA450A">
              <w:rPr>
                <w:rFonts w:ascii="Calibri" w:hAnsi="Calibri" w:cs="Calibri"/>
                <w:bCs/>
                <w:sz w:val="22"/>
                <w:szCs w:val="22"/>
              </w:rPr>
              <w:t>Visitas a la Biblioteca</w:t>
            </w:r>
          </w:p>
        </w:tc>
        <w:tc>
          <w:tcPr>
            <w:tcW w:w="992" w:type="dxa"/>
            <w:tcBorders>
              <w:top w:val="single" w:sz="18" w:space="0" w:color="auto"/>
              <w:bottom w:val="nil"/>
            </w:tcBorders>
            <w:shd w:val="clear" w:color="auto" w:fill="auto"/>
          </w:tcPr>
          <w:p w:rsidR="00B758F8" w:rsidRPr="00AA450A" w:rsidRDefault="00B758F8" w:rsidP="00A67D9A">
            <w:pPr>
              <w:jc w:val="center"/>
              <w:rPr>
                <w:rFonts w:ascii="Calibri" w:hAnsi="Calibri" w:cs="Calibri"/>
                <w:sz w:val="22"/>
                <w:szCs w:val="22"/>
              </w:rPr>
            </w:pPr>
            <w:r w:rsidRPr="00AA450A">
              <w:rPr>
                <w:rFonts w:ascii="Calibri" w:hAnsi="Calibri" w:cs="Calibri"/>
                <w:sz w:val="22"/>
                <w:szCs w:val="22"/>
              </w:rPr>
              <w:t>102</w:t>
            </w:r>
            <w:r w:rsidR="004C5E05" w:rsidRPr="00AA450A">
              <w:rPr>
                <w:rFonts w:ascii="Calibri" w:hAnsi="Calibri" w:cs="Calibri"/>
                <w:sz w:val="22"/>
                <w:szCs w:val="22"/>
              </w:rPr>
              <w:t>.</w:t>
            </w:r>
            <w:r w:rsidRPr="00AA450A">
              <w:rPr>
                <w:rFonts w:ascii="Calibri" w:hAnsi="Calibri" w:cs="Calibri"/>
                <w:sz w:val="22"/>
                <w:szCs w:val="22"/>
              </w:rPr>
              <w:t>918</w:t>
            </w:r>
          </w:p>
        </w:tc>
        <w:tc>
          <w:tcPr>
            <w:tcW w:w="1014" w:type="dxa"/>
            <w:tcBorders>
              <w:top w:val="single" w:sz="18" w:space="0" w:color="auto"/>
              <w:bottom w:val="nil"/>
            </w:tcBorders>
            <w:shd w:val="clear" w:color="auto" w:fill="auto"/>
          </w:tcPr>
          <w:p w:rsidR="00B758F8" w:rsidRPr="00AA450A" w:rsidRDefault="00B758F8" w:rsidP="00A67D9A">
            <w:pPr>
              <w:jc w:val="center"/>
              <w:rPr>
                <w:rFonts w:ascii="Calibri" w:hAnsi="Calibri" w:cs="Calibri"/>
                <w:sz w:val="22"/>
                <w:szCs w:val="22"/>
              </w:rPr>
            </w:pPr>
            <w:r w:rsidRPr="00AA450A">
              <w:rPr>
                <w:rFonts w:ascii="Calibri" w:hAnsi="Calibri" w:cs="Calibri"/>
                <w:sz w:val="22"/>
                <w:szCs w:val="22"/>
              </w:rPr>
              <w:t>103</w:t>
            </w:r>
            <w:r w:rsidR="004C5E05" w:rsidRPr="00AA450A">
              <w:rPr>
                <w:rFonts w:ascii="Calibri" w:hAnsi="Calibri" w:cs="Calibri"/>
                <w:sz w:val="22"/>
                <w:szCs w:val="22"/>
              </w:rPr>
              <w:t>.</w:t>
            </w:r>
            <w:r w:rsidRPr="00AA450A">
              <w:rPr>
                <w:rFonts w:ascii="Calibri" w:hAnsi="Calibri" w:cs="Calibri"/>
                <w:sz w:val="22"/>
                <w:szCs w:val="22"/>
              </w:rPr>
              <w:t>868</w:t>
            </w:r>
          </w:p>
        </w:tc>
        <w:tc>
          <w:tcPr>
            <w:tcW w:w="881" w:type="dxa"/>
            <w:tcBorders>
              <w:top w:val="single" w:sz="18" w:space="0" w:color="auto"/>
              <w:bottom w:val="nil"/>
            </w:tcBorders>
            <w:shd w:val="clear" w:color="auto" w:fill="auto"/>
          </w:tcPr>
          <w:p w:rsidR="00B758F8" w:rsidRPr="00AA450A" w:rsidRDefault="00B758F8" w:rsidP="00A67D9A">
            <w:pPr>
              <w:jc w:val="center"/>
              <w:rPr>
                <w:rFonts w:ascii="Calibri" w:hAnsi="Calibri" w:cs="Calibri"/>
                <w:sz w:val="22"/>
                <w:szCs w:val="22"/>
              </w:rPr>
            </w:pPr>
            <w:r w:rsidRPr="00AA450A">
              <w:rPr>
                <w:rFonts w:ascii="Calibri" w:hAnsi="Calibri" w:cs="Calibri"/>
                <w:sz w:val="22"/>
                <w:szCs w:val="22"/>
              </w:rPr>
              <w:t>99</w:t>
            </w:r>
            <w:r w:rsidR="004C5E05" w:rsidRPr="00AA450A">
              <w:rPr>
                <w:rFonts w:ascii="Calibri" w:hAnsi="Calibri" w:cs="Calibri"/>
                <w:sz w:val="22"/>
                <w:szCs w:val="22"/>
              </w:rPr>
              <w:t>.</w:t>
            </w:r>
            <w:r w:rsidRPr="00AA450A">
              <w:rPr>
                <w:rFonts w:ascii="Calibri" w:hAnsi="Calibri" w:cs="Calibri"/>
                <w:sz w:val="22"/>
                <w:szCs w:val="22"/>
              </w:rPr>
              <w:t>822</w:t>
            </w:r>
          </w:p>
        </w:tc>
        <w:tc>
          <w:tcPr>
            <w:tcW w:w="940" w:type="dxa"/>
            <w:tcBorders>
              <w:top w:val="single" w:sz="18" w:space="0" w:color="auto"/>
              <w:bottom w:val="nil"/>
            </w:tcBorders>
            <w:shd w:val="clear" w:color="auto" w:fill="auto"/>
          </w:tcPr>
          <w:p w:rsidR="00B758F8" w:rsidRPr="00AA450A" w:rsidRDefault="00B758F8" w:rsidP="00A67D9A">
            <w:pPr>
              <w:jc w:val="center"/>
              <w:rPr>
                <w:rFonts w:ascii="Calibri" w:hAnsi="Calibri" w:cs="Calibri"/>
                <w:sz w:val="22"/>
                <w:szCs w:val="22"/>
              </w:rPr>
            </w:pPr>
            <w:r w:rsidRPr="00AA450A">
              <w:rPr>
                <w:rFonts w:ascii="Calibri" w:hAnsi="Calibri" w:cs="Calibri"/>
                <w:sz w:val="22"/>
                <w:szCs w:val="22"/>
              </w:rPr>
              <w:t>102</w:t>
            </w:r>
            <w:r w:rsidR="004C5E05" w:rsidRPr="00AA450A">
              <w:rPr>
                <w:rFonts w:ascii="Calibri" w:hAnsi="Calibri" w:cs="Calibri"/>
                <w:sz w:val="22"/>
                <w:szCs w:val="22"/>
              </w:rPr>
              <w:t>.</w:t>
            </w:r>
            <w:r w:rsidRPr="00AA450A">
              <w:rPr>
                <w:rFonts w:ascii="Calibri" w:hAnsi="Calibri" w:cs="Calibri"/>
                <w:sz w:val="22"/>
                <w:szCs w:val="22"/>
              </w:rPr>
              <w:t>044</w:t>
            </w:r>
          </w:p>
        </w:tc>
        <w:tc>
          <w:tcPr>
            <w:tcW w:w="881" w:type="dxa"/>
            <w:tcBorders>
              <w:top w:val="single" w:sz="18" w:space="0" w:color="auto"/>
              <w:bottom w:val="nil"/>
            </w:tcBorders>
            <w:shd w:val="clear" w:color="auto" w:fill="auto"/>
          </w:tcPr>
          <w:p w:rsidR="00B758F8" w:rsidRPr="00AA450A" w:rsidRDefault="00B758F8" w:rsidP="00A67D9A">
            <w:pPr>
              <w:jc w:val="center"/>
              <w:rPr>
                <w:rFonts w:ascii="Calibri" w:hAnsi="Calibri" w:cs="Calibri"/>
                <w:sz w:val="22"/>
                <w:szCs w:val="22"/>
              </w:rPr>
            </w:pPr>
            <w:r w:rsidRPr="00AA450A">
              <w:rPr>
                <w:rFonts w:ascii="Calibri" w:hAnsi="Calibri" w:cs="Calibri"/>
                <w:sz w:val="22"/>
                <w:szCs w:val="22"/>
              </w:rPr>
              <w:t>90</w:t>
            </w:r>
            <w:r w:rsidR="004C5E05" w:rsidRPr="00AA450A">
              <w:rPr>
                <w:rFonts w:ascii="Calibri" w:hAnsi="Calibri" w:cs="Calibri"/>
                <w:sz w:val="22"/>
                <w:szCs w:val="22"/>
              </w:rPr>
              <w:t>.</w:t>
            </w:r>
            <w:r w:rsidRPr="00AA450A">
              <w:rPr>
                <w:rFonts w:ascii="Calibri" w:hAnsi="Calibri" w:cs="Calibri"/>
                <w:sz w:val="22"/>
                <w:szCs w:val="22"/>
              </w:rPr>
              <w:t>667</w:t>
            </w:r>
          </w:p>
        </w:tc>
      </w:tr>
      <w:tr w:rsidR="00FC6923" w:rsidRPr="002A156D" w:rsidTr="00A67D9A">
        <w:trPr>
          <w:trHeight w:val="398"/>
          <w:jc w:val="center"/>
        </w:trPr>
        <w:tc>
          <w:tcPr>
            <w:tcW w:w="2802" w:type="dxa"/>
            <w:tcBorders>
              <w:top w:val="nil"/>
              <w:bottom w:val="single" w:sz="18" w:space="0" w:color="auto"/>
            </w:tcBorders>
            <w:shd w:val="clear" w:color="auto" w:fill="auto"/>
            <w:noWrap/>
            <w:vAlign w:val="center"/>
          </w:tcPr>
          <w:p w:rsidR="00B758F8" w:rsidRPr="00AA450A" w:rsidRDefault="00B758F8" w:rsidP="00A13FD7">
            <w:pPr>
              <w:rPr>
                <w:rFonts w:ascii="Calibri" w:hAnsi="Calibri" w:cs="Calibri"/>
                <w:bCs/>
                <w:sz w:val="22"/>
                <w:szCs w:val="22"/>
              </w:rPr>
            </w:pPr>
            <w:r w:rsidRPr="00AA450A">
              <w:rPr>
                <w:rFonts w:ascii="Calibri" w:hAnsi="Calibri" w:cs="Calibri"/>
                <w:bCs/>
                <w:sz w:val="22"/>
                <w:szCs w:val="22"/>
              </w:rPr>
              <w:t>Promedio diario</w:t>
            </w:r>
          </w:p>
        </w:tc>
        <w:tc>
          <w:tcPr>
            <w:tcW w:w="992" w:type="dxa"/>
            <w:tcBorders>
              <w:top w:val="nil"/>
              <w:bottom w:val="single" w:sz="18" w:space="0" w:color="auto"/>
            </w:tcBorders>
            <w:shd w:val="clear" w:color="auto" w:fill="auto"/>
          </w:tcPr>
          <w:p w:rsidR="00B758F8" w:rsidRPr="00AA450A" w:rsidRDefault="00AE7E4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450</w:t>
            </w:r>
          </w:p>
        </w:tc>
        <w:tc>
          <w:tcPr>
            <w:tcW w:w="1014" w:type="dxa"/>
            <w:tcBorders>
              <w:top w:val="nil"/>
              <w:bottom w:val="single" w:sz="18" w:space="0" w:color="auto"/>
            </w:tcBorders>
            <w:shd w:val="clear" w:color="auto" w:fill="auto"/>
          </w:tcPr>
          <w:p w:rsidR="00B758F8" w:rsidRPr="00AA450A" w:rsidRDefault="00AE7E4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480</w:t>
            </w:r>
          </w:p>
        </w:tc>
        <w:tc>
          <w:tcPr>
            <w:tcW w:w="881" w:type="dxa"/>
            <w:tcBorders>
              <w:top w:val="nil"/>
              <w:bottom w:val="single" w:sz="18" w:space="0" w:color="auto"/>
            </w:tcBorders>
            <w:shd w:val="clear" w:color="auto" w:fill="auto"/>
          </w:tcPr>
          <w:p w:rsidR="00B758F8" w:rsidRPr="00AA450A" w:rsidRDefault="00AE7E4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456</w:t>
            </w:r>
          </w:p>
        </w:tc>
        <w:tc>
          <w:tcPr>
            <w:tcW w:w="940" w:type="dxa"/>
            <w:tcBorders>
              <w:top w:val="nil"/>
              <w:bottom w:val="single" w:sz="18" w:space="0" w:color="auto"/>
            </w:tcBorders>
            <w:shd w:val="clear" w:color="auto" w:fill="auto"/>
          </w:tcPr>
          <w:p w:rsidR="00B758F8" w:rsidRPr="00AA450A" w:rsidRDefault="00AE7E4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459</w:t>
            </w:r>
          </w:p>
        </w:tc>
        <w:tc>
          <w:tcPr>
            <w:tcW w:w="881" w:type="dxa"/>
            <w:tcBorders>
              <w:top w:val="nil"/>
              <w:bottom w:val="single" w:sz="18" w:space="0" w:color="auto"/>
            </w:tcBorders>
            <w:shd w:val="clear" w:color="auto" w:fill="auto"/>
          </w:tcPr>
          <w:p w:rsidR="00B758F8" w:rsidRPr="00AA450A" w:rsidRDefault="00AE7E4D" w:rsidP="00A67D9A">
            <w:pPr>
              <w:jc w:val="center"/>
              <w:rPr>
                <w:rFonts w:ascii="Calibri" w:hAnsi="Calibri" w:cs="Calibri"/>
                <w:sz w:val="22"/>
                <w:szCs w:val="22"/>
              </w:rPr>
            </w:pPr>
            <w:r w:rsidRPr="00AA450A">
              <w:rPr>
                <w:rFonts w:ascii="Calibri" w:hAnsi="Calibri" w:cs="Calibri"/>
                <w:sz w:val="22"/>
                <w:szCs w:val="22"/>
              </w:rPr>
              <w:t xml:space="preserve">     </w:t>
            </w:r>
            <w:r w:rsidR="00B758F8" w:rsidRPr="00AA450A">
              <w:rPr>
                <w:rFonts w:ascii="Calibri" w:hAnsi="Calibri" w:cs="Calibri"/>
                <w:sz w:val="22"/>
                <w:szCs w:val="22"/>
              </w:rPr>
              <w:t>431</w:t>
            </w:r>
          </w:p>
        </w:tc>
      </w:tr>
    </w:tbl>
    <w:p w:rsidR="00CA72E3" w:rsidRPr="00AA450A" w:rsidRDefault="00CA72E3" w:rsidP="004C5E05">
      <w:pPr>
        <w:jc w:val="center"/>
        <w:rPr>
          <w:rFonts w:ascii="Calibri" w:hAnsi="Calibri" w:cs="Calibri"/>
          <w:bCs/>
          <w:sz w:val="18"/>
          <w:szCs w:val="18"/>
        </w:rPr>
      </w:pPr>
      <w:r w:rsidRPr="00AA450A">
        <w:rPr>
          <w:rFonts w:ascii="Calibri" w:hAnsi="Calibri" w:cs="Calibri"/>
          <w:bCs/>
          <w:sz w:val="18"/>
          <w:szCs w:val="18"/>
        </w:rPr>
        <w:t>Fuente:</w:t>
      </w:r>
      <w:r w:rsidR="009D36EA" w:rsidRPr="00AA450A">
        <w:rPr>
          <w:rFonts w:ascii="Calibri" w:hAnsi="Calibri" w:cs="Calibri"/>
          <w:bCs/>
          <w:sz w:val="18"/>
          <w:szCs w:val="18"/>
        </w:rPr>
        <w:t xml:space="preserve"> Biblioteca</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Los servicios más utilizados con control y registro directo en el Programa de Gestión Integral de Biblioteca son: turnos de PC asignados y préstamos domiciliarios. Hacia 2007 se registra una fuerte suba del uso de estos servicios debido a que la Biblioteca pasó de disponer de 9 computadoras destinadas a los usuarios a 20. El aumento considerable que se registró entre 2007 y 2008 se debe a que la Biblioteca no había actualizado los precios de las impresiones desde 2002 y sólo lo hizo sobre el final de 2008. Sin embargo, a mediados de 2009, se dejó de brindar este servicio, dándolo en concesión, lo que explica la diferencia considerable observada entre 2008, 2009 y 2010.</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De cualquier modo esta tendencia se está revirtiendo. Tanto el resultado de las encuestas analizadas al inicio sobre las “bajadas de Internet” de materiales por parte de los estudiantes, así como el aumento de PCs disponibles (26 desde 2011), pueden ser las causas del aumento de turnos de uso de PC. El crecimiento de este servicio se estabilizaría debido a que muchos usuarios hacen uso creciente del servicio de Wi-Fi, que la Biblioteca y otros locales de la Universidad ofrecen para acceder libremente con computadoras portátiles.</w:t>
      </w:r>
    </w:p>
    <w:p w:rsidR="00B758F8" w:rsidRPr="00AA450A" w:rsidRDefault="00B758F8" w:rsidP="006A0356">
      <w:pPr>
        <w:jc w:val="both"/>
        <w:rPr>
          <w:rFonts w:ascii="Calibri" w:hAnsi="Calibri" w:cs="Calibri"/>
        </w:rPr>
      </w:pPr>
    </w:p>
    <w:p w:rsidR="008D2B44" w:rsidRPr="00AA450A" w:rsidRDefault="008D2B44" w:rsidP="00172F36">
      <w:pPr>
        <w:spacing w:after="120"/>
        <w:jc w:val="both"/>
        <w:rPr>
          <w:rFonts w:ascii="Calibri" w:hAnsi="Calibri" w:cs="Calibri"/>
          <w:b/>
          <w:bCs/>
        </w:rPr>
      </w:pPr>
      <w:r w:rsidRPr="00AA450A">
        <w:rPr>
          <w:rFonts w:ascii="Calibri" w:hAnsi="Calibri" w:cs="Calibri"/>
          <w:b/>
          <w:bCs/>
          <w:noProof/>
          <w:lang w:val="es-AR"/>
        </w:rPr>
        <w:t>Tabla 5.</w:t>
      </w:r>
      <w:r w:rsidR="00D84200" w:rsidRPr="00AA450A">
        <w:rPr>
          <w:rFonts w:ascii="Calibri" w:hAnsi="Calibri" w:cs="Calibri"/>
          <w:b/>
          <w:bCs/>
          <w:noProof/>
          <w:lang w:val="es-AR"/>
        </w:rPr>
        <w:t>8</w:t>
      </w:r>
      <w:r w:rsidRPr="00AA450A">
        <w:rPr>
          <w:rFonts w:ascii="Calibri" w:hAnsi="Calibri" w:cs="Calibri"/>
          <w:b/>
          <w:bCs/>
          <w:noProof/>
          <w:lang w:val="es-AR"/>
        </w:rPr>
        <w:t xml:space="preserve">. </w:t>
      </w:r>
      <w:r w:rsidRPr="00AA450A">
        <w:rPr>
          <w:rFonts w:ascii="Calibri" w:hAnsi="Calibri" w:cs="Calibri"/>
          <w:b/>
          <w:bCs/>
        </w:rPr>
        <w:t>Cobertura de los servicios</w:t>
      </w:r>
      <w:r w:rsidR="00172F36" w:rsidRPr="00AA450A">
        <w:rPr>
          <w:rFonts w:ascii="Calibri" w:hAnsi="Calibri" w:cs="Calibri"/>
          <w:b/>
          <w:bCs/>
        </w:rPr>
        <w:t>entre los estudiantes que cursan en Remedios de Escalada</w:t>
      </w:r>
      <w:r w:rsidR="00CA72E3" w:rsidRPr="00AA450A">
        <w:rPr>
          <w:rFonts w:ascii="Calibri" w:hAnsi="Calibri" w:cs="Calibri"/>
          <w:b/>
          <w:bCs/>
        </w:rPr>
        <w:t>. 2007-2011</w:t>
      </w:r>
    </w:p>
    <w:tbl>
      <w:tblPr>
        <w:tblW w:w="6684" w:type="dxa"/>
        <w:jc w:val="center"/>
        <w:tblBorders>
          <w:top w:val="single" w:sz="18" w:space="0" w:color="auto"/>
          <w:bottom w:val="single" w:sz="18" w:space="0" w:color="auto"/>
        </w:tblBorders>
        <w:tblLook w:val="00A0" w:firstRow="1" w:lastRow="0" w:firstColumn="1" w:lastColumn="0" w:noHBand="0" w:noVBand="0"/>
      </w:tblPr>
      <w:tblGrid>
        <w:gridCol w:w="2376"/>
        <w:gridCol w:w="696"/>
        <w:gridCol w:w="740"/>
        <w:gridCol w:w="740"/>
        <w:gridCol w:w="696"/>
        <w:gridCol w:w="740"/>
        <w:gridCol w:w="696"/>
      </w:tblGrid>
      <w:tr w:rsidR="00B637DB" w:rsidRPr="002A156D" w:rsidTr="00A67D9A">
        <w:trPr>
          <w:trHeight w:val="461"/>
          <w:jc w:val="center"/>
        </w:trPr>
        <w:tc>
          <w:tcPr>
            <w:tcW w:w="2376" w:type="dxa"/>
            <w:vMerge w:val="restart"/>
            <w:shd w:val="clear" w:color="auto" w:fill="auto"/>
            <w:vAlign w:val="center"/>
          </w:tcPr>
          <w:p w:rsidR="00B637DB" w:rsidRPr="00AA450A" w:rsidRDefault="00B637DB" w:rsidP="006A0356">
            <w:pPr>
              <w:rPr>
                <w:rFonts w:ascii="Calibri" w:hAnsi="Calibri" w:cs="Calibri"/>
                <w:bCs/>
                <w:sz w:val="22"/>
                <w:szCs w:val="22"/>
              </w:rPr>
            </w:pPr>
            <w:r w:rsidRPr="00AA450A">
              <w:rPr>
                <w:rFonts w:ascii="Calibri" w:hAnsi="Calibri" w:cs="Calibri"/>
                <w:bCs/>
                <w:sz w:val="22"/>
                <w:szCs w:val="22"/>
              </w:rPr>
              <w:t>Indicador</w:t>
            </w:r>
          </w:p>
        </w:tc>
        <w:tc>
          <w:tcPr>
            <w:tcW w:w="4308" w:type="dxa"/>
            <w:gridSpan w:val="6"/>
            <w:tcBorders>
              <w:bottom w:val="single" w:sz="8" w:space="0" w:color="auto"/>
            </w:tcBorders>
            <w:shd w:val="clear" w:color="auto" w:fill="auto"/>
          </w:tcPr>
          <w:p w:rsidR="00B637DB" w:rsidRPr="00AA450A" w:rsidRDefault="00B637DB" w:rsidP="00A67D9A">
            <w:pPr>
              <w:jc w:val="center"/>
              <w:rPr>
                <w:rFonts w:ascii="Calibri" w:hAnsi="Calibri" w:cs="Calibri"/>
                <w:b/>
                <w:bCs/>
                <w:sz w:val="22"/>
                <w:szCs w:val="22"/>
              </w:rPr>
            </w:pPr>
            <w:r w:rsidRPr="00AA450A">
              <w:rPr>
                <w:rFonts w:ascii="Calibri" w:hAnsi="Calibri" w:cs="Calibri"/>
                <w:b/>
                <w:bCs/>
                <w:sz w:val="22"/>
                <w:szCs w:val="22"/>
              </w:rPr>
              <w:t>Año</w:t>
            </w:r>
          </w:p>
        </w:tc>
      </w:tr>
      <w:tr w:rsidR="00FC6923" w:rsidRPr="002A156D" w:rsidTr="00A67D9A">
        <w:trPr>
          <w:trHeight w:val="309"/>
          <w:jc w:val="center"/>
        </w:trPr>
        <w:tc>
          <w:tcPr>
            <w:tcW w:w="2376" w:type="dxa"/>
            <w:vMerge/>
            <w:tcBorders>
              <w:bottom w:val="nil"/>
            </w:tcBorders>
            <w:shd w:val="clear" w:color="auto" w:fill="auto"/>
            <w:vAlign w:val="center"/>
          </w:tcPr>
          <w:p w:rsidR="00B637DB" w:rsidRPr="00AA450A" w:rsidRDefault="00B637DB" w:rsidP="00172F36">
            <w:pPr>
              <w:rPr>
                <w:rFonts w:ascii="Calibri" w:hAnsi="Calibri" w:cs="Calibri"/>
                <w:bCs/>
                <w:sz w:val="22"/>
                <w:szCs w:val="22"/>
              </w:rPr>
            </w:pPr>
          </w:p>
        </w:tc>
        <w:tc>
          <w:tcPr>
            <w:tcW w:w="696" w:type="dxa"/>
            <w:tcBorders>
              <w:top w:val="single" w:sz="8" w:space="0" w:color="auto"/>
              <w:bottom w:val="nil"/>
            </w:tcBorders>
            <w:shd w:val="clear" w:color="auto" w:fill="auto"/>
          </w:tcPr>
          <w:p w:rsidR="00B637DB" w:rsidRPr="00AA450A" w:rsidRDefault="00B637DB" w:rsidP="00A67D9A">
            <w:pPr>
              <w:jc w:val="center"/>
              <w:rPr>
                <w:rFonts w:ascii="Calibri" w:hAnsi="Calibri" w:cs="Calibri"/>
                <w:b/>
                <w:bCs/>
                <w:sz w:val="22"/>
                <w:szCs w:val="22"/>
              </w:rPr>
            </w:pPr>
            <w:r w:rsidRPr="00AA450A">
              <w:rPr>
                <w:rFonts w:ascii="Calibri" w:hAnsi="Calibri" w:cs="Calibri"/>
                <w:b/>
                <w:bCs/>
                <w:sz w:val="22"/>
                <w:szCs w:val="22"/>
              </w:rPr>
              <w:t>2006</w:t>
            </w:r>
          </w:p>
        </w:tc>
        <w:tc>
          <w:tcPr>
            <w:tcW w:w="740" w:type="dxa"/>
            <w:tcBorders>
              <w:top w:val="single" w:sz="8" w:space="0" w:color="auto"/>
              <w:bottom w:val="nil"/>
            </w:tcBorders>
            <w:shd w:val="clear" w:color="auto" w:fill="auto"/>
          </w:tcPr>
          <w:p w:rsidR="00B637DB" w:rsidRPr="00AA450A" w:rsidRDefault="00B637DB" w:rsidP="00A67D9A">
            <w:pPr>
              <w:jc w:val="center"/>
              <w:rPr>
                <w:rFonts w:ascii="Calibri" w:hAnsi="Calibri" w:cs="Calibri"/>
                <w:b/>
                <w:bCs/>
                <w:sz w:val="22"/>
                <w:szCs w:val="22"/>
              </w:rPr>
            </w:pPr>
            <w:r w:rsidRPr="00AA450A">
              <w:rPr>
                <w:rFonts w:ascii="Calibri" w:hAnsi="Calibri" w:cs="Calibri"/>
                <w:b/>
                <w:bCs/>
                <w:sz w:val="22"/>
                <w:szCs w:val="22"/>
              </w:rPr>
              <w:t>2007</w:t>
            </w:r>
          </w:p>
        </w:tc>
        <w:tc>
          <w:tcPr>
            <w:tcW w:w="740" w:type="dxa"/>
            <w:tcBorders>
              <w:top w:val="single" w:sz="8" w:space="0" w:color="auto"/>
              <w:bottom w:val="nil"/>
            </w:tcBorders>
            <w:shd w:val="clear" w:color="auto" w:fill="auto"/>
          </w:tcPr>
          <w:p w:rsidR="00B637DB" w:rsidRPr="00AA450A" w:rsidRDefault="00B637DB" w:rsidP="00A67D9A">
            <w:pPr>
              <w:jc w:val="center"/>
              <w:rPr>
                <w:rFonts w:ascii="Calibri" w:hAnsi="Calibri" w:cs="Calibri"/>
                <w:b/>
                <w:bCs/>
                <w:sz w:val="22"/>
                <w:szCs w:val="22"/>
              </w:rPr>
            </w:pPr>
            <w:r w:rsidRPr="00AA450A">
              <w:rPr>
                <w:rFonts w:ascii="Calibri" w:hAnsi="Calibri" w:cs="Calibri"/>
                <w:b/>
                <w:bCs/>
                <w:sz w:val="22"/>
                <w:szCs w:val="22"/>
              </w:rPr>
              <w:t>2008</w:t>
            </w:r>
          </w:p>
        </w:tc>
        <w:tc>
          <w:tcPr>
            <w:tcW w:w="696" w:type="dxa"/>
            <w:tcBorders>
              <w:top w:val="single" w:sz="8" w:space="0" w:color="auto"/>
              <w:bottom w:val="nil"/>
            </w:tcBorders>
            <w:shd w:val="clear" w:color="auto" w:fill="auto"/>
          </w:tcPr>
          <w:p w:rsidR="00B637DB" w:rsidRPr="00AA450A" w:rsidRDefault="00B637DB" w:rsidP="00A67D9A">
            <w:pPr>
              <w:jc w:val="center"/>
              <w:rPr>
                <w:rFonts w:ascii="Calibri" w:hAnsi="Calibri" w:cs="Calibri"/>
                <w:b/>
                <w:bCs/>
                <w:sz w:val="22"/>
                <w:szCs w:val="22"/>
              </w:rPr>
            </w:pPr>
            <w:r w:rsidRPr="00AA450A">
              <w:rPr>
                <w:rFonts w:ascii="Calibri" w:hAnsi="Calibri" w:cs="Calibri"/>
                <w:b/>
                <w:bCs/>
                <w:sz w:val="22"/>
                <w:szCs w:val="22"/>
              </w:rPr>
              <w:t>2009</w:t>
            </w:r>
          </w:p>
        </w:tc>
        <w:tc>
          <w:tcPr>
            <w:tcW w:w="740" w:type="dxa"/>
            <w:tcBorders>
              <w:top w:val="single" w:sz="8" w:space="0" w:color="auto"/>
              <w:bottom w:val="nil"/>
            </w:tcBorders>
            <w:shd w:val="clear" w:color="auto" w:fill="auto"/>
          </w:tcPr>
          <w:p w:rsidR="00B637DB" w:rsidRPr="00AA450A" w:rsidRDefault="00B637DB" w:rsidP="00A67D9A">
            <w:pPr>
              <w:jc w:val="center"/>
              <w:rPr>
                <w:rFonts w:ascii="Calibri" w:hAnsi="Calibri" w:cs="Calibri"/>
                <w:b/>
                <w:bCs/>
                <w:sz w:val="22"/>
                <w:szCs w:val="22"/>
              </w:rPr>
            </w:pPr>
            <w:r w:rsidRPr="00AA450A">
              <w:rPr>
                <w:rFonts w:ascii="Calibri" w:hAnsi="Calibri" w:cs="Calibri"/>
                <w:b/>
                <w:bCs/>
                <w:sz w:val="22"/>
                <w:szCs w:val="22"/>
              </w:rPr>
              <w:t>2010</w:t>
            </w:r>
          </w:p>
        </w:tc>
        <w:tc>
          <w:tcPr>
            <w:tcW w:w="696" w:type="dxa"/>
            <w:tcBorders>
              <w:top w:val="single" w:sz="8" w:space="0" w:color="auto"/>
              <w:bottom w:val="nil"/>
            </w:tcBorders>
            <w:shd w:val="clear" w:color="auto" w:fill="auto"/>
          </w:tcPr>
          <w:p w:rsidR="00B637DB" w:rsidRPr="00AA450A" w:rsidRDefault="00B637DB" w:rsidP="00A67D9A">
            <w:pPr>
              <w:jc w:val="center"/>
              <w:rPr>
                <w:rFonts w:ascii="Calibri" w:hAnsi="Calibri" w:cs="Calibri"/>
                <w:b/>
                <w:bCs/>
                <w:sz w:val="22"/>
                <w:szCs w:val="22"/>
              </w:rPr>
            </w:pPr>
            <w:r w:rsidRPr="00AA450A">
              <w:rPr>
                <w:rFonts w:ascii="Calibri" w:hAnsi="Calibri" w:cs="Calibri"/>
                <w:b/>
                <w:bCs/>
                <w:sz w:val="22"/>
                <w:szCs w:val="22"/>
              </w:rPr>
              <w:t>2011</w:t>
            </w:r>
          </w:p>
        </w:tc>
      </w:tr>
      <w:tr w:rsidR="00FC6923" w:rsidRPr="002A156D" w:rsidTr="00A67D9A">
        <w:trPr>
          <w:trHeight w:val="371"/>
          <w:jc w:val="center"/>
        </w:trPr>
        <w:tc>
          <w:tcPr>
            <w:tcW w:w="2376" w:type="dxa"/>
            <w:tcBorders>
              <w:top w:val="single" w:sz="18" w:space="0" w:color="auto"/>
              <w:bottom w:val="single" w:sz="18" w:space="0" w:color="auto"/>
            </w:tcBorders>
            <w:shd w:val="clear" w:color="auto" w:fill="auto"/>
            <w:vAlign w:val="center"/>
          </w:tcPr>
          <w:p w:rsidR="00172F36" w:rsidRPr="00AA450A" w:rsidRDefault="00172F36" w:rsidP="00172F36">
            <w:pPr>
              <w:rPr>
                <w:rFonts w:ascii="Calibri" w:hAnsi="Calibri" w:cs="Calibri"/>
                <w:bCs/>
                <w:sz w:val="22"/>
                <w:szCs w:val="22"/>
              </w:rPr>
            </w:pPr>
            <w:r w:rsidRPr="00AA450A">
              <w:rPr>
                <w:rFonts w:ascii="Calibri" w:hAnsi="Calibri" w:cs="Calibri"/>
                <w:bCs/>
                <w:sz w:val="22"/>
                <w:szCs w:val="22"/>
              </w:rPr>
              <w:t xml:space="preserve">Porcentaje de cobertura </w:t>
            </w:r>
          </w:p>
        </w:tc>
        <w:tc>
          <w:tcPr>
            <w:tcW w:w="696" w:type="dxa"/>
            <w:tcBorders>
              <w:top w:val="single" w:sz="18" w:space="0" w:color="auto"/>
            </w:tcBorders>
            <w:shd w:val="clear" w:color="auto" w:fill="auto"/>
          </w:tcPr>
          <w:p w:rsidR="00172F36" w:rsidRPr="00AA450A" w:rsidRDefault="00172F36" w:rsidP="00A67D9A">
            <w:pPr>
              <w:jc w:val="center"/>
              <w:rPr>
                <w:rFonts w:ascii="Calibri" w:hAnsi="Calibri" w:cs="Calibri"/>
                <w:b/>
                <w:bCs/>
                <w:sz w:val="22"/>
                <w:szCs w:val="22"/>
              </w:rPr>
            </w:pPr>
            <w:r w:rsidRPr="00AA450A">
              <w:rPr>
                <w:rFonts w:ascii="Calibri" w:hAnsi="Calibri" w:cs="Calibri"/>
                <w:sz w:val="22"/>
                <w:szCs w:val="22"/>
              </w:rPr>
              <w:t>30%</w:t>
            </w:r>
          </w:p>
        </w:tc>
        <w:tc>
          <w:tcPr>
            <w:tcW w:w="740" w:type="dxa"/>
            <w:tcBorders>
              <w:top w:val="single" w:sz="18" w:space="0" w:color="auto"/>
            </w:tcBorders>
            <w:shd w:val="clear" w:color="auto" w:fill="auto"/>
          </w:tcPr>
          <w:p w:rsidR="00172F36" w:rsidRPr="00AA450A" w:rsidRDefault="00172F36" w:rsidP="00A67D9A">
            <w:pPr>
              <w:jc w:val="center"/>
              <w:rPr>
                <w:rFonts w:ascii="Calibri" w:hAnsi="Calibri" w:cs="Calibri"/>
                <w:b/>
                <w:bCs/>
                <w:sz w:val="22"/>
                <w:szCs w:val="22"/>
              </w:rPr>
            </w:pPr>
            <w:r w:rsidRPr="00AA450A">
              <w:rPr>
                <w:rFonts w:ascii="Calibri" w:hAnsi="Calibri" w:cs="Calibri"/>
                <w:sz w:val="22"/>
                <w:szCs w:val="22"/>
              </w:rPr>
              <w:t>32%</w:t>
            </w:r>
          </w:p>
        </w:tc>
        <w:tc>
          <w:tcPr>
            <w:tcW w:w="740" w:type="dxa"/>
            <w:tcBorders>
              <w:top w:val="single" w:sz="18" w:space="0" w:color="auto"/>
            </w:tcBorders>
            <w:shd w:val="clear" w:color="auto" w:fill="auto"/>
          </w:tcPr>
          <w:p w:rsidR="00172F36" w:rsidRPr="00AA450A" w:rsidRDefault="00172F36" w:rsidP="00A67D9A">
            <w:pPr>
              <w:jc w:val="center"/>
              <w:rPr>
                <w:rFonts w:ascii="Calibri" w:hAnsi="Calibri" w:cs="Calibri"/>
                <w:b/>
                <w:bCs/>
                <w:sz w:val="22"/>
                <w:szCs w:val="22"/>
              </w:rPr>
            </w:pPr>
            <w:r w:rsidRPr="00AA450A">
              <w:rPr>
                <w:rFonts w:ascii="Calibri" w:hAnsi="Calibri" w:cs="Calibri"/>
                <w:sz w:val="22"/>
                <w:szCs w:val="22"/>
              </w:rPr>
              <w:t>34%</w:t>
            </w:r>
          </w:p>
        </w:tc>
        <w:tc>
          <w:tcPr>
            <w:tcW w:w="696" w:type="dxa"/>
            <w:tcBorders>
              <w:top w:val="single" w:sz="18" w:space="0" w:color="auto"/>
            </w:tcBorders>
            <w:shd w:val="clear" w:color="auto" w:fill="auto"/>
          </w:tcPr>
          <w:p w:rsidR="00172F36" w:rsidRPr="00AA450A" w:rsidRDefault="00172F36" w:rsidP="00A67D9A">
            <w:pPr>
              <w:jc w:val="center"/>
              <w:rPr>
                <w:rFonts w:ascii="Calibri" w:hAnsi="Calibri" w:cs="Calibri"/>
                <w:b/>
                <w:bCs/>
                <w:sz w:val="22"/>
                <w:szCs w:val="22"/>
              </w:rPr>
            </w:pPr>
            <w:r w:rsidRPr="00AA450A">
              <w:rPr>
                <w:rFonts w:ascii="Calibri" w:hAnsi="Calibri" w:cs="Calibri"/>
                <w:sz w:val="22"/>
                <w:szCs w:val="22"/>
              </w:rPr>
              <w:t>39%</w:t>
            </w:r>
          </w:p>
        </w:tc>
        <w:tc>
          <w:tcPr>
            <w:tcW w:w="740" w:type="dxa"/>
            <w:tcBorders>
              <w:top w:val="single" w:sz="18" w:space="0" w:color="auto"/>
            </w:tcBorders>
            <w:shd w:val="clear" w:color="auto" w:fill="auto"/>
          </w:tcPr>
          <w:p w:rsidR="00172F36" w:rsidRPr="00AA450A" w:rsidRDefault="00172F36" w:rsidP="00A67D9A">
            <w:pPr>
              <w:jc w:val="center"/>
              <w:rPr>
                <w:rFonts w:ascii="Calibri" w:hAnsi="Calibri" w:cs="Calibri"/>
                <w:b/>
                <w:bCs/>
                <w:sz w:val="22"/>
                <w:szCs w:val="22"/>
              </w:rPr>
            </w:pPr>
            <w:r w:rsidRPr="00AA450A">
              <w:rPr>
                <w:rFonts w:ascii="Calibri" w:hAnsi="Calibri" w:cs="Calibri"/>
                <w:sz w:val="22"/>
                <w:szCs w:val="22"/>
              </w:rPr>
              <w:t>32%</w:t>
            </w:r>
          </w:p>
        </w:tc>
        <w:tc>
          <w:tcPr>
            <w:tcW w:w="696" w:type="dxa"/>
            <w:tcBorders>
              <w:top w:val="single" w:sz="18" w:space="0" w:color="auto"/>
            </w:tcBorders>
            <w:shd w:val="clear" w:color="auto" w:fill="auto"/>
          </w:tcPr>
          <w:p w:rsidR="00172F36" w:rsidRPr="00AA450A" w:rsidRDefault="00172F36" w:rsidP="00A67D9A">
            <w:pPr>
              <w:jc w:val="center"/>
              <w:rPr>
                <w:rFonts w:ascii="Calibri" w:hAnsi="Calibri" w:cs="Calibri"/>
                <w:b/>
                <w:bCs/>
                <w:sz w:val="22"/>
                <w:szCs w:val="22"/>
              </w:rPr>
            </w:pPr>
            <w:r w:rsidRPr="00AA450A">
              <w:rPr>
                <w:rFonts w:ascii="Calibri" w:hAnsi="Calibri" w:cs="Calibri"/>
                <w:sz w:val="22"/>
                <w:szCs w:val="22"/>
              </w:rPr>
              <w:t>41%</w:t>
            </w:r>
          </w:p>
        </w:tc>
      </w:tr>
    </w:tbl>
    <w:p w:rsidR="00B758F8" w:rsidRPr="00AA450A" w:rsidRDefault="002F03C6" w:rsidP="00B637DB">
      <w:pPr>
        <w:jc w:val="center"/>
        <w:rPr>
          <w:rFonts w:ascii="Calibri" w:hAnsi="Calibri" w:cs="Calibri"/>
          <w:sz w:val="18"/>
          <w:szCs w:val="18"/>
        </w:rPr>
      </w:pPr>
      <w:r w:rsidRPr="00AA450A">
        <w:rPr>
          <w:rFonts w:ascii="Calibri" w:hAnsi="Calibri" w:cs="Calibri"/>
          <w:sz w:val="18"/>
          <w:szCs w:val="18"/>
        </w:rPr>
        <w:t>Fuente:</w:t>
      </w:r>
      <w:r w:rsidR="009D36EA" w:rsidRPr="00AA450A">
        <w:rPr>
          <w:rFonts w:ascii="Calibri" w:hAnsi="Calibri" w:cs="Calibri"/>
          <w:sz w:val="18"/>
          <w:szCs w:val="18"/>
        </w:rPr>
        <w:t xml:space="preserve"> Biblioteca</w:t>
      </w:r>
    </w:p>
    <w:p w:rsidR="00CA72E3" w:rsidRPr="00AA450A" w:rsidRDefault="00CA72E3" w:rsidP="006A0356">
      <w:pPr>
        <w:jc w:val="both"/>
        <w:rPr>
          <w:rFonts w:ascii="Calibri" w:hAnsi="Calibri" w:cs="Calibri"/>
        </w:rPr>
      </w:pPr>
    </w:p>
    <w:p w:rsidR="00B758F8" w:rsidRPr="00AA450A" w:rsidRDefault="00DC65AB" w:rsidP="00B637DB">
      <w:pPr>
        <w:pStyle w:val="Epgrafe"/>
        <w:spacing w:after="0" w:line="240" w:lineRule="auto"/>
        <w:jc w:val="both"/>
        <w:rPr>
          <w:rFonts w:cs="Calibri"/>
          <w:b w:val="0"/>
          <w:sz w:val="24"/>
          <w:szCs w:val="24"/>
        </w:rPr>
      </w:pPr>
      <w:r w:rsidRPr="00AA450A">
        <w:rPr>
          <w:rFonts w:cs="Calibri"/>
          <w:b w:val="0"/>
          <w:sz w:val="24"/>
          <w:szCs w:val="24"/>
        </w:rPr>
        <w:t>El cuadro anterior indica el g</w:t>
      </w:r>
      <w:r w:rsidR="00B758F8" w:rsidRPr="00AA450A">
        <w:rPr>
          <w:rFonts w:cs="Calibri"/>
          <w:b w:val="0"/>
          <w:sz w:val="24"/>
          <w:szCs w:val="24"/>
        </w:rPr>
        <w:t xml:space="preserve">rado de penetración de los servicios anteriormente mencionados entre los estudiantes que efectivamente cursan en </w:t>
      </w:r>
      <w:r w:rsidR="002942CD" w:rsidRPr="00AA450A">
        <w:rPr>
          <w:rFonts w:cs="Calibri"/>
          <w:b w:val="0"/>
          <w:sz w:val="24"/>
          <w:szCs w:val="24"/>
        </w:rPr>
        <w:t>la sede de Remedios de Escalada.</w:t>
      </w:r>
      <w:r w:rsidR="00B758F8" w:rsidRPr="00AA450A">
        <w:rPr>
          <w:rFonts w:cs="Calibri"/>
          <w:b w:val="0"/>
          <w:sz w:val="24"/>
          <w:szCs w:val="24"/>
        </w:rPr>
        <w:t xml:space="preserve"> Este porcentaje mide cuántos estudiantes que cursan en Remedios de Escalada han usado por lo menos un servicio registrado de la Biblioteca en el año. Allí vemos que viene aumentando el porcentaje de estudiantes que hacen uso de por lo menos uno de estos servicios.</w:t>
      </w:r>
    </w:p>
    <w:p w:rsidR="000577EF" w:rsidRDefault="000577EF" w:rsidP="00255202">
      <w:pPr>
        <w:rPr>
          <w:rFonts w:ascii="Calibri" w:hAnsi="Calibri" w:cs="Calibri"/>
          <w:lang w:eastAsia="en-US"/>
        </w:rPr>
      </w:pPr>
    </w:p>
    <w:p w:rsidR="00330727" w:rsidRDefault="00330727" w:rsidP="00255202">
      <w:pPr>
        <w:rPr>
          <w:rFonts w:ascii="Calibri" w:hAnsi="Calibri" w:cs="Calibri"/>
          <w:lang w:eastAsia="en-US"/>
        </w:rPr>
      </w:pPr>
    </w:p>
    <w:p w:rsidR="00330727" w:rsidRDefault="00330727" w:rsidP="00255202">
      <w:pPr>
        <w:rPr>
          <w:rFonts w:ascii="Calibri" w:hAnsi="Calibri" w:cs="Calibri"/>
          <w:lang w:eastAsia="en-US"/>
        </w:rPr>
      </w:pPr>
    </w:p>
    <w:p w:rsidR="00B758F8" w:rsidRPr="00AA450A" w:rsidRDefault="00B758F8" w:rsidP="006A0356">
      <w:pPr>
        <w:jc w:val="both"/>
        <w:rPr>
          <w:rFonts w:ascii="Calibri" w:hAnsi="Calibri" w:cs="Calibri"/>
        </w:rPr>
      </w:pPr>
      <w:r w:rsidRPr="00AA450A">
        <w:rPr>
          <w:rFonts w:ascii="Calibri" w:hAnsi="Calibri" w:cs="Calibri"/>
          <w:b/>
          <w:bCs/>
        </w:rPr>
        <w:t>Préstamos por usuario por Carrera</w:t>
      </w:r>
    </w:p>
    <w:p w:rsidR="00B758F8" w:rsidRPr="00AA450A" w:rsidRDefault="00B758F8" w:rsidP="006A0356">
      <w:pPr>
        <w:jc w:val="both"/>
        <w:rPr>
          <w:rFonts w:ascii="Calibri" w:hAnsi="Calibri" w:cs="Calibri"/>
        </w:rPr>
      </w:pPr>
      <w:r w:rsidRPr="00AA450A">
        <w:rPr>
          <w:rFonts w:ascii="Calibri" w:hAnsi="Calibri" w:cs="Calibri"/>
        </w:rPr>
        <w:t>Si se combinan los datos de la Tabla 7 de préstamos por usuarios de las Carreras de Grado y la de cantidad de estudiantes que efectivamente cursan en Remedios de Escalada</w:t>
      </w:r>
      <w:r w:rsidR="009C44E3" w:rsidRPr="00AA450A">
        <w:rPr>
          <w:rFonts w:ascii="Calibri" w:hAnsi="Calibri" w:cs="Calibri"/>
        </w:rPr>
        <w:t xml:space="preserve"> se puede establecer un promedio de préstamos por estudiante</w:t>
      </w:r>
      <w:r w:rsidR="00E30786" w:rsidRPr="00AA450A">
        <w:rPr>
          <w:rFonts w:ascii="Calibri" w:hAnsi="Calibri" w:cs="Calibri"/>
        </w:rPr>
        <w:t>.</w:t>
      </w:r>
    </w:p>
    <w:p w:rsidR="00B637DB" w:rsidRPr="00AA450A" w:rsidRDefault="00B637DB"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El gráfico que sigue muestra este promedio por Departamento entre 2006 y 2011</w:t>
      </w:r>
    </w:p>
    <w:p w:rsidR="00B637DB" w:rsidRPr="00AA450A" w:rsidRDefault="00B637DB" w:rsidP="006A0356">
      <w:pPr>
        <w:jc w:val="both"/>
        <w:rPr>
          <w:rFonts w:ascii="Calibri" w:hAnsi="Calibri" w:cs="Calibri"/>
          <w:b/>
        </w:rPr>
      </w:pPr>
    </w:p>
    <w:p w:rsidR="00B758F8" w:rsidRPr="00AA450A" w:rsidRDefault="008D2B44" w:rsidP="00CF75BF">
      <w:pPr>
        <w:spacing w:after="120"/>
        <w:jc w:val="both"/>
        <w:rPr>
          <w:rFonts w:ascii="Calibri" w:hAnsi="Calibri" w:cs="Calibri"/>
          <w:b/>
          <w:sz w:val="22"/>
          <w:szCs w:val="22"/>
        </w:rPr>
      </w:pPr>
      <w:r w:rsidRPr="00AA450A">
        <w:rPr>
          <w:rFonts w:ascii="Calibri" w:hAnsi="Calibri" w:cs="Calibri"/>
          <w:b/>
          <w:sz w:val="22"/>
          <w:szCs w:val="22"/>
        </w:rPr>
        <w:t>Gráfico 5.1</w:t>
      </w:r>
      <w:r w:rsidR="00F76798" w:rsidRPr="00AA450A">
        <w:rPr>
          <w:rFonts w:ascii="Calibri" w:hAnsi="Calibri" w:cs="Calibri"/>
          <w:b/>
          <w:sz w:val="22"/>
          <w:szCs w:val="22"/>
        </w:rPr>
        <w:t>1</w:t>
      </w:r>
      <w:r w:rsidRPr="00AA450A">
        <w:rPr>
          <w:rFonts w:ascii="Calibri" w:hAnsi="Calibri" w:cs="Calibri"/>
          <w:b/>
          <w:sz w:val="22"/>
          <w:szCs w:val="22"/>
        </w:rPr>
        <w:t xml:space="preserve">. </w:t>
      </w:r>
      <w:r w:rsidR="00B758F8" w:rsidRPr="00AA450A">
        <w:rPr>
          <w:rFonts w:ascii="Calibri" w:hAnsi="Calibri" w:cs="Calibri"/>
          <w:b/>
          <w:sz w:val="22"/>
          <w:szCs w:val="22"/>
        </w:rPr>
        <w:t>Promedio de préstamos d</w:t>
      </w:r>
      <w:r w:rsidR="00A94D53" w:rsidRPr="00AA450A">
        <w:rPr>
          <w:rFonts w:ascii="Calibri" w:hAnsi="Calibri" w:cs="Calibri"/>
          <w:b/>
          <w:sz w:val="22"/>
          <w:szCs w:val="22"/>
        </w:rPr>
        <w:t>omiciliarios de estudiantes de carreras de g</w:t>
      </w:r>
      <w:r w:rsidR="00B758F8" w:rsidRPr="00AA450A">
        <w:rPr>
          <w:rFonts w:ascii="Calibri" w:hAnsi="Calibri" w:cs="Calibri"/>
          <w:b/>
          <w:sz w:val="22"/>
          <w:szCs w:val="22"/>
        </w:rPr>
        <w:t>rado por año y  Departamento</w:t>
      </w:r>
      <w:r w:rsidR="000453CB" w:rsidRPr="00AA450A">
        <w:rPr>
          <w:rFonts w:ascii="Calibri" w:hAnsi="Calibri" w:cs="Calibri"/>
          <w:b/>
          <w:sz w:val="22"/>
          <w:szCs w:val="22"/>
        </w:rPr>
        <w:t>. 2007-2011</w:t>
      </w:r>
    </w:p>
    <w:p w:rsidR="006E1BDE" w:rsidRPr="00AA450A" w:rsidRDefault="004B2C95" w:rsidP="000577EF">
      <w:pPr>
        <w:jc w:val="center"/>
        <w:rPr>
          <w:rFonts w:ascii="Calibri" w:hAnsi="Calibri" w:cs="Calibri"/>
          <w:sz w:val="18"/>
          <w:szCs w:val="18"/>
        </w:rPr>
      </w:pPr>
      <w:r>
        <w:rPr>
          <w:rFonts w:ascii="Calibri" w:hAnsi="Calibri" w:cs="Calibri"/>
          <w:b/>
          <w:noProof/>
          <w:lang w:val="es-AR" w:eastAsia="es-AR"/>
        </w:rPr>
        <w:drawing>
          <wp:inline distT="0" distB="0" distL="0" distR="0" wp14:anchorId="0F3F4B54" wp14:editId="0A397C42">
            <wp:extent cx="5438274" cy="3994484"/>
            <wp:effectExtent l="0" t="0" r="10160" b="25400"/>
            <wp:docPr id="35" name="Gráfico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6E1BDE" w:rsidRPr="00AA450A">
        <w:rPr>
          <w:rFonts w:ascii="Calibri" w:hAnsi="Calibri" w:cs="Calibri"/>
          <w:sz w:val="18"/>
          <w:szCs w:val="18"/>
        </w:rPr>
        <w:t>Fuente:</w:t>
      </w:r>
      <w:r w:rsidR="009D36EA" w:rsidRPr="00AA450A">
        <w:rPr>
          <w:rFonts w:ascii="Calibri" w:hAnsi="Calibri" w:cs="Calibri"/>
          <w:sz w:val="18"/>
          <w:szCs w:val="18"/>
        </w:rPr>
        <w:t xml:space="preserve"> Biblioteca</w:t>
      </w:r>
    </w:p>
    <w:p w:rsidR="006E1BDE" w:rsidRPr="00AA450A" w:rsidRDefault="006E1BDE"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Se puede analizar que los préstamos por estudiantes vienen decreciendo desde 2006, a pesar de que ha crecido la colección en todos los temas. Sin embargo, no se pueden sacar conclusiones rápidas de esta situación ya que el préstamo domiciliario por estudiante está condicionado por muchas variablesque intervienen en este proceso, tales como: fuerte crecimiento de la matrícula, aumento de uso de fotocopias, “bajadas de Internet”, falta de conocimiento de los estudiantes de los servicios de la Biblioteca y la adecuación de la colección a las modalidades de los servicios y las necesidades de información académica, entre otras cuestiones.</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 xml:space="preserve">De todas las variables mencionadas se prevé mejorar la adecuación de la colección a las necesidades estudiantiles, en principio con la adquisición de los materiales que surjan del análisis mencionado de las bibliografías obligatorias, la difusión de los servicios en distintas oportunidades del año lectivo dirigida no sólo a los estudiantes sino también a los docentes, y la integración de nuevos servicios y fondos virtuales. </w:t>
      </w:r>
    </w:p>
    <w:p w:rsidR="00B758F8" w:rsidRPr="00AA450A" w:rsidRDefault="00B758F8" w:rsidP="006A0356">
      <w:pPr>
        <w:jc w:val="both"/>
        <w:rPr>
          <w:rFonts w:ascii="Calibri" w:hAnsi="Calibri" w:cs="Calibri"/>
        </w:rPr>
      </w:pPr>
    </w:p>
    <w:p w:rsidR="00B758F8" w:rsidRPr="00AA450A" w:rsidRDefault="00B758F8" w:rsidP="00380FC8">
      <w:pPr>
        <w:jc w:val="both"/>
        <w:rPr>
          <w:rFonts w:ascii="Calibri" w:hAnsi="Calibri" w:cs="Calibri"/>
          <w:b/>
          <w:bCs/>
        </w:rPr>
      </w:pPr>
      <w:r w:rsidRPr="00AA450A">
        <w:rPr>
          <w:rFonts w:ascii="Calibri" w:hAnsi="Calibri" w:cs="Calibri"/>
          <w:b/>
          <w:bCs/>
        </w:rPr>
        <w:t>Utilización de otros servicios y productos</w:t>
      </w:r>
    </w:p>
    <w:p w:rsidR="00B758F8" w:rsidRPr="00AA450A" w:rsidRDefault="00B758F8" w:rsidP="00380FC8">
      <w:pPr>
        <w:pStyle w:val="Prrafodelista11"/>
        <w:spacing w:after="0" w:line="240" w:lineRule="auto"/>
        <w:ind w:left="0"/>
        <w:jc w:val="both"/>
        <w:rPr>
          <w:rFonts w:cs="Calibri"/>
          <w:sz w:val="24"/>
          <w:szCs w:val="24"/>
          <w:lang w:val="es-ES"/>
        </w:rPr>
      </w:pPr>
      <w:r w:rsidRPr="00AA450A">
        <w:rPr>
          <w:rFonts w:cs="Calibri"/>
          <w:sz w:val="24"/>
          <w:szCs w:val="24"/>
          <w:lang w:val="es-ES"/>
        </w:rPr>
        <w:t>El cuadro que sigue muestra la evolución de algunos servicios que existen desde el inicio de la Biblioteca  y otros nuevos incorporados. Muchos de ellos aún no tienen la difusión necesaria y se desarrollan fundamentalmente en la modalidad electrónicacoincidiendo con el aumento progresivo del uso de “lo virtual”, visto en el primer punto de este apartado.</w:t>
      </w:r>
    </w:p>
    <w:p w:rsidR="00D70C76" w:rsidRPr="00AA450A" w:rsidRDefault="00D70C76" w:rsidP="00380FC8">
      <w:pPr>
        <w:pStyle w:val="Prrafodelista11"/>
        <w:spacing w:after="0" w:line="240" w:lineRule="auto"/>
        <w:ind w:left="0"/>
        <w:jc w:val="both"/>
        <w:rPr>
          <w:rFonts w:cs="Calibri"/>
          <w:sz w:val="24"/>
          <w:szCs w:val="24"/>
          <w:lang w:val="es-ES"/>
        </w:rPr>
      </w:pPr>
    </w:p>
    <w:p w:rsidR="00D214BE" w:rsidRPr="00AA450A" w:rsidRDefault="00D214BE" w:rsidP="006A0356">
      <w:pPr>
        <w:spacing w:after="120"/>
        <w:jc w:val="both"/>
        <w:rPr>
          <w:rFonts w:ascii="Calibri" w:hAnsi="Calibri" w:cs="Calibri"/>
          <w:b/>
        </w:rPr>
      </w:pPr>
      <w:r w:rsidRPr="00AA450A">
        <w:rPr>
          <w:rFonts w:ascii="Calibri" w:hAnsi="Calibri" w:cs="Calibri"/>
          <w:b/>
        </w:rPr>
        <w:t xml:space="preserve">Tabla  5.9. Evolución de los distintos servicios que presta la </w:t>
      </w:r>
      <w:r w:rsidR="00E9381F" w:rsidRPr="00AA450A">
        <w:rPr>
          <w:rFonts w:ascii="Calibri" w:hAnsi="Calibri" w:cs="Calibri"/>
          <w:b/>
        </w:rPr>
        <w:t>Biblioteca</w:t>
      </w:r>
      <w:r w:rsidR="000453CB" w:rsidRPr="00AA450A">
        <w:rPr>
          <w:rFonts w:ascii="Calibri" w:hAnsi="Calibri" w:cs="Calibri"/>
          <w:b/>
        </w:rPr>
        <w:t>. 2006-2011</w:t>
      </w:r>
    </w:p>
    <w:tbl>
      <w:tblPr>
        <w:tblW w:w="0" w:type="auto"/>
        <w:tblBorders>
          <w:top w:val="single" w:sz="18" w:space="0" w:color="auto"/>
          <w:bottom w:val="single" w:sz="18" w:space="0" w:color="auto"/>
        </w:tblBorders>
        <w:tblLook w:val="04A0" w:firstRow="1" w:lastRow="0" w:firstColumn="1" w:lastColumn="0" w:noHBand="0" w:noVBand="1"/>
      </w:tblPr>
      <w:tblGrid>
        <w:gridCol w:w="2122"/>
        <w:gridCol w:w="993"/>
        <w:gridCol w:w="993"/>
        <w:gridCol w:w="993"/>
        <w:gridCol w:w="993"/>
        <w:gridCol w:w="993"/>
        <w:gridCol w:w="997"/>
      </w:tblGrid>
      <w:tr w:rsidR="00F94128" w:rsidRPr="002A156D" w:rsidTr="000577EF">
        <w:trPr>
          <w:trHeight w:val="297"/>
        </w:trPr>
        <w:tc>
          <w:tcPr>
            <w:tcW w:w="2122" w:type="dxa"/>
            <w:vMerge w:val="restart"/>
            <w:tcBorders>
              <w:top w:val="single" w:sz="18" w:space="0" w:color="auto"/>
              <w:bottom w:val="nil"/>
              <w:right w:val="nil"/>
            </w:tcBorders>
            <w:shd w:val="clear" w:color="auto" w:fill="auto"/>
            <w:vAlign w:val="center"/>
          </w:tcPr>
          <w:p w:rsidR="00F94128" w:rsidRPr="00AA450A" w:rsidRDefault="00F94128" w:rsidP="00A67D9A">
            <w:pPr>
              <w:pStyle w:val="Prrafodelista11"/>
              <w:spacing w:line="240" w:lineRule="auto"/>
              <w:ind w:left="0"/>
              <w:rPr>
                <w:rFonts w:cs="Calibri"/>
                <w:b/>
                <w:lang w:val="es-ES"/>
              </w:rPr>
            </w:pPr>
            <w:r w:rsidRPr="00AA450A">
              <w:rPr>
                <w:rFonts w:cs="Calibri"/>
                <w:b/>
                <w:lang w:val="es-ES"/>
              </w:rPr>
              <w:t>Servicio</w:t>
            </w:r>
          </w:p>
        </w:tc>
        <w:tc>
          <w:tcPr>
            <w:tcW w:w="5962" w:type="dxa"/>
            <w:gridSpan w:val="6"/>
            <w:tcBorders>
              <w:left w:val="nil"/>
              <w:bottom w:val="single" w:sz="8" w:space="0" w:color="auto"/>
            </w:tcBorders>
            <w:shd w:val="clear" w:color="auto" w:fill="auto"/>
            <w:vAlign w:val="center"/>
          </w:tcPr>
          <w:p w:rsidR="00F94128" w:rsidRPr="00AA450A" w:rsidRDefault="00F94128" w:rsidP="00A67D9A">
            <w:pPr>
              <w:pStyle w:val="Prrafodelista11"/>
              <w:spacing w:line="240" w:lineRule="auto"/>
              <w:ind w:left="0"/>
              <w:jc w:val="center"/>
              <w:rPr>
                <w:rFonts w:cs="Calibri"/>
                <w:b/>
                <w:lang w:val="es-ES"/>
              </w:rPr>
            </w:pPr>
            <w:r w:rsidRPr="00AA450A">
              <w:rPr>
                <w:rFonts w:cs="Calibri"/>
                <w:b/>
                <w:lang w:val="es-ES"/>
              </w:rPr>
              <w:t>Año</w:t>
            </w:r>
          </w:p>
        </w:tc>
      </w:tr>
      <w:tr w:rsidR="00FC6923" w:rsidRPr="002A156D" w:rsidTr="000577EF">
        <w:trPr>
          <w:trHeight w:val="245"/>
        </w:trPr>
        <w:tc>
          <w:tcPr>
            <w:tcW w:w="2122" w:type="dxa"/>
            <w:vMerge/>
            <w:tcBorders>
              <w:top w:val="nil"/>
              <w:bottom w:val="single" w:sz="18" w:space="0" w:color="auto"/>
              <w:right w:val="nil"/>
            </w:tcBorders>
            <w:shd w:val="clear" w:color="auto" w:fill="auto"/>
          </w:tcPr>
          <w:p w:rsidR="00F94128" w:rsidRPr="00AA450A" w:rsidRDefault="00F94128" w:rsidP="00A67D9A">
            <w:pPr>
              <w:pStyle w:val="Prrafodelista11"/>
              <w:spacing w:line="240" w:lineRule="auto"/>
              <w:ind w:left="0"/>
              <w:jc w:val="both"/>
              <w:rPr>
                <w:rFonts w:cs="Calibri"/>
                <w:lang w:val="es-ES"/>
              </w:rPr>
            </w:pPr>
          </w:p>
        </w:tc>
        <w:tc>
          <w:tcPr>
            <w:tcW w:w="993" w:type="dxa"/>
            <w:tcBorders>
              <w:top w:val="single" w:sz="8" w:space="0" w:color="auto"/>
              <w:left w:val="nil"/>
              <w:bottom w:val="single" w:sz="18" w:space="0" w:color="auto"/>
            </w:tcBorders>
            <w:shd w:val="clear" w:color="auto" w:fill="auto"/>
          </w:tcPr>
          <w:p w:rsidR="00F94128" w:rsidRPr="00AA450A" w:rsidRDefault="00F94128" w:rsidP="00A67D9A">
            <w:pPr>
              <w:pStyle w:val="Prrafodelista11"/>
              <w:spacing w:line="240" w:lineRule="auto"/>
              <w:ind w:left="0"/>
              <w:jc w:val="center"/>
              <w:rPr>
                <w:rFonts w:cs="Calibri"/>
                <w:b/>
                <w:lang w:val="es-ES"/>
              </w:rPr>
            </w:pPr>
            <w:r w:rsidRPr="00AA450A">
              <w:rPr>
                <w:rFonts w:cs="Calibri"/>
                <w:b/>
                <w:lang w:val="es-ES"/>
              </w:rPr>
              <w:t>2006</w:t>
            </w:r>
          </w:p>
        </w:tc>
        <w:tc>
          <w:tcPr>
            <w:tcW w:w="993" w:type="dxa"/>
            <w:tcBorders>
              <w:top w:val="single" w:sz="8" w:space="0" w:color="auto"/>
              <w:bottom w:val="single" w:sz="18" w:space="0" w:color="auto"/>
            </w:tcBorders>
            <w:shd w:val="clear" w:color="auto" w:fill="auto"/>
          </w:tcPr>
          <w:p w:rsidR="00F94128" w:rsidRPr="00AA450A" w:rsidRDefault="00F94128" w:rsidP="00A67D9A">
            <w:pPr>
              <w:pStyle w:val="Prrafodelista11"/>
              <w:spacing w:line="240" w:lineRule="auto"/>
              <w:ind w:left="0"/>
              <w:jc w:val="center"/>
              <w:rPr>
                <w:rFonts w:cs="Calibri"/>
                <w:b/>
                <w:lang w:val="es-ES"/>
              </w:rPr>
            </w:pPr>
            <w:r w:rsidRPr="00AA450A">
              <w:rPr>
                <w:rFonts w:cs="Calibri"/>
                <w:b/>
                <w:lang w:val="es-ES"/>
              </w:rPr>
              <w:t>2007</w:t>
            </w:r>
          </w:p>
        </w:tc>
        <w:tc>
          <w:tcPr>
            <w:tcW w:w="993" w:type="dxa"/>
            <w:tcBorders>
              <w:top w:val="single" w:sz="8" w:space="0" w:color="auto"/>
              <w:bottom w:val="single" w:sz="18" w:space="0" w:color="auto"/>
            </w:tcBorders>
            <w:shd w:val="clear" w:color="auto" w:fill="auto"/>
          </w:tcPr>
          <w:p w:rsidR="00F94128" w:rsidRPr="00AA450A" w:rsidRDefault="00F94128" w:rsidP="00A67D9A">
            <w:pPr>
              <w:pStyle w:val="Prrafodelista11"/>
              <w:spacing w:line="240" w:lineRule="auto"/>
              <w:ind w:left="0"/>
              <w:jc w:val="center"/>
              <w:rPr>
                <w:rFonts w:cs="Calibri"/>
                <w:b/>
                <w:lang w:val="es-ES"/>
              </w:rPr>
            </w:pPr>
            <w:r w:rsidRPr="00AA450A">
              <w:rPr>
                <w:rFonts w:cs="Calibri"/>
                <w:b/>
                <w:lang w:val="es-ES"/>
              </w:rPr>
              <w:t>2008</w:t>
            </w:r>
          </w:p>
        </w:tc>
        <w:tc>
          <w:tcPr>
            <w:tcW w:w="993" w:type="dxa"/>
            <w:tcBorders>
              <w:top w:val="single" w:sz="8" w:space="0" w:color="auto"/>
              <w:bottom w:val="single" w:sz="18" w:space="0" w:color="auto"/>
            </w:tcBorders>
            <w:shd w:val="clear" w:color="auto" w:fill="auto"/>
          </w:tcPr>
          <w:p w:rsidR="00F94128" w:rsidRPr="00AA450A" w:rsidRDefault="00F94128" w:rsidP="00A67D9A">
            <w:pPr>
              <w:pStyle w:val="Prrafodelista11"/>
              <w:spacing w:line="240" w:lineRule="auto"/>
              <w:ind w:left="0"/>
              <w:jc w:val="center"/>
              <w:rPr>
                <w:rFonts w:cs="Calibri"/>
                <w:b/>
                <w:lang w:val="es-ES"/>
              </w:rPr>
            </w:pPr>
            <w:r w:rsidRPr="00AA450A">
              <w:rPr>
                <w:rFonts w:cs="Calibri"/>
                <w:b/>
                <w:lang w:val="es-ES"/>
              </w:rPr>
              <w:t>2009</w:t>
            </w:r>
          </w:p>
        </w:tc>
        <w:tc>
          <w:tcPr>
            <w:tcW w:w="993" w:type="dxa"/>
            <w:tcBorders>
              <w:top w:val="single" w:sz="8" w:space="0" w:color="auto"/>
              <w:bottom w:val="single" w:sz="18" w:space="0" w:color="auto"/>
            </w:tcBorders>
            <w:shd w:val="clear" w:color="auto" w:fill="auto"/>
          </w:tcPr>
          <w:p w:rsidR="00F94128" w:rsidRPr="00AA450A" w:rsidRDefault="00F94128" w:rsidP="00A67D9A">
            <w:pPr>
              <w:pStyle w:val="Prrafodelista11"/>
              <w:spacing w:line="240" w:lineRule="auto"/>
              <w:ind w:left="0"/>
              <w:jc w:val="center"/>
              <w:rPr>
                <w:rFonts w:cs="Calibri"/>
                <w:b/>
                <w:lang w:val="es-ES"/>
              </w:rPr>
            </w:pPr>
            <w:r w:rsidRPr="00AA450A">
              <w:rPr>
                <w:rFonts w:cs="Calibri"/>
                <w:b/>
                <w:lang w:val="es-ES"/>
              </w:rPr>
              <w:t>2010</w:t>
            </w:r>
          </w:p>
        </w:tc>
        <w:tc>
          <w:tcPr>
            <w:tcW w:w="997" w:type="dxa"/>
            <w:tcBorders>
              <w:top w:val="single" w:sz="8" w:space="0" w:color="auto"/>
              <w:bottom w:val="single" w:sz="18" w:space="0" w:color="auto"/>
            </w:tcBorders>
            <w:shd w:val="clear" w:color="auto" w:fill="auto"/>
            <w:vAlign w:val="center"/>
          </w:tcPr>
          <w:p w:rsidR="00F94128" w:rsidRPr="00AA450A" w:rsidRDefault="00F94128" w:rsidP="00A67D9A">
            <w:pPr>
              <w:pStyle w:val="Prrafodelista11"/>
              <w:spacing w:line="240" w:lineRule="auto"/>
              <w:ind w:left="0"/>
              <w:jc w:val="center"/>
              <w:rPr>
                <w:rFonts w:cs="Calibri"/>
                <w:b/>
                <w:lang w:val="es-ES"/>
              </w:rPr>
            </w:pPr>
            <w:r w:rsidRPr="00AA450A">
              <w:rPr>
                <w:rFonts w:cs="Calibri"/>
                <w:b/>
                <w:lang w:val="es-ES"/>
              </w:rPr>
              <w:t>2011</w:t>
            </w:r>
          </w:p>
        </w:tc>
      </w:tr>
      <w:tr w:rsidR="00FC6923" w:rsidRPr="002A156D" w:rsidTr="000577EF">
        <w:trPr>
          <w:trHeight w:val="227"/>
        </w:trPr>
        <w:tc>
          <w:tcPr>
            <w:tcW w:w="2122" w:type="dxa"/>
            <w:tcBorders>
              <w:top w:val="single" w:sz="18" w:space="0" w:color="auto"/>
              <w:bottom w:val="nil"/>
              <w:right w:val="nil"/>
            </w:tcBorders>
            <w:shd w:val="clear" w:color="auto" w:fill="auto"/>
          </w:tcPr>
          <w:p w:rsidR="00F94128" w:rsidRPr="00AA450A" w:rsidRDefault="00F94128" w:rsidP="00A67D9A">
            <w:pPr>
              <w:pStyle w:val="Prrafodelista11"/>
              <w:spacing w:line="240" w:lineRule="auto"/>
              <w:ind w:left="0"/>
              <w:jc w:val="both"/>
              <w:rPr>
                <w:rFonts w:cs="Calibri"/>
                <w:lang w:val="es-ES"/>
              </w:rPr>
            </w:pPr>
            <w:r w:rsidRPr="00AA450A">
              <w:rPr>
                <w:rFonts w:cs="Calibri"/>
                <w:bCs/>
              </w:rPr>
              <w:t>Consulta en sala*</w:t>
            </w:r>
          </w:p>
        </w:tc>
        <w:tc>
          <w:tcPr>
            <w:tcW w:w="993" w:type="dxa"/>
            <w:tcBorders>
              <w:top w:val="single" w:sz="18" w:space="0" w:color="auto"/>
              <w:left w:val="nil"/>
            </w:tcBorders>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s/d</w:t>
            </w:r>
          </w:p>
        </w:tc>
        <w:tc>
          <w:tcPr>
            <w:tcW w:w="993" w:type="dxa"/>
            <w:tcBorders>
              <w:top w:val="single" w:sz="18" w:space="0" w:color="auto"/>
            </w:tcBorders>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s/d</w:t>
            </w:r>
          </w:p>
        </w:tc>
        <w:tc>
          <w:tcPr>
            <w:tcW w:w="993" w:type="dxa"/>
            <w:tcBorders>
              <w:top w:val="single" w:sz="18" w:space="0" w:color="auto"/>
            </w:tcBorders>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s/d</w:t>
            </w:r>
          </w:p>
        </w:tc>
        <w:tc>
          <w:tcPr>
            <w:tcW w:w="993" w:type="dxa"/>
            <w:tcBorders>
              <w:top w:val="single" w:sz="18" w:space="0" w:color="auto"/>
            </w:tcBorders>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s/d</w:t>
            </w:r>
          </w:p>
        </w:tc>
        <w:tc>
          <w:tcPr>
            <w:tcW w:w="993" w:type="dxa"/>
            <w:tcBorders>
              <w:top w:val="single" w:sz="18" w:space="0" w:color="auto"/>
            </w:tcBorders>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s/d</w:t>
            </w:r>
          </w:p>
        </w:tc>
        <w:tc>
          <w:tcPr>
            <w:tcW w:w="997" w:type="dxa"/>
            <w:tcBorders>
              <w:top w:val="single" w:sz="18" w:space="0" w:color="auto"/>
            </w:tcBorders>
            <w:shd w:val="clear" w:color="auto" w:fill="auto"/>
            <w:vAlign w:val="center"/>
          </w:tcPr>
          <w:p w:rsidR="00F94128" w:rsidRPr="00AA450A" w:rsidRDefault="00F94128" w:rsidP="00A67D9A">
            <w:pPr>
              <w:pStyle w:val="Prrafodelista11"/>
              <w:spacing w:line="240" w:lineRule="auto"/>
              <w:ind w:left="0"/>
              <w:jc w:val="center"/>
              <w:rPr>
                <w:rFonts w:cs="Calibri"/>
                <w:lang w:val="es-ES"/>
              </w:rPr>
            </w:pPr>
            <w:r w:rsidRPr="00AA450A">
              <w:rPr>
                <w:rFonts w:cs="Calibri"/>
                <w:lang w:val="es-ES"/>
              </w:rPr>
              <w:t>1.381</w:t>
            </w:r>
          </w:p>
        </w:tc>
      </w:tr>
      <w:tr w:rsidR="00FC6923" w:rsidRPr="002A156D" w:rsidTr="000577EF">
        <w:trPr>
          <w:trHeight w:val="227"/>
        </w:trPr>
        <w:tc>
          <w:tcPr>
            <w:tcW w:w="2122" w:type="dxa"/>
            <w:tcBorders>
              <w:top w:val="nil"/>
              <w:bottom w:val="nil"/>
              <w:right w:val="nil"/>
            </w:tcBorders>
            <w:shd w:val="clear" w:color="auto" w:fill="auto"/>
          </w:tcPr>
          <w:p w:rsidR="00F94128" w:rsidRPr="00AA450A" w:rsidRDefault="00F94128" w:rsidP="00A67D9A">
            <w:pPr>
              <w:pStyle w:val="Prrafodelista11"/>
              <w:spacing w:line="240" w:lineRule="auto"/>
              <w:ind w:left="0"/>
              <w:jc w:val="both"/>
              <w:rPr>
                <w:rFonts w:cs="Calibri"/>
                <w:lang w:val="es-ES"/>
              </w:rPr>
            </w:pPr>
            <w:r w:rsidRPr="00AA450A">
              <w:rPr>
                <w:rFonts w:cs="Calibri"/>
                <w:bCs/>
              </w:rPr>
              <w:t>Provisión documentos a distancia**</w:t>
            </w:r>
          </w:p>
        </w:tc>
        <w:tc>
          <w:tcPr>
            <w:tcW w:w="993" w:type="dxa"/>
            <w:tcBorders>
              <w:left w:val="nil"/>
            </w:tcBorders>
            <w:shd w:val="clear" w:color="auto" w:fill="auto"/>
            <w:vAlign w:val="center"/>
          </w:tcPr>
          <w:p w:rsidR="00F94128" w:rsidRPr="00AA450A" w:rsidRDefault="00F94128" w:rsidP="00A67D9A">
            <w:pPr>
              <w:pStyle w:val="Prrafodelista11"/>
              <w:spacing w:line="240" w:lineRule="auto"/>
              <w:ind w:left="0"/>
              <w:jc w:val="center"/>
              <w:rPr>
                <w:rFonts w:cs="Calibri"/>
                <w:lang w:val="es-ES"/>
              </w:rPr>
            </w:pPr>
            <w:r w:rsidRPr="00AA450A">
              <w:rPr>
                <w:rFonts w:cs="Calibri"/>
                <w:lang w:val="es-ES"/>
              </w:rPr>
              <w:t>14</w:t>
            </w:r>
          </w:p>
        </w:tc>
        <w:tc>
          <w:tcPr>
            <w:tcW w:w="993" w:type="dxa"/>
            <w:shd w:val="clear" w:color="auto" w:fill="auto"/>
            <w:vAlign w:val="center"/>
          </w:tcPr>
          <w:p w:rsidR="00F94128" w:rsidRPr="00AA450A" w:rsidRDefault="00F94128" w:rsidP="00A67D9A">
            <w:pPr>
              <w:pStyle w:val="Prrafodelista11"/>
              <w:spacing w:line="240" w:lineRule="auto"/>
              <w:ind w:left="0"/>
              <w:jc w:val="center"/>
              <w:rPr>
                <w:rFonts w:cs="Calibri"/>
                <w:lang w:val="es-ES"/>
              </w:rPr>
            </w:pPr>
            <w:r w:rsidRPr="00AA450A">
              <w:rPr>
                <w:rFonts w:cs="Calibri"/>
                <w:lang w:val="es-ES"/>
              </w:rPr>
              <w:t>4</w:t>
            </w:r>
          </w:p>
        </w:tc>
        <w:tc>
          <w:tcPr>
            <w:tcW w:w="993" w:type="dxa"/>
            <w:shd w:val="clear" w:color="auto" w:fill="auto"/>
            <w:vAlign w:val="center"/>
          </w:tcPr>
          <w:p w:rsidR="00F94128" w:rsidRPr="00AA450A" w:rsidRDefault="00F94128" w:rsidP="00A67D9A">
            <w:pPr>
              <w:pStyle w:val="Prrafodelista11"/>
              <w:spacing w:line="240" w:lineRule="auto"/>
              <w:ind w:left="0"/>
              <w:jc w:val="center"/>
              <w:rPr>
                <w:rFonts w:cs="Calibri"/>
                <w:lang w:val="es-ES"/>
              </w:rPr>
            </w:pPr>
            <w:r w:rsidRPr="00AA450A">
              <w:rPr>
                <w:rFonts w:cs="Calibri"/>
                <w:lang w:val="es-ES"/>
              </w:rPr>
              <w:t>7</w:t>
            </w:r>
          </w:p>
        </w:tc>
        <w:tc>
          <w:tcPr>
            <w:tcW w:w="993" w:type="dxa"/>
            <w:shd w:val="clear" w:color="auto" w:fill="auto"/>
            <w:vAlign w:val="center"/>
          </w:tcPr>
          <w:p w:rsidR="00F94128" w:rsidRPr="00AA450A" w:rsidRDefault="00F94128" w:rsidP="00A67D9A">
            <w:pPr>
              <w:pStyle w:val="Prrafodelista11"/>
              <w:spacing w:line="240" w:lineRule="auto"/>
              <w:ind w:left="0"/>
              <w:jc w:val="center"/>
              <w:rPr>
                <w:rFonts w:cs="Calibri"/>
                <w:lang w:val="es-ES"/>
              </w:rPr>
            </w:pPr>
            <w:r w:rsidRPr="00AA450A">
              <w:rPr>
                <w:rFonts w:cs="Calibri"/>
                <w:lang w:val="es-ES"/>
              </w:rPr>
              <w:t>2</w:t>
            </w:r>
          </w:p>
        </w:tc>
        <w:tc>
          <w:tcPr>
            <w:tcW w:w="993" w:type="dxa"/>
            <w:shd w:val="clear" w:color="auto" w:fill="auto"/>
            <w:vAlign w:val="center"/>
          </w:tcPr>
          <w:p w:rsidR="00F94128" w:rsidRPr="00AA450A" w:rsidRDefault="00F94128" w:rsidP="00A67D9A">
            <w:pPr>
              <w:pStyle w:val="Prrafodelista11"/>
              <w:spacing w:line="240" w:lineRule="auto"/>
              <w:ind w:left="0"/>
              <w:jc w:val="center"/>
              <w:rPr>
                <w:rFonts w:cs="Calibri"/>
                <w:lang w:val="es-ES"/>
              </w:rPr>
            </w:pPr>
            <w:r w:rsidRPr="00AA450A">
              <w:rPr>
                <w:rFonts w:cs="Calibri"/>
                <w:lang w:val="es-ES"/>
              </w:rPr>
              <w:t>8</w:t>
            </w:r>
          </w:p>
        </w:tc>
        <w:tc>
          <w:tcPr>
            <w:tcW w:w="997" w:type="dxa"/>
            <w:shd w:val="clear" w:color="auto" w:fill="auto"/>
            <w:vAlign w:val="center"/>
          </w:tcPr>
          <w:p w:rsidR="00F94128" w:rsidRPr="00AA450A" w:rsidRDefault="00F94128" w:rsidP="00A67D9A">
            <w:pPr>
              <w:pStyle w:val="Prrafodelista11"/>
              <w:spacing w:line="240" w:lineRule="auto"/>
              <w:ind w:left="0"/>
              <w:jc w:val="center"/>
              <w:rPr>
                <w:rFonts w:cs="Calibri"/>
                <w:lang w:val="es-ES"/>
              </w:rPr>
            </w:pPr>
            <w:r w:rsidRPr="00AA450A">
              <w:rPr>
                <w:rFonts w:cs="Calibri"/>
                <w:lang w:val="es-ES"/>
              </w:rPr>
              <w:t>11</w:t>
            </w:r>
          </w:p>
        </w:tc>
      </w:tr>
      <w:tr w:rsidR="00FC6923" w:rsidRPr="002A156D" w:rsidTr="000577EF">
        <w:trPr>
          <w:trHeight w:val="227"/>
        </w:trPr>
        <w:tc>
          <w:tcPr>
            <w:tcW w:w="2122" w:type="dxa"/>
            <w:tcBorders>
              <w:top w:val="nil"/>
            </w:tcBorders>
            <w:shd w:val="clear" w:color="auto" w:fill="auto"/>
          </w:tcPr>
          <w:p w:rsidR="00F94128" w:rsidRPr="00AA450A" w:rsidRDefault="00F94128" w:rsidP="00A67D9A">
            <w:pPr>
              <w:pStyle w:val="Prrafodelista11"/>
              <w:spacing w:line="240" w:lineRule="auto"/>
              <w:ind w:left="0"/>
              <w:jc w:val="both"/>
              <w:rPr>
                <w:rFonts w:cs="Calibri"/>
                <w:lang w:val="es-ES"/>
              </w:rPr>
            </w:pPr>
            <w:r w:rsidRPr="00AA450A">
              <w:rPr>
                <w:rFonts w:cs="Calibri"/>
                <w:bCs/>
              </w:rPr>
              <w:t>MINCYT documentos consultados***</w:t>
            </w:r>
          </w:p>
        </w:tc>
        <w:tc>
          <w:tcPr>
            <w:tcW w:w="993" w:type="dxa"/>
            <w:shd w:val="clear" w:color="auto" w:fill="auto"/>
            <w:vAlign w:val="center"/>
          </w:tcPr>
          <w:p w:rsidR="00F94128" w:rsidRPr="00AA450A" w:rsidRDefault="00F94128" w:rsidP="00A67D9A">
            <w:pPr>
              <w:pStyle w:val="Prrafodelista11"/>
              <w:spacing w:line="240" w:lineRule="auto"/>
              <w:ind w:left="0"/>
              <w:jc w:val="center"/>
              <w:rPr>
                <w:rFonts w:cs="Calibri"/>
                <w:lang w:val="es-ES"/>
              </w:rPr>
            </w:pPr>
            <w:r w:rsidRPr="00AA450A">
              <w:rPr>
                <w:rFonts w:cs="Calibri"/>
              </w:rPr>
              <w:t>2</w:t>
            </w:r>
            <w:r w:rsidR="00F520B7" w:rsidRPr="00AA450A">
              <w:rPr>
                <w:rFonts w:cs="Calibri"/>
              </w:rPr>
              <w:t>.</w:t>
            </w:r>
            <w:r w:rsidRPr="00AA450A">
              <w:rPr>
                <w:rFonts w:cs="Calibri"/>
              </w:rPr>
              <w:t>960</w:t>
            </w:r>
          </w:p>
        </w:tc>
        <w:tc>
          <w:tcPr>
            <w:tcW w:w="993" w:type="dxa"/>
            <w:shd w:val="clear" w:color="auto" w:fill="auto"/>
            <w:vAlign w:val="center"/>
          </w:tcPr>
          <w:p w:rsidR="00F94128" w:rsidRPr="00AA450A" w:rsidRDefault="00F94128" w:rsidP="00A67D9A">
            <w:pPr>
              <w:pStyle w:val="Prrafodelista11"/>
              <w:spacing w:line="240" w:lineRule="auto"/>
              <w:ind w:left="0"/>
              <w:jc w:val="center"/>
              <w:rPr>
                <w:rFonts w:cs="Calibri"/>
                <w:lang w:val="es-ES"/>
              </w:rPr>
            </w:pPr>
            <w:r w:rsidRPr="00AA450A">
              <w:rPr>
                <w:rFonts w:cs="Calibri"/>
              </w:rPr>
              <w:t>1</w:t>
            </w:r>
            <w:r w:rsidR="00F520B7" w:rsidRPr="00AA450A">
              <w:rPr>
                <w:rFonts w:cs="Calibri"/>
              </w:rPr>
              <w:t>.</w:t>
            </w:r>
            <w:r w:rsidRPr="00AA450A">
              <w:rPr>
                <w:rFonts w:cs="Calibri"/>
              </w:rPr>
              <w:t>982</w:t>
            </w:r>
          </w:p>
        </w:tc>
        <w:tc>
          <w:tcPr>
            <w:tcW w:w="993" w:type="dxa"/>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s/d</w:t>
            </w:r>
          </w:p>
        </w:tc>
        <w:tc>
          <w:tcPr>
            <w:tcW w:w="993" w:type="dxa"/>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s/d</w:t>
            </w:r>
          </w:p>
        </w:tc>
        <w:tc>
          <w:tcPr>
            <w:tcW w:w="993" w:type="dxa"/>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s/d</w:t>
            </w:r>
          </w:p>
        </w:tc>
        <w:tc>
          <w:tcPr>
            <w:tcW w:w="997" w:type="dxa"/>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s/d</w:t>
            </w:r>
          </w:p>
        </w:tc>
      </w:tr>
      <w:tr w:rsidR="00FC6923" w:rsidRPr="002A156D" w:rsidTr="000577EF">
        <w:trPr>
          <w:trHeight w:val="227"/>
        </w:trPr>
        <w:tc>
          <w:tcPr>
            <w:tcW w:w="2122" w:type="dxa"/>
            <w:shd w:val="clear" w:color="auto" w:fill="auto"/>
          </w:tcPr>
          <w:p w:rsidR="00F94128" w:rsidRPr="00AA450A" w:rsidRDefault="00F94128" w:rsidP="00F94128">
            <w:pPr>
              <w:rPr>
                <w:rFonts w:ascii="Calibri" w:hAnsi="Calibri" w:cs="Calibri"/>
                <w:sz w:val="22"/>
                <w:szCs w:val="22"/>
              </w:rPr>
            </w:pPr>
            <w:r w:rsidRPr="00AA450A">
              <w:rPr>
                <w:rFonts w:ascii="Calibri" w:hAnsi="Calibri" w:cs="Calibri"/>
                <w:bCs/>
                <w:sz w:val="22"/>
                <w:szCs w:val="22"/>
              </w:rPr>
              <w:t>Accesos a BiVUNLa</w:t>
            </w:r>
          </w:p>
        </w:tc>
        <w:tc>
          <w:tcPr>
            <w:tcW w:w="993" w:type="dxa"/>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No existía</w:t>
            </w:r>
          </w:p>
        </w:tc>
        <w:tc>
          <w:tcPr>
            <w:tcW w:w="993" w:type="dxa"/>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No existía</w:t>
            </w:r>
          </w:p>
        </w:tc>
        <w:tc>
          <w:tcPr>
            <w:tcW w:w="993" w:type="dxa"/>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No existía</w:t>
            </w:r>
          </w:p>
        </w:tc>
        <w:tc>
          <w:tcPr>
            <w:tcW w:w="993" w:type="dxa"/>
            <w:shd w:val="clear" w:color="auto" w:fill="auto"/>
            <w:vAlign w:val="center"/>
          </w:tcPr>
          <w:p w:rsidR="00F94128" w:rsidRPr="00AA450A" w:rsidRDefault="00F94128" w:rsidP="00A67D9A">
            <w:pPr>
              <w:pStyle w:val="Prrafodelista11"/>
              <w:spacing w:line="240" w:lineRule="auto"/>
              <w:ind w:left="0"/>
              <w:jc w:val="center"/>
              <w:rPr>
                <w:rFonts w:cs="Calibri"/>
                <w:lang w:val="es-ES"/>
              </w:rPr>
            </w:pPr>
            <w:r w:rsidRPr="00AA450A">
              <w:rPr>
                <w:rFonts w:cs="Calibri"/>
              </w:rPr>
              <w:t>15</w:t>
            </w:r>
            <w:r w:rsidR="00F520B7" w:rsidRPr="00AA450A">
              <w:rPr>
                <w:rFonts w:cs="Calibri"/>
              </w:rPr>
              <w:t>.</w:t>
            </w:r>
            <w:r w:rsidRPr="00AA450A">
              <w:rPr>
                <w:rFonts w:cs="Calibri"/>
              </w:rPr>
              <w:t>539</w:t>
            </w:r>
          </w:p>
        </w:tc>
        <w:tc>
          <w:tcPr>
            <w:tcW w:w="993" w:type="dxa"/>
            <w:shd w:val="clear" w:color="auto" w:fill="auto"/>
            <w:vAlign w:val="center"/>
          </w:tcPr>
          <w:p w:rsidR="00F94128" w:rsidRPr="00AA450A" w:rsidRDefault="00F94128" w:rsidP="00A67D9A">
            <w:pPr>
              <w:pStyle w:val="Prrafodelista11"/>
              <w:spacing w:line="240" w:lineRule="auto"/>
              <w:ind w:left="0"/>
              <w:jc w:val="center"/>
              <w:rPr>
                <w:rFonts w:cs="Calibri"/>
                <w:lang w:val="es-ES"/>
              </w:rPr>
            </w:pPr>
            <w:r w:rsidRPr="00AA450A">
              <w:rPr>
                <w:rFonts w:cs="Calibri"/>
              </w:rPr>
              <w:t>22</w:t>
            </w:r>
            <w:r w:rsidR="00F520B7" w:rsidRPr="00AA450A">
              <w:rPr>
                <w:rFonts w:cs="Calibri"/>
              </w:rPr>
              <w:t>.</w:t>
            </w:r>
            <w:r w:rsidRPr="00AA450A">
              <w:rPr>
                <w:rFonts w:cs="Calibri"/>
              </w:rPr>
              <w:t>006</w:t>
            </w:r>
          </w:p>
        </w:tc>
        <w:tc>
          <w:tcPr>
            <w:tcW w:w="997" w:type="dxa"/>
            <w:shd w:val="clear" w:color="auto" w:fill="auto"/>
            <w:vAlign w:val="center"/>
          </w:tcPr>
          <w:p w:rsidR="00F94128" w:rsidRPr="00AA450A" w:rsidRDefault="00F94128" w:rsidP="00A67D9A">
            <w:pPr>
              <w:pStyle w:val="Prrafodelista11"/>
              <w:spacing w:line="240" w:lineRule="auto"/>
              <w:ind w:left="0"/>
              <w:jc w:val="center"/>
              <w:rPr>
                <w:rFonts w:cs="Calibri"/>
                <w:lang w:val="es-ES"/>
              </w:rPr>
            </w:pPr>
            <w:r w:rsidRPr="00AA450A">
              <w:rPr>
                <w:rFonts w:cs="Calibri"/>
              </w:rPr>
              <w:t>32</w:t>
            </w:r>
            <w:r w:rsidR="00F520B7" w:rsidRPr="00AA450A">
              <w:rPr>
                <w:rFonts w:cs="Calibri"/>
              </w:rPr>
              <w:t>.</w:t>
            </w:r>
            <w:r w:rsidRPr="00AA450A">
              <w:rPr>
                <w:rFonts w:cs="Calibri"/>
              </w:rPr>
              <w:t>514</w:t>
            </w:r>
          </w:p>
        </w:tc>
      </w:tr>
      <w:tr w:rsidR="00FC6923" w:rsidRPr="002A156D" w:rsidTr="000577EF">
        <w:trPr>
          <w:trHeight w:val="227"/>
        </w:trPr>
        <w:tc>
          <w:tcPr>
            <w:tcW w:w="2122" w:type="dxa"/>
            <w:shd w:val="clear" w:color="auto" w:fill="auto"/>
          </w:tcPr>
          <w:p w:rsidR="00F94128" w:rsidRPr="00AA450A" w:rsidRDefault="00F94128" w:rsidP="00457FB3">
            <w:pPr>
              <w:rPr>
                <w:rFonts w:ascii="Calibri" w:hAnsi="Calibri" w:cs="Calibri"/>
                <w:sz w:val="22"/>
                <w:szCs w:val="22"/>
              </w:rPr>
            </w:pPr>
            <w:r w:rsidRPr="00AA450A">
              <w:rPr>
                <w:rFonts w:ascii="Calibri" w:hAnsi="Calibri" w:cs="Calibri"/>
                <w:bCs/>
                <w:sz w:val="22"/>
                <w:szCs w:val="22"/>
              </w:rPr>
              <w:t>e libro: documentos consultados ****</w:t>
            </w:r>
          </w:p>
        </w:tc>
        <w:tc>
          <w:tcPr>
            <w:tcW w:w="993" w:type="dxa"/>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No existía</w:t>
            </w:r>
          </w:p>
        </w:tc>
        <w:tc>
          <w:tcPr>
            <w:tcW w:w="993" w:type="dxa"/>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No existía</w:t>
            </w:r>
          </w:p>
        </w:tc>
        <w:tc>
          <w:tcPr>
            <w:tcW w:w="993" w:type="dxa"/>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No existía</w:t>
            </w:r>
          </w:p>
        </w:tc>
        <w:tc>
          <w:tcPr>
            <w:tcW w:w="993" w:type="dxa"/>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No existía</w:t>
            </w:r>
          </w:p>
        </w:tc>
        <w:tc>
          <w:tcPr>
            <w:tcW w:w="993" w:type="dxa"/>
            <w:shd w:val="clear" w:color="auto" w:fill="auto"/>
            <w:vAlign w:val="center"/>
          </w:tcPr>
          <w:p w:rsidR="00F94128" w:rsidRPr="00AA450A" w:rsidRDefault="00F94128" w:rsidP="00A67D9A">
            <w:pPr>
              <w:pStyle w:val="Prrafodelista11"/>
              <w:spacing w:line="240" w:lineRule="auto"/>
              <w:ind w:left="0"/>
              <w:jc w:val="center"/>
              <w:rPr>
                <w:rFonts w:cs="Calibri"/>
                <w:lang w:val="es-ES"/>
              </w:rPr>
            </w:pPr>
            <w:r w:rsidRPr="00AA450A">
              <w:rPr>
                <w:rFonts w:cs="Calibri"/>
              </w:rPr>
              <w:t>258</w:t>
            </w:r>
          </w:p>
        </w:tc>
        <w:tc>
          <w:tcPr>
            <w:tcW w:w="997" w:type="dxa"/>
            <w:shd w:val="clear" w:color="auto" w:fill="auto"/>
            <w:vAlign w:val="center"/>
          </w:tcPr>
          <w:p w:rsidR="00F94128" w:rsidRPr="00AA450A" w:rsidRDefault="00F94128" w:rsidP="00A67D9A">
            <w:pPr>
              <w:pStyle w:val="Prrafodelista11"/>
              <w:spacing w:line="240" w:lineRule="auto"/>
              <w:ind w:left="0"/>
              <w:jc w:val="center"/>
              <w:rPr>
                <w:rFonts w:cs="Calibri"/>
                <w:lang w:val="es-ES"/>
              </w:rPr>
            </w:pPr>
            <w:r w:rsidRPr="00AA450A">
              <w:rPr>
                <w:rFonts w:cs="Calibri"/>
              </w:rPr>
              <w:t>532</w:t>
            </w:r>
          </w:p>
        </w:tc>
      </w:tr>
      <w:tr w:rsidR="00FC6923" w:rsidRPr="002A156D" w:rsidTr="000577EF">
        <w:trPr>
          <w:trHeight w:val="227"/>
        </w:trPr>
        <w:tc>
          <w:tcPr>
            <w:tcW w:w="2122" w:type="dxa"/>
            <w:shd w:val="clear" w:color="auto" w:fill="auto"/>
          </w:tcPr>
          <w:p w:rsidR="00F94128" w:rsidRPr="00AA450A" w:rsidRDefault="00F94128" w:rsidP="00F94128">
            <w:pPr>
              <w:rPr>
                <w:rFonts w:ascii="Calibri" w:hAnsi="Calibri" w:cs="Calibri"/>
                <w:bCs/>
                <w:sz w:val="22"/>
                <w:szCs w:val="22"/>
              </w:rPr>
            </w:pPr>
            <w:r w:rsidRPr="00AA450A">
              <w:rPr>
                <w:rFonts w:ascii="Calibri" w:hAnsi="Calibri" w:cs="Calibri"/>
                <w:bCs/>
                <w:sz w:val="22"/>
                <w:szCs w:val="22"/>
              </w:rPr>
              <w:t>Referencias Virtuales *****</w:t>
            </w:r>
          </w:p>
        </w:tc>
        <w:tc>
          <w:tcPr>
            <w:tcW w:w="993" w:type="dxa"/>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No existía</w:t>
            </w:r>
          </w:p>
        </w:tc>
        <w:tc>
          <w:tcPr>
            <w:tcW w:w="993" w:type="dxa"/>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No existía</w:t>
            </w:r>
          </w:p>
        </w:tc>
        <w:tc>
          <w:tcPr>
            <w:tcW w:w="993" w:type="dxa"/>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No existía</w:t>
            </w:r>
          </w:p>
        </w:tc>
        <w:tc>
          <w:tcPr>
            <w:tcW w:w="993" w:type="dxa"/>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No existía</w:t>
            </w:r>
          </w:p>
        </w:tc>
        <w:tc>
          <w:tcPr>
            <w:tcW w:w="993" w:type="dxa"/>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No existía</w:t>
            </w:r>
          </w:p>
        </w:tc>
        <w:tc>
          <w:tcPr>
            <w:tcW w:w="997" w:type="dxa"/>
            <w:shd w:val="clear" w:color="auto" w:fill="auto"/>
            <w:vAlign w:val="center"/>
          </w:tcPr>
          <w:p w:rsidR="00F94128" w:rsidRPr="00AA450A" w:rsidRDefault="00F94128" w:rsidP="00A67D9A">
            <w:pPr>
              <w:pStyle w:val="Prrafodelista11"/>
              <w:spacing w:line="240" w:lineRule="auto"/>
              <w:ind w:left="0"/>
              <w:jc w:val="center"/>
              <w:rPr>
                <w:rFonts w:cs="Calibri"/>
              </w:rPr>
            </w:pPr>
            <w:r w:rsidRPr="00AA450A">
              <w:rPr>
                <w:rFonts w:cs="Calibri"/>
              </w:rPr>
              <w:t>141</w:t>
            </w:r>
          </w:p>
        </w:tc>
      </w:tr>
      <w:tr w:rsidR="00FC6923" w:rsidRPr="002A156D" w:rsidTr="000577EF">
        <w:trPr>
          <w:trHeight w:val="227"/>
        </w:trPr>
        <w:tc>
          <w:tcPr>
            <w:tcW w:w="2122" w:type="dxa"/>
            <w:shd w:val="clear" w:color="auto" w:fill="auto"/>
          </w:tcPr>
          <w:p w:rsidR="00F94128" w:rsidRPr="00AA450A" w:rsidRDefault="00F94128" w:rsidP="00A67D9A">
            <w:pPr>
              <w:ind w:right="175"/>
              <w:rPr>
                <w:rFonts w:ascii="Calibri" w:hAnsi="Calibri" w:cs="Calibri"/>
                <w:bCs/>
                <w:sz w:val="22"/>
                <w:szCs w:val="22"/>
              </w:rPr>
            </w:pPr>
            <w:r w:rsidRPr="00AA450A">
              <w:rPr>
                <w:rFonts w:ascii="Calibri" w:hAnsi="Calibri" w:cs="Calibri"/>
                <w:bCs/>
                <w:sz w:val="22"/>
                <w:szCs w:val="22"/>
                <w:lang w:val="pt-BR"/>
              </w:rPr>
              <w:t>Usuarios de Facebook de Biblioteca ******</w:t>
            </w:r>
          </w:p>
        </w:tc>
        <w:tc>
          <w:tcPr>
            <w:tcW w:w="993" w:type="dxa"/>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No existía</w:t>
            </w:r>
          </w:p>
        </w:tc>
        <w:tc>
          <w:tcPr>
            <w:tcW w:w="993" w:type="dxa"/>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No existía</w:t>
            </w:r>
          </w:p>
        </w:tc>
        <w:tc>
          <w:tcPr>
            <w:tcW w:w="993" w:type="dxa"/>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No existía</w:t>
            </w:r>
          </w:p>
        </w:tc>
        <w:tc>
          <w:tcPr>
            <w:tcW w:w="993" w:type="dxa"/>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No existía</w:t>
            </w:r>
          </w:p>
        </w:tc>
        <w:tc>
          <w:tcPr>
            <w:tcW w:w="993" w:type="dxa"/>
            <w:shd w:val="clear" w:color="auto" w:fill="auto"/>
            <w:vAlign w:val="center"/>
          </w:tcPr>
          <w:p w:rsidR="00F94128" w:rsidRPr="00AA450A" w:rsidRDefault="00F94128" w:rsidP="00A67D9A">
            <w:pPr>
              <w:jc w:val="center"/>
              <w:rPr>
                <w:rFonts w:ascii="Calibri" w:hAnsi="Calibri" w:cs="Calibri"/>
                <w:sz w:val="22"/>
                <w:szCs w:val="22"/>
              </w:rPr>
            </w:pPr>
            <w:r w:rsidRPr="00AA450A">
              <w:rPr>
                <w:rFonts w:ascii="Calibri" w:hAnsi="Calibri" w:cs="Calibri"/>
                <w:sz w:val="22"/>
                <w:szCs w:val="22"/>
              </w:rPr>
              <w:t>No existía</w:t>
            </w:r>
          </w:p>
        </w:tc>
        <w:tc>
          <w:tcPr>
            <w:tcW w:w="997" w:type="dxa"/>
            <w:shd w:val="clear" w:color="auto" w:fill="auto"/>
            <w:vAlign w:val="center"/>
          </w:tcPr>
          <w:p w:rsidR="00F94128" w:rsidRPr="00AA450A" w:rsidRDefault="00F94128" w:rsidP="00A67D9A">
            <w:pPr>
              <w:pStyle w:val="Prrafodelista11"/>
              <w:spacing w:line="240" w:lineRule="auto"/>
              <w:ind w:left="0"/>
              <w:jc w:val="center"/>
              <w:rPr>
                <w:rFonts w:cs="Calibri"/>
              </w:rPr>
            </w:pPr>
            <w:r w:rsidRPr="00AA450A">
              <w:rPr>
                <w:rFonts w:cs="Calibri"/>
              </w:rPr>
              <w:t>340</w:t>
            </w:r>
          </w:p>
        </w:tc>
      </w:tr>
    </w:tbl>
    <w:p w:rsidR="000C2EDF" w:rsidRPr="00AA450A" w:rsidRDefault="000C2EDF" w:rsidP="000C2EDF">
      <w:pPr>
        <w:jc w:val="both"/>
        <w:rPr>
          <w:rFonts w:ascii="Calibri" w:hAnsi="Calibri" w:cs="Calibri"/>
          <w:sz w:val="18"/>
          <w:szCs w:val="18"/>
        </w:rPr>
      </w:pPr>
      <w:r w:rsidRPr="00AA450A">
        <w:rPr>
          <w:rFonts w:ascii="Calibri" w:hAnsi="Calibri" w:cs="Calibri"/>
          <w:sz w:val="18"/>
          <w:szCs w:val="18"/>
        </w:rPr>
        <w:t>Notas:</w:t>
      </w:r>
    </w:p>
    <w:p w:rsidR="000C2EDF" w:rsidRPr="00AA450A" w:rsidRDefault="000C2EDF" w:rsidP="000C2EDF">
      <w:pPr>
        <w:pStyle w:val="Prrafodelista11"/>
        <w:spacing w:line="240" w:lineRule="auto"/>
        <w:ind w:left="0"/>
        <w:jc w:val="both"/>
        <w:rPr>
          <w:rFonts w:cs="Calibri"/>
          <w:sz w:val="18"/>
          <w:szCs w:val="18"/>
          <w:lang w:val="es-ES"/>
        </w:rPr>
      </w:pPr>
      <w:r w:rsidRPr="00AA450A">
        <w:rPr>
          <w:rFonts w:cs="Calibri"/>
          <w:sz w:val="18"/>
          <w:szCs w:val="18"/>
          <w:lang w:val="es-ES"/>
        </w:rPr>
        <w:t>*La Biblioteca posee sistema de “estantería abierta” que hace muy dificultoso el registro completo de los movimientos en la sala por lo que recién en 2011 se inicio un registro lo más completo posible de aquellos materiales que los lectores traen de la zona de estanterías en el entrepiso a las mesas de lectura. No se contabiliza el movimiento entre las estanterías en el proceso de selección de material de lectura.</w:t>
      </w:r>
    </w:p>
    <w:p w:rsidR="000C2EDF" w:rsidRPr="00AA450A" w:rsidRDefault="000C2EDF" w:rsidP="000C2EDF">
      <w:pPr>
        <w:pStyle w:val="Prrafodelista11"/>
        <w:spacing w:line="240" w:lineRule="auto"/>
        <w:ind w:left="0"/>
        <w:jc w:val="both"/>
        <w:rPr>
          <w:rFonts w:cs="Calibri"/>
          <w:sz w:val="18"/>
          <w:szCs w:val="18"/>
          <w:lang w:val="es-ES"/>
        </w:rPr>
      </w:pPr>
      <w:r w:rsidRPr="00AA450A">
        <w:rPr>
          <w:rFonts w:cs="Calibri"/>
          <w:sz w:val="18"/>
          <w:szCs w:val="18"/>
          <w:lang w:val="es-ES"/>
        </w:rPr>
        <w:t>** Desde su inicio la Biblioteca tiene una cuenta abierta en British Library que envía contra pedido fotocopias de artículos científicos</w:t>
      </w:r>
    </w:p>
    <w:p w:rsidR="000C2EDF" w:rsidRPr="00AA450A" w:rsidRDefault="000C2EDF" w:rsidP="000C2EDF">
      <w:pPr>
        <w:pStyle w:val="Prrafodelista11"/>
        <w:spacing w:line="240" w:lineRule="auto"/>
        <w:ind w:left="0"/>
        <w:jc w:val="both"/>
        <w:rPr>
          <w:rFonts w:cs="Calibri"/>
          <w:sz w:val="18"/>
          <w:szCs w:val="18"/>
          <w:lang w:val="es-ES"/>
        </w:rPr>
      </w:pPr>
      <w:r w:rsidRPr="00AA450A">
        <w:rPr>
          <w:rFonts w:cs="Calibri"/>
          <w:sz w:val="18"/>
          <w:szCs w:val="18"/>
          <w:lang w:val="es-ES"/>
        </w:rPr>
        <w:t>*** Se trata de documentos consultados en la Biblioteca electrónica del MINCYT la cual está en proceso de optimización de sus estadísticas de uso por lo que por ahora sólo dispone de los años mencionados</w:t>
      </w:r>
    </w:p>
    <w:p w:rsidR="000C2EDF" w:rsidRPr="00AA450A" w:rsidRDefault="000C2EDF" w:rsidP="000C2EDF">
      <w:pPr>
        <w:pStyle w:val="Prrafodelista11"/>
        <w:spacing w:line="240" w:lineRule="auto"/>
        <w:ind w:left="0"/>
        <w:jc w:val="both"/>
        <w:rPr>
          <w:rFonts w:cs="Calibri"/>
          <w:sz w:val="18"/>
          <w:szCs w:val="18"/>
          <w:lang w:val="es-ES"/>
        </w:rPr>
      </w:pPr>
      <w:r w:rsidRPr="00AA450A">
        <w:rPr>
          <w:rFonts w:cs="Calibri"/>
          <w:sz w:val="18"/>
          <w:szCs w:val="18"/>
          <w:lang w:val="es-ES"/>
        </w:rPr>
        <w:t>**** 2010 se contabiliza desde julio</w:t>
      </w:r>
    </w:p>
    <w:p w:rsidR="000C2EDF" w:rsidRPr="00AA450A" w:rsidRDefault="000C2EDF" w:rsidP="000C2EDF">
      <w:pPr>
        <w:pStyle w:val="Prrafodelista11"/>
        <w:spacing w:line="240" w:lineRule="auto"/>
        <w:ind w:left="0"/>
        <w:jc w:val="both"/>
        <w:rPr>
          <w:rFonts w:cs="Calibri"/>
          <w:sz w:val="18"/>
          <w:szCs w:val="18"/>
          <w:lang w:val="es-ES"/>
        </w:rPr>
      </w:pPr>
      <w:r w:rsidRPr="00AA450A">
        <w:rPr>
          <w:rFonts w:cs="Calibri"/>
          <w:sz w:val="18"/>
          <w:szCs w:val="18"/>
          <w:lang w:val="es-ES"/>
        </w:rPr>
        <w:t xml:space="preserve">*****Servicio de </w:t>
      </w:r>
      <w:r w:rsidR="004A0911" w:rsidRPr="00AA450A">
        <w:rPr>
          <w:rFonts w:cs="Calibri"/>
          <w:sz w:val="18"/>
          <w:szCs w:val="18"/>
          <w:lang w:val="es-ES"/>
        </w:rPr>
        <w:t xml:space="preserve">pregunte al </w:t>
      </w:r>
      <w:r w:rsidR="00E9381F" w:rsidRPr="00AA450A">
        <w:rPr>
          <w:rFonts w:cs="Calibri"/>
          <w:sz w:val="18"/>
          <w:szCs w:val="18"/>
          <w:lang w:val="es-ES"/>
        </w:rPr>
        <w:t>Biblioteca</w:t>
      </w:r>
      <w:r w:rsidR="004A0911" w:rsidRPr="00AA450A">
        <w:rPr>
          <w:rFonts w:cs="Calibri"/>
          <w:sz w:val="18"/>
          <w:szCs w:val="18"/>
          <w:lang w:val="es-ES"/>
        </w:rPr>
        <w:t>rio</w:t>
      </w:r>
      <w:r w:rsidRPr="00AA450A">
        <w:rPr>
          <w:rFonts w:cs="Calibri"/>
          <w:sz w:val="18"/>
          <w:szCs w:val="18"/>
          <w:lang w:val="es-ES"/>
        </w:rPr>
        <w:t>, vía</w:t>
      </w:r>
      <w:r w:rsidR="004D04A1" w:rsidRPr="00AA450A">
        <w:rPr>
          <w:rFonts w:cs="Calibri"/>
          <w:sz w:val="18"/>
          <w:szCs w:val="18"/>
          <w:lang w:val="es-ES"/>
        </w:rPr>
        <w:t xml:space="preserve"> Web</w:t>
      </w:r>
    </w:p>
    <w:p w:rsidR="000C2EDF" w:rsidRPr="00AA450A" w:rsidRDefault="000C2EDF" w:rsidP="000453CB">
      <w:pPr>
        <w:pStyle w:val="Prrafodelista11"/>
        <w:spacing w:line="240" w:lineRule="auto"/>
        <w:ind w:hanging="720"/>
        <w:jc w:val="both"/>
        <w:rPr>
          <w:rFonts w:cs="Calibri"/>
          <w:sz w:val="18"/>
          <w:szCs w:val="18"/>
          <w:lang w:val="es-ES"/>
        </w:rPr>
      </w:pPr>
      <w:r w:rsidRPr="00AA450A">
        <w:rPr>
          <w:rFonts w:cs="Calibri"/>
          <w:sz w:val="18"/>
          <w:szCs w:val="18"/>
          <w:lang w:val="es-ES"/>
        </w:rPr>
        <w:t>******2010 contabiliza desde abril</w:t>
      </w:r>
    </w:p>
    <w:p w:rsidR="00D70C76" w:rsidRPr="00AA450A" w:rsidRDefault="00D70C76" w:rsidP="00D70C76">
      <w:pPr>
        <w:pStyle w:val="Prrafodelista11"/>
        <w:spacing w:line="240" w:lineRule="auto"/>
        <w:ind w:hanging="720"/>
        <w:rPr>
          <w:rFonts w:cs="Calibri"/>
          <w:sz w:val="18"/>
          <w:szCs w:val="18"/>
          <w:lang w:val="es-ES"/>
        </w:rPr>
      </w:pPr>
      <w:r w:rsidRPr="00AA450A">
        <w:rPr>
          <w:rFonts w:cs="Calibri"/>
          <w:sz w:val="18"/>
          <w:szCs w:val="18"/>
          <w:lang w:val="es-ES"/>
        </w:rPr>
        <w:t>Fuente: Biblioteca.</w:t>
      </w:r>
    </w:p>
    <w:p w:rsidR="00980FCB" w:rsidRPr="00AA450A" w:rsidRDefault="00980FCB" w:rsidP="00255202">
      <w:pPr>
        <w:pStyle w:val="Prrafodelista11"/>
        <w:spacing w:after="0" w:line="240" w:lineRule="auto"/>
        <w:ind w:hanging="720"/>
        <w:jc w:val="both"/>
        <w:rPr>
          <w:rFonts w:cs="Calibri"/>
          <w:sz w:val="18"/>
          <w:szCs w:val="18"/>
          <w:lang w:val="es-ES"/>
        </w:rPr>
      </w:pPr>
    </w:p>
    <w:p w:rsidR="00B758F8" w:rsidRPr="00AA450A" w:rsidRDefault="00B758F8" w:rsidP="006A0356">
      <w:pPr>
        <w:jc w:val="both"/>
        <w:rPr>
          <w:rFonts w:ascii="Calibri" w:hAnsi="Calibri" w:cs="Calibri"/>
        </w:rPr>
      </w:pPr>
      <w:r w:rsidRPr="00AA450A">
        <w:rPr>
          <w:rFonts w:ascii="Calibri" w:hAnsi="Calibri" w:cs="Calibri"/>
        </w:rPr>
        <w:t>Los servicios dirigidos a la investigación como la Biblioteca electrónica del MINCYT o la provisión de documentos a distancia se encuentran subutilizados. De cualquier modo durante 2011 se llevaron a cabo varios encuentros con coordinadores de investigación de los departamentos y con la Secretaría de Investigación para coordinar acciones conjuntas para dar a conocer dichos servicios y mejorar su utilización entre los interesados.</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Los servicios virtuales de reciente creación todavía requieren de una mayor difusión, aunque se ve un aumento considerable de la consulta a BiVUNLa.</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Considerando las encuestas realizadas, podemos ver que los usuarios refieren utilizar la Biblioteca para, en primer lugar, realizar consultas sobre libros y revistas académicas. En segundo lugar encuentran en la Biblioteca un ámbito de estudio, y en tercer lugar utilizan el servicio de Internet disponible para consultas</w:t>
      </w:r>
      <w:r w:rsidRPr="00AA450A">
        <w:rPr>
          <w:rStyle w:val="Refdenotaalpie"/>
          <w:rFonts w:ascii="Calibri" w:hAnsi="Calibri" w:cs="Calibri"/>
        </w:rPr>
        <w:footnoteReference w:id="147"/>
      </w:r>
      <w:r w:rsidRPr="00AA450A">
        <w:rPr>
          <w:rFonts w:ascii="Calibri" w:hAnsi="Calibri" w:cs="Calibri"/>
        </w:rPr>
        <w:t xml:space="preserve">. </w:t>
      </w:r>
    </w:p>
    <w:p w:rsidR="00F520B7" w:rsidRPr="00AA450A" w:rsidRDefault="00F520B7" w:rsidP="00F520B7">
      <w:pPr>
        <w:pStyle w:val="Prrafodelista11"/>
        <w:spacing w:after="0" w:line="240" w:lineRule="auto"/>
        <w:ind w:left="0"/>
        <w:jc w:val="both"/>
        <w:rPr>
          <w:rFonts w:cs="Calibri"/>
          <w:sz w:val="24"/>
          <w:szCs w:val="24"/>
          <w:lang w:val="es-ES"/>
        </w:rPr>
      </w:pPr>
    </w:p>
    <w:p w:rsidR="00B758F8" w:rsidRPr="00AA450A" w:rsidRDefault="00B758F8" w:rsidP="00F520B7">
      <w:pPr>
        <w:jc w:val="both"/>
        <w:rPr>
          <w:rFonts w:ascii="Calibri" w:hAnsi="Calibri" w:cs="Calibri"/>
          <w:b/>
          <w:bCs/>
        </w:rPr>
      </w:pPr>
      <w:r w:rsidRPr="00AA450A">
        <w:rPr>
          <w:rFonts w:ascii="Calibri" w:hAnsi="Calibri" w:cs="Calibri"/>
          <w:b/>
          <w:bCs/>
        </w:rPr>
        <w:t>El espacio físico de la Biblioteca: tamaño, cantidad y funcionalidad</w:t>
      </w:r>
    </w:p>
    <w:p w:rsidR="00B758F8" w:rsidRPr="00AA450A" w:rsidRDefault="00B758F8" w:rsidP="006A0356">
      <w:pPr>
        <w:jc w:val="both"/>
        <w:rPr>
          <w:rFonts w:ascii="Calibri" w:hAnsi="Calibri" w:cs="Calibri"/>
        </w:rPr>
      </w:pPr>
      <w:r w:rsidRPr="00AA450A">
        <w:rPr>
          <w:rFonts w:ascii="Calibri" w:hAnsi="Calibri" w:cs="Calibri"/>
        </w:rPr>
        <w:t>En el último tiempo, ha habido un aumento considerable de metros cuadrados, puestos de lectura, cantidad de PCs disponibles para usuarios y metros lineales de estanterías</w:t>
      </w:r>
      <w:r w:rsidR="0082579F">
        <w:rPr>
          <w:rStyle w:val="Refdenotaalpie"/>
          <w:rFonts w:ascii="Calibri" w:hAnsi="Calibri" w:cs="Calibri"/>
        </w:rPr>
        <w:footnoteReference w:id="148"/>
      </w:r>
      <w:r w:rsidRPr="00AA450A">
        <w:rPr>
          <w:rFonts w:ascii="Calibri" w:hAnsi="Calibri" w:cs="Calibri"/>
        </w:rPr>
        <w:t>.</w:t>
      </w:r>
    </w:p>
    <w:p w:rsidR="00743245" w:rsidRPr="00AA450A" w:rsidRDefault="00743245"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En concomitancia con el crecimiento de los usuarios potenciales, el fondo documental y nuevos servicios tales como las salas de acceso a documentos audiovisuales y otras para consultas de investigadores.También se mejoraron las funcionalidades de espacios antes compartidos.</w:t>
      </w:r>
    </w:p>
    <w:p w:rsidR="00974DF4" w:rsidRPr="00AA450A" w:rsidRDefault="00974DF4"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Al respecto los usuarios manifiestan en las encuestas</w:t>
      </w:r>
      <w:r w:rsidRPr="00AA450A">
        <w:rPr>
          <w:rStyle w:val="Refdenotaalpie"/>
          <w:rFonts w:ascii="Calibri" w:hAnsi="Calibri" w:cs="Calibri"/>
        </w:rPr>
        <w:footnoteReference w:id="149"/>
      </w:r>
      <w:r w:rsidRPr="00AA450A">
        <w:rPr>
          <w:rFonts w:ascii="Calibri" w:hAnsi="Calibri" w:cs="Calibri"/>
        </w:rPr>
        <w:t xml:space="preserve"> una alta valoración tanto en la calidad (91,8</w:t>
      </w:r>
      <w:r w:rsidR="00191E57" w:rsidRPr="00AA450A">
        <w:rPr>
          <w:rFonts w:ascii="Calibri" w:hAnsi="Calibri" w:cs="Calibri"/>
        </w:rPr>
        <w:t>%</w:t>
      </w:r>
      <w:r w:rsidRPr="00AA450A">
        <w:rPr>
          <w:rFonts w:ascii="Calibri" w:hAnsi="Calibri" w:cs="Calibri"/>
        </w:rPr>
        <w:t xml:space="preserve">) como en la cantidad (88,4%) de espacio físico disponible en </w:t>
      </w:r>
      <w:r w:rsidR="00E9381F" w:rsidRPr="00AA450A">
        <w:rPr>
          <w:rFonts w:ascii="Calibri" w:hAnsi="Calibri" w:cs="Calibri"/>
        </w:rPr>
        <w:t>Biblioteca</w:t>
      </w:r>
      <w:r w:rsidRPr="00AA450A">
        <w:rPr>
          <w:rFonts w:ascii="Calibri" w:hAnsi="Calibri" w:cs="Calibri"/>
        </w:rPr>
        <w:t>.</w:t>
      </w:r>
    </w:p>
    <w:p w:rsidR="00B758F8" w:rsidRPr="00AA450A" w:rsidRDefault="00B758F8" w:rsidP="006A0356">
      <w:pPr>
        <w:jc w:val="both"/>
        <w:rPr>
          <w:rFonts w:ascii="Calibri" w:hAnsi="Calibri" w:cs="Calibri"/>
          <w:sz w:val="20"/>
          <w:szCs w:val="20"/>
        </w:rPr>
      </w:pPr>
    </w:p>
    <w:p w:rsidR="00B758F8" w:rsidRPr="00AA450A" w:rsidRDefault="004A0911" w:rsidP="006A0356">
      <w:pPr>
        <w:jc w:val="both"/>
        <w:rPr>
          <w:rFonts w:ascii="Calibri" w:hAnsi="Calibri" w:cs="Calibri"/>
          <w:b/>
          <w:bCs/>
        </w:rPr>
      </w:pPr>
      <w:r w:rsidRPr="00AA450A">
        <w:rPr>
          <w:rFonts w:ascii="Calibri" w:hAnsi="Calibri" w:cs="Calibri"/>
          <w:b/>
          <w:bCs/>
        </w:rPr>
        <w:t>El p</w:t>
      </w:r>
      <w:r w:rsidR="00B758F8" w:rsidRPr="00AA450A">
        <w:rPr>
          <w:rFonts w:ascii="Calibri" w:hAnsi="Calibri" w:cs="Calibri"/>
          <w:b/>
          <w:bCs/>
        </w:rPr>
        <w:t>ersonal de la Biblioteca: formación y cantidad para atender a la demanda de información en tiempo y forma</w:t>
      </w:r>
    </w:p>
    <w:p w:rsidR="00B758F8" w:rsidRPr="00AA450A" w:rsidRDefault="0082579F" w:rsidP="006A0356">
      <w:pPr>
        <w:jc w:val="both"/>
        <w:rPr>
          <w:rFonts w:ascii="Calibri" w:hAnsi="Calibri" w:cs="Calibri"/>
        </w:rPr>
      </w:pPr>
      <w:r>
        <w:rPr>
          <w:rFonts w:ascii="Calibri" w:hAnsi="Calibri" w:cs="Calibri"/>
        </w:rPr>
        <w:t>L</w:t>
      </w:r>
      <w:r w:rsidR="00B758F8" w:rsidRPr="00AA450A">
        <w:rPr>
          <w:rFonts w:ascii="Calibri" w:hAnsi="Calibri" w:cs="Calibri"/>
        </w:rPr>
        <w:t xml:space="preserve">a colección </w:t>
      </w:r>
      <w:r>
        <w:rPr>
          <w:rFonts w:ascii="Calibri" w:hAnsi="Calibri" w:cs="Calibri"/>
        </w:rPr>
        <w:t xml:space="preserve">de la Biblioteca </w:t>
      </w:r>
      <w:r w:rsidR="00B758F8" w:rsidRPr="00AA450A">
        <w:rPr>
          <w:rFonts w:ascii="Calibri" w:hAnsi="Calibri" w:cs="Calibri"/>
        </w:rPr>
        <w:t>ha crecido en más de un 265</w:t>
      </w:r>
      <w:r w:rsidR="00191E57" w:rsidRPr="00AA450A">
        <w:rPr>
          <w:rFonts w:ascii="Calibri" w:hAnsi="Calibri" w:cs="Calibri"/>
        </w:rPr>
        <w:t>%</w:t>
      </w:r>
      <w:r w:rsidR="00B758F8" w:rsidRPr="00AA450A">
        <w:rPr>
          <w:rFonts w:ascii="Calibri" w:hAnsi="Calibri" w:cs="Calibri"/>
        </w:rPr>
        <w:t>, la cantidad de Carreras de Grado en un 38</w:t>
      </w:r>
      <w:r w:rsidR="00191E57" w:rsidRPr="00AA450A">
        <w:rPr>
          <w:rFonts w:ascii="Calibri" w:hAnsi="Calibri" w:cs="Calibri"/>
        </w:rPr>
        <w:t>%</w:t>
      </w:r>
      <w:r w:rsidR="00B758F8" w:rsidRPr="00AA450A">
        <w:rPr>
          <w:rFonts w:ascii="Calibri" w:hAnsi="Calibri" w:cs="Calibri"/>
        </w:rPr>
        <w:t xml:space="preserve"> y de Postgrado en un 50</w:t>
      </w:r>
      <w:r w:rsidR="00191E57" w:rsidRPr="00AA450A">
        <w:rPr>
          <w:rFonts w:ascii="Calibri" w:hAnsi="Calibri" w:cs="Calibri"/>
        </w:rPr>
        <w:t>%</w:t>
      </w:r>
      <w:r w:rsidR="00B758F8" w:rsidRPr="00AA450A">
        <w:rPr>
          <w:rFonts w:ascii="Calibri" w:hAnsi="Calibri" w:cs="Calibri"/>
        </w:rPr>
        <w:t>, la cantidad de usuarios potenciales en casi un 200</w:t>
      </w:r>
      <w:r w:rsidR="00191E57" w:rsidRPr="00AA450A">
        <w:rPr>
          <w:rFonts w:ascii="Calibri" w:hAnsi="Calibri" w:cs="Calibri"/>
        </w:rPr>
        <w:t>%</w:t>
      </w:r>
      <w:r w:rsidR="00B758F8" w:rsidRPr="00AA450A">
        <w:rPr>
          <w:rFonts w:ascii="Calibri" w:hAnsi="Calibri" w:cs="Calibri"/>
        </w:rPr>
        <w:t xml:space="preserve"> y los servicios brindadosen un 54%, sin embargo el personal asignado a Biblioteca en cantidad sólo aumentó un 20%.Por otro lado, es una fortaleza de la Biblioteca el nivel de capacitación de su personal, en su mayoría profesional que sigue formándose</w:t>
      </w:r>
      <w:r>
        <w:rPr>
          <w:rStyle w:val="Refdenotaalpie"/>
          <w:rFonts w:ascii="Calibri" w:hAnsi="Calibri" w:cs="Calibri"/>
        </w:rPr>
        <w:footnoteReference w:id="150"/>
      </w:r>
      <w:r w:rsidR="00B758F8" w:rsidRPr="00AA450A">
        <w:rPr>
          <w:rFonts w:ascii="Calibri" w:hAnsi="Calibri" w:cs="Calibri"/>
        </w:rPr>
        <w:t>.</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 xml:space="preserve">Por otro lado las funciones del personal no sólo incluyen las tres Áreas tradicionales de una Biblioteca Universitaria: Desarrollo de la Colección, Procesos Técnicos y Servicios al Usuario, sino que también se realizan numerosas actividades de Cooperación junto a la comunidad y entre </w:t>
      </w:r>
      <w:r w:rsidR="00E9381F" w:rsidRPr="00AA450A">
        <w:rPr>
          <w:rFonts w:ascii="Calibri" w:hAnsi="Calibri" w:cs="Calibri"/>
        </w:rPr>
        <w:t>Biblioteca</w:t>
      </w:r>
      <w:r w:rsidRPr="00AA450A">
        <w:rPr>
          <w:rFonts w:ascii="Calibri" w:hAnsi="Calibri" w:cs="Calibri"/>
        </w:rPr>
        <w:t>s universitarias. Al mismo tiempo durante el año 2011 se inició el proceso de puesta en marcha y publicación del Repositorio Institucional José María Rosa que publica, difunde y preserva la producción académica de la UNLA, en acceso abierto y texto completo.</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 xml:space="preserve">Es muy importante señalar que el 93,4% de los encuestados consideran muy positivamente la atención en sala. </w:t>
      </w:r>
    </w:p>
    <w:p w:rsidR="00B758F8" w:rsidRDefault="00B758F8" w:rsidP="006A0356">
      <w:pPr>
        <w:jc w:val="both"/>
        <w:rPr>
          <w:rFonts w:ascii="Calibri" w:hAnsi="Calibri" w:cs="Calibri"/>
          <w:b/>
          <w:bCs/>
        </w:rPr>
      </w:pPr>
    </w:p>
    <w:p w:rsidR="0082579F" w:rsidRDefault="0082579F" w:rsidP="006A0356">
      <w:pPr>
        <w:jc w:val="both"/>
        <w:rPr>
          <w:rFonts w:ascii="Calibri" w:hAnsi="Calibri" w:cs="Calibri"/>
          <w:b/>
          <w:bCs/>
        </w:rPr>
      </w:pPr>
    </w:p>
    <w:p w:rsidR="0082579F" w:rsidRPr="00AA450A" w:rsidRDefault="0082579F" w:rsidP="006A0356">
      <w:pPr>
        <w:jc w:val="both"/>
        <w:rPr>
          <w:rFonts w:ascii="Calibri" w:hAnsi="Calibri" w:cs="Calibri"/>
          <w:b/>
          <w:bCs/>
        </w:rPr>
      </w:pPr>
    </w:p>
    <w:p w:rsidR="00932C10" w:rsidRDefault="00932C10">
      <w:pPr>
        <w:rPr>
          <w:rFonts w:ascii="Calibri" w:hAnsi="Calibri" w:cs="Calibri"/>
          <w:b/>
          <w:bCs/>
        </w:rPr>
      </w:pPr>
      <w:r>
        <w:rPr>
          <w:rFonts w:ascii="Calibri" w:hAnsi="Calibri" w:cs="Calibri"/>
          <w:b/>
          <w:bCs/>
        </w:rPr>
        <w:br w:type="page"/>
      </w:r>
    </w:p>
    <w:p w:rsidR="00B758F8" w:rsidRPr="00AA450A" w:rsidRDefault="00B758F8" w:rsidP="00F520B7">
      <w:pPr>
        <w:jc w:val="both"/>
        <w:rPr>
          <w:rFonts w:ascii="Calibri" w:hAnsi="Calibri" w:cs="Calibri"/>
          <w:b/>
          <w:bCs/>
        </w:rPr>
      </w:pPr>
      <w:r w:rsidRPr="00AA450A">
        <w:rPr>
          <w:rFonts w:ascii="Calibri" w:hAnsi="Calibri" w:cs="Calibri"/>
          <w:b/>
          <w:bCs/>
        </w:rPr>
        <w:t xml:space="preserve">Conclusiones </w:t>
      </w:r>
    </w:p>
    <w:p w:rsidR="00B758F8" w:rsidRPr="00AA450A" w:rsidRDefault="00B758F8" w:rsidP="00F520B7">
      <w:pPr>
        <w:jc w:val="both"/>
        <w:rPr>
          <w:rFonts w:ascii="Calibri" w:hAnsi="Calibri" w:cs="Calibri"/>
        </w:rPr>
      </w:pPr>
      <w:r w:rsidRPr="00AA450A">
        <w:rPr>
          <w:rFonts w:ascii="Calibri" w:hAnsi="Calibri" w:cs="Calibri"/>
        </w:rPr>
        <w:t>Habría que probar alternativas de mayor eficiencia en el procedimiento de Compras, mejorando los tiempos en cada una de sus etapas, fundamentalmente con la asignación de mayor cantidad de horas de trabajo para esta tarea específica, aunque existan también algunas variables que dependen del mercado específico y que no se pueden controlar.</w:t>
      </w:r>
    </w:p>
    <w:p w:rsidR="00557C38" w:rsidRPr="00AA450A" w:rsidRDefault="00557C38" w:rsidP="00F520B7">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Por otro lado, la adecuación de la colección a las necesidades de información de la comunidad universitaria está en camino de optimizarse, sobre todo para los estudiantes. Para el acceso de los materiales que no están editados y/o han sido escritos por los docentes, se planea solicitar a los mismos una copia para la Biblioteca, así como comprar algunos libros de ediciones no tan recientes en el mercado del libro usado.</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Se ha identificado que, en líneas generales, las carreras que más bibliografía han solicitado son aquellas cuyos estudiantes son los que mayor uso hacen de la Biblioteca.</w:t>
      </w:r>
    </w:p>
    <w:p w:rsidR="006E0BEF" w:rsidRPr="00AA450A" w:rsidRDefault="006E0BEF"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Se debería estudiar con mayor precisión las necesidades de la docencia y la investigación.</w:t>
      </w:r>
    </w:p>
    <w:p w:rsidR="006E0BEF" w:rsidRPr="00AA450A" w:rsidRDefault="006E0BEF"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Asimismo, los servicios se han ampliado en los últimos años y el índice de penetración en el estudiantado ha crecido y es importante, aunquedebido fundamentalmente a la ampliación constante de la matrícula deben ser difundidos de manera sistemática. Sobre los servicios de reciente creación todavía no hay datos suficientes que permitan conocer su evolución en el tiempo.</w:t>
      </w:r>
    </w:p>
    <w:p w:rsidR="006E0BEF" w:rsidRPr="00AA450A" w:rsidRDefault="006E0BEF"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Otra conclusión que puede enunciarse es que el mejoramiento de las condiciones edilicias ha influido positivamente en el uso de antiguos y nuevos servicios de Biblioteca.</w:t>
      </w:r>
    </w:p>
    <w:p w:rsidR="006E0BEF" w:rsidRPr="00AA450A" w:rsidRDefault="006E0BEF"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Por último, la cantidad de personal de la Biblioteca debería ser reforzada en función del crecimiento tanto de su colección como de sus servicios, además de la necesidadde un plan sistemático de difusión de la misma.</w:t>
      </w:r>
    </w:p>
    <w:p w:rsidR="006E0BEF" w:rsidRPr="00AA450A" w:rsidRDefault="006E0BEF"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Tal como hemos visto en los diferentes apartados, los usuarios de la Biblioteca (más del 85% de docentes, graduados y estudiantes) tienen una alta valoración de sus prestaciones (atención en sala, espacio físico, acervo bibliográfico, servicios digitales, etc.)</w:t>
      </w:r>
      <w:r w:rsidRPr="00AA450A">
        <w:rPr>
          <w:rStyle w:val="Refdenotaalpie"/>
          <w:rFonts w:ascii="Calibri" w:hAnsi="Calibri" w:cs="Calibri"/>
        </w:rPr>
        <w:footnoteReference w:id="151"/>
      </w:r>
      <w:r w:rsidRPr="00AA450A">
        <w:rPr>
          <w:rFonts w:ascii="Calibri" w:hAnsi="Calibri" w:cs="Calibri"/>
        </w:rPr>
        <w:t>.</w:t>
      </w:r>
    </w:p>
    <w:p w:rsidR="006E0BEF" w:rsidRPr="00AA450A" w:rsidRDefault="006E0BEF" w:rsidP="006A0356">
      <w:pPr>
        <w:jc w:val="both"/>
        <w:rPr>
          <w:rFonts w:ascii="Calibri" w:hAnsi="Calibri" w:cs="Calibri"/>
        </w:rPr>
      </w:pPr>
    </w:p>
    <w:p w:rsidR="00B758F8" w:rsidRPr="00AA450A" w:rsidRDefault="00B758F8" w:rsidP="006A0356">
      <w:pPr>
        <w:jc w:val="both"/>
        <w:rPr>
          <w:rFonts w:ascii="Calibri" w:hAnsi="Calibri" w:cs="Calibri"/>
          <w:b/>
        </w:rPr>
      </w:pPr>
      <w:r w:rsidRPr="00AA450A">
        <w:rPr>
          <w:rFonts w:ascii="Calibri" w:hAnsi="Calibri" w:cs="Calibri"/>
          <w:b/>
        </w:rPr>
        <w:t>Comentarios, sugerencias y propuestas sobre la subdimensión en los Informes Departamentales.</w:t>
      </w:r>
    </w:p>
    <w:p w:rsidR="00B758F8" w:rsidRPr="00AA450A" w:rsidRDefault="00B758F8" w:rsidP="006A0356">
      <w:pPr>
        <w:jc w:val="both"/>
        <w:rPr>
          <w:rFonts w:ascii="Calibri" w:hAnsi="Calibri" w:cs="Calibri"/>
        </w:rPr>
      </w:pPr>
      <w:r w:rsidRPr="00AA450A">
        <w:rPr>
          <w:rFonts w:ascii="Calibri" w:hAnsi="Calibri" w:cs="Calibri"/>
        </w:rPr>
        <w:t>El Departamento de Salud Comunitaria remarcó la realización en los últimos tiempos, y a instancia de solicitudes efectuadas a la Biblioteca por parte del equipo del ISCo, de una serie de actividades orientadas a la formación de usuarios en lo que hace a búsquedas bibliográficas en diferentes bases de datos, utilización de software específicos, etc., lo que redundó por ejemplo en el comienzo de un trabajo articulado entre la Biblioteca y el Centro de Documentación “Pensar en Salud” que se encuentra en dicho Instituto.</w:t>
      </w:r>
    </w:p>
    <w:p w:rsidR="004A0911" w:rsidRPr="00AA450A" w:rsidRDefault="004A0911"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 xml:space="preserve">El Departamento en Planificación y Políticas Públicas considera que no hay una cultura de participación activa de docentes e investigadores acerca del papel de la </w:t>
      </w:r>
      <w:r w:rsidR="00E9381F" w:rsidRPr="00AA450A">
        <w:rPr>
          <w:rFonts w:ascii="Calibri" w:hAnsi="Calibri" w:cs="Calibri"/>
        </w:rPr>
        <w:t>Biblioteca</w:t>
      </w:r>
      <w:r w:rsidRPr="00AA450A">
        <w:rPr>
          <w:rFonts w:ascii="Calibri" w:hAnsi="Calibri" w:cs="Calibri"/>
        </w:rPr>
        <w:t xml:space="preserve">, la documentación y la utilización de otros sistemas. Creemos necesario por tanto fortalecer espacios de debate acerca del tema. El Departamento propone  generar asimismo espacios de debate acerca del uso de los libros. El fortalecimiento de las áreas de investigación contribuiría a  resolver este déficit. </w:t>
      </w:r>
    </w:p>
    <w:p w:rsidR="006C2360" w:rsidRPr="00AA450A" w:rsidRDefault="006C2360"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 xml:space="preserve">A su vez, sería conveniente que el Departamento contara con mecanismos propios que  permitieran monitorear el proceso de solicitud y adquisición de libros a fin de realizar un seguimiento centralizado de estos procesos. Los programas de las asignaturas del Departamento, tanto de grado como de posgrado, señalan en muchos casos una utilización fragmentada del libro lo que por ende  promueve el uso de las fotocopias. Se hace necesario trabajar sobre este tema y  el Departamento podría brindar un interesante aporte no sólo internamente, sino para el conjunto de la universidad, en la medida que concentra un número importante de docentes vinculados a las áreas de educación. Se considera importante establecer ámbitos de análisis y debate sobre la importancia de la utilización de los servicios de la </w:t>
      </w:r>
      <w:r w:rsidR="00E9381F" w:rsidRPr="00AA450A">
        <w:rPr>
          <w:rFonts w:ascii="Calibri" w:hAnsi="Calibri" w:cs="Calibri"/>
        </w:rPr>
        <w:t>Biblioteca</w:t>
      </w:r>
      <w:r w:rsidRPr="00AA450A">
        <w:rPr>
          <w:rFonts w:ascii="Calibri" w:hAnsi="Calibri" w:cs="Calibri"/>
        </w:rPr>
        <w:t xml:space="preserve"> por parte de los docentes. Al respecto la recientemente creada Área de Educación dentro del Departamento puede constituirse en un valioso aporte. </w:t>
      </w:r>
    </w:p>
    <w:p w:rsidR="006E0BEF" w:rsidRPr="00AA450A" w:rsidRDefault="006E0BEF"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Con respecto al primer apartado de la subdimensión (“Acceso a la Información…”) el Departamento de Humanidades y Artes ha comentado sería interesante conocer cuál es el acceso a la información que se ha tenido a través de este medio en los últimos años, en especial teniendo en cuenta la política implementada durante 2012 que establece que solo se pueden cargar en el campus virtual textos de los cuales la UNLa posea los derechos de autor.</w:t>
      </w:r>
    </w:p>
    <w:p w:rsidR="006E0BEF" w:rsidRPr="00AA450A" w:rsidRDefault="006E0BEF"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Sobre esta subdimensión el Departamento de Desarrollo Productivo y Tecnológico no ha realizado comentarios.</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b/>
        </w:rPr>
      </w:pPr>
      <w:r w:rsidRPr="00AA450A">
        <w:rPr>
          <w:rFonts w:ascii="Calibri" w:hAnsi="Calibri" w:cs="Calibri"/>
          <w:b/>
        </w:rPr>
        <w:t>Comentarios, sugerencias y propuestas sobre la subdimensión de la Comisión de Consejo Superior</w:t>
      </w:r>
    </w:p>
    <w:p w:rsidR="00B758F8" w:rsidRPr="00AA450A" w:rsidRDefault="00B758F8" w:rsidP="004A0911">
      <w:pPr>
        <w:jc w:val="both"/>
        <w:rPr>
          <w:rFonts w:ascii="Calibri" w:hAnsi="Calibri" w:cs="Calibri"/>
        </w:rPr>
      </w:pPr>
      <w:r w:rsidRPr="00AA450A">
        <w:rPr>
          <w:rFonts w:ascii="Calibri" w:hAnsi="Calibri" w:cs="Calibri"/>
        </w:rPr>
        <w:t xml:space="preserve">Durante el período evaluado el crecimiento de la </w:t>
      </w:r>
      <w:r w:rsidR="00E9381F" w:rsidRPr="00AA450A">
        <w:rPr>
          <w:rFonts w:ascii="Calibri" w:hAnsi="Calibri" w:cs="Calibri"/>
        </w:rPr>
        <w:t>Biblioteca</w:t>
      </w:r>
      <w:r w:rsidRPr="00AA450A">
        <w:rPr>
          <w:rFonts w:ascii="Calibri" w:hAnsi="Calibri" w:cs="Calibri"/>
        </w:rPr>
        <w:t xml:space="preserve"> ha acompañado el desarrollo y crecimiento de la propia institución, a la vez que ha evolucionado en la capacitación y formas de acceso a la información. Se considera necesario que se comience a diseñar un futuro modelo de </w:t>
      </w:r>
      <w:r w:rsidR="00E9381F" w:rsidRPr="00AA450A">
        <w:rPr>
          <w:rFonts w:ascii="Calibri" w:hAnsi="Calibri" w:cs="Calibri"/>
        </w:rPr>
        <w:t>Biblioteca</w:t>
      </w:r>
      <w:r w:rsidRPr="00AA450A">
        <w:rPr>
          <w:rFonts w:ascii="Calibri" w:hAnsi="Calibri" w:cs="Calibri"/>
        </w:rPr>
        <w:t xml:space="preserve"> en la que considere los nuevos formatos y formas de acceso a la información y el conocimiento. Así como a la capacitación de los diferentes usuarios sobre las nuevas tecnologías, usos y forma de acceso a las nuevas TICs.</w:t>
      </w:r>
    </w:p>
    <w:p w:rsidR="004A0911" w:rsidRPr="00AA450A" w:rsidRDefault="004A0911" w:rsidP="004A0911">
      <w:pPr>
        <w:jc w:val="both"/>
        <w:rPr>
          <w:rFonts w:ascii="Calibri" w:hAnsi="Calibri" w:cs="Calibri"/>
        </w:rPr>
      </w:pPr>
    </w:p>
    <w:p w:rsidR="00B758F8" w:rsidRPr="00AA450A" w:rsidRDefault="00B758F8" w:rsidP="004A0911">
      <w:pPr>
        <w:jc w:val="both"/>
        <w:rPr>
          <w:rFonts w:ascii="Calibri" w:hAnsi="Calibri" w:cs="Calibri"/>
        </w:rPr>
      </w:pPr>
      <w:r w:rsidRPr="00AA450A">
        <w:rPr>
          <w:rFonts w:ascii="Calibri" w:hAnsi="Calibri" w:cs="Calibri"/>
        </w:rPr>
        <w:t>Así mismo se considera que varios de los inconvenientes referidos por los diferentes actores consultados respecto a las dificultades en la adquisición, plazos y formas de acceso a la compra y actualización de material bibliográfico que están condicionados por las disposiciones y reglamentos de comercio exterior vigentes y la aplicación de impuestos a la importación de libros del orden del 50%.</w:t>
      </w:r>
    </w:p>
    <w:p w:rsidR="006E0BEF" w:rsidRPr="00AA450A" w:rsidRDefault="006E0BEF" w:rsidP="006A0356">
      <w:pPr>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b/>
        </w:rPr>
      </w:pPr>
      <w:r w:rsidRPr="00AA450A">
        <w:rPr>
          <w:rFonts w:ascii="Calibri" w:hAnsi="Calibri" w:cs="Calibri"/>
          <w:b/>
        </w:rPr>
        <w:t>5.7. Informática y Conectividad</w:t>
      </w: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En la subdimensión de Informática y Conectividad se evalúo la evolución de la conectividad, el Hardware y todo lo referente al Software de Gestión.</w:t>
      </w:r>
    </w:p>
    <w:p w:rsidR="00B758F8" w:rsidRPr="00AA450A" w:rsidRDefault="00B758F8" w:rsidP="006A0356">
      <w:pPr>
        <w:spacing w:before="100" w:beforeAutospacing="1" w:after="100" w:afterAutospacing="1"/>
        <w:contextualSpacing/>
        <w:jc w:val="both"/>
        <w:rPr>
          <w:rFonts w:ascii="Calibri" w:hAnsi="Calibri" w:cs="Calibri"/>
          <w:b/>
        </w:rPr>
      </w:pPr>
    </w:p>
    <w:p w:rsidR="00B758F8" w:rsidRPr="00AA450A" w:rsidRDefault="00B758F8" w:rsidP="006A0356">
      <w:pPr>
        <w:spacing w:before="100" w:beforeAutospacing="1" w:after="100" w:afterAutospacing="1"/>
        <w:contextualSpacing/>
        <w:jc w:val="both"/>
        <w:rPr>
          <w:rFonts w:ascii="Calibri" w:hAnsi="Calibri" w:cs="Calibri"/>
          <w:b/>
        </w:rPr>
      </w:pPr>
      <w:r w:rsidRPr="00AA450A">
        <w:rPr>
          <w:rFonts w:ascii="Calibri" w:hAnsi="Calibri" w:cs="Calibri"/>
          <w:b/>
        </w:rPr>
        <w:t>Telefonía y Conectividad</w:t>
      </w:r>
    </w:p>
    <w:p w:rsidR="00B758F8" w:rsidRPr="00AA450A" w:rsidRDefault="00B758F8" w:rsidP="00864EFA">
      <w:pPr>
        <w:spacing w:before="100" w:beforeAutospacing="1" w:after="100" w:afterAutospacing="1"/>
        <w:ind w:left="708" w:hanging="708"/>
        <w:contextualSpacing/>
        <w:jc w:val="both"/>
        <w:rPr>
          <w:rFonts w:ascii="Calibri" w:hAnsi="Calibri" w:cs="Calibri"/>
        </w:rPr>
      </w:pPr>
      <w:r w:rsidRPr="00AA450A">
        <w:rPr>
          <w:rFonts w:ascii="Calibri" w:hAnsi="Calibri" w:cs="Calibri"/>
        </w:rPr>
        <w:t>Elárea de Tecnologías, Redes y Telecomunicaciones (Dirección de Informática) registra, en el Sistema Dokuwiki, información referida a la cantidad de teléfonos instalados en la UNLa. Si se comparan estas cifras, con el plantel de personal que trabaja en esta institución (no docentes, docentes con tareas de gestión y  personal superior) en los años 2010 y 2011, la relación se mantiene estable, propendiéndose a un cambio tecnológico a Telefonía IP.</w:t>
      </w:r>
    </w:p>
    <w:p w:rsidR="00D70C76" w:rsidRPr="00AA450A" w:rsidRDefault="00D70C76"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Este proceso de migración se ha completado durante el 2012 y permitió aumentar la oferta de equipos de telefonía.</w:t>
      </w:r>
    </w:p>
    <w:p w:rsidR="006E0BEF" w:rsidRPr="00AA450A" w:rsidRDefault="006E0BEF"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b/>
          <w:noProof/>
        </w:rPr>
      </w:pPr>
      <w:r w:rsidRPr="00AA450A">
        <w:rPr>
          <w:rFonts w:ascii="Calibri" w:hAnsi="Calibri" w:cs="Calibri"/>
        </w:rPr>
        <w:t>Con respecto a la cantidad de puestos de Red por edificio y conexiones inalámbricas,</w:t>
      </w:r>
      <w:r w:rsidRPr="00AA450A">
        <w:rPr>
          <w:rFonts w:ascii="Calibri" w:hAnsi="Calibri" w:cs="Calibri"/>
          <w:b/>
          <w:noProof/>
        </w:rPr>
        <w:t>s</w:t>
      </w:r>
      <w:r w:rsidRPr="00AA450A">
        <w:rPr>
          <w:rFonts w:ascii="Calibri" w:hAnsi="Calibri" w:cs="Calibri"/>
        </w:rPr>
        <w:t>e observa un crecimiento de aproximadamente 170% en la cantidad de puestos de red cableados por edificio, del año 2011 con respecto al año 2006. También se ha incrementado la cantidad de edificios con conectividad en un 50%.</w:t>
      </w:r>
    </w:p>
    <w:p w:rsidR="00B758F8" w:rsidRPr="00AA450A" w:rsidRDefault="00B758F8"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A partir del año 2009 se integró a la tecnología de conectividad por cableado, el sistema de redes inalámbrico incrementándose de cinco puntos de acceso en el año 2009 a ocho en el 2011. Asimismo, aumentó siete veces la cantidad de equipos que acceden a la red, a través de las redes inalámbricas privadas que se encuentran en el predio</w:t>
      </w:r>
      <w:r w:rsidRPr="00AA450A">
        <w:rPr>
          <w:rStyle w:val="Refdenotaalpie"/>
          <w:rFonts w:ascii="Calibri" w:hAnsi="Calibri" w:cs="Calibri"/>
        </w:rPr>
        <w:footnoteReference w:id="152"/>
      </w:r>
      <w:r w:rsidRPr="00AA450A">
        <w:rPr>
          <w:rFonts w:ascii="Calibri" w:hAnsi="Calibri" w:cs="Calibri"/>
        </w:rPr>
        <w:t>.</w:t>
      </w:r>
    </w:p>
    <w:p w:rsidR="00B758F8" w:rsidRPr="00AA450A" w:rsidRDefault="00B758F8"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Se ha producido además un crecimiento en la cantidad de puntos de acceso libre a Internet en el predio, incrementándose de seis puntos en tres edificios en el 2010 a catorce puntos en cinco edificios en el 2011</w:t>
      </w:r>
      <w:r w:rsidRPr="00AA450A">
        <w:rPr>
          <w:rStyle w:val="Refdenotaalpie"/>
          <w:rFonts w:ascii="Calibri" w:hAnsi="Calibri" w:cs="Calibri"/>
        </w:rPr>
        <w:footnoteReference w:id="153"/>
      </w:r>
      <w:r w:rsidRPr="00AA450A">
        <w:rPr>
          <w:rFonts w:ascii="Calibri" w:hAnsi="Calibri" w:cs="Calibri"/>
        </w:rPr>
        <w:t>. La conectividad libre a Internet se implementó a partir del año 2010 y está proyectado su crecimiento en el plan de acción 2012.</w:t>
      </w:r>
    </w:p>
    <w:p w:rsidR="00B758F8" w:rsidRPr="00AA450A" w:rsidRDefault="00B758F8"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Un pedido generalizado respecto al acceso a WiFi por parte del Personal Superior</w:t>
      </w:r>
      <w:r w:rsidRPr="00AA450A">
        <w:rPr>
          <w:rStyle w:val="Refdenotaalpie"/>
          <w:rFonts w:ascii="Calibri" w:hAnsi="Calibri" w:cs="Calibri"/>
        </w:rPr>
        <w:footnoteReference w:id="154"/>
      </w:r>
      <w:r w:rsidRPr="00AA450A">
        <w:rPr>
          <w:rFonts w:ascii="Calibri" w:hAnsi="Calibri" w:cs="Calibri"/>
        </w:rPr>
        <w:t xml:space="preserve"> es contar con mayor cobertura del acceso libre. </w:t>
      </w:r>
    </w:p>
    <w:p w:rsidR="00B758F8" w:rsidRPr="00AA450A" w:rsidRDefault="00B758F8"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Con respecto a la conectividad a Internet</w:t>
      </w:r>
      <w:r w:rsidRPr="00AA450A">
        <w:rPr>
          <w:rStyle w:val="Refdenotaalpie"/>
          <w:rFonts w:ascii="Calibri" w:hAnsi="Calibri" w:cs="Calibri"/>
        </w:rPr>
        <w:footnoteReference w:id="155"/>
      </w:r>
      <w:r w:rsidRPr="00AA450A">
        <w:rPr>
          <w:rFonts w:ascii="Calibri" w:hAnsi="Calibri" w:cs="Calibri"/>
        </w:rPr>
        <w:t>, se puede observar un importante crecimiento en el ancho de banda disponible, tanto en el predio de la UNLA como en "Abremate". En la UNL</w:t>
      </w:r>
      <w:r w:rsidR="00557C38" w:rsidRPr="00AA450A">
        <w:rPr>
          <w:rFonts w:ascii="Calibri" w:hAnsi="Calibri" w:cs="Calibri"/>
        </w:rPr>
        <w:t>a</w:t>
      </w:r>
      <w:r w:rsidRPr="00AA450A">
        <w:rPr>
          <w:rFonts w:ascii="Calibri" w:hAnsi="Calibri" w:cs="Calibri"/>
        </w:rPr>
        <w:t xml:space="preserve"> se paso de tener 2 Mb en 2006 a tener 30 Mb en 2011, y en Abremate se paso de 128 Kb a 2 Mb.</w:t>
      </w:r>
    </w:p>
    <w:p w:rsidR="00B758F8" w:rsidRPr="00AA450A" w:rsidRDefault="00B758F8"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Con referencia a la conectividad a Internet del predio de "Abremate" hasta 2008 se efectuaba  a través de la conexión de la UNLa (a través de una VPN Interna) y a partir del año 2009 tuvoconexión a Internet propia.</w:t>
      </w:r>
    </w:p>
    <w:p w:rsidR="00B758F8" w:rsidRPr="00AA450A" w:rsidRDefault="00B758F8"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El Área de Redes posee una dotación de cuatro personas, las que dan soporte a toda  la infraestructura de Redes de la UNLa, interviniendo directamente en los nuevos proyectos, que resulten competencia del área.</w:t>
      </w:r>
    </w:p>
    <w:p w:rsidR="00B758F8" w:rsidRPr="00AA450A" w:rsidRDefault="00B758F8" w:rsidP="006A0356">
      <w:pPr>
        <w:spacing w:before="100" w:beforeAutospacing="1" w:after="100" w:afterAutospacing="1"/>
        <w:contextualSpacing/>
        <w:jc w:val="both"/>
        <w:rPr>
          <w:rFonts w:ascii="Calibri" w:hAnsi="Calibri" w:cs="Calibri"/>
          <w:b/>
          <w:sz w:val="16"/>
          <w:szCs w:val="16"/>
        </w:rPr>
      </w:pPr>
    </w:p>
    <w:p w:rsidR="00B758F8" w:rsidRPr="00AA450A" w:rsidRDefault="00B758F8" w:rsidP="006A0356">
      <w:pPr>
        <w:spacing w:before="100" w:beforeAutospacing="1" w:after="100" w:afterAutospacing="1"/>
        <w:contextualSpacing/>
        <w:jc w:val="both"/>
        <w:rPr>
          <w:rFonts w:ascii="Calibri" w:hAnsi="Calibri" w:cs="Calibri"/>
          <w:b/>
        </w:rPr>
      </w:pPr>
      <w:r w:rsidRPr="00AA450A">
        <w:rPr>
          <w:rFonts w:ascii="Calibri" w:hAnsi="Calibri" w:cs="Calibri"/>
          <w:b/>
        </w:rPr>
        <w:t>Equipamiento Informático</w:t>
      </w: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El parque de equipos informáticos (PC)</w:t>
      </w:r>
      <w:r w:rsidRPr="00AA450A">
        <w:rPr>
          <w:rStyle w:val="Refdenotaalpie"/>
          <w:rFonts w:ascii="Calibri" w:hAnsi="Calibri" w:cs="Calibri"/>
        </w:rPr>
        <w:footnoteReference w:id="156"/>
      </w:r>
      <w:r w:rsidRPr="00AA450A">
        <w:rPr>
          <w:rFonts w:ascii="Calibri" w:hAnsi="Calibri" w:cs="Calibri"/>
        </w:rPr>
        <w:t xml:space="preserve"> de la Universidad fue creciendo a través de los años, no solo en número sino  también en la actualización tecnológica de los mismos.</w:t>
      </w:r>
    </w:p>
    <w:p w:rsidR="00B943D1" w:rsidRPr="00AA450A" w:rsidRDefault="00B943D1"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 xml:space="preserve">A partir de la información es posible </w:t>
      </w:r>
      <w:r w:rsidR="00721D58" w:rsidRPr="00AA450A">
        <w:rPr>
          <w:rFonts w:ascii="Calibri" w:hAnsi="Calibri" w:cs="Calibri"/>
        </w:rPr>
        <w:t>conocer</w:t>
      </w:r>
      <w:r w:rsidRPr="00AA450A">
        <w:rPr>
          <w:rFonts w:ascii="Calibri" w:hAnsi="Calibri" w:cs="Calibri"/>
        </w:rPr>
        <w:t xml:space="preserve"> la relación entre el equipamiento informático (PC) (no incluye el destinado a aulas de informática)y el plantel de personal (no docente y docente con tareas de gestión) de la UNLa. </w:t>
      </w:r>
      <w:r w:rsidR="00721D58" w:rsidRPr="00AA450A">
        <w:rPr>
          <w:rFonts w:ascii="Calibri" w:hAnsi="Calibri" w:cs="Calibri"/>
        </w:rPr>
        <w:t>E</w:t>
      </w:r>
      <w:r w:rsidRPr="00AA450A">
        <w:rPr>
          <w:rFonts w:ascii="Calibri" w:hAnsi="Calibri" w:cs="Calibri"/>
        </w:rPr>
        <w:t xml:space="preserve">n promedio existe al menos un equipo afectado a cada persona. </w:t>
      </w:r>
    </w:p>
    <w:p w:rsidR="00B758F8" w:rsidRPr="00AA450A" w:rsidRDefault="00B758F8"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Se observa el incremento lineal en el número de equipos que se utilizan como Servidores, producto de la incorporación de nuevos equipos y el recambio tecnológico por obsolescencia de otros.También se evidencia un crecimiento lineal en el número de impresoras producto de la incorporación de nuevas y del recambio tecnológico de otras. Se  pasó a disponer de  89 en el 2011 contra las 56 del año 2008.</w:t>
      </w:r>
    </w:p>
    <w:p w:rsidR="00B758F8" w:rsidRPr="00AA450A" w:rsidRDefault="00B758F8"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Como conclusión es posible afirmar que se ha producido en los últimos años un crecimiento sostenido en cantidad y calidad tecnológica del parque informático, como consecuencia del crecimiento que ha experimentado la universidad (cantidad de personal, matrícula, complejidad funcional, etc.). Este crecimiento no está acompañado proporcionalmente de un crecimiento en la cantidad de personal del Área de Servidores y Soporte Técnico, ya que el mismo</w:t>
      </w:r>
      <w:r w:rsidRPr="00AA450A">
        <w:rPr>
          <w:rStyle w:val="Refdenotaalpie"/>
          <w:rFonts w:ascii="Calibri" w:hAnsi="Calibri" w:cs="Calibri"/>
        </w:rPr>
        <w:footnoteReference w:id="157"/>
      </w:r>
      <w:r w:rsidRPr="00AA450A">
        <w:rPr>
          <w:rFonts w:ascii="Calibri" w:hAnsi="Calibri" w:cs="Calibri"/>
        </w:rPr>
        <w:t xml:space="preserve"> no varió significativamente. En la actualidad cuenta con un plantel de ocho personas (el jefe del área, 3 técnicos afectados a aulas y 4 técnicos) para dar mantenimiento y soporte a todos los equipos de la UNLa y atender los requerimientos de los usuarios.</w:t>
      </w:r>
    </w:p>
    <w:p w:rsidR="00B758F8" w:rsidRPr="00AA450A" w:rsidRDefault="00B758F8"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b/>
        </w:rPr>
      </w:pPr>
      <w:r w:rsidRPr="00AA450A">
        <w:rPr>
          <w:rFonts w:ascii="Calibri" w:hAnsi="Calibri" w:cs="Calibri"/>
          <w:b/>
        </w:rPr>
        <w:t>Aulas de Informática y recursos en las mismas.</w:t>
      </w: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Las aulas de informática y los recursos con que  cuentan evidencian</w:t>
      </w:r>
      <w:r w:rsidR="00EF7BEB" w:rsidRPr="00AA450A">
        <w:rPr>
          <w:rFonts w:ascii="Calibri" w:hAnsi="Calibri" w:cs="Calibri"/>
        </w:rPr>
        <w:t xml:space="preserve"> un fuerte crecimiento tanto en</w:t>
      </w:r>
      <w:r w:rsidRPr="00AA450A">
        <w:rPr>
          <w:rFonts w:ascii="Calibri" w:hAnsi="Calibri" w:cs="Calibri"/>
        </w:rPr>
        <w:t xml:space="preserve"> cantidad de aulas como de máquinas</w:t>
      </w:r>
      <w:r w:rsidRPr="00AA450A">
        <w:rPr>
          <w:rStyle w:val="Refdenotaalpie"/>
          <w:rFonts w:ascii="Calibri" w:hAnsi="Calibri" w:cs="Calibri"/>
        </w:rPr>
        <w:footnoteReference w:id="158"/>
      </w:r>
      <w:r w:rsidRPr="00AA450A">
        <w:rPr>
          <w:rFonts w:ascii="Calibri" w:hAnsi="Calibri" w:cs="Calibri"/>
        </w:rPr>
        <w:t xml:space="preserve"> por aula. En el año 2003 la universidad contaba con dos aulas de informática y con un total de 37 máquinas funcionando en el horario de 10 a 17 hs. En el presente se cuenta con 12 aulas y 349 máquinas disponibles de 9 a 22 hs.  Manteniéndose un promedio de 30 equipos por aula.</w:t>
      </w:r>
    </w:p>
    <w:p w:rsidR="00D214BE" w:rsidRDefault="00D214BE" w:rsidP="006A0356">
      <w:pPr>
        <w:jc w:val="both"/>
        <w:rPr>
          <w:rFonts w:ascii="Calibri" w:hAnsi="Calibri" w:cs="Calibri"/>
          <w:b/>
          <w:sz w:val="22"/>
          <w:szCs w:val="22"/>
        </w:rPr>
      </w:pPr>
    </w:p>
    <w:p w:rsidR="00330727" w:rsidRDefault="00330727" w:rsidP="006A0356">
      <w:pPr>
        <w:jc w:val="both"/>
        <w:rPr>
          <w:rFonts w:ascii="Calibri" w:hAnsi="Calibri" w:cs="Calibri"/>
          <w:b/>
          <w:sz w:val="22"/>
          <w:szCs w:val="22"/>
        </w:rPr>
      </w:pPr>
    </w:p>
    <w:p w:rsidR="00330727" w:rsidRPr="00AA450A" w:rsidRDefault="00330727" w:rsidP="006A0356">
      <w:pPr>
        <w:jc w:val="both"/>
        <w:rPr>
          <w:rFonts w:ascii="Calibri" w:hAnsi="Calibri" w:cs="Calibri"/>
          <w:b/>
          <w:sz w:val="22"/>
          <w:szCs w:val="22"/>
        </w:rPr>
      </w:pPr>
    </w:p>
    <w:p w:rsidR="00D214BE" w:rsidRPr="00AA450A" w:rsidRDefault="00D214BE" w:rsidP="006A0356">
      <w:pPr>
        <w:spacing w:after="120"/>
        <w:jc w:val="both"/>
        <w:rPr>
          <w:rFonts w:ascii="Calibri" w:hAnsi="Calibri" w:cs="Calibri"/>
          <w:b/>
        </w:rPr>
      </w:pPr>
      <w:r w:rsidRPr="00AA450A">
        <w:rPr>
          <w:rFonts w:ascii="Calibri" w:hAnsi="Calibri" w:cs="Calibri"/>
          <w:b/>
        </w:rPr>
        <w:t>Tabla 5.</w:t>
      </w:r>
      <w:r w:rsidR="00D84200" w:rsidRPr="00AA450A">
        <w:rPr>
          <w:rFonts w:ascii="Calibri" w:hAnsi="Calibri" w:cs="Calibri"/>
          <w:b/>
        </w:rPr>
        <w:t>1</w:t>
      </w:r>
      <w:r w:rsidRPr="00AA450A">
        <w:rPr>
          <w:rFonts w:ascii="Calibri" w:hAnsi="Calibri" w:cs="Calibri"/>
          <w:b/>
        </w:rPr>
        <w:t xml:space="preserve">0. </w:t>
      </w:r>
      <w:r w:rsidR="006E0BEF" w:rsidRPr="00AA450A">
        <w:rPr>
          <w:rFonts w:ascii="Calibri" w:hAnsi="Calibri" w:cs="Calibri"/>
          <w:b/>
        </w:rPr>
        <w:t>Relación alumnos</w:t>
      </w:r>
      <w:r w:rsidRPr="00AA450A">
        <w:rPr>
          <w:rFonts w:ascii="Calibri" w:hAnsi="Calibri" w:cs="Calibri"/>
          <w:b/>
        </w:rPr>
        <w:t xml:space="preserve"> por equipo</w:t>
      </w:r>
    </w:p>
    <w:tbl>
      <w:tblPr>
        <w:tblW w:w="4960" w:type="pct"/>
        <w:tblInd w:w="108" w:type="dxa"/>
        <w:tblBorders>
          <w:top w:val="single" w:sz="18" w:space="0" w:color="auto"/>
          <w:bottom w:val="single" w:sz="18" w:space="0" w:color="auto"/>
        </w:tblBorders>
        <w:tblLayout w:type="fixed"/>
        <w:tblLook w:val="04A0" w:firstRow="1" w:lastRow="0" w:firstColumn="1" w:lastColumn="0" w:noHBand="0" w:noVBand="1"/>
      </w:tblPr>
      <w:tblGrid>
        <w:gridCol w:w="787"/>
        <w:gridCol w:w="2433"/>
        <w:gridCol w:w="2716"/>
        <w:gridCol w:w="2715"/>
      </w:tblGrid>
      <w:tr w:rsidR="006E0BEF" w:rsidRPr="002A156D" w:rsidTr="00A67D9A">
        <w:trPr>
          <w:trHeight w:val="330"/>
        </w:trPr>
        <w:tc>
          <w:tcPr>
            <w:tcW w:w="455" w:type="pct"/>
            <w:vMerge w:val="restart"/>
            <w:shd w:val="clear" w:color="auto" w:fill="auto"/>
            <w:noWrap/>
            <w:vAlign w:val="center"/>
          </w:tcPr>
          <w:p w:rsidR="006E0BEF" w:rsidRPr="00AA450A" w:rsidRDefault="006E0BEF" w:rsidP="00A67D9A">
            <w:pPr>
              <w:ind w:left="-360"/>
              <w:jc w:val="center"/>
              <w:rPr>
                <w:rFonts w:ascii="Calibri" w:hAnsi="Calibri" w:cs="Calibri"/>
                <w:b/>
                <w:color w:val="000000"/>
                <w:sz w:val="22"/>
                <w:szCs w:val="22"/>
              </w:rPr>
            </w:pPr>
            <w:r w:rsidRPr="00AA450A">
              <w:rPr>
                <w:rFonts w:ascii="Calibri" w:hAnsi="Calibri" w:cs="Calibri"/>
                <w:b/>
                <w:color w:val="000000"/>
                <w:sz w:val="22"/>
                <w:szCs w:val="22"/>
              </w:rPr>
              <w:t>Año</w:t>
            </w:r>
          </w:p>
        </w:tc>
        <w:tc>
          <w:tcPr>
            <w:tcW w:w="4545" w:type="pct"/>
            <w:gridSpan w:val="3"/>
            <w:tcBorders>
              <w:bottom w:val="single" w:sz="8" w:space="0" w:color="auto"/>
            </w:tcBorders>
            <w:shd w:val="clear" w:color="auto" w:fill="auto"/>
            <w:noWrap/>
          </w:tcPr>
          <w:p w:rsidR="006E0BEF" w:rsidRPr="00AA450A" w:rsidRDefault="006E0BEF" w:rsidP="00A67D9A">
            <w:pPr>
              <w:jc w:val="center"/>
              <w:rPr>
                <w:rFonts w:ascii="Calibri" w:hAnsi="Calibri" w:cs="Calibri"/>
                <w:b/>
                <w:color w:val="000000"/>
                <w:sz w:val="22"/>
                <w:szCs w:val="22"/>
              </w:rPr>
            </w:pPr>
            <w:r w:rsidRPr="00AA450A">
              <w:rPr>
                <w:rFonts w:ascii="Calibri" w:hAnsi="Calibri" w:cs="Calibri"/>
                <w:b/>
                <w:color w:val="000000"/>
                <w:sz w:val="22"/>
                <w:szCs w:val="22"/>
              </w:rPr>
              <w:t>Turno</w:t>
            </w:r>
          </w:p>
        </w:tc>
      </w:tr>
      <w:tr w:rsidR="00FC6923" w:rsidRPr="002A156D" w:rsidTr="00A67D9A">
        <w:trPr>
          <w:trHeight w:val="330"/>
        </w:trPr>
        <w:tc>
          <w:tcPr>
            <w:tcW w:w="455" w:type="pct"/>
            <w:vMerge/>
            <w:tcBorders>
              <w:bottom w:val="single" w:sz="18" w:space="0" w:color="auto"/>
            </w:tcBorders>
            <w:shd w:val="clear" w:color="auto" w:fill="auto"/>
            <w:noWrap/>
          </w:tcPr>
          <w:p w:rsidR="006E0BEF" w:rsidRPr="00AA450A" w:rsidRDefault="006E0BEF" w:rsidP="00A67D9A">
            <w:pPr>
              <w:jc w:val="center"/>
              <w:rPr>
                <w:rFonts w:ascii="Calibri" w:hAnsi="Calibri" w:cs="Calibri"/>
                <w:b/>
                <w:color w:val="000000"/>
                <w:sz w:val="22"/>
                <w:szCs w:val="22"/>
              </w:rPr>
            </w:pPr>
          </w:p>
        </w:tc>
        <w:tc>
          <w:tcPr>
            <w:tcW w:w="1406" w:type="pct"/>
            <w:tcBorders>
              <w:top w:val="single" w:sz="8" w:space="0" w:color="auto"/>
              <w:bottom w:val="single" w:sz="18" w:space="0" w:color="auto"/>
            </w:tcBorders>
            <w:shd w:val="clear" w:color="auto" w:fill="auto"/>
            <w:noWrap/>
          </w:tcPr>
          <w:p w:rsidR="006E0BEF" w:rsidRPr="00AA450A" w:rsidRDefault="006E0BEF" w:rsidP="00A67D9A">
            <w:pPr>
              <w:jc w:val="center"/>
              <w:rPr>
                <w:rFonts w:ascii="Calibri" w:hAnsi="Calibri" w:cs="Calibri"/>
                <w:b/>
                <w:color w:val="000000"/>
                <w:sz w:val="22"/>
                <w:szCs w:val="22"/>
              </w:rPr>
            </w:pPr>
            <w:r w:rsidRPr="00AA450A">
              <w:rPr>
                <w:rFonts w:ascii="Calibri" w:hAnsi="Calibri" w:cs="Calibri"/>
                <w:b/>
                <w:color w:val="000000"/>
                <w:sz w:val="22"/>
                <w:szCs w:val="22"/>
              </w:rPr>
              <w:t xml:space="preserve">Mañana </w:t>
            </w:r>
          </w:p>
        </w:tc>
        <w:tc>
          <w:tcPr>
            <w:tcW w:w="1570" w:type="pct"/>
            <w:tcBorders>
              <w:top w:val="single" w:sz="8" w:space="0" w:color="auto"/>
              <w:bottom w:val="single" w:sz="18" w:space="0" w:color="auto"/>
            </w:tcBorders>
            <w:shd w:val="clear" w:color="auto" w:fill="auto"/>
            <w:noWrap/>
          </w:tcPr>
          <w:p w:rsidR="006E0BEF" w:rsidRPr="00AA450A" w:rsidRDefault="006E0BEF" w:rsidP="00A67D9A">
            <w:pPr>
              <w:jc w:val="center"/>
              <w:rPr>
                <w:rFonts w:ascii="Calibri" w:hAnsi="Calibri" w:cs="Calibri"/>
                <w:b/>
                <w:color w:val="000000"/>
                <w:sz w:val="22"/>
                <w:szCs w:val="22"/>
              </w:rPr>
            </w:pPr>
            <w:r w:rsidRPr="00AA450A">
              <w:rPr>
                <w:rFonts w:ascii="Calibri" w:hAnsi="Calibri" w:cs="Calibri"/>
                <w:b/>
                <w:color w:val="000000"/>
                <w:sz w:val="22"/>
                <w:szCs w:val="22"/>
              </w:rPr>
              <w:t xml:space="preserve">Tarde </w:t>
            </w:r>
          </w:p>
        </w:tc>
        <w:tc>
          <w:tcPr>
            <w:tcW w:w="1569" w:type="pct"/>
            <w:tcBorders>
              <w:top w:val="single" w:sz="8" w:space="0" w:color="auto"/>
              <w:bottom w:val="single" w:sz="18" w:space="0" w:color="auto"/>
            </w:tcBorders>
            <w:shd w:val="clear" w:color="auto" w:fill="auto"/>
            <w:noWrap/>
          </w:tcPr>
          <w:p w:rsidR="006E0BEF" w:rsidRPr="00AA450A" w:rsidRDefault="006E0BEF" w:rsidP="00A67D9A">
            <w:pPr>
              <w:jc w:val="center"/>
              <w:rPr>
                <w:rFonts w:ascii="Calibri" w:hAnsi="Calibri" w:cs="Calibri"/>
                <w:b/>
                <w:color w:val="000000"/>
                <w:sz w:val="22"/>
                <w:szCs w:val="22"/>
              </w:rPr>
            </w:pPr>
            <w:r w:rsidRPr="00AA450A">
              <w:rPr>
                <w:rFonts w:ascii="Calibri" w:hAnsi="Calibri" w:cs="Calibri"/>
                <w:b/>
                <w:color w:val="000000"/>
                <w:sz w:val="22"/>
                <w:szCs w:val="22"/>
              </w:rPr>
              <w:t xml:space="preserve">Noche </w:t>
            </w:r>
          </w:p>
        </w:tc>
      </w:tr>
      <w:tr w:rsidR="00FC6923" w:rsidRPr="002A156D" w:rsidTr="00A67D9A">
        <w:trPr>
          <w:trHeight w:val="330"/>
        </w:trPr>
        <w:tc>
          <w:tcPr>
            <w:tcW w:w="455" w:type="pct"/>
            <w:tcBorders>
              <w:top w:val="single" w:sz="18" w:space="0" w:color="auto"/>
              <w:bottom w:val="nil"/>
            </w:tcBorders>
            <w:shd w:val="clear" w:color="auto" w:fill="auto"/>
            <w:noWrap/>
          </w:tcPr>
          <w:p w:rsidR="00B758F8" w:rsidRPr="00AA450A" w:rsidRDefault="00B758F8" w:rsidP="00A67D9A">
            <w:pPr>
              <w:jc w:val="both"/>
              <w:rPr>
                <w:rFonts w:ascii="Calibri" w:hAnsi="Calibri" w:cs="Calibri"/>
                <w:color w:val="000000"/>
                <w:sz w:val="22"/>
                <w:szCs w:val="22"/>
              </w:rPr>
            </w:pPr>
            <w:r w:rsidRPr="00AA450A">
              <w:rPr>
                <w:rFonts w:ascii="Calibri" w:hAnsi="Calibri" w:cs="Calibri"/>
                <w:color w:val="000000"/>
                <w:sz w:val="22"/>
                <w:szCs w:val="22"/>
              </w:rPr>
              <w:t>2008</w:t>
            </w:r>
          </w:p>
        </w:tc>
        <w:tc>
          <w:tcPr>
            <w:tcW w:w="1406" w:type="pct"/>
            <w:tcBorders>
              <w:top w:val="single" w:sz="18" w:space="0" w:color="auto"/>
            </w:tcBorders>
            <w:shd w:val="clear" w:color="auto" w:fill="auto"/>
            <w:noWrap/>
          </w:tcPr>
          <w:p w:rsidR="00B758F8" w:rsidRPr="00AA450A" w:rsidRDefault="00B758F8" w:rsidP="00A67D9A">
            <w:pPr>
              <w:jc w:val="center"/>
              <w:rPr>
                <w:rFonts w:ascii="Calibri" w:hAnsi="Calibri" w:cs="Calibri"/>
                <w:color w:val="000000"/>
                <w:sz w:val="22"/>
                <w:szCs w:val="22"/>
              </w:rPr>
            </w:pPr>
            <w:r w:rsidRPr="00AA450A">
              <w:rPr>
                <w:rFonts w:ascii="Calibri" w:hAnsi="Calibri" w:cs="Calibri"/>
                <w:color w:val="000000"/>
                <w:sz w:val="22"/>
                <w:szCs w:val="22"/>
              </w:rPr>
              <w:t>249/125</w:t>
            </w:r>
          </w:p>
        </w:tc>
        <w:tc>
          <w:tcPr>
            <w:tcW w:w="1570" w:type="pct"/>
            <w:tcBorders>
              <w:top w:val="single" w:sz="18" w:space="0" w:color="auto"/>
            </w:tcBorders>
            <w:shd w:val="clear" w:color="auto" w:fill="auto"/>
            <w:noWrap/>
          </w:tcPr>
          <w:p w:rsidR="00B758F8" w:rsidRPr="00AA450A" w:rsidRDefault="00B758F8" w:rsidP="00A67D9A">
            <w:pPr>
              <w:jc w:val="center"/>
              <w:rPr>
                <w:rFonts w:ascii="Calibri" w:hAnsi="Calibri" w:cs="Calibri"/>
                <w:color w:val="000000"/>
                <w:sz w:val="22"/>
                <w:szCs w:val="22"/>
              </w:rPr>
            </w:pPr>
            <w:r w:rsidRPr="00AA450A">
              <w:rPr>
                <w:rFonts w:ascii="Calibri" w:hAnsi="Calibri" w:cs="Calibri"/>
                <w:color w:val="000000"/>
                <w:sz w:val="22"/>
                <w:szCs w:val="22"/>
              </w:rPr>
              <w:t>277/125</w:t>
            </w:r>
          </w:p>
        </w:tc>
        <w:tc>
          <w:tcPr>
            <w:tcW w:w="1569" w:type="pct"/>
            <w:tcBorders>
              <w:top w:val="single" w:sz="18" w:space="0" w:color="auto"/>
            </w:tcBorders>
            <w:shd w:val="clear" w:color="auto" w:fill="auto"/>
            <w:noWrap/>
          </w:tcPr>
          <w:p w:rsidR="00B758F8" w:rsidRPr="00AA450A" w:rsidRDefault="00B758F8" w:rsidP="00A67D9A">
            <w:pPr>
              <w:jc w:val="center"/>
              <w:rPr>
                <w:rFonts w:ascii="Calibri" w:hAnsi="Calibri" w:cs="Calibri"/>
                <w:color w:val="000000"/>
                <w:sz w:val="22"/>
                <w:szCs w:val="22"/>
              </w:rPr>
            </w:pPr>
            <w:r w:rsidRPr="00AA450A">
              <w:rPr>
                <w:rFonts w:ascii="Calibri" w:hAnsi="Calibri" w:cs="Calibri"/>
                <w:color w:val="000000"/>
                <w:sz w:val="22"/>
                <w:szCs w:val="22"/>
              </w:rPr>
              <w:t>216/125</w:t>
            </w:r>
          </w:p>
        </w:tc>
      </w:tr>
      <w:tr w:rsidR="00FC6923" w:rsidRPr="002A156D" w:rsidTr="00A67D9A">
        <w:trPr>
          <w:trHeight w:val="330"/>
        </w:trPr>
        <w:tc>
          <w:tcPr>
            <w:tcW w:w="455" w:type="pct"/>
            <w:tcBorders>
              <w:top w:val="nil"/>
              <w:bottom w:val="nil"/>
            </w:tcBorders>
            <w:shd w:val="clear" w:color="auto" w:fill="auto"/>
            <w:noWrap/>
          </w:tcPr>
          <w:p w:rsidR="00B758F8" w:rsidRPr="00AA450A" w:rsidRDefault="00B758F8" w:rsidP="00A67D9A">
            <w:pPr>
              <w:jc w:val="both"/>
              <w:rPr>
                <w:rFonts w:ascii="Calibri" w:hAnsi="Calibri" w:cs="Calibri"/>
                <w:color w:val="000000"/>
                <w:sz w:val="22"/>
                <w:szCs w:val="22"/>
              </w:rPr>
            </w:pPr>
            <w:r w:rsidRPr="00AA450A">
              <w:rPr>
                <w:rFonts w:ascii="Calibri" w:hAnsi="Calibri" w:cs="Calibri"/>
                <w:color w:val="000000"/>
                <w:sz w:val="22"/>
                <w:szCs w:val="22"/>
              </w:rPr>
              <w:t>2009</w:t>
            </w:r>
          </w:p>
        </w:tc>
        <w:tc>
          <w:tcPr>
            <w:tcW w:w="1406" w:type="pct"/>
            <w:shd w:val="clear" w:color="auto" w:fill="auto"/>
            <w:noWrap/>
          </w:tcPr>
          <w:p w:rsidR="00B758F8" w:rsidRPr="00AA450A" w:rsidRDefault="00B758F8" w:rsidP="00A67D9A">
            <w:pPr>
              <w:jc w:val="center"/>
              <w:rPr>
                <w:rFonts w:ascii="Calibri" w:hAnsi="Calibri" w:cs="Calibri"/>
                <w:color w:val="000000"/>
                <w:sz w:val="22"/>
                <w:szCs w:val="22"/>
              </w:rPr>
            </w:pPr>
            <w:r w:rsidRPr="00AA450A">
              <w:rPr>
                <w:rFonts w:ascii="Calibri" w:hAnsi="Calibri" w:cs="Calibri"/>
                <w:color w:val="000000"/>
                <w:sz w:val="22"/>
                <w:szCs w:val="22"/>
              </w:rPr>
              <w:t>255/164</w:t>
            </w:r>
          </w:p>
        </w:tc>
        <w:tc>
          <w:tcPr>
            <w:tcW w:w="1570" w:type="pct"/>
            <w:shd w:val="clear" w:color="auto" w:fill="auto"/>
            <w:noWrap/>
          </w:tcPr>
          <w:p w:rsidR="00B758F8" w:rsidRPr="00AA450A" w:rsidRDefault="00B758F8" w:rsidP="00A67D9A">
            <w:pPr>
              <w:jc w:val="center"/>
              <w:rPr>
                <w:rFonts w:ascii="Calibri" w:hAnsi="Calibri" w:cs="Calibri"/>
                <w:color w:val="000000"/>
                <w:sz w:val="22"/>
                <w:szCs w:val="22"/>
              </w:rPr>
            </w:pPr>
            <w:r w:rsidRPr="00AA450A">
              <w:rPr>
                <w:rFonts w:ascii="Calibri" w:hAnsi="Calibri" w:cs="Calibri"/>
                <w:color w:val="000000"/>
                <w:sz w:val="22"/>
                <w:szCs w:val="22"/>
              </w:rPr>
              <w:t>232/164</w:t>
            </w:r>
          </w:p>
        </w:tc>
        <w:tc>
          <w:tcPr>
            <w:tcW w:w="1569" w:type="pct"/>
            <w:shd w:val="clear" w:color="auto" w:fill="auto"/>
            <w:noWrap/>
          </w:tcPr>
          <w:p w:rsidR="00B758F8" w:rsidRPr="00AA450A" w:rsidRDefault="00B758F8" w:rsidP="00A67D9A">
            <w:pPr>
              <w:jc w:val="center"/>
              <w:rPr>
                <w:rFonts w:ascii="Calibri" w:hAnsi="Calibri" w:cs="Calibri"/>
                <w:color w:val="000000"/>
                <w:sz w:val="22"/>
                <w:szCs w:val="22"/>
              </w:rPr>
            </w:pPr>
            <w:r w:rsidRPr="00AA450A">
              <w:rPr>
                <w:rFonts w:ascii="Calibri" w:hAnsi="Calibri" w:cs="Calibri"/>
                <w:color w:val="000000"/>
                <w:sz w:val="22"/>
                <w:szCs w:val="22"/>
              </w:rPr>
              <w:t>258/164</w:t>
            </w:r>
          </w:p>
        </w:tc>
      </w:tr>
      <w:tr w:rsidR="00FC6923" w:rsidRPr="002A156D" w:rsidTr="00A67D9A">
        <w:trPr>
          <w:trHeight w:val="330"/>
        </w:trPr>
        <w:tc>
          <w:tcPr>
            <w:tcW w:w="455" w:type="pct"/>
            <w:tcBorders>
              <w:top w:val="nil"/>
              <w:bottom w:val="nil"/>
            </w:tcBorders>
            <w:shd w:val="clear" w:color="auto" w:fill="auto"/>
            <w:noWrap/>
          </w:tcPr>
          <w:p w:rsidR="00B758F8" w:rsidRPr="00AA450A" w:rsidRDefault="00B758F8" w:rsidP="00A67D9A">
            <w:pPr>
              <w:jc w:val="both"/>
              <w:rPr>
                <w:rFonts w:ascii="Calibri" w:hAnsi="Calibri" w:cs="Calibri"/>
                <w:color w:val="000000"/>
                <w:sz w:val="22"/>
                <w:szCs w:val="22"/>
              </w:rPr>
            </w:pPr>
            <w:r w:rsidRPr="00AA450A">
              <w:rPr>
                <w:rFonts w:ascii="Calibri" w:hAnsi="Calibri" w:cs="Calibri"/>
                <w:color w:val="000000"/>
                <w:sz w:val="22"/>
                <w:szCs w:val="22"/>
              </w:rPr>
              <w:t>2010</w:t>
            </w:r>
          </w:p>
        </w:tc>
        <w:tc>
          <w:tcPr>
            <w:tcW w:w="1406" w:type="pct"/>
            <w:shd w:val="clear" w:color="auto" w:fill="auto"/>
            <w:noWrap/>
          </w:tcPr>
          <w:p w:rsidR="00B758F8" w:rsidRPr="00AA450A" w:rsidRDefault="00B758F8" w:rsidP="00A67D9A">
            <w:pPr>
              <w:jc w:val="center"/>
              <w:rPr>
                <w:rFonts w:ascii="Calibri" w:hAnsi="Calibri" w:cs="Calibri"/>
                <w:color w:val="000000"/>
                <w:sz w:val="22"/>
                <w:szCs w:val="22"/>
              </w:rPr>
            </w:pPr>
            <w:r w:rsidRPr="00AA450A">
              <w:rPr>
                <w:rFonts w:ascii="Calibri" w:hAnsi="Calibri" w:cs="Calibri"/>
                <w:color w:val="000000"/>
                <w:sz w:val="22"/>
                <w:szCs w:val="22"/>
              </w:rPr>
              <w:t>210/164</w:t>
            </w:r>
          </w:p>
        </w:tc>
        <w:tc>
          <w:tcPr>
            <w:tcW w:w="1570" w:type="pct"/>
            <w:shd w:val="clear" w:color="auto" w:fill="auto"/>
            <w:noWrap/>
          </w:tcPr>
          <w:p w:rsidR="00B758F8" w:rsidRPr="00AA450A" w:rsidRDefault="00B758F8" w:rsidP="00A67D9A">
            <w:pPr>
              <w:jc w:val="center"/>
              <w:rPr>
                <w:rFonts w:ascii="Calibri" w:hAnsi="Calibri" w:cs="Calibri"/>
                <w:color w:val="000000"/>
                <w:sz w:val="22"/>
                <w:szCs w:val="22"/>
              </w:rPr>
            </w:pPr>
            <w:r w:rsidRPr="00AA450A">
              <w:rPr>
                <w:rFonts w:ascii="Calibri" w:hAnsi="Calibri" w:cs="Calibri"/>
                <w:color w:val="000000"/>
                <w:sz w:val="22"/>
                <w:szCs w:val="22"/>
              </w:rPr>
              <w:t>193/164</w:t>
            </w:r>
          </w:p>
        </w:tc>
        <w:tc>
          <w:tcPr>
            <w:tcW w:w="1569" w:type="pct"/>
            <w:shd w:val="clear" w:color="auto" w:fill="auto"/>
            <w:noWrap/>
          </w:tcPr>
          <w:p w:rsidR="00B758F8" w:rsidRPr="00AA450A" w:rsidRDefault="00B758F8" w:rsidP="00A67D9A">
            <w:pPr>
              <w:jc w:val="center"/>
              <w:rPr>
                <w:rFonts w:ascii="Calibri" w:hAnsi="Calibri" w:cs="Calibri"/>
                <w:color w:val="000000"/>
                <w:sz w:val="22"/>
                <w:szCs w:val="22"/>
              </w:rPr>
            </w:pPr>
            <w:r w:rsidRPr="00AA450A">
              <w:rPr>
                <w:rFonts w:ascii="Calibri" w:hAnsi="Calibri" w:cs="Calibri"/>
                <w:color w:val="000000"/>
                <w:sz w:val="22"/>
                <w:szCs w:val="22"/>
              </w:rPr>
              <w:t>265/164</w:t>
            </w:r>
          </w:p>
        </w:tc>
      </w:tr>
      <w:tr w:rsidR="00FC6923" w:rsidRPr="002A156D" w:rsidTr="00A67D9A">
        <w:trPr>
          <w:trHeight w:val="330"/>
        </w:trPr>
        <w:tc>
          <w:tcPr>
            <w:tcW w:w="455" w:type="pct"/>
            <w:tcBorders>
              <w:top w:val="nil"/>
              <w:bottom w:val="single" w:sz="18" w:space="0" w:color="auto"/>
            </w:tcBorders>
            <w:shd w:val="clear" w:color="auto" w:fill="auto"/>
            <w:noWrap/>
          </w:tcPr>
          <w:p w:rsidR="00B758F8" w:rsidRPr="00AA450A" w:rsidRDefault="00B758F8" w:rsidP="00A67D9A">
            <w:pPr>
              <w:jc w:val="both"/>
              <w:rPr>
                <w:rFonts w:ascii="Calibri" w:hAnsi="Calibri" w:cs="Calibri"/>
                <w:color w:val="000000"/>
                <w:sz w:val="22"/>
                <w:szCs w:val="22"/>
              </w:rPr>
            </w:pPr>
            <w:r w:rsidRPr="00AA450A">
              <w:rPr>
                <w:rFonts w:ascii="Calibri" w:hAnsi="Calibri" w:cs="Calibri"/>
                <w:color w:val="000000"/>
                <w:sz w:val="22"/>
                <w:szCs w:val="22"/>
              </w:rPr>
              <w:t>2011</w:t>
            </w:r>
          </w:p>
        </w:tc>
        <w:tc>
          <w:tcPr>
            <w:tcW w:w="1406" w:type="pct"/>
            <w:shd w:val="clear" w:color="auto" w:fill="auto"/>
            <w:noWrap/>
          </w:tcPr>
          <w:p w:rsidR="00B758F8" w:rsidRPr="00AA450A" w:rsidRDefault="00B758F8" w:rsidP="00A67D9A">
            <w:pPr>
              <w:jc w:val="center"/>
              <w:rPr>
                <w:rFonts w:ascii="Calibri" w:hAnsi="Calibri" w:cs="Calibri"/>
                <w:color w:val="000000"/>
                <w:sz w:val="22"/>
                <w:szCs w:val="22"/>
              </w:rPr>
            </w:pPr>
            <w:r w:rsidRPr="00AA450A">
              <w:rPr>
                <w:rFonts w:ascii="Calibri" w:hAnsi="Calibri" w:cs="Calibri"/>
                <w:color w:val="000000"/>
                <w:sz w:val="22"/>
                <w:szCs w:val="22"/>
              </w:rPr>
              <w:t>160/164</w:t>
            </w:r>
          </w:p>
        </w:tc>
        <w:tc>
          <w:tcPr>
            <w:tcW w:w="1570" w:type="pct"/>
            <w:shd w:val="clear" w:color="auto" w:fill="auto"/>
            <w:noWrap/>
          </w:tcPr>
          <w:p w:rsidR="00B758F8" w:rsidRPr="00AA450A" w:rsidRDefault="00B758F8" w:rsidP="00A67D9A">
            <w:pPr>
              <w:jc w:val="center"/>
              <w:rPr>
                <w:rFonts w:ascii="Calibri" w:hAnsi="Calibri" w:cs="Calibri"/>
                <w:color w:val="000000"/>
                <w:sz w:val="22"/>
                <w:szCs w:val="22"/>
              </w:rPr>
            </w:pPr>
            <w:r w:rsidRPr="00AA450A">
              <w:rPr>
                <w:rFonts w:ascii="Calibri" w:hAnsi="Calibri" w:cs="Calibri"/>
                <w:color w:val="000000"/>
                <w:sz w:val="22"/>
                <w:szCs w:val="22"/>
              </w:rPr>
              <w:t>251/164</w:t>
            </w:r>
          </w:p>
        </w:tc>
        <w:tc>
          <w:tcPr>
            <w:tcW w:w="1569" w:type="pct"/>
            <w:shd w:val="clear" w:color="auto" w:fill="auto"/>
            <w:noWrap/>
          </w:tcPr>
          <w:p w:rsidR="00B758F8" w:rsidRPr="00AA450A" w:rsidRDefault="00B758F8" w:rsidP="00A67D9A">
            <w:pPr>
              <w:jc w:val="center"/>
              <w:rPr>
                <w:rFonts w:ascii="Calibri" w:hAnsi="Calibri" w:cs="Calibri"/>
                <w:color w:val="000000"/>
                <w:sz w:val="22"/>
                <w:szCs w:val="22"/>
              </w:rPr>
            </w:pPr>
            <w:r w:rsidRPr="00AA450A">
              <w:rPr>
                <w:rFonts w:ascii="Calibri" w:hAnsi="Calibri" w:cs="Calibri"/>
                <w:color w:val="000000"/>
                <w:sz w:val="22"/>
                <w:szCs w:val="22"/>
              </w:rPr>
              <w:t>393/164</w:t>
            </w:r>
          </w:p>
        </w:tc>
      </w:tr>
    </w:tbl>
    <w:p w:rsidR="00B758F8" w:rsidRPr="00AA450A" w:rsidRDefault="00CE00E9" w:rsidP="006A0356">
      <w:pPr>
        <w:spacing w:before="100" w:beforeAutospacing="1" w:after="100" w:afterAutospacing="1"/>
        <w:contextualSpacing/>
        <w:jc w:val="both"/>
        <w:rPr>
          <w:rFonts w:ascii="Calibri" w:hAnsi="Calibri" w:cs="Calibri"/>
          <w:sz w:val="18"/>
          <w:szCs w:val="18"/>
        </w:rPr>
      </w:pPr>
      <w:r w:rsidRPr="00AA450A">
        <w:rPr>
          <w:rFonts w:ascii="Calibri" w:hAnsi="Calibri" w:cs="Calibri"/>
          <w:sz w:val="18"/>
          <w:szCs w:val="18"/>
        </w:rPr>
        <w:t>Fuente:</w:t>
      </w:r>
      <w:r w:rsidR="009D36EA" w:rsidRPr="00AA450A">
        <w:rPr>
          <w:rFonts w:ascii="Calibri" w:hAnsi="Calibri" w:cs="Calibri"/>
          <w:sz w:val="18"/>
          <w:szCs w:val="18"/>
        </w:rPr>
        <w:t xml:space="preserve"> Elaboración en base a datos suministrados por la </w:t>
      </w:r>
      <w:r w:rsidR="00335C36" w:rsidRPr="00AA450A">
        <w:rPr>
          <w:rFonts w:ascii="Calibri" w:hAnsi="Calibri" w:cs="Calibri"/>
          <w:sz w:val="18"/>
          <w:szCs w:val="18"/>
        </w:rPr>
        <w:t>Dirección de Planificación.</w:t>
      </w:r>
    </w:p>
    <w:p w:rsidR="00CE00E9" w:rsidRPr="00AA450A" w:rsidRDefault="00CE00E9"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Para la determinación de la cantidad de equipos, no se tuvieron en cuenta los equipos de las aulas de Talleres ya que según la información de asignación de aulas no estuvieron destinadas a la Coordinación de Idiomas e Informática. Tampoco se consideraron los 18 equipos del aula 2 de Jauretche, ya que están afectados de manera exclusiva a la carrera de Diseño Industrial, ni tampoco los 17 equipos del aula 3 de Jauretche, de uso exclusivo de la Dirección de Educación Permanente.</w:t>
      </w:r>
    </w:p>
    <w:p w:rsidR="00CE00E9" w:rsidRPr="00AA450A" w:rsidRDefault="00CE00E9"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Se observa que la cantidad de alumnos por equipo informático se ha ido adecuando hasta llegar a un promedio de un alumno por PC (antes compartían una PC varios alumnos), excepto en el turno noche.</w:t>
      </w:r>
    </w:p>
    <w:p w:rsidR="00367A55" w:rsidRPr="00AA450A" w:rsidRDefault="00367A55"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Se generaron facilidades adicionales, a partir del 2009, como la de realizar el primer nivel de los cursos de Informática, en aulas virtuales, hecho que redunda en  un menor número de alumnos en las aulas físicas (los alumnos de comisiones virtuales  no se consideraron para  realizar estos gráficos).</w:t>
      </w:r>
    </w:p>
    <w:p w:rsidR="00B758F8" w:rsidRPr="00AA450A" w:rsidRDefault="00B758F8"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 xml:space="preserve">Dentro del Departamento de Humanidades y Artes, por ejemplo, se dictan carreras que requieren recursos informáticos con características especiales. Su Director señala que siempre ha sido una enorme preocupación tanto del Departamento como de la Universidad actualizar el equipamiento tanto de Audiovisión como de Diseño Gráfico y Diseño Industrial. Pero dada la constante modernización e innovación tecnológica en materias de tipo técnicas que se produce a nivel global, siempre las actualizaciones de equipamiento y/o </w:t>
      </w:r>
      <w:r w:rsidRPr="00AA450A">
        <w:rPr>
          <w:rFonts w:ascii="Calibri" w:hAnsi="Calibri" w:cs="Calibri"/>
          <w:i/>
        </w:rPr>
        <w:t>software</w:t>
      </w:r>
      <w:r w:rsidRPr="00AA450A">
        <w:rPr>
          <w:rFonts w:ascii="Calibri" w:hAnsi="Calibri" w:cs="Calibri"/>
        </w:rPr>
        <w:t xml:space="preserve"> específicos corren detrás de las mismas.</w:t>
      </w:r>
    </w:p>
    <w:p w:rsidR="00B758F8" w:rsidRPr="00AA450A" w:rsidRDefault="00B758F8"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El tipo de aplicaciones</w:t>
      </w:r>
      <w:r w:rsidR="00557C38" w:rsidRPr="00AA450A">
        <w:rPr>
          <w:rFonts w:ascii="Calibri" w:hAnsi="Calibri" w:cs="Calibri"/>
        </w:rPr>
        <w:t>,</w:t>
      </w:r>
      <w:r w:rsidRPr="00AA450A">
        <w:rPr>
          <w:rFonts w:ascii="Calibri" w:hAnsi="Calibri" w:cs="Calibri"/>
        </w:rPr>
        <w:t xml:space="preserve"> tanto de </w:t>
      </w:r>
      <w:r w:rsidRPr="00AA450A">
        <w:rPr>
          <w:rFonts w:ascii="Calibri" w:hAnsi="Calibri" w:cs="Calibri"/>
          <w:i/>
        </w:rPr>
        <w:t>software</w:t>
      </w:r>
      <w:r w:rsidRPr="00AA450A">
        <w:rPr>
          <w:rFonts w:ascii="Calibri" w:hAnsi="Calibri" w:cs="Calibri"/>
        </w:rPr>
        <w:t xml:space="preserve"> como de </w:t>
      </w:r>
      <w:r w:rsidRPr="00AA450A">
        <w:rPr>
          <w:rFonts w:ascii="Calibri" w:hAnsi="Calibri" w:cs="Calibri"/>
          <w:i/>
        </w:rPr>
        <w:t>hardware</w:t>
      </w:r>
      <w:r w:rsidR="00557C38" w:rsidRPr="00AA450A">
        <w:rPr>
          <w:rFonts w:ascii="Calibri" w:hAnsi="Calibri" w:cs="Calibri"/>
          <w:i/>
        </w:rPr>
        <w:t>,</w:t>
      </w:r>
      <w:r w:rsidRPr="00AA450A">
        <w:rPr>
          <w:rFonts w:ascii="Calibri" w:hAnsi="Calibri" w:cs="Calibri"/>
        </w:rPr>
        <w:t xml:space="preserve"> necesarios para diseñar contenidos multimedia requiere tanto en calidad como en operatividad equipos de última generación. La actualización de los mismos debería hacerse con mayor frecuencia, pero dados los altos costos y la especificidad de materiales no siempre disponibles en el mercado, hacen que sea dificultoso un programa de actualización frecuente. </w:t>
      </w:r>
    </w:p>
    <w:p w:rsidR="00B758F8" w:rsidRPr="00AA450A" w:rsidRDefault="00B758F8"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 xml:space="preserve">A pesar de los requerimientos de excelencia de docentes y alumnos el parque de hardware disponible en los </w:t>
      </w:r>
      <w:r w:rsidR="003C767B" w:rsidRPr="00AA450A">
        <w:rPr>
          <w:rFonts w:ascii="Calibri" w:hAnsi="Calibri" w:cs="Calibri"/>
        </w:rPr>
        <w:t>d</w:t>
      </w:r>
      <w:r w:rsidRPr="00AA450A">
        <w:rPr>
          <w:rFonts w:ascii="Calibri" w:hAnsi="Calibri" w:cs="Calibri"/>
        </w:rPr>
        <w:t>epartamentos es adecuado para el dictado de materias en la actualidad y cubre las necesidades de enseñanza que requiere el perfil de las asignaturas específicas.</w:t>
      </w:r>
    </w:p>
    <w:p w:rsidR="00B758F8" w:rsidRPr="00AA450A" w:rsidRDefault="00B758F8"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Un servicio altamente requerido en las entrevistas al Personal Superior</w:t>
      </w:r>
      <w:r w:rsidRPr="00AA450A">
        <w:rPr>
          <w:rStyle w:val="Refdenotaalpie"/>
          <w:rFonts w:ascii="Calibri" w:hAnsi="Calibri" w:cs="Calibri"/>
        </w:rPr>
        <w:footnoteReference w:id="159"/>
      </w:r>
      <w:r w:rsidRPr="00AA450A">
        <w:rPr>
          <w:rFonts w:ascii="Calibri" w:hAnsi="Calibri" w:cs="Calibri"/>
        </w:rPr>
        <w:t>, tanto para las cursadas virtuales, como para la utilización por parte del personal, es la incorporación del Servicio de Video Conferencia. Si bien hay puntos disponibles como Biblioteca donde puede tenerse acceso a este servicio todavía se está estudiando su expansión.</w:t>
      </w:r>
    </w:p>
    <w:p w:rsidR="00B758F8" w:rsidRPr="00AA450A" w:rsidRDefault="00B758F8"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Sobre el equipamiento disponible y utilizado, fue consultado el personal docente en la Encuesta de Autoevaluación. Al respecto se puede informar que:</w:t>
      </w:r>
    </w:p>
    <w:p w:rsidR="00B758F8" w:rsidRPr="00AA450A" w:rsidRDefault="00B758F8" w:rsidP="00704915">
      <w:pPr>
        <w:numPr>
          <w:ilvl w:val="0"/>
          <w:numId w:val="76"/>
        </w:numPr>
        <w:spacing w:before="100" w:beforeAutospacing="1" w:after="100" w:afterAutospacing="1"/>
        <w:ind w:left="360"/>
        <w:contextualSpacing/>
        <w:jc w:val="both"/>
        <w:rPr>
          <w:rFonts w:ascii="Calibri" w:hAnsi="Calibri" w:cs="Calibri"/>
        </w:rPr>
      </w:pPr>
      <w:r w:rsidRPr="00AA450A">
        <w:rPr>
          <w:rFonts w:ascii="Calibri" w:hAnsi="Calibri" w:cs="Calibri"/>
        </w:rPr>
        <w:t>El 91</w:t>
      </w:r>
      <w:r w:rsidR="00191E57" w:rsidRPr="00AA450A">
        <w:rPr>
          <w:rFonts w:ascii="Calibri" w:hAnsi="Calibri" w:cs="Calibri"/>
        </w:rPr>
        <w:t>%</w:t>
      </w:r>
      <w:r w:rsidRPr="00AA450A">
        <w:rPr>
          <w:rFonts w:ascii="Calibri" w:hAnsi="Calibri" w:cs="Calibri"/>
        </w:rPr>
        <w:t xml:space="preserve"> de los docentes utilizan cañon proyector con frecuencia. El 78</w:t>
      </w:r>
      <w:r w:rsidR="00191E57" w:rsidRPr="00AA450A">
        <w:rPr>
          <w:rFonts w:ascii="Calibri" w:hAnsi="Calibri" w:cs="Calibri"/>
        </w:rPr>
        <w:t>%</w:t>
      </w:r>
      <w:r w:rsidRPr="00AA450A">
        <w:rPr>
          <w:rFonts w:ascii="Calibri" w:hAnsi="Calibri" w:cs="Calibri"/>
        </w:rPr>
        <w:t xml:space="preserve"> consideran que dicho equipamiento es adecuado. </w:t>
      </w:r>
    </w:p>
    <w:p w:rsidR="00B758F8" w:rsidRPr="00AA450A" w:rsidRDefault="00B758F8" w:rsidP="00704915">
      <w:pPr>
        <w:numPr>
          <w:ilvl w:val="0"/>
          <w:numId w:val="76"/>
        </w:numPr>
        <w:spacing w:before="100" w:beforeAutospacing="1" w:after="100" w:afterAutospacing="1"/>
        <w:ind w:left="360"/>
        <w:contextualSpacing/>
        <w:jc w:val="both"/>
        <w:rPr>
          <w:rFonts w:ascii="Calibri" w:hAnsi="Calibri" w:cs="Calibri"/>
        </w:rPr>
      </w:pPr>
      <w:r w:rsidRPr="00AA450A">
        <w:rPr>
          <w:rFonts w:ascii="Calibri" w:hAnsi="Calibri" w:cs="Calibri"/>
        </w:rPr>
        <w:t>Con respecto a las PC</w:t>
      </w:r>
      <w:r w:rsidR="00557C38" w:rsidRPr="00AA450A">
        <w:rPr>
          <w:rFonts w:ascii="Calibri" w:hAnsi="Calibri" w:cs="Calibri"/>
        </w:rPr>
        <w:t>s</w:t>
      </w:r>
      <w:r w:rsidRPr="00AA450A">
        <w:rPr>
          <w:rFonts w:ascii="Calibri" w:hAnsi="Calibri" w:cs="Calibri"/>
        </w:rPr>
        <w:t xml:space="preserve"> disponibles, el 87% hacen uso de las mismas. Un 75% considera que dichos equipos son adecuados para su uso docente.</w:t>
      </w:r>
    </w:p>
    <w:p w:rsidR="00B758F8" w:rsidRPr="00AA450A" w:rsidRDefault="00B758F8" w:rsidP="00704915">
      <w:pPr>
        <w:numPr>
          <w:ilvl w:val="0"/>
          <w:numId w:val="76"/>
        </w:numPr>
        <w:spacing w:before="100" w:beforeAutospacing="1" w:after="100" w:afterAutospacing="1"/>
        <w:ind w:left="360"/>
        <w:contextualSpacing/>
        <w:jc w:val="both"/>
        <w:rPr>
          <w:rFonts w:ascii="Calibri" w:hAnsi="Calibri" w:cs="Calibri"/>
        </w:rPr>
      </w:pPr>
      <w:r w:rsidRPr="00AA450A">
        <w:rPr>
          <w:rFonts w:ascii="Calibri" w:hAnsi="Calibri" w:cs="Calibri"/>
        </w:rPr>
        <w:t>El 59</w:t>
      </w:r>
      <w:r w:rsidR="00191E57" w:rsidRPr="00AA450A">
        <w:rPr>
          <w:rFonts w:ascii="Calibri" w:hAnsi="Calibri" w:cs="Calibri"/>
        </w:rPr>
        <w:t>%</w:t>
      </w:r>
      <w:r w:rsidRPr="00AA450A">
        <w:rPr>
          <w:rFonts w:ascii="Calibri" w:hAnsi="Calibri" w:cs="Calibri"/>
        </w:rPr>
        <w:t xml:space="preserve"> utiliza equipamiento de amplificación y reproducción de sonido, y reproducción audiovisual. De aquellos docentes que hacen uso del equipamiento, el 75</w:t>
      </w:r>
      <w:r w:rsidR="00191E57" w:rsidRPr="00AA450A">
        <w:rPr>
          <w:rFonts w:ascii="Calibri" w:hAnsi="Calibri" w:cs="Calibri"/>
        </w:rPr>
        <w:t>%</w:t>
      </w:r>
      <w:r w:rsidRPr="00AA450A">
        <w:rPr>
          <w:rFonts w:ascii="Calibri" w:hAnsi="Calibri" w:cs="Calibri"/>
        </w:rPr>
        <w:t xml:space="preserve"> lo considera adecuado para su función.</w:t>
      </w:r>
    </w:p>
    <w:p w:rsidR="00DD269C" w:rsidRPr="00AA450A" w:rsidRDefault="00DD269C" w:rsidP="00990499">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b/>
        </w:rPr>
      </w:pPr>
      <w:r w:rsidRPr="00AA450A">
        <w:rPr>
          <w:rFonts w:ascii="Calibri" w:hAnsi="Calibri" w:cs="Calibri"/>
          <w:b/>
        </w:rPr>
        <w:t xml:space="preserve">Evolución del </w:t>
      </w:r>
      <w:r w:rsidRPr="00AA450A">
        <w:rPr>
          <w:rFonts w:ascii="Calibri" w:hAnsi="Calibri" w:cs="Calibri"/>
          <w:b/>
          <w:i/>
        </w:rPr>
        <w:t>Software</w:t>
      </w:r>
      <w:r w:rsidRPr="00AA450A">
        <w:rPr>
          <w:rFonts w:ascii="Calibri" w:hAnsi="Calibri" w:cs="Calibri"/>
          <w:b/>
        </w:rPr>
        <w:t xml:space="preserve"> de Gestión utilizado en la Universidad. Nivel de integración de los mismos</w:t>
      </w: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A partir de los datos disponibles</w:t>
      </w:r>
      <w:r w:rsidRPr="00AA450A">
        <w:rPr>
          <w:rStyle w:val="Refdenotaalpie"/>
          <w:rFonts w:ascii="Calibri" w:hAnsi="Calibri" w:cs="Calibri"/>
        </w:rPr>
        <w:footnoteReference w:id="160"/>
      </w:r>
      <w:r w:rsidRPr="00AA450A">
        <w:rPr>
          <w:rFonts w:ascii="Calibri" w:hAnsi="Calibri" w:cs="Calibri"/>
        </w:rPr>
        <w:t xml:space="preserve">deben tenerse en cuenta dos aspectos sobre la valoración de los Sistemas de Gestión: </w:t>
      </w:r>
    </w:p>
    <w:p w:rsidR="00B758F8" w:rsidRPr="00AA450A" w:rsidRDefault="00B758F8" w:rsidP="006A0356">
      <w:pPr>
        <w:spacing w:before="100" w:beforeAutospacing="1" w:after="100" w:afterAutospacing="1"/>
        <w:contextualSpacing/>
        <w:jc w:val="both"/>
        <w:rPr>
          <w:rFonts w:ascii="Calibri" w:hAnsi="Calibri" w:cs="Calibri"/>
        </w:rPr>
      </w:pPr>
    </w:p>
    <w:p w:rsidR="00B758F8" w:rsidRPr="00AA450A" w:rsidRDefault="00B758F8" w:rsidP="00704915">
      <w:pPr>
        <w:numPr>
          <w:ilvl w:val="0"/>
          <w:numId w:val="62"/>
        </w:numPr>
        <w:spacing w:before="100" w:beforeAutospacing="1" w:after="100" w:afterAutospacing="1"/>
        <w:contextualSpacing/>
        <w:jc w:val="both"/>
        <w:rPr>
          <w:rFonts w:ascii="Calibri" w:hAnsi="Calibri" w:cs="Calibri"/>
        </w:rPr>
      </w:pPr>
      <w:r w:rsidRPr="00AA450A">
        <w:rPr>
          <w:rFonts w:ascii="Calibri" w:hAnsi="Calibri" w:cs="Calibri"/>
        </w:rPr>
        <w:t xml:space="preserve">La plataforma sobre la que esta implementado es </w:t>
      </w:r>
      <w:r w:rsidRPr="00AA450A">
        <w:rPr>
          <w:rFonts w:ascii="Calibri" w:hAnsi="Calibri" w:cs="Calibri"/>
          <w:i/>
        </w:rPr>
        <w:t>Open Source</w:t>
      </w:r>
      <w:r w:rsidRPr="00AA450A">
        <w:rPr>
          <w:rFonts w:ascii="Calibri" w:hAnsi="Calibri" w:cs="Calibri"/>
        </w:rPr>
        <w:t xml:space="preserve"> (es decir que esta implementado en un lenguaje de programación y usando una base de datos que no requieren licencias pagas), y por lo tanto no implican costo de licencias a la Universidad</w:t>
      </w:r>
    </w:p>
    <w:p w:rsidR="00B758F8" w:rsidRPr="00AA450A" w:rsidRDefault="00B758F8" w:rsidP="00704915">
      <w:pPr>
        <w:numPr>
          <w:ilvl w:val="0"/>
          <w:numId w:val="62"/>
        </w:numPr>
        <w:spacing w:before="100" w:beforeAutospacing="1" w:after="100" w:afterAutospacing="1"/>
        <w:contextualSpacing/>
        <w:jc w:val="both"/>
        <w:rPr>
          <w:rFonts w:ascii="Calibri" w:hAnsi="Calibri" w:cs="Calibri"/>
        </w:rPr>
      </w:pPr>
      <w:r w:rsidRPr="00AA450A">
        <w:rPr>
          <w:rFonts w:ascii="Calibri" w:hAnsi="Calibri" w:cs="Calibri"/>
        </w:rPr>
        <w:t>El código fuente del sistema es susceptible de ser accedido por la UNLa (es decir que ante necesidades de modificar el Sistema no se requiere contratar servicios de terceros o pagar un servicio de mantenimiento sobre el Sistema), lo cual permite que los Sistemas se puedan adaptar mejor a los cambios y los nuevos requerimientos de la Universidad.</w:t>
      </w:r>
    </w:p>
    <w:p w:rsidR="00B758F8" w:rsidRPr="00AA450A" w:rsidRDefault="00B758F8"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 xml:space="preserve">Se ha migrado gradualmente desde sistemas cerrados de plataforma propietaria, a sistemas que pueden ser modificados por la UNLa y que son implementados sobre plataformas </w:t>
      </w:r>
      <w:r w:rsidRPr="00AA450A">
        <w:rPr>
          <w:rFonts w:ascii="Calibri" w:hAnsi="Calibri" w:cs="Calibri"/>
          <w:i/>
        </w:rPr>
        <w:t>Open Sources</w:t>
      </w:r>
      <w:r w:rsidRPr="00AA450A">
        <w:rPr>
          <w:rStyle w:val="Refdenotaalpie"/>
          <w:rFonts w:ascii="Calibri" w:hAnsi="Calibri" w:cs="Calibri"/>
        </w:rPr>
        <w:footnoteReference w:id="161"/>
      </w:r>
      <w:r w:rsidRPr="00AA450A">
        <w:rPr>
          <w:rFonts w:ascii="Calibri" w:hAnsi="Calibri" w:cs="Calibri"/>
        </w:rPr>
        <w:t>.</w:t>
      </w:r>
    </w:p>
    <w:p w:rsidR="00B758F8" w:rsidRPr="00AA450A" w:rsidRDefault="00B758F8"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Por otro lado, debemos tener en cuenta la relación entre los datos de los Sistemas de Gestión. Se encuentran definidas 14</w:t>
      </w:r>
      <w:r w:rsidRPr="00AA450A">
        <w:rPr>
          <w:rStyle w:val="Refdenotaalpie"/>
          <w:rFonts w:ascii="Calibri" w:hAnsi="Calibri" w:cs="Calibri"/>
        </w:rPr>
        <w:footnoteReference w:id="162"/>
      </w:r>
      <w:r w:rsidRPr="00AA450A">
        <w:rPr>
          <w:rFonts w:ascii="Calibri" w:hAnsi="Calibri" w:cs="Calibri"/>
        </w:rPr>
        <w:t xml:space="preserve"> interrelaciones entre sistemas de la UNLa, sobre 11 sistemas considerados. De estas 14 interrelaciones, siete ya están implementadas en algún nivel (en cuatro casos la relación se hace a través de proceso de importación manual, y en tres casos mediante procesos automatizados). Las otras siete relaciones están siendo implementadas, como parte del plan de Acción de 2012 y 2013. Este tipo de interrelaciones entre los sistemas favorecen la integración de los datos, evitando tener información inconsistente entre sistemas. </w:t>
      </w:r>
    </w:p>
    <w:p w:rsidR="00B943D1" w:rsidRPr="00AA450A" w:rsidRDefault="00B943D1" w:rsidP="006A0356">
      <w:pPr>
        <w:spacing w:before="100" w:beforeAutospacing="1" w:after="100" w:afterAutospacing="1"/>
        <w:contextualSpacing/>
        <w:jc w:val="both"/>
        <w:rPr>
          <w:rFonts w:ascii="Calibri" w:hAnsi="Calibri" w:cs="Calibri"/>
        </w:rPr>
      </w:pPr>
    </w:p>
    <w:p w:rsidR="00B758F8" w:rsidRPr="00AA450A" w:rsidRDefault="00B943D1" w:rsidP="006A0356">
      <w:pPr>
        <w:spacing w:before="100" w:beforeAutospacing="1" w:after="100" w:afterAutospacing="1"/>
        <w:contextualSpacing/>
        <w:jc w:val="both"/>
        <w:rPr>
          <w:rFonts w:ascii="Calibri" w:hAnsi="Calibri" w:cs="Calibri"/>
        </w:rPr>
      </w:pPr>
      <w:r w:rsidRPr="00AA450A">
        <w:rPr>
          <w:rFonts w:ascii="Calibri" w:hAnsi="Calibri" w:cs="Calibri"/>
        </w:rPr>
        <w:t>E</w:t>
      </w:r>
      <w:r w:rsidR="00B758F8" w:rsidRPr="00AA450A">
        <w:rPr>
          <w:rFonts w:ascii="Calibri" w:hAnsi="Calibri" w:cs="Calibri"/>
        </w:rPr>
        <w:t>l requerimiento de contar con integración entre los sistemas de Gestión es un punto fuerte detectado en las entrevistas realizadas al Personal Superior</w:t>
      </w:r>
      <w:r w:rsidR="00B758F8" w:rsidRPr="00AA450A">
        <w:rPr>
          <w:rStyle w:val="Refdenotaalpie"/>
          <w:rFonts w:ascii="Calibri" w:hAnsi="Calibri" w:cs="Calibri"/>
        </w:rPr>
        <w:footnoteReference w:id="163"/>
      </w:r>
      <w:r w:rsidR="00557C38" w:rsidRPr="00AA450A">
        <w:rPr>
          <w:rFonts w:ascii="Calibri" w:hAnsi="Calibri" w:cs="Calibri"/>
        </w:rPr>
        <w:t>, además</w:t>
      </w:r>
      <w:r w:rsidR="00B758F8" w:rsidRPr="00AA450A">
        <w:rPr>
          <w:rFonts w:ascii="Calibri" w:hAnsi="Calibri" w:cs="Calibri"/>
        </w:rPr>
        <w:t xml:space="preserve"> de la incorporación de nuevos servicios de comunicación de datos, tanto dentro de la Universidad como hacia afuera. También se han realizado varios reclamos en las </w:t>
      </w:r>
      <w:r w:rsidR="00C71B35" w:rsidRPr="00AA450A">
        <w:rPr>
          <w:rFonts w:ascii="Calibri" w:hAnsi="Calibri" w:cs="Calibri"/>
        </w:rPr>
        <w:t>e</w:t>
      </w:r>
      <w:r w:rsidR="00B758F8" w:rsidRPr="00AA450A">
        <w:rPr>
          <w:rFonts w:ascii="Calibri" w:hAnsi="Calibri" w:cs="Calibri"/>
        </w:rPr>
        <w:t>ntrevistas</w:t>
      </w:r>
      <w:r w:rsidR="00B758F8" w:rsidRPr="00AA450A">
        <w:rPr>
          <w:rStyle w:val="Refdenotaalpie"/>
          <w:rFonts w:ascii="Calibri" w:hAnsi="Calibri" w:cs="Calibri"/>
        </w:rPr>
        <w:footnoteReference w:id="164"/>
      </w:r>
      <w:r w:rsidR="00B758F8" w:rsidRPr="00AA450A">
        <w:rPr>
          <w:rFonts w:ascii="Calibri" w:hAnsi="Calibri" w:cs="Calibri"/>
        </w:rPr>
        <w:t xml:space="preserve"> respecto a solicitudes de nuevos Sistemas de Gestión que aún no han sido desarrollados o implementados.</w:t>
      </w:r>
    </w:p>
    <w:p w:rsidR="00B758F8" w:rsidRPr="00AA450A" w:rsidRDefault="00B758F8"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 xml:space="preserve">Sin embargo, la planta de personal del Área de Desarrollo de </w:t>
      </w:r>
      <w:r w:rsidRPr="00AA450A">
        <w:rPr>
          <w:rFonts w:ascii="Calibri" w:hAnsi="Calibri" w:cs="Calibri"/>
          <w:i/>
        </w:rPr>
        <w:t>Software</w:t>
      </w:r>
      <w:r w:rsidRPr="00AA450A">
        <w:rPr>
          <w:rStyle w:val="Refdenotaalpie"/>
          <w:rFonts w:ascii="Calibri" w:hAnsi="Calibri" w:cs="Calibri"/>
        </w:rPr>
        <w:footnoteReference w:id="165"/>
      </w:r>
      <w:r w:rsidRPr="00AA450A">
        <w:rPr>
          <w:rFonts w:ascii="Calibri" w:hAnsi="Calibri" w:cs="Calibri"/>
        </w:rPr>
        <w:t xml:space="preserve"> está compuesta por tres personas encargadas de atender todas las demandas de usuarios que se generen referidas a nuevos desarrollos. El Área de Sistemas en Producción cuenta con un plantel de dos personas, que se encargan de actualizar e instalar los Sistemas, tanto del SIU como propios, que se utilizan en la UNL</w:t>
      </w:r>
      <w:r w:rsidR="00C71B35" w:rsidRPr="00AA450A">
        <w:rPr>
          <w:rFonts w:ascii="Calibri" w:hAnsi="Calibri" w:cs="Calibri"/>
        </w:rPr>
        <w:t>a</w:t>
      </w:r>
      <w:r w:rsidRPr="00AA450A">
        <w:rPr>
          <w:rFonts w:ascii="Calibri" w:hAnsi="Calibri" w:cs="Calibri"/>
        </w:rPr>
        <w:t xml:space="preserve">. </w:t>
      </w:r>
    </w:p>
    <w:p w:rsidR="00B758F8" w:rsidRPr="00AA450A" w:rsidRDefault="00B758F8"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Un punto pendiente importante es la incorporación de Sistemas de Tomas de Decisiones</w:t>
      </w:r>
      <w:r w:rsidRPr="00AA450A">
        <w:rPr>
          <w:rStyle w:val="Refdenotaalpie"/>
          <w:rFonts w:ascii="Calibri" w:hAnsi="Calibri" w:cs="Calibri"/>
        </w:rPr>
        <w:footnoteReference w:id="166"/>
      </w:r>
      <w:r w:rsidRPr="00AA450A">
        <w:rPr>
          <w:rFonts w:ascii="Calibri" w:hAnsi="Calibri" w:cs="Calibri"/>
        </w:rPr>
        <w:t xml:space="preserve"> que permitan analizar los datos cargados en los diferentes sistemas, para evitar tener que realizar datos estadísticos por partes y unificar criterios para la obtención de datos.</w:t>
      </w:r>
    </w:p>
    <w:p w:rsidR="008979EC" w:rsidRPr="00AA450A" w:rsidRDefault="008979EC" w:rsidP="006A0356">
      <w:pPr>
        <w:spacing w:before="100" w:beforeAutospacing="1" w:after="100" w:afterAutospacing="1"/>
        <w:contextualSpacing/>
        <w:jc w:val="both"/>
        <w:rPr>
          <w:rFonts w:ascii="Calibri" w:hAnsi="Calibri" w:cs="Calibri"/>
        </w:rPr>
      </w:pPr>
    </w:p>
    <w:p w:rsidR="00B758F8" w:rsidRPr="00AA450A" w:rsidRDefault="00B758F8" w:rsidP="006A0356">
      <w:pPr>
        <w:spacing w:before="100" w:beforeAutospacing="1" w:after="100" w:afterAutospacing="1"/>
        <w:contextualSpacing/>
        <w:jc w:val="both"/>
        <w:rPr>
          <w:rFonts w:ascii="Calibri" w:hAnsi="Calibri" w:cs="Calibri"/>
          <w:b/>
        </w:rPr>
      </w:pPr>
      <w:r w:rsidRPr="00AA450A">
        <w:rPr>
          <w:rFonts w:ascii="Calibri" w:hAnsi="Calibri" w:cs="Calibri"/>
          <w:b/>
        </w:rPr>
        <w:t>Comentarios, sugerencias y propuestas sobre la subdimensión en los Informes Departamentales.</w:t>
      </w:r>
    </w:p>
    <w:p w:rsidR="00B758F8" w:rsidRPr="00AA450A" w:rsidRDefault="00B758F8" w:rsidP="006A0356">
      <w:pPr>
        <w:spacing w:before="100" w:beforeAutospacing="1" w:after="100" w:afterAutospacing="1"/>
        <w:contextualSpacing/>
        <w:jc w:val="both"/>
        <w:rPr>
          <w:rFonts w:ascii="Calibri" w:hAnsi="Calibri" w:cs="Calibri"/>
        </w:rPr>
      </w:pPr>
      <w:r w:rsidRPr="00AA450A">
        <w:rPr>
          <w:rFonts w:ascii="Calibri" w:hAnsi="Calibri" w:cs="Calibri"/>
        </w:rPr>
        <w:t>El DESACO ha comentado que en el edificio Scalabrini Ortiz y en el Edificio Talleres (donde se realizan actividades del Centro del Adulto Mayor) la señal de Wi-Fi es insuficiente lo que suele dificultar la realización de las tareas. También se observan limitaciones de conectividad en el espacio compartido del área del Adulto Mayor, en la ex Secretaría Académica. Otras limitaciones aparecen frente a la necesidad de comunicación con los edificios en que se desarrollan las clases, así como imposibilidad de utilización de algunos programas, como por ejemplo Skype.</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El DDPYT propone continuar consolidando el esquema de relaciones inter áreas, mantener una definición clara acerca de los ámbitos de competencia específica, tanto funcional como operativa, de cada una de ellas.Definir en conjunto, las necesidades en términos de información, que se requieren para un mejor ejercicio de la gestión administrativa y académica del departamento.</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El DPPP ha propuesto, con el fin de eficientizar las tareas institucionales, avanzar en la integración entre los sistemas de gestión. De las entrevistas realizadas a personal superior surgió la necesidad de contar con un Servicio de Video Conferencias. Teniendo en cuenta la proyección de la universidad hacia la virtualización de cursos y carreras se considera de importancia vital tener en cuenta este tema. Además, en consonancia con la propuesta de crear, desde la Dirección de Informática, un Comité de Usuarios a fin de mantener comunicación directa con los mismos para analizar conjuntamente la factibilidad de atención de las demandas que se formulan, sería interesante contar en el Departamento con una figura que estableciera esta articulación.</w:t>
      </w:r>
    </w:p>
    <w:p w:rsidR="00B758F8" w:rsidRPr="00AA450A" w:rsidRDefault="00B758F8" w:rsidP="006A0356">
      <w:pPr>
        <w:jc w:val="both"/>
        <w:rPr>
          <w:rFonts w:ascii="Calibri" w:hAnsi="Calibri" w:cs="Calibri"/>
        </w:rPr>
      </w:pPr>
    </w:p>
    <w:p w:rsidR="00B758F8" w:rsidRPr="00AA450A" w:rsidRDefault="00B758F8" w:rsidP="006A0356">
      <w:pPr>
        <w:jc w:val="both"/>
        <w:rPr>
          <w:rFonts w:ascii="Calibri" w:hAnsi="Calibri" w:cs="Calibri"/>
        </w:rPr>
      </w:pPr>
      <w:r w:rsidRPr="00AA450A">
        <w:rPr>
          <w:rFonts w:ascii="Calibri" w:hAnsi="Calibri" w:cs="Calibri"/>
        </w:rPr>
        <w:t xml:space="preserve">El DHYA considera que no hay ninguna referencia a la utilización que la UNLa hace del sistema informático SIU </w:t>
      </w:r>
      <w:r w:rsidR="00B10D96" w:rsidRPr="00AA450A">
        <w:rPr>
          <w:rFonts w:ascii="Calibri" w:hAnsi="Calibri" w:cs="Calibri"/>
        </w:rPr>
        <w:t>GUARANÍ</w:t>
      </w:r>
      <w:r w:rsidRPr="00AA450A">
        <w:rPr>
          <w:rFonts w:ascii="Calibri" w:hAnsi="Calibri" w:cs="Calibri"/>
        </w:rPr>
        <w:t>. En relación con el uso que la universidad ha realizado hasta el momento, se considera importante avanzar en su implementación on-line ya que esto permitiría agilizar los tiempos en la carga de las calificaciones que los estudiantes han obtenido en las distintas asignaturas así como también facilitaría las inscripciones a los exámenes finales. Asimismo, y al ser los propios docentes quienes cargarían las notas de cursada en el sistema, esta implementación permitiría optimizar el tiempo dictado de clases establecido por el actual calendario académico (15 semanas).</w:t>
      </w:r>
    </w:p>
    <w:p w:rsidR="00DD269C" w:rsidRPr="00AA450A" w:rsidRDefault="00DD269C" w:rsidP="006A0356">
      <w:pPr>
        <w:jc w:val="both"/>
        <w:rPr>
          <w:rFonts w:ascii="Calibri" w:hAnsi="Calibri" w:cs="Calibri"/>
        </w:rPr>
      </w:pPr>
    </w:p>
    <w:p w:rsidR="00B758F8" w:rsidRPr="00AA450A" w:rsidRDefault="00B758F8" w:rsidP="006A0356">
      <w:pPr>
        <w:spacing w:after="120"/>
        <w:jc w:val="both"/>
        <w:rPr>
          <w:rFonts w:ascii="Calibri" w:hAnsi="Calibri" w:cs="Calibri"/>
          <w:b/>
        </w:rPr>
      </w:pPr>
      <w:r w:rsidRPr="00AA450A">
        <w:rPr>
          <w:rFonts w:ascii="Calibri" w:hAnsi="Calibri" w:cs="Calibri"/>
          <w:b/>
        </w:rPr>
        <w:t>Comentarios, sugerencias y propuestas sobre la subdimensión de la Comisión de Consejo Superior</w:t>
      </w:r>
    </w:p>
    <w:p w:rsidR="00B758F8" w:rsidRPr="00AA450A" w:rsidRDefault="00B758F8" w:rsidP="00BD4BFE">
      <w:pPr>
        <w:jc w:val="both"/>
        <w:rPr>
          <w:rFonts w:ascii="Calibri" w:hAnsi="Calibri" w:cs="Calibri"/>
          <w:b/>
        </w:rPr>
      </w:pPr>
      <w:r w:rsidRPr="00AA450A">
        <w:rPr>
          <w:rFonts w:ascii="Calibri" w:hAnsi="Calibri" w:cs="Calibri"/>
        </w:rPr>
        <w:t>Se ha incrementado cuantitativa y cualitativamente el área informática. No obstante, se identifican dificultades y deficiencias, que a continuación se detallan:</w:t>
      </w:r>
    </w:p>
    <w:p w:rsidR="00B758F8" w:rsidRPr="00AA450A" w:rsidRDefault="00B758F8" w:rsidP="00704915">
      <w:pPr>
        <w:pStyle w:val="Prrafodelista"/>
        <w:numPr>
          <w:ilvl w:val="0"/>
          <w:numId w:val="61"/>
        </w:numPr>
        <w:spacing w:after="0" w:line="240" w:lineRule="auto"/>
        <w:ind w:left="357" w:hanging="357"/>
        <w:jc w:val="both"/>
        <w:rPr>
          <w:rFonts w:cs="Calibri"/>
          <w:sz w:val="24"/>
          <w:szCs w:val="24"/>
        </w:rPr>
      </w:pPr>
      <w:r w:rsidRPr="00AA450A">
        <w:rPr>
          <w:rFonts w:cs="Calibri"/>
          <w:sz w:val="24"/>
          <w:szCs w:val="24"/>
        </w:rPr>
        <w:t xml:space="preserve">Los niveles de seguridad no se han aplicado correctamente, porque la estructura central eleva la seguridad general al estándar requerido por las áreas más riesgosas, como Administración y Académicas. El problema no esta aún resuelto. Existe una tensión entre apertura y seguridad, que persiste. </w:t>
      </w:r>
    </w:p>
    <w:p w:rsidR="00B758F8" w:rsidRPr="00AA450A" w:rsidRDefault="00B758F8" w:rsidP="00704915">
      <w:pPr>
        <w:pStyle w:val="Prrafodelista"/>
        <w:numPr>
          <w:ilvl w:val="0"/>
          <w:numId w:val="61"/>
        </w:numPr>
        <w:spacing w:after="0" w:line="240" w:lineRule="auto"/>
        <w:ind w:left="357" w:hanging="357"/>
        <w:jc w:val="both"/>
        <w:rPr>
          <w:rFonts w:cs="Calibri"/>
          <w:sz w:val="24"/>
          <w:szCs w:val="24"/>
        </w:rPr>
      </w:pPr>
      <w:r w:rsidRPr="00AA450A">
        <w:rPr>
          <w:rFonts w:cs="Calibri"/>
          <w:sz w:val="24"/>
          <w:szCs w:val="24"/>
        </w:rPr>
        <w:t xml:space="preserve">Existe un preocupante retraso en la implementación de la apertura del SIU </w:t>
      </w:r>
      <w:r w:rsidR="00B10D96" w:rsidRPr="00AA450A">
        <w:rPr>
          <w:rFonts w:cs="Calibri"/>
          <w:sz w:val="24"/>
          <w:szCs w:val="24"/>
        </w:rPr>
        <w:t>GUARANÍ</w:t>
      </w:r>
      <w:r w:rsidRPr="00AA450A">
        <w:rPr>
          <w:rFonts w:cs="Calibri"/>
          <w:sz w:val="24"/>
          <w:szCs w:val="24"/>
        </w:rPr>
        <w:t xml:space="preserve"> a docentes y alumnos. Este retraso puede encontrarse también en otros sistemas de gestión, como el SIU </w:t>
      </w:r>
      <w:r w:rsidR="00C71B35" w:rsidRPr="00AA450A">
        <w:rPr>
          <w:rFonts w:cs="Calibri"/>
          <w:sz w:val="24"/>
          <w:szCs w:val="24"/>
        </w:rPr>
        <w:t>PILAGÁ</w:t>
      </w:r>
      <w:r w:rsidRPr="00AA450A">
        <w:rPr>
          <w:rFonts w:cs="Calibri"/>
          <w:sz w:val="24"/>
          <w:szCs w:val="24"/>
        </w:rPr>
        <w:t>.</w:t>
      </w:r>
    </w:p>
    <w:p w:rsidR="00B758F8" w:rsidRPr="00AA450A" w:rsidRDefault="00B758F8" w:rsidP="00704915">
      <w:pPr>
        <w:pStyle w:val="Prrafodelista"/>
        <w:numPr>
          <w:ilvl w:val="0"/>
          <w:numId w:val="61"/>
        </w:numPr>
        <w:spacing w:after="0" w:line="240" w:lineRule="auto"/>
        <w:ind w:left="357" w:hanging="357"/>
        <w:jc w:val="both"/>
        <w:rPr>
          <w:rFonts w:cs="Calibri"/>
          <w:sz w:val="24"/>
          <w:szCs w:val="24"/>
        </w:rPr>
      </w:pPr>
      <w:r w:rsidRPr="00AA450A">
        <w:rPr>
          <w:rFonts w:cs="Calibri"/>
          <w:sz w:val="24"/>
          <w:szCs w:val="24"/>
        </w:rPr>
        <w:t>Existen edificios sin conectividad de red y telefónica.</w:t>
      </w:r>
    </w:p>
    <w:p w:rsidR="00B758F8" w:rsidRPr="00AA450A" w:rsidRDefault="00B758F8" w:rsidP="00704915">
      <w:pPr>
        <w:pStyle w:val="Prrafodelista"/>
        <w:numPr>
          <w:ilvl w:val="0"/>
          <w:numId w:val="61"/>
        </w:numPr>
        <w:spacing w:after="0" w:line="240" w:lineRule="auto"/>
        <w:ind w:left="357" w:hanging="357"/>
        <w:jc w:val="both"/>
        <w:rPr>
          <w:rFonts w:cs="Calibri"/>
          <w:sz w:val="24"/>
          <w:szCs w:val="24"/>
        </w:rPr>
      </w:pPr>
      <w:r w:rsidRPr="00AA450A">
        <w:rPr>
          <w:rFonts w:cs="Calibri"/>
          <w:sz w:val="24"/>
          <w:szCs w:val="24"/>
        </w:rPr>
        <w:t>No es accesible y ha sido requerida la posibilidad de realizar videoconferencias.</w:t>
      </w:r>
    </w:p>
    <w:p w:rsidR="00B758F8" w:rsidRPr="00AA450A" w:rsidRDefault="00B758F8" w:rsidP="00704915">
      <w:pPr>
        <w:pStyle w:val="Prrafodelista"/>
        <w:numPr>
          <w:ilvl w:val="0"/>
          <w:numId w:val="61"/>
        </w:numPr>
        <w:spacing w:after="0" w:line="240" w:lineRule="auto"/>
        <w:ind w:left="357" w:hanging="357"/>
        <w:jc w:val="both"/>
        <w:rPr>
          <w:rFonts w:cs="Calibri"/>
          <w:sz w:val="24"/>
          <w:szCs w:val="24"/>
          <w:lang w:val="es-AR"/>
        </w:rPr>
      </w:pPr>
      <w:r w:rsidRPr="00AA450A">
        <w:rPr>
          <w:rFonts w:cs="Calibri"/>
          <w:sz w:val="24"/>
          <w:szCs w:val="24"/>
          <w:lang w:val="es-AR"/>
        </w:rPr>
        <w:t>El sistema no permite fluidez de trabajo para compartir contenidos audiovisuales (con un gran peso) que surgen de diferentes lugares, por lo que se está trabajando teniendo en cuenta el desarrollo y compromiso para la difusión como por ejemplo los contenidos de radio y televisión en qué estado de desarrollo se encuentran.</w:t>
      </w:r>
    </w:p>
    <w:p w:rsidR="00B758F8" w:rsidRPr="00AA450A" w:rsidRDefault="00B758F8" w:rsidP="00704915">
      <w:pPr>
        <w:pStyle w:val="Prrafodelista"/>
        <w:numPr>
          <w:ilvl w:val="0"/>
          <w:numId w:val="61"/>
        </w:numPr>
        <w:spacing w:after="0" w:line="240" w:lineRule="auto"/>
        <w:ind w:left="357" w:hanging="357"/>
        <w:jc w:val="both"/>
        <w:rPr>
          <w:rFonts w:cs="Calibri"/>
          <w:sz w:val="24"/>
          <w:szCs w:val="24"/>
          <w:lang w:val="es-AR"/>
        </w:rPr>
      </w:pPr>
      <w:r w:rsidRPr="00AA450A">
        <w:rPr>
          <w:rFonts w:cs="Calibri"/>
          <w:sz w:val="24"/>
          <w:szCs w:val="24"/>
          <w:lang w:val="es-AR"/>
        </w:rPr>
        <w:t>Ciertas carreras que manejan información de archivos de gran magnitud como: Diseño Gráfico, Audiovisión, Diseño Industrial, Licenciatura en Tecnología Ferroviaria, sugerimos que se implementen redes autónomas para intercambio de archivos entre las estaciones de trabajo de estas carreras.</w:t>
      </w:r>
    </w:p>
    <w:p w:rsidR="00B758F8" w:rsidRDefault="00B758F8" w:rsidP="006A0356">
      <w:pPr>
        <w:rPr>
          <w:rFonts w:ascii="Calibri" w:hAnsi="Calibri" w:cs="Calibri"/>
          <w:lang w:val="es-AR"/>
        </w:rPr>
      </w:pPr>
    </w:p>
    <w:p w:rsidR="00997EF9" w:rsidRDefault="00997EF9" w:rsidP="006A0356">
      <w:pPr>
        <w:rPr>
          <w:rFonts w:ascii="Calibri" w:hAnsi="Calibri" w:cs="Calibri"/>
          <w:lang w:val="es-AR"/>
        </w:rPr>
      </w:pPr>
    </w:p>
    <w:p w:rsidR="00997EF9" w:rsidRPr="00AA450A" w:rsidRDefault="00997EF9" w:rsidP="006A0356">
      <w:pPr>
        <w:rPr>
          <w:rFonts w:ascii="Calibri" w:hAnsi="Calibri" w:cs="Calibri"/>
          <w:lang w:val="es-AR"/>
        </w:rPr>
      </w:pPr>
    </w:p>
    <w:p w:rsidR="00932C10" w:rsidRDefault="00932C10">
      <w:pPr>
        <w:rPr>
          <w:rFonts w:ascii="Calibri" w:hAnsi="Calibri" w:cs="Calibri"/>
          <w:b/>
        </w:rPr>
      </w:pPr>
      <w:r>
        <w:rPr>
          <w:rFonts w:ascii="Calibri" w:hAnsi="Calibri" w:cs="Calibri"/>
          <w:b/>
        </w:rPr>
        <w:br w:type="page"/>
      </w:r>
    </w:p>
    <w:p w:rsidR="00B758F8" w:rsidRPr="00AA450A" w:rsidRDefault="00B758F8" w:rsidP="00CE00E9">
      <w:pPr>
        <w:jc w:val="both"/>
        <w:rPr>
          <w:rFonts w:ascii="Calibri" w:hAnsi="Calibri" w:cs="Calibri"/>
          <w:b/>
        </w:rPr>
      </w:pPr>
      <w:r w:rsidRPr="00AA450A">
        <w:rPr>
          <w:rFonts w:ascii="Calibri" w:hAnsi="Calibri" w:cs="Calibri"/>
          <w:b/>
        </w:rPr>
        <w:t>Conclusiones</w:t>
      </w:r>
    </w:p>
    <w:p w:rsidR="00B758F8" w:rsidRPr="00AA450A" w:rsidRDefault="00B758F8" w:rsidP="00CE00E9">
      <w:pPr>
        <w:jc w:val="both"/>
        <w:rPr>
          <w:rFonts w:ascii="Calibri" w:hAnsi="Calibri" w:cs="Calibri"/>
        </w:rPr>
      </w:pPr>
      <w:r w:rsidRPr="00AA450A">
        <w:rPr>
          <w:rFonts w:ascii="Calibri" w:hAnsi="Calibri" w:cs="Calibri"/>
        </w:rPr>
        <w:t>En el tratamiento particularizado de cada subdimensión, la Comisión ha tratado de reflejar los objetivos propuestos por la autoevaluación. Como consecuencia del análisis consideramos importante señalar algunos aspectos:</w:t>
      </w:r>
    </w:p>
    <w:p w:rsidR="00CE00E9" w:rsidRPr="00AA450A" w:rsidRDefault="00CE00E9" w:rsidP="00CE00E9">
      <w:pPr>
        <w:jc w:val="both"/>
        <w:rPr>
          <w:rFonts w:ascii="Calibri" w:hAnsi="Calibri" w:cs="Calibri"/>
        </w:rPr>
      </w:pPr>
    </w:p>
    <w:p w:rsidR="00B758F8" w:rsidRPr="00AA450A" w:rsidRDefault="00B758F8" w:rsidP="00CE00E9">
      <w:pPr>
        <w:jc w:val="both"/>
        <w:rPr>
          <w:rFonts w:ascii="Calibri" w:hAnsi="Calibri" w:cs="Calibri"/>
        </w:rPr>
      </w:pPr>
      <w:r w:rsidRPr="00AA450A">
        <w:rPr>
          <w:rFonts w:ascii="Calibri" w:hAnsi="Calibri" w:cs="Calibri"/>
        </w:rPr>
        <w:t>En líneas generales, el crecimiento sostenido</w:t>
      </w:r>
      <w:r w:rsidR="00990499" w:rsidRPr="00AA450A">
        <w:rPr>
          <w:rFonts w:ascii="Calibri" w:hAnsi="Calibri" w:cs="Calibri"/>
        </w:rPr>
        <w:t xml:space="preserve"> </w:t>
      </w:r>
      <w:r w:rsidRPr="00AA450A">
        <w:rPr>
          <w:rFonts w:ascii="Calibri" w:hAnsi="Calibri" w:cs="Calibri"/>
        </w:rPr>
        <w:t>en todas sus funciones y la complejidad resultante en la gestión, en estos últimos cinco años, ha desafiado y puesto en cuestión  la infraestructura que acompaña dicho proceso. Algunos de estos temas ya estaban planteados aunque de forma genérica en el Informe de Autoevaluación anterior y en el Primer Informe de Evaluación externa, por ej. la situación de la Biblioteca o de los sistemas informáticos. Sin embargo otros han sido incluidos en este proceso que nos convoca por primera vez.</w:t>
      </w:r>
    </w:p>
    <w:p w:rsidR="00CE00E9" w:rsidRPr="00AA450A" w:rsidRDefault="00CE00E9" w:rsidP="00CE00E9">
      <w:pPr>
        <w:jc w:val="both"/>
        <w:rPr>
          <w:rFonts w:ascii="Calibri" w:hAnsi="Calibri" w:cs="Calibri"/>
        </w:rPr>
      </w:pPr>
    </w:p>
    <w:p w:rsidR="00B758F8" w:rsidRPr="00AA450A" w:rsidRDefault="00B758F8" w:rsidP="00CE00E9">
      <w:pPr>
        <w:jc w:val="both"/>
        <w:rPr>
          <w:rFonts w:ascii="Calibri" w:hAnsi="Calibri" w:cs="Calibri"/>
        </w:rPr>
      </w:pPr>
      <w:r w:rsidRPr="00AA450A">
        <w:rPr>
          <w:rFonts w:ascii="Calibri" w:hAnsi="Calibri" w:cs="Calibri"/>
        </w:rPr>
        <w:t xml:space="preserve">En cuanto al acceso a la información académica y la Biblioteca como principal proveedor de este acceso, se puede visualizar que la misma ha tenido un crecimiento que ha acompañado en general al de la institución, en cuanto al desarrollo y adecuación de su colección en papel como en soporte electrónico, dando así respuesta a la generación creciente de ofertas académicas virtuales. Dicha expansión también se ha notado en cuanto a su espacio físico y a la cantidad y diversidad de servicios y productos que se han creado y se siguen creando. Algunas de sus debilidades que se pueden señalar son: la subutilización de algunos de los servicios y la cantidad de personal disponible que tendrá dificultades de absorber con eficiencia y calidad los requerimientos actuales y aquellos que se esperan atender, una vez que se diseñe y ejecute un Plan sistemático de difusión de la Biblioteca. </w:t>
      </w:r>
    </w:p>
    <w:p w:rsidR="00B943D1" w:rsidRPr="00AA450A" w:rsidRDefault="00B943D1" w:rsidP="00CE00E9">
      <w:pPr>
        <w:jc w:val="both"/>
        <w:rPr>
          <w:rFonts w:ascii="Calibri" w:hAnsi="Calibri" w:cs="Calibri"/>
        </w:rPr>
      </w:pPr>
    </w:p>
    <w:p w:rsidR="00B758F8" w:rsidRPr="00AA450A" w:rsidRDefault="00DD269C" w:rsidP="00CE00E9">
      <w:pPr>
        <w:contextualSpacing/>
        <w:jc w:val="both"/>
        <w:rPr>
          <w:rFonts w:ascii="Calibri" w:hAnsi="Calibri" w:cs="Calibri"/>
        </w:rPr>
      </w:pPr>
      <w:r w:rsidRPr="00AA450A">
        <w:rPr>
          <w:rFonts w:ascii="Calibri" w:hAnsi="Calibri" w:cs="Calibri"/>
        </w:rPr>
        <w:t>Respecto a la e</w:t>
      </w:r>
      <w:r w:rsidR="00B758F8" w:rsidRPr="00AA450A">
        <w:rPr>
          <w:rFonts w:ascii="Calibri" w:hAnsi="Calibri" w:cs="Calibri"/>
        </w:rPr>
        <w:t>dificación, se destaca el alto crecimiento en las superficies destinadas tanto a espacios comunes (como Biblioteca, Laboratorios, Aula Magna, etc.) como a aulas.</w:t>
      </w:r>
      <w:r w:rsidR="00C71B35" w:rsidRPr="00AA450A">
        <w:rPr>
          <w:rFonts w:ascii="Calibri" w:hAnsi="Calibri" w:cs="Calibri"/>
        </w:rPr>
        <w:t xml:space="preserve"> </w:t>
      </w:r>
      <w:r w:rsidR="00B758F8" w:rsidRPr="00AA450A">
        <w:rPr>
          <w:rFonts w:ascii="Calibri" w:hAnsi="Calibri" w:cs="Calibri"/>
        </w:rPr>
        <w:t>Dicho crecimiento no se basó en una planificación ordenada en el mediano o largo plazo, sino que avanzó de acuerdo a la disponibilidad presupuestaria y orientada a cubrir las necesidades producto del crecimiento en el número de alumnos y de carreras.</w:t>
      </w:r>
    </w:p>
    <w:p w:rsidR="00B758F8" w:rsidRPr="00AA450A" w:rsidRDefault="00B758F8" w:rsidP="00CE00E9">
      <w:pPr>
        <w:contextualSpacing/>
        <w:jc w:val="both"/>
        <w:rPr>
          <w:rFonts w:ascii="Calibri" w:hAnsi="Calibri" w:cs="Calibri"/>
        </w:rPr>
      </w:pPr>
    </w:p>
    <w:p w:rsidR="00B758F8" w:rsidRPr="00AA450A" w:rsidRDefault="00B758F8" w:rsidP="00CE00E9">
      <w:pPr>
        <w:contextualSpacing/>
        <w:jc w:val="both"/>
        <w:rPr>
          <w:rFonts w:ascii="Calibri" w:hAnsi="Calibri" w:cs="Calibri"/>
        </w:rPr>
      </w:pPr>
      <w:r w:rsidRPr="00AA450A">
        <w:rPr>
          <w:rFonts w:ascii="Calibri" w:hAnsi="Calibri" w:cs="Calibri"/>
        </w:rPr>
        <w:t>En lo que respecta a Informática se observa que:</w:t>
      </w:r>
    </w:p>
    <w:p w:rsidR="00B758F8" w:rsidRPr="00AA450A" w:rsidRDefault="00B758F8" w:rsidP="00704915">
      <w:pPr>
        <w:numPr>
          <w:ilvl w:val="0"/>
          <w:numId w:val="60"/>
        </w:numPr>
        <w:jc w:val="both"/>
        <w:rPr>
          <w:rFonts w:ascii="Calibri" w:hAnsi="Calibri" w:cs="Calibri"/>
        </w:rPr>
      </w:pPr>
      <w:r w:rsidRPr="00AA450A">
        <w:rPr>
          <w:rFonts w:ascii="Calibri" w:hAnsi="Calibri" w:cs="Calibri"/>
        </w:rPr>
        <w:t>Se produjo un incremento notable en la infraestructura teleinformática de la UNLa, desde el año 2006 hasta el 2011.</w:t>
      </w:r>
    </w:p>
    <w:p w:rsidR="00B758F8" w:rsidRPr="00AA450A" w:rsidRDefault="00B758F8" w:rsidP="00704915">
      <w:pPr>
        <w:numPr>
          <w:ilvl w:val="0"/>
          <w:numId w:val="60"/>
        </w:numPr>
        <w:jc w:val="both"/>
        <w:rPr>
          <w:rFonts w:ascii="Calibri" w:hAnsi="Calibri" w:cs="Calibri"/>
        </w:rPr>
      </w:pPr>
      <w:r w:rsidRPr="00AA450A">
        <w:rPr>
          <w:rFonts w:ascii="Calibri" w:hAnsi="Calibri" w:cs="Calibri"/>
        </w:rPr>
        <w:t xml:space="preserve">Se produjo un importante crecimiento de la cantidad de sistemas que se encuentra en Régimen de Producción </w:t>
      </w:r>
    </w:p>
    <w:p w:rsidR="00B758F8" w:rsidRPr="00AA450A" w:rsidRDefault="00B758F8" w:rsidP="00704915">
      <w:pPr>
        <w:numPr>
          <w:ilvl w:val="0"/>
          <w:numId w:val="60"/>
        </w:numPr>
        <w:contextualSpacing/>
        <w:jc w:val="both"/>
        <w:rPr>
          <w:rFonts w:ascii="Calibri" w:hAnsi="Calibri" w:cs="Calibri"/>
        </w:rPr>
      </w:pPr>
      <w:r w:rsidRPr="00AA450A">
        <w:rPr>
          <w:rFonts w:ascii="Calibri" w:hAnsi="Calibri" w:cs="Calibri"/>
        </w:rPr>
        <w:t xml:space="preserve">Se está trabajando intensamente en la Integración de los Sistemas. Se ha definido un importante número de interrelaciones, entre un conjunto de 9 sistemas, que presentan datos comunes entre sí. </w:t>
      </w:r>
    </w:p>
    <w:p w:rsidR="00B758F8" w:rsidRPr="00AA450A" w:rsidRDefault="00B758F8" w:rsidP="00704915">
      <w:pPr>
        <w:numPr>
          <w:ilvl w:val="0"/>
          <w:numId w:val="60"/>
        </w:numPr>
        <w:contextualSpacing/>
        <w:jc w:val="both"/>
        <w:rPr>
          <w:rFonts w:ascii="Calibri" w:hAnsi="Calibri" w:cs="Calibri"/>
        </w:rPr>
      </w:pPr>
      <w:r w:rsidRPr="00AA450A">
        <w:rPr>
          <w:rFonts w:ascii="Calibri" w:hAnsi="Calibri" w:cs="Calibri"/>
        </w:rPr>
        <w:t xml:space="preserve">Se desarrolló un importante trabajo sobre los sistemas en producción, lo que permitió cambiar el porcentaje de  aplicativos con fuentes susceptibles de ser modificadas por la Dirección de Informática </w:t>
      </w:r>
    </w:p>
    <w:p w:rsidR="00B758F8" w:rsidRPr="00AA450A" w:rsidRDefault="00B758F8" w:rsidP="00704915">
      <w:pPr>
        <w:numPr>
          <w:ilvl w:val="0"/>
          <w:numId w:val="60"/>
        </w:numPr>
        <w:contextualSpacing/>
        <w:jc w:val="both"/>
        <w:rPr>
          <w:rFonts w:ascii="Calibri" w:hAnsi="Calibri" w:cs="Calibri"/>
        </w:rPr>
      </w:pPr>
      <w:r w:rsidRPr="00AA450A">
        <w:rPr>
          <w:rFonts w:ascii="Calibri" w:hAnsi="Calibri" w:cs="Calibri"/>
        </w:rPr>
        <w:t>Lo expuesto deriva en que, antela necesidad de modificar los sistemas, no se requiere contratar servicios de terceros o pagar un servicio de mantenimiento sobre los mismos, pudiéndose efectuar las adecuaciones que resultaren  necesarias con personal propio.</w:t>
      </w:r>
    </w:p>
    <w:p w:rsidR="00B758F8" w:rsidRPr="00AA450A" w:rsidRDefault="00B758F8" w:rsidP="00704915">
      <w:pPr>
        <w:numPr>
          <w:ilvl w:val="0"/>
          <w:numId w:val="60"/>
        </w:numPr>
        <w:contextualSpacing/>
        <w:jc w:val="both"/>
        <w:rPr>
          <w:rFonts w:ascii="Calibri" w:hAnsi="Calibri" w:cs="Calibri"/>
        </w:rPr>
      </w:pPr>
      <w:r w:rsidRPr="00AA450A">
        <w:rPr>
          <w:rFonts w:ascii="Calibri" w:hAnsi="Calibri" w:cs="Calibri"/>
        </w:rPr>
        <w:t xml:space="preserve">Se produjo un importante crecimiento de los desarrollos sobre fuentes </w:t>
      </w:r>
      <w:r w:rsidRPr="00AA450A">
        <w:rPr>
          <w:rFonts w:ascii="Calibri" w:hAnsi="Calibri" w:cs="Calibri"/>
          <w:i/>
        </w:rPr>
        <w:t>Open Source</w:t>
      </w:r>
      <w:r w:rsidRPr="00AA450A">
        <w:rPr>
          <w:rFonts w:ascii="Calibri" w:hAnsi="Calibri" w:cs="Calibri"/>
        </w:rPr>
        <w:t>. Se desarrollan en un lenguaje de programación y usando una base de datos que no requieren licencias pagas y por lo tanto no genera costos para la  Universidad.</w:t>
      </w:r>
    </w:p>
    <w:p w:rsidR="00B758F8" w:rsidRPr="00AA450A" w:rsidRDefault="00B758F8" w:rsidP="00B758F8">
      <w:pPr>
        <w:spacing w:before="100" w:beforeAutospacing="1" w:after="100" w:afterAutospacing="1"/>
        <w:ind w:left="360"/>
        <w:contextualSpacing/>
        <w:jc w:val="both"/>
        <w:rPr>
          <w:rFonts w:ascii="Calibri" w:hAnsi="Calibri" w:cs="Calibri"/>
        </w:rPr>
      </w:pPr>
    </w:p>
    <w:p w:rsidR="00B758F8" w:rsidRDefault="00B758F8" w:rsidP="00B758F8">
      <w:pPr>
        <w:jc w:val="both"/>
        <w:rPr>
          <w:rFonts w:ascii="Calibri" w:hAnsi="Calibri" w:cs="Calibri"/>
        </w:rPr>
      </w:pPr>
      <w:r w:rsidRPr="00AA450A">
        <w:rPr>
          <w:rFonts w:ascii="Calibri" w:hAnsi="Calibri" w:cs="Calibri"/>
        </w:rPr>
        <w:t>Se esta realizando un esfuerzo por implementar en su totalidad los sistemas de información académica.</w:t>
      </w:r>
    </w:p>
    <w:p w:rsidR="00C008B7" w:rsidRDefault="00C008B7" w:rsidP="00B758F8">
      <w:pPr>
        <w:jc w:val="both"/>
        <w:rPr>
          <w:rFonts w:ascii="Calibri" w:hAnsi="Calibri" w:cs="Calibri"/>
        </w:rPr>
      </w:pPr>
    </w:p>
    <w:p w:rsidR="006A0356" w:rsidRPr="00AA450A" w:rsidRDefault="00B758F8" w:rsidP="00CE00E9">
      <w:pPr>
        <w:contextualSpacing/>
        <w:jc w:val="both"/>
        <w:rPr>
          <w:rFonts w:ascii="Calibri" w:hAnsi="Calibri" w:cs="Calibri"/>
        </w:rPr>
      </w:pPr>
      <w:r w:rsidRPr="00AA450A">
        <w:rPr>
          <w:rFonts w:ascii="Calibri" w:hAnsi="Calibri" w:cs="Calibri"/>
        </w:rPr>
        <w:t>Propuesta de mejora</w:t>
      </w:r>
      <w:r w:rsidR="00B943D1" w:rsidRPr="00AA450A">
        <w:rPr>
          <w:rFonts w:ascii="Calibri" w:hAnsi="Calibri" w:cs="Calibri"/>
        </w:rPr>
        <w:t xml:space="preserve">s. </w:t>
      </w:r>
      <w:r w:rsidR="006A0356" w:rsidRPr="00AA450A">
        <w:rPr>
          <w:rFonts w:ascii="Calibri" w:hAnsi="Calibri" w:cs="Calibri"/>
        </w:rPr>
        <w:t>Se sugiere:</w:t>
      </w:r>
    </w:p>
    <w:p w:rsidR="00B758F8" w:rsidRPr="00AA450A" w:rsidRDefault="00B758F8" w:rsidP="00704915">
      <w:pPr>
        <w:numPr>
          <w:ilvl w:val="0"/>
          <w:numId w:val="85"/>
        </w:numPr>
        <w:ind w:left="357" w:hanging="357"/>
        <w:jc w:val="both"/>
        <w:rPr>
          <w:rFonts w:ascii="Calibri" w:hAnsi="Calibri" w:cs="Calibri"/>
        </w:rPr>
      </w:pPr>
      <w:r w:rsidRPr="00AA450A">
        <w:rPr>
          <w:rFonts w:ascii="Calibri" w:hAnsi="Calibri" w:cs="Calibri"/>
        </w:rPr>
        <w:t xml:space="preserve">Redimensionar y adecuar la planta de personal de las distintas dependencias en relación con el crecimiento que ha evidenciadola infraestructura teleinformática, las necesidades de desarrollo de nuevos sistemas, los servicios de </w:t>
      </w:r>
      <w:r w:rsidR="00E9381F" w:rsidRPr="00AA450A">
        <w:rPr>
          <w:rFonts w:ascii="Calibri" w:hAnsi="Calibri" w:cs="Calibri"/>
        </w:rPr>
        <w:t>Biblioteca</w:t>
      </w:r>
      <w:r w:rsidRPr="00AA450A">
        <w:rPr>
          <w:rFonts w:ascii="Calibri" w:hAnsi="Calibri" w:cs="Calibri"/>
        </w:rPr>
        <w:t>, las prestaciones de mantenimiento, etc.</w:t>
      </w:r>
    </w:p>
    <w:p w:rsidR="00B758F8" w:rsidRPr="00AA450A" w:rsidRDefault="00B758F8" w:rsidP="00704915">
      <w:pPr>
        <w:numPr>
          <w:ilvl w:val="0"/>
          <w:numId w:val="85"/>
        </w:numPr>
        <w:ind w:left="357" w:hanging="357"/>
        <w:jc w:val="both"/>
        <w:rPr>
          <w:rFonts w:ascii="Calibri" w:hAnsi="Calibri" w:cs="Calibri"/>
        </w:rPr>
      </w:pPr>
      <w:r w:rsidRPr="00AA450A">
        <w:rPr>
          <w:rFonts w:ascii="Calibri" w:hAnsi="Calibri" w:cs="Calibri"/>
        </w:rPr>
        <w:t>Desarrollar un Plan sistemático de difusión de los servicios de Biblioteca en un sentido amplio que incluya además la sensibilización y capacitación en el uso de recursos de información en general.</w:t>
      </w:r>
    </w:p>
    <w:p w:rsidR="00B758F8" w:rsidRPr="00AA450A" w:rsidRDefault="00B758F8" w:rsidP="00704915">
      <w:pPr>
        <w:numPr>
          <w:ilvl w:val="0"/>
          <w:numId w:val="85"/>
        </w:numPr>
        <w:ind w:left="357" w:hanging="357"/>
        <w:jc w:val="both"/>
        <w:rPr>
          <w:rFonts w:ascii="Calibri" w:hAnsi="Calibri" w:cs="Calibri"/>
        </w:rPr>
      </w:pPr>
      <w:r w:rsidRPr="00AA450A">
        <w:rPr>
          <w:rFonts w:ascii="Calibri" w:hAnsi="Calibri" w:cs="Calibri"/>
        </w:rPr>
        <w:t>Buscar alternativas para mejorar la eficiencia en el procedimiento de adquisición de materiales bibliográficos durante todo su circuito.</w:t>
      </w:r>
    </w:p>
    <w:p w:rsidR="00B758F8" w:rsidRPr="00AA450A" w:rsidRDefault="00B758F8" w:rsidP="00704915">
      <w:pPr>
        <w:numPr>
          <w:ilvl w:val="0"/>
          <w:numId w:val="85"/>
        </w:numPr>
        <w:ind w:left="357" w:hanging="357"/>
        <w:jc w:val="both"/>
        <w:rPr>
          <w:rFonts w:ascii="Calibri" w:hAnsi="Calibri" w:cs="Calibri"/>
        </w:rPr>
      </w:pPr>
      <w:r w:rsidRPr="00AA450A">
        <w:rPr>
          <w:rFonts w:ascii="Calibri" w:hAnsi="Calibri" w:cs="Calibri"/>
        </w:rPr>
        <w:t>Profundizar el estudio de la colección en relación con las necesidades de información de los diferentes usuarios de Biblioteca y mejorar las formas de acceso a dicha información.</w:t>
      </w:r>
    </w:p>
    <w:p w:rsidR="00B758F8" w:rsidRPr="00AA450A" w:rsidRDefault="00B758F8" w:rsidP="00704915">
      <w:pPr>
        <w:numPr>
          <w:ilvl w:val="0"/>
          <w:numId w:val="85"/>
        </w:numPr>
        <w:ind w:left="357" w:hanging="357"/>
        <w:jc w:val="both"/>
        <w:rPr>
          <w:rFonts w:ascii="Calibri" w:hAnsi="Calibri" w:cs="Calibri"/>
        </w:rPr>
      </w:pPr>
      <w:r w:rsidRPr="00AA450A">
        <w:rPr>
          <w:rFonts w:ascii="Calibri" w:hAnsi="Calibri" w:cs="Calibri"/>
        </w:rPr>
        <w:t>Evaluar los servicios de la Biblioteca desde el punto de vista del usuario y trabajar mancomunadamente con los docentes investigadores y la Dirección de Pedagogía Universitaria diseñando un Plan de desarrollo de competencias informacionales dirigido a estudiantes y docentes investigadores.</w:t>
      </w:r>
    </w:p>
    <w:p w:rsidR="00B758F8" w:rsidRPr="00AA450A" w:rsidRDefault="00B758F8" w:rsidP="00704915">
      <w:pPr>
        <w:numPr>
          <w:ilvl w:val="0"/>
          <w:numId w:val="85"/>
        </w:numPr>
        <w:ind w:left="357" w:hanging="357"/>
        <w:jc w:val="both"/>
        <w:rPr>
          <w:rFonts w:ascii="Calibri" w:hAnsi="Calibri" w:cs="Calibri"/>
        </w:rPr>
      </w:pPr>
      <w:r w:rsidRPr="00AA450A">
        <w:rPr>
          <w:rFonts w:ascii="Calibri" w:hAnsi="Calibri" w:cs="Calibri"/>
        </w:rPr>
        <w:t>Desarrollar, desde la Dirección de Informática hacia la comunidad universitaria, cursos de capacitación y divulgación de aspectos particulares, tales como normas de uso adecuado de equipos y sistemas, seguridad de la información y seguridad informática, riesgo en el uso de herramientas sobre las que la Dirección de Informática no puede ejercer el control, etc.</w:t>
      </w:r>
    </w:p>
    <w:p w:rsidR="00B758F8" w:rsidRPr="00AA450A" w:rsidRDefault="00B758F8" w:rsidP="00704915">
      <w:pPr>
        <w:numPr>
          <w:ilvl w:val="0"/>
          <w:numId w:val="85"/>
        </w:numPr>
        <w:ind w:left="357" w:hanging="357"/>
        <w:jc w:val="both"/>
        <w:rPr>
          <w:rFonts w:ascii="Calibri" w:hAnsi="Calibri" w:cs="Calibri"/>
        </w:rPr>
      </w:pPr>
      <w:r w:rsidRPr="00AA450A">
        <w:rPr>
          <w:rFonts w:ascii="Calibri" w:hAnsi="Calibri" w:cs="Calibri"/>
        </w:rPr>
        <w:t>Creardesde la Dirección de Informática, un Comité de Usuarios a fin de mantener comunicación directa con los mismos y analizar conjuntamente la factibilidad de atención de las demandas que formulan.</w:t>
      </w:r>
    </w:p>
    <w:p w:rsidR="00B758F8" w:rsidRPr="00AA450A" w:rsidRDefault="00B758F8" w:rsidP="00704915">
      <w:pPr>
        <w:numPr>
          <w:ilvl w:val="0"/>
          <w:numId w:val="85"/>
        </w:numPr>
        <w:ind w:left="357" w:hanging="357"/>
        <w:jc w:val="both"/>
        <w:rPr>
          <w:rFonts w:ascii="Calibri" w:hAnsi="Calibri" w:cs="Calibri"/>
        </w:rPr>
      </w:pPr>
      <w:r w:rsidRPr="00AA450A">
        <w:rPr>
          <w:rFonts w:ascii="Calibri" w:hAnsi="Calibri" w:cs="Calibri"/>
        </w:rPr>
        <w:t>Continuar con el proceso de integración de Sistemas y generación de datos para Sistemas de Gestión y de Toma de Decisiones.</w:t>
      </w:r>
    </w:p>
    <w:p w:rsidR="00B758F8" w:rsidRPr="00AA450A" w:rsidRDefault="00B758F8" w:rsidP="00704915">
      <w:pPr>
        <w:numPr>
          <w:ilvl w:val="0"/>
          <w:numId w:val="85"/>
        </w:numPr>
        <w:ind w:left="357" w:hanging="357"/>
        <w:jc w:val="both"/>
        <w:rPr>
          <w:rFonts w:ascii="Calibri" w:hAnsi="Calibri" w:cs="Calibri"/>
        </w:rPr>
      </w:pPr>
      <w:r w:rsidRPr="00AA450A">
        <w:rPr>
          <w:rFonts w:ascii="Calibri" w:hAnsi="Calibri" w:cs="Calibri"/>
        </w:rPr>
        <w:t>Continuar con el desarrollo de actividades conjuntas entre la Licenciatura en Sistemas y la Dirección de Informática.</w:t>
      </w:r>
    </w:p>
    <w:p w:rsidR="00B758F8" w:rsidRPr="00AA450A" w:rsidRDefault="00B758F8" w:rsidP="00704915">
      <w:pPr>
        <w:numPr>
          <w:ilvl w:val="0"/>
          <w:numId w:val="85"/>
        </w:numPr>
        <w:ind w:left="357" w:hanging="357"/>
        <w:jc w:val="both"/>
        <w:rPr>
          <w:rFonts w:ascii="Calibri" w:hAnsi="Calibri" w:cs="Calibri"/>
        </w:rPr>
      </w:pPr>
      <w:r w:rsidRPr="00AA450A">
        <w:rPr>
          <w:rFonts w:ascii="Calibri" w:hAnsi="Calibri" w:cs="Calibri"/>
        </w:rPr>
        <w:t>Dar a conocer a la comunidad el conjunto de servicios que la Dirección de Informática brinda, los resultados y logros alcanzados y los  proyectos en los que participa, a través de diferentes medios de comunicación interna. (Intranet; mail; etc.).</w:t>
      </w:r>
    </w:p>
    <w:p w:rsidR="00B758F8" w:rsidRPr="00AA450A" w:rsidRDefault="006A0356" w:rsidP="00704915">
      <w:pPr>
        <w:numPr>
          <w:ilvl w:val="0"/>
          <w:numId w:val="85"/>
        </w:numPr>
        <w:ind w:left="357" w:hanging="357"/>
        <w:jc w:val="both"/>
        <w:rPr>
          <w:rFonts w:ascii="Calibri" w:hAnsi="Calibri" w:cs="Calibri"/>
        </w:rPr>
      </w:pPr>
      <w:r w:rsidRPr="00AA450A">
        <w:rPr>
          <w:rFonts w:ascii="Calibri" w:hAnsi="Calibri" w:cs="Calibri"/>
        </w:rPr>
        <w:t>P</w:t>
      </w:r>
      <w:r w:rsidR="00B758F8" w:rsidRPr="00AA450A">
        <w:rPr>
          <w:rFonts w:ascii="Calibri" w:hAnsi="Calibri" w:cs="Calibri"/>
        </w:rPr>
        <w:t>lanificar y ejecutar un mantenimiento preventivo, que puede llevarse a cabo con personal propio o contratado.</w:t>
      </w:r>
    </w:p>
    <w:p w:rsidR="00B758F8" w:rsidRPr="00AA450A" w:rsidRDefault="00B758F8" w:rsidP="00704915">
      <w:pPr>
        <w:numPr>
          <w:ilvl w:val="0"/>
          <w:numId w:val="85"/>
        </w:numPr>
        <w:ind w:left="357" w:hanging="357"/>
        <w:jc w:val="both"/>
        <w:rPr>
          <w:rFonts w:ascii="Calibri" w:hAnsi="Calibri" w:cs="Calibri"/>
        </w:rPr>
      </w:pPr>
      <w:r w:rsidRPr="00AA450A">
        <w:rPr>
          <w:rFonts w:ascii="Calibri" w:hAnsi="Calibri" w:cs="Calibri"/>
        </w:rPr>
        <w:t xml:space="preserve">Generar la planificación edilicia con la intervención de los usuarios a los cuales se destina, para evitar los cambios de destino de las obras una vez concluidas las mismas. </w:t>
      </w:r>
    </w:p>
    <w:p w:rsidR="00B758F8" w:rsidRPr="00AA450A" w:rsidRDefault="00B758F8" w:rsidP="00704915">
      <w:pPr>
        <w:numPr>
          <w:ilvl w:val="0"/>
          <w:numId w:val="85"/>
        </w:numPr>
        <w:ind w:left="357" w:hanging="357"/>
        <w:jc w:val="both"/>
        <w:rPr>
          <w:rFonts w:ascii="Calibri" w:hAnsi="Calibri" w:cs="Calibri"/>
        </w:rPr>
      </w:pPr>
      <w:r w:rsidRPr="00AA450A">
        <w:rPr>
          <w:rFonts w:ascii="Calibri" w:hAnsi="Calibri" w:cs="Calibri"/>
        </w:rPr>
        <w:t>Utilizar las franquicias aduaneras que acuerda la Secretaría de Comercio y el Ministerio de Ciencia y Tecnología para la importación y financiamiento de equipamiento científico, drogas, reactivos, etc. con destino a laboratorios y otros sectores.</w:t>
      </w:r>
    </w:p>
    <w:p w:rsidR="00B758F8" w:rsidRPr="00AA450A" w:rsidRDefault="00B758F8" w:rsidP="00704915">
      <w:pPr>
        <w:numPr>
          <w:ilvl w:val="0"/>
          <w:numId w:val="85"/>
        </w:numPr>
        <w:ind w:left="357" w:hanging="357"/>
        <w:jc w:val="both"/>
        <w:rPr>
          <w:rFonts w:ascii="Calibri" w:hAnsi="Calibri" w:cs="Calibri"/>
        </w:rPr>
      </w:pPr>
      <w:r w:rsidRPr="00AA450A">
        <w:rPr>
          <w:rFonts w:ascii="Calibri" w:hAnsi="Calibri" w:cs="Calibri"/>
        </w:rPr>
        <w:t xml:space="preserve">Mejorar las medidas de seguridad internas con la implementación de equipamiento tecnológico que permita una mayor protección  dentro del predio, oficinas e instalaciones,  tanto de las personas como del material con que se cuenta. </w:t>
      </w:r>
    </w:p>
    <w:p w:rsidR="00B758F8" w:rsidRPr="00AA450A" w:rsidRDefault="00B758F8" w:rsidP="00704915">
      <w:pPr>
        <w:numPr>
          <w:ilvl w:val="0"/>
          <w:numId w:val="85"/>
        </w:numPr>
        <w:ind w:left="357" w:hanging="357"/>
        <w:jc w:val="both"/>
        <w:rPr>
          <w:rFonts w:ascii="Calibri" w:hAnsi="Calibri" w:cs="Calibri"/>
        </w:rPr>
      </w:pPr>
      <w:r w:rsidRPr="00AA450A">
        <w:rPr>
          <w:rFonts w:ascii="Calibri" w:hAnsi="Calibri" w:cs="Calibri"/>
        </w:rPr>
        <w:t>Mejorar las especificaciones técnicas de los materiales, proyectos, etc. que se incluyen en  los pliegos de licitaciones y/o concursos de precios, a los efectos de limitar ofertas de prestaciones similares pero con valores diferentes que dificultan las compulsas.</w:t>
      </w:r>
    </w:p>
    <w:p w:rsidR="00B758F8" w:rsidRPr="00AA450A" w:rsidRDefault="006A0356" w:rsidP="00704915">
      <w:pPr>
        <w:numPr>
          <w:ilvl w:val="0"/>
          <w:numId w:val="85"/>
        </w:numPr>
        <w:ind w:left="357" w:hanging="357"/>
        <w:jc w:val="both"/>
        <w:rPr>
          <w:rFonts w:ascii="Calibri" w:hAnsi="Calibri" w:cs="Calibri"/>
        </w:rPr>
      </w:pPr>
      <w:r w:rsidRPr="00AA450A">
        <w:rPr>
          <w:rFonts w:ascii="Calibri" w:hAnsi="Calibri" w:cs="Calibri"/>
        </w:rPr>
        <w:t xml:space="preserve">Elaborar </w:t>
      </w:r>
      <w:r w:rsidR="00B758F8" w:rsidRPr="00AA450A">
        <w:rPr>
          <w:rFonts w:ascii="Calibri" w:hAnsi="Calibri" w:cs="Calibri"/>
        </w:rPr>
        <w:t xml:space="preserve">una planificación, de manera de contar con un servicio integral (seguridad física, evacuación, incendios, control de accesos, etc.), que permita utilizar una plataforma compatible, escalable y única, para garantizar calidad, precio y servicios necesarios para cubrir las necesidades. </w:t>
      </w:r>
    </w:p>
    <w:p w:rsidR="00B758F8" w:rsidRPr="00AA450A" w:rsidRDefault="006A0356" w:rsidP="00704915">
      <w:pPr>
        <w:numPr>
          <w:ilvl w:val="0"/>
          <w:numId w:val="85"/>
        </w:numPr>
        <w:ind w:left="357" w:hanging="357"/>
        <w:jc w:val="both"/>
        <w:rPr>
          <w:rFonts w:ascii="Calibri" w:hAnsi="Calibri" w:cs="Calibri"/>
        </w:rPr>
      </w:pPr>
      <w:r w:rsidRPr="00AA450A">
        <w:rPr>
          <w:rFonts w:ascii="Calibri" w:hAnsi="Calibri" w:cs="Calibri"/>
        </w:rPr>
        <w:t>C</w:t>
      </w:r>
      <w:r w:rsidR="00B758F8" w:rsidRPr="00AA450A">
        <w:rPr>
          <w:rFonts w:ascii="Calibri" w:hAnsi="Calibri" w:cs="Calibri"/>
        </w:rPr>
        <w:t xml:space="preserve">rear una comisión de expertos que asesore sobre Infraestructura, responda las consultas específicas y defina las características de los pliegos de licitación. Además, se sugiere la creación de una figura que se ocupe del seguimiento de las contrataciones.   </w:t>
      </w:r>
    </w:p>
    <w:p w:rsidR="00990499" w:rsidRPr="00AA450A" w:rsidRDefault="006A0356" w:rsidP="00704915">
      <w:pPr>
        <w:numPr>
          <w:ilvl w:val="0"/>
          <w:numId w:val="85"/>
        </w:numPr>
        <w:ind w:left="357" w:hanging="357"/>
        <w:jc w:val="both"/>
        <w:rPr>
          <w:rFonts w:ascii="Calibri" w:hAnsi="Calibri" w:cs="Calibri"/>
          <w:b/>
        </w:rPr>
      </w:pPr>
      <w:r w:rsidRPr="00AA450A">
        <w:rPr>
          <w:rFonts w:ascii="Calibri" w:hAnsi="Calibri" w:cs="Calibri"/>
        </w:rPr>
        <w:t>I</w:t>
      </w:r>
      <w:r w:rsidR="00B758F8" w:rsidRPr="00AA450A">
        <w:rPr>
          <w:rFonts w:ascii="Calibri" w:hAnsi="Calibri" w:cs="Calibri"/>
        </w:rPr>
        <w:t xml:space="preserve">mplementar un sistema de mantenimiento mediante un software que posibilite tramitar los pedidos y automáticamente generar las órdenes de trabajo para distribuir adecuadamente las cargas de tareas de acuerdo con las distintas especialidades requeridas, y que permita realizar un seguimiento del estado de dichas tareas, siguiendo el ejemplo del área de Soporte Técnico </w:t>
      </w:r>
      <w:r w:rsidR="009C065B" w:rsidRPr="00AA450A">
        <w:rPr>
          <w:rFonts w:ascii="Calibri" w:hAnsi="Calibri" w:cs="Calibri"/>
        </w:rPr>
        <w:t>de la Dirección de Informática.</w:t>
      </w:r>
      <w:r w:rsidR="00B758F8" w:rsidRPr="00AA450A">
        <w:rPr>
          <w:rFonts w:ascii="Calibri" w:hAnsi="Calibri" w:cs="Calibri"/>
        </w:rPr>
        <w:t xml:space="preserve"> Dicho sistema también debe contemplar la administración del inventario de materiales y repuestos, proporcionando el control de las existencias y los movimientos de entrada y salida. De esta manera, conociendo las rutinas establecidas, la mano de obra necesaria, la afectación de servicios externos, los materiales, herramientas y repuestos involucrados en las operaciones, se llega a determinar el cálculo para la afectación.</w:t>
      </w:r>
    </w:p>
    <w:p w:rsidR="00EF2002" w:rsidRPr="00AA450A" w:rsidRDefault="008979EC" w:rsidP="00990499">
      <w:pPr>
        <w:pStyle w:val="Ttulo1"/>
        <w:rPr>
          <w:rFonts w:ascii="Calibri" w:hAnsi="Calibri" w:cs="Calibri"/>
        </w:rPr>
      </w:pPr>
      <w:r w:rsidRPr="00AA450A">
        <w:rPr>
          <w:rFonts w:ascii="Calibri" w:hAnsi="Calibri" w:cs="Calibri"/>
        </w:rPr>
        <w:br w:type="page"/>
      </w:r>
      <w:bookmarkStart w:id="41" w:name="_Toc367293243"/>
      <w:r w:rsidR="00F520B7" w:rsidRPr="00AA450A">
        <w:rPr>
          <w:rFonts w:ascii="Calibri" w:hAnsi="Calibri" w:cs="Calibri"/>
        </w:rPr>
        <w:t>Dimensión 6: Gestión Administrativa</w:t>
      </w:r>
      <w:bookmarkEnd w:id="41"/>
    </w:p>
    <w:p w:rsidR="00EF2002" w:rsidRPr="00AA450A" w:rsidRDefault="00EF2002" w:rsidP="00EF2002">
      <w:pPr>
        <w:rPr>
          <w:rFonts w:ascii="Calibri" w:hAnsi="Calibri" w:cs="Calibri"/>
          <w:b/>
        </w:rPr>
      </w:pPr>
    </w:p>
    <w:p w:rsidR="00EF2002" w:rsidRPr="00AA450A" w:rsidRDefault="00EF2002" w:rsidP="00EF2002">
      <w:pPr>
        <w:rPr>
          <w:rFonts w:ascii="Calibri" w:hAnsi="Calibri" w:cs="Calibri"/>
          <w:b/>
        </w:rPr>
      </w:pPr>
    </w:p>
    <w:p w:rsidR="00EF2002" w:rsidRPr="00AA450A" w:rsidRDefault="00EF2002" w:rsidP="00EF2002">
      <w:pPr>
        <w:rPr>
          <w:rFonts w:ascii="Calibri" w:hAnsi="Calibri" w:cs="Calibri"/>
          <w:b/>
        </w:rPr>
      </w:pPr>
    </w:p>
    <w:p w:rsidR="00EF2002" w:rsidRPr="00AA450A" w:rsidRDefault="00EF2002" w:rsidP="00EF2002">
      <w:pPr>
        <w:rPr>
          <w:rFonts w:ascii="Calibri" w:hAnsi="Calibri" w:cs="Calibri"/>
          <w:b/>
        </w:rPr>
      </w:pPr>
    </w:p>
    <w:p w:rsidR="00EF2002" w:rsidRPr="00AA450A" w:rsidRDefault="00EF2002" w:rsidP="00EF2002">
      <w:pPr>
        <w:rPr>
          <w:rFonts w:ascii="Calibri" w:hAnsi="Calibri" w:cs="Calibri"/>
          <w:b/>
        </w:rPr>
      </w:pPr>
    </w:p>
    <w:p w:rsidR="00EF2002" w:rsidRPr="00AA450A" w:rsidRDefault="00EF2002" w:rsidP="00EF2002">
      <w:pPr>
        <w:rPr>
          <w:rFonts w:ascii="Calibri" w:hAnsi="Calibri" w:cs="Calibri"/>
          <w:b/>
        </w:rPr>
      </w:pPr>
    </w:p>
    <w:p w:rsidR="00EF2002" w:rsidRPr="00AA450A" w:rsidRDefault="00EF2002" w:rsidP="00EF2002">
      <w:pPr>
        <w:rPr>
          <w:rFonts w:ascii="Calibri" w:hAnsi="Calibri" w:cs="Calibri"/>
          <w:b/>
        </w:rPr>
      </w:pPr>
    </w:p>
    <w:p w:rsidR="00EF2002" w:rsidRPr="00AA450A" w:rsidRDefault="00EF2002" w:rsidP="00EF2002">
      <w:pPr>
        <w:rPr>
          <w:rFonts w:ascii="Calibri" w:hAnsi="Calibri" w:cs="Calibri"/>
          <w:b/>
        </w:rPr>
      </w:pPr>
    </w:p>
    <w:p w:rsidR="00EF2002" w:rsidRPr="00AA450A" w:rsidRDefault="00EF2002" w:rsidP="00EF2002">
      <w:pPr>
        <w:rPr>
          <w:rFonts w:ascii="Calibri" w:hAnsi="Calibri" w:cs="Calibri"/>
          <w:b/>
        </w:rPr>
      </w:pPr>
    </w:p>
    <w:p w:rsidR="00AC0D6F" w:rsidRPr="00AA450A" w:rsidRDefault="00AC0D6F" w:rsidP="00FC4547">
      <w:pPr>
        <w:autoSpaceDE w:val="0"/>
        <w:autoSpaceDN w:val="0"/>
        <w:adjustRightInd w:val="0"/>
        <w:jc w:val="both"/>
        <w:rPr>
          <w:rFonts w:ascii="Calibri" w:hAnsi="Calibri" w:cs="Calibri"/>
          <w:b/>
        </w:rPr>
      </w:pPr>
    </w:p>
    <w:p w:rsidR="005967F8" w:rsidRPr="00AA450A" w:rsidRDefault="00FE1806" w:rsidP="00932C10">
      <w:pPr>
        <w:rPr>
          <w:rFonts w:ascii="Calibri" w:hAnsi="Calibri" w:cs="Calibri"/>
        </w:rPr>
      </w:pPr>
      <w:r w:rsidRPr="00AA450A">
        <w:rPr>
          <w:rFonts w:ascii="Calibri" w:hAnsi="Calibri" w:cs="Calibri"/>
          <w:b/>
        </w:rPr>
        <w:br w:type="page"/>
      </w:r>
    </w:p>
    <w:p w:rsidR="00FC4547" w:rsidRPr="00AA450A" w:rsidRDefault="00917882" w:rsidP="00990499">
      <w:pPr>
        <w:rPr>
          <w:rFonts w:ascii="Calibri" w:hAnsi="Calibri" w:cs="Calibri"/>
          <w:b/>
        </w:rPr>
      </w:pPr>
      <w:r w:rsidRPr="00AA450A">
        <w:rPr>
          <w:rFonts w:ascii="Calibri" w:hAnsi="Calibri" w:cs="Calibri"/>
          <w:b/>
        </w:rPr>
        <w:t>6.0. Introducción</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Este documento presenta el informe final producido por la Comisión 6 - Gestión Administrativa del proceso de Autoevaluación Institucional, tomando como base el documento elaborado en la primera etapa (diciembre de 2011), y al que se incorporó el análisis de las fuentes secundarias y las entrevistas realizadas a </w:t>
      </w:r>
      <w:r w:rsidR="00620CB1" w:rsidRPr="00AA450A">
        <w:rPr>
          <w:rFonts w:ascii="Calibri" w:hAnsi="Calibri" w:cs="Calibri"/>
        </w:rPr>
        <w:t xml:space="preserve">distintos actores de la UNLa. </w:t>
      </w:r>
      <w:r w:rsidRPr="00AA450A">
        <w:rPr>
          <w:rFonts w:ascii="Calibri" w:hAnsi="Calibri" w:cs="Calibri"/>
        </w:rPr>
        <w:t>Igualmente se incluyen las consideraciones específicas recogidas en la etapa de análisis departamental y la revisión realizada por los integrantes del Consejo Superior.</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Las reflexiones preliminares a las cuales se había arribado a partir de la discusión, el análisis de las fuentes secundarias identificadas y la experiencia institucional de los miembros de la comisión -gran parte de los cuales son Personal Superior y Directores de Áreas de Gestión-, se han visto enriquecidas, confirmadas y, en algunos casos, puestas en cuestión, a partir del aporte de las fuentes</w:t>
      </w:r>
      <w:r w:rsidR="00525413" w:rsidRPr="00AA450A">
        <w:rPr>
          <w:rFonts w:ascii="Calibri" w:hAnsi="Calibri" w:cs="Calibri"/>
        </w:rPr>
        <w:t xml:space="preserve"> </w:t>
      </w:r>
      <w:r w:rsidRPr="00AA450A">
        <w:rPr>
          <w:rFonts w:ascii="Calibri" w:hAnsi="Calibri" w:cs="Calibri"/>
        </w:rPr>
        <w:t>primarias a las que se tuvo acceso.</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Resulta importante aclarar que parte de los entrevistados son miembros de esta Comisión, razón por la cual sus opiniones y perspectivas -consideradas fuente primaria a los efectos de esta autoevaluación-ya habían sido discutidas y abordadas en el trabajo de la primera etapa de este proceso.</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El documento ha sido estructurado, según las recomendaciones del Equipo Técnico de Apoyo a la II Autoevaluación, en tres partes : Introducción, Desarrollo y Conclusiones considerándose necesario incluir en la introducción una definición del objeto de análisis de esta comisión; así como en la segunda parte, las preguntas-problemas que disparan el análisis de los distintos temas.</w:t>
      </w:r>
    </w:p>
    <w:p w:rsidR="00FC4547" w:rsidRPr="00AA450A" w:rsidRDefault="00FC4547" w:rsidP="00FC4547">
      <w:pPr>
        <w:autoSpaceDE w:val="0"/>
        <w:autoSpaceDN w:val="0"/>
        <w:adjustRightInd w:val="0"/>
        <w:jc w:val="both"/>
        <w:rPr>
          <w:rFonts w:ascii="Calibri" w:hAnsi="Calibri" w:cs="Calibri"/>
        </w:rPr>
      </w:pPr>
    </w:p>
    <w:p w:rsidR="00FC4547" w:rsidRPr="00AA450A" w:rsidRDefault="00917882" w:rsidP="00FC4547">
      <w:pPr>
        <w:autoSpaceDE w:val="0"/>
        <w:autoSpaceDN w:val="0"/>
        <w:adjustRightInd w:val="0"/>
        <w:jc w:val="both"/>
        <w:rPr>
          <w:rFonts w:ascii="Calibri" w:hAnsi="Calibri" w:cs="Calibri"/>
          <w:b/>
        </w:rPr>
      </w:pPr>
      <w:r w:rsidRPr="00AA450A">
        <w:rPr>
          <w:rFonts w:ascii="Calibri" w:hAnsi="Calibri" w:cs="Calibri"/>
          <w:b/>
        </w:rPr>
        <w:t>6.</w:t>
      </w:r>
      <w:r w:rsidR="00FC4547" w:rsidRPr="00AA450A">
        <w:rPr>
          <w:rFonts w:ascii="Calibri" w:hAnsi="Calibri" w:cs="Calibri"/>
          <w:b/>
        </w:rPr>
        <w:t>1. Conceptualización del objeto de análisis</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Esta comisión se ha abocado a considerar los temas y problemas del ámbito de la Gestión Administrativa; cuestión que requiere definir y acotar dicho concepto. En primer lugar, y desagregando el concepto, se hace necesario plantear a qué nos referimos con el término gestión.</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Entendemos por gestión al conjunto de acciones y procedimientos que es necesario que los actores instituciones desarrollen para alcanzar los objetivos organizacionales; sea cual fuese el tipo de organización de la que se trate, y la jerarquía de dichos objetivos: generales o específicos.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este sentido, la gestión implica un proceso en el cual se pueden distinguir diferentes funciones: la planificación, mediante la cual se busca establecer objetivos, reconocer alternativas e identificar acciones para alcanzarlas. La planificación contiene el diseño de programas y/o proyectos de diversa índole que contengan los objetivos generales y específicos, cuyo propósito sea atender una o</w:t>
      </w:r>
      <w:r w:rsidR="00316FF8">
        <w:rPr>
          <w:rFonts w:ascii="Calibri" w:hAnsi="Calibri" w:cs="Calibri"/>
        </w:rPr>
        <w:t xml:space="preserve"> </w:t>
      </w:r>
      <w:r w:rsidRPr="00AA450A">
        <w:rPr>
          <w:rFonts w:ascii="Calibri" w:hAnsi="Calibri" w:cs="Calibri"/>
        </w:rPr>
        <w:t>más necesidades, situaciones problemáticas, o demandas específicas de diversos grupos de interés, tanto intra como extra institucionales. Lo anterior se desprende del diagnóstico, condición previa y esencial de la planificación.</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El diseño de programas o proyectos implica la definición de tareas, responsables y recursos necesarios para el logro de las metas y objetivos propuestos. Llegados a esta instancia del proceso, los responsables deben ejecutar lo planificado; y finalmente evaluar los resultados e impactos.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Este proceso puede desarrollarse de múltiples maneras y con diversos esquemas conceptuales, entre los cuales, la planificación estratégica es uno de los más difundidos en la actualidad.</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La secuencia metodológica arriba indicada -diagnóstico / planificación / ejecución / evaluación - debe ser considerada como una totalidad, como un proceso cuyos elementos no se suceden linealmente, sino que forman parte de un todo inseparable y retroalimentado, que es, justamente, la gestión.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La distinción de estos componentes es sólo a los efectos conceptuales, pero, a los fines prácticos, diagnosticamos desde y para una gestión; planificamos desde y para una gestión y evaluamos un proceso de cambio en el marco de una filosofía de gestión</w:t>
      </w:r>
      <w:r w:rsidRPr="00AA450A">
        <w:rPr>
          <w:rStyle w:val="Refdenotaalpie"/>
          <w:rFonts w:ascii="Calibri" w:hAnsi="Calibri" w:cs="Calibri"/>
        </w:rPr>
        <w:footnoteReference w:id="167"/>
      </w:r>
      <w:r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Lo antedicho presupone entonces que todas las organizaciones gestionan y que la gestión implica un conjunto de actividades desarrolladas por todos los actores institucionales, con diferentes niveles de intervención y de responsabilidades.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Asimismo, consideramos que el término Administración, si bien es un concepto con múltiples </w:t>
      </w:r>
      <w:r w:rsidR="00025D35" w:rsidRPr="00AA450A">
        <w:rPr>
          <w:rFonts w:ascii="Calibri" w:hAnsi="Calibri" w:cs="Calibri"/>
        </w:rPr>
        <w:t>acepciones</w:t>
      </w:r>
      <w:r w:rsidRPr="00AA450A">
        <w:rPr>
          <w:rStyle w:val="Refdenotaalpie"/>
          <w:rFonts w:ascii="Calibri" w:hAnsi="Calibri" w:cs="Calibri"/>
        </w:rPr>
        <w:footnoteReference w:id="168"/>
      </w:r>
      <w:r w:rsidRPr="00AA450A">
        <w:rPr>
          <w:rFonts w:ascii="Calibri" w:hAnsi="Calibri" w:cs="Calibri"/>
        </w:rPr>
        <w:t xml:space="preserve">, utilizado en este contexto, da cuenta del proceso de conducción y gestión de los diversos recursos -en sentido amplio- de la organización; que involucra al conjunto de las funciones y decisiones de los dirigentes.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este sentido, y en consonancia con lo que dijimos más arriba sobre el concepto de gestión, los diversos actores organizacionales administran los recursos que son propios de sus funciones y áreas; y con ello, generan -o debieran generar- los</w:t>
      </w:r>
      <w:r w:rsidR="00525413" w:rsidRPr="00AA450A">
        <w:rPr>
          <w:rFonts w:ascii="Calibri" w:hAnsi="Calibri" w:cs="Calibri"/>
        </w:rPr>
        <w:t xml:space="preserve"> </w:t>
      </w:r>
      <w:r w:rsidRPr="00AA450A">
        <w:rPr>
          <w:rFonts w:ascii="Calibri" w:hAnsi="Calibri" w:cs="Calibri"/>
        </w:rPr>
        <w:t>procedimientos y normas adecuados para alcanzar los objetivos y satisfacer los fines de la organización.</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Dada la particularidad de la organización “universidad”, cuya misión sustantiva consiste en brindar servicios educativos, investigar, generar conocimiento y realizar actividades de extensión, podríamos decir que existe una gestión propia de las cuestiones académicas, que se ocupa de los</w:t>
      </w:r>
      <w:r w:rsidR="00525413" w:rsidRPr="00AA450A">
        <w:rPr>
          <w:rFonts w:ascii="Calibri" w:hAnsi="Calibri" w:cs="Calibri"/>
        </w:rPr>
        <w:t xml:space="preserve"> </w:t>
      </w:r>
      <w:r w:rsidRPr="00AA450A">
        <w:rPr>
          <w:rFonts w:ascii="Calibri" w:hAnsi="Calibri" w:cs="Calibri"/>
        </w:rPr>
        <w:t xml:space="preserve">procesos particulares de las actividades sustantivas de la UNLa, y que se desarrolla en el ámbito de los </w:t>
      </w:r>
      <w:r w:rsidR="003C767B" w:rsidRPr="00AA450A">
        <w:rPr>
          <w:rFonts w:ascii="Calibri" w:hAnsi="Calibri" w:cs="Calibri"/>
        </w:rPr>
        <w:t>d</w:t>
      </w:r>
      <w:r w:rsidRPr="00AA450A">
        <w:rPr>
          <w:rFonts w:ascii="Calibri" w:hAnsi="Calibri" w:cs="Calibri"/>
        </w:rPr>
        <w:t>epartamentos Académicos, con el apoyo técnico de las Secretarias correspondientes.</w:t>
      </w:r>
    </w:p>
    <w:p w:rsidR="009C065B" w:rsidRPr="00AA450A" w:rsidRDefault="009C065B"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En función de esto, entendemos que el recorte conceptual de la dimensión Gestión Administrativa implica aquellas cuestiones vinculadas básicamente al diseño, desarrollo y evaluación de los recursos presupuestarios, humanos y materiales; a los procesos y procedimientos vinculados con ellos; y a la estructura organizacional. Todas estas cuestiones deben ser entendidas como elementosde apoyo técnico y/u operativo a las actividades sustanciales de la organización universidad. </w:t>
      </w:r>
    </w:p>
    <w:p w:rsidR="00B943D1" w:rsidRPr="00AA450A" w:rsidRDefault="00B943D1" w:rsidP="00FC4547">
      <w:pPr>
        <w:autoSpaceDE w:val="0"/>
        <w:autoSpaceDN w:val="0"/>
        <w:adjustRightInd w:val="0"/>
        <w:jc w:val="both"/>
        <w:rPr>
          <w:rFonts w:ascii="Calibri" w:hAnsi="Calibri" w:cs="Calibri"/>
        </w:rPr>
      </w:pPr>
    </w:p>
    <w:p w:rsidR="00FC4547" w:rsidRPr="00AA450A" w:rsidRDefault="00917882" w:rsidP="00FC4547">
      <w:pPr>
        <w:autoSpaceDE w:val="0"/>
        <w:autoSpaceDN w:val="0"/>
        <w:adjustRightInd w:val="0"/>
        <w:jc w:val="both"/>
        <w:rPr>
          <w:rFonts w:ascii="Calibri" w:hAnsi="Calibri" w:cs="Calibri"/>
          <w:b/>
        </w:rPr>
      </w:pPr>
      <w:r w:rsidRPr="00AA450A">
        <w:rPr>
          <w:rFonts w:ascii="Calibri" w:hAnsi="Calibri" w:cs="Calibri"/>
          <w:b/>
        </w:rPr>
        <w:t>6.</w:t>
      </w:r>
      <w:r w:rsidR="00FC4547" w:rsidRPr="00AA450A">
        <w:rPr>
          <w:rFonts w:ascii="Calibri" w:hAnsi="Calibri" w:cs="Calibri"/>
          <w:b/>
        </w:rPr>
        <w:t>2. Subdimensiones analizadas</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En el marco del objeto de análisis de esta Comisión y en relación a las subdimensiones establecidas originalmente en la Resolución CS 105/11 a saber: </w:t>
      </w:r>
    </w:p>
    <w:p w:rsidR="00FC4547" w:rsidRPr="00AA450A" w:rsidRDefault="00FC4547" w:rsidP="00704915">
      <w:pPr>
        <w:pStyle w:val="Prrafodelista"/>
        <w:numPr>
          <w:ilvl w:val="0"/>
          <w:numId w:val="86"/>
        </w:numPr>
        <w:autoSpaceDE w:val="0"/>
        <w:autoSpaceDN w:val="0"/>
        <w:adjustRightInd w:val="0"/>
        <w:spacing w:after="0" w:line="240" w:lineRule="auto"/>
        <w:ind w:left="357" w:hanging="357"/>
        <w:jc w:val="both"/>
        <w:rPr>
          <w:rFonts w:cs="Calibri"/>
          <w:sz w:val="24"/>
          <w:szCs w:val="24"/>
        </w:rPr>
      </w:pPr>
      <w:r w:rsidRPr="00AA450A">
        <w:rPr>
          <w:rFonts w:cs="Calibri"/>
          <w:sz w:val="24"/>
          <w:szCs w:val="24"/>
        </w:rPr>
        <w:t>Servicios administrativos;</w:t>
      </w:r>
    </w:p>
    <w:p w:rsidR="00FC4547" w:rsidRPr="00AA450A" w:rsidRDefault="00FC4547" w:rsidP="00704915">
      <w:pPr>
        <w:pStyle w:val="Prrafodelista"/>
        <w:numPr>
          <w:ilvl w:val="0"/>
          <w:numId w:val="86"/>
        </w:numPr>
        <w:autoSpaceDE w:val="0"/>
        <w:autoSpaceDN w:val="0"/>
        <w:adjustRightInd w:val="0"/>
        <w:spacing w:after="0" w:line="240" w:lineRule="auto"/>
        <w:ind w:left="357" w:hanging="357"/>
        <w:jc w:val="both"/>
        <w:rPr>
          <w:rFonts w:cs="Calibri"/>
          <w:sz w:val="24"/>
          <w:szCs w:val="24"/>
        </w:rPr>
      </w:pPr>
      <w:r w:rsidRPr="00AA450A">
        <w:rPr>
          <w:rFonts w:cs="Calibri"/>
          <w:sz w:val="24"/>
          <w:szCs w:val="24"/>
        </w:rPr>
        <w:t>Planificación y control de gestión;</w:t>
      </w:r>
    </w:p>
    <w:p w:rsidR="00FC4547" w:rsidRPr="00AA450A" w:rsidRDefault="00FC4547" w:rsidP="00704915">
      <w:pPr>
        <w:pStyle w:val="Prrafodelista"/>
        <w:numPr>
          <w:ilvl w:val="0"/>
          <w:numId w:val="86"/>
        </w:numPr>
        <w:autoSpaceDE w:val="0"/>
        <w:autoSpaceDN w:val="0"/>
        <w:adjustRightInd w:val="0"/>
        <w:spacing w:after="0" w:line="240" w:lineRule="auto"/>
        <w:ind w:left="357" w:hanging="357"/>
        <w:jc w:val="both"/>
        <w:rPr>
          <w:rFonts w:cs="Calibri"/>
          <w:sz w:val="24"/>
          <w:szCs w:val="24"/>
        </w:rPr>
      </w:pPr>
      <w:r w:rsidRPr="00AA450A">
        <w:rPr>
          <w:rFonts w:cs="Calibri"/>
          <w:sz w:val="24"/>
          <w:szCs w:val="24"/>
        </w:rPr>
        <w:t>Procesos administrativos;</w:t>
      </w:r>
    </w:p>
    <w:p w:rsidR="00FC4547" w:rsidRPr="00AA450A" w:rsidRDefault="00FC4547" w:rsidP="00704915">
      <w:pPr>
        <w:pStyle w:val="Prrafodelista"/>
        <w:numPr>
          <w:ilvl w:val="0"/>
          <w:numId w:val="86"/>
        </w:numPr>
        <w:autoSpaceDE w:val="0"/>
        <w:autoSpaceDN w:val="0"/>
        <w:adjustRightInd w:val="0"/>
        <w:spacing w:after="0" w:line="240" w:lineRule="auto"/>
        <w:ind w:left="357" w:hanging="357"/>
        <w:jc w:val="both"/>
        <w:rPr>
          <w:rFonts w:cs="Calibri"/>
          <w:sz w:val="24"/>
          <w:szCs w:val="24"/>
        </w:rPr>
      </w:pPr>
      <w:r w:rsidRPr="00AA450A">
        <w:rPr>
          <w:rFonts w:cs="Calibri"/>
          <w:sz w:val="24"/>
          <w:szCs w:val="24"/>
        </w:rPr>
        <w:t xml:space="preserve">Recursos humanos: personal administrativo y técnico; </w:t>
      </w:r>
    </w:p>
    <w:p w:rsidR="00FC4547" w:rsidRPr="00AA450A" w:rsidRDefault="00FC4547" w:rsidP="00704915">
      <w:pPr>
        <w:pStyle w:val="Prrafodelista"/>
        <w:numPr>
          <w:ilvl w:val="0"/>
          <w:numId w:val="86"/>
        </w:numPr>
        <w:autoSpaceDE w:val="0"/>
        <w:autoSpaceDN w:val="0"/>
        <w:adjustRightInd w:val="0"/>
        <w:spacing w:after="0" w:line="240" w:lineRule="auto"/>
        <w:ind w:left="357" w:hanging="357"/>
        <w:jc w:val="both"/>
        <w:rPr>
          <w:rFonts w:cs="Calibri"/>
          <w:sz w:val="24"/>
          <w:szCs w:val="24"/>
        </w:rPr>
      </w:pPr>
      <w:r w:rsidRPr="00AA450A">
        <w:rPr>
          <w:rFonts w:cs="Calibri"/>
          <w:sz w:val="24"/>
          <w:szCs w:val="24"/>
        </w:rPr>
        <w:t xml:space="preserve">Capacitación administrativa y técnica; </w:t>
      </w:r>
    </w:p>
    <w:p w:rsidR="00FC4547" w:rsidRPr="00AA450A" w:rsidRDefault="00FC4547" w:rsidP="00704915">
      <w:pPr>
        <w:pStyle w:val="Prrafodelista"/>
        <w:numPr>
          <w:ilvl w:val="0"/>
          <w:numId w:val="86"/>
        </w:numPr>
        <w:autoSpaceDE w:val="0"/>
        <w:autoSpaceDN w:val="0"/>
        <w:adjustRightInd w:val="0"/>
        <w:spacing w:after="0" w:line="240" w:lineRule="auto"/>
        <w:ind w:left="357" w:hanging="357"/>
        <w:jc w:val="both"/>
        <w:rPr>
          <w:rFonts w:cs="Calibri"/>
          <w:sz w:val="24"/>
          <w:szCs w:val="24"/>
        </w:rPr>
      </w:pPr>
      <w:r w:rsidRPr="00AA450A">
        <w:rPr>
          <w:rFonts w:cs="Calibri"/>
          <w:sz w:val="24"/>
          <w:szCs w:val="24"/>
        </w:rPr>
        <w:t>Presupuesto por Programa;</w:t>
      </w:r>
    </w:p>
    <w:p w:rsidR="00FC4547" w:rsidRPr="00AA450A" w:rsidRDefault="00FC4547" w:rsidP="00704915">
      <w:pPr>
        <w:pStyle w:val="Prrafodelista"/>
        <w:numPr>
          <w:ilvl w:val="0"/>
          <w:numId w:val="86"/>
        </w:numPr>
        <w:autoSpaceDE w:val="0"/>
        <w:autoSpaceDN w:val="0"/>
        <w:adjustRightInd w:val="0"/>
        <w:spacing w:after="0" w:line="240" w:lineRule="auto"/>
        <w:ind w:left="357" w:hanging="357"/>
        <w:jc w:val="both"/>
        <w:rPr>
          <w:rFonts w:cs="Calibri"/>
          <w:sz w:val="24"/>
          <w:szCs w:val="24"/>
        </w:rPr>
      </w:pPr>
      <w:r w:rsidRPr="00AA450A">
        <w:rPr>
          <w:rFonts w:cs="Calibri"/>
          <w:sz w:val="24"/>
          <w:szCs w:val="24"/>
        </w:rPr>
        <w:t xml:space="preserve">Articulación de la gestión administrativa con la académica, la de ciencia y técnica y la de cooperación; y </w:t>
      </w:r>
    </w:p>
    <w:p w:rsidR="00FC4547" w:rsidRPr="00AA450A" w:rsidRDefault="00FC4547" w:rsidP="00704915">
      <w:pPr>
        <w:pStyle w:val="Prrafodelista"/>
        <w:numPr>
          <w:ilvl w:val="0"/>
          <w:numId w:val="86"/>
        </w:numPr>
        <w:autoSpaceDE w:val="0"/>
        <w:autoSpaceDN w:val="0"/>
        <w:adjustRightInd w:val="0"/>
        <w:spacing w:after="0" w:line="240" w:lineRule="auto"/>
        <w:ind w:left="357" w:hanging="357"/>
        <w:jc w:val="both"/>
        <w:rPr>
          <w:rFonts w:cs="Calibri"/>
          <w:sz w:val="24"/>
          <w:szCs w:val="24"/>
        </w:rPr>
      </w:pPr>
      <w:r w:rsidRPr="00AA450A">
        <w:rPr>
          <w:rFonts w:cs="Calibri"/>
          <w:sz w:val="24"/>
          <w:szCs w:val="24"/>
        </w:rPr>
        <w:t xml:space="preserve">Articulación de los procesos administrativos entre el nivel central y los </w:t>
      </w:r>
      <w:r w:rsidR="003C767B" w:rsidRPr="00AA450A">
        <w:rPr>
          <w:rFonts w:cs="Calibri"/>
          <w:sz w:val="24"/>
          <w:szCs w:val="24"/>
        </w:rPr>
        <w:t>d</w:t>
      </w:r>
      <w:r w:rsidRPr="00AA450A">
        <w:rPr>
          <w:rFonts w:cs="Calibri"/>
          <w:sz w:val="24"/>
          <w:szCs w:val="24"/>
        </w:rPr>
        <w:t>epartamentos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Se observó que las mismas podían ser agrupadas en tres grandes bloques de análisis que abarcasen las cuestiones a tratar, permitiendo un tratamiento global y coordinado de temas que resultan afines entre sí.</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Por lo tanto, se optó por abordar el análi</w:t>
      </w:r>
      <w:r w:rsidR="00A21264" w:rsidRPr="00AA450A">
        <w:rPr>
          <w:rFonts w:ascii="Calibri" w:hAnsi="Calibri" w:cs="Calibri"/>
        </w:rPr>
        <w:t>sis a partir de las siguientes s</w:t>
      </w:r>
      <w:r w:rsidRPr="00AA450A">
        <w:rPr>
          <w:rFonts w:ascii="Calibri" w:hAnsi="Calibri" w:cs="Calibri"/>
        </w:rPr>
        <w:t xml:space="preserve">ubdimensiones: </w:t>
      </w:r>
    </w:p>
    <w:p w:rsidR="00FC4547" w:rsidRPr="00AA450A" w:rsidRDefault="00FC4547" w:rsidP="00704915">
      <w:pPr>
        <w:pStyle w:val="Prrafodelista"/>
        <w:numPr>
          <w:ilvl w:val="0"/>
          <w:numId w:val="86"/>
        </w:numPr>
        <w:autoSpaceDE w:val="0"/>
        <w:autoSpaceDN w:val="0"/>
        <w:adjustRightInd w:val="0"/>
        <w:spacing w:after="0" w:line="240" w:lineRule="auto"/>
        <w:ind w:left="357" w:hanging="357"/>
        <w:jc w:val="both"/>
        <w:rPr>
          <w:rFonts w:cs="Calibri"/>
          <w:sz w:val="24"/>
          <w:szCs w:val="24"/>
        </w:rPr>
      </w:pPr>
      <w:r w:rsidRPr="00AA450A">
        <w:rPr>
          <w:rFonts w:cs="Calibri"/>
          <w:sz w:val="24"/>
          <w:szCs w:val="24"/>
        </w:rPr>
        <w:t>Los procesos y la gestión administrativa. Su articulación con la gestión académica, la de ciencia y técnica y la de cooperación Subcomisión 6.1.;</w:t>
      </w:r>
    </w:p>
    <w:p w:rsidR="00FC4547" w:rsidRPr="00AA450A" w:rsidRDefault="00FC4547" w:rsidP="00704915">
      <w:pPr>
        <w:pStyle w:val="Prrafodelista"/>
        <w:numPr>
          <w:ilvl w:val="0"/>
          <w:numId w:val="86"/>
        </w:numPr>
        <w:autoSpaceDE w:val="0"/>
        <w:autoSpaceDN w:val="0"/>
        <w:adjustRightInd w:val="0"/>
        <w:spacing w:after="0" w:line="240" w:lineRule="auto"/>
        <w:ind w:left="357" w:hanging="357"/>
        <w:jc w:val="both"/>
        <w:rPr>
          <w:rFonts w:cs="Calibri"/>
          <w:sz w:val="24"/>
          <w:szCs w:val="24"/>
        </w:rPr>
      </w:pPr>
      <w:r w:rsidRPr="00AA450A">
        <w:rPr>
          <w:rFonts w:cs="Calibri"/>
          <w:sz w:val="24"/>
          <w:szCs w:val="24"/>
        </w:rPr>
        <w:t>Planificación y control de la gestión, incluyendo el presupuesto por programas, su monitoreo y evaluación Subcomisión 6.2.; y</w:t>
      </w:r>
    </w:p>
    <w:p w:rsidR="00FC4547" w:rsidRPr="00AA450A" w:rsidRDefault="00367A55" w:rsidP="00704915">
      <w:pPr>
        <w:pStyle w:val="Prrafodelista"/>
        <w:numPr>
          <w:ilvl w:val="0"/>
          <w:numId w:val="86"/>
        </w:numPr>
        <w:autoSpaceDE w:val="0"/>
        <w:autoSpaceDN w:val="0"/>
        <w:adjustRightInd w:val="0"/>
        <w:spacing w:after="0" w:line="240" w:lineRule="auto"/>
        <w:ind w:left="357" w:hanging="357"/>
        <w:jc w:val="both"/>
        <w:rPr>
          <w:rFonts w:cs="Calibri"/>
          <w:sz w:val="24"/>
          <w:szCs w:val="24"/>
        </w:rPr>
      </w:pPr>
      <w:r w:rsidRPr="00AA450A">
        <w:rPr>
          <w:rFonts w:cs="Calibri"/>
          <w:sz w:val="24"/>
          <w:szCs w:val="24"/>
        </w:rPr>
        <w:t>Recursos h</w:t>
      </w:r>
      <w:r w:rsidR="00BD4BFE" w:rsidRPr="00AA450A">
        <w:rPr>
          <w:rFonts w:cs="Calibri"/>
          <w:sz w:val="24"/>
          <w:szCs w:val="24"/>
        </w:rPr>
        <w:t>umanos</w:t>
      </w:r>
      <w:r w:rsidR="00FC4547" w:rsidRPr="00AA450A">
        <w:rPr>
          <w:rFonts w:cs="Calibri"/>
          <w:sz w:val="24"/>
          <w:szCs w:val="24"/>
        </w:rPr>
        <w:t>y capacitación del personal técnico y administrativo Subcomisión 6.3</w:t>
      </w:r>
      <w:r w:rsidR="005E589E" w:rsidRPr="00AA450A">
        <w:rPr>
          <w:rFonts w:cs="Calibri"/>
          <w:sz w:val="24"/>
          <w:szCs w:val="24"/>
        </w:rPr>
        <w:t xml:space="preserve"> </w:t>
      </w:r>
      <w:r w:rsidR="00FC4547" w:rsidRPr="00AA450A">
        <w:rPr>
          <w:rFonts w:cs="Calibri"/>
          <w:sz w:val="24"/>
          <w:szCs w:val="24"/>
        </w:rPr>
        <w:t>ya que se consideró que así reorganizados, los tres bloques antedichos dan cuenta de la totalidad de los temas objeto de análisis de esta comisión.</w:t>
      </w:r>
    </w:p>
    <w:p w:rsidR="00FC4547" w:rsidRPr="00AA450A" w:rsidRDefault="00FC4547" w:rsidP="00FC4547">
      <w:pPr>
        <w:autoSpaceDE w:val="0"/>
        <w:autoSpaceDN w:val="0"/>
        <w:adjustRightInd w:val="0"/>
        <w:jc w:val="both"/>
        <w:rPr>
          <w:rFonts w:ascii="Calibri" w:hAnsi="Calibri" w:cs="Calibri"/>
        </w:rPr>
      </w:pPr>
    </w:p>
    <w:p w:rsidR="00FC4547" w:rsidRPr="00AA450A" w:rsidRDefault="00917882" w:rsidP="00FC4547">
      <w:pPr>
        <w:autoSpaceDE w:val="0"/>
        <w:autoSpaceDN w:val="0"/>
        <w:adjustRightInd w:val="0"/>
        <w:jc w:val="both"/>
        <w:rPr>
          <w:rFonts w:ascii="Calibri" w:hAnsi="Calibri" w:cs="Calibri"/>
          <w:b/>
        </w:rPr>
      </w:pPr>
      <w:r w:rsidRPr="00AA450A">
        <w:rPr>
          <w:rFonts w:ascii="Calibri" w:hAnsi="Calibri" w:cs="Calibri"/>
          <w:b/>
        </w:rPr>
        <w:t>6.</w:t>
      </w:r>
      <w:r w:rsidR="009C065B" w:rsidRPr="00AA450A">
        <w:rPr>
          <w:rFonts w:ascii="Calibri" w:hAnsi="Calibri" w:cs="Calibri"/>
          <w:b/>
        </w:rPr>
        <w:t>3. Metodología de t</w:t>
      </w:r>
      <w:r w:rsidR="00FC4547" w:rsidRPr="00AA450A">
        <w:rPr>
          <w:rFonts w:ascii="Calibri" w:hAnsi="Calibri" w:cs="Calibri"/>
          <w:b/>
        </w:rPr>
        <w:t>rabajo</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La metodología consensuada por la Comisión con la cual se encaró el proceso de autoevaluación consistió en el desarrollo de tres espacios de trabajo, a saber: </w:t>
      </w:r>
    </w:p>
    <w:p w:rsidR="00FC4547" w:rsidRPr="00AA450A" w:rsidRDefault="00FC4547" w:rsidP="00704915">
      <w:pPr>
        <w:numPr>
          <w:ilvl w:val="0"/>
          <w:numId w:val="29"/>
        </w:numPr>
        <w:autoSpaceDE w:val="0"/>
        <w:autoSpaceDN w:val="0"/>
        <w:adjustRightInd w:val="0"/>
        <w:jc w:val="both"/>
        <w:rPr>
          <w:rFonts w:ascii="Calibri" w:hAnsi="Calibri" w:cs="Calibri"/>
        </w:rPr>
      </w:pPr>
      <w:r w:rsidRPr="00AA450A">
        <w:rPr>
          <w:rFonts w:ascii="Calibri" w:hAnsi="Calibri" w:cs="Calibri"/>
        </w:rPr>
        <w:t xml:space="preserve">reuniones generales de comisión, en las cuales se discutieron y acordaron los puntos centrales a trabajar y se pusieron en común los resultados de los distintos grupos de trabajo y/o miembros de comisión; </w:t>
      </w:r>
    </w:p>
    <w:p w:rsidR="00FC4547" w:rsidRPr="00AA450A" w:rsidRDefault="00FC4547" w:rsidP="00704915">
      <w:pPr>
        <w:numPr>
          <w:ilvl w:val="0"/>
          <w:numId w:val="29"/>
        </w:numPr>
        <w:autoSpaceDE w:val="0"/>
        <w:autoSpaceDN w:val="0"/>
        <w:adjustRightInd w:val="0"/>
        <w:jc w:val="both"/>
        <w:rPr>
          <w:rFonts w:ascii="Calibri" w:hAnsi="Calibri" w:cs="Calibri"/>
        </w:rPr>
      </w:pPr>
      <w:r w:rsidRPr="00AA450A">
        <w:rPr>
          <w:rFonts w:ascii="Calibri" w:hAnsi="Calibri" w:cs="Calibri"/>
        </w:rPr>
        <w:t xml:space="preserve">reuniones de subcomisión, para tratar en particular los temas incluidos en las tres grandes dimensiones objeto de análisis de la comisión; y </w:t>
      </w:r>
    </w:p>
    <w:p w:rsidR="00FC4547" w:rsidRPr="00AA450A" w:rsidRDefault="00FC4547" w:rsidP="00704915">
      <w:pPr>
        <w:numPr>
          <w:ilvl w:val="0"/>
          <w:numId w:val="29"/>
        </w:numPr>
        <w:autoSpaceDE w:val="0"/>
        <w:autoSpaceDN w:val="0"/>
        <w:adjustRightInd w:val="0"/>
        <w:jc w:val="both"/>
        <w:rPr>
          <w:rFonts w:ascii="Calibri" w:hAnsi="Calibri" w:cs="Calibri"/>
        </w:rPr>
      </w:pPr>
      <w:r w:rsidRPr="00AA450A">
        <w:rPr>
          <w:rFonts w:ascii="Calibri" w:hAnsi="Calibri" w:cs="Calibri"/>
        </w:rPr>
        <w:t>desarrollos y aportes individuales de integrantes de comisión.</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Por lo antedicho y en vistas de los diversos objetivos de la tarea se trabajó tanto de forma presencial y grupal, como individual.</w:t>
      </w:r>
      <w:r w:rsidR="00767A55">
        <w:rPr>
          <w:rFonts w:ascii="Calibri" w:hAnsi="Calibri" w:cs="Calibri"/>
        </w:rPr>
        <w:t xml:space="preserve"> </w:t>
      </w:r>
      <w:r w:rsidRPr="00AA450A">
        <w:rPr>
          <w:rFonts w:ascii="Calibri" w:hAnsi="Calibri" w:cs="Calibri"/>
        </w:rPr>
        <w:t>Asimismo</w:t>
      </w:r>
      <w:r w:rsidR="00316FF8">
        <w:rPr>
          <w:rFonts w:ascii="Calibri" w:hAnsi="Calibri" w:cs="Calibri"/>
        </w:rPr>
        <w:t>,</w:t>
      </w:r>
      <w:r w:rsidRPr="00AA450A">
        <w:rPr>
          <w:rFonts w:ascii="Calibri" w:hAnsi="Calibri" w:cs="Calibri"/>
        </w:rPr>
        <w:t xml:space="preserve"> se incorporaron una serie de datos, opiniones y perspectivas, surgidos de entrevistas a diversos funcionarios y miembros de la UNLa, considerados valiosos para completar el análisis inicial realizado en el mes de diciembre de 2011. </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una etapa</w:t>
      </w:r>
      <w:r w:rsidR="00990499" w:rsidRPr="00AA450A">
        <w:rPr>
          <w:rFonts w:ascii="Calibri" w:hAnsi="Calibri" w:cs="Calibri"/>
        </w:rPr>
        <w:t xml:space="preserve"> </w:t>
      </w:r>
      <w:r w:rsidRPr="00AA450A">
        <w:rPr>
          <w:rFonts w:ascii="Calibri" w:hAnsi="Calibri" w:cs="Calibri"/>
        </w:rPr>
        <w:t>posterior, y tal como señaláramos al comienzo, se agregaron las observaciones que realizaron de la dimensión</w:t>
      </w:r>
      <w:r w:rsidR="00767A55">
        <w:rPr>
          <w:rFonts w:ascii="Calibri" w:hAnsi="Calibri" w:cs="Calibri"/>
        </w:rPr>
        <w:t xml:space="preserve"> </w:t>
      </w:r>
      <w:r w:rsidRPr="00AA450A">
        <w:rPr>
          <w:rFonts w:ascii="Calibri" w:hAnsi="Calibri" w:cs="Calibri"/>
        </w:rPr>
        <w:t xml:space="preserve">-gestión administrativa- las comisiones que, para tal fin, se constituyeron en los </w:t>
      </w:r>
      <w:r w:rsidR="003C767B" w:rsidRPr="00AA450A">
        <w:rPr>
          <w:rFonts w:ascii="Calibri" w:hAnsi="Calibri" w:cs="Calibri"/>
        </w:rPr>
        <w:t>d</w:t>
      </w:r>
      <w:r w:rsidRPr="00AA450A">
        <w:rPr>
          <w:rFonts w:ascii="Calibri" w:hAnsi="Calibri" w:cs="Calibri"/>
        </w:rPr>
        <w:t xml:space="preserve">epartamentos de la Universidad. Este documento finalmente fue analizado y corroborado por miembros del Consejo Superior.   </w:t>
      </w:r>
    </w:p>
    <w:p w:rsidR="00FC4547" w:rsidRPr="00AA450A" w:rsidRDefault="00FC4547" w:rsidP="00FC4547">
      <w:pPr>
        <w:autoSpaceDE w:val="0"/>
        <w:autoSpaceDN w:val="0"/>
        <w:adjustRightInd w:val="0"/>
        <w:jc w:val="both"/>
        <w:rPr>
          <w:rFonts w:ascii="Calibri" w:hAnsi="Calibri" w:cs="Calibri"/>
          <w:b/>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este apartado se presentan cada una de las tres subdimensiones planteadas, los problemas identificados y los datos relevados y las conclusiones extraídas a partir de las mismas.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El detalle de las fuentes consultadas se</w:t>
      </w:r>
      <w:r w:rsidR="00767A55">
        <w:rPr>
          <w:rFonts w:ascii="Calibri" w:hAnsi="Calibri" w:cs="Calibri"/>
        </w:rPr>
        <w:t xml:space="preserve"> </w:t>
      </w:r>
      <w:r w:rsidRPr="00AA450A">
        <w:rPr>
          <w:rFonts w:ascii="Calibri" w:hAnsi="Calibri" w:cs="Calibri"/>
        </w:rPr>
        <w:t>incluye al final de este documento.</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Subdimensión 6.1. Los procesos y la Gestión Administrativa; su articulación con la Gestión Académica, la de Ciencia y Técnica y la de Cooperación. Análisis de los problemas, efectuado a partir de los datos obtenidos.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Esta subdimensión abarcó los siguientes ejes de análisis, a partir de los cuales se construyeron una serie de preguntas que permiten analizar posibles causas a los problemas identificados, a saber:</w:t>
      </w:r>
    </w:p>
    <w:p w:rsidR="00FC4547" w:rsidRPr="00AA450A" w:rsidRDefault="00025D35" w:rsidP="00FC4547">
      <w:pPr>
        <w:autoSpaceDE w:val="0"/>
        <w:autoSpaceDN w:val="0"/>
        <w:adjustRightInd w:val="0"/>
        <w:jc w:val="both"/>
        <w:rPr>
          <w:rFonts w:ascii="Calibri" w:hAnsi="Calibri" w:cs="Calibri"/>
        </w:rPr>
      </w:pPr>
      <w:r w:rsidRPr="00AA450A">
        <w:rPr>
          <w:rFonts w:ascii="Calibri" w:hAnsi="Calibri" w:cs="Calibri"/>
        </w:rPr>
        <w:t>6.1.1.</w:t>
      </w:r>
      <w:r w:rsidR="00C71B35" w:rsidRPr="00AA450A">
        <w:rPr>
          <w:rFonts w:ascii="Calibri" w:hAnsi="Calibri" w:cs="Calibri"/>
        </w:rPr>
        <w:t xml:space="preserve"> </w:t>
      </w:r>
      <w:r w:rsidR="00FC4547" w:rsidRPr="00AA450A">
        <w:rPr>
          <w:rFonts w:ascii="Calibri" w:hAnsi="Calibri" w:cs="Calibri"/>
        </w:rPr>
        <w:t>Atribuciones de los órganos de gobierno y gestión</w:t>
      </w:r>
    </w:p>
    <w:p w:rsidR="00FC4547" w:rsidRPr="00AA450A" w:rsidRDefault="00025D35" w:rsidP="00FC4547">
      <w:pPr>
        <w:autoSpaceDE w:val="0"/>
        <w:autoSpaceDN w:val="0"/>
        <w:adjustRightInd w:val="0"/>
        <w:jc w:val="both"/>
        <w:rPr>
          <w:rFonts w:ascii="Calibri" w:hAnsi="Calibri" w:cs="Calibri"/>
        </w:rPr>
      </w:pPr>
      <w:r w:rsidRPr="00AA450A">
        <w:rPr>
          <w:rFonts w:ascii="Calibri" w:hAnsi="Calibri" w:cs="Calibri"/>
        </w:rPr>
        <w:t>6.1.2.</w:t>
      </w:r>
      <w:r w:rsidR="00C71B35" w:rsidRPr="00AA450A">
        <w:rPr>
          <w:rFonts w:ascii="Calibri" w:hAnsi="Calibri" w:cs="Calibri"/>
        </w:rPr>
        <w:t xml:space="preserve"> </w:t>
      </w:r>
      <w:r w:rsidR="00FC4547" w:rsidRPr="00AA450A">
        <w:rPr>
          <w:rFonts w:ascii="Calibri" w:hAnsi="Calibri" w:cs="Calibri"/>
        </w:rPr>
        <w:t>Misiones y funciones. Organigrama</w:t>
      </w:r>
    </w:p>
    <w:p w:rsidR="00FC4547" w:rsidRPr="00AA450A" w:rsidRDefault="00025D35" w:rsidP="00FC4547">
      <w:pPr>
        <w:autoSpaceDE w:val="0"/>
        <w:autoSpaceDN w:val="0"/>
        <w:adjustRightInd w:val="0"/>
        <w:jc w:val="both"/>
        <w:rPr>
          <w:rFonts w:ascii="Calibri" w:hAnsi="Calibri" w:cs="Calibri"/>
        </w:rPr>
      </w:pPr>
      <w:r w:rsidRPr="00AA450A">
        <w:rPr>
          <w:rFonts w:ascii="Calibri" w:hAnsi="Calibri" w:cs="Calibri"/>
        </w:rPr>
        <w:t xml:space="preserve">6.1.3. </w:t>
      </w:r>
      <w:r w:rsidR="00FC4547" w:rsidRPr="00AA450A">
        <w:rPr>
          <w:rFonts w:ascii="Calibri" w:hAnsi="Calibri" w:cs="Calibri"/>
        </w:rPr>
        <w:t>Procesos y procedimientos</w:t>
      </w:r>
    </w:p>
    <w:p w:rsidR="00FC4547" w:rsidRPr="00AA450A" w:rsidRDefault="00025D35" w:rsidP="00FC4547">
      <w:pPr>
        <w:autoSpaceDE w:val="0"/>
        <w:autoSpaceDN w:val="0"/>
        <w:adjustRightInd w:val="0"/>
        <w:jc w:val="both"/>
        <w:rPr>
          <w:rFonts w:ascii="Calibri" w:hAnsi="Calibri" w:cs="Calibri"/>
        </w:rPr>
      </w:pPr>
      <w:r w:rsidRPr="00AA450A">
        <w:rPr>
          <w:rFonts w:ascii="Calibri" w:hAnsi="Calibri" w:cs="Calibri"/>
        </w:rPr>
        <w:t>6.1.4.</w:t>
      </w:r>
      <w:r w:rsidR="00C71B35" w:rsidRPr="00AA450A">
        <w:rPr>
          <w:rFonts w:ascii="Calibri" w:hAnsi="Calibri" w:cs="Calibri"/>
        </w:rPr>
        <w:t xml:space="preserve"> </w:t>
      </w:r>
      <w:r w:rsidR="00FC4547" w:rsidRPr="00AA450A">
        <w:rPr>
          <w:rFonts w:ascii="Calibri" w:hAnsi="Calibri" w:cs="Calibri"/>
        </w:rPr>
        <w:t>Articulación y proceso de toma de decisiones</w:t>
      </w:r>
    </w:p>
    <w:p w:rsidR="00FC4547" w:rsidRPr="00AA450A" w:rsidRDefault="00FC4547" w:rsidP="00FC4547">
      <w:pPr>
        <w:autoSpaceDE w:val="0"/>
        <w:autoSpaceDN w:val="0"/>
        <w:adjustRightInd w:val="0"/>
        <w:jc w:val="both"/>
        <w:rPr>
          <w:rFonts w:ascii="Calibri" w:hAnsi="Calibri" w:cs="Calibri"/>
        </w:rPr>
      </w:pPr>
    </w:p>
    <w:p w:rsidR="00FC4547" w:rsidRPr="00AA450A" w:rsidRDefault="00A25115" w:rsidP="00FC4547">
      <w:pPr>
        <w:autoSpaceDE w:val="0"/>
        <w:autoSpaceDN w:val="0"/>
        <w:adjustRightInd w:val="0"/>
        <w:jc w:val="both"/>
        <w:rPr>
          <w:rFonts w:ascii="Calibri" w:hAnsi="Calibri" w:cs="Calibri"/>
          <w:b/>
        </w:rPr>
      </w:pPr>
      <w:r w:rsidRPr="00AA450A">
        <w:rPr>
          <w:rFonts w:ascii="Calibri" w:hAnsi="Calibri" w:cs="Calibri"/>
          <w:b/>
        </w:rPr>
        <w:t xml:space="preserve">6.4. </w:t>
      </w:r>
      <w:r w:rsidR="00FC4547" w:rsidRPr="00AA450A">
        <w:rPr>
          <w:rFonts w:ascii="Calibri" w:hAnsi="Calibri" w:cs="Calibri"/>
          <w:b/>
        </w:rPr>
        <w:t>Análisis de los problemas planteados</w:t>
      </w:r>
    </w:p>
    <w:p w:rsidR="00FC4547" w:rsidRPr="00AA450A" w:rsidRDefault="009535F0" w:rsidP="00FC4547">
      <w:pPr>
        <w:autoSpaceDE w:val="0"/>
        <w:autoSpaceDN w:val="0"/>
        <w:adjustRightInd w:val="0"/>
        <w:jc w:val="both"/>
        <w:rPr>
          <w:rFonts w:ascii="Calibri" w:hAnsi="Calibri" w:cs="Calibri"/>
          <w:b/>
        </w:rPr>
      </w:pPr>
      <w:r w:rsidRPr="00AA450A">
        <w:rPr>
          <w:rFonts w:ascii="Calibri" w:hAnsi="Calibri" w:cs="Calibri"/>
          <w:b/>
        </w:rPr>
        <w:t xml:space="preserve">Subdimensión </w:t>
      </w:r>
      <w:r w:rsidR="00025D35" w:rsidRPr="00AA450A">
        <w:rPr>
          <w:rFonts w:ascii="Calibri" w:hAnsi="Calibri" w:cs="Calibri"/>
          <w:b/>
        </w:rPr>
        <w:t>6.1.1.</w:t>
      </w:r>
      <w:r w:rsidR="00FC4547" w:rsidRPr="00AA450A">
        <w:rPr>
          <w:rFonts w:ascii="Calibri" w:hAnsi="Calibri" w:cs="Calibri"/>
          <w:b/>
        </w:rPr>
        <w:t xml:space="preserve"> Atribuciones de los órganos de gobierno y gestión</w:t>
      </w:r>
    </w:p>
    <w:p w:rsidR="00FC4547" w:rsidRPr="00AA450A" w:rsidRDefault="00316FF8" w:rsidP="00FC4547">
      <w:pPr>
        <w:autoSpaceDE w:val="0"/>
        <w:autoSpaceDN w:val="0"/>
        <w:adjustRightInd w:val="0"/>
        <w:jc w:val="both"/>
        <w:rPr>
          <w:rFonts w:ascii="Calibri" w:hAnsi="Calibri" w:cs="Calibri"/>
        </w:rPr>
      </w:pPr>
      <w:r>
        <w:rPr>
          <w:rFonts w:ascii="Calibri" w:hAnsi="Calibri" w:cs="Calibri"/>
        </w:rPr>
        <w:t>En cuanto al tema de las a</w:t>
      </w:r>
      <w:r w:rsidR="00FC4547" w:rsidRPr="00AA450A">
        <w:rPr>
          <w:rFonts w:ascii="Calibri" w:hAnsi="Calibri" w:cs="Calibri"/>
        </w:rPr>
        <w:t xml:space="preserve">tribuciones de los órganos de gobierno y gestión, se observó, a partir de las fuentes secundarias, que la única atribución que ha sido delegada consiste </w:t>
      </w:r>
      <w:r w:rsidR="00783892">
        <w:rPr>
          <w:rFonts w:ascii="Calibri" w:hAnsi="Calibri" w:cs="Calibri"/>
        </w:rPr>
        <w:t xml:space="preserve">en </w:t>
      </w:r>
      <w:r w:rsidR="00FC4547" w:rsidRPr="00AA450A">
        <w:rPr>
          <w:rFonts w:ascii="Calibri" w:hAnsi="Calibri" w:cs="Calibri"/>
        </w:rPr>
        <w:t>la adjudicación de compras menores a $10.000 a la Secretaría de Administración.</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De la muestra de cuatro expedientes (dos de compras de menos de $ 10.000 y dos de compras mayores) se extrajo que los tiempos en los procedimientos son notoriamente menores en el primer tipo de tramitaciones. </w:t>
      </w:r>
    </w:p>
    <w:p w:rsidR="00FC4547" w:rsidRPr="00AA450A" w:rsidRDefault="00FC4547" w:rsidP="00FC4547">
      <w:pPr>
        <w:autoSpaceDE w:val="0"/>
        <w:autoSpaceDN w:val="0"/>
        <w:adjustRightInd w:val="0"/>
        <w:jc w:val="both"/>
        <w:rPr>
          <w:rFonts w:ascii="Calibri" w:hAnsi="Calibri" w:cs="Calibri"/>
        </w:rPr>
      </w:pPr>
    </w:p>
    <w:p w:rsidR="00FC4547" w:rsidRDefault="00FC4547" w:rsidP="00FC4547">
      <w:pPr>
        <w:autoSpaceDE w:val="0"/>
        <w:autoSpaceDN w:val="0"/>
        <w:adjustRightInd w:val="0"/>
        <w:jc w:val="both"/>
        <w:rPr>
          <w:rFonts w:ascii="Calibri" w:hAnsi="Calibri" w:cs="Calibri"/>
        </w:rPr>
      </w:pPr>
      <w:r w:rsidRPr="00AA450A">
        <w:rPr>
          <w:rFonts w:ascii="Calibri" w:hAnsi="Calibri" w:cs="Calibri"/>
        </w:rPr>
        <w:t>El motivo, además de los mecanismos diferenciados admitidos en la administración pública para compras menores, radica en que lo</w:t>
      </w:r>
      <w:r w:rsidR="00EF7BEB" w:rsidRPr="00AA450A">
        <w:rPr>
          <w:rFonts w:ascii="Calibri" w:hAnsi="Calibri" w:cs="Calibri"/>
        </w:rPr>
        <w:t>s circuitos internos de la UNLa</w:t>
      </w:r>
      <w:r w:rsidRPr="00AA450A">
        <w:rPr>
          <w:rFonts w:ascii="Calibri" w:hAnsi="Calibri" w:cs="Calibri"/>
        </w:rPr>
        <w:t xml:space="preserve">para la generación de la disposición de la Secretaria de Administración son mucho menores que los establecidos para las resoluciones rectorales. </w:t>
      </w:r>
    </w:p>
    <w:p w:rsidR="00767A55" w:rsidRPr="00AA450A" w:rsidRDefault="00767A55"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Estas últimas tienen un circuito de visados -formal e informalmente establecidos- que deben ser cumplimentados y que, de por sí, implica la demora en las tramitaciones. Al circuito propiamente dicho se suma que los funcionarios que deben participar del proceso en el visado, incurren muchas veces en demoras, y al no definirse delegaciones de firmas las tramitaciones persisten mucho más tiempo de lo establecido en las diversas áreas.</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En vista del análisis anterior, se estima que las delegaciones de atribuciones podrían constituir mejoras sustantivas, básicamente en el tiempo empleado en los procesos y procedimientos.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En este sentido, la delegación de atribuciones en los </w:t>
      </w:r>
      <w:r w:rsidR="003C767B" w:rsidRPr="00AA450A">
        <w:rPr>
          <w:rFonts w:ascii="Calibri" w:hAnsi="Calibri" w:cs="Calibri"/>
        </w:rPr>
        <w:t>d</w:t>
      </w:r>
      <w:r w:rsidRPr="00AA450A">
        <w:rPr>
          <w:rFonts w:ascii="Calibri" w:hAnsi="Calibri" w:cs="Calibri"/>
        </w:rPr>
        <w:t>epartamentos podría constituir una mejora en los plazos y demás secuencias de los procedimientos. La restricción establecida en el Estatuto -el que en su Art. 41°, inc. w)- prevé la delegación sólo en los Secretarios.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La propuesta de trasladar ciertas atribuciones a los Directores de Departamento, implica ampliar las delegaciones establecidas en el mencionado Artículo del Estatuto.</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este sentido el Vicerrector ha expresado que “Una mayor institucionalización y mayor posibilidad de descentralizar van a contribuir a abordar los problemas de agilización de procesos y procedimientos […].” (Fuente: Entrevista B.1.1. a Nerio Neirotti, Vicerrector, marzo de 2012, pregunta 6.1.1.1.)</w:t>
      </w:r>
    </w:p>
    <w:p w:rsidR="00FC4547" w:rsidRPr="00AA450A" w:rsidRDefault="00FC4547" w:rsidP="00FC4547">
      <w:pPr>
        <w:autoSpaceDE w:val="0"/>
        <w:autoSpaceDN w:val="0"/>
        <w:adjustRightInd w:val="0"/>
        <w:jc w:val="both"/>
        <w:rPr>
          <w:rFonts w:ascii="Calibri" w:hAnsi="Calibri" w:cs="Calibri"/>
        </w:rPr>
      </w:pPr>
    </w:p>
    <w:p w:rsidR="0098303D"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En el mismo sentido, el </w:t>
      </w:r>
      <w:r w:rsidR="0098303D" w:rsidRPr="00AA450A">
        <w:rPr>
          <w:rFonts w:ascii="Calibri" w:hAnsi="Calibri" w:cs="Calibri"/>
        </w:rPr>
        <w:t>Jefe de Gabinete, manifestó que:</w:t>
      </w:r>
    </w:p>
    <w:p w:rsidR="00FC4547" w:rsidRPr="00AA450A" w:rsidRDefault="00FC4547" w:rsidP="00FC4547">
      <w:pPr>
        <w:autoSpaceDE w:val="0"/>
        <w:autoSpaceDN w:val="0"/>
        <w:adjustRightInd w:val="0"/>
        <w:jc w:val="both"/>
        <w:rPr>
          <w:rFonts w:ascii="Calibri" w:hAnsi="Calibri" w:cs="Calibri"/>
          <w:sz w:val="20"/>
          <w:szCs w:val="20"/>
        </w:rPr>
      </w:pPr>
      <w:r w:rsidRPr="00AA450A">
        <w:rPr>
          <w:rFonts w:ascii="Calibri" w:hAnsi="Calibri" w:cs="Calibri"/>
          <w:sz w:val="20"/>
          <w:szCs w:val="20"/>
        </w:rPr>
        <w:t>“Resultan múltiples las posibilidades de ampliar la delegación de atribuciones con el fin de agilizar procedimientos. Estas modificaciones estarán sujetas a la evolución de la comprensión y eficiencia de cada una de las áreas funcionales de la Universidad en relación a los procesos existentes. La delegación de funciones de índole presupuestaria, por ejemplo, podrá darse a medida que las formulaciones y ejecuciones de presupuesto anual sean expresadas y representen efectivamente los objetivos y necesidades de cada</w:t>
      </w:r>
      <w:r w:rsidR="00316FF8">
        <w:rPr>
          <w:rFonts w:ascii="Calibri" w:hAnsi="Calibri" w:cs="Calibri"/>
          <w:sz w:val="20"/>
          <w:szCs w:val="20"/>
        </w:rPr>
        <w:t xml:space="preserve"> </w:t>
      </w:r>
      <w:r w:rsidRPr="00AA450A">
        <w:rPr>
          <w:rFonts w:ascii="Calibri" w:hAnsi="Calibri" w:cs="Calibri"/>
          <w:sz w:val="20"/>
          <w:szCs w:val="20"/>
        </w:rPr>
        <w:t>dependencia, y a la vez se reflejen al momento de su ejecución. La delegación de facultades presupuestarias en cada dependencia resultará en una importante disminución de los procedimientos administrativos y por ende en los plazos de ejecución de las actividades […]” (Fuente: Entrevista B.2. a Julio Balbi, Jefe de Gabinete, marzo de 2012, pregunta 6.1.1.1.)</w:t>
      </w:r>
    </w:p>
    <w:p w:rsidR="009535F0" w:rsidRPr="00AA450A" w:rsidRDefault="009535F0" w:rsidP="00FC4547">
      <w:pPr>
        <w:autoSpaceDE w:val="0"/>
        <w:autoSpaceDN w:val="0"/>
        <w:adjustRightInd w:val="0"/>
        <w:jc w:val="both"/>
        <w:rPr>
          <w:rFonts w:ascii="Calibri" w:hAnsi="Calibri" w:cs="Calibri"/>
          <w:b/>
          <w:sz w:val="20"/>
          <w:szCs w:val="20"/>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Análisis Departamental</w:t>
      </w: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Departamento de Planificación y Políticas Públicas</w:t>
      </w:r>
    </w:p>
    <w:p w:rsidR="00FC4547" w:rsidRPr="00AA450A" w:rsidRDefault="00FC4547" w:rsidP="00FC4547">
      <w:pPr>
        <w:jc w:val="both"/>
        <w:rPr>
          <w:rFonts w:ascii="Calibri" w:hAnsi="Calibri" w:cs="Calibri"/>
        </w:rPr>
      </w:pPr>
      <w:r w:rsidRPr="00AA450A">
        <w:rPr>
          <w:rFonts w:ascii="Calibri" w:hAnsi="Calibri" w:cs="Calibri"/>
        </w:rPr>
        <w:t>Como punto de partida se ha observado cierto grado de centralización en la toma de decisiones administrativas, la cual conduce inevitablemente a un retraso excesivo en el cumplimiento de los procedimientos. Trabajar en el refuerzo y afianzamiento de cada una de las áreas evitaría el excesivo circuito que muchas tramitaciones deben cumplir, si se parte de la base que cada área debería responder eficientemente a la especialidad que le compete.</w:t>
      </w:r>
    </w:p>
    <w:p w:rsidR="00A21264" w:rsidRPr="00AA450A" w:rsidRDefault="00A21264" w:rsidP="00FC4547">
      <w:pPr>
        <w:jc w:val="both"/>
        <w:rPr>
          <w:rFonts w:ascii="Calibri" w:hAnsi="Calibri" w:cs="Calibri"/>
        </w:rPr>
      </w:pPr>
    </w:p>
    <w:p w:rsidR="009535F0" w:rsidRPr="00AA450A" w:rsidRDefault="00FC4547" w:rsidP="009535F0">
      <w:pPr>
        <w:jc w:val="both"/>
        <w:rPr>
          <w:rFonts w:ascii="Calibri" w:hAnsi="Calibri" w:cs="Calibri"/>
          <w:b/>
        </w:rPr>
      </w:pPr>
      <w:r w:rsidRPr="00AA450A">
        <w:rPr>
          <w:rFonts w:ascii="Calibri" w:hAnsi="Calibri" w:cs="Calibri"/>
          <w:b/>
        </w:rPr>
        <w:t>Departamento de Humanidades y Artes</w:t>
      </w:r>
    </w:p>
    <w:p w:rsidR="00C71B35" w:rsidRPr="00AA450A" w:rsidRDefault="00FC4547" w:rsidP="009535F0">
      <w:pPr>
        <w:jc w:val="both"/>
        <w:rPr>
          <w:rFonts w:ascii="Calibri" w:hAnsi="Calibri" w:cs="Calibri"/>
        </w:rPr>
      </w:pPr>
      <w:r w:rsidRPr="00AA450A">
        <w:rPr>
          <w:rFonts w:ascii="Calibri" w:hAnsi="Calibri" w:cs="Calibri"/>
        </w:rPr>
        <w:t>Dado el crecimiento institucional y la diversidad de temas</w:t>
      </w:r>
      <w:r w:rsidR="00767A55">
        <w:rPr>
          <w:rFonts w:ascii="Calibri" w:hAnsi="Calibri" w:cs="Calibri"/>
        </w:rPr>
        <w:t xml:space="preserve"> </w:t>
      </w:r>
      <w:r w:rsidRPr="00AA450A">
        <w:rPr>
          <w:rFonts w:ascii="Calibri" w:hAnsi="Calibri" w:cs="Calibri"/>
        </w:rPr>
        <w:t xml:space="preserve">abordados por los diferentes </w:t>
      </w:r>
      <w:r w:rsidR="003C767B" w:rsidRPr="00AA450A">
        <w:rPr>
          <w:rFonts w:ascii="Calibri" w:hAnsi="Calibri" w:cs="Calibri"/>
        </w:rPr>
        <w:t>d</w:t>
      </w:r>
      <w:r w:rsidRPr="00AA450A">
        <w:rPr>
          <w:rFonts w:ascii="Calibri" w:hAnsi="Calibri" w:cs="Calibri"/>
        </w:rPr>
        <w:t>epartamentos, sería necesario analizar la</w:t>
      </w:r>
      <w:r w:rsidR="00767A55">
        <w:rPr>
          <w:rFonts w:ascii="Calibri" w:hAnsi="Calibri" w:cs="Calibri"/>
        </w:rPr>
        <w:t xml:space="preserve"> </w:t>
      </w:r>
      <w:r w:rsidRPr="00AA450A">
        <w:rPr>
          <w:rFonts w:ascii="Calibri" w:hAnsi="Calibri" w:cs="Calibri"/>
        </w:rPr>
        <w:t xml:space="preserve">posibilidad de delegar algunas atribuciones en los Directores de Departamento, a fin de promover una gestión más </w:t>
      </w:r>
      <w:r w:rsidR="00783892">
        <w:rPr>
          <w:rFonts w:ascii="Calibri" w:hAnsi="Calibri" w:cs="Calibri"/>
        </w:rPr>
        <w:t>des</w:t>
      </w:r>
      <w:r w:rsidRPr="00AA450A">
        <w:rPr>
          <w:rFonts w:ascii="Calibri" w:hAnsi="Calibri" w:cs="Calibri"/>
        </w:rPr>
        <w:t>centralizada, ágil y eficiente. Se considera necesario también que se establezca la delegación</w:t>
      </w:r>
      <w:r w:rsidR="00481756" w:rsidRPr="00AA450A">
        <w:rPr>
          <w:rFonts w:ascii="Calibri" w:hAnsi="Calibri" w:cs="Calibri"/>
        </w:rPr>
        <w:t xml:space="preserve"> </w:t>
      </w:r>
      <w:r w:rsidRPr="00AA450A">
        <w:rPr>
          <w:rFonts w:ascii="Calibri" w:hAnsi="Calibri" w:cs="Calibri"/>
        </w:rPr>
        <w:t>de firmas para determinadas tramitaciones a las Coordinaciones</w:t>
      </w:r>
      <w:r w:rsidR="00481756" w:rsidRPr="00AA450A">
        <w:rPr>
          <w:rFonts w:ascii="Calibri" w:hAnsi="Calibri" w:cs="Calibri"/>
        </w:rPr>
        <w:t xml:space="preserve"> </w:t>
      </w:r>
      <w:r w:rsidRPr="00AA450A">
        <w:rPr>
          <w:rFonts w:ascii="Calibri" w:hAnsi="Calibri" w:cs="Calibri"/>
        </w:rPr>
        <w:t>Departamentales o a quien se estime pertinente, de todas aquellas</w:t>
      </w:r>
      <w:r w:rsidR="00481756" w:rsidRPr="00AA450A">
        <w:rPr>
          <w:rFonts w:ascii="Calibri" w:hAnsi="Calibri" w:cs="Calibri"/>
        </w:rPr>
        <w:t xml:space="preserve"> </w:t>
      </w:r>
      <w:r w:rsidRPr="00AA450A">
        <w:rPr>
          <w:rFonts w:ascii="Calibri" w:hAnsi="Calibri" w:cs="Calibri"/>
        </w:rPr>
        <w:t>cuestiones no vinculadas específicamente a</w:t>
      </w:r>
      <w:r w:rsidR="00481756" w:rsidRPr="00AA450A">
        <w:rPr>
          <w:rFonts w:ascii="Calibri" w:hAnsi="Calibri" w:cs="Calibri"/>
        </w:rPr>
        <w:t xml:space="preserve"> </w:t>
      </w:r>
      <w:r w:rsidRPr="00AA450A">
        <w:rPr>
          <w:rFonts w:ascii="Calibri" w:hAnsi="Calibri" w:cs="Calibri"/>
        </w:rPr>
        <w:t xml:space="preserve">responsabilidades económico-financieras de montos importantes y a la contratación de personal. </w:t>
      </w:r>
    </w:p>
    <w:p w:rsidR="00990499" w:rsidRPr="00AA450A" w:rsidRDefault="00990499" w:rsidP="009535F0">
      <w:pPr>
        <w:jc w:val="both"/>
        <w:rPr>
          <w:rFonts w:ascii="Calibri" w:hAnsi="Calibri" w:cs="Calibri"/>
        </w:rPr>
      </w:pPr>
    </w:p>
    <w:p w:rsidR="00FC4547" w:rsidRPr="00AA450A" w:rsidRDefault="00FC4547" w:rsidP="009535F0">
      <w:pPr>
        <w:jc w:val="both"/>
        <w:rPr>
          <w:rFonts w:ascii="Calibri" w:hAnsi="Calibri" w:cs="Calibri"/>
        </w:rPr>
      </w:pPr>
      <w:r w:rsidRPr="00AA450A">
        <w:rPr>
          <w:rFonts w:ascii="Calibri" w:hAnsi="Calibri" w:cs="Calibri"/>
        </w:rPr>
        <w:t>En ese</w:t>
      </w:r>
      <w:r w:rsidR="00C71B35" w:rsidRPr="00AA450A">
        <w:rPr>
          <w:rFonts w:ascii="Calibri" w:hAnsi="Calibri" w:cs="Calibri"/>
        </w:rPr>
        <w:t xml:space="preserve"> </w:t>
      </w:r>
      <w:r w:rsidRPr="00AA450A">
        <w:rPr>
          <w:rFonts w:ascii="Calibri" w:hAnsi="Calibri" w:cs="Calibri"/>
        </w:rPr>
        <w:t>sentido, podrían delegarse:</w:t>
      </w:r>
    </w:p>
    <w:p w:rsidR="00FC4547" w:rsidRPr="00AA450A" w:rsidRDefault="00FC4547" w:rsidP="00704915">
      <w:pPr>
        <w:numPr>
          <w:ilvl w:val="0"/>
          <w:numId w:val="23"/>
        </w:numPr>
        <w:autoSpaceDE w:val="0"/>
        <w:autoSpaceDN w:val="0"/>
        <w:adjustRightInd w:val="0"/>
        <w:jc w:val="both"/>
        <w:rPr>
          <w:rFonts w:ascii="Calibri" w:hAnsi="Calibri" w:cs="Calibri"/>
        </w:rPr>
      </w:pPr>
      <w:r w:rsidRPr="00AA450A">
        <w:rPr>
          <w:rFonts w:ascii="Calibri" w:hAnsi="Calibri" w:cs="Calibri"/>
        </w:rPr>
        <w:t>Control de Planillas de Asistencia Docente;</w:t>
      </w:r>
    </w:p>
    <w:p w:rsidR="00FC4547" w:rsidRPr="00AA450A" w:rsidRDefault="00FC4547" w:rsidP="00704915">
      <w:pPr>
        <w:numPr>
          <w:ilvl w:val="0"/>
          <w:numId w:val="23"/>
        </w:numPr>
        <w:autoSpaceDE w:val="0"/>
        <w:autoSpaceDN w:val="0"/>
        <w:adjustRightInd w:val="0"/>
        <w:jc w:val="both"/>
        <w:rPr>
          <w:rFonts w:ascii="Calibri" w:hAnsi="Calibri" w:cs="Calibri"/>
        </w:rPr>
      </w:pPr>
      <w:r w:rsidRPr="00AA450A">
        <w:rPr>
          <w:rFonts w:ascii="Calibri" w:hAnsi="Calibri" w:cs="Calibri"/>
        </w:rPr>
        <w:t>Control de Asistencia del Personal No Docente;</w:t>
      </w:r>
    </w:p>
    <w:p w:rsidR="00FC4547" w:rsidRPr="00AA450A" w:rsidRDefault="00F94BF3" w:rsidP="00704915">
      <w:pPr>
        <w:numPr>
          <w:ilvl w:val="0"/>
          <w:numId w:val="23"/>
        </w:numPr>
        <w:autoSpaceDE w:val="0"/>
        <w:autoSpaceDN w:val="0"/>
        <w:adjustRightInd w:val="0"/>
        <w:jc w:val="both"/>
        <w:rPr>
          <w:rFonts w:ascii="Calibri" w:hAnsi="Calibri" w:cs="Calibri"/>
        </w:rPr>
      </w:pPr>
      <w:r>
        <w:rPr>
          <w:rFonts w:ascii="Calibri" w:hAnsi="Calibri" w:cs="Calibri"/>
        </w:rPr>
        <w:t>Auditoría a</w:t>
      </w:r>
      <w:r w:rsidR="00FC4547" w:rsidRPr="00AA450A">
        <w:rPr>
          <w:rFonts w:ascii="Calibri" w:hAnsi="Calibri" w:cs="Calibri"/>
        </w:rPr>
        <w:t>cadémica (Informes sobre inasistencias docentes, entrega de</w:t>
      </w:r>
      <w:r>
        <w:rPr>
          <w:rFonts w:ascii="Calibri" w:hAnsi="Calibri" w:cs="Calibri"/>
        </w:rPr>
        <w:t xml:space="preserve"> </w:t>
      </w:r>
      <w:r w:rsidR="00FC4547" w:rsidRPr="00AA450A">
        <w:rPr>
          <w:rFonts w:ascii="Calibri" w:hAnsi="Calibri" w:cs="Calibri"/>
        </w:rPr>
        <w:t>programas, informes evaluativos)</w:t>
      </w:r>
    </w:p>
    <w:p w:rsidR="00FC4547" w:rsidRPr="00AA450A" w:rsidRDefault="00FC4547" w:rsidP="00704915">
      <w:pPr>
        <w:numPr>
          <w:ilvl w:val="0"/>
          <w:numId w:val="23"/>
        </w:numPr>
        <w:autoSpaceDE w:val="0"/>
        <w:autoSpaceDN w:val="0"/>
        <w:adjustRightInd w:val="0"/>
        <w:jc w:val="both"/>
        <w:rPr>
          <w:rFonts w:ascii="Calibri" w:hAnsi="Calibri" w:cs="Calibri"/>
        </w:rPr>
      </w:pPr>
      <w:r w:rsidRPr="00AA450A">
        <w:rPr>
          <w:rFonts w:ascii="Calibri" w:hAnsi="Calibri" w:cs="Calibri"/>
        </w:rPr>
        <w:t>Rendición de la Caja Chica;</w:t>
      </w:r>
    </w:p>
    <w:p w:rsidR="00FC4547" w:rsidRPr="00AA450A" w:rsidRDefault="00FC4547" w:rsidP="00704915">
      <w:pPr>
        <w:numPr>
          <w:ilvl w:val="0"/>
          <w:numId w:val="23"/>
        </w:numPr>
        <w:autoSpaceDE w:val="0"/>
        <w:autoSpaceDN w:val="0"/>
        <w:adjustRightInd w:val="0"/>
        <w:jc w:val="both"/>
        <w:rPr>
          <w:rFonts w:ascii="Calibri" w:hAnsi="Calibri" w:cs="Calibri"/>
        </w:rPr>
      </w:pPr>
      <w:r w:rsidRPr="00AA450A">
        <w:rPr>
          <w:rFonts w:ascii="Calibri" w:hAnsi="Calibri" w:cs="Calibri"/>
        </w:rPr>
        <w:t>Requerimientos de compras menores;</w:t>
      </w:r>
    </w:p>
    <w:p w:rsidR="00FC4547" w:rsidRPr="00AA450A" w:rsidRDefault="00FC4547" w:rsidP="00704915">
      <w:pPr>
        <w:numPr>
          <w:ilvl w:val="0"/>
          <w:numId w:val="23"/>
        </w:numPr>
        <w:autoSpaceDE w:val="0"/>
        <w:autoSpaceDN w:val="0"/>
        <w:adjustRightInd w:val="0"/>
        <w:jc w:val="both"/>
        <w:rPr>
          <w:rFonts w:ascii="Calibri" w:hAnsi="Calibri" w:cs="Calibri"/>
        </w:rPr>
      </w:pPr>
      <w:r w:rsidRPr="00AA450A">
        <w:rPr>
          <w:rFonts w:ascii="Calibri" w:hAnsi="Calibri" w:cs="Calibri"/>
        </w:rPr>
        <w:t>Requerimientos varios a la Secretaría de Administración tal como el envío</w:t>
      </w:r>
      <w:r w:rsidR="00F94BF3">
        <w:rPr>
          <w:rFonts w:ascii="Calibri" w:hAnsi="Calibri" w:cs="Calibri"/>
        </w:rPr>
        <w:t xml:space="preserve"> </w:t>
      </w:r>
      <w:r w:rsidRPr="00AA450A">
        <w:rPr>
          <w:rFonts w:ascii="Calibri" w:hAnsi="Calibri" w:cs="Calibri"/>
        </w:rPr>
        <w:t>de documentación por correo postal;</w:t>
      </w:r>
    </w:p>
    <w:p w:rsidR="00FC4547" w:rsidRPr="00AA450A" w:rsidRDefault="00FC4547" w:rsidP="00704915">
      <w:pPr>
        <w:numPr>
          <w:ilvl w:val="0"/>
          <w:numId w:val="23"/>
        </w:numPr>
        <w:autoSpaceDE w:val="0"/>
        <w:autoSpaceDN w:val="0"/>
        <w:adjustRightInd w:val="0"/>
        <w:jc w:val="both"/>
        <w:rPr>
          <w:rFonts w:ascii="Calibri" w:hAnsi="Calibri" w:cs="Calibri"/>
        </w:rPr>
      </w:pPr>
      <w:r w:rsidRPr="00AA450A">
        <w:rPr>
          <w:rFonts w:ascii="Calibri" w:hAnsi="Calibri" w:cs="Calibri"/>
        </w:rPr>
        <w:t>Otros</w:t>
      </w:r>
    </w:p>
    <w:p w:rsidR="00025D35" w:rsidRPr="00AA450A" w:rsidRDefault="00025D35" w:rsidP="00025D35">
      <w:pPr>
        <w:autoSpaceDE w:val="0"/>
        <w:autoSpaceDN w:val="0"/>
        <w:adjustRightInd w:val="0"/>
        <w:jc w:val="both"/>
        <w:rPr>
          <w:rFonts w:ascii="Calibri" w:hAnsi="Calibri" w:cs="Calibri"/>
        </w:rPr>
      </w:pPr>
    </w:p>
    <w:p w:rsidR="00FC4547" w:rsidRPr="00AA450A" w:rsidRDefault="00FC4547" w:rsidP="00025D35">
      <w:pPr>
        <w:autoSpaceDE w:val="0"/>
        <w:autoSpaceDN w:val="0"/>
        <w:adjustRightInd w:val="0"/>
        <w:jc w:val="both"/>
        <w:rPr>
          <w:rFonts w:ascii="Calibri" w:hAnsi="Calibri" w:cs="Calibri"/>
          <w:b/>
        </w:rPr>
      </w:pPr>
      <w:r w:rsidRPr="00AA450A">
        <w:rPr>
          <w:rFonts w:ascii="Calibri" w:hAnsi="Calibri" w:cs="Calibri"/>
          <w:b/>
        </w:rPr>
        <w:t>Departamento de Desarrollo Productivo y Tecnológico</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Resulta pertinente realizar un análisis detallado de los criterios</w:t>
      </w:r>
      <w:r w:rsidR="00F94BF3">
        <w:rPr>
          <w:rFonts w:ascii="Calibri" w:hAnsi="Calibri" w:cs="Calibri"/>
        </w:rPr>
        <w:t xml:space="preserve"> </w:t>
      </w:r>
      <w:r w:rsidRPr="00AA450A">
        <w:rPr>
          <w:rFonts w:ascii="Calibri" w:hAnsi="Calibri" w:cs="Calibri"/>
        </w:rPr>
        <w:t>de descentralización intra departamental como asimismo sobre los criterios de descentralización hacia el Departamento (v.g. autonomía departamental para la firma de convenios con el sector empresario hasta un valor predeterminado).</w:t>
      </w:r>
    </w:p>
    <w:p w:rsidR="009535F0" w:rsidRPr="00AA450A" w:rsidRDefault="009535F0" w:rsidP="00FC4547">
      <w:pPr>
        <w:autoSpaceDE w:val="0"/>
        <w:autoSpaceDN w:val="0"/>
        <w:adjustRightInd w:val="0"/>
        <w:ind w:left="360"/>
        <w:jc w:val="both"/>
        <w:rPr>
          <w:rFonts w:ascii="Calibri" w:hAnsi="Calibri" w:cs="Calibri"/>
          <w:b/>
        </w:rPr>
      </w:pPr>
    </w:p>
    <w:p w:rsidR="00FC4547" w:rsidRPr="00AA450A" w:rsidRDefault="009535F0" w:rsidP="00FC4547">
      <w:pPr>
        <w:autoSpaceDE w:val="0"/>
        <w:autoSpaceDN w:val="0"/>
        <w:adjustRightInd w:val="0"/>
        <w:jc w:val="both"/>
        <w:rPr>
          <w:rFonts w:ascii="Calibri" w:hAnsi="Calibri" w:cs="Calibri"/>
          <w:b/>
        </w:rPr>
      </w:pPr>
      <w:r w:rsidRPr="00AA450A">
        <w:rPr>
          <w:rFonts w:ascii="Calibri" w:hAnsi="Calibri" w:cs="Calibri"/>
          <w:b/>
        </w:rPr>
        <w:t xml:space="preserve">Subdimensión </w:t>
      </w:r>
      <w:r w:rsidR="00FC4547" w:rsidRPr="00AA450A">
        <w:rPr>
          <w:rFonts w:ascii="Calibri" w:hAnsi="Calibri" w:cs="Calibri"/>
          <w:b/>
        </w:rPr>
        <w:t>6.1.2  Misiones y funciones. Organigrama</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Respecto a la cuestión de las Misiones y Funciones, expresadas en los Organigramas, se trabajó únicamente con las fuentes secundarias identificadas, principalmente los organigramas vigentes.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Los organigramas otorgan datos incompletos sobre la adecuación entre las misiones y funciones formalmente establecidas y la estructura real, ya que no están desplegadas las de todas las áreas de la Universidad es decir, que parte de la estructura real, no tiene definidas formalmente misiones y funciones</w:t>
      </w:r>
    </w:p>
    <w:p w:rsidR="00B943D1" w:rsidRPr="00AA450A" w:rsidRDefault="00B943D1" w:rsidP="00FC4547">
      <w:pPr>
        <w:autoSpaceDE w:val="0"/>
        <w:autoSpaceDN w:val="0"/>
        <w:adjustRightInd w:val="0"/>
        <w:jc w:val="both"/>
        <w:rPr>
          <w:rFonts w:ascii="Calibri" w:hAnsi="Calibri" w:cs="Calibri"/>
          <w:b/>
        </w:rPr>
      </w:pPr>
    </w:p>
    <w:p w:rsidR="00FC4547" w:rsidRPr="00AA450A" w:rsidRDefault="009535F0" w:rsidP="00FC4547">
      <w:pPr>
        <w:autoSpaceDE w:val="0"/>
        <w:autoSpaceDN w:val="0"/>
        <w:adjustRightInd w:val="0"/>
        <w:jc w:val="both"/>
        <w:rPr>
          <w:rFonts w:ascii="Calibri" w:hAnsi="Calibri" w:cs="Calibri"/>
          <w:b/>
        </w:rPr>
      </w:pPr>
      <w:r w:rsidRPr="00AA450A">
        <w:rPr>
          <w:rFonts w:ascii="Calibri" w:hAnsi="Calibri" w:cs="Calibri"/>
          <w:b/>
        </w:rPr>
        <w:t xml:space="preserve">Subdimensión </w:t>
      </w:r>
      <w:r w:rsidR="00FC4547" w:rsidRPr="00AA450A">
        <w:rPr>
          <w:rFonts w:ascii="Calibri" w:hAnsi="Calibri" w:cs="Calibri"/>
          <w:b/>
        </w:rPr>
        <w:t>6.1.3</w:t>
      </w:r>
      <w:r w:rsidR="0013069A" w:rsidRPr="00AA450A">
        <w:rPr>
          <w:rFonts w:ascii="Calibri" w:hAnsi="Calibri" w:cs="Calibri"/>
          <w:b/>
        </w:rPr>
        <w:t>.</w:t>
      </w:r>
      <w:r w:rsidR="00FC4547" w:rsidRPr="00AA450A">
        <w:rPr>
          <w:rFonts w:ascii="Calibri" w:hAnsi="Calibri" w:cs="Calibri"/>
          <w:b/>
        </w:rPr>
        <w:t xml:space="preserve"> Procesos y procedimientos</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Luego del análisis de diversas fuentes, primarias y secundarias, se concluyó que, si bien existe un importante cuerpo normativo para una serie de procedimientos; hay otros que no están reglamentados, pero para los cuales hay sistematizaciones relacionadas con el uso y la costumbre.</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De la evaluación surge que resulta </w:t>
      </w:r>
      <w:r w:rsidR="008B1DB6" w:rsidRPr="00AA450A">
        <w:rPr>
          <w:rFonts w:ascii="Calibri" w:hAnsi="Calibri" w:cs="Calibri"/>
        </w:rPr>
        <w:t xml:space="preserve">necesario </w:t>
      </w:r>
      <w:r w:rsidRPr="00AA450A">
        <w:rPr>
          <w:rFonts w:ascii="Calibri" w:hAnsi="Calibri" w:cs="Calibri"/>
        </w:rPr>
        <w:t xml:space="preserve">normar parte de los procedimientos que carecen de reglamentación, o que la misma este desactualizada. Para definir la necesidad normativa de ciertos procedimientos, se identificaron los grandes procesos o circuitos vinculados a las actividades sustantivas, a las de apoyo, y los procedimientos que de allí derivan.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este sentido, se considera que el acuerdo acerca de los procesos o circuitos constituye un insumo estructural para, por un lado,</w:t>
      </w:r>
      <w:r w:rsidR="00481756" w:rsidRPr="00AA450A">
        <w:rPr>
          <w:rFonts w:ascii="Calibri" w:hAnsi="Calibri" w:cs="Calibri"/>
        </w:rPr>
        <w:t xml:space="preserve"> </w:t>
      </w:r>
      <w:r w:rsidRPr="00AA450A">
        <w:rPr>
          <w:rFonts w:ascii="Calibri" w:hAnsi="Calibri" w:cs="Calibri"/>
        </w:rPr>
        <w:t>comprender la dinámica organizacional, y, por otro, mejorar los procedimientos, formales e informales.</w:t>
      </w:r>
    </w:p>
    <w:p w:rsidR="00783892" w:rsidRDefault="00783892"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Tal como fuera planteado en el informe preliminar, los circuitos identificados son:</w:t>
      </w:r>
    </w:p>
    <w:p w:rsidR="00FC4547" w:rsidRPr="00AA450A" w:rsidRDefault="00FC4547" w:rsidP="00783892">
      <w:pPr>
        <w:autoSpaceDE w:val="0"/>
        <w:autoSpaceDN w:val="0"/>
        <w:adjustRightInd w:val="0"/>
        <w:jc w:val="both"/>
        <w:rPr>
          <w:rFonts w:ascii="Calibri" w:hAnsi="Calibri" w:cs="Calibri"/>
        </w:rPr>
      </w:pPr>
      <w:r w:rsidRPr="00AA450A">
        <w:rPr>
          <w:rFonts w:ascii="Calibri" w:hAnsi="Calibri" w:cs="Calibri"/>
        </w:rPr>
        <w:t>Circuito /</w:t>
      </w:r>
      <w:r w:rsidR="00767A55">
        <w:rPr>
          <w:rFonts w:ascii="Calibri" w:hAnsi="Calibri" w:cs="Calibri"/>
        </w:rPr>
        <w:t xml:space="preserve"> </w:t>
      </w:r>
      <w:r w:rsidRPr="00AA450A">
        <w:rPr>
          <w:rFonts w:ascii="Calibri" w:hAnsi="Calibri" w:cs="Calibri"/>
        </w:rPr>
        <w:t>Proceso</w:t>
      </w:r>
    </w:p>
    <w:p w:rsidR="00FC4547" w:rsidRPr="00AA450A" w:rsidRDefault="00FC4547" w:rsidP="00783892">
      <w:pPr>
        <w:autoSpaceDE w:val="0"/>
        <w:autoSpaceDN w:val="0"/>
        <w:adjustRightInd w:val="0"/>
        <w:jc w:val="both"/>
        <w:rPr>
          <w:rFonts w:ascii="Calibri" w:hAnsi="Calibri" w:cs="Calibri"/>
        </w:rPr>
      </w:pPr>
      <w:r w:rsidRPr="00AA450A">
        <w:rPr>
          <w:rFonts w:ascii="Calibri" w:hAnsi="Calibri" w:cs="Calibri"/>
        </w:rPr>
        <w:t xml:space="preserve">Procedimientos </w:t>
      </w:r>
      <w:r w:rsidR="00783892">
        <w:rPr>
          <w:rFonts w:ascii="Calibri" w:hAnsi="Calibri" w:cs="Calibri"/>
        </w:rPr>
        <w:t>observados</w:t>
      </w:r>
      <w:r w:rsidRPr="00AA450A">
        <w:rPr>
          <w:rFonts w:ascii="Calibri" w:hAnsi="Calibri" w:cs="Calibri"/>
        </w:rPr>
        <w:t xml:space="preserve"> sobre la necesidad de normativa</w:t>
      </w:r>
      <w:r w:rsidRPr="00AA450A">
        <w:rPr>
          <w:rStyle w:val="Refdenotaalpie"/>
          <w:rFonts w:ascii="Calibri" w:hAnsi="Calibri" w:cs="Calibri"/>
        </w:rPr>
        <w:footnoteReference w:id="169"/>
      </w:r>
    </w:p>
    <w:p w:rsidR="00FC4547" w:rsidRPr="00AA450A" w:rsidRDefault="00FC4547" w:rsidP="00704915">
      <w:pPr>
        <w:numPr>
          <w:ilvl w:val="0"/>
          <w:numId w:val="24"/>
        </w:numPr>
        <w:autoSpaceDE w:val="0"/>
        <w:autoSpaceDN w:val="0"/>
        <w:adjustRightInd w:val="0"/>
        <w:jc w:val="both"/>
        <w:rPr>
          <w:rFonts w:ascii="Calibri" w:hAnsi="Calibri" w:cs="Calibri"/>
        </w:rPr>
      </w:pPr>
      <w:r w:rsidRPr="00AA450A">
        <w:rPr>
          <w:rFonts w:ascii="Calibri" w:hAnsi="Calibri" w:cs="Calibri"/>
        </w:rPr>
        <w:t>Compras y contrataciones</w:t>
      </w:r>
    </w:p>
    <w:p w:rsidR="00FC4547" w:rsidRPr="00AA450A" w:rsidRDefault="00FC4547" w:rsidP="00704915">
      <w:pPr>
        <w:numPr>
          <w:ilvl w:val="0"/>
          <w:numId w:val="24"/>
        </w:numPr>
        <w:autoSpaceDE w:val="0"/>
        <w:autoSpaceDN w:val="0"/>
        <w:adjustRightInd w:val="0"/>
        <w:jc w:val="both"/>
        <w:rPr>
          <w:rFonts w:ascii="Calibri" w:hAnsi="Calibri" w:cs="Calibri"/>
        </w:rPr>
      </w:pPr>
      <w:r w:rsidRPr="00AA450A">
        <w:rPr>
          <w:rFonts w:ascii="Calibri" w:hAnsi="Calibri" w:cs="Calibri"/>
        </w:rPr>
        <w:t>Cajas Chicas</w:t>
      </w:r>
      <w:r w:rsidR="008B1DB6" w:rsidRPr="00AA450A">
        <w:rPr>
          <w:rStyle w:val="Refdenotaalpie"/>
          <w:rFonts w:ascii="Calibri" w:hAnsi="Calibri" w:cs="Calibri"/>
        </w:rPr>
        <w:footnoteReference w:id="170"/>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Es necesario contar con un manual de consulta por la complejidad que presenta el proceso de compras, ya que confluyen normativa nacional e interna; y distintos niveles de autorización para los diferentes encuadres (licitación, concurso privado, contratación directa, otros)</w:t>
      </w:r>
      <w:r w:rsidR="00B81BCC" w:rsidRPr="00AA450A">
        <w:rPr>
          <w:rFonts w:ascii="Calibri" w:hAnsi="Calibri" w:cs="Calibri"/>
        </w:rPr>
        <w:t>.</w:t>
      </w:r>
      <w:r w:rsidR="00B81BCC" w:rsidRPr="00AA450A">
        <w:rPr>
          <w:rStyle w:val="Refdenotaalpie"/>
          <w:rFonts w:ascii="Calibri" w:hAnsi="Calibri" w:cs="Calibri"/>
        </w:rPr>
        <w:footnoteReference w:id="171"/>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Movimientos de Fondos</w:t>
      </w:r>
    </w:p>
    <w:p w:rsidR="00FC4547" w:rsidRPr="00AA450A" w:rsidRDefault="00FC4547" w:rsidP="00704915">
      <w:pPr>
        <w:numPr>
          <w:ilvl w:val="0"/>
          <w:numId w:val="25"/>
        </w:numPr>
        <w:autoSpaceDE w:val="0"/>
        <w:autoSpaceDN w:val="0"/>
        <w:adjustRightInd w:val="0"/>
        <w:jc w:val="both"/>
        <w:rPr>
          <w:rFonts w:ascii="Calibri" w:hAnsi="Calibri" w:cs="Calibri"/>
        </w:rPr>
      </w:pPr>
      <w:r w:rsidRPr="00AA450A">
        <w:rPr>
          <w:rFonts w:ascii="Calibri" w:hAnsi="Calibri" w:cs="Calibri"/>
        </w:rPr>
        <w:t>Recaudación de alumnos</w:t>
      </w:r>
    </w:p>
    <w:p w:rsidR="00FC4547" w:rsidRPr="00AA450A" w:rsidRDefault="00FC4547" w:rsidP="00704915">
      <w:pPr>
        <w:numPr>
          <w:ilvl w:val="0"/>
          <w:numId w:val="25"/>
        </w:numPr>
        <w:autoSpaceDE w:val="0"/>
        <w:autoSpaceDN w:val="0"/>
        <w:adjustRightInd w:val="0"/>
        <w:jc w:val="both"/>
        <w:rPr>
          <w:rFonts w:ascii="Calibri" w:hAnsi="Calibri" w:cs="Calibri"/>
        </w:rPr>
      </w:pPr>
      <w:r w:rsidRPr="00AA450A">
        <w:rPr>
          <w:rFonts w:ascii="Calibri" w:hAnsi="Calibri" w:cs="Calibri"/>
        </w:rPr>
        <w:t>Recaudación de Terceros</w:t>
      </w:r>
    </w:p>
    <w:p w:rsidR="00FC4547" w:rsidRPr="00AA450A" w:rsidRDefault="00FC4547" w:rsidP="00704915">
      <w:pPr>
        <w:numPr>
          <w:ilvl w:val="0"/>
          <w:numId w:val="25"/>
        </w:numPr>
        <w:autoSpaceDE w:val="0"/>
        <w:autoSpaceDN w:val="0"/>
        <w:adjustRightInd w:val="0"/>
        <w:jc w:val="both"/>
        <w:rPr>
          <w:rFonts w:ascii="Calibri" w:hAnsi="Calibri" w:cs="Calibri"/>
        </w:rPr>
      </w:pPr>
      <w:r w:rsidRPr="00AA450A">
        <w:rPr>
          <w:rFonts w:ascii="Calibri" w:hAnsi="Calibri" w:cs="Calibri"/>
        </w:rPr>
        <w:t>Pagos</w:t>
      </w:r>
    </w:p>
    <w:p w:rsidR="00FC4547" w:rsidRPr="00AA450A" w:rsidRDefault="00FC4547" w:rsidP="00704915">
      <w:pPr>
        <w:numPr>
          <w:ilvl w:val="0"/>
          <w:numId w:val="25"/>
        </w:numPr>
        <w:autoSpaceDE w:val="0"/>
        <w:autoSpaceDN w:val="0"/>
        <w:adjustRightInd w:val="0"/>
        <w:jc w:val="both"/>
        <w:rPr>
          <w:rFonts w:ascii="Calibri" w:hAnsi="Calibri" w:cs="Calibri"/>
        </w:rPr>
      </w:pPr>
      <w:r w:rsidRPr="00AA450A">
        <w:rPr>
          <w:rFonts w:ascii="Calibri" w:hAnsi="Calibri" w:cs="Calibri"/>
        </w:rPr>
        <w:t>Anticipo de Fondos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función de la importancia que implica para la institución el movimiento de fondos, estacuestión amerita una reglamentación específica.</w:t>
      </w:r>
      <w:r w:rsidRPr="00AA450A">
        <w:rPr>
          <w:rStyle w:val="Refdenotaalpie"/>
          <w:rFonts w:ascii="Calibri" w:hAnsi="Calibri" w:cs="Calibri"/>
        </w:rPr>
        <w:footnoteReference w:id="172"/>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Designación /contratación de Personal</w:t>
      </w:r>
    </w:p>
    <w:p w:rsidR="00FC4547" w:rsidRPr="00AA450A" w:rsidRDefault="00FC4547" w:rsidP="00704915">
      <w:pPr>
        <w:numPr>
          <w:ilvl w:val="0"/>
          <w:numId w:val="26"/>
        </w:numPr>
        <w:autoSpaceDE w:val="0"/>
        <w:autoSpaceDN w:val="0"/>
        <w:adjustRightInd w:val="0"/>
        <w:jc w:val="both"/>
        <w:rPr>
          <w:rFonts w:ascii="Calibri" w:hAnsi="Calibri" w:cs="Calibri"/>
        </w:rPr>
      </w:pPr>
      <w:r w:rsidRPr="00AA450A">
        <w:rPr>
          <w:rFonts w:ascii="Calibri" w:hAnsi="Calibri" w:cs="Calibri"/>
        </w:rPr>
        <w:t>Designación docentes interinos y concursados</w:t>
      </w:r>
    </w:p>
    <w:p w:rsidR="00FC4547" w:rsidRPr="00AA450A" w:rsidRDefault="00FC4547" w:rsidP="00704915">
      <w:pPr>
        <w:numPr>
          <w:ilvl w:val="0"/>
          <w:numId w:val="26"/>
        </w:numPr>
        <w:autoSpaceDE w:val="0"/>
        <w:autoSpaceDN w:val="0"/>
        <w:adjustRightInd w:val="0"/>
        <w:jc w:val="both"/>
        <w:rPr>
          <w:rFonts w:ascii="Calibri" w:hAnsi="Calibri" w:cs="Calibri"/>
        </w:rPr>
      </w:pPr>
      <w:r w:rsidRPr="00AA450A">
        <w:rPr>
          <w:rFonts w:ascii="Calibri" w:hAnsi="Calibri" w:cs="Calibri"/>
        </w:rPr>
        <w:t>Contratación de docentes</w:t>
      </w:r>
    </w:p>
    <w:p w:rsidR="00FC4547" w:rsidRPr="00AA450A" w:rsidRDefault="00FC4547" w:rsidP="00704915">
      <w:pPr>
        <w:numPr>
          <w:ilvl w:val="0"/>
          <w:numId w:val="26"/>
        </w:numPr>
        <w:autoSpaceDE w:val="0"/>
        <w:autoSpaceDN w:val="0"/>
        <w:adjustRightInd w:val="0"/>
        <w:jc w:val="both"/>
        <w:rPr>
          <w:rFonts w:ascii="Calibri" w:hAnsi="Calibri" w:cs="Calibri"/>
        </w:rPr>
      </w:pPr>
      <w:r w:rsidRPr="00AA450A">
        <w:rPr>
          <w:rFonts w:ascii="Calibri" w:hAnsi="Calibri" w:cs="Calibri"/>
        </w:rPr>
        <w:t>Designación Personal No Docente por Contrato de Locación de Servicios / de Locación de Servicios a Término con Relación de Dependencia</w:t>
      </w:r>
    </w:p>
    <w:p w:rsidR="00FC4547" w:rsidRPr="00AA450A" w:rsidRDefault="00FC4547" w:rsidP="00704915">
      <w:pPr>
        <w:numPr>
          <w:ilvl w:val="0"/>
          <w:numId w:val="26"/>
        </w:numPr>
        <w:autoSpaceDE w:val="0"/>
        <w:autoSpaceDN w:val="0"/>
        <w:adjustRightInd w:val="0"/>
        <w:jc w:val="both"/>
        <w:rPr>
          <w:rFonts w:ascii="Calibri" w:hAnsi="Calibri" w:cs="Calibri"/>
        </w:rPr>
      </w:pPr>
      <w:r w:rsidRPr="00AA450A">
        <w:rPr>
          <w:rFonts w:ascii="Calibri" w:hAnsi="Calibri" w:cs="Calibri"/>
        </w:rPr>
        <w:t>Locación de Obra</w:t>
      </w:r>
    </w:p>
    <w:p w:rsidR="00FC4547" w:rsidRPr="00AA450A" w:rsidRDefault="00451C58" w:rsidP="00FC4547">
      <w:pPr>
        <w:autoSpaceDE w:val="0"/>
        <w:autoSpaceDN w:val="0"/>
        <w:adjustRightInd w:val="0"/>
        <w:ind w:left="708"/>
        <w:jc w:val="both"/>
        <w:rPr>
          <w:rFonts w:ascii="Calibri" w:hAnsi="Calibri" w:cs="Calibri"/>
        </w:rPr>
      </w:pPr>
      <w:r w:rsidRPr="00AA450A">
        <w:rPr>
          <w:rFonts w:ascii="Calibri" w:hAnsi="Calibri" w:cs="Calibri"/>
        </w:rPr>
        <w:t>Existe normativa: Resolución de Consejo Superior Nº 164/10.</w:t>
      </w:r>
      <w:r w:rsidRPr="00AA450A">
        <w:rPr>
          <w:rFonts w:ascii="Calibri" w:hAnsi="Calibri" w:cs="Calibri"/>
          <w:i/>
        </w:rPr>
        <w:t xml:space="preserve"> </w:t>
      </w:r>
      <w:r w:rsidR="00FC4547" w:rsidRPr="00AA450A">
        <w:rPr>
          <w:rFonts w:ascii="Calibri" w:hAnsi="Calibri" w:cs="Calibri"/>
        </w:rPr>
        <w:t>Sería necesario evaluar su pertinencia y grado de actualización.</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Convenios</w:t>
      </w:r>
    </w:p>
    <w:p w:rsidR="00FC4547" w:rsidRPr="00AA450A" w:rsidRDefault="00FC4547" w:rsidP="00704915">
      <w:pPr>
        <w:numPr>
          <w:ilvl w:val="0"/>
          <w:numId w:val="33"/>
        </w:numPr>
        <w:tabs>
          <w:tab w:val="clear" w:pos="1140"/>
          <w:tab w:val="left" w:pos="720"/>
        </w:tabs>
        <w:autoSpaceDE w:val="0"/>
        <w:autoSpaceDN w:val="0"/>
        <w:adjustRightInd w:val="0"/>
        <w:ind w:hanging="780"/>
        <w:jc w:val="both"/>
        <w:rPr>
          <w:rFonts w:ascii="Calibri" w:hAnsi="Calibri" w:cs="Calibri"/>
        </w:rPr>
      </w:pPr>
      <w:r w:rsidRPr="00AA450A">
        <w:rPr>
          <w:rFonts w:ascii="Calibri" w:hAnsi="Calibri" w:cs="Calibri"/>
        </w:rPr>
        <w:t>Ejecución de Convenios</w:t>
      </w:r>
    </w:p>
    <w:p w:rsidR="00FC4547" w:rsidRPr="00AA450A" w:rsidRDefault="00451C58" w:rsidP="00F94BF3">
      <w:pPr>
        <w:autoSpaceDE w:val="0"/>
        <w:autoSpaceDN w:val="0"/>
        <w:adjustRightInd w:val="0"/>
        <w:ind w:left="709"/>
        <w:jc w:val="both"/>
        <w:rPr>
          <w:rFonts w:ascii="Calibri" w:hAnsi="Calibri" w:cs="Calibri"/>
        </w:rPr>
      </w:pPr>
      <w:r w:rsidRPr="00AA450A">
        <w:rPr>
          <w:rFonts w:ascii="Calibri" w:hAnsi="Calibri" w:cs="Calibri"/>
        </w:rPr>
        <w:t>Existe normativa: Resoluciones de Consejo Superior Nº</w:t>
      </w:r>
      <w:r w:rsidR="00F94BF3">
        <w:rPr>
          <w:rFonts w:ascii="Calibri" w:hAnsi="Calibri" w:cs="Calibri"/>
        </w:rPr>
        <w:t xml:space="preserve"> </w:t>
      </w:r>
      <w:r w:rsidRPr="00AA450A">
        <w:rPr>
          <w:rFonts w:ascii="Calibri" w:hAnsi="Calibri" w:cs="Calibri"/>
        </w:rPr>
        <w:t>118/08 y Nº 49/11</w:t>
      </w:r>
      <w:r w:rsidR="00767A55">
        <w:rPr>
          <w:rFonts w:ascii="Calibri" w:hAnsi="Calibri" w:cs="Calibri"/>
        </w:rPr>
        <w:t>.</w:t>
      </w:r>
      <w:r w:rsidR="00FC4547" w:rsidRPr="00AA450A">
        <w:rPr>
          <w:rFonts w:ascii="Calibri" w:hAnsi="Calibri" w:cs="Calibri"/>
        </w:rPr>
        <w:t xml:space="preserve"> Sería necesario evaluar su pertinencia y grado de actualización.</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Servicios a Terceros</w:t>
      </w:r>
    </w:p>
    <w:p w:rsidR="00FC4547" w:rsidRPr="00AA450A" w:rsidRDefault="00FC4547" w:rsidP="00704915">
      <w:pPr>
        <w:numPr>
          <w:ilvl w:val="0"/>
          <w:numId w:val="27"/>
        </w:numPr>
        <w:autoSpaceDE w:val="0"/>
        <w:autoSpaceDN w:val="0"/>
        <w:adjustRightInd w:val="0"/>
        <w:jc w:val="both"/>
        <w:rPr>
          <w:rFonts w:ascii="Calibri" w:hAnsi="Calibri" w:cs="Calibri"/>
        </w:rPr>
      </w:pPr>
      <w:r w:rsidRPr="00AA450A">
        <w:rPr>
          <w:rFonts w:ascii="Calibri" w:hAnsi="Calibri" w:cs="Calibri"/>
        </w:rPr>
        <w:t>Ejecución de Servicios a Terceros</w:t>
      </w:r>
    </w:p>
    <w:p w:rsidR="00FC4547" w:rsidRPr="00AA450A" w:rsidRDefault="00451C58" w:rsidP="00FC4547">
      <w:pPr>
        <w:autoSpaceDE w:val="0"/>
        <w:autoSpaceDN w:val="0"/>
        <w:adjustRightInd w:val="0"/>
        <w:ind w:left="708"/>
        <w:jc w:val="both"/>
        <w:rPr>
          <w:rFonts w:ascii="Calibri" w:hAnsi="Calibri" w:cs="Calibri"/>
        </w:rPr>
      </w:pPr>
      <w:r w:rsidRPr="00AA450A">
        <w:rPr>
          <w:rFonts w:ascii="Calibri" w:hAnsi="Calibri" w:cs="Calibri"/>
        </w:rPr>
        <w:t>Existe normativa: Resoluciones de Consejo Superior Nº</w:t>
      </w:r>
      <w:r w:rsidR="00F94BF3">
        <w:rPr>
          <w:rFonts w:ascii="Calibri" w:hAnsi="Calibri" w:cs="Calibri"/>
        </w:rPr>
        <w:t xml:space="preserve"> </w:t>
      </w:r>
      <w:r w:rsidRPr="00AA450A">
        <w:rPr>
          <w:rFonts w:ascii="Calibri" w:hAnsi="Calibri" w:cs="Calibri"/>
        </w:rPr>
        <w:t xml:space="preserve">118/08. </w:t>
      </w:r>
      <w:r w:rsidR="00FC4547" w:rsidRPr="00AA450A">
        <w:rPr>
          <w:rFonts w:ascii="Calibri" w:hAnsi="Calibri" w:cs="Calibri"/>
        </w:rPr>
        <w:t>Sería necesario evaluar su pertinencia y grado de actualización.</w:t>
      </w:r>
    </w:p>
    <w:p w:rsidR="00B943D1" w:rsidRPr="00AA450A" w:rsidRDefault="00B943D1"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Participación en actividades y eventos institucionales externos</w:t>
      </w:r>
    </w:p>
    <w:p w:rsidR="00FC4547" w:rsidRPr="00AA450A" w:rsidRDefault="00FC4547" w:rsidP="00704915">
      <w:pPr>
        <w:numPr>
          <w:ilvl w:val="0"/>
          <w:numId w:val="27"/>
        </w:numPr>
        <w:autoSpaceDE w:val="0"/>
        <w:autoSpaceDN w:val="0"/>
        <w:adjustRightInd w:val="0"/>
        <w:jc w:val="both"/>
        <w:rPr>
          <w:rFonts w:ascii="Calibri" w:hAnsi="Calibri" w:cs="Calibri"/>
        </w:rPr>
      </w:pPr>
      <w:r w:rsidRPr="00AA450A">
        <w:rPr>
          <w:rFonts w:ascii="Calibri" w:hAnsi="Calibri" w:cs="Calibri"/>
        </w:rPr>
        <w:t>Movilidad docente / No docente / estudiantes</w:t>
      </w:r>
    </w:p>
    <w:p w:rsidR="00FC4547" w:rsidRPr="00AA450A" w:rsidRDefault="00FC4547" w:rsidP="00704915">
      <w:pPr>
        <w:numPr>
          <w:ilvl w:val="0"/>
          <w:numId w:val="27"/>
        </w:numPr>
        <w:autoSpaceDE w:val="0"/>
        <w:autoSpaceDN w:val="0"/>
        <w:adjustRightInd w:val="0"/>
        <w:jc w:val="both"/>
        <w:rPr>
          <w:rFonts w:ascii="Calibri" w:hAnsi="Calibri" w:cs="Calibri"/>
        </w:rPr>
      </w:pPr>
      <w:r w:rsidRPr="00AA450A">
        <w:rPr>
          <w:rFonts w:ascii="Calibri" w:hAnsi="Calibri" w:cs="Calibri"/>
        </w:rPr>
        <w:t>Participación en eventos</w:t>
      </w:r>
    </w:p>
    <w:p w:rsidR="00FC4547" w:rsidRPr="00AA450A" w:rsidRDefault="00FC4547" w:rsidP="00FC4547">
      <w:pPr>
        <w:autoSpaceDE w:val="0"/>
        <w:autoSpaceDN w:val="0"/>
        <w:adjustRightInd w:val="0"/>
        <w:ind w:left="708"/>
        <w:jc w:val="both"/>
        <w:rPr>
          <w:rFonts w:ascii="Calibri" w:hAnsi="Calibri" w:cs="Calibri"/>
        </w:rPr>
      </w:pPr>
      <w:r w:rsidRPr="00AA450A">
        <w:rPr>
          <w:rFonts w:ascii="Calibri" w:hAnsi="Calibri" w:cs="Calibri"/>
        </w:rPr>
        <w:t>Existe normativa internacional para los programas de movilidad. La UNLa interviene endiversos procesos de movilidad que se realizan en el marco de convenios bilaterales con las universidades intervinientes. Sin embargo</w:t>
      </w:r>
      <w:r w:rsidR="00481756" w:rsidRPr="00AA450A">
        <w:rPr>
          <w:rFonts w:ascii="Calibri" w:hAnsi="Calibri" w:cs="Calibri"/>
        </w:rPr>
        <w:t>,</w:t>
      </w:r>
      <w:r w:rsidRPr="00AA450A">
        <w:rPr>
          <w:rFonts w:ascii="Calibri" w:hAnsi="Calibri" w:cs="Calibri"/>
        </w:rPr>
        <w:t xml:space="preserve"> aún no ha reglamentado la normativa interna de los procesos de movilidad e intercambio.</w:t>
      </w:r>
    </w:p>
    <w:p w:rsidR="00FC4547" w:rsidRPr="00AA450A" w:rsidRDefault="00FC4547" w:rsidP="00FC4547">
      <w:pPr>
        <w:autoSpaceDE w:val="0"/>
        <w:autoSpaceDN w:val="0"/>
        <w:adjustRightInd w:val="0"/>
        <w:ind w:left="708"/>
        <w:jc w:val="both"/>
        <w:rPr>
          <w:rFonts w:ascii="Calibri" w:hAnsi="Calibri" w:cs="Calibri"/>
        </w:rPr>
      </w:pPr>
      <w:r w:rsidRPr="00AA450A">
        <w:rPr>
          <w:rFonts w:ascii="Calibri" w:hAnsi="Calibri" w:cs="Calibri"/>
        </w:rPr>
        <w:t>Se observa la necesidad de contar con una norma o manual para ordenar estas actividades que contenga: criterios para la solicitud (qué, cómo y a quién se solicita); informe final con el resultado que la activad implicó para la UNLa y la rendición de cuentas.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Gestión administrativa de las cuestiones académicas</w:t>
      </w:r>
    </w:p>
    <w:p w:rsidR="00FC4547" w:rsidRPr="00AA450A" w:rsidRDefault="00FC4547" w:rsidP="00704915">
      <w:pPr>
        <w:numPr>
          <w:ilvl w:val="0"/>
          <w:numId w:val="28"/>
        </w:numPr>
        <w:autoSpaceDE w:val="0"/>
        <w:autoSpaceDN w:val="0"/>
        <w:adjustRightInd w:val="0"/>
        <w:jc w:val="both"/>
        <w:rPr>
          <w:rFonts w:ascii="Calibri" w:hAnsi="Calibri" w:cs="Calibri"/>
        </w:rPr>
      </w:pPr>
      <w:r w:rsidRPr="00AA450A">
        <w:rPr>
          <w:rFonts w:ascii="Calibri" w:hAnsi="Calibri" w:cs="Calibri"/>
        </w:rPr>
        <w:t>Docencia / Educación</w:t>
      </w:r>
    </w:p>
    <w:p w:rsidR="00FC4547" w:rsidRPr="00AA450A" w:rsidRDefault="00FC4547" w:rsidP="00704915">
      <w:pPr>
        <w:numPr>
          <w:ilvl w:val="0"/>
          <w:numId w:val="28"/>
        </w:numPr>
        <w:autoSpaceDE w:val="0"/>
        <w:autoSpaceDN w:val="0"/>
        <w:adjustRightInd w:val="0"/>
        <w:jc w:val="both"/>
        <w:rPr>
          <w:rFonts w:ascii="Calibri" w:hAnsi="Calibri" w:cs="Calibri"/>
        </w:rPr>
      </w:pPr>
      <w:r w:rsidRPr="00AA450A">
        <w:rPr>
          <w:rFonts w:ascii="Calibri" w:hAnsi="Calibri" w:cs="Calibri"/>
        </w:rPr>
        <w:t>Investigación</w:t>
      </w:r>
    </w:p>
    <w:p w:rsidR="00FC4547" w:rsidRPr="00AA450A" w:rsidRDefault="00FC4547" w:rsidP="00704915">
      <w:pPr>
        <w:numPr>
          <w:ilvl w:val="0"/>
          <w:numId w:val="28"/>
        </w:numPr>
        <w:autoSpaceDE w:val="0"/>
        <w:autoSpaceDN w:val="0"/>
        <w:adjustRightInd w:val="0"/>
        <w:jc w:val="both"/>
        <w:rPr>
          <w:rFonts w:ascii="Calibri" w:hAnsi="Calibri" w:cs="Calibri"/>
        </w:rPr>
      </w:pPr>
      <w:r w:rsidRPr="00AA450A">
        <w:rPr>
          <w:rFonts w:ascii="Calibri" w:hAnsi="Calibri" w:cs="Calibri"/>
        </w:rPr>
        <w:t>Transferencia / Extensión</w:t>
      </w:r>
    </w:p>
    <w:p w:rsidR="00FC4547" w:rsidRPr="00AA450A" w:rsidRDefault="00FC4547" w:rsidP="00FC4547">
      <w:pPr>
        <w:autoSpaceDE w:val="0"/>
        <w:autoSpaceDN w:val="0"/>
        <w:adjustRightInd w:val="0"/>
        <w:ind w:left="708"/>
        <w:jc w:val="both"/>
        <w:rPr>
          <w:rFonts w:ascii="Calibri" w:hAnsi="Calibri" w:cs="Calibri"/>
        </w:rPr>
      </w:pPr>
      <w:r w:rsidRPr="00AA450A">
        <w:rPr>
          <w:rFonts w:ascii="Calibri" w:hAnsi="Calibri" w:cs="Calibri"/>
        </w:rPr>
        <w:t>Existe normativa sobre los procesos que involucran a la docencia.</w:t>
      </w:r>
    </w:p>
    <w:p w:rsidR="00FC4547" w:rsidRPr="00AA450A" w:rsidRDefault="00FC4547" w:rsidP="00FC4547">
      <w:pPr>
        <w:autoSpaceDE w:val="0"/>
        <w:autoSpaceDN w:val="0"/>
        <w:adjustRightInd w:val="0"/>
        <w:ind w:left="708"/>
        <w:jc w:val="both"/>
        <w:rPr>
          <w:rFonts w:ascii="Calibri" w:hAnsi="Calibri" w:cs="Calibri"/>
        </w:rPr>
      </w:pPr>
      <w:r w:rsidRPr="00AA450A">
        <w:rPr>
          <w:rFonts w:ascii="Calibri" w:hAnsi="Calibri" w:cs="Calibri"/>
        </w:rPr>
        <w:t>Se identifica la necesidad de ajustar la reglamentación referida a las Prácticas Preprofesionales y a las pasantías</w:t>
      </w:r>
      <w:r w:rsidR="00B7496B" w:rsidRPr="00AA450A">
        <w:rPr>
          <w:rStyle w:val="Refdenotaalpie"/>
          <w:rFonts w:ascii="Calibri" w:hAnsi="Calibri" w:cs="Calibri"/>
        </w:rPr>
        <w:footnoteReference w:id="173"/>
      </w:r>
      <w:r w:rsidRPr="00AA450A">
        <w:rPr>
          <w:rFonts w:ascii="Calibri" w:hAnsi="Calibri" w:cs="Calibri"/>
        </w:rPr>
        <w:t>.</w:t>
      </w:r>
    </w:p>
    <w:p w:rsidR="00FC4547" w:rsidRPr="00AA450A" w:rsidRDefault="00FC4547" w:rsidP="00FC4547">
      <w:pPr>
        <w:autoSpaceDE w:val="0"/>
        <w:autoSpaceDN w:val="0"/>
        <w:adjustRightInd w:val="0"/>
        <w:ind w:left="708"/>
        <w:jc w:val="both"/>
        <w:rPr>
          <w:rFonts w:ascii="Calibri" w:hAnsi="Calibri" w:cs="Calibri"/>
        </w:rPr>
      </w:pPr>
      <w:r w:rsidRPr="00AA450A">
        <w:rPr>
          <w:rFonts w:ascii="Calibri" w:hAnsi="Calibri" w:cs="Calibri"/>
        </w:rPr>
        <w:t>Existen normas sobre mecanismos para la aprobación, ejecución y rendición de cuentas de los Proyectos de Investigación. Sería necesario evaluar su pertinencia y grado de actualización.</w:t>
      </w:r>
      <w:r w:rsidRPr="00AA450A">
        <w:rPr>
          <w:rStyle w:val="Refdenotaalpie"/>
          <w:rFonts w:ascii="Calibri" w:hAnsi="Calibri" w:cs="Calibri"/>
        </w:rPr>
        <w:footnoteReference w:id="174"/>
      </w:r>
    </w:p>
    <w:p w:rsidR="004C60F5" w:rsidRPr="00AA450A" w:rsidRDefault="004C60F5"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Se observa la necesidad de generar marcos normativos sobre la designación de becarios y las rendiciones de gastos que agilicen los procesos que resultan, en general,</w:t>
      </w:r>
      <w:r w:rsidR="005B28DA" w:rsidRPr="00AA450A">
        <w:rPr>
          <w:rFonts w:ascii="Calibri" w:hAnsi="Calibri" w:cs="Calibri"/>
        </w:rPr>
        <w:t xml:space="preserve"> </w:t>
      </w:r>
      <w:r w:rsidRPr="00AA450A">
        <w:rPr>
          <w:rFonts w:ascii="Calibri" w:hAnsi="Calibri" w:cs="Calibri"/>
        </w:rPr>
        <w:t xml:space="preserve">extremadamente extensos en el tiempo. </w:t>
      </w:r>
    </w:p>
    <w:p w:rsidR="00FC4547" w:rsidRPr="00AA450A" w:rsidRDefault="00FC4547" w:rsidP="00FC4547">
      <w:pPr>
        <w:autoSpaceDE w:val="0"/>
        <w:autoSpaceDN w:val="0"/>
        <w:adjustRightInd w:val="0"/>
        <w:ind w:left="708"/>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Se considera que para definir las normas adecuadas a los diversos procedimientos o circuitos, se requiere una interacción y articulación entre los distintos actores institucionales; al menos, los Directores de Departamento, Secretarios, y Directores de carreras y áreas.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cuanto a la necesidad de normativa el Vicerrector consideró que “en la medida en que la mayoría de las reglas del juego se establezcan (es decir procedimientos normados) y menos se dependa de las personas, con mayor agilidad se puede trabajar en los procesos y procedimientos.” (Fuente: Entrevista B.1.1. a Nerio Neirotti, Vicerrector, marzo de 2012, pregunta 6.1.1.1.).</w:t>
      </w:r>
    </w:p>
    <w:p w:rsidR="00FC4547" w:rsidRPr="00AA450A" w:rsidRDefault="00FC4547" w:rsidP="00FC4547">
      <w:pPr>
        <w:autoSpaceDE w:val="0"/>
        <w:autoSpaceDN w:val="0"/>
        <w:adjustRightInd w:val="0"/>
        <w:jc w:val="both"/>
        <w:rPr>
          <w:rFonts w:ascii="Calibri" w:hAnsi="Calibri" w:cs="Calibri"/>
        </w:rPr>
      </w:pPr>
    </w:p>
    <w:p w:rsidR="00490FC7" w:rsidRPr="00AA450A" w:rsidRDefault="00FC4547" w:rsidP="00FC4547">
      <w:pPr>
        <w:autoSpaceDE w:val="0"/>
        <w:autoSpaceDN w:val="0"/>
        <w:adjustRightInd w:val="0"/>
        <w:jc w:val="both"/>
        <w:rPr>
          <w:rFonts w:ascii="Calibri" w:hAnsi="Calibri" w:cs="Calibri"/>
        </w:rPr>
      </w:pPr>
      <w:r w:rsidRPr="00AA450A">
        <w:rPr>
          <w:rFonts w:ascii="Calibri" w:hAnsi="Calibri" w:cs="Calibri"/>
        </w:rPr>
        <w:t>Una parte importante de los entrevistados coinciden en la necesidad de normar procedimientos que aún no cuentan con su formalización. Por ej.</w:t>
      </w:r>
      <w:r w:rsidR="001415BF">
        <w:rPr>
          <w:rFonts w:ascii="Calibri" w:hAnsi="Calibri" w:cs="Calibri"/>
        </w:rPr>
        <w:t>,</w:t>
      </w:r>
      <w:r w:rsidRPr="00AA450A">
        <w:rPr>
          <w:rFonts w:ascii="Calibri" w:hAnsi="Calibri" w:cs="Calibri"/>
        </w:rPr>
        <w:t xml:space="preserve"> el Secretario de Administración indicó que no cuenta </w:t>
      </w:r>
    </w:p>
    <w:p w:rsidR="00FC4547" w:rsidRPr="00AA450A" w:rsidRDefault="00FC4547" w:rsidP="00FC4547">
      <w:pPr>
        <w:autoSpaceDE w:val="0"/>
        <w:autoSpaceDN w:val="0"/>
        <w:adjustRightInd w:val="0"/>
        <w:jc w:val="both"/>
        <w:rPr>
          <w:rFonts w:ascii="Calibri" w:hAnsi="Calibri" w:cs="Calibri"/>
          <w:sz w:val="20"/>
          <w:szCs w:val="20"/>
        </w:rPr>
      </w:pPr>
      <w:r w:rsidRPr="00AA450A">
        <w:rPr>
          <w:rFonts w:ascii="Calibri" w:hAnsi="Calibri" w:cs="Calibri"/>
          <w:sz w:val="20"/>
          <w:szCs w:val="20"/>
        </w:rPr>
        <w:t>“…. aún con la aprobación formal por parte del Consejo Superior de la última versión del manual de compras y contrataciones. […] [y] Con respecto a la gestión académica, principalmente se visualiza la falta de pautas para la participación de docentes en eventos académicos financiados por la Universidad, relativos a la pertinencia de dicha participación y a la necesidad de dar cuenta de sus resultados.” (Fuente: Entrevista B.4.4. a Guillermo Grosskopf, Secretario de Administración, marzo de 2012, preguntas 6.1.3.1 y 6.1.3.2).</w:t>
      </w:r>
    </w:p>
    <w:p w:rsidR="009C065B" w:rsidRPr="00AA450A" w:rsidRDefault="009C065B" w:rsidP="00FC4547">
      <w:pPr>
        <w:autoSpaceDE w:val="0"/>
        <w:autoSpaceDN w:val="0"/>
        <w:adjustRightInd w:val="0"/>
        <w:jc w:val="both"/>
        <w:rPr>
          <w:rFonts w:ascii="Calibri" w:hAnsi="Calibri" w:cs="Calibri"/>
        </w:rPr>
      </w:pPr>
    </w:p>
    <w:p w:rsidR="0098303D" w:rsidRPr="00AA450A" w:rsidRDefault="00FC4547" w:rsidP="00FC4547">
      <w:pPr>
        <w:autoSpaceDE w:val="0"/>
        <w:autoSpaceDN w:val="0"/>
        <w:adjustRightInd w:val="0"/>
        <w:jc w:val="both"/>
        <w:rPr>
          <w:rFonts w:ascii="Calibri" w:hAnsi="Calibri" w:cs="Calibri"/>
        </w:rPr>
      </w:pPr>
      <w:r w:rsidRPr="00AA450A">
        <w:rPr>
          <w:rFonts w:ascii="Calibri" w:hAnsi="Calibri" w:cs="Calibri"/>
        </w:rPr>
        <w:t>En el mismo sentido Hugo Spinelli consideró</w:t>
      </w:r>
      <w:r w:rsidR="0098303D" w:rsidRPr="00AA450A">
        <w:rPr>
          <w:rFonts w:ascii="Calibri" w:hAnsi="Calibri" w:cs="Calibri"/>
        </w:rPr>
        <w:t>:</w:t>
      </w:r>
      <w:r w:rsidRPr="00AA450A">
        <w:rPr>
          <w:rFonts w:ascii="Calibri" w:hAnsi="Calibri" w:cs="Calibri"/>
        </w:rPr>
        <w:t xml:space="preserve"> </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“En lo concern</w:t>
      </w:r>
      <w:r w:rsidR="00F94BF3">
        <w:rPr>
          <w:rFonts w:ascii="Calibri" w:hAnsi="Calibri" w:cs="Calibri"/>
          <w:sz w:val="20"/>
        </w:rPr>
        <w:t>iente a la S</w:t>
      </w:r>
      <w:r w:rsidRPr="00AA450A">
        <w:rPr>
          <w:rFonts w:ascii="Calibri" w:hAnsi="Calibri" w:cs="Calibri"/>
          <w:sz w:val="20"/>
        </w:rPr>
        <w:t>ecretaría [Secretaría de Ciencia y Técnica]: norma</w:t>
      </w:r>
      <w:r w:rsidR="00974DF4" w:rsidRPr="00AA450A">
        <w:rPr>
          <w:rFonts w:ascii="Calibri" w:hAnsi="Calibri" w:cs="Calibri"/>
          <w:sz w:val="20"/>
        </w:rPr>
        <w:t>l</w:t>
      </w:r>
      <w:r w:rsidRPr="00AA450A">
        <w:rPr>
          <w:rFonts w:ascii="Calibri" w:hAnsi="Calibri" w:cs="Calibri"/>
          <w:sz w:val="20"/>
        </w:rPr>
        <w:t>izar el reglamento de investigación, de becarios, del comité de ética y de los productos de la investigación.” (Fuente: Entrevista B.4.2. a Hugo Spinelli, Secretario de Ciencia y Técnica, marzo de 2012, pregunta 6.1.3.2.).</w:t>
      </w:r>
    </w:p>
    <w:p w:rsidR="00FC4547" w:rsidRPr="00AA450A" w:rsidRDefault="00FC4547" w:rsidP="00FC4547">
      <w:pPr>
        <w:autoSpaceDE w:val="0"/>
        <w:autoSpaceDN w:val="0"/>
        <w:adjustRightInd w:val="0"/>
        <w:jc w:val="both"/>
        <w:rPr>
          <w:rFonts w:ascii="Calibri" w:hAnsi="Calibri" w:cs="Calibri"/>
          <w:sz w:val="20"/>
        </w:rPr>
      </w:pP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rPr>
        <w:t>Y la Secretaria de Cooperación y Servicio Público comenta que requiere aprobación el</w:t>
      </w:r>
      <w:r w:rsidR="0098303D" w:rsidRPr="00AA450A">
        <w:rPr>
          <w:rFonts w:ascii="Calibri" w:hAnsi="Calibri" w:cs="Calibri"/>
        </w:rPr>
        <w:t>:</w:t>
      </w:r>
      <w:r w:rsidRPr="00AA450A">
        <w:rPr>
          <w:rFonts w:ascii="Calibri" w:hAnsi="Calibri" w:cs="Calibri"/>
        </w:rPr>
        <w:t xml:space="preserve"> </w:t>
      </w:r>
      <w:r w:rsidRPr="00AA450A">
        <w:rPr>
          <w:rFonts w:ascii="Calibri" w:hAnsi="Calibri" w:cs="Calibri"/>
          <w:sz w:val="20"/>
        </w:rPr>
        <w:t>“Reglamento de convocatoria a proyectos de Cooperación</w:t>
      </w:r>
      <w:r w:rsidR="00B7496B" w:rsidRPr="00AA450A">
        <w:rPr>
          <w:rFonts w:ascii="Calibri" w:hAnsi="Calibri" w:cs="Calibri"/>
          <w:sz w:val="20"/>
        </w:rPr>
        <w:t xml:space="preserve"> </w:t>
      </w:r>
      <w:r w:rsidRPr="00AA450A">
        <w:rPr>
          <w:rFonts w:ascii="Calibri" w:hAnsi="Calibri" w:cs="Calibri"/>
          <w:sz w:val="20"/>
        </w:rPr>
        <w:t>impulsado por [esa] Secretaría […] que tiene como objetivo generar un circuito de presentación, evaluación y ejecución de proyectos a nivel central y que posibilitará la definición de líneas de acción a niveles institucionales en el mediano y largo plazo, que ya ha sido presentado y está en proceso de análisis de la Comisión de Asuntos Académicos del Superior</w:t>
      </w:r>
      <w:r w:rsidR="00B7496B" w:rsidRPr="00AA450A">
        <w:rPr>
          <w:rStyle w:val="Refdenotaalpie"/>
          <w:rFonts w:ascii="Calibri" w:hAnsi="Calibri" w:cs="Calibri"/>
          <w:sz w:val="20"/>
        </w:rPr>
        <w:footnoteReference w:id="175"/>
      </w:r>
      <w:r w:rsidRPr="00AA450A">
        <w:rPr>
          <w:rFonts w:ascii="Calibri" w:hAnsi="Calibri" w:cs="Calibri"/>
          <w:sz w:val="20"/>
        </w:rPr>
        <w:t>. Por otra parte, es necesario normar el Reglamento de Alumnos Extranjeros de Grado y el de Docentes Extranjeros”.(Fuente:Entrevista B.4.1. a Georgina Hernández, Secretaria de Cooperación y Servicio Público, marzo de 2012, pregunta 6.1.3.2.).</w:t>
      </w:r>
    </w:p>
    <w:p w:rsidR="00FC4547" w:rsidRPr="00AA450A" w:rsidRDefault="00FC4547" w:rsidP="00FC4547">
      <w:pPr>
        <w:autoSpaceDE w:val="0"/>
        <w:autoSpaceDN w:val="0"/>
        <w:adjustRightInd w:val="0"/>
        <w:jc w:val="both"/>
        <w:rPr>
          <w:rFonts w:ascii="Calibri" w:hAnsi="Calibri" w:cs="Calibri"/>
          <w:sz w:val="20"/>
        </w:rPr>
      </w:pPr>
    </w:p>
    <w:p w:rsidR="0098303D" w:rsidRPr="00AA450A" w:rsidRDefault="00FC4547" w:rsidP="00FC4547">
      <w:pPr>
        <w:autoSpaceDE w:val="0"/>
        <w:autoSpaceDN w:val="0"/>
        <w:adjustRightInd w:val="0"/>
        <w:jc w:val="both"/>
        <w:rPr>
          <w:rFonts w:ascii="Calibri" w:hAnsi="Calibri" w:cs="Calibri"/>
        </w:rPr>
      </w:pPr>
      <w:r w:rsidRPr="00AA450A">
        <w:rPr>
          <w:rFonts w:ascii="Calibri" w:hAnsi="Calibri" w:cs="Calibri"/>
        </w:rPr>
        <w:t>Siguiendo la misma línea, en relación con la normalización de Procedimientos, el Secretario General, ha informado que</w:t>
      </w:r>
      <w:r w:rsidR="0098303D" w:rsidRPr="00AA450A">
        <w:rPr>
          <w:rFonts w:ascii="Calibri" w:hAnsi="Calibri" w:cs="Calibri"/>
        </w:rPr>
        <w:t>:</w:t>
      </w:r>
      <w:r w:rsidRPr="00AA450A">
        <w:rPr>
          <w:rFonts w:ascii="Calibri" w:hAnsi="Calibri" w:cs="Calibri"/>
        </w:rPr>
        <w:t xml:space="preserve"> </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“En el último año se han generado varios manuales de procedimientos basados justamente en los procesos informales que se venían desarrollando. […] Lo que tratamos de hacer en estos casos es tomar el conjunto de prácticas y en un proceso con participación de los involucrados,</w:t>
      </w:r>
      <w:r w:rsidR="005B28DA" w:rsidRPr="00AA450A">
        <w:rPr>
          <w:rFonts w:ascii="Calibri" w:hAnsi="Calibri" w:cs="Calibri"/>
          <w:sz w:val="20"/>
        </w:rPr>
        <w:t xml:space="preserve"> </w:t>
      </w:r>
      <w:r w:rsidRPr="00AA450A">
        <w:rPr>
          <w:rFonts w:ascii="Calibri" w:hAnsi="Calibri" w:cs="Calibri"/>
          <w:sz w:val="20"/>
        </w:rPr>
        <w:t>formalizarlos, realizando los ajustes necesarios para mejorar los circuitos y habilitar la utilización práctica regular de estos manuales. […].” Asimismo, informó que “en el área de informática hay un proyecto que todavía no lo ha tratado el Consejo Superior, con pautas sobre usos de equipo informático y redes, y resguardo de la información</w:t>
      </w:r>
      <w:r w:rsidR="00B7496B" w:rsidRPr="00AA450A">
        <w:rPr>
          <w:rFonts w:ascii="Calibri" w:hAnsi="Calibri" w:cs="Calibri"/>
          <w:sz w:val="20"/>
        </w:rPr>
        <w:t xml:space="preserve"> y pautas de confidencialidad</w:t>
      </w:r>
      <w:r w:rsidRPr="00AA450A">
        <w:rPr>
          <w:rFonts w:ascii="Calibri" w:hAnsi="Calibri" w:cs="Calibri"/>
          <w:sz w:val="20"/>
        </w:rPr>
        <w:t>. […]” (Fuente: Entrevista B.4.5. a Jorge</w:t>
      </w:r>
      <w:r w:rsidR="001415BF">
        <w:rPr>
          <w:rFonts w:ascii="Calibri" w:hAnsi="Calibri" w:cs="Calibri"/>
          <w:sz w:val="20"/>
        </w:rPr>
        <w:t xml:space="preserve"> </w:t>
      </w:r>
      <w:r w:rsidRPr="00AA450A">
        <w:rPr>
          <w:rFonts w:ascii="Calibri" w:hAnsi="Calibri" w:cs="Calibri"/>
          <w:sz w:val="20"/>
        </w:rPr>
        <w:t xml:space="preserve">Cartocio, Secretario General, </w:t>
      </w:r>
      <w:r w:rsidR="00F94BF3">
        <w:rPr>
          <w:rFonts w:ascii="Calibri" w:hAnsi="Calibri" w:cs="Calibri"/>
          <w:sz w:val="20"/>
        </w:rPr>
        <w:t>a</w:t>
      </w:r>
      <w:r w:rsidRPr="00AA450A">
        <w:rPr>
          <w:rFonts w:ascii="Calibri" w:hAnsi="Calibri" w:cs="Calibri"/>
          <w:sz w:val="20"/>
        </w:rPr>
        <w:t>bril de 2012, preguntas 6.1.3.1</w:t>
      </w:r>
      <w:r w:rsidR="001415BF">
        <w:rPr>
          <w:rFonts w:ascii="Calibri" w:hAnsi="Calibri" w:cs="Calibri"/>
          <w:sz w:val="20"/>
        </w:rPr>
        <w:t xml:space="preserve"> </w:t>
      </w:r>
      <w:r w:rsidRPr="00AA450A">
        <w:rPr>
          <w:rFonts w:ascii="Calibri" w:hAnsi="Calibri" w:cs="Calibri"/>
          <w:sz w:val="20"/>
        </w:rPr>
        <w:t>y 6.1.3.2.).</w:t>
      </w:r>
    </w:p>
    <w:p w:rsidR="00FC4547" w:rsidRPr="00AA450A" w:rsidRDefault="00FC4547" w:rsidP="00FC4547">
      <w:pPr>
        <w:autoSpaceDE w:val="0"/>
        <w:autoSpaceDN w:val="0"/>
        <w:adjustRightInd w:val="0"/>
        <w:jc w:val="both"/>
        <w:rPr>
          <w:rFonts w:ascii="Calibri" w:hAnsi="Calibri" w:cs="Calibri"/>
        </w:rPr>
      </w:pPr>
    </w:p>
    <w:p w:rsidR="009C065B"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Los Directores de los </w:t>
      </w:r>
      <w:r w:rsidR="003C767B" w:rsidRPr="00AA450A">
        <w:rPr>
          <w:rFonts w:ascii="Calibri" w:hAnsi="Calibri" w:cs="Calibri"/>
        </w:rPr>
        <w:t>d</w:t>
      </w:r>
      <w:r w:rsidRPr="00AA450A">
        <w:rPr>
          <w:rFonts w:ascii="Calibri" w:hAnsi="Calibri" w:cs="Calibri"/>
        </w:rPr>
        <w:t>epartamentos de Planificación y Políticas Públicas y de Humanidades y Artes, coincidieron que el problema general no resulta de la ausencia de normas, sino de que las existentes son inadecuadas. En tal sentido Ana Farber indicó que</w:t>
      </w:r>
      <w:r w:rsidR="0098303D" w:rsidRPr="00AA450A">
        <w:rPr>
          <w:rFonts w:ascii="Calibri" w:hAnsi="Calibri" w:cs="Calibri"/>
        </w:rPr>
        <w:t>:</w:t>
      </w:r>
    </w:p>
    <w:p w:rsidR="00FC4547" w:rsidRPr="00AA450A" w:rsidRDefault="00F94BF3" w:rsidP="00FC4547">
      <w:pPr>
        <w:autoSpaceDE w:val="0"/>
        <w:autoSpaceDN w:val="0"/>
        <w:adjustRightInd w:val="0"/>
        <w:jc w:val="both"/>
        <w:rPr>
          <w:rFonts w:ascii="Calibri" w:hAnsi="Calibri" w:cs="Calibri"/>
        </w:rPr>
      </w:pPr>
      <w:r>
        <w:rPr>
          <w:rFonts w:ascii="Calibri" w:hAnsi="Calibri" w:cs="Calibri"/>
          <w:sz w:val="20"/>
        </w:rPr>
        <w:t>“H</w:t>
      </w:r>
      <w:r w:rsidR="00FC4547" w:rsidRPr="00AA450A">
        <w:rPr>
          <w:rFonts w:ascii="Calibri" w:hAnsi="Calibri" w:cs="Calibri"/>
          <w:sz w:val="20"/>
        </w:rPr>
        <w:t>ay procesos que aún necesitan mayor organización […] También algún sistema más seguro de funcionamiento en situaciones de</w:t>
      </w:r>
      <w:r w:rsidR="001415BF">
        <w:rPr>
          <w:rFonts w:ascii="Calibri" w:hAnsi="Calibri" w:cs="Calibri"/>
          <w:sz w:val="20"/>
        </w:rPr>
        <w:t xml:space="preserve"> </w:t>
      </w:r>
      <w:r w:rsidR="00FC4547" w:rsidRPr="00AA450A">
        <w:rPr>
          <w:rFonts w:ascii="Calibri" w:hAnsi="Calibri" w:cs="Calibri"/>
          <w:sz w:val="20"/>
        </w:rPr>
        <w:t>emergencia. […] Faltarían procedimientos más regulados. […] En general no es que falten normas,</w:t>
      </w:r>
      <w:r w:rsidR="00481756" w:rsidRPr="00AA450A">
        <w:rPr>
          <w:rFonts w:ascii="Calibri" w:hAnsi="Calibri" w:cs="Calibri"/>
          <w:sz w:val="20"/>
        </w:rPr>
        <w:t xml:space="preserve"> </w:t>
      </w:r>
      <w:r w:rsidR="00FC4547" w:rsidRPr="00AA450A">
        <w:rPr>
          <w:rFonts w:ascii="Calibri" w:hAnsi="Calibri" w:cs="Calibri"/>
          <w:sz w:val="20"/>
        </w:rPr>
        <w:t>sino que algunas no están en uso o que las prácticas no dan cuenta del uso de las mismas. Por lo cual se propone revisar las normativas en función de las prácticas y las necesidades.” (Fuente: Entrevista B.8. a Ana Farber, Directora del Departamento de Planificación y Políticas Públicas, marzo de 2012, pregunta 6.1.3.2.).</w:t>
      </w:r>
    </w:p>
    <w:p w:rsidR="00FC4547" w:rsidRPr="00AA450A" w:rsidRDefault="00FC4547" w:rsidP="00FC4547">
      <w:pPr>
        <w:autoSpaceDE w:val="0"/>
        <w:autoSpaceDN w:val="0"/>
        <w:adjustRightInd w:val="0"/>
        <w:jc w:val="both"/>
        <w:rPr>
          <w:rFonts w:ascii="Calibri" w:hAnsi="Calibri" w:cs="Calibri"/>
        </w:rPr>
      </w:pPr>
    </w:p>
    <w:p w:rsidR="00490FC7" w:rsidRPr="00AA450A" w:rsidRDefault="00FC4547" w:rsidP="00FC4547">
      <w:pPr>
        <w:autoSpaceDE w:val="0"/>
        <w:autoSpaceDN w:val="0"/>
        <w:adjustRightInd w:val="0"/>
        <w:jc w:val="both"/>
        <w:rPr>
          <w:rFonts w:ascii="Calibri" w:hAnsi="Calibri" w:cs="Calibri"/>
        </w:rPr>
      </w:pPr>
      <w:r w:rsidRPr="00AA450A">
        <w:rPr>
          <w:rFonts w:ascii="Calibri" w:hAnsi="Calibri" w:cs="Calibri"/>
        </w:rPr>
        <w:t>El Director del Departamento de Humanidades y Artes hizo hincapié en la eficacia relativa de las normas existentes y consideró que</w:t>
      </w:r>
      <w:r w:rsidR="00490FC7" w:rsidRPr="00AA450A">
        <w:rPr>
          <w:rFonts w:ascii="Calibri" w:hAnsi="Calibri" w:cs="Calibri"/>
        </w:rPr>
        <w:t>:</w:t>
      </w:r>
      <w:r w:rsidRPr="00AA450A">
        <w:rPr>
          <w:rFonts w:ascii="Calibri" w:hAnsi="Calibri" w:cs="Calibri"/>
        </w:rPr>
        <w:t xml:space="preserve"> </w:t>
      </w:r>
    </w:p>
    <w:p w:rsidR="00FC4547" w:rsidRPr="00AA450A" w:rsidRDefault="00F94BF3" w:rsidP="00FC4547">
      <w:pPr>
        <w:autoSpaceDE w:val="0"/>
        <w:autoSpaceDN w:val="0"/>
        <w:adjustRightInd w:val="0"/>
        <w:jc w:val="both"/>
        <w:rPr>
          <w:rFonts w:ascii="Calibri" w:hAnsi="Calibri" w:cs="Calibri"/>
          <w:sz w:val="20"/>
          <w:szCs w:val="20"/>
        </w:rPr>
      </w:pPr>
      <w:r>
        <w:rPr>
          <w:rFonts w:ascii="Calibri" w:hAnsi="Calibri" w:cs="Calibri"/>
          <w:sz w:val="20"/>
          <w:szCs w:val="20"/>
        </w:rPr>
        <w:t>“E</w:t>
      </w:r>
      <w:r w:rsidR="00FC4547" w:rsidRPr="00AA450A">
        <w:rPr>
          <w:rFonts w:ascii="Calibri" w:hAnsi="Calibri" w:cs="Calibri"/>
          <w:sz w:val="20"/>
          <w:szCs w:val="20"/>
        </w:rPr>
        <w:t>ste tema [los procesos normados] constituye un aspecto central en las dificultades técnico-operativas con los que se encuentran los departamentos académicos.</w:t>
      </w:r>
      <w:r>
        <w:rPr>
          <w:rFonts w:ascii="Calibri" w:hAnsi="Calibri" w:cs="Calibri"/>
          <w:sz w:val="20"/>
          <w:szCs w:val="20"/>
        </w:rPr>
        <w:t xml:space="preserve"> </w:t>
      </w:r>
      <w:r w:rsidR="00FC4547" w:rsidRPr="00AA450A">
        <w:rPr>
          <w:rFonts w:ascii="Calibri" w:hAnsi="Calibri" w:cs="Calibri"/>
          <w:sz w:val="20"/>
          <w:szCs w:val="20"/>
        </w:rPr>
        <w:t>Si bien gran parte de los procedimientos están normados bajo distintas figuras (manuales, resoluciones, disposiciones administrativas), parte de esta norma resulta inadecuada para desarrollar eficazmente los procedimientos que requiere la gestión administrativa de las distintas tareas.” […] El problema de los manuales de procedimiento, o cualquier norma que establezca criterios, se trasluce en los inconvenientes operativos que se generan. Un claro ejemplo de este tema lo constituye el manual de procedimiento para la designación y contratación de docentes, que fue realizado por personal</w:t>
      </w:r>
      <w:r w:rsidR="00481756" w:rsidRPr="00AA450A">
        <w:rPr>
          <w:rFonts w:ascii="Calibri" w:hAnsi="Calibri" w:cs="Calibri"/>
          <w:sz w:val="20"/>
          <w:szCs w:val="20"/>
        </w:rPr>
        <w:t xml:space="preserve"> </w:t>
      </w:r>
      <w:r w:rsidR="00FC4547" w:rsidRPr="00AA450A">
        <w:rPr>
          <w:rFonts w:ascii="Calibri" w:hAnsi="Calibri" w:cs="Calibri"/>
          <w:sz w:val="20"/>
          <w:szCs w:val="20"/>
        </w:rPr>
        <w:t>externo a la UNLa y convocado para dicha tarea específica […] lo que dio como resultado un circuito que sólo mostraba lo que se venía realizando hasta el momento.</w:t>
      </w:r>
    </w:p>
    <w:p w:rsidR="004C60F5" w:rsidRPr="00AA450A" w:rsidRDefault="004C60F5" w:rsidP="00FC4547">
      <w:pPr>
        <w:autoSpaceDE w:val="0"/>
        <w:autoSpaceDN w:val="0"/>
        <w:adjustRightInd w:val="0"/>
        <w:jc w:val="both"/>
        <w:rPr>
          <w:rFonts w:ascii="Calibri" w:hAnsi="Calibri" w:cs="Calibri"/>
        </w:rPr>
      </w:pPr>
    </w:p>
    <w:p w:rsidR="00FC4547" w:rsidRPr="00AA450A" w:rsidRDefault="006B3DE9" w:rsidP="00FC4547">
      <w:pPr>
        <w:autoSpaceDE w:val="0"/>
        <w:autoSpaceDN w:val="0"/>
        <w:adjustRightInd w:val="0"/>
        <w:jc w:val="both"/>
        <w:rPr>
          <w:rFonts w:ascii="Calibri" w:hAnsi="Calibri" w:cs="Calibri"/>
          <w:sz w:val="20"/>
          <w:szCs w:val="20"/>
        </w:rPr>
      </w:pPr>
      <w:r w:rsidRPr="00AA450A">
        <w:rPr>
          <w:rFonts w:ascii="Calibri" w:hAnsi="Calibri" w:cs="Calibri"/>
          <w:sz w:val="20"/>
          <w:szCs w:val="20"/>
        </w:rPr>
        <w:t>“</w:t>
      </w:r>
      <w:r w:rsidR="00FC4547" w:rsidRPr="00AA450A">
        <w:rPr>
          <w:rFonts w:ascii="Calibri" w:hAnsi="Calibri" w:cs="Calibri"/>
          <w:sz w:val="20"/>
          <w:szCs w:val="20"/>
        </w:rPr>
        <w:t>Este circuito, que ha sido aprobado, es absolutamente inadecuado, no porque haya sido establecido mediante norma, sino porque ya lo era antes y el manual o el procedimiento normado no hizo más que reflejar un procedimiento que no era, y por supuesto sigue sin serlo, eficiente. Creemos, por lo tanto, que lo antedicho supone que el diseño y la adecuación de los procedimientos y sus correspondientes manuales, deben responder a las necesidades de mejoramiento de los sistemas y no solo a reflejar circuitos y áreas de intervención.” (Fuente: Entrevista B.8. a Héctor Muzzopappa, Director del Depart</w:t>
      </w:r>
      <w:r w:rsidR="00544A22">
        <w:rPr>
          <w:rFonts w:ascii="Calibri" w:hAnsi="Calibri" w:cs="Calibri"/>
          <w:sz w:val="20"/>
          <w:szCs w:val="20"/>
        </w:rPr>
        <w:t>amento de Humanidades y Artes, a</w:t>
      </w:r>
      <w:r w:rsidR="00FC4547" w:rsidRPr="00AA450A">
        <w:rPr>
          <w:rFonts w:ascii="Calibri" w:hAnsi="Calibri" w:cs="Calibri"/>
          <w:sz w:val="20"/>
          <w:szCs w:val="20"/>
        </w:rPr>
        <w:t>bril de 2012, pregunta 6.1.3.2.)</w:t>
      </w:r>
    </w:p>
    <w:p w:rsidR="00FC4547" w:rsidRPr="00AA450A" w:rsidRDefault="00FC4547" w:rsidP="00FC4547">
      <w:pPr>
        <w:autoSpaceDE w:val="0"/>
        <w:autoSpaceDN w:val="0"/>
        <w:adjustRightInd w:val="0"/>
        <w:jc w:val="both"/>
        <w:rPr>
          <w:rFonts w:ascii="Calibri" w:hAnsi="Calibri" w:cs="Calibri"/>
        </w:rPr>
      </w:pPr>
    </w:p>
    <w:p w:rsidR="0098303D" w:rsidRPr="00AA450A" w:rsidRDefault="00FC4547" w:rsidP="00FC4547">
      <w:pPr>
        <w:autoSpaceDE w:val="0"/>
        <w:autoSpaceDN w:val="0"/>
        <w:adjustRightInd w:val="0"/>
        <w:jc w:val="both"/>
        <w:rPr>
          <w:rFonts w:ascii="Calibri" w:hAnsi="Calibri" w:cs="Calibri"/>
        </w:rPr>
      </w:pPr>
      <w:r w:rsidRPr="00AA450A">
        <w:rPr>
          <w:rFonts w:ascii="Calibri" w:hAnsi="Calibri" w:cs="Calibri"/>
        </w:rPr>
        <w:t>En un sentido similar a lo expuesto por los otros Directores de Departamento, Daniel Rodríguez, plantea la falta de claridad y las dificultades que se registran en relación a los procesos. Así señala que</w:t>
      </w:r>
      <w:r w:rsidR="0098303D" w:rsidRPr="00AA450A">
        <w:rPr>
          <w:rFonts w:ascii="Calibri" w:hAnsi="Calibri" w:cs="Calibri"/>
        </w:rPr>
        <w:t>:</w:t>
      </w:r>
      <w:r w:rsidRPr="00AA450A">
        <w:rPr>
          <w:rFonts w:ascii="Calibri" w:hAnsi="Calibri" w:cs="Calibri"/>
        </w:rPr>
        <w:t xml:space="preserve"> </w:t>
      </w:r>
    </w:p>
    <w:p w:rsidR="00FC4547" w:rsidRPr="00AA450A" w:rsidRDefault="003D0E98" w:rsidP="00FC4547">
      <w:pPr>
        <w:autoSpaceDE w:val="0"/>
        <w:autoSpaceDN w:val="0"/>
        <w:adjustRightInd w:val="0"/>
        <w:jc w:val="both"/>
        <w:rPr>
          <w:rFonts w:ascii="Calibri" w:hAnsi="Calibri" w:cs="Calibri"/>
          <w:sz w:val="20"/>
        </w:rPr>
      </w:pPr>
      <w:r>
        <w:rPr>
          <w:rFonts w:ascii="Calibri" w:hAnsi="Calibri" w:cs="Calibri"/>
          <w:sz w:val="20"/>
        </w:rPr>
        <w:t>“R</w:t>
      </w:r>
      <w:r w:rsidR="00263241">
        <w:rPr>
          <w:rFonts w:ascii="Calibri" w:hAnsi="Calibri" w:cs="Calibri"/>
          <w:sz w:val="20"/>
        </w:rPr>
        <w:t>especto de las designaciones d</w:t>
      </w:r>
      <w:r w:rsidR="00FC4547" w:rsidRPr="00AA450A">
        <w:rPr>
          <w:rFonts w:ascii="Calibri" w:hAnsi="Calibri" w:cs="Calibri"/>
          <w:sz w:val="20"/>
        </w:rPr>
        <w:t xml:space="preserve">ocentes han existido criterios de trabajo más o menos explícitos y consensuados que han ido cambiando [y] generando inconvenientes que quedan por </w:t>
      </w:r>
      <w:r w:rsidR="00263241">
        <w:rPr>
          <w:rFonts w:ascii="Calibri" w:hAnsi="Calibri" w:cs="Calibri"/>
          <w:sz w:val="20"/>
        </w:rPr>
        <w:t>resolver. En lo que hace a los c</w:t>
      </w:r>
      <w:r w:rsidR="00FC4547" w:rsidRPr="00AA450A">
        <w:rPr>
          <w:rFonts w:ascii="Calibri" w:hAnsi="Calibri" w:cs="Calibri"/>
          <w:sz w:val="20"/>
        </w:rPr>
        <w:t>onvenios sucede algo parecido, dado que si bien el procedimiento que lleva a la aprobación de los mismos se encuentra normatizado a veces no quedan claros los pasos a dar en el seguimiento y ejecució</w:t>
      </w:r>
      <w:r w:rsidR="00263241">
        <w:rPr>
          <w:rFonts w:ascii="Calibri" w:hAnsi="Calibri" w:cs="Calibri"/>
          <w:sz w:val="20"/>
        </w:rPr>
        <w:t>n de los mismos. En materia de i</w:t>
      </w:r>
      <w:r w:rsidR="00FC4547" w:rsidRPr="00AA450A">
        <w:rPr>
          <w:rFonts w:ascii="Calibri" w:hAnsi="Calibri" w:cs="Calibri"/>
          <w:sz w:val="20"/>
        </w:rPr>
        <w:t>nvestigaciones no terminan de estar claras las formas de pedir las horas de los investigadores y el proceso de apertura de los expedientes.” (Fuente: Entrevista B.8. a Daniel Rodríguez, Director del Departamento de Salud</w:t>
      </w:r>
      <w:r w:rsidR="00263241">
        <w:rPr>
          <w:rFonts w:ascii="Calibri" w:hAnsi="Calibri" w:cs="Calibri"/>
          <w:sz w:val="20"/>
        </w:rPr>
        <w:t xml:space="preserve"> </w:t>
      </w:r>
      <w:r>
        <w:rPr>
          <w:rFonts w:ascii="Calibri" w:hAnsi="Calibri" w:cs="Calibri"/>
          <w:sz w:val="20"/>
        </w:rPr>
        <w:t>Comunitaria, m</w:t>
      </w:r>
      <w:r w:rsidR="00FC4547" w:rsidRPr="00AA450A">
        <w:rPr>
          <w:rFonts w:ascii="Calibri" w:hAnsi="Calibri" w:cs="Calibri"/>
          <w:sz w:val="20"/>
        </w:rPr>
        <w:t>arzo de 2012, pregunta 6.1.3.2.)</w:t>
      </w:r>
    </w:p>
    <w:p w:rsidR="00FC4547" w:rsidRPr="00AA450A" w:rsidRDefault="00FC4547" w:rsidP="00FC4547">
      <w:pPr>
        <w:autoSpaceDE w:val="0"/>
        <w:autoSpaceDN w:val="0"/>
        <w:adjustRightInd w:val="0"/>
        <w:jc w:val="both"/>
        <w:rPr>
          <w:rFonts w:ascii="Calibri" w:hAnsi="Calibri" w:cs="Calibri"/>
        </w:rPr>
      </w:pPr>
    </w:p>
    <w:p w:rsidR="009C065B" w:rsidRPr="00AA450A" w:rsidRDefault="00FC4547" w:rsidP="00FC4547">
      <w:pPr>
        <w:autoSpaceDE w:val="0"/>
        <w:autoSpaceDN w:val="0"/>
        <w:adjustRightInd w:val="0"/>
        <w:jc w:val="both"/>
        <w:rPr>
          <w:rFonts w:ascii="Calibri" w:hAnsi="Calibri" w:cs="Calibri"/>
        </w:rPr>
      </w:pPr>
      <w:r w:rsidRPr="00AA450A">
        <w:rPr>
          <w:rFonts w:ascii="Calibri" w:hAnsi="Calibri" w:cs="Calibri"/>
        </w:rPr>
        <w:t>En relación con la necesidad de adecuar normas vigentes, la Secretaria Académica dio cuenta en la entrevista que se le realizó</w:t>
      </w:r>
      <w:r w:rsidR="009C065B"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szCs w:val="20"/>
        </w:rPr>
      </w:pPr>
      <w:r w:rsidRPr="00AA450A">
        <w:rPr>
          <w:rFonts w:ascii="Calibri" w:hAnsi="Calibri" w:cs="Calibri"/>
          <w:sz w:val="20"/>
          <w:szCs w:val="20"/>
        </w:rPr>
        <w:t xml:space="preserve">“que el reglamento académico requiere una actualización […]”; y que actualmente su área se encuentra “trabajando sobre los procedimientos internos y la necesidad de tener manuales de procedimientos que recorran todas las prácticas. Muchos de estos manuales están vigentes desde el comienzo de la gestión. Así que estamos estudiando procedimientos y se han constituido pautas resolutivas. Pero hacia adentro, ese manual no está escrito. Es una permanente consulta, o si no, condensación del saber por antigüedad y práctica. […] En normar estos procedimientos estamos trabajando: cuántas disposiciones desde académicas existen, marcos resolutivos, marcos de negociación para su aplicación como marco resolutivo, etc.” (Fuente: Entrevista B.4.3. a Ana </w:t>
      </w:r>
      <w:r w:rsidR="003D0E98">
        <w:rPr>
          <w:rFonts w:ascii="Calibri" w:hAnsi="Calibri" w:cs="Calibri"/>
          <w:sz w:val="20"/>
          <w:szCs w:val="20"/>
        </w:rPr>
        <w:t>Clement, Secretaria Académica, a</w:t>
      </w:r>
      <w:r w:rsidRPr="00AA450A">
        <w:rPr>
          <w:rFonts w:ascii="Calibri" w:hAnsi="Calibri" w:cs="Calibri"/>
          <w:sz w:val="20"/>
          <w:szCs w:val="20"/>
        </w:rPr>
        <w:t>bril de 2012, pregunta 6.1.3.2.)</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relación con las reflexiones anteriores, que ya habían identificado la ausencia de un área de Organización y Métodos</w:t>
      </w:r>
      <w:r w:rsidR="00263241">
        <w:rPr>
          <w:rFonts w:ascii="Calibri" w:hAnsi="Calibri" w:cs="Calibri"/>
        </w:rPr>
        <w:t xml:space="preserve"> </w:t>
      </w:r>
      <w:r w:rsidRPr="00AA450A">
        <w:rPr>
          <w:rFonts w:ascii="Calibri" w:hAnsi="Calibri" w:cs="Calibri"/>
        </w:rPr>
        <w:t>- cuya misión debería ser el relevamiento de circuitos, diseño y la adecuación de procesos y procedimientos- se</w:t>
      </w:r>
      <w:r w:rsidR="00263241">
        <w:rPr>
          <w:rFonts w:ascii="Calibri" w:hAnsi="Calibri" w:cs="Calibri"/>
        </w:rPr>
        <w:t xml:space="preserve"> </w:t>
      </w:r>
      <w:r w:rsidRPr="00AA450A">
        <w:rPr>
          <w:rFonts w:ascii="Calibri" w:hAnsi="Calibri" w:cs="Calibri"/>
        </w:rPr>
        <w:t>concluye que es fundamental su creación, dados los múltiples problemas que se registran en cuanto a la falta de normativa o a su adecuación y actualización.</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Asimismo, y en vista de la experiencia de algunos diseños realizados por personal externo a la UNLa, se advierte que dado que, las funciones de este tipo de áreas, implican el conocimiento de la cultura organizacional y la comunicación con todos los sectores, el área de Organización y Métodos debería ser parte de la estructura de la UNLa y estar integrada por personal interno.</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Otro punto de gran importancia en relación a los </w:t>
      </w:r>
      <w:r w:rsidR="00512392" w:rsidRPr="00AA450A">
        <w:rPr>
          <w:rFonts w:ascii="Calibri" w:hAnsi="Calibri" w:cs="Calibri"/>
        </w:rPr>
        <w:t>p</w:t>
      </w:r>
      <w:r w:rsidRPr="00AA450A">
        <w:rPr>
          <w:rFonts w:ascii="Calibri" w:hAnsi="Calibri" w:cs="Calibri"/>
        </w:rPr>
        <w:t xml:space="preserve">rocesos y procedimientos, radica en la cuestión de la eficacia de los mismos y del cumplimiento de los plazos de las tramitaciones.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Las fuentes secundarias analizadas, por ejemplo el último informe de Auditoría Interna sobre un conjunto de expedientes para la contratación y designación de docentes, han permitido advertir que existen serios problemas en el cumplimiento de los tiempos de las tramitaciones.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Tal como se indicó en el punto referido a la delegación de atribuciones, se observan demoras en los visados de las resoluciones, que obedecen a los múltiples actores institucionales que participan de los procedimientos.</w:t>
      </w:r>
    </w:p>
    <w:p w:rsidR="00481756" w:rsidRDefault="00481756" w:rsidP="00FC4547">
      <w:pPr>
        <w:autoSpaceDE w:val="0"/>
        <w:autoSpaceDN w:val="0"/>
        <w:adjustRightInd w:val="0"/>
        <w:jc w:val="both"/>
        <w:rPr>
          <w:rFonts w:ascii="Calibri" w:hAnsi="Calibri" w:cs="Calibri"/>
        </w:rPr>
      </w:pPr>
    </w:p>
    <w:p w:rsidR="00C008B7" w:rsidRDefault="00C008B7" w:rsidP="00FC4547">
      <w:pPr>
        <w:autoSpaceDE w:val="0"/>
        <w:autoSpaceDN w:val="0"/>
        <w:adjustRightInd w:val="0"/>
        <w:jc w:val="both"/>
        <w:rPr>
          <w:rFonts w:ascii="Calibri" w:hAnsi="Calibri" w:cs="Calibri"/>
        </w:rPr>
      </w:pPr>
    </w:p>
    <w:p w:rsidR="00C008B7" w:rsidRPr="00AA450A" w:rsidRDefault="00C008B7" w:rsidP="00FC4547">
      <w:pPr>
        <w:autoSpaceDE w:val="0"/>
        <w:autoSpaceDN w:val="0"/>
        <w:adjustRightInd w:val="0"/>
        <w:jc w:val="both"/>
        <w:rPr>
          <w:rFonts w:ascii="Calibri" w:hAnsi="Calibri" w:cs="Calibri"/>
        </w:rPr>
      </w:pPr>
    </w:p>
    <w:p w:rsidR="0098303D" w:rsidRPr="00AA450A" w:rsidRDefault="00FC4547" w:rsidP="00FC4547">
      <w:pPr>
        <w:autoSpaceDE w:val="0"/>
        <w:autoSpaceDN w:val="0"/>
        <w:adjustRightInd w:val="0"/>
        <w:jc w:val="both"/>
        <w:rPr>
          <w:rFonts w:ascii="Calibri" w:hAnsi="Calibri" w:cs="Calibri"/>
        </w:rPr>
      </w:pPr>
      <w:r w:rsidRPr="00AA450A">
        <w:rPr>
          <w:rFonts w:ascii="Calibri" w:hAnsi="Calibri" w:cs="Calibri"/>
        </w:rPr>
        <w:t>En ese sentido el Secretario de Administración consideró</w:t>
      </w:r>
      <w:r w:rsidR="0098303D"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 xml:space="preserve"> “… indispensable […] un proceso de revisión y posterior adecuación de las secuencias de firmas que se requieren en las distintas tramitaciones, atendiendo además la posibilidad de descentralización de las decisiones […].</w:t>
      </w:r>
      <w:r w:rsidR="00263241">
        <w:rPr>
          <w:rFonts w:ascii="Calibri" w:hAnsi="Calibri" w:cs="Calibri"/>
          <w:sz w:val="20"/>
        </w:rPr>
        <w:t xml:space="preserve"> </w:t>
      </w:r>
      <w:r w:rsidRPr="00AA450A">
        <w:rPr>
          <w:rFonts w:ascii="Calibri" w:hAnsi="Calibri" w:cs="Calibri"/>
          <w:sz w:val="20"/>
        </w:rPr>
        <w:t>Además se debería instalar la cultura de atender los requerimientos que se plasman en los expedientes en el menor plazo posible ya que frecuentemente se verifican retenciones considerables de las actuaciones en distintas áreas, sin resolver. Estas demoras generan reclamos, pérdidas de tiempo en averiguaciones, conflictos entre pares y hasta perjuicios económicos.” (Fuente: Entrevista B.4.4. a Guillermo Grosskopf, Secretario de Administración, marzo de 2012, preguntas 6.1.3.5. y 6.1.3.6.).</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total coincidencia, los cuatro Directores de Departamento advierten importantes dificultades en los plazos de tiempos que requieren las diversas tramitaciones y en la superposición de áreas intervinientes.</w:t>
      </w:r>
    </w:p>
    <w:p w:rsidR="00FC4547" w:rsidRPr="00AA450A" w:rsidRDefault="00FC4547" w:rsidP="00FC4547">
      <w:pPr>
        <w:autoSpaceDE w:val="0"/>
        <w:autoSpaceDN w:val="0"/>
        <w:adjustRightInd w:val="0"/>
        <w:jc w:val="both"/>
        <w:rPr>
          <w:rFonts w:ascii="Calibri" w:hAnsi="Calibri" w:cs="Calibri"/>
        </w:rPr>
      </w:pPr>
    </w:p>
    <w:p w:rsidR="0098303D" w:rsidRPr="00AA450A" w:rsidRDefault="00FC4547" w:rsidP="00FC4547">
      <w:pPr>
        <w:autoSpaceDE w:val="0"/>
        <w:autoSpaceDN w:val="0"/>
        <w:adjustRightInd w:val="0"/>
        <w:jc w:val="both"/>
        <w:rPr>
          <w:rFonts w:ascii="Calibri" w:hAnsi="Calibri" w:cs="Calibri"/>
        </w:rPr>
      </w:pPr>
      <w:r w:rsidRPr="00AA450A">
        <w:rPr>
          <w:rFonts w:ascii="Calibri" w:hAnsi="Calibri" w:cs="Calibri"/>
        </w:rPr>
        <w:t>Por ejemplo, el Director del Departamento de Humanidades y Artes, considera que</w:t>
      </w:r>
      <w:r w:rsidR="0098303D" w:rsidRPr="00AA450A">
        <w:rPr>
          <w:rFonts w:ascii="Calibri" w:hAnsi="Calibri" w:cs="Calibri"/>
        </w:rPr>
        <w:t>:</w:t>
      </w:r>
      <w:r w:rsidRPr="00AA450A">
        <w:rPr>
          <w:rFonts w:ascii="Calibri" w:hAnsi="Calibri" w:cs="Calibri"/>
        </w:rPr>
        <w:t xml:space="preserve"> </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“en líneas generales todos los procedimientos conllevan plazos demasiado extendidos en el tiempo y una gran cantidad de áreas implicadas en los mismos; incluso hay áreas que tienen opinión o intervención en los procedimientos más de una vez […]; y el Director del Departamento de Salud Comunitaria, plantea que “el desacompasamiento de los tiempos que a veces se da entre las instancias (</w:t>
      </w:r>
      <w:r w:rsidR="003C767B" w:rsidRPr="00AA450A">
        <w:rPr>
          <w:rFonts w:ascii="Calibri" w:hAnsi="Calibri" w:cs="Calibri"/>
          <w:sz w:val="20"/>
        </w:rPr>
        <w:t>d</w:t>
      </w:r>
      <w:r w:rsidRPr="00AA450A">
        <w:rPr>
          <w:rFonts w:ascii="Calibri" w:hAnsi="Calibri" w:cs="Calibri"/>
          <w:sz w:val="20"/>
        </w:rPr>
        <w:t>epartamentos-</w:t>
      </w:r>
      <w:r w:rsidR="003C767B" w:rsidRPr="00AA450A">
        <w:rPr>
          <w:rFonts w:ascii="Calibri" w:hAnsi="Calibri" w:cs="Calibri"/>
          <w:sz w:val="20"/>
        </w:rPr>
        <w:t>s</w:t>
      </w:r>
      <w:r w:rsidRPr="00AA450A">
        <w:rPr>
          <w:rFonts w:ascii="Calibri" w:hAnsi="Calibri" w:cs="Calibri"/>
          <w:sz w:val="20"/>
        </w:rPr>
        <w:t>ecretarías) genera dificultades en los procedimientos que pueden duplicar la carga de trabajo administrativo. […]”; y además que “la superposición o solapamiento de áreas intervinientes en los procedimientos hace que a veces se obstaculicen los trámites, como en el caso de expedientes retenidos en una oficina que frenan el resto de procedimientos necesarios.”</w:t>
      </w:r>
      <w:r w:rsidR="00263241">
        <w:rPr>
          <w:rFonts w:ascii="Calibri" w:hAnsi="Calibri" w:cs="Calibri"/>
          <w:sz w:val="20"/>
        </w:rPr>
        <w:t xml:space="preserve"> </w:t>
      </w:r>
      <w:r w:rsidRPr="00AA450A">
        <w:rPr>
          <w:rFonts w:ascii="Calibri" w:hAnsi="Calibri" w:cs="Calibri"/>
          <w:sz w:val="20"/>
        </w:rPr>
        <w:t>(Fuente: Entrevista B.8. a Daniel Rodríguez, Director del Depa</w:t>
      </w:r>
      <w:r w:rsidR="003D0E98">
        <w:rPr>
          <w:rFonts w:ascii="Calibri" w:hAnsi="Calibri" w:cs="Calibri"/>
          <w:sz w:val="20"/>
        </w:rPr>
        <w:t>rtamento de Salud Comunitaria, m</w:t>
      </w:r>
      <w:r w:rsidRPr="00AA450A">
        <w:rPr>
          <w:rFonts w:ascii="Calibri" w:hAnsi="Calibri" w:cs="Calibri"/>
          <w:sz w:val="20"/>
        </w:rPr>
        <w:t>arzo de 2012, preguntas 6.1.3.5 y  6.1.3.6.).</w:t>
      </w:r>
    </w:p>
    <w:p w:rsidR="00FC4547" w:rsidRPr="00AA450A" w:rsidRDefault="00FC4547" w:rsidP="00FC4547">
      <w:pPr>
        <w:autoSpaceDE w:val="0"/>
        <w:autoSpaceDN w:val="0"/>
        <w:adjustRightInd w:val="0"/>
        <w:jc w:val="both"/>
        <w:rPr>
          <w:rFonts w:ascii="Calibri" w:hAnsi="Calibri" w:cs="Calibri"/>
          <w:sz w:val="20"/>
        </w:rPr>
      </w:pPr>
    </w:p>
    <w:p w:rsidR="0098303D" w:rsidRPr="00AA450A" w:rsidRDefault="00FC4547" w:rsidP="00FC4547">
      <w:pPr>
        <w:autoSpaceDE w:val="0"/>
        <w:autoSpaceDN w:val="0"/>
        <w:adjustRightInd w:val="0"/>
        <w:jc w:val="both"/>
        <w:rPr>
          <w:rFonts w:ascii="Calibri" w:hAnsi="Calibri" w:cs="Calibri"/>
        </w:rPr>
      </w:pPr>
      <w:r w:rsidRPr="00AA450A">
        <w:rPr>
          <w:rFonts w:ascii="Calibri" w:hAnsi="Calibri" w:cs="Calibri"/>
        </w:rPr>
        <w:t>Asimismo, el Director del Departamento de Desarrollo Productivo y Tecnológico considera que</w:t>
      </w:r>
      <w:r w:rsidR="0098303D"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“resulta indispensable establecer más objetivamente los plazos asignados en la secuencia de procesos y procedimientos”. En líneas generales los manuales existentes no establecen plazos para la realización de cada fase del proceso o en algunos casos se han determinado plazos homogéneos para gestiones que por su naturaleza exigen o demandan tiempos diferentes. El último aspecto en este sentido, es la inexistencia o incipiencia de mecanismos de control sobre el grado de cumplimiento sobre los plazos establecidos.</w:t>
      </w:r>
      <w:r w:rsidR="003D0E98">
        <w:rPr>
          <w:rFonts w:ascii="Calibri" w:hAnsi="Calibri" w:cs="Calibri"/>
          <w:sz w:val="20"/>
        </w:rPr>
        <w:t xml:space="preserve"> </w:t>
      </w:r>
      <w:r w:rsidRPr="00AA450A">
        <w:rPr>
          <w:rFonts w:ascii="Calibri" w:hAnsi="Calibri" w:cs="Calibri"/>
          <w:sz w:val="20"/>
        </w:rPr>
        <w:t>En segundo lugar, resulta indispensable establecer los niveles de responsabilidad para la aplicación de criterios e interpretación de las normas. […]” (Fuente: Entrevista B.8. a Oscar Tangelson, Director del Departamento de Desarr</w:t>
      </w:r>
      <w:r w:rsidR="003D0E98">
        <w:rPr>
          <w:rFonts w:ascii="Calibri" w:hAnsi="Calibri" w:cs="Calibri"/>
          <w:sz w:val="20"/>
        </w:rPr>
        <w:t>ollo Productivo y Tecnológico, a</w:t>
      </w:r>
      <w:r w:rsidRPr="00AA450A">
        <w:rPr>
          <w:rFonts w:ascii="Calibri" w:hAnsi="Calibri" w:cs="Calibri"/>
          <w:sz w:val="20"/>
        </w:rPr>
        <w:t>bril de 2012, preguntas 6.1.3.5. y 6.1.3.6.)</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Otro punto de coincidencia de dos de los Directores de Departamento en este aspecto reside en los diversos mecanismos de seguimiento que es necesario desarrollar a fin de asegurar el cumplimiento de las tramitaciones requeridas. </w:t>
      </w:r>
    </w:p>
    <w:p w:rsidR="00FC4547" w:rsidRPr="00AA450A" w:rsidRDefault="00FC4547" w:rsidP="00FC4547">
      <w:pPr>
        <w:autoSpaceDE w:val="0"/>
        <w:autoSpaceDN w:val="0"/>
        <w:adjustRightInd w:val="0"/>
        <w:jc w:val="both"/>
        <w:rPr>
          <w:rFonts w:ascii="Calibri" w:hAnsi="Calibri" w:cs="Calibri"/>
        </w:rPr>
      </w:pPr>
    </w:p>
    <w:p w:rsidR="00490FC7" w:rsidRPr="00AA450A" w:rsidRDefault="00FC4547" w:rsidP="00FC4547">
      <w:pPr>
        <w:autoSpaceDE w:val="0"/>
        <w:autoSpaceDN w:val="0"/>
        <w:adjustRightInd w:val="0"/>
        <w:jc w:val="both"/>
        <w:rPr>
          <w:rFonts w:ascii="Calibri" w:hAnsi="Calibri" w:cs="Calibri"/>
        </w:rPr>
      </w:pPr>
      <w:r w:rsidRPr="00AA450A">
        <w:rPr>
          <w:rFonts w:ascii="Calibri" w:hAnsi="Calibri" w:cs="Calibri"/>
        </w:rPr>
        <w:t>En ese sentido, la Directora del Departamento de Planificación y Políticas Públicas plantea que</w:t>
      </w:r>
      <w:r w:rsidR="00490FC7"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szCs w:val="20"/>
        </w:rPr>
      </w:pPr>
      <w:r w:rsidRPr="00AA450A">
        <w:rPr>
          <w:rFonts w:ascii="Calibri" w:hAnsi="Calibri" w:cs="Calibri"/>
          <w:sz w:val="20"/>
          <w:szCs w:val="20"/>
        </w:rPr>
        <w:t xml:space="preserve">“[…] el problema consiste en controlar permanentemente las tramitaciones para </w:t>
      </w:r>
      <w:r w:rsidRPr="00AA450A">
        <w:rPr>
          <w:rStyle w:val="Refdecomentario"/>
          <w:rFonts w:ascii="Calibri" w:hAnsi="Calibri" w:cs="Calibri"/>
          <w:sz w:val="20"/>
          <w:szCs w:val="20"/>
        </w:rPr>
        <w:t>de</w:t>
      </w:r>
      <w:r w:rsidRPr="00AA450A">
        <w:rPr>
          <w:rFonts w:ascii="Calibri" w:hAnsi="Calibri" w:cs="Calibri"/>
          <w:sz w:val="20"/>
          <w:szCs w:val="20"/>
        </w:rPr>
        <w:t>strabar con un llamado telefónico los ámbitos donde un expediente queda demorado demasiado tiempo. Esto genera, en algunas circunstancias, un trabajo adicional que dispersa de las funciones prioritarias de la dirección del Departamento.” (Fuente: Entrevista B.8. a Ana Farber, Directora del Departamento de Planificación y Políticas Públicas, marzo de 2012, preguntas 6.1.3.5 y  6.1.3.6.).</w:t>
      </w:r>
    </w:p>
    <w:p w:rsidR="00FC4547" w:rsidRPr="00AA450A" w:rsidRDefault="00FC4547" w:rsidP="00FC4547">
      <w:pPr>
        <w:autoSpaceDE w:val="0"/>
        <w:autoSpaceDN w:val="0"/>
        <w:adjustRightInd w:val="0"/>
        <w:jc w:val="both"/>
        <w:rPr>
          <w:rFonts w:ascii="Calibri" w:hAnsi="Calibri" w:cs="Calibri"/>
        </w:rPr>
      </w:pPr>
    </w:p>
    <w:p w:rsidR="0098303D" w:rsidRPr="00AA450A" w:rsidRDefault="00FC4547" w:rsidP="00FC4547">
      <w:pPr>
        <w:autoSpaceDE w:val="0"/>
        <w:autoSpaceDN w:val="0"/>
        <w:adjustRightInd w:val="0"/>
        <w:jc w:val="both"/>
        <w:rPr>
          <w:rFonts w:ascii="Calibri" w:hAnsi="Calibri" w:cs="Calibri"/>
        </w:rPr>
      </w:pPr>
      <w:r w:rsidRPr="00AA450A">
        <w:rPr>
          <w:rFonts w:ascii="Calibri" w:hAnsi="Calibri" w:cs="Calibri"/>
        </w:rPr>
        <w:t>Y el Director de Humanidades y Artes plantea que</w:t>
      </w:r>
      <w:r w:rsidR="0098303D"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 [ese] Departamento ha desarrollado una estrategia de seguimiento exhaustivo de las solicitudes que se realizan. Esto implica que parte del personal adscripto a la coordinación departamental se encuentre afectado básicamente al seguimiento de las tramitaciones, lo que revela un uso cuestionable de los recursos humanos, que, de funcionar adecuadamente los circuitos y si los plazos fuesen razonables, podrían</w:t>
      </w:r>
      <w:r w:rsidR="005E589E" w:rsidRPr="00AA450A">
        <w:rPr>
          <w:rFonts w:ascii="Calibri" w:hAnsi="Calibri" w:cs="Calibri"/>
          <w:sz w:val="20"/>
        </w:rPr>
        <w:t xml:space="preserve"> </w:t>
      </w:r>
      <w:r w:rsidRPr="00AA450A">
        <w:rPr>
          <w:rFonts w:ascii="Calibri" w:hAnsi="Calibri" w:cs="Calibri"/>
          <w:sz w:val="20"/>
        </w:rPr>
        <w:t>estar afectados a tareas de orden creativo para expandir las actividades institucionales.”</w:t>
      </w:r>
      <w:r w:rsidR="00263241">
        <w:rPr>
          <w:rFonts w:ascii="Calibri" w:hAnsi="Calibri" w:cs="Calibri"/>
          <w:sz w:val="20"/>
        </w:rPr>
        <w:t xml:space="preserve"> </w:t>
      </w:r>
      <w:r w:rsidRPr="00AA450A">
        <w:rPr>
          <w:rFonts w:ascii="Calibri" w:hAnsi="Calibri" w:cs="Calibri"/>
          <w:sz w:val="20"/>
        </w:rPr>
        <w:t>(Fuente:</w:t>
      </w:r>
      <w:r w:rsidR="00263241">
        <w:rPr>
          <w:rFonts w:ascii="Calibri" w:hAnsi="Calibri" w:cs="Calibri"/>
          <w:sz w:val="20"/>
        </w:rPr>
        <w:t xml:space="preserve"> </w:t>
      </w:r>
      <w:r w:rsidRPr="00AA450A">
        <w:rPr>
          <w:rFonts w:ascii="Calibri" w:hAnsi="Calibri" w:cs="Calibri"/>
          <w:sz w:val="20"/>
        </w:rPr>
        <w:t>Entrevista B.8. a Héctor Muzzopappa, Director del Depart</w:t>
      </w:r>
      <w:r w:rsidR="003D0E98">
        <w:rPr>
          <w:rFonts w:ascii="Calibri" w:hAnsi="Calibri" w:cs="Calibri"/>
          <w:sz w:val="20"/>
        </w:rPr>
        <w:t>amento de Humanidades y Artes, a</w:t>
      </w:r>
      <w:r w:rsidRPr="00AA450A">
        <w:rPr>
          <w:rFonts w:ascii="Calibri" w:hAnsi="Calibri" w:cs="Calibri"/>
          <w:sz w:val="20"/>
        </w:rPr>
        <w:t>bril de 2012, preguntas 6.1.3.5. y 6.1.3.6.)</w:t>
      </w:r>
    </w:p>
    <w:p w:rsidR="00490FC7" w:rsidRPr="00AA450A" w:rsidRDefault="00490FC7" w:rsidP="00FC4547">
      <w:pPr>
        <w:autoSpaceDE w:val="0"/>
        <w:autoSpaceDN w:val="0"/>
        <w:adjustRightInd w:val="0"/>
        <w:jc w:val="both"/>
        <w:rPr>
          <w:rFonts w:ascii="Calibri" w:hAnsi="Calibri" w:cs="Calibri"/>
        </w:rPr>
      </w:pPr>
    </w:p>
    <w:p w:rsidR="00490FC7" w:rsidRPr="00AA450A" w:rsidRDefault="00FC4547" w:rsidP="00FC4547">
      <w:pPr>
        <w:autoSpaceDE w:val="0"/>
        <w:autoSpaceDN w:val="0"/>
        <w:adjustRightInd w:val="0"/>
        <w:jc w:val="both"/>
        <w:rPr>
          <w:rFonts w:ascii="Calibri" w:hAnsi="Calibri" w:cs="Calibri"/>
        </w:rPr>
      </w:pPr>
      <w:r w:rsidRPr="00AA450A">
        <w:rPr>
          <w:rFonts w:ascii="Calibri" w:hAnsi="Calibri" w:cs="Calibri"/>
        </w:rPr>
        <w:t>Es de destacar que tres de los Directores de Departamento, Ana Farber, Héctor Muzzopappa y Daniel Rodríguez, planten como ejemplo paradigmático de las dificultades de tramitación, y de los plazos excesivos que demanda, el procedimiento de designación y contratación docente.</w:t>
      </w:r>
      <w:r w:rsidR="00263241">
        <w:rPr>
          <w:rFonts w:ascii="Calibri" w:hAnsi="Calibri" w:cs="Calibri"/>
        </w:rPr>
        <w:t xml:space="preserve"> </w:t>
      </w:r>
      <w:r w:rsidRPr="00AA450A">
        <w:rPr>
          <w:rFonts w:ascii="Calibri" w:hAnsi="Calibri" w:cs="Calibri"/>
        </w:rPr>
        <w:t>La Secretaria Académica incorpora otro eje de análisis en relación a los plazos, relacionado con la particularidad de los diversos temas; en ese sentido señala que</w:t>
      </w:r>
      <w:r w:rsidR="00490FC7"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szCs w:val="20"/>
        </w:rPr>
      </w:pPr>
      <w:r w:rsidRPr="00AA450A">
        <w:rPr>
          <w:rFonts w:ascii="Calibri" w:hAnsi="Calibri" w:cs="Calibri"/>
          <w:sz w:val="20"/>
          <w:szCs w:val="20"/>
        </w:rPr>
        <w:t>“[…] hay plazos que requieren precisión, como la fijación de un calendario académico, y otros que requieren una mirada más política y experticia disciplinar para su prosecución, como lo es la revisión de un plan de estudios.</w:t>
      </w:r>
      <w:r w:rsidR="005E589E" w:rsidRPr="00AA450A">
        <w:rPr>
          <w:rFonts w:ascii="Calibri" w:hAnsi="Calibri" w:cs="Calibri"/>
          <w:sz w:val="20"/>
          <w:szCs w:val="20"/>
        </w:rPr>
        <w:t xml:space="preserve"> </w:t>
      </w:r>
      <w:r w:rsidRPr="00AA450A">
        <w:rPr>
          <w:rFonts w:ascii="Calibri" w:hAnsi="Calibri" w:cs="Calibri"/>
          <w:sz w:val="20"/>
          <w:szCs w:val="20"/>
        </w:rPr>
        <w:t xml:space="preserve">La aprobación de un plan también tiene que cumplir con procedimientos externos. Es necesario proponer y respetar plazos para realizar un trabajo a conciencia. Estamos trabajando en esa dirección. Los instrumentos los tenemos, lo que necesitamos es el momento adecuado de clima institucional para poder llevarlo adelante.” (Fuente: Entrevista B.4.3. a Ana </w:t>
      </w:r>
      <w:r w:rsidR="003D0E98">
        <w:rPr>
          <w:rFonts w:ascii="Calibri" w:hAnsi="Calibri" w:cs="Calibri"/>
          <w:sz w:val="20"/>
          <w:szCs w:val="20"/>
        </w:rPr>
        <w:t>Clement, Secretaria Académica, a</w:t>
      </w:r>
      <w:r w:rsidRPr="00AA450A">
        <w:rPr>
          <w:rFonts w:ascii="Calibri" w:hAnsi="Calibri" w:cs="Calibri"/>
          <w:sz w:val="20"/>
          <w:szCs w:val="20"/>
        </w:rPr>
        <w:t>bril de 2012, preguntas 6.1.3.5. y 6.1.3.6.)</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A la eficacia relativa de los procedimientos establecidos y los plazos de tiempo excesivos para el desarrollo de las tramitaciones se suman, los inconvenientes detectados oportunamente y corroborados por varios de los actores institucionales entrevistados, relacionados con los distintos criterios de aplicación y con el desconocimiento de los procedimientos.</w:t>
      </w:r>
    </w:p>
    <w:p w:rsidR="00512392" w:rsidRPr="00AA450A" w:rsidRDefault="00512392"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relación a esto, la Secretaria de Cooperación y Servicio Público opina que “[…] los circuitos son razonablemente ágiles, si se cumplen correctamente. Las quejas al respecto a veces obedecen a desconocimiento de los procedimientos.” (Fuente: Entrevista B.4.1. a Georgina Hernández, Secretaria de Cooperación y</w:t>
      </w:r>
      <w:r w:rsidR="00F920AA">
        <w:rPr>
          <w:rFonts w:ascii="Calibri" w:hAnsi="Calibri" w:cs="Calibri"/>
        </w:rPr>
        <w:t xml:space="preserve"> </w:t>
      </w:r>
      <w:r w:rsidRPr="00AA450A">
        <w:rPr>
          <w:rFonts w:ascii="Calibri" w:hAnsi="Calibri" w:cs="Calibri"/>
        </w:rPr>
        <w:t>Servicio Público, marzo de 2012, preguntas 6.1.3.5. y 6.1.3.6.).</w:t>
      </w:r>
    </w:p>
    <w:p w:rsidR="00FC4547" w:rsidRPr="00AA450A" w:rsidRDefault="00FC4547" w:rsidP="00FC4547">
      <w:pPr>
        <w:autoSpaceDE w:val="0"/>
        <w:autoSpaceDN w:val="0"/>
        <w:adjustRightInd w:val="0"/>
        <w:jc w:val="both"/>
        <w:rPr>
          <w:rFonts w:ascii="Calibri" w:hAnsi="Calibri" w:cs="Calibri"/>
        </w:rPr>
      </w:pPr>
    </w:p>
    <w:p w:rsidR="0098303D" w:rsidRPr="00AA450A" w:rsidRDefault="00FC4547" w:rsidP="00FC4547">
      <w:pPr>
        <w:autoSpaceDE w:val="0"/>
        <w:autoSpaceDN w:val="0"/>
        <w:adjustRightInd w:val="0"/>
        <w:jc w:val="both"/>
        <w:rPr>
          <w:rFonts w:ascii="Calibri" w:hAnsi="Calibri" w:cs="Calibri"/>
        </w:rPr>
      </w:pPr>
      <w:r w:rsidRPr="00AA450A">
        <w:rPr>
          <w:rFonts w:ascii="Calibri" w:hAnsi="Calibri" w:cs="Calibri"/>
        </w:rPr>
        <w:t>Asimismo, la Directora del Departamento de Planificación y Políticas Públicas considera que</w:t>
      </w:r>
      <w:r w:rsidR="0098303D"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“El problema no es la secuencia de procesos y procedimientos, sino la interpretación que se hace en cada una de las áreas de procedimiento […]” (Fuente: Entrevista B.8. a Ana Farber, Directora del Departamento de Planificación y Políticas Públicas, marzo de 2012, preguntas 6.1.3.5. y 6.1.3.6.); lo</w:t>
      </w:r>
      <w:r w:rsidR="005E589E" w:rsidRPr="00AA450A">
        <w:rPr>
          <w:rFonts w:ascii="Calibri" w:hAnsi="Calibri" w:cs="Calibri"/>
          <w:sz w:val="20"/>
        </w:rPr>
        <w:t xml:space="preserve"> </w:t>
      </w:r>
      <w:r w:rsidRPr="00AA450A">
        <w:rPr>
          <w:rFonts w:ascii="Calibri" w:hAnsi="Calibri" w:cs="Calibri"/>
          <w:sz w:val="20"/>
        </w:rPr>
        <w:t>que es compartido por Oscar Tangelson, quien ha dado cuenta que “En muchos casos, frente a consultas de criterios de aplicación se obtienen respuestas no concordantes de los distintos agentes intervinientes en la tramitación. […]” (Fuente: Entrevista B.8. a Oscar Tangelson, Director del Departamento de Desarr</w:t>
      </w:r>
      <w:r w:rsidR="003D0E98">
        <w:rPr>
          <w:rFonts w:ascii="Calibri" w:hAnsi="Calibri" w:cs="Calibri"/>
          <w:sz w:val="20"/>
        </w:rPr>
        <w:t>ollo Productivo y Tecnológico, a</w:t>
      </w:r>
      <w:r w:rsidRPr="00AA450A">
        <w:rPr>
          <w:rFonts w:ascii="Calibri" w:hAnsi="Calibri" w:cs="Calibri"/>
          <w:sz w:val="20"/>
        </w:rPr>
        <w:t>bril de 2012, preguntas 6.1.3.5. y 6.1.3.6.).</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Dado que uno de los problemas identificado</w:t>
      </w:r>
      <w:r w:rsidR="003D0E98">
        <w:rPr>
          <w:rFonts w:ascii="Calibri" w:hAnsi="Calibri" w:cs="Calibri"/>
        </w:rPr>
        <w:t xml:space="preserve"> </w:t>
      </w:r>
      <w:r w:rsidRPr="00AA450A">
        <w:rPr>
          <w:rFonts w:ascii="Calibri" w:hAnsi="Calibri" w:cs="Calibri"/>
        </w:rPr>
        <w:t xml:space="preserve">respecto a los procesos y procedimientos, y ratificado por las fuentes primarias, radica en la falta de conocimiento de los agentes sobre los circuitos y plazos de las tramitaciones, se consideró necesario indagar sobre los mecanismos de difusión utilizados para darlos a conocer.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Al respecto, el Secretario de Administración opinó que los mecanismos de difusión existentes “no parecen suficientes o no son efectivos, ya que se manifiesta recurrente el desconocimiento de las normas […]” (Fuente: Entrevista B.4.4. a Guillermo Grosskopf, Secretario de Administración, marzo de 2012, pregunta 6.1.3.10.).</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Las fuentes secundarias analizadas </w:t>
      </w:r>
      <w:r w:rsidR="004D04A1" w:rsidRPr="00AA450A">
        <w:rPr>
          <w:rFonts w:ascii="Calibri" w:hAnsi="Calibri" w:cs="Calibri"/>
        </w:rPr>
        <w:t>página Web</w:t>
      </w:r>
      <w:r w:rsidRPr="00AA450A">
        <w:rPr>
          <w:rFonts w:ascii="Calibri" w:hAnsi="Calibri" w:cs="Calibri"/>
        </w:rPr>
        <w:t xml:space="preserve"> e INTRANET- muestran que la difusión de la normativa vigente es insuficiente. La </w:t>
      </w:r>
      <w:r w:rsidR="004D04A1" w:rsidRPr="00AA450A">
        <w:rPr>
          <w:rFonts w:ascii="Calibri" w:hAnsi="Calibri" w:cs="Calibri"/>
        </w:rPr>
        <w:t>página Web</w:t>
      </w:r>
      <w:r w:rsidR="003D0E98">
        <w:rPr>
          <w:rFonts w:ascii="Calibri" w:hAnsi="Calibri" w:cs="Calibri"/>
        </w:rPr>
        <w:t>, por ejemplo</w:t>
      </w:r>
      <w:r w:rsidRPr="00AA450A">
        <w:rPr>
          <w:rFonts w:ascii="Calibri" w:hAnsi="Calibri" w:cs="Calibri"/>
        </w:rPr>
        <w:t>, contiene información básicamente dedicada a los estudiantes (calendario académico</w:t>
      </w:r>
      <w:r w:rsidR="003D0E98">
        <w:rPr>
          <w:rFonts w:ascii="Calibri" w:hAnsi="Calibri" w:cs="Calibri"/>
        </w:rPr>
        <w:t>,</w:t>
      </w:r>
      <w:r w:rsidRPr="00AA450A">
        <w:rPr>
          <w:rFonts w:ascii="Calibri" w:hAnsi="Calibri" w:cs="Calibri"/>
        </w:rPr>
        <w:t xml:space="preserve"> trámites para alumnos</w:t>
      </w:r>
      <w:r w:rsidR="003D0E98">
        <w:rPr>
          <w:rFonts w:ascii="Calibri" w:hAnsi="Calibri" w:cs="Calibri"/>
        </w:rPr>
        <w:t>,</w:t>
      </w:r>
      <w:r w:rsidRPr="00AA450A">
        <w:rPr>
          <w:rFonts w:ascii="Calibri" w:hAnsi="Calibri" w:cs="Calibri"/>
        </w:rPr>
        <w:t xml:space="preserve"> etc.), así como todos los organigramas vigentes, pero no otras normas reglamentadas por resoluciones, las que resultarían importante de incluir.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La INTRANET es una herramienta valiosa, pero los niveles de acceso y</w:t>
      </w:r>
      <w:r w:rsidR="00240E5A" w:rsidRPr="00AA450A">
        <w:rPr>
          <w:rFonts w:ascii="Calibri" w:hAnsi="Calibri" w:cs="Calibri"/>
        </w:rPr>
        <w:t xml:space="preserve"> </w:t>
      </w:r>
      <w:r w:rsidRPr="00AA450A">
        <w:rPr>
          <w:rFonts w:ascii="Calibri" w:hAnsi="Calibri" w:cs="Calibri"/>
        </w:rPr>
        <w:t>la disponibilidad de la información no están generalizados. En este sentido el Director del Departamento de Salud Comunitaria, considera que “[…] poder acceder a la lectura de las Resoluciones Rectorales evitaría una recarga de trabajo al área de despacho a quienes debemos solicitarle cada una de las resoluciones a las que debemos que consultar” (Fuente: Entrevista B.8. a</w:t>
      </w:r>
      <w:r w:rsidR="005E589E" w:rsidRPr="00AA450A">
        <w:rPr>
          <w:rFonts w:ascii="Calibri" w:hAnsi="Calibri" w:cs="Calibri"/>
        </w:rPr>
        <w:t xml:space="preserve"> </w:t>
      </w:r>
      <w:r w:rsidRPr="00AA450A">
        <w:rPr>
          <w:rFonts w:ascii="Calibri" w:hAnsi="Calibri" w:cs="Calibri"/>
        </w:rPr>
        <w:t>Daniel Rodríguez, Director del Depa</w:t>
      </w:r>
      <w:r w:rsidR="003D0E98">
        <w:rPr>
          <w:rFonts w:ascii="Calibri" w:hAnsi="Calibri" w:cs="Calibri"/>
        </w:rPr>
        <w:t>rtamento de Salud Comunitaria, m</w:t>
      </w:r>
      <w:r w:rsidRPr="00AA450A">
        <w:rPr>
          <w:rFonts w:ascii="Calibri" w:hAnsi="Calibri" w:cs="Calibri"/>
        </w:rPr>
        <w:t>arzo de 2012, preguntas 6.1.3.5. y 6.1.3.6.)</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Como último punto relacionado a los procesos y procedimientos, se evaluó el conjunto de cursos que se desarrollaron para capacitar al personal administrativo en el manejo específico de los mismos. </w:t>
      </w:r>
    </w:p>
    <w:p w:rsidR="000009CB" w:rsidRPr="00AA450A" w:rsidRDefault="000009CB"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A partir de las fuentes secundarias, se concluye que la oferta ha sido escasa y asistemática; porque si bien se han desarrollado un conjunto de cursos de capacitación para cuestiones específicas, cada vez que se implementó un nuevo sistema de gestión de trámites</w:t>
      </w:r>
      <w:r w:rsidR="003D0E98">
        <w:rPr>
          <w:rFonts w:ascii="Calibri" w:hAnsi="Calibri" w:cs="Calibri"/>
        </w:rPr>
        <w:t xml:space="preserve"> (</w:t>
      </w:r>
      <w:r w:rsidR="00512392" w:rsidRPr="00AA450A">
        <w:rPr>
          <w:rFonts w:ascii="Calibri" w:hAnsi="Calibri" w:cs="Calibri"/>
        </w:rPr>
        <w:t>P</w:t>
      </w:r>
      <w:r w:rsidR="00F745FB" w:rsidRPr="00AA450A">
        <w:rPr>
          <w:rFonts w:ascii="Calibri" w:hAnsi="Calibri" w:cs="Calibri"/>
        </w:rPr>
        <w:t xml:space="preserve">resupuesto </w:t>
      </w:r>
      <w:r w:rsidR="00512392" w:rsidRPr="00AA450A">
        <w:rPr>
          <w:rFonts w:ascii="Calibri" w:hAnsi="Calibri" w:cs="Calibri"/>
        </w:rPr>
        <w:t>P</w:t>
      </w:r>
      <w:r w:rsidR="00F745FB" w:rsidRPr="00AA450A">
        <w:rPr>
          <w:rFonts w:ascii="Calibri" w:hAnsi="Calibri" w:cs="Calibri"/>
        </w:rPr>
        <w:t xml:space="preserve">or </w:t>
      </w:r>
      <w:r w:rsidR="00512392" w:rsidRPr="00AA450A">
        <w:rPr>
          <w:rFonts w:ascii="Calibri" w:hAnsi="Calibri" w:cs="Calibri"/>
        </w:rPr>
        <w:t>P</w:t>
      </w:r>
      <w:r w:rsidR="00F745FB" w:rsidRPr="00AA450A">
        <w:rPr>
          <w:rFonts w:ascii="Calibri" w:hAnsi="Calibri" w:cs="Calibri"/>
        </w:rPr>
        <w:t>rograma</w:t>
      </w:r>
      <w:r w:rsidRPr="00AA450A">
        <w:rPr>
          <w:rFonts w:ascii="Calibri" w:hAnsi="Calibri" w:cs="Calibri"/>
        </w:rPr>
        <w:t>,</w:t>
      </w:r>
      <w:r w:rsidR="00512392" w:rsidRPr="00AA450A">
        <w:rPr>
          <w:rFonts w:ascii="Calibri" w:hAnsi="Calibri" w:cs="Calibri"/>
        </w:rPr>
        <w:t xml:space="preserve"> </w:t>
      </w:r>
      <w:r w:rsidRPr="00AA450A">
        <w:rPr>
          <w:rFonts w:ascii="Calibri" w:hAnsi="Calibri" w:cs="Calibri"/>
        </w:rPr>
        <w:t>Gestión de Compras, y otros</w:t>
      </w:r>
      <w:r w:rsidR="003D0E98">
        <w:rPr>
          <w:rFonts w:ascii="Calibri" w:hAnsi="Calibri" w:cs="Calibri"/>
        </w:rPr>
        <w:t>), é</w:t>
      </w:r>
      <w:r w:rsidRPr="00AA450A">
        <w:rPr>
          <w:rFonts w:ascii="Calibri" w:hAnsi="Calibri" w:cs="Calibri"/>
        </w:rPr>
        <w:t>stos no han tenido continuidad en el tiempo, ni actualización.</w:t>
      </w:r>
    </w:p>
    <w:p w:rsidR="00512392" w:rsidRPr="00AA450A" w:rsidRDefault="00512392"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Análisis Departamental</w:t>
      </w: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Departamento de Salud Comunitaria</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Las gestiones que se implementan para llevar adelante lo referido a la vida académica de los alumnos o bien en gestiones administrativas</w:t>
      </w:r>
      <w:r w:rsidR="005E589E" w:rsidRPr="00AA450A">
        <w:rPr>
          <w:rFonts w:ascii="Calibri" w:hAnsi="Calibri" w:cs="Calibri"/>
        </w:rPr>
        <w:t xml:space="preserve"> </w:t>
      </w:r>
      <w:r w:rsidRPr="00AA450A">
        <w:rPr>
          <w:rFonts w:ascii="Calibri" w:hAnsi="Calibri" w:cs="Calibri"/>
        </w:rPr>
        <w:t>como circuitos que impliquen gastos, se desarrollan en el marco de circuitos</w:t>
      </w:r>
      <w:r w:rsidR="005E589E" w:rsidRPr="00AA450A">
        <w:rPr>
          <w:rFonts w:ascii="Calibri" w:hAnsi="Calibri" w:cs="Calibri"/>
        </w:rPr>
        <w:t xml:space="preserve"> </w:t>
      </w:r>
      <w:r w:rsidRPr="00AA450A">
        <w:rPr>
          <w:rFonts w:ascii="Calibri" w:hAnsi="Calibri" w:cs="Calibri"/>
        </w:rPr>
        <w:t>sostenidos en las prácticas cotidianas pero no, en manuales, guías o flujogramas</w:t>
      </w:r>
      <w:r w:rsidR="00F920AA">
        <w:rPr>
          <w:rFonts w:ascii="Calibri" w:hAnsi="Calibri" w:cs="Calibri"/>
        </w:rPr>
        <w:t xml:space="preserve"> </w:t>
      </w:r>
      <w:r w:rsidRPr="00AA450A">
        <w:rPr>
          <w:rFonts w:ascii="Calibri" w:hAnsi="Calibri" w:cs="Calibri"/>
        </w:rPr>
        <w:t>internos que los formalicen. De lo dicho precedentemente se concluye que existe</w:t>
      </w:r>
      <w:r w:rsidR="00F920AA">
        <w:rPr>
          <w:rFonts w:ascii="Calibri" w:hAnsi="Calibri" w:cs="Calibri"/>
        </w:rPr>
        <w:t xml:space="preserve"> </w:t>
      </w:r>
      <w:r w:rsidRPr="00AA450A">
        <w:rPr>
          <w:rFonts w:ascii="Calibri" w:hAnsi="Calibri" w:cs="Calibri"/>
        </w:rPr>
        <w:t>una sistematización de las tramitaciones que hace posible que se cumplan los</w:t>
      </w:r>
      <w:r w:rsidR="00F920AA">
        <w:rPr>
          <w:rFonts w:ascii="Calibri" w:hAnsi="Calibri" w:cs="Calibri"/>
        </w:rPr>
        <w:t xml:space="preserve"> </w:t>
      </w:r>
      <w:r w:rsidRPr="00AA450A">
        <w:rPr>
          <w:rFonts w:ascii="Calibri" w:hAnsi="Calibri" w:cs="Calibri"/>
        </w:rPr>
        <w:t>objetivos académicos, no obstante, colaboraría en la agilización, en la comunicación y en la economía del tiempo y el trabajo humano la formalización de esos circuitos.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Por otra parte</w:t>
      </w:r>
      <w:r w:rsidR="003D0E98">
        <w:rPr>
          <w:rFonts w:ascii="Calibri" w:hAnsi="Calibri" w:cs="Calibri"/>
        </w:rPr>
        <w:t>,</w:t>
      </w:r>
      <w:r w:rsidRPr="00AA450A">
        <w:rPr>
          <w:rFonts w:ascii="Calibri" w:hAnsi="Calibri" w:cs="Calibri"/>
        </w:rPr>
        <w:t xml:space="preserve"> la ausencia de plazos normados genera la posibilidad que ante una misma</w:t>
      </w:r>
      <w:r w:rsidR="00F920AA">
        <w:rPr>
          <w:rFonts w:ascii="Calibri" w:hAnsi="Calibri" w:cs="Calibri"/>
        </w:rPr>
        <w:t xml:space="preserve"> </w:t>
      </w:r>
      <w:r w:rsidRPr="00AA450A">
        <w:rPr>
          <w:rFonts w:ascii="Calibri" w:hAnsi="Calibri" w:cs="Calibri"/>
        </w:rPr>
        <w:t>tramitación se impongan tiempos diferenciados según los criterios, inquietudes o</w:t>
      </w:r>
      <w:r w:rsidR="00F920AA">
        <w:rPr>
          <w:rFonts w:ascii="Calibri" w:hAnsi="Calibri" w:cs="Calibri"/>
        </w:rPr>
        <w:t xml:space="preserve"> </w:t>
      </w:r>
      <w:r w:rsidRPr="00AA450A">
        <w:rPr>
          <w:rFonts w:ascii="Calibri" w:hAnsi="Calibri" w:cs="Calibri"/>
        </w:rPr>
        <w:t>valoraciones que posea el área interviniente.</w:t>
      </w:r>
    </w:p>
    <w:p w:rsidR="00B630C6" w:rsidRPr="00AA450A" w:rsidRDefault="00B630C6"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relación con este punto, un dato a tener en cuenta también es que ciertas</w:t>
      </w:r>
      <w:r w:rsidR="005E589E" w:rsidRPr="00AA450A">
        <w:rPr>
          <w:rFonts w:ascii="Calibri" w:hAnsi="Calibri" w:cs="Calibri"/>
        </w:rPr>
        <w:t xml:space="preserve"> </w:t>
      </w:r>
      <w:r w:rsidRPr="00AA450A">
        <w:rPr>
          <w:rFonts w:ascii="Calibri" w:hAnsi="Calibri" w:cs="Calibri"/>
        </w:rPr>
        <w:t>tramitaciones requieren de una cantidad de intervenciones, autorizaciones y visados que en ocasiones, tienen como correlato que, al finalizar el circuito, no se ajustan a los tiempos de la necesidad académica requerida. Por lo cual, una orientación en los plazos colaboraría en dimensionar el proceso en su totalidad y permitiría planificar las actividades académicas valorando el tiempo de las necesarias gestiones administrativas. Y en un sentido inverso, e imprescindible, valorar el desarrollo de las gestiones administrativas vinculadas al objetivo central del Departamento que son las actividades académicas.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Existen casos en que la extensión en los plazos de las tramitaciones, excede las</w:t>
      </w:r>
      <w:r w:rsidR="005E589E" w:rsidRPr="00AA450A">
        <w:rPr>
          <w:rFonts w:ascii="Calibri" w:hAnsi="Calibri" w:cs="Calibri"/>
        </w:rPr>
        <w:t xml:space="preserve"> </w:t>
      </w:r>
      <w:r w:rsidRPr="00AA450A">
        <w:rPr>
          <w:rFonts w:ascii="Calibri" w:hAnsi="Calibri" w:cs="Calibri"/>
        </w:rPr>
        <w:t>instancias y aspectos administrativos ya que responden a cuestiones de toma dedecisiones o ajustes de criterios, de lo que se concluye que no sólo se trata de</w:t>
      </w:r>
      <w:r w:rsidR="00F920AA">
        <w:rPr>
          <w:rFonts w:ascii="Calibri" w:hAnsi="Calibri" w:cs="Calibri"/>
        </w:rPr>
        <w:t xml:space="preserve"> </w:t>
      </w:r>
      <w:r w:rsidRPr="00AA450A">
        <w:rPr>
          <w:rFonts w:ascii="Calibri" w:hAnsi="Calibri" w:cs="Calibri"/>
        </w:rPr>
        <w:t>normar circuitos y pautar plazos, sino también de ajustar criterios que involucran al</w:t>
      </w:r>
      <w:r w:rsidR="00F920AA">
        <w:rPr>
          <w:rFonts w:ascii="Calibri" w:hAnsi="Calibri" w:cs="Calibri"/>
        </w:rPr>
        <w:t xml:space="preserve"> </w:t>
      </w:r>
      <w:r w:rsidRPr="00AA450A">
        <w:rPr>
          <w:rFonts w:ascii="Calibri" w:hAnsi="Calibri" w:cs="Calibri"/>
        </w:rPr>
        <w:t>armado de actividades académicas.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el mismo sentido, es necesario seguir fortaleciendo los vasos comunicantes entre las decisiones político –académicas y las inherentes implicancias administrativas que éstas tienen, para avanzar con criterios unificados para su implementación en virtud de cumplir con el objetivo perseguido por tales decisiones y a los efectos de optimizar las tareas, evitando demoras innecesarias, dobles circuitos y malos entendidos</w:t>
      </w:r>
    </w:p>
    <w:p w:rsidR="009535F0" w:rsidRPr="00AA450A" w:rsidRDefault="009535F0" w:rsidP="00FC4547">
      <w:pPr>
        <w:autoSpaceDE w:val="0"/>
        <w:autoSpaceDN w:val="0"/>
        <w:adjustRightInd w:val="0"/>
        <w:jc w:val="both"/>
        <w:rPr>
          <w:rFonts w:ascii="Calibri" w:hAnsi="Calibri" w:cs="Calibri"/>
          <w:b/>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Departamento de Humanidades y Artes</w:t>
      </w: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rPr>
        <w:t>Tal como menciona el informe de la Comisión de Gestión Administrativa,</w:t>
      </w:r>
      <w:r w:rsidR="00512392" w:rsidRPr="00AA450A">
        <w:rPr>
          <w:rFonts w:ascii="Calibri" w:hAnsi="Calibri" w:cs="Calibri"/>
        </w:rPr>
        <w:t xml:space="preserve"> </w:t>
      </w:r>
      <w:r w:rsidRPr="00AA450A">
        <w:rPr>
          <w:rFonts w:ascii="Calibri" w:hAnsi="Calibri" w:cs="Calibri"/>
        </w:rPr>
        <w:t>muchos reglamentos están desactualizados y no se ajustan a la realidad actual</w:t>
      </w:r>
      <w:r w:rsidR="005E589E" w:rsidRPr="00AA450A">
        <w:rPr>
          <w:rFonts w:ascii="Calibri" w:hAnsi="Calibri" w:cs="Calibri"/>
        </w:rPr>
        <w:t xml:space="preserve"> </w:t>
      </w:r>
      <w:r w:rsidRPr="00AA450A">
        <w:rPr>
          <w:rFonts w:ascii="Calibri" w:hAnsi="Calibri" w:cs="Calibri"/>
        </w:rPr>
        <w:t>de la Institución. Asimismo, parte de los reglamentos normados últimamente</w:t>
      </w:r>
      <w:r w:rsidR="00CB7727">
        <w:rPr>
          <w:rFonts w:ascii="Calibri" w:hAnsi="Calibri" w:cs="Calibri"/>
        </w:rPr>
        <w:t xml:space="preserve"> </w:t>
      </w:r>
      <w:r w:rsidRPr="00AA450A">
        <w:rPr>
          <w:rFonts w:ascii="Calibri" w:hAnsi="Calibri" w:cs="Calibri"/>
        </w:rPr>
        <w:t>han replicado los procedimientos que se venían desarrollando y no han</w:t>
      </w:r>
      <w:r w:rsidR="00512392" w:rsidRPr="00AA450A">
        <w:rPr>
          <w:rFonts w:ascii="Calibri" w:hAnsi="Calibri" w:cs="Calibri"/>
        </w:rPr>
        <w:t xml:space="preserve"> </w:t>
      </w:r>
      <w:r w:rsidRPr="00AA450A">
        <w:rPr>
          <w:rFonts w:ascii="Calibri" w:hAnsi="Calibri" w:cs="Calibri"/>
        </w:rPr>
        <w:t>propuesto mecanismos de innovación y mejora de los mismos. En tal</w:t>
      </w:r>
      <w:r w:rsidR="00512392" w:rsidRPr="00AA450A">
        <w:rPr>
          <w:rFonts w:ascii="Calibri" w:hAnsi="Calibri" w:cs="Calibri"/>
        </w:rPr>
        <w:t xml:space="preserve"> </w:t>
      </w:r>
      <w:r w:rsidRPr="00AA450A">
        <w:rPr>
          <w:rFonts w:ascii="Calibri" w:hAnsi="Calibri" w:cs="Calibri"/>
        </w:rPr>
        <w:t>sentido, se coincide plenamente con la propuesta de dicha comisión de la</w:t>
      </w:r>
      <w:r w:rsidR="00512392" w:rsidRPr="00AA450A">
        <w:rPr>
          <w:rFonts w:ascii="Calibri" w:hAnsi="Calibri" w:cs="Calibri"/>
        </w:rPr>
        <w:t xml:space="preserve"> </w:t>
      </w:r>
      <w:r w:rsidRPr="00AA450A">
        <w:rPr>
          <w:rFonts w:ascii="Calibri" w:hAnsi="Calibri" w:cs="Calibri"/>
        </w:rPr>
        <w:t>necesidad de crear un área de organización y métodos, integrada por personal</w:t>
      </w:r>
      <w:r w:rsidR="00512392" w:rsidRPr="00AA450A">
        <w:rPr>
          <w:rFonts w:ascii="Calibri" w:hAnsi="Calibri" w:cs="Calibri"/>
        </w:rPr>
        <w:t xml:space="preserve"> </w:t>
      </w:r>
      <w:r w:rsidRPr="00AA450A">
        <w:rPr>
          <w:rFonts w:ascii="Calibri" w:hAnsi="Calibri" w:cs="Calibri"/>
        </w:rPr>
        <w:t>interno de la UNLa con competencias adecuadas que participe en el diseño y actualización de los manuales de procedimientos y demás normativas</w:t>
      </w:r>
      <w:r w:rsidR="00481756" w:rsidRPr="00AA450A">
        <w:rPr>
          <w:rFonts w:ascii="Calibri" w:hAnsi="Calibri" w:cs="Calibri"/>
        </w:rPr>
        <w:t xml:space="preserve"> </w:t>
      </w:r>
      <w:r w:rsidRPr="00AA450A">
        <w:rPr>
          <w:rFonts w:ascii="Calibri" w:hAnsi="Calibri" w:cs="Calibri"/>
        </w:rPr>
        <w:t>vinculadas con los diversos procesos institucionales</w:t>
      </w:r>
      <w:r w:rsidRPr="00AA450A">
        <w:rPr>
          <w:rFonts w:ascii="Calibri" w:hAnsi="Calibri" w:cs="Calibri"/>
          <w:b/>
        </w:rPr>
        <w:t>.</w:t>
      </w:r>
    </w:p>
    <w:p w:rsidR="00512392" w:rsidRPr="00AA450A" w:rsidRDefault="00512392" w:rsidP="00FC4547">
      <w:pPr>
        <w:autoSpaceDE w:val="0"/>
        <w:autoSpaceDN w:val="0"/>
        <w:adjustRightInd w:val="0"/>
        <w:jc w:val="both"/>
        <w:rPr>
          <w:rFonts w:ascii="Calibri" w:hAnsi="Calibri" w:cs="Calibri"/>
          <w:b/>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rPr>
        <w:t>Se observa asimismo que</w:t>
      </w:r>
      <w:r w:rsidR="00F920AA">
        <w:rPr>
          <w:rFonts w:ascii="Calibri" w:hAnsi="Calibri" w:cs="Calibri"/>
        </w:rPr>
        <w:t>,</w:t>
      </w:r>
      <w:r w:rsidRPr="00AA450A">
        <w:rPr>
          <w:rFonts w:ascii="Calibri" w:hAnsi="Calibri" w:cs="Calibri"/>
        </w:rPr>
        <w:t xml:space="preserve"> en algunas dependencias funcionales de la Universidad, se producen serias demoras en los circuitos de firmas y visados</w:t>
      </w:r>
      <w:r w:rsidR="005E589E" w:rsidRPr="00AA450A">
        <w:rPr>
          <w:rFonts w:ascii="Calibri" w:hAnsi="Calibri" w:cs="Calibri"/>
        </w:rPr>
        <w:t xml:space="preserve"> </w:t>
      </w:r>
      <w:r w:rsidRPr="00AA450A">
        <w:rPr>
          <w:rFonts w:ascii="Calibri" w:hAnsi="Calibri" w:cs="Calibri"/>
        </w:rPr>
        <w:t>que entorpecen los tiempos razonables de las tramitaciones. Por otra parte</w:t>
      </w:r>
      <w:r w:rsidR="00512392" w:rsidRPr="00AA450A">
        <w:rPr>
          <w:rFonts w:ascii="Calibri" w:hAnsi="Calibri" w:cs="Calibri"/>
        </w:rPr>
        <w:t>,</w:t>
      </w:r>
      <w:r w:rsidRPr="00AA450A">
        <w:rPr>
          <w:rFonts w:ascii="Calibri" w:hAnsi="Calibri" w:cs="Calibri"/>
        </w:rPr>
        <w:t xml:space="preserve"> en muchas de las tramitaciones no resulta clara la vinculación directa de</w:t>
      </w:r>
      <w:r w:rsidR="00F920AA">
        <w:rPr>
          <w:rFonts w:ascii="Calibri" w:hAnsi="Calibri" w:cs="Calibri"/>
        </w:rPr>
        <w:t xml:space="preserve"> </w:t>
      </w:r>
      <w:r w:rsidRPr="00AA450A">
        <w:rPr>
          <w:rFonts w:ascii="Calibri" w:hAnsi="Calibri" w:cs="Calibri"/>
        </w:rPr>
        <w:t>los intervinientes firmantes o visantes con las mismas</w:t>
      </w:r>
    </w:p>
    <w:p w:rsidR="00FC4547" w:rsidRPr="00AA450A" w:rsidRDefault="00FC4547" w:rsidP="00FC4547">
      <w:pPr>
        <w:autoSpaceDE w:val="0"/>
        <w:autoSpaceDN w:val="0"/>
        <w:adjustRightInd w:val="0"/>
        <w:jc w:val="both"/>
        <w:rPr>
          <w:rFonts w:ascii="Calibri" w:hAnsi="Calibri" w:cs="Calibri"/>
          <w:b/>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Departamento de Planificación y Políticas Públicas</w:t>
      </w: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rPr>
        <w:t>Si bien la UNLa ha comenzado a implementar algunos ma</w:t>
      </w:r>
      <w:r w:rsidR="00CB7727">
        <w:rPr>
          <w:rFonts w:ascii="Calibri" w:hAnsi="Calibri" w:cs="Calibri"/>
        </w:rPr>
        <w:t>nuales deprocedimiento a nivel i</w:t>
      </w:r>
      <w:r w:rsidRPr="00AA450A">
        <w:rPr>
          <w:rFonts w:ascii="Calibri" w:hAnsi="Calibri" w:cs="Calibri"/>
        </w:rPr>
        <w:t>nstitucional estandarizando procesos, resulta indispensable acompañar la iniciativa a nivel sectorial, comenzando con la descripción de funciones para luego dar paso a los distintos procedimientos que operan en el Departamento. El objetivo principal sería obtener procedimientos que aseguren rapidez y eficacia en las tramitaciones. Cabe mencionar que el Departamento posee un Reglamento de Funcionamiento aprobado en Consejo Departamental</w:t>
      </w:r>
      <w:r w:rsidRPr="00AA450A">
        <w:rPr>
          <w:rFonts w:ascii="Calibri" w:hAnsi="Calibri" w:cs="Calibri"/>
          <w:b/>
        </w:rPr>
        <w:t>.</w:t>
      </w:r>
      <w:r w:rsidR="00512392" w:rsidRPr="00AA450A">
        <w:rPr>
          <w:rFonts w:ascii="Calibri" w:hAnsi="Calibri" w:cs="Calibri"/>
          <w:b/>
        </w:rPr>
        <w:t xml:space="preserve"> </w:t>
      </w:r>
      <w:r w:rsidRPr="00AA450A">
        <w:rPr>
          <w:rFonts w:ascii="Calibri" w:hAnsi="Calibri" w:cs="Calibri"/>
        </w:rPr>
        <w:t>Teniendo en cuenta la ausencia normativa que rige la carga horaria docente de</w:t>
      </w:r>
      <w:r w:rsidR="00F920AA">
        <w:rPr>
          <w:rFonts w:ascii="Calibri" w:hAnsi="Calibri" w:cs="Calibri"/>
        </w:rPr>
        <w:t xml:space="preserve"> </w:t>
      </w:r>
      <w:r w:rsidRPr="00AA450A">
        <w:rPr>
          <w:rFonts w:ascii="Calibri" w:hAnsi="Calibri" w:cs="Calibri"/>
        </w:rPr>
        <w:t>los proyectos de investigación, y las designaciones en general, en las cuales</w:t>
      </w:r>
      <w:r w:rsidR="00F920AA">
        <w:rPr>
          <w:rFonts w:ascii="Calibri" w:hAnsi="Calibri" w:cs="Calibri"/>
        </w:rPr>
        <w:t xml:space="preserve"> </w:t>
      </w:r>
      <w:r w:rsidRPr="00AA450A">
        <w:rPr>
          <w:rFonts w:ascii="Calibri" w:hAnsi="Calibri" w:cs="Calibri"/>
        </w:rPr>
        <w:t>podríamos extendernos pero que excede las pretensiones de esta comisión,</w:t>
      </w:r>
      <w:r w:rsidR="00F920AA">
        <w:rPr>
          <w:rFonts w:ascii="Calibri" w:hAnsi="Calibri" w:cs="Calibri"/>
        </w:rPr>
        <w:t xml:space="preserve"> </w:t>
      </w:r>
      <w:r w:rsidRPr="00AA450A">
        <w:rPr>
          <w:rFonts w:ascii="Calibri" w:hAnsi="Calibri" w:cs="Calibri"/>
        </w:rPr>
        <w:t>surge la necesidad de implementar ciertos parámetros aplicables en líneas</w:t>
      </w:r>
      <w:r w:rsidR="00F920AA">
        <w:rPr>
          <w:rFonts w:ascii="Calibri" w:hAnsi="Calibri" w:cs="Calibri"/>
        </w:rPr>
        <w:t xml:space="preserve"> </w:t>
      </w:r>
      <w:r w:rsidRPr="00AA450A">
        <w:rPr>
          <w:rFonts w:ascii="Calibri" w:hAnsi="Calibri" w:cs="Calibri"/>
        </w:rPr>
        <w:t>generales, que permitan cierta flexibilidad pero que a la vez delimiten la</w:t>
      </w:r>
      <w:r w:rsidR="00CB7727">
        <w:rPr>
          <w:rFonts w:ascii="Calibri" w:hAnsi="Calibri" w:cs="Calibri"/>
        </w:rPr>
        <w:t xml:space="preserve"> </w:t>
      </w:r>
      <w:r w:rsidRPr="00AA450A">
        <w:rPr>
          <w:rFonts w:ascii="Calibri" w:hAnsi="Calibri" w:cs="Calibri"/>
        </w:rPr>
        <w:t>cantidad de horas necesarias para cada categoría participante</w:t>
      </w:r>
      <w:r w:rsidR="00F920AA">
        <w:rPr>
          <w:rFonts w:ascii="Calibri" w:hAnsi="Calibri" w:cs="Calibri"/>
        </w:rPr>
        <w:t>.</w:t>
      </w:r>
    </w:p>
    <w:p w:rsidR="00FC4547" w:rsidRPr="00AA450A" w:rsidRDefault="00FC4547" w:rsidP="00FC4547">
      <w:pPr>
        <w:autoSpaceDE w:val="0"/>
        <w:autoSpaceDN w:val="0"/>
        <w:adjustRightInd w:val="0"/>
        <w:jc w:val="both"/>
        <w:rPr>
          <w:rFonts w:ascii="Calibri" w:hAnsi="Calibri" w:cs="Calibri"/>
          <w:b/>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rPr>
        <w:t>El acceso a la información es un punto clave en el manejo procedimental de</w:t>
      </w:r>
      <w:r w:rsidR="000F4A78" w:rsidRPr="00AA450A">
        <w:rPr>
          <w:rFonts w:ascii="Calibri" w:hAnsi="Calibri" w:cs="Calibri"/>
        </w:rPr>
        <w:t xml:space="preserve"> </w:t>
      </w:r>
      <w:r w:rsidRPr="00AA450A">
        <w:rPr>
          <w:rFonts w:ascii="Calibri" w:hAnsi="Calibri" w:cs="Calibri"/>
        </w:rPr>
        <w:t>una organización, no obstante ello la UNLa no ha encontrado establecer los</w:t>
      </w:r>
      <w:r w:rsidR="00512392" w:rsidRPr="00AA450A">
        <w:rPr>
          <w:rFonts w:ascii="Calibri" w:hAnsi="Calibri" w:cs="Calibri"/>
        </w:rPr>
        <w:t xml:space="preserve"> </w:t>
      </w:r>
      <w:r w:rsidRPr="00AA450A">
        <w:rPr>
          <w:rFonts w:ascii="Calibri" w:hAnsi="Calibri" w:cs="Calibri"/>
        </w:rPr>
        <w:t>canales de comunicación correctos que logren fluir hacia las distintas líneas</w:t>
      </w:r>
      <w:r w:rsidR="00512392" w:rsidRPr="00AA450A">
        <w:rPr>
          <w:rFonts w:ascii="Calibri" w:hAnsi="Calibri" w:cs="Calibri"/>
        </w:rPr>
        <w:t xml:space="preserve"> </w:t>
      </w:r>
      <w:r w:rsidRPr="00AA450A">
        <w:rPr>
          <w:rFonts w:ascii="Calibri" w:hAnsi="Calibri" w:cs="Calibri"/>
        </w:rPr>
        <w:t>operativas las diferentes normas y procedimientos, sobre todo teniendo en</w:t>
      </w:r>
      <w:r w:rsidR="00521624" w:rsidRPr="00AA450A">
        <w:rPr>
          <w:rFonts w:ascii="Calibri" w:hAnsi="Calibri" w:cs="Calibri"/>
        </w:rPr>
        <w:t xml:space="preserve"> </w:t>
      </w:r>
      <w:r w:rsidRPr="00AA450A">
        <w:rPr>
          <w:rFonts w:ascii="Calibri" w:hAnsi="Calibri" w:cs="Calibri"/>
        </w:rPr>
        <w:t>cuenta que muchos de estos últimos aún no son formales y no son estáticos,</w:t>
      </w:r>
      <w:r w:rsidR="00521624" w:rsidRPr="00AA450A">
        <w:rPr>
          <w:rFonts w:ascii="Calibri" w:hAnsi="Calibri" w:cs="Calibri"/>
        </w:rPr>
        <w:t xml:space="preserve"> </w:t>
      </w:r>
      <w:r w:rsidRPr="00AA450A">
        <w:rPr>
          <w:rFonts w:ascii="Calibri" w:hAnsi="Calibri" w:cs="Calibri"/>
        </w:rPr>
        <w:t>provocando muchas veces redundancia en la información, desvío de la</w:t>
      </w:r>
      <w:r w:rsidR="00521624" w:rsidRPr="00AA450A">
        <w:rPr>
          <w:rFonts w:ascii="Calibri" w:hAnsi="Calibri" w:cs="Calibri"/>
        </w:rPr>
        <w:t xml:space="preserve"> </w:t>
      </w:r>
      <w:r w:rsidRPr="00AA450A">
        <w:rPr>
          <w:rFonts w:ascii="Calibri" w:hAnsi="Calibri" w:cs="Calibri"/>
        </w:rPr>
        <w:t>documentación, duplicación de trabajo, y asperezas entre las áreas</w:t>
      </w:r>
      <w:r w:rsidR="00521624" w:rsidRPr="00AA450A">
        <w:rPr>
          <w:rFonts w:ascii="Calibri" w:hAnsi="Calibri" w:cs="Calibri"/>
        </w:rPr>
        <w:t xml:space="preserve"> </w:t>
      </w:r>
      <w:r w:rsidRPr="00AA450A">
        <w:rPr>
          <w:rFonts w:ascii="Calibri" w:hAnsi="Calibri" w:cs="Calibri"/>
        </w:rPr>
        <w:t>intervinientes, y hasta con los propios alumnos y docentes. Un ejemplo notorio de esto último se produce con las facturas rechazadas de honorarios</w:t>
      </w:r>
      <w:r w:rsidR="00521624" w:rsidRPr="00AA450A">
        <w:rPr>
          <w:rFonts w:ascii="Calibri" w:hAnsi="Calibri" w:cs="Calibri"/>
        </w:rPr>
        <w:t xml:space="preserve"> </w:t>
      </w:r>
      <w:r w:rsidRPr="00AA450A">
        <w:rPr>
          <w:rFonts w:ascii="Calibri" w:hAnsi="Calibri" w:cs="Calibri"/>
        </w:rPr>
        <w:t>docentes y las cajas de ahorro bancarias abiertas, las cuales no son</w:t>
      </w:r>
      <w:r w:rsidR="00521624" w:rsidRPr="00AA450A">
        <w:rPr>
          <w:rFonts w:ascii="Calibri" w:hAnsi="Calibri" w:cs="Calibri"/>
        </w:rPr>
        <w:t xml:space="preserve"> </w:t>
      </w:r>
      <w:r w:rsidRPr="00AA450A">
        <w:rPr>
          <w:rFonts w:ascii="Calibri" w:hAnsi="Calibri" w:cs="Calibri"/>
        </w:rPr>
        <w:t>informadas a los beneficiarios</w:t>
      </w:r>
      <w:r w:rsidRPr="00AA450A">
        <w:rPr>
          <w:rFonts w:ascii="Calibri" w:hAnsi="Calibri" w:cs="Calibri"/>
          <w:b/>
        </w:rPr>
        <w:t>.</w:t>
      </w:r>
    </w:p>
    <w:p w:rsidR="00FC4547" w:rsidRPr="00AA450A" w:rsidRDefault="00FC4547" w:rsidP="00FC4547">
      <w:pPr>
        <w:autoSpaceDE w:val="0"/>
        <w:autoSpaceDN w:val="0"/>
        <w:adjustRightInd w:val="0"/>
        <w:jc w:val="both"/>
        <w:rPr>
          <w:rFonts w:ascii="Calibri" w:hAnsi="Calibri" w:cs="Calibri"/>
          <w:b/>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rPr>
        <w:t>En el caso de las contrataciones docentes, es necesario agilizar los circuitos de</w:t>
      </w:r>
      <w:r w:rsidR="00F26908">
        <w:rPr>
          <w:rFonts w:ascii="Calibri" w:hAnsi="Calibri" w:cs="Calibri"/>
        </w:rPr>
        <w:t xml:space="preserve"> </w:t>
      </w:r>
      <w:r w:rsidRPr="00AA450A">
        <w:rPr>
          <w:rFonts w:ascii="Calibri" w:hAnsi="Calibri" w:cs="Calibri"/>
        </w:rPr>
        <w:t>tramitación de las mismas, teniendo en cuenta que los docentes no deben</w:t>
      </w:r>
      <w:r w:rsidR="00521624" w:rsidRPr="00AA450A">
        <w:rPr>
          <w:rFonts w:ascii="Calibri" w:hAnsi="Calibri" w:cs="Calibri"/>
        </w:rPr>
        <w:t xml:space="preserve"> </w:t>
      </w:r>
      <w:r w:rsidRPr="00AA450A">
        <w:rPr>
          <w:rFonts w:ascii="Calibri" w:hAnsi="Calibri" w:cs="Calibri"/>
        </w:rPr>
        <w:t>iniciar sus actividades antes de firmar sus contratos. Por tal motivo, los tiempos</w:t>
      </w:r>
      <w:r w:rsidR="00521624" w:rsidRPr="00AA450A">
        <w:rPr>
          <w:rFonts w:ascii="Calibri" w:hAnsi="Calibri" w:cs="Calibri"/>
        </w:rPr>
        <w:t xml:space="preserve"> </w:t>
      </w:r>
      <w:r w:rsidRPr="00AA450A">
        <w:rPr>
          <w:rFonts w:ascii="Calibri" w:hAnsi="Calibri" w:cs="Calibri"/>
        </w:rPr>
        <w:t>en los pedidos deben ser pautados y respetados. Refiriéndonos a las contrataciones no docentes, a nivel institucional, deben existir normativas claras en cuanto a los tiempos de contratación y su pase a planta transitoria, respetando la disponibilidad en la estructura. Teniendo en cuenta la escasez de personal y presupuesto habría que trabajar para incorporar a la cultura institucional una actitud más activa frente a los peticiones de actuado que llegan a cada una de las áreas intervinientes de un tramite administrativo, evitando con ello una deficiencia en la actividad del personal involucrado, el cual podrían utilizar s</w:t>
      </w:r>
      <w:r w:rsidR="00016A3D" w:rsidRPr="00AA450A">
        <w:rPr>
          <w:rFonts w:ascii="Calibri" w:hAnsi="Calibri" w:cs="Calibri"/>
        </w:rPr>
        <w:t>u tiempo en tareas má</w:t>
      </w:r>
      <w:r w:rsidRPr="00AA450A">
        <w:rPr>
          <w:rFonts w:ascii="Calibri" w:hAnsi="Calibri" w:cs="Calibri"/>
        </w:rPr>
        <w:t>s productivas e innovadoras que acompañen el crecimiento académico del Departamento</w:t>
      </w:r>
    </w:p>
    <w:p w:rsidR="00FC4547" w:rsidRPr="00AA450A" w:rsidRDefault="00FC4547" w:rsidP="00FC4547">
      <w:pPr>
        <w:autoSpaceDE w:val="0"/>
        <w:autoSpaceDN w:val="0"/>
        <w:adjustRightInd w:val="0"/>
        <w:jc w:val="both"/>
        <w:rPr>
          <w:rFonts w:ascii="Calibri" w:hAnsi="Calibri" w:cs="Calibri"/>
          <w:b/>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Departamento de Desarrollo Productivo y Tecnológico</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Se destaca la necesidad de definir formas de seguimiento de los</w:t>
      </w:r>
      <w:r w:rsidR="000F4A78" w:rsidRPr="00AA450A">
        <w:rPr>
          <w:rFonts w:ascii="Calibri" w:hAnsi="Calibri" w:cs="Calibri"/>
        </w:rPr>
        <w:t xml:space="preserve"> </w:t>
      </w:r>
      <w:r w:rsidRPr="00AA450A">
        <w:rPr>
          <w:rFonts w:ascii="Calibri" w:hAnsi="Calibri" w:cs="Calibri"/>
        </w:rPr>
        <w:t>procedimientos administrativos para asegurar el cumplimiento de los mismos</w:t>
      </w:r>
      <w:r w:rsidR="000F4A78" w:rsidRPr="00AA450A">
        <w:rPr>
          <w:rFonts w:ascii="Calibri" w:hAnsi="Calibri" w:cs="Calibri"/>
        </w:rPr>
        <w:t xml:space="preserve"> </w:t>
      </w:r>
      <w:r w:rsidRPr="00AA450A">
        <w:rPr>
          <w:rFonts w:ascii="Calibri" w:hAnsi="Calibri" w:cs="Calibri"/>
        </w:rPr>
        <w:t>en los tiempos preestablecidos. Ello supone la definición de plazos para cada</w:t>
      </w:r>
      <w:r w:rsidR="000F4A78" w:rsidRPr="00AA450A">
        <w:rPr>
          <w:rFonts w:ascii="Calibri" w:hAnsi="Calibri" w:cs="Calibri"/>
        </w:rPr>
        <w:t xml:space="preserve"> </w:t>
      </w:r>
      <w:r w:rsidRPr="00AA450A">
        <w:rPr>
          <w:rFonts w:ascii="Calibri" w:hAnsi="Calibri" w:cs="Calibri"/>
        </w:rPr>
        <w:t>etapa de los distintos procedimientos administrativos, tanto internos del</w:t>
      </w:r>
      <w:r w:rsidR="000F4A78" w:rsidRPr="00AA450A">
        <w:rPr>
          <w:rFonts w:ascii="Calibri" w:hAnsi="Calibri" w:cs="Calibri"/>
        </w:rPr>
        <w:t xml:space="preserve"> </w:t>
      </w:r>
      <w:r w:rsidRPr="00AA450A">
        <w:rPr>
          <w:rFonts w:ascii="Calibri" w:hAnsi="Calibri" w:cs="Calibri"/>
        </w:rPr>
        <w:t>Departamento como así también aquellos que trascienden al mismo.</w:t>
      </w:r>
      <w:r w:rsidR="00521624" w:rsidRPr="00AA450A">
        <w:rPr>
          <w:rFonts w:ascii="Calibri" w:hAnsi="Calibri" w:cs="Calibri"/>
        </w:rPr>
        <w:t xml:space="preserve"> </w:t>
      </w:r>
    </w:p>
    <w:p w:rsidR="00521624" w:rsidRPr="00AA450A" w:rsidRDefault="00521624"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Para facilitar esta tarea se considera oportuno considerar entre los</w:t>
      </w:r>
      <w:r w:rsidR="000F4A78" w:rsidRPr="00AA450A">
        <w:rPr>
          <w:rFonts w:ascii="Calibri" w:hAnsi="Calibri" w:cs="Calibri"/>
        </w:rPr>
        <w:t xml:space="preserve"> </w:t>
      </w:r>
      <w:r w:rsidRPr="00AA450A">
        <w:rPr>
          <w:rFonts w:ascii="Calibri" w:hAnsi="Calibri" w:cs="Calibri"/>
        </w:rPr>
        <w:t>antecedentes a tomar en cuenta el Proyecto de Procedimientos</w:t>
      </w:r>
      <w:r w:rsidR="00F26908">
        <w:rPr>
          <w:rFonts w:ascii="Calibri" w:hAnsi="Calibri" w:cs="Calibri"/>
        </w:rPr>
        <w:t xml:space="preserve"> </w:t>
      </w:r>
      <w:r w:rsidRPr="00AA450A">
        <w:rPr>
          <w:rFonts w:ascii="Calibri" w:hAnsi="Calibri" w:cs="Calibri"/>
        </w:rPr>
        <w:t>Administrativos, que fuera desarrollado por los asistentes del Departamento.</w:t>
      </w:r>
    </w:p>
    <w:p w:rsidR="009535F0" w:rsidRPr="00AA450A" w:rsidRDefault="009535F0"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Este proyecto considera los siguientes procedimientos:</w:t>
      </w:r>
    </w:p>
    <w:p w:rsidR="00FC4547" w:rsidRPr="00AA450A" w:rsidRDefault="00FC4547" w:rsidP="00704915">
      <w:pPr>
        <w:pStyle w:val="Prrafodelista"/>
        <w:numPr>
          <w:ilvl w:val="0"/>
          <w:numId w:val="87"/>
        </w:numPr>
        <w:autoSpaceDE w:val="0"/>
        <w:autoSpaceDN w:val="0"/>
        <w:adjustRightInd w:val="0"/>
        <w:spacing w:after="0" w:line="240" w:lineRule="auto"/>
        <w:ind w:left="360" w:hanging="357"/>
        <w:jc w:val="both"/>
        <w:rPr>
          <w:rFonts w:cs="Calibri"/>
          <w:sz w:val="24"/>
          <w:szCs w:val="24"/>
        </w:rPr>
      </w:pPr>
      <w:r w:rsidRPr="00AA450A">
        <w:rPr>
          <w:rFonts w:cs="Calibri"/>
          <w:sz w:val="24"/>
          <w:szCs w:val="24"/>
        </w:rPr>
        <w:t>Designación de docentes</w:t>
      </w:r>
    </w:p>
    <w:p w:rsidR="00FC4547" w:rsidRPr="00AA450A" w:rsidRDefault="00FC4547" w:rsidP="00704915">
      <w:pPr>
        <w:pStyle w:val="Prrafodelista"/>
        <w:numPr>
          <w:ilvl w:val="0"/>
          <w:numId w:val="87"/>
        </w:numPr>
        <w:autoSpaceDE w:val="0"/>
        <w:autoSpaceDN w:val="0"/>
        <w:adjustRightInd w:val="0"/>
        <w:spacing w:after="0" w:line="240" w:lineRule="auto"/>
        <w:ind w:left="360" w:hanging="357"/>
        <w:jc w:val="both"/>
        <w:rPr>
          <w:rFonts w:cs="Calibri"/>
          <w:sz w:val="24"/>
          <w:szCs w:val="24"/>
        </w:rPr>
      </w:pPr>
      <w:r w:rsidRPr="00AA450A">
        <w:rPr>
          <w:rFonts w:cs="Calibri"/>
          <w:sz w:val="24"/>
          <w:szCs w:val="24"/>
        </w:rPr>
        <w:t>Dedicación de docentes</w:t>
      </w:r>
    </w:p>
    <w:p w:rsidR="00FC4547" w:rsidRPr="00AA450A" w:rsidRDefault="00FC4547" w:rsidP="00704915">
      <w:pPr>
        <w:pStyle w:val="Prrafodelista"/>
        <w:numPr>
          <w:ilvl w:val="0"/>
          <w:numId w:val="87"/>
        </w:numPr>
        <w:autoSpaceDE w:val="0"/>
        <w:autoSpaceDN w:val="0"/>
        <w:adjustRightInd w:val="0"/>
        <w:spacing w:after="0" w:line="240" w:lineRule="auto"/>
        <w:ind w:left="360" w:hanging="357"/>
        <w:jc w:val="both"/>
        <w:rPr>
          <w:rFonts w:cs="Calibri"/>
          <w:sz w:val="24"/>
          <w:szCs w:val="24"/>
        </w:rPr>
      </w:pPr>
      <w:r w:rsidRPr="00AA450A">
        <w:rPr>
          <w:rFonts w:cs="Calibri"/>
          <w:sz w:val="24"/>
          <w:szCs w:val="24"/>
        </w:rPr>
        <w:t>Actualización de planes de estudio y programas de asignaturas</w:t>
      </w:r>
    </w:p>
    <w:p w:rsidR="00FC4547" w:rsidRPr="00AA450A" w:rsidRDefault="00FC4547" w:rsidP="00704915">
      <w:pPr>
        <w:pStyle w:val="Prrafodelista"/>
        <w:numPr>
          <w:ilvl w:val="0"/>
          <w:numId w:val="87"/>
        </w:numPr>
        <w:autoSpaceDE w:val="0"/>
        <w:autoSpaceDN w:val="0"/>
        <w:adjustRightInd w:val="0"/>
        <w:spacing w:after="0" w:line="240" w:lineRule="auto"/>
        <w:ind w:left="360" w:hanging="357"/>
        <w:jc w:val="both"/>
        <w:rPr>
          <w:rFonts w:cs="Calibri"/>
          <w:sz w:val="24"/>
          <w:szCs w:val="24"/>
        </w:rPr>
      </w:pPr>
      <w:r w:rsidRPr="00AA450A">
        <w:rPr>
          <w:rFonts w:cs="Calibri"/>
          <w:sz w:val="24"/>
          <w:szCs w:val="24"/>
        </w:rPr>
        <w:t>Tramitación de fondos</w:t>
      </w:r>
    </w:p>
    <w:p w:rsidR="00FC4547" w:rsidRPr="00AA450A" w:rsidRDefault="00FC4547" w:rsidP="00704915">
      <w:pPr>
        <w:pStyle w:val="Prrafodelista"/>
        <w:numPr>
          <w:ilvl w:val="1"/>
          <w:numId w:val="88"/>
        </w:numPr>
        <w:autoSpaceDE w:val="0"/>
        <w:autoSpaceDN w:val="0"/>
        <w:adjustRightInd w:val="0"/>
        <w:spacing w:after="0" w:line="240" w:lineRule="auto"/>
        <w:jc w:val="both"/>
        <w:rPr>
          <w:rFonts w:cs="Calibri"/>
          <w:sz w:val="24"/>
          <w:szCs w:val="24"/>
        </w:rPr>
      </w:pPr>
      <w:r w:rsidRPr="00AA450A">
        <w:rPr>
          <w:rFonts w:cs="Calibri"/>
          <w:sz w:val="24"/>
          <w:szCs w:val="24"/>
        </w:rPr>
        <w:t>Adelanto de fondos</w:t>
      </w:r>
    </w:p>
    <w:p w:rsidR="00FC4547" w:rsidRPr="00AA450A" w:rsidRDefault="00FC4547" w:rsidP="00704915">
      <w:pPr>
        <w:pStyle w:val="Prrafodelista"/>
        <w:numPr>
          <w:ilvl w:val="1"/>
          <w:numId w:val="88"/>
        </w:numPr>
        <w:autoSpaceDE w:val="0"/>
        <w:autoSpaceDN w:val="0"/>
        <w:adjustRightInd w:val="0"/>
        <w:spacing w:after="0" w:line="240" w:lineRule="auto"/>
        <w:jc w:val="both"/>
        <w:rPr>
          <w:rFonts w:cs="Calibri"/>
          <w:sz w:val="24"/>
          <w:szCs w:val="24"/>
        </w:rPr>
      </w:pPr>
      <w:r w:rsidRPr="00AA450A">
        <w:rPr>
          <w:rFonts w:cs="Calibri"/>
          <w:sz w:val="24"/>
          <w:szCs w:val="24"/>
        </w:rPr>
        <w:t>Tramitación de compras</w:t>
      </w:r>
    </w:p>
    <w:p w:rsidR="00FC4547" w:rsidRPr="00AA450A" w:rsidRDefault="00FC4547" w:rsidP="00704915">
      <w:pPr>
        <w:pStyle w:val="Prrafodelista"/>
        <w:numPr>
          <w:ilvl w:val="1"/>
          <w:numId w:val="88"/>
        </w:numPr>
        <w:autoSpaceDE w:val="0"/>
        <w:autoSpaceDN w:val="0"/>
        <w:adjustRightInd w:val="0"/>
        <w:spacing w:after="0" w:line="240" w:lineRule="auto"/>
        <w:jc w:val="both"/>
        <w:rPr>
          <w:rFonts w:cs="Calibri"/>
          <w:sz w:val="24"/>
          <w:szCs w:val="24"/>
        </w:rPr>
      </w:pPr>
      <w:r w:rsidRPr="00AA450A">
        <w:rPr>
          <w:rFonts w:cs="Calibri"/>
          <w:sz w:val="24"/>
          <w:szCs w:val="24"/>
        </w:rPr>
        <w:t>Tramitación de pasajes y viáticos.</w:t>
      </w:r>
    </w:p>
    <w:p w:rsidR="00FC4547" w:rsidRPr="00AA450A" w:rsidRDefault="00FC4547" w:rsidP="00704915">
      <w:pPr>
        <w:pStyle w:val="Prrafodelista"/>
        <w:numPr>
          <w:ilvl w:val="0"/>
          <w:numId w:val="87"/>
        </w:numPr>
        <w:autoSpaceDE w:val="0"/>
        <w:autoSpaceDN w:val="0"/>
        <w:adjustRightInd w:val="0"/>
        <w:spacing w:after="0" w:line="240" w:lineRule="auto"/>
        <w:ind w:left="360" w:hanging="357"/>
        <w:jc w:val="both"/>
        <w:rPr>
          <w:rFonts w:cs="Calibri"/>
          <w:sz w:val="24"/>
          <w:szCs w:val="24"/>
        </w:rPr>
      </w:pPr>
      <w:r w:rsidRPr="00AA450A">
        <w:rPr>
          <w:rFonts w:cs="Calibri"/>
          <w:sz w:val="24"/>
          <w:szCs w:val="24"/>
        </w:rPr>
        <w:t>Inscripción a finales</w:t>
      </w:r>
    </w:p>
    <w:p w:rsidR="00FC4547" w:rsidRPr="00AA450A" w:rsidRDefault="00FC4547" w:rsidP="00704915">
      <w:pPr>
        <w:pStyle w:val="Prrafodelista"/>
        <w:numPr>
          <w:ilvl w:val="0"/>
          <w:numId w:val="87"/>
        </w:numPr>
        <w:autoSpaceDE w:val="0"/>
        <w:autoSpaceDN w:val="0"/>
        <w:adjustRightInd w:val="0"/>
        <w:spacing w:after="0" w:line="240" w:lineRule="auto"/>
        <w:ind w:left="360" w:hanging="357"/>
        <w:jc w:val="both"/>
        <w:rPr>
          <w:rFonts w:cs="Calibri"/>
          <w:sz w:val="24"/>
          <w:szCs w:val="24"/>
        </w:rPr>
      </w:pPr>
      <w:r w:rsidRPr="00AA450A">
        <w:rPr>
          <w:rFonts w:cs="Calibri"/>
          <w:sz w:val="24"/>
          <w:szCs w:val="24"/>
        </w:rPr>
        <w:t xml:space="preserve">Uso del </w:t>
      </w:r>
      <w:r w:rsidR="00521624" w:rsidRPr="00AA450A">
        <w:rPr>
          <w:rFonts w:cs="Calibri"/>
          <w:sz w:val="24"/>
          <w:szCs w:val="24"/>
        </w:rPr>
        <w:t>GUARANÍ</w:t>
      </w:r>
    </w:p>
    <w:p w:rsidR="00FC4547" w:rsidRPr="00AA450A" w:rsidRDefault="00FC4547" w:rsidP="00704915">
      <w:pPr>
        <w:pStyle w:val="Prrafodelista"/>
        <w:numPr>
          <w:ilvl w:val="0"/>
          <w:numId w:val="87"/>
        </w:numPr>
        <w:autoSpaceDE w:val="0"/>
        <w:autoSpaceDN w:val="0"/>
        <w:adjustRightInd w:val="0"/>
        <w:spacing w:after="0" w:line="240" w:lineRule="auto"/>
        <w:ind w:left="360" w:hanging="357"/>
        <w:jc w:val="both"/>
        <w:rPr>
          <w:rFonts w:cs="Calibri"/>
          <w:sz w:val="24"/>
          <w:szCs w:val="24"/>
          <w:lang w:val="pt-BR"/>
        </w:rPr>
      </w:pPr>
      <w:r w:rsidRPr="00AA450A">
        <w:rPr>
          <w:rFonts w:cs="Calibri"/>
          <w:sz w:val="24"/>
          <w:szCs w:val="24"/>
          <w:lang w:val="pt-BR"/>
        </w:rPr>
        <w:t>Ingreso a carrera</w:t>
      </w:r>
    </w:p>
    <w:p w:rsidR="00FC4547" w:rsidRPr="00AA450A" w:rsidRDefault="00FC4547" w:rsidP="00704915">
      <w:pPr>
        <w:pStyle w:val="Prrafodelista"/>
        <w:numPr>
          <w:ilvl w:val="0"/>
          <w:numId w:val="87"/>
        </w:numPr>
        <w:autoSpaceDE w:val="0"/>
        <w:autoSpaceDN w:val="0"/>
        <w:adjustRightInd w:val="0"/>
        <w:spacing w:after="0" w:line="240" w:lineRule="auto"/>
        <w:ind w:left="360" w:hanging="357"/>
        <w:jc w:val="both"/>
        <w:rPr>
          <w:rFonts w:cs="Calibri"/>
          <w:b/>
          <w:sz w:val="24"/>
          <w:szCs w:val="24"/>
          <w:lang w:val="pt-BR"/>
        </w:rPr>
      </w:pPr>
      <w:r w:rsidRPr="00AA450A">
        <w:rPr>
          <w:rFonts w:cs="Calibri"/>
          <w:sz w:val="24"/>
          <w:szCs w:val="24"/>
          <w:lang w:val="pt-BR"/>
        </w:rPr>
        <w:t xml:space="preserve">Convenios </w:t>
      </w:r>
    </w:p>
    <w:p w:rsidR="00FC4547" w:rsidRPr="00AA450A" w:rsidRDefault="009535F0" w:rsidP="00FC4547">
      <w:pPr>
        <w:autoSpaceDE w:val="0"/>
        <w:autoSpaceDN w:val="0"/>
        <w:adjustRightInd w:val="0"/>
        <w:jc w:val="both"/>
        <w:rPr>
          <w:rFonts w:ascii="Calibri" w:hAnsi="Calibri" w:cs="Calibri"/>
          <w:b/>
        </w:rPr>
      </w:pPr>
      <w:r w:rsidRPr="00AA450A">
        <w:rPr>
          <w:rFonts w:ascii="Calibri" w:hAnsi="Calibri" w:cs="Calibri"/>
          <w:b/>
        </w:rPr>
        <w:t xml:space="preserve">Subdimensión </w:t>
      </w:r>
      <w:r w:rsidR="00FC4547" w:rsidRPr="00AA450A">
        <w:rPr>
          <w:rFonts w:ascii="Calibri" w:hAnsi="Calibri" w:cs="Calibri"/>
          <w:b/>
        </w:rPr>
        <w:t>6.1.4. Articulación y proceso de toma de decisiones</w:t>
      </w:r>
    </w:p>
    <w:p w:rsidR="00FC4547" w:rsidRPr="00AA450A" w:rsidRDefault="00DC3F1C" w:rsidP="00FC4547">
      <w:pPr>
        <w:autoSpaceDE w:val="0"/>
        <w:autoSpaceDN w:val="0"/>
        <w:adjustRightInd w:val="0"/>
        <w:jc w:val="both"/>
        <w:rPr>
          <w:rFonts w:ascii="Calibri" w:hAnsi="Calibri" w:cs="Calibri"/>
        </w:rPr>
      </w:pPr>
      <w:r w:rsidRPr="00AA450A">
        <w:rPr>
          <w:rFonts w:ascii="Calibri" w:hAnsi="Calibri" w:cs="Calibri"/>
        </w:rPr>
        <w:t>En referencia al tema de la articulación y el p</w:t>
      </w:r>
      <w:r w:rsidR="00FC4547" w:rsidRPr="00AA450A">
        <w:rPr>
          <w:rFonts w:ascii="Calibri" w:hAnsi="Calibri" w:cs="Calibri"/>
        </w:rPr>
        <w:t>roceso de toma de decisiones, a partir del análisis de las fuentes secundarias y de algunas de las opiniones de los entrevistados, se identificaron algunos problemas en la programación de actividades y requerimientos, ya que aparecen numerosas</w:t>
      </w:r>
      <w:r w:rsidR="00F26908">
        <w:rPr>
          <w:rFonts w:ascii="Calibri" w:hAnsi="Calibri" w:cs="Calibri"/>
        </w:rPr>
        <w:t xml:space="preserve"> </w:t>
      </w:r>
      <w:r w:rsidR="00FC4547" w:rsidRPr="00AA450A">
        <w:rPr>
          <w:rFonts w:ascii="Calibri" w:hAnsi="Calibri" w:cs="Calibri"/>
        </w:rPr>
        <w:t>decisiones urgentes sobre cuestiones que no están previa y debidamente planificadas, lo que genera múltiples inconvenientes en los procesos.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relación con la cuestión del involucramiento de las áreas interesadas en el diseño de procedimientos, las fuentes primarias consultadas -el Jefe de Gabinete y el Secretario de Administración- informaron que diversos actores han participado en el desarrollo de estos procesos.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Sin embargo, en función de los innumerables problemas analizados más arriba respecto de los procesos y procedimientos, y al no contarse con mayor información de fuentes primarias, se considera que los mecanismos utilizados hasta el momento para el diseño y actualización de los múltiples procedimientos de las diversas áreas de la organización no han sido suficientes ni</w:t>
      </w:r>
      <w:r w:rsidR="005E589E" w:rsidRPr="00AA450A">
        <w:rPr>
          <w:rFonts w:ascii="Calibri" w:hAnsi="Calibri" w:cs="Calibri"/>
        </w:rPr>
        <w:t xml:space="preserve"> </w:t>
      </w:r>
      <w:r w:rsidRPr="00AA450A">
        <w:rPr>
          <w:rFonts w:ascii="Calibri" w:hAnsi="Calibri" w:cs="Calibri"/>
        </w:rPr>
        <w:t>adecuados.</w:t>
      </w:r>
    </w:p>
    <w:p w:rsidR="00A21264" w:rsidRPr="00AA450A" w:rsidRDefault="00A21264" w:rsidP="00FC4547">
      <w:pPr>
        <w:autoSpaceDE w:val="0"/>
        <w:autoSpaceDN w:val="0"/>
        <w:adjustRightInd w:val="0"/>
        <w:jc w:val="both"/>
        <w:rPr>
          <w:rFonts w:ascii="Calibri" w:hAnsi="Calibri" w:cs="Calibri"/>
        </w:rPr>
      </w:pPr>
    </w:p>
    <w:p w:rsidR="00490FC7" w:rsidRPr="00AA450A" w:rsidRDefault="00FC4547" w:rsidP="00FC4547">
      <w:pPr>
        <w:autoSpaceDE w:val="0"/>
        <w:autoSpaceDN w:val="0"/>
        <w:adjustRightInd w:val="0"/>
        <w:jc w:val="both"/>
        <w:rPr>
          <w:rFonts w:ascii="Calibri" w:hAnsi="Calibri" w:cs="Calibri"/>
        </w:rPr>
      </w:pPr>
      <w:r w:rsidRPr="00AA450A">
        <w:rPr>
          <w:rFonts w:ascii="Calibri" w:hAnsi="Calibri" w:cs="Calibri"/>
        </w:rPr>
        <w:t>En relación al último punto, el Secretario de Administración ha considerado que</w:t>
      </w:r>
      <w:r w:rsidR="00490FC7"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szCs w:val="20"/>
        </w:rPr>
      </w:pPr>
      <w:r w:rsidRPr="00AA450A">
        <w:rPr>
          <w:rFonts w:ascii="Calibri" w:hAnsi="Calibri" w:cs="Calibri"/>
          <w:sz w:val="20"/>
          <w:szCs w:val="20"/>
        </w:rPr>
        <w:t>“[…] muchas veces se escuchan opiniones que demuestran el desconocimiento de normas involucradas, tanto nacionales como normas mínimas de control interno que es necesario resguardar en virtud de la pertenencia al sector Público Nacional, sobre todo cuando implican erogaciones de fondos” (Fuente: Entrevista</w:t>
      </w:r>
      <w:r w:rsidR="000F4A78" w:rsidRPr="00AA450A">
        <w:rPr>
          <w:rFonts w:ascii="Calibri" w:hAnsi="Calibri" w:cs="Calibri"/>
          <w:sz w:val="20"/>
          <w:szCs w:val="20"/>
        </w:rPr>
        <w:t xml:space="preserve"> </w:t>
      </w:r>
      <w:r w:rsidRPr="00AA450A">
        <w:rPr>
          <w:rFonts w:ascii="Calibri" w:hAnsi="Calibri" w:cs="Calibri"/>
          <w:sz w:val="20"/>
          <w:szCs w:val="20"/>
        </w:rPr>
        <w:t>B.4.4. a Guillermo Grosskopf, Secretario de Administración, marzo de 2012, pregunta 6.1.4.1.)</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Un tema de particular interés para entender los mecanismos de articulación entre diversos actores institucionales y el proceso de toma de decisiones es la identificación de los espacios de trabajo inter</w:t>
      </w:r>
      <w:r w:rsidR="000560D3">
        <w:rPr>
          <w:rFonts w:ascii="Calibri" w:hAnsi="Calibri" w:cs="Calibri"/>
        </w:rPr>
        <w:t xml:space="preserve"> </w:t>
      </w:r>
      <w:r w:rsidRPr="00AA450A">
        <w:rPr>
          <w:rFonts w:ascii="Calibri" w:hAnsi="Calibri" w:cs="Calibri"/>
        </w:rPr>
        <w:t>áreas.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Las fuentes secundarias han arrojado información fehaciente sobre espacios de trabajo formales consistentes en: los Órganos de Gobierno Colegiados, el Consejo Superior y los Consejos Departamentales, que se reúnen una vez al mes; el Gabinete, espacio semanal de trabajo conformado por la Rectora, el Vicerrector, los Directores de Departamento y los Secretarios.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Asimismo se encuentran formalizados el Comité de Fondos Externos y el Comité de Pertinencia de Investigaciones, ambas instancias conformadas por los miembros del Gabinete; así como, el proceso de autoevaluación institucional, que ha sido formalizado mediante resolución y tiene claramente definido su mecanismo de trabajo.</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Por otra parte, y según el Reglamento Académico en su Capítulo III, Art. 16°, las reuniones de Carreras son espacios sistemáticos, cuyas pautas están establecidas, y su periodicidad debe ser de, al menos, dos veces en cada cuatrimestre, una al inicio y otra durante su desarrollo.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Los diversos informes de Auditoría Interna han dado cuenta que el cumplimiento de este requisito es muy dispar, dependiendo de las carreras y los </w:t>
      </w:r>
      <w:r w:rsidR="003C767B" w:rsidRPr="00AA450A">
        <w:rPr>
          <w:rFonts w:ascii="Calibri" w:hAnsi="Calibri" w:cs="Calibri"/>
        </w:rPr>
        <w:t>d</w:t>
      </w:r>
      <w:r w:rsidRPr="00AA450A">
        <w:rPr>
          <w:rFonts w:ascii="Calibri" w:hAnsi="Calibri" w:cs="Calibri"/>
        </w:rPr>
        <w:t>epartamentos.</w:t>
      </w:r>
      <w:r w:rsidR="00F26908">
        <w:rPr>
          <w:rFonts w:ascii="Calibri" w:hAnsi="Calibri" w:cs="Calibri"/>
        </w:rPr>
        <w:t xml:space="preserve"> </w:t>
      </w:r>
      <w:r w:rsidRPr="00AA450A">
        <w:rPr>
          <w:rFonts w:ascii="Calibri" w:hAnsi="Calibri" w:cs="Calibri"/>
        </w:rPr>
        <w:t xml:space="preserve">Sin embargo, y en relación con otros espacios de trabajo cuyo objetivo sea establecer, evaluar, discutir y modificar los procesos y procedimientos, las fuentes primarias consultadas han dado diferentes opiniones sobre el tema.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Por ejemplo, el Secretario de Ciencia y Técnica consideró que las instancias de trabajo compartidas por distintas áreas son “[…] muy pocas, son informales y</w:t>
      </w:r>
      <w:r w:rsidR="00F26908">
        <w:rPr>
          <w:rFonts w:ascii="Calibri" w:hAnsi="Calibri" w:cs="Calibri"/>
        </w:rPr>
        <w:t xml:space="preserve"> </w:t>
      </w:r>
      <w:r w:rsidRPr="00AA450A">
        <w:rPr>
          <w:rFonts w:ascii="Calibri" w:hAnsi="Calibri" w:cs="Calibri"/>
        </w:rPr>
        <w:t xml:space="preserve">dependientes de las voluntades de los actores” (Fuente: Entrevista B.4.2. a Hugo Spinelli, Secretario de Ciencia y Técnica, marzo de 2012, pregunta 6.1.4.2.).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Asimismo, el Secretario General consideró que no se cuenta con la integración necesaria o un espacio de discusión ejecutiva donde puedan analizarse los temas de estructura y la generación y/o actualización de manuales y otros</w:t>
      </w:r>
      <w:r w:rsidR="000560D3">
        <w:rPr>
          <w:rFonts w:ascii="Calibri" w:hAnsi="Calibri" w:cs="Calibri"/>
        </w:rPr>
        <w:t xml:space="preserve"> </w:t>
      </w:r>
      <w:r w:rsidRPr="00AA450A">
        <w:rPr>
          <w:rFonts w:ascii="Calibri" w:hAnsi="Calibri" w:cs="Calibri"/>
        </w:rPr>
        <w:t>procedimientos.</w:t>
      </w:r>
      <w:r w:rsidR="00F26908">
        <w:rPr>
          <w:rFonts w:ascii="Calibri" w:hAnsi="Calibri" w:cs="Calibri"/>
        </w:rPr>
        <w:t xml:space="preserve"> </w:t>
      </w:r>
      <w:r w:rsidRPr="00AA450A">
        <w:rPr>
          <w:rFonts w:ascii="Calibri" w:hAnsi="Calibri" w:cs="Calibri"/>
        </w:rPr>
        <w:t>Según su criterio, los actores institucionales con responsabilidades clave de gestión no tienen la disponibilidad de tiempo para analizar la multiplicidad de problemas, normativas, manuales, etc. que se presentan y el “día a día” come ese tiempo, que resulta imprescindible para producir esas revisiones” (Fuente: Entrevista B.4.5. a Jorge</w:t>
      </w:r>
      <w:r w:rsidR="000560D3">
        <w:rPr>
          <w:rFonts w:ascii="Calibri" w:hAnsi="Calibri" w:cs="Calibri"/>
        </w:rPr>
        <w:t xml:space="preserve"> Cartocio, Secretario General, a</w:t>
      </w:r>
      <w:r w:rsidRPr="00AA450A">
        <w:rPr>
          <w:rFonts w:ascii="Calibri" w:hAnsi="Calibri" w:cs="Calibri"/>
        </w:rPr>
        <w:t>bril de2012, pregunta 6.1.4.2.)</w:t>
      </w:r>
    </w:p>
    <w:p w:rsidR="00FC4547" w:rsidRPr="00AA450A" w:rsidRDefault="00FC4547" w:rsidP="00FC4547">
      <w:pPr>
        <w:autoSpaceDE w:val="0"/>
        <w:autoSpaceDN w:val="0"/>
        <w:adjustRightInd w:val="0"/>
        <w:jc w:val="both"/>
        <w:rPr>
          <w:rFonts w:ascii="Calibri" w:hAnsi="Calibri" w:cs="Calibri"/>
        </w:rPr>
      </w:pPr>
    </w:p>
    <w:p w:rsidR="00490FC7" w:rsidRPr="00AA450A" w:rsidRDefault="00FC4547" w:rsidP="00FC4547">
      <w:pPr>
        <w:autoSpaceDE w:val="0"/>
        <w:autoSpaceDN w:val="0"/>
        <w:adjustRightInd w:val="0"/>
        <w:jc w:val="both"/>
        <w:rPr>
          <w:rFonts w:ascii="Calibri" w:hAnsi="Calibri" w:cs="Calibri"/>
        </w:rPr>
      </w:pPr>
      <w:r w:rsidRPr="00AA450A">
        <w:rPr>
          <w:rFonts w:ascii="Calibri" w:hAnsi="Calibri" w:cs="Calibri"/>
        </w:rPr>
        <w:t>En un sentido similar, la Secretaria de Cooperación y Servicio Público expresó que</w:t>
      </w:r>
      <w:r w:rsidR="00490FC7"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“existen pocas instancias sistemáticas de intercambio horizontal, entre los miembros de la estructura de gestión.</w:t>
      </w:r>
      <w:r w:rsidR="00F26908">
        <w:rPr>
          <w:rFonts w:ascii="Calibri" w:hAnsi="Calibri" w:cs="Calibri"/>
          <w:sz w:val="20"/>
        </w:rPr>
        <w:t xml:space="preserve"> </w:t>
      </w:r>
      <w:r w:rsidRPr="00AA450A">
        <w:rPr>
          <w:rFonts w:ascii="Calibri" w:hAnsi="Calibri" w:cs="Calibri"/>
          <w:sz w:val="20"/>
        </w:rPr>
        <w:t xml:space="preserve">Algunos fueron suprimidos por considerar que vulneraban la autoridad de los directores de los </w:t>
      </w:r>
      <w:r w:rsidR="003C767B" w:rsidRPr="00AA450A">
        <w:rPr>
          <w:rFonts w:ascii="Calibri" w:hAnsi="Calibri" w:cs="Calibri"/>
          <w:sz w:val="20"/>
        </w:rPr>
        <w:t>d</w:t>
      </w:r>
      <w:r w:rsidRPr="00AA450A">
        <w:rPr>
          <w:rFonts w:ascii="Calibri" w:hAnsi="Calibri" w:cs="Calibri"/>
          <w:sz w:val="20"/>
        </w:rPr>
        <w:t>epartamentos. Considero no obstante que las Universidades no son solamente estructuras burocráticas caracterizadas por la jerarquía funcional y que es provechosa la redundancia informativa y la articulación horizontal de las diferentes áreas de gestión, propias de organizaciones inteligentes.” (Fuente: Entrevista B.4.1. a Georgina Hernández, Secretaria de Cooperación y</w:t>
      </w:r>
      <w:r w:rsidR="00F26908">
        <w:rPr>
          <w:rFonts w:ascii="Calibri" w:hAnsi="Calibri" w:cs="Calibri"/>
          <w:sz w:val="20"/>
        </w:rPr>
        <w:t xml:space="preserve"> </w:t>
      </w:r>
      <w:r w:rsidRPr="00AA450A">
        <w:rPr>
          <w:rFonts w:ascii="Calibri" w:hAnsi="Calibri" w:cs="Calibri"/>
          <w:sz w:val="20"/>
        </w:rPr>
        <w:t xml:space="preserve">Servicio Público, marzo de 2012, pregunta 6.1.4.2.). </w:t>
      </w:r>
    </w:p>
    <w:p w:rsidR="00FC4547" w:rsidRPr="00AA450A" w:rsidRDefault="00FC4547" w:rsidP="00FC4547">
      <w:pPr>
        <w:autoSpaceDE w:val="0"/>
        <w:autoSpaceDN w:val="0"/>
        <w:adjustRightInd w:val="0"/>
        <w:jc w:val="both"/>
        <w:rPr>
          <w:rFonts w:ascii="Calibri" w:hAnsi="Calibri" w:cs="Calibri"/>
        </w:rPr>
      </w:pPr>
    </w:p>
    <w:p w:rsidR="00490FC7" w:rsidRPr="00AA450A" w:rsidRDefault="00FC4547" w:rsidP="00FC4547">
      <w:pPr>
        <w:autoSpaceDE w:val="0"/>
        <w:autoSpaceDN w:val="0"/>
        <w:adjustRightInd w:val="0"/>
        <w:jc w:val="both"/>
        <w:rPr>
          <w:rFonts w:ascii="Calibri" w:hAnsi="Calibri" w:cs="Calibri"/>
        </w:rPr>
      </w:pPr>
      <w:r w:rsidRPr="00AA450A">
        <w:rPr>
          <w:rFonts w:ascii="Calibri" w:hAnsi="Calibri" w:cs="Calibri"/>
        </w:rPr>
        <w:t>En coincidencia se expresaron los Secretarios de Administración y General.</w:t>
      </w:r>
      <w:r w:rsidR="00F26908">
        <w:rPr>
          <w:rFonts w:ascii="Calibri" w:hAnsi="Calibri" w:cs="Calibri"/>
        </w:rPr>
        <w:t xml:space="preserve"> </w:t>
      </w:r>
      <w:r w:rsidRPr="00AA450A">
        <w:rPr>
          <w:rFonts w:ascii="Calibri" w:hAnsi="Calibri" w:cs="Calibri"/>
        </w:rPr>
        <w:t>Asimismo, el Director del Departamento de Humanidades y Artes, coincidiendo con la necesidad de establecer espacios de trabajo más horizontales, estimó que</w:t>
      </w:r>
      <w:r w:rsidR="00490FC7" w:rsidRPr="00AA450A">
        <w:rPr>
          <w:rFonts w:ascii="Calibri" w:hAnsi="Calibri" w:cs="Calibri"/>
        </w:rPr>
        <w:t>:</w:t>
      </w:r>
      <w:r w:rsidRPr="00AA450A">
        <w:rPr>
          <w:rFonts w:ascii="Calibri" w:hAnsi="Calibri" w:cs="Calibri"/>
        </w:rPr>
        <w:t xml:space="preserve"> </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 resulta necesario potenciar los espacios de trabajo de las segundas y terceras líneas de la gestión institucional, por ejemplo las coordinaciones departamentales y las distintas direcciones de las secretarías, que son las áreas que más pueden opinar sobre las cuestiones procedimentales.(Fuente: Entrevista B.8. a Héctor  Muzzopappa, Director del Depart</w:t>
      </w:r>
      <w:r w:rsidR="000560D3">
        <w:rPr>
          <w:rFonts w:ascii="Calibri" w:hAnsi="Calibri" w:cs="Calibri"/>
          <w:sz w:val="20"/>
        </w:rPr>
        <w:t>amento de Humanidades y Artes, a</w:t>
      </w:r>
      <w:r w:rsidRPr="00AA450A">
        <w:rPr>
          <w:rFonts w:ascii="Calibri" w:hAnsi="Calibri" w:cs="Calibri"/>
          <w:sz w:val="20"/>
        </w:rPr>
        <w:t>bril de 2012, pregunta 6.1.4.2.)</w:t>
      </w:r>
    </w:p>
    <w:p w:rsidR="00FC4547" w:rsidRPr="00AA450A" w:rsidRDefault="00FC4547" w:rsidP="00FC4547">
      <w:pPr>
        <w:autoSpaceDE w:val="0"/>
        <w:autoSpaceDN w:val="0"/>
        <w:adjustRightInd w:val="0"/>
        <w:jc w:val="both"/>
        <w:rPr>
          <w:rFonts w:ascii="Calibri" w:hAnsi="Calibri" w:cs="Calibri"/>
        </w:rPr>
      </w:pPr>
    </w:p>
    <w:p w:rsidR="00FC4547" w:rsidRDefault="00FC4547" w:rsidP="00FC4547">
      <w:pPr>
        <w:autoSpaceDE w:val="0"/>
        <w:autoSpaceDN w:val="0"/>
        <w:adjustRightInd w:val="0"/>
        <w:jc w:val="both"/>
        <w:rPr>
          <w:rFonts w:ascii="Calibri" w:hAnsi="Calibri" w:cs="Calibri"/>
        </w:rPr>
      </w:pPr>
      <w:r w:rsidRPr="00AA450A">
        <w:rPr>
          <w:rFonts w:ascii="Calibri" w:hAnsi="Calibri" w:cs="Calibri"/>
        </w:rPr>
        <w:t xml:space="preserve">Los Directores de los </w:t>
      </w:r>
      <w:r w:rsidR="003C767B" w:rsidRPr="00AA450A">
        <w:rPr>
          <w:rFonts w:ascii="Calibri" w:hAnsi="Calibri" w:cs="Calibri"/>
        </w:rPr>
        <w:t>d</w:t>
      </w:r>
      <w:r w:rsidRPr="00AA450A">
        <w:rPr>
          <w:rFonts w:ascii="Calibri" w:hAnsi="Calibri" w:cs="Calibri"/>
        </w:rPr>
        <w:t xml:space="preserve">epartamentos de Salud Comunitaria, Desarrollo Productivo y Tecnológico, han informado sobre diversas instancias de trabajo internas de los </w:t>
      </w:r>
      <w:r w:rsidR="003C767B" w:rsidRPr="00AA450A">
        <w:rPr>
          <w:rFonts w:ascii="Calibri" w:hAnsi="Calibri" w:cs="Calibri"/>
        </w:rPr>
        <w:t>d</w:t>
      </w:r>
      <w:r w:rsidRPr="00AA450A">
        <w:rPr>
          <w:rFonts w:ascii="Calibri" w:hAnsi="Calibri" w:cs="Calibri"/>
        </w:rPr>
        <w:t>epartamentos, relativamente sistemáticas, entre los miembros de comisión de los consejos departamentales; los asistentes técnico-administrativos; entre otros. (Fuente: Entrevista B.8. a Ana Farber, Directora del Departamento de Planificación y Políticas Públicas; Oscar Tangelson, Director del Departamento de</w:t>
      </w:r>
      <w:r w:rsidR="00FC4745">
        <w:rPr>
          <w:rFonts w:ascii="Calibri" w:hAnsi="Calibri" w:cs="Calibri"/>
        </w:rPr>
        <w:t xml:space="preserve"> </w:t>
      </w:r>
      <w:r w:rsidRPr="00AA450A">
        <w:rPr>
          <w:rFonts w:ascii="Calibri" w:hAnsi="Calibri" w:cs="Calibri"/>
        </w:rPr>
        <w:t>Desarrollo Productivo y Tecnológico, Daniel Rodríguez, Director del Depa</w:t>
      </w:r>
      <w:r w:rsidR="000560D3">
        <w:rPr>
          <w:rFonts w:ascii="Calibri" w:hAnsi="Calibri" w:cs="Calibri"/>
        </w:rPr>
        <w:t>rtamento de Salud Comunitaria, marzo/a</w:t>
      </w:r>
      <w:r w:rsidRPr="00AA450A">
        <w:rPr>
          <w:rFonts w:ascii="Calibri" w:hAnsi="Calibri" w:cs="Calibri"/>
        </w:rPr>
        <w:t>bril de 2012, pregunta 6.1.4.2.).</w:t>
      </w:r>
    </w:p>
    <w:p w:rsidR="00C008B7" w:rsidRPr="00AA450A" w:rsidRDefault="00C008B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el mismo sentido se expresa la Secretaria Académica, quien, plantea que, además de la existencia de ciertos niveles de trabajo sistemático, su área debe realizar múltiples tramitaciones que requieren acuerdos internos y externos con diversos actores, lo que implica una “comunicación permanente con toda las direcciones [de su Secretaria]”</w:t>
      </w:r>
      <w:r w:rsidR="00521624" w:rsidRPr="00AA450A">
        <w:rPr>
          <w:rFonts w:ascii="Calibri" w:hAnsi="Calibri" w:cs="Calibri"/>
        </w:rPr>
        <w:t xml:space="preserve"> </w:t>
      </w:r>
      <w:r w:rsidRPr="00AA450A">
        <w:rPr>
          <w:rFonts w:ascii="Calibri" w:hAnsi="Calibri" w:cs="Calibri"/>
        </w:rPr>
        <w:t xml:space="preserve">(Fuente: Entrevista B.4.3. a Ana </w:t>
      </w:r>
      <w:r w:rsidR="000560D3">
        <w:rPr>
          <w:rFonts w:ascii="Calibri" w:hAnsi="Calibri" w:cs="Calibri"/>
        </w:rPr>
        <w:t>Clement, Secretaria Académica, a</w:t>
      </w:r>
      <w:r w:rsidRPr="00AA450A">
        <w:rPr>
          <w:rFonts w:ascii="Calibri" w:hAnsi="Calibri" w:cs="Calibri"/>
        </w:rPr>
        <w:t>bril de 2012, pregunta 6.1.4.2.)</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vista de las consideraciones de los distintos entrevistados y de las fuentes secundarias analizadas, cabe señalar que una parte importante de los espacios de</w:t>
      </w:r>
      <w:r w:rsidR="000560D3">
        <w:rPr>
          <w:rFonts w:ascii="Calibri" w:hAnsi="Calibri" w:cs="Calibri"/>
        </w:rPr>
        <w:t xml:space="preserve"> trabajo sistemáticos (Gabinete, Comité de Fondos Externos,</w:t>
      </w:r>
      <w:r w:rsidRPr="00AA450A">
        <w:rPr>
          <w:rFonts w:ascii="Calibri" w:hAnsi="Calibri" w:cs="Calibri"/>
        </w:rPr>
        <w:t xml:space="preserve"> Comité de Pertinencia de Investigaciones), están conformados por los mismos</w:t>
      </w:r>
      <w:r w:rsidR="00521624" w:rsidRPr="00AA450A">
        <w:rPr>
          <w:rFonts w:ascii="Calibri" w:hAnsi="Calibri" w:cs="Calibri"/>
        </w:rPr>
        <w:t xml:space="preserve"> </w:t>
      </w:r>
      <w:r w:rsidRPr="00AA450A">
        <w:rPr>
          <w:rFonts w:ascii="Calibri" w:hAnsi="Calibri" w:cs="Calibri"/>
        </w:rPr>
        <w:t>miembros, lo que supone ciertos niveles altos de centralización que deberían examinarse.</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Considerando el crecimiento de la UNLa y del Departamento en particular en cuanto a las actividades de docencia, investigación, cooperación y extensión, desde el 2006 hasta esta parte, la articulación con otras áreas es permanente y necesaria.</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La articulación con otras áreas merecería un análisis especial a los efectos de detectar los desvíos que producenciertas instancias en las tramitaciones y circuitos, en cuanto a duplicación de tareas o bien a la delimitación de las funciones de las áreas involucradas, que impactan en algunos casos, no sólo en la eficiencia de las gestiones, sino también en las tareas centrales del Departamento.</w:t>
      </w:r>
    </w:p>
    <w:p w:rsidR="00753230" w:rsidRPr="00AA450A" w:rsidRDefault="00753230"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Análisis Departamental</w:t>
      </w: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Departamento de Salud Comunitaria</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Los Directores (de carrera) sugieren establecer mayores espacios de intercambio y</w:t>
      </w:r>
      <w:r w:rsidR="005E589E" w:rsidRPr="00AA450A">
        <w:rPr>
          <w:rFonts w:ascii="Calibri" w:hAnsi="Calibri" w:cs="Calibri"/>
        </w:rPr>
        <w:t xml:space="preserve"> </w:t>
      </w:r>
      <w:r w:rsidRPr="00AA450A">
        <w:rPr>
          <w:rFonts w:ascii="Calibri" w:hAnsi="Calibri" w:cs="Calibri"/>
        </w:rPr>
        <w:t>consultas a efectos de optimizar la tarea administrativa que requieren las actividades académicas.</w:t>
      </w:r>
      <w:r w:rsidR="00FC4745">
        <w:rPr>
          <w:rFonts w:ascii="Calibri" w:hAnsi="Calibri" w:cs="Calibri"/>
        </w:rPr>
        <w:t xml:space="preserve"> </w:t>
      </w:r>
      <w:r w:rsidRPr="00AA450A">
        <w:rPr>
          <w:rFonts w:ascii="Calibri" w:hAnsi="Calibri" w:cs="Calibri"/>
        </w:rPr>
        <w:t>Dado el desarrollo que ha tenido la UNLa y el Departamento en los</w:t>
      </w:r>
      <w:r w:rsidR="00521624" w:rsidRPr="00AA450A">
        <w:rPr>
          <w:rFonts w:ascii="Calibri" w:hAnsi="Calibri" w:cs="Calibri"/>
        </w:rPr>
        <w:t xml:space="preserve"> </w:t>
      </w:r>
      <w:r w:rsidRPr="00AA450A">
        <w:rPr>
          <w:rFonts w:ascii="Calibri" w:hAnsi="Calibri" w:cs="Calibri"/>
        </w:rPr>
        <w:t>últimos años, con el consecuente incremento de las gestiones administrativas, se observa una vacancia de instrumentos, más allá de la amplia experiencia</w:t>
      </w:r>
      <w:r w:rsidR="00521624" w:rsidRPr="00AA450A">
        <w:rPr>
          <w:rFonts w:ascii="Calibri" w:hAnsi="Calibri" w:cs="Calibri"/>
        </w:rPr>
        <w:t xml:space="preserve"> </w:t>
      </w:r>
      <w:r w:rsidRPr="00AA450A">
        <w:rPr>
          <w:rFonts w:ascii="Calibri" w:hAnsi="Calibri" w:cs="Calibri"/>
        </w:rPr>
        <w:t>de quienes desempeñan tareas de gestión, que permita valorar los reglamentos,</w:t>
      </w:r>
      <w:r w:rsidR="00521624" w:rsidRPr="00AA450A">
        <w:rPr>
          <w:rFonts w:ascii="Calibri" w:hAnsi="Calibri" w:cs="Calibri"/>
        </w:rPr>
        <w:t xml:space="preserve"> </w:t>
      </w:r>
      <w:r w:rsidRPr="00AA450A">
        <w:rPr>
          <w:rFonts w:ascii="Calibri" w:hAnsi="Calibri" w:cs="Calibri"/>
        </w:rPr>
        <w:t>procedimientos y circuitos. En tal sentido, y como una primera aproximación a una</w:t>
      </w:r>
      <w:r w:rsidR="00521624" w:rsidRPr="00AA450A">
        <w:rPr>
          <w:rFonts w:ascii="Calibri" w:hAnsi="Calibri" w:cs="Calibri"/>
        </w:rPr>
        <w:t xml:space="preserve"> </w:t>
      </w:r>
      <w:r w:rsidRPr="00AA450A">
        <w:rPr>
          <w:rFonts w:ascii="Calibri" w:hAnsi="Calibri" w:cs="Calibri"/>
        </w:rPr>
        <w:t>herramienta para obtener una mejor información a los fines de tener un panorama</w:t>
      </w:r>
      <w:r w:rsidR="00521624" w:rsidRPr="00AA450A">
        <w:rPr>
          <w:rFonts w:ascii="Calibri" w:hAnsi="Calibri" w:cs="Calibri"/>
        </w:rPr>
        <w:t xml:space="preserve"> </w:t>
      </w:r>
      <w:r w:rsidRPr="00AA450A">
        <w:rPr>
          <w:rFonts w:ascii="Calibri" w:hAnsi="Calibri" w:cs="Calibri"/>
        </w:rPr>
        <w:t>más específico de los aspectos favorables, desfavorables y posibilidades de</w:t>
      </w:r>
      <w:r w:rsidR="00521624" w:rsidRPr="00AA450A">
        <w:rPr>
          <w:rFonts w:ascii="Calibri" w:hAnsi="Calibri" w:cs="Calibri"/>
        </w:rPr>
        <w:t xml:space="preserve"> </w:t>
      </w:r>
      <w:r w:rsidRPr="00AA450A">
        <w:rPr>
          <w:rFonts w:ascii="Calibri" w:hAnsi="Calibri" w:cs="Calibri"/>
        </w:rPr>
        <w:t>mejoramiento de la actividad técnico-administrativa, la comisión elaboró un</w:t>
      </w:r>
      <w:r w:rsidR="00BF163E" w:rsidRPr="00AA450A">
        <w:rPr>
          <w:rFonts w:ascii="Calibri" w:hAnsi="Calibri" w:cs="Calibri"/>
        </w:rPr>
        <w:t xml:space="preserve"> </w:t>
      </w:r>
      <w:r w:rsidRPr="00AA450A">
        <w:rPr>
          <w:rFonts w:ascii="Calibri" w:hAnsi="Calibri" w:cs="Calibri"/>
        </w:rPr>
        <w:t>modelo de encuesta pensada para el personal administrativo y que pudiera ser</w:t>
      </w:r>
      <w:r w:rsidR="00BF163E" w:rsidRPr="00AA450A">
        <w:rPr>
          <w:rFonts w:ascii="Calibri" w:hAnsi="Calibri" w:cs="Calibri"/>
        </w:rPr>
        <w:t xml:space="preserve"> </w:t>
      </w:r>
      <w:r w:rsidRPr="00AA450A">
        <w:rPr>
          <w:rFonts w:ascii="Calibri" w:hAnsi="Calibri" w:cs="Calibri"/>
        </w:rPr>
        <w:t>adaptada a las Direcciones y Coordinaciones.</w:t>
      </w:r>
      <w:r w:rsidR="00521624" w:rsidRPr="00AA450A">
        <w:rPr>
          <w:rFonts w:ascii="Calibri" w:hAnsi="Calibri" w:cs="Calibri"/>
        </w:rPr>
        <w:t xml:space="preserve"> </w:t>
      </w:r>
    </w:p>
    <w:p w:rsidR="00521624" w:rsidRPr="00AA450A" w:rsidRDefault="00521624"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Departamento de Planificación y Políticas Públicas</w:t>
      </w: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rPr>
        <w:t>La creación de un espacio de trabajo horizontal articulado a nivel</w:t>
      </w:r>
      <w:r w:rsidR="005E589E" w:rsidRPr="00AA450A">
        <w:rPr>
          <w:rFonts w:ascii="Calibri" w:hAnsi="Calibri" w:cs="Calibri"/>
        </w:rPr>
        <w:t xml:space="preserve"> </w:t>
      </w:r>
      <w:r w:rsidRPr="00AA450A">
        <w:rPr>
          <w:rFonts w:ascii="Calibri" w:hAnsi="Calibri" w:cs="Calibri"/>
        </w:rPr>
        <w:t>interdepartamental, donde se encuentren representadas las distintas líneas de trabajo, resultaría beneficioso para fortalecer y repensar las diversas</w:t>
      </w:r>
      <w:r w:rsidR="00BF163E" w:rsidRPr="00AA450A">
        <w:rPr>
          <w:rFonts w:ascii="Calibri" w:hAnsi="Calibri" w:cs="Calibri"/>
        </w:rPr>
        <w:t xml:space="preserve"> </w:t>
      </w:r>
      <w:r w:rsidRPr="00AA450A">
        <w:rPr>
          <w:rFonts w:ascii="Calibri" w:hAnsi="Calibri" w:cs="Calibri"/>
        </w:rPr>
        <w:t>operatorias departamentales, las cuales poseen una dinámica distinta a las de</w:t>
      </w:r>
      <w:r w:rsidR="00BF163E" w:rsidRPr="00AA450A">
        <w:rPr>
          <w:rFonts w:ascii="Calibri" w:hAnsi="Calibri" w:cs="Calibri"/>
        </w:rPr>
        <w:t xml:space="preserve"> </w:t>
      </w:r>
      <w:r w:rsidRPr="00AA450A">
        <w:rPr>
          <w:rFonts w:ascii="Calibri" w:hAnsi="Calibri" w:cs="Calibri"/>
        </w:rPr>
        <w:t>las Secretarías. En este contexto podrían trabajarse la construcción de los</w:t>
      </w:r>
      <w:r w:rsidR="00FC4745">
        <w:rPr>
          <w:rFonts w:ascii="Calibri" w:hAnsi="Calibri" w:cs="Calibri"/>
        </w:rPr>
        <w:t xml:space="preserve"> </w:t>
      </w:r>
      <w:r w:rsidRPr="00AA450A">
        <w:rPr>
          <w:rFonts w:ascii="Calibri" w:hAnsi="Calibri" w:cs="Calibri"/>
        </w:rPr>
        <w:t>manuales de procedimiento, propuestas de capacitación que resulten beneficiosas a las áreas académicas y los distintos procedimientos que surjan ad-hoc</w:t>
      </w:r>
      <w:r w:rsidR="00BF163E"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b/>
        </w:rPr>
        <w:t>Subdimensión 6.2. Planificación y control de la gestión administrativa</w:t>
      </w:r>
      <w:r w:rsidRPr="00AA450A">
        <w:rPr>
          <w:rFonts w:ascii="Calibri" w:hAnsi="Calibri" w:cs="Calibri"/>
        </w:rPr>
        <w:t xml:space="preserve">. </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Análisis de los problemas, efectuado a partir de los datos obtenidos.</w:t>
      </w:r>
    </w:p>
    <w:p w:rsidR="00B943D1" w:rsidRDefault="00B943D1" w:rsidP="00FC4547">
      <w:pPr>
        <w:autoSpaceDE w:val="0"/>
        <w:autoSpaceDN w:val="0"/>
        <w:adjustRightInd w:val="0"/>
        <w:jc w:val="both"/>
        <w:rPr>
          <w:rFonts w:ascii="Calibri" w:hAnsi="Calibri" w:cs="Calibri"/>
          <w:b/>
        </w:rPr>
      </w:pPr>
    </w:p>
    <w:p w:rsidR="00C008B7" w:rsidRDefault="00C008B7" w:rsidP="00FC4547">
      <w:pPr>
        <w:autoSpaceDE w:val="0"/>
        <w:autoSpaceDN w:val="0"/>
        <w:adjustRightInd w:val="0"/>
        <w:jc w:val="both"/>
        <w:rPr>
          <w:rFonts w:ascii="Calibri" w:hAnsi="Calibri" w:cs="Calibri"/>
          <w:b/>
        </w:rPr>
      </w:pPr>
    </w:p>
    <w:p w:rsidR="00C008B7" w:rsidRDefault="00C008B7" w:rsidP="00FC4547">
      <w:pPr>
        <w:autoSpaceDE w:val="0"/>
        <w:autoSpaceDN w:val="0"/>
        <w:adjustRightInd w:val="0"/>
        <w:jc w:val="both"/>
        <w:rPr>
          <w:rFonts w:ascii="Calibri" w:hAnsi="Calibri" w:cs="Calibri"/>
          <w:b/>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6.2.1. Control de gestión y resultados</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relación con el control de gestión y resultados, se</w:t>
      </w:r>
      <w:r w:rsidR="00FC4745">
        <w:rPr>
          <w:rFonts w:ascii="Calibri" w:hAnsi="Calibri" w:cs="Calibri"/>
        </w:rPr>
        <w:t xml:space="preserve"> </w:t>
      </w:r>
      <w:r w:rsidRPr="00AA450A">
        <w:rPr>
          <w:rFonts w:ascii="Calibri" w:hAnsi="Calibri" w:cs="Calibri"/>
        </w:rPr>
        <w:t xml:space="preserve">analizaron las diversas fuentes secundarias identificadas oportunamente, tales como los informes de la Auditoría Interna y los sistemas y controles propios de la administración de la Universidad, como el </w:t>
      </w:r>
      <w:r w:rsidR="00FC5829" w:rsidRPr="00AA450A">
        <w:rPr>
          <w:rFonts w:ascii="Calibri" w:hAnsi="Calibri" w:cs="Calibri"/>
        </w:rPr>
        <w:t>COMDOC</w:t>
      </w:r>
      <w:r w:rsidRPr="00AA450A">
        <w:rPr>
          <w:rFonts w:ascii="Calibri" w:hAnsi="Calibri" w:cs="Calibri"/>
        </w:rPr>
        <w:t xml:space="preserve"> (Sistema de Comunicación Documental) y el SIU PILAGÁ (Sistema de Seguimiento Presupuestario)</w:t>
      </w:r>
      <w:r w:rsidRPr="00AA450A">
        <w:rPr>
          <w:rStyle w:val="Refdenotaalpie"/>
          <w:rFonts w:ascii="Calibri" w:hAnsi="Calibri" w:cs="Calibri"/>
        </w:rPr>
        <w:footnoteReference w:id="176"/>
      </w:r>
      <w:r w:rsidRPr="00AA450A">
        <w:rPr>
          <w:rFonts w:ascii="Calibri" w:hAnsi="Calibri" w:cs="Calibri"/>
        </w:rPr>
        <w:t>, a fin</w:t>
      </w:r>
      <w:r w:rsidR="000560D3">
        <w:rPr>
          <w:rFonts w:ascii="Calibri" w:hAnsi="Calibri" w:cs="Calibri"/>
        </w:rPr>
        <w:t xml:space="preserve"> </w:t>
      </w:r>
      <w:r w:rsidRPr="00AA450A">
        <w:rPr>
          <w:rFonts w:ascii="Calibri" w:hAnsi="Calibri" w:cs="Calibri"/>
        </w:rPr>
        <w:t>de obtener información sobre los mecanismos de monitoreo de las diversas tramitaciones, y de evaluar los resultados alcanzados y otros aspectos específicos de la gestión.</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Tal como se identificó en la primera etapa del proceso de autoevaluación, del análisis más detallado de fuentes secundarias y del aporte de las entrevistas a diversos actores institucionales, se corroboró que en la actualidad el Sistema </w:t>
      </w:r>
      <w:r w:rsidR="00FC5829" w:rsidRPr="00AA450A">
        <w:rPr>
          <w:rFonts w:ascii="Calibri" w:hAnsi="Calibri" w:cs="Calibri"/>
        </w:rPr>
        <w:t>COMDOC</w:t>
      </w:r>
      <w:r w:rsidRPr="00AA450A">
        <w:rPr>
          <w:rFonts w:ascii="Calibri" w:hAnsi="Calibri" w:cs="Calibri"/>
        </w:rPr>
        <w:t xml:space="preserve"> está siendo utilizado parcialmente, dado que se incorporaron al mismo sólo los expedientes, quedando pendiente el resto de las actuaciones</w:t>
      </w:r>
      <w:r w:rsidR="00FC4745">
        <w:rPr>
          <w:rFonts w:ascii="Calibri" w:hAnsi="Calibri" w:cs="Calibri"/>
        </w:rPr>
        <w:t xml:space="preserve"> </w:t>
      </w:r>
      <w:r w:rsidRPr="00AA450A">
        <w:rPr>
          <w:rFonts w:ascii="Calibri" w:hAnsi="Calibri" w:cs="Calibri"/>
        </w:rPr>
        <w:t>administrativas, así como el control sobre el cumplimiento de los plazos y normas establecidos.</w:t>
      </w:r>
    </w:p>
    <w:p w:rsidR="00FC4547" w:rsidRPr="00AA450A" w:rsidRDefault="00FC4547" w:rsidP="00FC4547">
      <w:pPr>
        <w:autoSpaceDE w:val="0"/>
        <w:autoSpaceDN w:val="0"/>
        <w:adjustRightInd w:val="0"/>
        <w:jc w:val="both"/>
        <w:rPr>
          <w:rFonts w:ascii="Calibri" w:hAnsi="Calibri" w:cs="Calibri"/>
        </w:rPr>
      </w:pPr>
    </w:p>
    <w:p w:rsidR="00B943D1" w:rsidRPr="00AA450A" w:rsidRDefault="00FC4547" w:rsidP="00FC4547">
      <w:pPr>
        <w:autoSpaceDE w:val="0"/>
        <w:autoSpaceDN w:val="0"/>
        <w:adjustRightInd w:val="0"/>
        <w:jc w:val="both"/>
        <w:rPr>
          <w:rFonts w:ascii="Calibri" w:hAnsi="Calibri" w:cs="Calibri"/>
        </w:rPr>
      </w:pPr>
      <w:r w:rsidRPr="00AA450A">
        <w:rPr>
          <w:rFonts w:ascii="Calibri" w:hAnsi="Calibri" w:cs="Calibri"/>
        </w:rPr>
        <w:t>En cuanto al sistema SIU PILAGÁ -que habilita a todas las áreas la función de consulta, mediante la cual se puede disponer de la información sobre todos los movimientos de fondos y monitorear las imputaciones y los saldos presupuestarios, las fuentes secundarias y primarias han mostrado que su</w:t>
      </w:r>
      <w:r w:rsidR="00FC4745">
        <w:rPr>
          <w:rFonts w:ascii="Calibri" w:hAnsi="Calibri" w:cs="Calibri"/>
        </w:rPr>
        <w:t xml:space="preserve"> </w:t>
      </w:r>
      <w:r w:rsidRPr="00AA450A">
        <w:rPr>
          <w:rFonts w:ascii="Calibri" w:hAnsi="Calibri" w:cs="Calibri"/>
        </w:rPr>
        <w:t xml:space="preserve">implementación es muy reciente y que el nivel de utilización de la función consulta es bajo. </w:t>
      </w:r>
    </w:p>
    <w:p w:rsidR="00B943D1" w:rsidRPr="00AA450A" w:rsidRDefault="00B943D1" w:rsidP="00FC4547">
      <w:pPr>
        <w:autoSpaceDE w:val="0"/>
        <w:autoSpaceDN w:val="0"/>
        <w:adjustRightInd w:val="0"/>
        <w:jc w:val="both"/>
        <w:rPr>
          <w:rFonts w:ascii="Calibri" w:hAnsi="Calibri" w:cs="Calibri"/>
        </w:rPr>
      </w:pPr>
    </w:p>
    <w:p w:rsidR="00E116CD" w:rsidRPr="00AA450A" w:rsidRDefault="00FC4547" w:rsidP="00FC4547">
      <w:pPr>
        <w:autoSpaceDE w:val="0"/>
        <w:autoSpaceDN w:val="0"/>
        <w:adjustRightInd w:val="0"/>
        <w:jc w:val="both"/>
        <w:rPr>
          <w:rFonts w:ascii="Calibri" w:hAnsi="Calibri" w:cs="Calibri"/>
        </w:rPr>
      </w:pPr>
      <w:r w:rsidRPr="00AA450A">
        <w:rPr>
          <w:rFonts w:ascii="Calibri" w:hAnsi="Calibri" w:cs="Calibri"/>
        </w:rPr>
        <w:t>En ese sentido el Secretario de Administración ha indicado que</w:t>
      </w:r>
      <w:r w:rsidR="00E116CD"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 [el] SIU PILAGÁ […] brinda un grado de utilización superior al que actualmente desarrollamos, pero debe considerarse que la migración e implementación es compleja y reciente, sumado a que no se ha contado con soporte</w:t>
      </w:r>
      <w:r w:rsidR="009114D6">
        <w:rPr>
          <w:rFonts w:ascii="Calibri" w:hAnsi="Calibri" w:cs="Calibri"/>
          <w:sz w:val="20"/>
        </w:rPr>
        <w:t xml:space="preserve"> </w:t>
      </w:r>
      <w:r w:rsidRPr="00AA450A">
        <w:rPr>
          <w:rFonts w:ascii="Calibri" w:hAnsi="Calibri" w:cs="Calibri"/>
          <w:sz w:val="20"/>
        </w:rPr>
        <w:t xml:space="preserve">suficiente relativo a la instalación y utilización. Con el tiempo iremos implementando nuevas prestaciones del sistema para lo cual hemos previsto y presupuestado la contratación de un profesional con experiencia en el uso del sistema con el propósito de optimizar sus prestaciones en menor tiempo.” (Fuente: Entrevista B.4.4. a Guillermo Grosskopf, Secretario de Administración, marzo de 2012, pregunta 6.2.2.2) </w:t>
      </w:r>
    </w:p>
    <w:p w:rsidR="00FC4547" w:rsidRPr="00AA450A" w:rsidRDefault="00FC4547" w:rsidP="00FC4547">
      <w:pPr>
        <w:autoSpaceDE w:val="0"/>
        <w:autoSpaceDN w:val="0"/>
        <w:adjustRightInd w:val="0"/>
        <w:jc w:val="both"/>
        <w:rPr>
          <w:rFonts w:ascii="Calibri" w:hAnsi="Calibri" w:cs="Calibri"/>
          <w:sz w:val="20"/>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A partir de dicha indagación se concluyó que los mecanismos para el control de gestión y resultados, sobre todo los sistemas de seguimiento señalados anteriormente, poseen un potencial de monitoreo que es insuficientemente utilizado.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tal sentido</w:t>
      </w:r>
      <w:r w:rsidR="009114D6">
        <w:rPr>
          <w:rFonts w:ascii="Calibri" w:hAnsi="Calibri" w:cs="Calibri"/>
        </w:rPr>
        <w:t>,</w:t>
      </w:r>
      <w:r w:rsidRPr="00AA450A">
        <w:rPr>
          <w:rFonts w:ascii="Calibri" w:hAnsi="Calibri" w:cs="Calibri"/>
        </w:rPr>
        <w:t xml:space="preserve"> resulta indispensable incrementar las formas de seguimiento de los trámites a través de la utilización del Sistema </w:t>
      </w:r>
      <w:r w:rsidR="00FC5829" w:rsidRPr="00AA450A">
        <w:rPr>
          <w:rFonts w:ascii="Calibri" w:hAnsi="Calibri" w:cs="Calibri"/>
        </w:rPr>
        <w:t>COMDOC</w:t>
      </w:r>
      <w:r w:rsidRPr="00AA450A">
        <w:rPr>
          <w:rFonts w:ascii="Calibri" w:hAnsi="Calibri" w:cs="Calibri"/>
        </w:rPr>
        <w:t>, para lo cual se entiende necesario incluir la identificación y registro no sólo de los expedientes caratulados sino también de otros tipos de actuaciones administrativas (notas, memos, etc.), y definir instancias de seguimiento de los grados de desvío respecto a los plazos asignados por las normas de procedimientoa cada una de las instancias participantes.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La subutilización de los sistemas de gestión parece también estar relacionada a dificultades en los procesos de capacitación del personal que los opera. En este sentido, el Secretario General de ATUNLa consideró que “La capacitación y difusión no ha sido suficiente, ni adecuada para estos casos”. Los cursos debieran ser supervisados o aprobados dentro del Comité Mixto de Capacitación, sumado a la propuesta de ser inherentes a las áreas y sus necesidades.” En el mismo sentido, sugiere que “[…] la capacitación [debe ser] obligatoria para los jefes también, debido a que es inherente al cargo”.</w:t>
      </w:r>
      <w:r w:rsidR="00BF163E" w:rsidRPr="00AA450A">
        <w:rPr>
          <w:rFonts w:ascii="Calibri" w:hAnsi="Calibri" w:cs="Calibri"/>
        </w:rPr>
        <w:t xml:space="preserve"> </w:t>
      </w:r>
      <w:r w:rsidRPr="00AA450A">
        <w:rPr>
          <w:rFonts w:ascii="Calibri" w:hAnsi="Calibri" w:cs="Calibri"/>
        </w:rPr>
        <w:t>(Fuente: Entrevista B.7.1. a Diego Barone, Secretario General de</w:t>
      </w:r>
      <w:r w:rsidR="000560D3">
        <w:rPr>
          <w:rFonts w:ascii="Calibri" w:hAnsi="Calibri" w:cs="Calibri"/>
        </w:rPr>
        <w:t>l gremio No Docente (ATUNLa.), m</w:t>
      </w:r>
      <w:r w:rsidRPr="00AA450A">
        <w:rPr>
          <w:rFonts w:ascii="Calibri" w:hAnsi="Calibri" w:cs="Calibri"/>
        </w:rPr>
        <w:t>arzo de 2012, pregunta 6.2.2.3.)</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En términos más estructurales, la planificación de programas y proyectos, y sus correspondientes actividades y tareas, se consignan en el Plan de Acción y el Informe Anual de Gestión, donde se proponen las acciones previstas para el período anual siguiente, y se informan los resultados del año vigente.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Estos informes son elaborados por el conjunto de las áreas de la Universidad y elevados y aprobados por la Asamblea Universitaria. Si bien confrontar ambos informes podría dar pautas generales del cumplimiento de la planificación, su formato actual no facilita la construcción de indicadores concretos de evaluación de resultados, por lo cual sería necesario construir informes con mayores niveles de desagregación que incluyan objetivos generales y específicos e indicadoresprovisorios para evaluar los resultados.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Volveremos sobre este punto más adelante, al referirnos al presupuesto por programa.</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Si bien la Dirección de Gestión, Planificación y Comunicación Institucional ha realizado ciertos intentos de seguimiento de los niveles de desarrollo de las tareas planificadas en el Plan de Acción, estos han sido asistemáticos.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Tal como se observó en la Subdimensión 6.1., los informes de la Auditoría Interna dan cuenta de ciertos problemas en el desarrollo de los procesos y procedimientos -entre los que la cuestión del cumplimiento de los plazos de las tramitaciones conforma uno de los inconvenientes centrales-</w:t>
      </w:r>
      <w:r w:rsidR="000560D3">
        <w:rPr>
          <w:rFonts w:ascii="Calibri" w:hAnsi="Calibri" w:cs="Calibri"/>
        </w:rPr>
        <w:t xml:space="preserve"> </w:t>
      </w:r>
      <w:r w:rsidRPr="00AA450A">
        <w:rPr>
          <w:rFonts w:ascii="Calibri" w:hAnsi="Calibri" w:cs="Calibri"/>
        </w:rPr>
        <w:t xml:space="preserve">situación que se replica en los mecanismos de seguimiento. </w:t>
      </w:r>
    </w:p>
    <w:p w:rsidR="00C32607" w:rsidRPr="00AA450A" w:rsidRDefault="00C3260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este sentido, se observa que no están establecidos procedimientos institucionales o áreas responsables del seguimiento sistemático de los grados de cumplimiento de los procesos.</w:t>
      </w:r>
    </w:p>
    <w:p w:rsidR="00BF163E" w:rsidRPr="00AA450A" w:rsidRDefault="00BF163E"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De lo observado hasta aquí se desprenden dos necesidades a las que hay que atender.</w:t>
      </w:r>
      <w:r w:rsidR="00BF163E" w:rsidRPr="00AA450A">
        <w:rPr>
          <w:rFonts w:ascii="Calibri" w:hAnsi="Calibri" w:cs="Calibri"/>
        </w:rPr>
        <w:t xml:space="preserve"> </w:t>
      </w:r>
      <w:r w:rsidRPr="00AA450A">
        <w:rPr>
          <w:rFonts w:ascii="Calibri" w:hAnsi="Calibri" w:cs="Calibri"/>
        </w:rPr>
        <w:t xml:space="preserve">Por un lado, la difusión de los mecanismos de </w:t>
      </w:r>
      <w:r w:rsidR="00BF163E" w:rsidRPr="00AA450A">
        <w:rPr>
          <w:rFonts w:ascii="Calibri" w:hAnsi="Calibri" w:cs="Calibri"/>
        </w:rPr>
        <w:t>p</w:t>
      </w:r>
      <w:r w:rsidRPr="00AA450A">
        <w:rPr>
          <w:rFonts w:ascii="Calibri" w:hAnsi="Calibri" w:cs="Calibri"/>
        </w:rPr>
        <w:t>lanificación y el involucramiento de todos los actores institucionales en su elaboración y evaluación, ya que la participación es un elemento clave para potenciar significativamente la utilidad de los instrumentos existe</w:t>
      </w:r>
      <w:r w:rsidR="00BF163E" w:rsidRPr="00AA450A">
        <w:rPr>
          <w:rFonts w:ascii="Calibri" w:hAnsi="Calibri" w:cs="Calibri"/>
        </w:rPr>
        <w:t xml:space="preserve">ntes. Y por </w:t>
      </w:r>
      <w:r w:rsidR="000560D3">
        <w:rPr>
          <w:rFonts w:ascii="Calibri" w:hAnsi="Calibri" w:cs="Calibri"/>
        </w:rPr>
        <w:t xml:space="preserve">el </w:t>
      </w:r>
      <w:r w:rsidR="00BF163E" w:rsidRPr="00AA450A">
        <w:rPr>
          <w:rFonts w:ascii="Calibri" w:hAnsi="Calibri" w:cs="Calibri"/>
        </w:rPr>
        <w:t>otro, para que los s</w:t>
      </w:r>
      <w:r w:rsidRPr="00AA450A">
        <w:rPr>
          <w:rFonts w:ascii="Calibri" w:hAnsi="Calibri" w:cs="Calibri"/>
        </w:rPr>
        <w:t>istemas de seguimiento y control constituyan herramientas eficaces, deben generarse acciones de capacitación que permitan mejorar y ampliar su utilización.</w:t>
      </w:r>
    </w:p>
    <w:p w:rsidR="00FC4547" w:rsidRDefault="00FC4547" w:rsidP="00FC4547">
      <w:pPr>
        <w:autoSpaceDE w:val="0"/>
        <w:autoSpaceDN w:val="0"/>
        <w:adjustRightInd w:val="0"/>
        <w:jc w:val="both"/>
        <w:rPr>
          <w:rFonts w:ascii="Calibri" w:hAnsi="Calibri" w:cs="Calibri"/>
        </w:rPr>
      </w:pPr>
    </w:p>
    <w:p w:rsidR="00254376" w:rsidRDefault="00254376" w:rsidP="00FC4547">
      <w:pPr>
        <w:autoSpaceDE w:val="0"/>
        <w:autoSpaceDN w:val="0"/>
        <w:adjustRightInd w:val="0"/>
        <w:jc w:val="both"/>
        <w:rPr>
          <w:rFonts w:ascii="Calibri" w:hAnsi="Calibri" w:cs="Calibri"/>
        </w:rPr>
      </w:pPr>
    </w:p>
    <w:p w:rsidR="00254376" w:rsidRPr="00AA450A" w:rsidRDefault="00254376"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 xml:space="preserve">Análisis Departamental </w:t>
      </w: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Departamento de Humanidades y Artes</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En relación al Sistema </w:t>
      </w:r>
      <w:r w:rsidR="00B10D96" w:rsidRPr="00AA450A">
        <w:rPr>
          <w:rFonts w:ascii="Calibri" w:hAnsi="Calibri" w:cs="Calibri"/>
        </w:rPr>
        <w:t>GUARANÍ</w:t>
      </w:r>
      <w:r w:rsidRPr="00AA450A">
        <w:rPr>
          <w:rFonts w:ascii="Calibri" w:hAnsi="Calibri" w:cs="Calibri"/>
        </w:rPr>
        <w:t xml:space="preserve"> 3W, se considera</w:t>
      </w:r>
      <w:r w:rsidR="000560D3">
        <w:rPr>
          <w:rFonts w:ascii="Calibri" w:hAnsi="Calibri" w:cs="Calibri"/>
        </w:rPr>
        <w:t xml:space="preserve"> </w:t>
      </w:r>
      <w:r w:rsidRPr="00AA450A">
        <w:rPr>
          <w:rFonts w:ascii="Calibri" w:hAnsi="Calibri" w:cs="Calibri"/>
        </w:rPr>
        <w:t>que, si bien se ha avanzado en la aplicación respecto a algunas funciones, tal</w:t>
      </w:r>
      <w:r w:rsidR="009114D6">
        <w:rPr>
          <w:rFonts w:ascii="Calibri" w:hAnsi="Calibri" w:cs="Calibri"/>
        </w:rPr>
        <w:t xml:space="preserve"> </w:t>
      </w:r>
      <w:r w:rsidRPr="00AA450A">
        <w:rPr>
          <w:rFonts w:ascii="Calibri" w:hAnsi="Calibri" w:cs="Calibri"/>
        </w:rPr>
        <w:t>como las inscripciones a cursadas y exámenes que realizan directamente los</w:t>
      </w:r>
      <w:r w:rsidR="00240E5A" w:rsidRPr="00AA450A">
        <w:rPr>
          <w:rFonts w:ascii="Calibri" w:hAnsi="Calibri" w:cs="Calibri"/>
        </w:rPr>
        <w:t xml:space="preserve"> </w:t>
      </w:r>
      <w:r w:rsidRPr="00AA450A">
        <w:rPr>
          <w:rFonts w:ascii="Calibri" w:hAnsi="Calibri" w:cs="Calibri"/>
        </w:rPr>
        <w:t>alumnos en las aulas de informática de la UNLa, es necesario profundizar en la</w:t>
      </w:r>
      <w:r w:rsidR="000560D3">
        <w:rPr>
          <w:rFonts w:ascii="Calibri" w:hAnsi="Calibri" w:cs="Calibri"/>
        </w:rPr>
        <w:t xml:space="preserve"> </w:t>
      </w:r>
      <w:r w:rsidRPr="00AA450A">
        <w:rPr>
          <w:rFonts w:ascii="Calibri" w:hAnsi="Calibri" w:cs="Calibri"/>
        </w:rPr>
        <w:t>implementación del sistema, a fin que las inscripciones puedan realizarse vía</w:t>
      </w:r>
      <w:r w:rsidR="004D04A1" w:rsidRPr="00AA450A">
        <w:rPr>
          <w:rFonts w:ascii="Calibri" w:hAnsi="Calibri" w:cs="Calibri"/>
        </w:rPr>
        <w:t xml:space="preserve"> Web</w:t>
      </w:r>
      <w:r w:rsidRPr="00AA450A">
        <w:rPr>
          <w:rFonts w:ascii="Calibri" w:hAnsi="Calibri" w:cs="Calibri"/>
        </w:rPr>
        <w:t xml:space="preserve">. Esta versión de </w:t>
      </w:r>
      <w:r w:rsidR="00BF163E" w:rsidRPr="00AA450A">
        <w:rPr>
          <w:rFonts w:ascii="Calibri" w:hAnsi="Calibri" w:cs="Calibri"/>
        </w:rPr>
        <w:t xml:space="preserve">GUARANÍ </w:t>
      </w:r>
      <w:r w:rsidRPr="00AA450A">
        <w:rPr>
          <w:rFonts w:ascii="Calibri" w:hAnsi="Calibri" w:cs="Calibri"/>
        </w:rPr>
        <w:t xml:space="preserve">se implementó en el segundo cuatrimestrede 2009 y por diversas cuestiones que no competen a los </w:t>
      </w:r>
      <w:r w:rsidR="003C767B" w:rsidRPr="00AA450A">
        <w:rPr>
          <w:rFonts w:ascii="Calibri" w:hAnsi="Calibri" w:cs="Calibri"/>
        </w:rPr>
        <w:t>d</w:t>
      </w:r>
      <w:r w:rsidRPr="00AA450A">
        <w:rPr>
          <w:rFonts w:ascii="Calibri" w:hAnsi="Calibri" w:cs="Calibri"/>
        </w:rPr>
        <w:t>epartamentos, no se ha logrado desarrollarlo en toda su potencialidad. Es</w:t>
      </w:r>
      <w:r w:rsidR="009114D6">
        <w:rPr>
          <w:rFonts w:ascii="Calibri" w:hAnsi="Calibri" w:cs="Calibri"/>
        </w:rPr>
        <w:t xml:space="preserve"> </w:t>
      </w:r>
      <w:r w:rsidRPr="00AA450A">
        <w:rPr>
          <w:rFonts w:ascii="Calibri" w:hAnsi="Calibri" w:cs="Calibri"/>
        </w:rPr>
        <w:t>importante destacar que veintiún Universidades del sistema universitario</w:t>
      </w:r>
      <w:r w:rsidR="009114D6">
        <w:rPr>
          <w:rFonts w:ascii="Calibri" w:hAnsi="Calibri" w:cs="Calibri"/>
        </w:rPr>
        <w:t xml:space="preserve"> </w:t>
      </w:r>
      <w:r w:rsidRPr="00AA450A">
        <w:rPr>
          <w:rFonts w:ascii="Calibri" w:hAnsi="Calibri" w:cs="Calibri"/>
        </w:rPr>
        <w:t xml:space="preserve">nacional tienen implementadas las inscripciones vía el sistema </w:t>
      </w:r>
      <w:r w:rsidR="000F4A78" w:rsidRPr="00AA450A">
        <w:rPr>
          <w:rFonts w:ascii="Calibri" w:hAnsi="Calibri" w:cs="Calibri"/>
        </w:rPr>
        <w:t xml:space="preserve">SIU </w:t>
      </w:r>
      <w:r w:rsidRPr="00AA450A">
        <w:rPr>
          <w:rFonts w:ascii="Calibri" w:hAnsi="Calibri" w:cs="Calibri"/>
        </w:rPr>
        <w:t>GUARANI 3W a través de la</w:t>
      </w:r>
      <w:r w:rsidR="004D04A1" w:rsidRPr="00AA450A">
        <w:rPr>
          <w:rFonts w:ascii="Calibri" w:hAnsi="Calibri" w:cs="Calibri"/>
        </w:rPr>
        <w:t xml:space="preserve"> Web</w:t>
      </w:r>
      <w:r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b/>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La implementación completa de esta función del sistema representaría un</w:t>
      </w:r>
      <w:r w:rsidR="00240E5A" w:rsidRPr="00AA450A">
        <w:rPr>
          <w:rFonts w:ascii="Calibri" w:hAnsi="Calibri" w:cs="Calibri"/>
        </w:rPr>
        <w:t xml:space="preserve"> </w:t>
      </w:r>
      <w:r w:rsidRPr="00AA450A">
        <w:rPr>
          <w:rFonts w:ascii="Calibri" w:hAnsi="Calibri" w:cs="Calibri"/>
        </w:rPr>
        <w:t>servicio para los alumnos –que podrían inscribirse desde cualquier sitio— y</w:t>
      </w:r>
      <w:r w:rsidR="00BF163E" w:rsidRPr="00AA450A">
        <w:rPr>
          <w:rFonts w:ascii="Calibri" w:hAnsi="Calibri" w:cs="Calibri"/>
        </w:rPr>
        <w:t xml:space="preserve"> </w:t>
      </w:r>
      <w:r w:rsidRPr="00AA450A">
        <w:rPr>
          <w:rFonts w:ascii="Calibri" w:hAnsi="Calibri" w:cs="Calibri"/>
        </w:rPr>
        <w:t>para el personal no docente de la universidad que, liberándose de tareas de</w:t>
      </w:r>
      <w:r w:rsidR="00BF163E" w:rsidRPr="00AA450A">
        <w:rPr>
          <w:rFonts w:ascii="Calibri" w:hAnsi="Calibri" w:cs="Calibri"/>
        </w:rPr>
        <w:t xml:space="preserve"> </w:t>
      </w:r>
      <w:r w:rsidRPr="00AA450A">
        <w:rPr>
          <w:rFonts w:ascii="Calibri" w:hAnsi="Calibri" w:cs="Calibri"/>
        </w:rPr>
        <w:t>asistencia en las aulas de inscripción y a cuestiones anexas a las mismas,</w:t>
      </w:r>
      <w:r w:rsidR="00BF163E" w:rsidRPr="00AA450A">
        <w:rPr>
          <w:rFonts w:ascii="Calibri" w:hAnsi="Calibri" w:cs="Calibri"/>
        </w:rPr>
        <w:t xml:space="preserve"> </w:t>
      </w:r>
      <w:r w:rsidRPr="00AA450A">
        <w:rPr>
          <w:rFonts w:ascii="Calibri" w:hAnsi="Calibri" w:cs="Calibri"/>
        </w:rPr>
        <w:t>podrían dedicarse a actividades relevantes y necesarias para los</w:t>
      </w:r>
      <w:r w:rsidR="00BF163E" w:rsidRPr="00AA450A">
        <w:rPr>
          <w:rFonts w:ascii="Calibri" w:hAnsi="Calibri" w:cs="Calibri"/>
        </w:rPr>
        <w:t xml:space="preserve"> </w:t>
      </w:r>
      <w:r w:rsidR="003C767B" w:rsidRPr="00AA450A">
        <w:rPr>
          <w:rFonts w:ascii="Calibri" w:hAnsi="Calibri" w:cs="Calibri"/>
        </w:rPr>
        <w:t>d</w:t>
      </w:r>
      <w:r w:rsidRPr="00AA450A">
        <w:rPr>
          <w:rFonts w:ascii="Calibri" w:hAnsi="Calibri" w:cs="Calibri"/>
        </w:rPr>
        <w:t>epartamentos.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Por otra parte, el sistema hasta ahora implementado adolece de importantes</w:t>
      </w:r>
      <w:r w:rsidR="00BF163E" w:rsidRPr="00AA450A">
        <w:rPr>
          <w:rFonts w:ascii="Calibri" w:hAnsi="Calibri" w:cs="Calibri"/>
        </w:rPr>
        <w:t xml:space="preserve"> </w:t>
      </w:r>
      <w:r w:rsidRPr="00AA450A">
        <w:rPr>
          <w:rFonts w:ascii="Calibri" w:hAnsi="Calibri" w:cs="Calibri"/>
        </w:rPr>
        <w:t>problemas de funcionamiento que ocasionan la caída del sistema dando como</w:t>
      </w:r>
      <w:r w:rsidR="00BF163E" w:rsidRPr="00AA450A">
        <w:rPr>
          <w:rFonts w:ascii="Calibri" w:hAnsi="Calibri" w:cs="Calibri"/>
        </w:rPr>
        <w:t xml:space="preserve"> </w:t>
      </w:r>
      <w:r w:rsidRPr="00AA450A">
        <w:rPr>
          <w:rFonts w:ascii="Calibri" w:hAnsi="Calibri" w:cs="Calibri"/>
        </w:rPr>
        <w:t xml:space="preserve">resultado, por ejemplo, la inscripción vía cupón en los </w:t>
      </w:r>
      <w:r w:rsidR="003C767B" w:rsidRPr="00AA450A">
        <w:rPr>
          <w:rFonts w:ascii="Calibri" w:hAnsi="Calibri" w:cs="Calibri"/>
        </w:rPr>
        <w:t>d</w:t>
      </w:r>
      <w:r w:rsidRPr="00AA450A">
        <w:rPr>
          <w:rFonts w:ascii="Calibri" w:hAnsi="Calibri" w:cs="Calibri"/>
        </w:rPr>
        <w:t>epartamentos.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Además, en vista de los tiempos establecidos por el calendario académico y ante la necesidad de poder contar con las notas de cierre de cursada en tiempo y forma, los asistentes deben efectuar un gran número de funciones de manera manual, cuando el sistema está preparado para automatizarlas.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Con respecto al Sistema </w:t>
      </w:r>
      <w:r w:rsidR="00FC5829" w:rsidRPr="00AA450A">
        <w:rPr>
          <w:rFonts w:ascii="Calibri" w:hAnsi="Calibri" w:cs="Calibri"/>
        </w:rPr>
        <w:t>COMDOC</w:t>
      </w:r>
      <w:r w:rsidRPr="00AA450A">
        <w:rPr>
          <w:rFonts w:ascii="Calibri" w:hAnsi="Calibri" w:cs="Calibri"/>
          <w:b/>
        </w:rPr>
        <w:t>,</w:t>
      </w:r>
      <w:r w:rsidRPr="00AA450A">
        <w:rPr>
          <w:rFonts w:ascii="Calibri" w:hAnsi="Calibri" w:cs="Calibri"/>
        </w:rPr>
        <w:t xml:space="preserve"> si bien, las herramientas que este sistema brinda son</w:t>
      </w:r>
      <w:r w:rsidR="009114D6">
        <w:rPr>
          <w:rFonts w:ascii="Calibri" w:hAnsi="Calibri" w:cs="Calibri"/>
        </w:rPr>
        <w:t xml:space="preserve"> </w:t>
      </w:r>
      <w:r w:rsidRPr="00AA450A">
        <w:rPr>
          <w:rFonts w:ascii="Calibri" w:hAnsi="Calibri" w:cs="Calibri"/>
        </w:rPr>
        <w:t>eficaces para su función de seguimiento, el mismo presenta falencias en</w:t>
      </w:r>
      <w:r w:rsidR="009114D6">
        <w:rPr>
          <w:rFonts w:ascii="Calibri" w:hAnsi="Calibri" w:cs="Calibri"/>
        </w:rPr>
        <w:t xml:space="preserve"> </w:t>
      </w:r>
      <w:r w:rsidRPr="00AA450A">
        <w:rPr>
          <w:rFonts w:ascii="Calibri" w:hAnsi="Calibri" w:cs="Calibri"/>
        </w:rPr>
        <w:t>relación al tiempo de respuesta de las consultas.</w:t>
      </w:r>
      <w:r w:rsidR="00C344B6" w:rsidRPr="00AA450A">
        <w:rPr>
          <w:rFonts w:ascii="Calibri" w:hAnsi="Calibri" w:cs="Calibri"/>
        </w:rPr>
        <w:t xml:space="preserve"> </w:t>
      </w:r>
      <w:r w:rsidRPr="00AA450A">
        <w:rPr>
          <w:rFonts w:ascii="Calibri" w:hAnsi="Calibri" w:cs="Calibri"/>
        </w:rPr>
        <w:t>Esto implica que realizar un seguimiento exhaustivo consuma una gran cantidad de tiempo por las demoras en que la información es procesada. Es importante destacar que, las unidades académicas necesitan realizar seguimientos de tramitaciones de gran importancia, como por ejemplo, las designaciones y contrataciones docentes que circulan por diversas dependencias.</w:t>
      </w:r>
    </w:p>
    <w:p w:rsidR="00FC4547" w:rsidRPr="00AA450A" w:rsidRDefault="00FC4547" w:rsidP="00FC4547">
      <w:pPr>
        <w:autoSpaceDE w:val="0"/>
        <w:autoSpaceDN w:val="0"/>
        <w:adjustRightInd w:val="0"/>
        <w:jc w:val="both"/>
        <w:rPr>
          <w:rFonts w:ascii="Calibri" w:hAnsi="Calibri" w:cs="Calibri"/>
        </w:rPr>
      </w:pPr>
    </w:p>
    <w:p w:rsidR="00FC4547" w:rsidRDefault="00FC4547" w:rsidP="00FC4547">
      <w:pPr>
        <w:autoSpaceDE w:val="0"/>
        <w:autoSpaceDN w:val="0"/>
        <w:adjustRightInd w:val="0"/>
        <w:jc w:val="both"/>
        <w:rPr>
          <w:rFonts w:ascii="Calibri" w:hAnsi="Calibri" w:cs="Calibri"/>
        </w:rPr>
      </w:pPr>
      <w:r w:rsidRPr="00AA450A">
        <w:rPr>
          <w:rFonts w:ascii="Calibri" w:hAnsi="Calibri" w:cs="Calibri"/>
        </w:rPr>
        <w:t>Asimismo, dado que, en general, hasta tanto no existe un expediente, no se</w:t>
      </w:r>
      <w:r w:rsidR="009114D6">
        <w:rPr>
          <w:rFonts w:ascii="Calibri" w:hAnsi="Calibri" w:cs="Calibri"/>
        </w:rPr>
        <w:t xml:space="preserve"> </w:t>
      </w:r>
      <w:r w:rsidRPr="00AA450A">
        <w:rPr>
          <w:rFonts w:ascii="Calibri" w:hAnsi="Calibri" w:cs="Calibri"/>
        </w:rPr>
        <w:t xml:space="preserve">registra la carga en el </w:t>
      </w:r>
      <w:r w:rsidR="00FC5829" w:rsidRPr="00AA450A">
        <w:rPr>
          <w:rFonts w:ascii="Calibri" w:hAnsi="Calibri" w:cs="Calibri"/>
        </w:rPr>
        <w:t>COMDOC</w:t>
      </w:r>
      <w:r w:rsidRPr="00AA450A">
        <w:rPr>
          <w:rFonts w:ascii="Calibri" w:hAnsi="Calibri" w:cs="Calibri"/>
        </w:rPr>
        <w:t xml:space="preserve"> de la comunicación escrita, es necesario</w:t>
      </w:r>
      <w:r w:rsidR="00C344B6" w:rsidRPr="00AA450A">
        <w:rPr>
          <w:rFonts w:ascii="Calibri" w:hAnsi="Calibri" w:cs="Calibri"/>
        </w:rPr>
        <w:t xml:space="preserve"> </w:t>
      </w:r>
      <w:r w:rsidRPr="00AA450A">
        <w:rPr>
          <w:rFonts w:ascii="Calibri" w:hAnsi="Calibri" w:cs="Calibri"/>
        </w:rPr>
        <w:t>instalar una cultura institucional que propenda a la utilización de esta función</w:t>
      </w:r>
      <w:r w:rsidR="00C344B6" w:rsidRPr="00AA450A">
        <w:rPr>
          <w:rFonts w:ascii="Calibri" w:hAnsi="Calibri" w:cs="Calibri"/>
        </w:rPr>
        <w:t xml:space="preserve"> </w:t>
      </w:r>
      <w:r w:rsidRPr="00AA450A">
        <w:rPr>
          <w:rFonts w:ascii="Calibri" w:hAnsi="Calibri" w:cs="Calibri"/>
        </w:rPr>
        <w:t>del sistema a fin de posibilitar un mejor seguimiento de las tramitaciones. Esto</w:t>
      </w:r>
      <w:r w:rsidR="00C344B6" w:rsidRPr="00AA450A">
        <w:rPr>
          <w:rFonts w:ascii="Calibri" w:hAnsi="Calibri" w:cs="Calibri"/>
        </w:rPr>
        <w:t xml:space="preserve"> </w:t>
      </w:r>
      <w:r w:rsidRPr="00AA450A">
        <w:rPr>
          <w:rFonts w:ascii="Calibri" w:hAnsi="Calibri" w:cs="Calibri"/>
        </w:rPr>
        <w:t>permitiría poder chequear el estado y/o ubicación de la solicitud realizada</w:t>
      </w:r>
      <w:r w:rsidR="00C344B6" w:rsidRPr="00AA450A">
        <w:rPr>
          <w:rFonts w:ascii="Calibri" w:hAnsi="Calibri" w:cs="Calibri"/>
        </w:rPr>
        <w:t xml:space="preserve"> </w:t>
      </w:r>
      <w:r w:rsidRPr="00AA450A">
        <w:rPr>
          <w:rFonts w:ascii="Calibri" w:hAnsi="Calibri" w:cs="Calibri"/>
        </w:rPr>
        <w:t>durante el proceso previo a la caratulación. En este sentido, el hecho que</w:t>
      </w:r>
      <w:r w:rsidR="009114D6">
        <w:rPr>
          <w:rFonts w:ascii="Calibri" w:hAnsi="Calibri" w:cs="Calibri"/>
        </w:rPr>
        <w:t xml:space="preserve"> </w:t>
      </w:r>
      <w:r w:rsidRPr="00AA450A">
        <w:rPr>
          <w:rFonts w:ascii="Calibri" w:hAnsi="Calibri" w:cs="Calibri"/>
        </w:rPr>
        <w:t>una tramitación sea ingresada en el sistema le brindaría un grado de mayor</w:t>
      </w:r>
      <w:r w:rsidR="00C344B6" w:rsidRPr="00AA450A">
        <w:rPr>
          <w:rFonts w:ascii="Calibri" w:hAnsi="Calibri" w:cs="Calibri"/>
        </w:rPr>
        <w:t xml:space="preserve"> </w:t>
      </w:r>
      <w:r w:rsidRPr="00AA450A">
        <w:rPr>
          <w:rFonts w:ascii="Calibri" w:hAnsi="Calibri" w:cs="Calibri"/>
        </w:rPr>
        <w:t>formalidad, que podría agilizar los tiempos de respuesta en las diferentes</w:t>
      </w:r>
      <w:r w:rsidR="00C344B6" w:rsidRPr="00AA450A">
        <w:rPr>
          <w:rFonts w:ascii="Calibri" w:hAnsi="Calibri" w:cs="Calibri"/>
        </w:rPr>
        <w:t xml:space="preserve"> </w:t>
      </w:r>
      <w:r w:rsidRPr="00AA450A">
        <w:rPr>
          <w:rFonts w:ascii="Calibri" w:hAnsi="Calibri" w:cs="Calibri"/>
        </w:rPr>
        <w:t>áreas.</w:t>
      </w:r>
    </w:p>
    <w:p w:rsidR="00C008B7" w:rsidRPr="00AA450A" w:rsidRDefault="00C008B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relación al sistema de gestión docente (</w:t>
      </w:r>
      <w:r w:rsidR="00FC5829" w:rsidRPr="00AA450A">
        <w:rPr>
          <w:rFonts w:ascii="Calibri" w:hAnsi="Calibri" w:cs="Calibri"/>
        </w:rPr>
        <w:t>GESDOC</w:t>
      </w:r>
      <w:r w:rsidRPr="00AA450A">
        <w:rPr>
          <w:rFonts w:ascii="Calibri" w:hAnsi="Calibri" w:cs="Calibri"/>
        </w:rPr>
        <w:t>), en ocasiones</w:t>
      </w:r>
      <w:r w:rsidR="00C344B6" w:rsidRPr="00AA450A">
        <w:rPr>
          <w:rFonts w:ascii="Calibri" w:hAnsi="Calibri" w:cs="Calibri"/>
        </w:rPr>
        <w:t xml:space="preserve"> </w:t>
      </w:r>
      <w:r w:rsidRPr="00AA450A">
        <w:rPr>
          <w:rFonts w:ascii="Calibri" w:hAnsi="Calibri" w:cs="Calibri"/>
        </w:rPr>
        <w:t>se producen demoras en la actualización del sistema en los cambios realizados</w:t>
      </w:r>
      <w:r w:rsidR="00C344B6" w:rsidRPr="00AA450A">
        <w:rPr>
          <w:rFonts w:ascii="Calibri" w:hAnsi="Calibri" w:cs="Calibri"/>
        </w:rPr>
        <w:t xml:space="preserve"> </w:t>
      </w:r>
      <w:r w:rsidRPr="00AA450A">
        <w:rPr>
          <w:rFonts w:ascii="Calibri" w:hAnsi="Calibri" w:cs="Calibri"/>
        </w:rPr>
        <w:t>tales como las modificaciones respecto a las categorías docentes o cambios de</w:t>
      </w:r>
      <w:r w:rsidR="00C344B6" w:rsidRPr="00AA450A">
        <w:rPr>
          <w:rFonts w:ascii="Calibri" w:hAnsi="Calibri" w:cs="Calibri"/>
        </w:rPr>
        <w:t xml:space="preserve"> </w:t>
      </w:r>
      <w:r w:rsidRPr="00AA450A">
        <w:rPr>
          <w:rFonts w:ascii="Calibri" w:hAnsi="Calibri" w:cs="Calibri"/>
        </w:rPr>
        <w:t>modalidad (concursado, interino, contratado). Estas reformas son solicitadas y</w:t>
      </w:r>
      <w:r w:rsidR="00C344B6" w:rsidRPr="00AA450A">
        <w:rPr>
          <w:rFonts w:ascii="Calibri" w:hAnsi="Calibri" w:cs="Calibri"/>
        </w:rPr>
        <w:t xml:space="preserve"> </w:t>
      </w:r>
      <w:r w:rsidRPr="00AA450A">
        <w:rPr>
          <w:rFonts w:ascii="Calibri" w:hAnsi="Calibri" w:cs="Calibri"/>
        </w:rPr>
        <w:t>realizadas en el sistema por el Departamento en cuestión, y deben ser</w:t>
      </w:r>
      <w:r w:rsidR="00C344B6" w:rsidRPr="00AA450A">
        <w:rPr>
          <w:rFonts w:ascii="Calibri" w:hAnsi="Calibri" w:cs="Calibri"/>
        </w:rPr>
        <w:t xml:space="preserve"> </w:t>
      </w:r>
      <w:r w:rsidRPr="00AA450A">
        <w:rPr>
          <w:rFonts w:ascii="Calibri" w:hAnsi="Calibri" w:cs="Calibri"/>
        </w:rPr>
        <w:t>posteriormente autorizadas por Secretaria Académica. Luego, el área</w:t>
      </w:r>
      <w:r w:rsidR="00C344B6" w:rsidRPr="00AA450A">
        <w:rPr>
          <w:rFonts w:ascii="Calibri" w:hAnsi="Calibri" w:cs="Calibri"/>
        </w:rPr>
        <w:t xml:space="preserve"> </w:t>
      </w:r>
      <w:r w:rsidRPr="00AA450A">
        <w:rPr>
          <w:rFonts w:ascii="Calibri" w:hAnsi="Calibri" w:cs="Calibri"/>
        </w:rPr>
        <w:t xml:space="preserve">responsable del </w:t>
      </w:r>
      <w:r w:rsidR="00FC5829" w:rsidRPr="00AA450A">
        <w:rPr>
          <w:rFonts w:ascii="Calibri" w:hAnsi="Calibri" w:cs="Calibri"/>
        </w:rPr>
        <w:t>GESDOC</w:t>
      </w:r>
      <w:r w:rsidRPr="00AA450A">
        <w:rPr>
          <w:rFonts w:ascii="Calibri" w:hAnsi="Calibri" w:cs="Calibri"/>
        </w:rPr>
        <w:t>, debe actualizar o corregir la información para que</w:t>
      </w:r>
      <w:r w:rsidR="005B32DF">
        <w:rPr>
          <w:rFonts w:ascii="Calibri" w:hAnsi="Calibri" w:cs="Calibri"/>
        </w:rPr>
        <w:t xml:space="preserve"> </w:t>
      </w:r>
      <w:r w:rsidRPr="00AA450A">
        <w:rPr>
          <w:rFonts w:ascii="Calibri" w:hAnsi="Calibri" w:cs="Calibri"/>
        </w:rPr>
        <w:t>se registre en el sistema, y pueda visualizarse en las planillas. En este sentido</w:t>
      </w:r>
      <w:r w:rsidR="00C344B6" w:rsidRPr="00AA450A">
        <w:rPr>
          <w:rFonts w:ascii="Calibri" w:hAnsi="Calibri" w:cs="Calibri"/>
        </w:rPr>
        <w:t xml:space="preserve"> </w:t>
      </w:r>
      <w:r w:rsidRPr="00AA450A">
        <w:rPr>
          <w:rFonts w:ascii="Calibri" w:hAnsi="Calibri" w:cs="Calibri"/>
        </w:rPr>
        <w:t>a fin de evitar demoras innecesarias, una vez que la Secretaría Académica</w:t>
      </w:r>
      <w:r w:rsidR="00C344B6" w:rsidRPr="00AA450A">
        <w:rPr>
          <w:rFonts w:ascii="Calibri" w:hAnsi="Calibri" w:cs="Calibri"/>
        </w:rPr>
        <w:t xml:space="preserve"> </w:t>
      </w:r>
      <w:r w:rsidRPr="00AA450A">
        <w:rPr>
          <w:rFonts w:ascii="Calibri" w:hAnsi="Calibri" w:cs="Calibri"/>
        </w:rPr>
        <w:t>autoriza en el sistema la modificación solicitada, esta debería actualizarse</w:t>
      </w:r>
      <w:r w:rsidR="00C344B6" w:rsidRPr="00AA450A">
        <w:rPr>
          <w:rFonts w:ascii="Calibri" w:hAnsi="Calibri" w:cs="Calibri"/>
        </w:rPr>
        <w:t xml:space="preserve"> </w:t>
      </w:r>
      <w:r w:rsidRPr="00AA450A">
        <w:rPr>
          <w:rFonts w:ascii="Calibri" w:hAnsi="Calibri" w:cs="Calibri"/>
        </w:rPr>
        <w:t>directamente, sin mayor nivel de intervención.</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Asimismo, el sistema posee importantes limitaciones para la consulta de</w:t>
      </w:r>
      <w:r w:rsidR="00C344B6" w:rsidRPr="00AA450A">
        <w:rPr>
          <w:rFonts w:ascii="Calibri" w:hAnsi="Calibri" w:cs="Calibri"/>
        </w:rPr>
        <w:t xml:space="preserve"> </w:t>
      </w:r>
      <w:r w:rsidRPr="00AA450A">
        <w:rPr>
          <w:rFonts w:ascii="Calibri" w:hAnsi="Calibri" w:cs="Calibri"/>
        </w:rPr>
        <w:t>información estadística como por ejemplo, acceder a listados generales del</w:t>
      </w:r>
      <w:r w:rsidR="00C344B6" w:rsidRPr="00AA450A">
        <w:rPr>
          <w:rFonts w:ascii="Calibri" w:hAnsi="Calibri" w:cs="Calibri"/>
        </w:rPr>
        <w:t xml:space="preserve"> </w:t>
      </w:r>
      <w:r w:rsidRPr="00AA450A">
        <w:rPr>
          <w:rFonts w:ascii="Calibri" w:hAnsi="Calibri" w:cs="Calibri"/>
        </w:rPr>
        <w:t>desarrollo de Otras Actividades Docentes de la misma manera que se puede</w:t>
      </w:r>
      <w:r w:rsidR="00C344B6" w:rsidRPr="00AA450A">
        <w:rPr>
          <w:rFonts w:ascii="Calibri" w:hAnsi="Calibri" w:cs="Calibri"/>
        </w:rPr>
        <w:t xml:space="preserve"> </w:t>
      </w:r>
      <w:r w:rsidRPr="00AA450A">
        <w:rPr>
          <w:rFonts w:ascii="Calibri" w:hAnsi="Calibri" w:cs="Calibri"/>
        </w:rPr>
        <w:t>acceder a la información de docencia.</w:t>
      </w:r>
    </w:p>
    <w:p w:rsidR="0050747D" w:rsidRPr="00AA450A" w:rsidRDefault="0050747D"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 xml:space="preserve">Departamento de Planificación y Políticas Públicas </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El </w:t>
      </w:r>
      <w:r w:rsidR="00FC5829" w:rsidRPr="00AA450A">
        <w:rPr>
          <w:rFonts w:ascii="Calibri" w:hAnsi="Calibri" w:cs="Calibri"/>
        </w:rPr>
        <w:t>COMDOC</w:t>
      </w:r>
      <w:r w:rsidRPr="00AA450A">
        <w:rPr>
          <w:rFonts w:ascii="Calibri" w:hAnsi="Calibri" w:cs="Calibri"/>
        </w:rPr>
        <w:t xml:space="preserve"> II es un sistema que debería ser útil para el seguimiento de</w:t>
      </w:r>
      <w:r w:rsidR="00C344B6" w:rsidRPr="00AA450A">
        <w:rPr>
          <w:rFonts w:ascii="Calibri" w:hAnsi="Calibri" w:cs="Calibri"/>
        </w:rPr>
        <w:t xml:space="preserve"> </w:t>
      </w:r>
      <w:r w:rsidRPr="00AA450A">
        <w:rPr>
          <w:rFonts w:ascii="Calibri" w:hAnsi="Calibri" w:cs="Calibri"/>
        </w:rPr>
        <w:t>expedientes, pero en pleno funcionamiento resulta ser excesivamente lento y</w:t>
      </w:r>
      <w:r w:rsidR="00240E5A" w:rsidRPr="00AA450A">
        <w:rPr>
          <w:rFonts w:ascii="Calibri" w:hAnsi="Calibri" w:cs="Calibri"/>
        </w:rPr>
        <w:t xml:space="preserve"> </w:t>
      </w:r>
      <w:r w:rsidRPr="00AA450A">
        <w:rPr>
          <w:rFonts w:ascii="Calibri" w:hAnsi="Calibri" w:cs="Calibri"/>
        </w:rPr>
        <w:t>al momento de realizar la búsqueda no hay un patrón claro para realizarla,</w:t>
      </w:r>
      <w:r w:rsidR="00C344B6" w:rsidRPr="00AA450A">
        <w:rPr>
          <w:rFonts w:ascii="Calibri" w:hAnsi="Calibri" w:cs="Calibri"/>
        </w:rPr>
        <w:t xml:space="preserve"> </w:t>
      </w:r>
      <w:r w:rsidRPr="00AA450A">
        <w:rPr>
          <w:rFonts w:ascii="Calibri" w:hAnsi="Calibri" w:cs="Calibri"/>
        </w:rPr>
        <w:t>debiéndose consultar a prueba y error de acuerdo a la nomenclatura a la cual</w:t>
      </w:r>
      <w:r w:rsidR="00C344B6" w:rsidRPr="00AA450A">
        <w:rPr>
          <w:rFonts w:ascii="Calibri" w:hAnsi="Calibri" w:cs="Calibri"/>
        </w:rPr>
        <w:t xml:space="preserve"> </w:t>
      </w:r>
      <w:r w:rsidRPr="00AA450A">
        <w:rPr>
          <w:rFonts w:ascii="Calibri" w:hAnsi="Calibri" w:cs="Calibri"/>
        </w:rPr>
        <w:t>fueron caratulados, por otra parte tampoco da cuenta de tiempo y estados en</w:t>
      </w:r>
      <w:r w:rsidR="00C344B6" w:rsidRPr="00AA450A">
        <w:rPr>
          <w:rFonts w:ascii="Calibri" w:hAnsi="Calibri" w:cs="Calibri"/>
        </w:rPr>
        <w:t xml:space="preserve"> </w:t>
      </w:r>
      <w:r w:rsidRPr="00AA450A">
        <w:rPr>
          <w:rFonts w:ascii="Calibri" w:hAnsi="Calibri" w:cs="Calibri"/>
        </w:rPr>
        <w:t>los que se encuentra la tramitación.</w:t>
      </w:r>
      <w:r w:rsidR="00C344B6" w:rsidRPr="00AA450A">
        <w:rPr>
          <w:rFonts w:ascii="Calibri" w:hAnsi="Calibri" w:cs="Calibri"/>
        </w:rPr>
        <w:t xml:space="preserve"> </w:t>
      </w:r>
      <w:r w:rsidRPr="00AA450A">
        <w:rPr>
          <w:rFonts w:ascii="Calibri" w:hAnsi="Calibri" w:cs="Calibri"/>
        </w:rPr>
        <w:t>En cuanto al segundo sistema en cuestión, el PILAGÁ, es un sistema muy</w:t>
      </w:r>
      <w:r w:rsidR="00240E5A" w:rsidRPr="00AA450A">
        <w:rPr>
          <w:rFonts w:ascii="Calibri" w:hAnsi="Calibri" w:cs="Calibri"/>
        </w:rPr>
        <w:t xml:space="preserve"> </w:t>
      </w:r>
      <w:r w:rsidRPr="00AA450A">
        <w:rPr>
          <w:rFonts w:ascii="Calibri" w:hAnsi="Calibri" w:cs="Calibri"/>
        </w:rPr>
        <w:t>completo y extenso, pero muy poco utilizado debido a que las áreas no han</w:t>
      </w:r>
      <w:r w:rsidR="00240E5A" w:rsidRPr="00AA450A">
        <w:rPr>
          <w:rFonts w:ascii="Calibri" w:hAnsi="Calibri" w:cs="Calibri"/>
        </w:rPr>
        <w:t xml:space="preserve"> </w:t>
      </w:r>
      <w:r w:rsidRPr="00AA450A">
        <w:rPr>
          <w:rFonts w:ascii="Calibri" w:hAnsi="Calibri" w:cs="Calibri"/>
        </w:rPr>
        <w:t>sido capacitadas para su manejo; resulta de notoria necesidad progresar con</w:t>
      </w:r>
      <w:r w:rsidR="005B32DF">
        <w:rPr>
          <w:rFonts w:ascii="Calibri" w:hAnsi="Calibri" w:cs="Calibri"/>
        </w:rPr>
        <w:t xml:space="preserve"> </w:t>
      </w:r>
      <w:r w:rsidRPr="00AA450A">
        <w:rPr>
          <w:rFonts w:ascii="Calibri" w:hAnsi="Calibri" w:cs="Calibri"/>
        </w:rPr>
        <w:t>este sistema, ya que si uno de los objetivos institucionales es avanzar hacia</w:t>
      </w:r>
      <w:r w:rsidR="00C344B6" w:rsidRPr="00AA450A">
        <w:rPr>
          <w:rFonts w:ascii="Calibri" w:hAnsi="Calibri" w:cs="Calibri"/>
        </w:rPr>
        <w:t xml:space="preserve"> </w:t>
      </w:r>
      <w:r w:rsidRPr="00AA450A">
        <w:rPr>
          <w:rFonts w:ascii="Calibri" w:hAnsi="Calibri" w:cs="Calibri"/>
        </w:rPr>
        <w:t>una descentralización del sistema presupuestario, habría que darle a las áreas</w:t>
      </w:r>
      <w:r w:rsidR="00C344B6" w:rsidRPr="00AA450A">
        <w:rPr>
          <w:rFonts w:ascii="Calibri" w:hAnsi="Calibri" w:cs="Calibri"/>
        </w:rPr>
        <w:t xml:space="preserve"> </w:t>
      </w:r>
      <w:r w:rsidRPr="00AA450A">
        <w:rPr>
          <w:rFonts w:ascii="Calibri" w:hAnsi="Calibri" w:cs="Calibri"/>
        </w:rPr>
        <w:t>las herramientas necesarias para poder realizar el seguimiento de gastos o</w:t>
      </w:r>
      <w:r w:rsidR="00C344B6" w:rsidRPr="00AA450A">
        <w:rPr>
          <w:rFonts w:ascii="Calibri" w:hAnsi="Calibri" w:cs="Calibri"/>
        </w:rPr>
        <w:t xml:space="preserve"> </w:t>
      </w:r>
      <w:r w:rsidRPr="00AA450A">
        <w:rPr>
          <w:rFonts w:ascii="Calibri" w:hAnsi="Calibri" w:cs="Calibri"/>
        </w:rPr>
        <w:t>movimiento</w:t>
      </w:r>
      <w:r w:rsidR="00C344B6" w:rsidRPr="00AA450A">
        <w:rPr>
          <w:rFonts w:ascii="Calibri" w:hAnsi="Calibri" w:cs="Calibri"/>
        </w:rPr>
        <w:t>s</w:t>
      </w:r>
      <w:r w:rsidRPr="00AA450A">
        <w:rPr>
          <w:rFonts w:ascii="Calibri" w:hAnsi="Calibri" w:cs="Calibri"/>
        </w:rPr>
        <w:t xml:space="preserve"> de partidas que resulten determinantes para la eficiente toma de decisiones.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b/>
        </w:rPr>
        <w:t>Departamento de Desarrollo Productivo y Tecnológico</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Con respect</w:t>
      </w:r>
      <w:r w:rsidR="000560D3">
        <w:rPr>
          <w:rFonts w:ascii="Calibri" w:hAnsi="Calibri" w:cs="Calibri"/>
        </w:rPr>
        <w:t xml:space="preserve">o al sistema administrativo SUI </w:t>
      </w:r>
      <w:r w:rsidRPr="00AA450A">
        <w:rPr>
          <w:rFonts w:ascii="Calibri" w:hAnsi="Calibri" w:cs="Calibri"/>
        </w:rPr>
        <w:t>PILAGA, el mismo se encuentra</w:t>
      </w:r>
      <w:r w:rsidR="00C344B6" w:rsidRPr="00AA450A">
        <w:rPr>
          <w:rFonts w:ascii="Calibri" w:hAnsi="Calibri" w:cs="Calibri"/>
        </w:rPr>
        <w:t xml:space="preserve"> </w:t>
      </w:r>
      <w:r w:rsidRPr="00AA450A">
        <w:rPr>
          <w:rFonts w:ascii="Calibri" w:hAnsi="Calibri" w:cs="Calibri"/>
        </w:rPr>
        <w:t>habilitado actualmente para la función consulta, lo que posibilita disponer de</w:t>
      </w:r>
      <w:r w:rsidR="00C344B6" w:rsidRPr="00AA450A">
        <w:rPr>
          <w:rFonts w:ascii="Calibri" w:hAnsi="Calibri" w:cs="Calibri"/>
        </w:rPr>
        <w:t xml:space="preserve"> </w:t>
      </w:r>
      <w:r w:rsidRPr="00AA450A">
        <w:rPr>
          <w:rFonts w:ascii="Calibri" w:hAnsi="Calibri" w:cs="Calibri"/>
        </w:rPr>
        <w:t>información actualizada en tiempo y forma acerca de los movimientos de las</w:t>
      </w:r>
      <w:r w:rsidR="00C344B6" w:rsidRPr="00AA450A">
        <w:rPr>
          <w:rFonts w:ascii="Calibri" w:hAnsi="Calibri" w:cs="Calibri"/>
        </w:rPr>
        <w:t xml:space="preserve"> </w:t>
      </w:r>
      <w:r w:rsidRPr="00AA450A">
        <w:rPr>
          <w:rFonts w:ascii="Calibri" w:hAnsi="Calibri" w:cs="Calibri"/>
        </w:rPr>
        <w:t>partidas presupuestarias, como así también monitorear las imputaciones y</w:t>
      </w:r>
      <w:r w:rsidR="00C344B6" w:rsidRPr="00AA450A">
        <w:rPr>
          <w:rFonts w:ascii="Calibri" w:hAnsi="Calibri" w:cs="Calibri"/>
        </w:rPr>
        <w:t xml:space="preserve"> </w:t>
      </w:r>
      <w:r w:rsidRPr="00AA450A">
        <w:rPr>
          <w:rFonts w:ascii="Calibri" w:hAnsi="Calibri" w:cs="Calibri"/>
        </w:rPr>
        <w:t>utilización del crédito presupuestario de los incisos y partidas.</w:t>
      </w:r>
    </w:p>
    <w:p w:rsidR="000F4A78" w:rsidRPr="00AA450A" w:rsidRDefault="000F4A78"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Departamento de Salud  Comunitaria</w:t>
      </w: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rPr>
        <w:t>En relación a la implementación del</w:t>
      </w:r>
      <w:r w:rsidR="00C344B6" w:rsidRPr="00AA450A">
        <w:rPr>
          <w:rFonts w:ascii="Calibri" w:hAnsi="Calibri" w:cs="Calibri"/>
        </w:rPr>
        <w:t xml:space="preserve"> </w:t>
      </w:r>
      <w:r w:rsidR="000560D3">
        <w:rPr>
          <w:rFonts w:ascii="Calibri" w:hAnsi="Calibri" w:cs="Calibri"/>
        </w:rPr>
        <w:t>Presupuesto p</w:t>
      </w:r>
      <w:r w:rsidR="00F745FB" w:rsidRPr="00AA450A">
        <w:rPr>
          <w:rFonts w:ascii="Calibri" w:hAnsi="Calibri" w:cs="Calibri"/>
        </w:rPr>
        <w:t xml:space="preserve">or Programa </w:t>
      </w:r>
      <w:r w:rsidRPr="00AA450A">
        <w:rPr>
          <w:rFonts w:ascii="Calibri" w:hAnsi="Calibri" w:cs="Calibri"/>
        </w:rPr>
        <w:t>son indispensables las capacitaciones vinculadas al SIU PILAGÁ para continuar avanzando en la valoración de la herramienta en tanto planificación de objetivos de proyectos y programas</w:t>
      </w:r>
      <w:r w:rsidRPr="00AA450A">
        <w:rPr>
          <w:rFonts w:ascii="Calibri" w:hAnsi="Calibri" w:cs="Calibri"/>
          <w:b/>
        </w:rPr>
        <w:t>.</w:t>
      </w:r>
    </w:p>
    <w:p w:rsidR="00FC4547" w:rsidRPr="00AA450A" w:rsidRDefault="00FC4547" w:rsidP="00FC4547">
      <w:pPr>
        <w:autoSpaceDE w:val="0"/>
        <w:autoSpaceDN w:val="0"/>
        <w:adjustRightInd w:val="0"/>
        <w:jc w:val="both"/>
        <w:rPr>
          <w:rFonts w:ascii="Calibri" w:hAnsi="Calibri" w:cs="Calibri"/>
          <w:b/>
        </w:rPr>
      </w:pPr>
    </w:p>
    <w:p w:rsidR="00FC4547" w:rsidRPr="00AA450A" w:rsidRDefault="0050747D" w:rsidP="00FC4547">
      <w:pPr>
        <w:autoSpaceDE w:val="0"/>
        <w:autoSpaceDN w:val="0"/>
        <w:adjustRightInd w:val="0"/>
        <w:jc w:val="both"/>
        <w:rPr>
          <w:rFonts w:ascii="Calibri" w:hAnsi="Calibri" w:cs="Calibri"/>
          <w:b/>
        </w:rPr>
      </w:pPr>
      <w:r w:rsidRPr="00AA450A">
        <w:rPr>
          <w:rFonts w:ascii="Calibri" w:hAnsi="Calibri" w:cs="Calibri"/>
          <w:b/>
        </w:rPr>
        <w:t xml:space="preserve">Subdimensión </w:t>
      </w:r>
      <w:r w:rsidR="00FC4547" w:rsidRPr="00AA450A">
        <w:rPr>
          <w:rFonts w:ascii="Calibri" w:hAnsi="Calibri" w:cs="Calibri"/>
          <w:b/>
        </w:rPr>
        <w:t>6.2.2.</w:t>
      </w:r>
      <w:r w:rsidR="00DC3F1C" w:rsidRPr="00AA450A">
        <w:rPr>
          <w:rFonts w:ascii="Calibri" w:hAnsi="Calibri" w:cs="Calibri"/>
          <w:b/>
        </w:rPr>
        <w:t xml:space="preserve"> </w:t>
      </w:r>
      <w:r w:rsidR="00FC4547" w:rsidRPr="00AA450A">
        <w:rPr>
          <w:rFonts w:ascii="Calibri" w:hAnsi="Calibri" w:cs="Calibri"/>
          <w:b/>
        </w:rPr>
        <w:t>Presupuesto económico-financiero</w:t>
      </w:r>
    </w:p>
    <w:p w:rsidR="00FC4547" w:rsidRDefault="00FC4547" w:rsidP="00FC4547">
      <w:pPr>
        <w:autoSpaceDE w:val="0"/>
        <w:autoSpaceDN w:val="0"/>
        <w:adjustRightInd w:val="0"/>
        <w:jc w:val="both"/>
        <w:rPr>
          <w:rFonts w:ascii="Calibri" w:hAnsi="Calibri" w:cs="Calibri"/>
        </w:rPr>
      </w:pPr>
      <w:r w:rsidRPr="00AA450A">
        <w:rPr>
          <w:rFonts w:ascii="Calibri" w:hAnsi="Calibri" w:cs="Calibri"/>
        </w:rPr>
        <w:t xml:space="preserve">En el año 2010 fue implementado por la metodología descentralizada el “Presupuesto por Programa”, herramienta que admite la planificación de programas, proyectos, actividades y tareas y sus correspondientes necesidades de recursos humanos, materiales y financieros. </w:t>
      </w:r>
    </w:p>
    <w:p w:rsidR="00C008B7" w:rsidRPr="00AA450A" w:rsidRDefault="00C008B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A partir de la implementación de dicha herramienta, cada área de gestión planifica -en distinta medida- su Presupuesto económico-financiero, en base a los requerimientos para el desarrollo de las actividades y tareas previstas para el logro de los objetivos planteados, dentro de los límites establecidos por el prepuesto nacional otorgado a la UNLa.</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Dado que el presupuesto es elaborado a partir de una herramienta de planificación participativa, el análisis de este punto implica dos elementos diferenciados: por un lado, la ejecución del presupuesto; y por otro, la planificación propiamente dicha.</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relación con la ejecución del presupuesto, pudo observarse a partir de las fuentes secundarias analizadas, que, en función de los aportes del tesoro nacional al presupuesto de la UNLa, al ingreso de recursos por Fuente 12 (Fondos Propios) y a la previsión de gastos en los distintos incisos, la planificación, ejecución y rendición presupuestaria se desarrolla con un alto nivel de eficacia.</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La Secretaría de Administración realiza mediante el sistema SIU PILAGÁ toda la gestión presupuestaria, económico-financiera y contable, restando sólo la implementación de algunos módulos que permitirán aprovechar su potencialidad.</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Del análisis realizado sobre el SIU PILAGÁ, se ha observado que el número de usuarios en las diversas áreas incorporados al uso del sistema y la frecuencia de las consultas, es muy baja, aún en las funciones más sencillas de acceso. </w:t>
      </w:r>
    </w:p>
    <w:p w:rsidR="00AD4C19" w:rsidRPr="00AA450A" w:rsidRDefault="00AD4C19"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De lo anterior se deduce la necesidad de difundir entre los responsables de los diferentes sectores la conveniencia del uso de este instrumento para que cuentencon los criterios de determinación de los recursos asignables a las distintas actividades, el seguimiento de su aplicación y la información necesaria para la evaluación de sus resultados.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Asimismo, y complementariamente a lo anterior, y con el objetivo de promover un uso integral de la elaboración y el seguimiento presupuestario, se observa la conveniencia de organizar un programa de capacitación específico para los operadores del SIU PILAGÁ que las diversas áreas designen a</w:t>
      </w:r>
      <w:r w:rsidR="00240E5A" w:rsidRPr="00AA450A">
        <w:rPr>
          <w:rFonts w:ascii="Calibri" w:hAnsi="Calibri" w:cs="Calibri"/>
        </w:rPr>
        <w:t xml:space="preserve"> </w:t>
      </w:r>
      <w:r w:rsidRPr="00AA450A">
        <w:rPr>
          <w:rFonts w:ascii="Calibri" w:hAnsi="Calibri" w:cs="Calibri"/>
        </w:rPr>
        <w:t>tal efecto.</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En cuanto al presupuesto por programas como herramienta de planificación, todos los actores institucionales entrevistaron coincidieron en la importancia de su implementación, aún con su incipiente nivel de desarrollo. </w:t>
      </w:r>
    </w:p>
    <w:p w:rsidR="00B943D1" w:rsidRPr="00AA450A" w:rsidRDefault="00B943D1" w:rsidP="00FC4547">
      <w:pPr>
        <w:autoSpaceDE w:val="0"/>
        <w:autoSpaceDN w:val="0"/>
        <w:adjustRightInd w:val="0"/>
        <w:jc w:val="both"/>
        <w:rPr>
          <w:rFonts w:ascii="Calibri" w:hAnsi="Calibri" w:cs="Calibri"/>
        </w:rPr>
      </w:pPr>
    </w:p>
    <w:p w:rsidR="00E116CD" w:rsidRPr="00AA450A" w:rsidRDefault="00FC4547" w:rsidP="00FC4547">
      <w:pPr>
        <w:autoSpaceDE w:val="0"/>
        <w:autoSpaceDN w:val="0"/>
        <w:adjustRightInd w:val="0"/>
        <w:jc w:val="both"/>
        <w:rPr>
          <w:rFonts w:ascii="Calibri" w:hAnsi="Calibri" w:cs="Calibri"/>
        </w:rPr>
      </w:pPr>
      <w:r w:rsidRPr="00AA450A">
        <w:rPr>
          <w:rFonts w:ascii="Calibri" w:hAnsi="Calibri" w:cs="Calibri"/>
        </w:rPr>
        <w:t>El Jefe de Gabinete informó que desde esa Área están</w:t>
      </w:r>
      <w:r w:rsidR="00E116CD"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 trabajando progresivamente desde el año 2010 en la formulación, ejecución y control del</w:t>
      </w:r>
      <w:r w:rsidR="005B32DF">
        <w:rPr>
          <w:rFonts w:ascii="Calibri" w:hAnsi="Calibri" w:cs="Calibri"/>
          <w:sz w:val="20"/>
        </w:rPr>
        <w:t xml:space="preserve"> </w:t>
      </w:r>
      <w:r w:rsidRPr="00AA450A">
        <w:rPr>
          <w:rFonts w:ascii="Calibri" w:hAnsi="Calibri" w:cs="Calibri"/>
          <w:sz w:val="20"/>
        </w:rPr>
        <w:t>presupuesto por programa de la Universidad. En primera instancia se trazaron los objetivos generales y se capacitó al personal responsable de la formulación del presupuesto por áreas. Luego</w:t>
      </w:r>
      <w:r w:rsidR="005B32DF">
        <w:rPr>
          <w:rFonts w:ascii="Calibri" w:hAnsi="Calibri" w:cs="Calibri"/>
          <w:sz w:val="20"/>
        </w:rPr>
        <w:t xml:space="preserve"> </w:t>
      </w:r>
      <w:r w:rsidRPr="00AA450A">
        <w:rPr>
          <w:rFonts w:ascii="Calibri" w:hAnsi="Calibri" w:cs="Calibri"/>
          <w:sz w:val="20"/>
        </w:rPr>
        <w:t>de [dos] períodos completos se han observado avances significativos en la planificación del presupuesto que cada dependencia realiza año a año, y se han podido determinar las falencias en el proceso de formulación, que por lo general tienen que ver con que la planificación sea realizada por objetivos y que el presupuesto solicitado se refleje en la concreción definitiva de los mismos […]”</w:t>
      </w:r>
      <w:r w:rsidR="005B32DF">
        <w:rPr>
          <w:rFonts w:ascii="Calibri" w:hAnsi="Calibri" w:cs="Calibri"/>
          <w:sz w:val="20"/>
        </w:rPr>
        <w:t xml:space="preserve"> </w:t>
      </w:r>
      <w:r w:rsidRPr="00AA450A">
        <w:rPr>
          <w:rFonts w:ascii="Calibri" w:hAnsi="Calibri" w:cs="Calibri"/>
          <w:sz w:val="20"/>
        </w:rPr>
        <w:t>(Fuente: Entrevista B.2. a Julio Balbi, Jefe de Gabinete, marzo de 2012, pregunta 6.2.2.1.)</w:t>
      </w:r>
      <w:r w:rsidR="0050747D" w:rsidRPr="00AA450A">
        <w:rPr>
          <w:rFonts w:ascii="Calibri" w:hAnsi="Calibri" w:cs="Calibri"/>
          <w:sz w:val="20"/>
        </w:rPr>
        <w:t>.</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Dada la complejidad de diseño y planificación de los procesos participativos, así como el tiempo que requiere su implementación, el presupuesto por programa se ha puesto en marcha de manera parcial, volcándose la información de los proyectos de las diversas dependencias y sus necesidades presupuestarias.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Sin embargo, no se ha avanzado en el desarrollo de metas y objetivos generales y</w:t>
      </w:r>
      <w:r w:rsidR="005B32DF">
        <w:rPr>
          <w:rFonts w:ascii="Calibri" w:hAnsi="Calibri" w:cs="Calibri"/>
        </w:rPr>
        <w:t xml:space="preserve"> </w:t>
      </w:r>
      <w:r w:rsidRPr="00AA450A">
        <w:rPr>
          <w:rFonts w:ascii="Calibri" w:hAnsi="Calibri" w:cs="Calibri"/>
        </w:rPr>
        <w:t xml:space="preserve">en el acuerdo institucional acerca de qué proyectos responden a los mismos y, por lo tanto, qué ejes de trabajo se deben priorizar y desarrollar anualmente.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El Secretario de Ciencia y Técnica señaló que “la UNLa ha adoptado la herramienta de presupuesto por programa, pero aún en la práctica no logra implementarla tal cual es su formulación teórica original, dominando la lógica presupuestaria a la programática. El trabajar con programas y de allí asignar los presupuestos aparece como una asignatura pendiente.” (Fuente: Entrevista B.4.2. a Hugo Spinelli, Secretario de Ciencia y Técnica,</w:t>
      </w:r>
      <w:r w:rsidR="000F4A78" w:rsidRPr="00AA450A">
        <w:rPr>
          <w:rFonts w:ascii="Calibri" w:hAnsi="Calibri" w:cs="Calibri"/>
        </w:rPr>
        <w:t xml:space="preserve"> </w:t>
      </w:r>
      <w:r w:rsidRPr="00AA450A">
        <w:rPr>
          <w:rFonts w:ascii="Calibri" w:hAnsi="Calibri" w:cs="Calibri"/>
        </w:rPr>
        <w:t>marzo de 2012, pregunta 6.2.2.5.)</w:t>
      </w:r>
    </w:p>
    <w:p w:rsidR="00FC4547" w:rsidRPr="00AA450A" w:rsidRDefault="00FC4547" w:rsidP="00FC4547">
      <w:pPr>
        <w:autoSpaceDE w:val="0"/>
        <w:autoSpaceDN w:val="0"/>
        <w:adjustRightInd w:val="0"/>
        <w:jc w:val="both"/>
        <w:rPr>
          <w:rFonts w:ascii="Calibri" w:hAnsi="Calibri" w:cs="Calibri"/>
        </w:rPr>
      </w:pPr>
    </w:p>
    <w:p w:rsidR="00E116CD" w:rsidRPr="00AA450A" w:rsidRDefault="00FC4547" w:rsidP="00FC4547">
      <w:pPr>
        <w:autoSpaceDE w:val="0"/>
        <w:autoSpaceDN w:val="0"/>
        <w:adjustRightInd w:val="0"/>
        <w:jc w:val="both"/>
        <w:rPr>
          <w:rFonts w:ascii="Calibri" w:hAnsi="Calibri" w:cs="Calibri"/>
        </w:rPr>
      </w:pPr>
      <w:r w:rsidRPr="00AA450A">
        <w:rPr>
          <w:rFonts w:ascii="Calibri" w:hAnsi="Calibri" w:cs="Calibri"/>
        </w:rPr>
        <w:t>En relación con la necesidad de avanzar y profundizar en el diseño de objetivos e indicadores, el Vicerrector consideró que</w:t>
      </w:r>
      <w:r w:rsidR="00E116CD"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“el presupuesto por programa es un ejercicio importante que está colaborando en el reordenamiento de la organización del presupuesto, pero todavía falta trabajar en el desarrollo de lo siguiente: no hay claramente una programación por objetivos que puedan ser</w:t>
      </w:r>
      <w:r w:rsidR="005B32DF">
        <w:rPr>
          <w:rFonts w:ascii="Calibri" w:hAnsi="Calibri" w:cs="Calibri"/>
          <w:sz w:val="20"/>
        </w:rPr>
        <w:t xml:space="preserve"> </w:t>
      </w:r>
      <w:r w:rsidRPr="00AA450A">
        <w:rPr>
          <w:rFonts w:ascii="Calibri" w:hAnsi="Calibri" w:cs="Calibri"/>
          <w:sz w:val="20"/>
        </w:rPr>
        <w:t>posteriormente evaluados o seguidos, al menos deberíamos contar con dos instancias más de seguimiento y evaluación. Además, los objetivos deberían ser mejor precisados” (Fuente: Entrevista B.1.1. a Nerio Neirotti, Vicerrector, marzo de 2012, preguntas 6.2.2.1 y 6.2.2.5)</w:t>
      </w:r>
      <w:r w:rsidR="008A543B">
        <w:rPr>
          <w:rFonts w:ascii="Calibri" w:hAnsi="Calibri" w:cs="Calibri"/>
          <w:sz w:val="20"/>
        </w:rPr>
        <w:t>.</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Asimismo, el Secretario de Administración consideró que “[…] se ha cumplido con la decisión de implementar la presupuestación por programa, pero aún restan atravesar nuevas etapas para lograr capitalizar los beneficios que la técnica otorga […]” (Fuente: Entrevista B.4.4. a Guillermo Grosskopf, Secretario de Administración, marzo de 2012, pregunta 6.2.2.5.).</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cuanto a la preeminencia de la lógica presupuestaria por sobre la programática, se observa que, en tanto los programas no se construyan a partir del acuerdo sobre los objetivos institucionales anuales, sino por objetivos específicos por áreas, todos los proyectos planteados por las diversos sectores pueden considerarse aprobados, ya que no hay filtros al respecto, y se le asignan recursos</w:t>
      </w:r>
      <w:r w:rsidR="00240E5A" w:rsidRPr="00AA450A">
        <w:rPr>
          <w:rFonts w:ascii="Calibri" w:hAnsi="Calibri" w:cs="Calibri"/>
        </w:rPr>
        <w:t xml:space="preserve"> </w:t>
      </w:r>
      <w:r w:rsidRPr="00AA450A">
        <w:rPr>
          <w:rFonts w:ascii="Calibri" w:hAnsi="Calibri" w:cs="Calibri"/>
        </w:rPr>
        <w:t xml:space="preserve">presupuestarios.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Esta asignación ocurre dentro de los techos presupuestarios asignados a cada una de las áreas, que, en el caso del año 2012, equivale al mismo monto que el del año anterior.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Esta situación implica que en la asignación presupuestaria no se discrimine exhaustivamente entre los proyectos planificados por las áreas que realizan las actividades sustantivas y las de apoyo. </w:t>
      </w:r>
    </w:p>
    <w:p w:rsidR="00C32607" w:rsidRPr="00AA450A" w:rsidRDefault="00C32607" w:rsidP="00FC4547">
      <w:pPr>
        <w:autoSpaceDE w:val="0"/>
        <w:autoSpaceDN w:val="0"/>
        <w:adjustRightInd w:val="0"/>
        <w:jc w:val="both"/>
        <w:rPr>
          <w:rFonts w:ascii="Calibri" w:hAnsi="Calibri" w:cs="Calibri"/>
        </w:rPr>
      </w:pPr>
    </w:p>
    <w:p w:rsidR="00E116CD" w:rsidRPr="00AA450A" w:rsidRDefault="00FC4547" w:rsidP="00FC4547">
      <w:pPr>
        <w:autoSpaceDE w:val="0"/>
        <w:autoSpaceDN w:val="0"/>
        <w:adjustRightInd w:val="0"/>
        <w:jc w:val="both"/>
        <w:rPr>
          <w:rFonts w:ascii="Calibri" w:hAnsi="Calibri" w:cs="Calibri"/>
        </w:rPr>
      </w:pPr>
      <w:r w:rsidRPr="00AA450A">
        <w:rPr>
          <w:rFonts w:ascii="Calibri" w:hAnsi="Calibri" w:cs="Calibri"/>
        </w:rPr>
        <w:t>Al respecto, el Director del Departamento de Desarrollo Productivo y Tecnológico valoró</w:t>
      </w:r>
      <w:r w:rsidR="00E116CD"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 positivamente la planificación presupuestaria por áreas como instrumento necesario para una asignación coherente de los recursos […]” Y entiende que “resulta necesario consolidar la utilización de los instrumentos de la planificación presupuestaria y, en particular, la determinación de parámetros objetivos para que no se convierta en una formalidad frente a la asignación histórica de los recursos o a la gestión individual de los recursos no asignados sistemáticamente.” (Fuente: Entrevista B.8. a Oscar Tangelson, Director del Departamento de Desarr</w:t>
      </w:r>
      <w:r w:rsidR="003E1EFA">
        <w:rPr>
          <w:rFonts w:ascii="Calibri" w:hAnsi="Calibri" w:cs="Calibri"/>
          <w:sz w:val="20"/>
        </w:rPr>
        <w:t>ollo Productivo y Tecnológico, a</w:t>
      </w:r>
      <w:r w:rsidRPr="00AA450A">
        <w:rPr>
          <w:rFonts w:ascii="Calibri" w:hAnsi="Calibri" w:cs="Calibri"/>
          <w:sz w:val="20"/>
        </w:rPr>
        <w:t>bril de 2012, pregunta</w:t>
      </w:r>
      <w:r w:rsidR="003E1EFA">
        <w:rPr>
          <w:rFonts w:ascii="Calibri" w:hAnsi="Calibri" w:cs="Calibri"/>
          <w:sz w:val="20"/>
        </w:rPr>
        <w:t xml:space="preserve"> </w:t>
      </w:r>
      <w:r w:rsidRPr="00AA450A">
        <w:rPr>
          <w:rFonts w:ascii="Calibri" w:hAnsi="Calibri" w:cs="Calibri"/>
          <w:sz w:val="20"/>
        </w:rPr>
        <w:t>6.2.2.5.)</w:t>
      </w:r>
    </w:p>
    <w:p w:rsidR="00FC4547" w:rsidRPr="00AA450A" w:rsidRDefault="00FC4547" w:rsidP="00FC4547">
      <w:pPr>
        <w:autoSpaceDE w:val="0"/>
        <w:autoSpaceDN w:val="0"/>
        <w:adjustRightInd w:val="0"/>
        <w:jc w:val="both"/>
        <w:rPr>
          <w:rFonts w:ascii="Calibri" w:hAnsi="Calibri" w:cs="Calibri"/>
        </w:rPr>
      </w:pPr>
    </w:p>
    <w:p w:rsidR="00E116CD" w:rsidRPr="00AA450A" w:rsidRDefault="00FC4547" w:rsidP="00FC4547">
      <w:pPr>
        <w:autoSpaceDE w:val="0"/>
        <w:autoSpaceDN w:val="0"/>
        <w:adjustRightInd w:val="0"/>
        <w:jc w:val="both"/>
        <w:rPr>
          <w:rFonts w:ascii="Calibri" w:hAnsi="Calibri" w:cs="Calibri"/>
        </w:rPr>
      </w:pPr>
      <w:r w:rsidRPr="00AA450A">
        <w:rPr>
          <w:rFonts w:ascii="Calibri" w:hAnsi="Calibri" w:cs="Calibri"/>
        </w:rPr>
        <w:t>En concordancia con las opiniones de los otros funcionarios entrevistados, el Director del Departamento de Humanidades y Artes, consideró que</w:t>
      </w:r>
      <w:r w:rsidR="00E116CD"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 xml:space="preserve">“[el Presupuesto por Programa] […] es un buen intento, todavía a mitad de camino. Debería avanzar en precisiones mayores con respecto a las actividades. Básicamente, debería avanzarse en una planificación presupuestaria que discutiera en conjunto los objetivos globales de la universidad, y que de ahí se desprendiese por cada una de las unidades que los componen, especialmente los </w:t>
      </w:r>
      <w:r w:rsidR="003C767B" w:rsidRPr="00AA450A">
        <w:rPr>
          <w:rFonts w:ascii="Calibri" w:hAnsi="Calibri" w:cs="Calibri"/>
          <w:sz w:val="20"/>
        </w:rPr>
        <w:t>d</w:t>
      </w:r>
      <w:r w:rsidRPr="00AA450A">
        <w:rPr>
          <w:rFonts w:ascii="Calibri" w:hAnsi="Calibri" w:cs="Calibri"/>
          <w:sz w:val="20"/>
        </w:rPr>
        <w:t>epartamentos, y a partir de ahí, entonces sí, hacer la planificación presupuestaria. Pero hasta ahora, si bien la planificación presupuestaria es un muy buen comienzo, está hecho en orden inverso”. (Fuente: Entrevista B.8. a Héctor Muzzopappa, Director del Depart</w:t>
      </w:r>
      <w:r w:rsidR="003E1EFA">
        <w:rPr>
          <w:rFonts w:ascii="Calibri" w:hAnsi="Calibri" w:cs="Calibri"/>
          <w:sz w:val="20"/>
        </w:rPr>
        <w:t>amento de Humanidades y Artes, a</w:t>
      </w:r>
      <w:r w:rsidRPr="00AA450A">
        <w:rPr>
          <w:rFonts w:ascii="Calibri" w:hAnsi="Calibri" w:cs="Calibri"/>
          <w:sz w:val="20"/>
        </w:rPr>
        <w:t>bril de 2012, pregunta 6.2.2.5).</w:t>
      </w:r>
    </w:p>
    <w:p w:rsidR="00FC4547" w:rsidRPr="00AA450A" w:rsidRDefault="00FC4547" w:rsidP="00FC4547">
      <w:pPr>
        <w:autoSpaceDE w:val="0"/>
        <w:autoSpaceDN w:val="0"/>
        <w:adjustRightInd w:val="0"/>
        <w:jc w:val="both"/>
        <w:rPr>
          <w:rFonts w:ascii="Calibri" w:hAnsi="Calibri" w:cs="Calibri"/>
        </w:rPr>
      </w:pPr>
    </w:p>
    <w:p w:rsidR="00E116CD" w:rsidRPr="00AA450A" w:rsidRDefault="00FC4547" w:rsidP="00FC4547">
      <w:pPr>
        <w:autoSpaceDE w:val="0"/>
        <w:autoSpaceDN w:val="0"/>
        <w:adjustRightInd w:val="0"/>
        <w:jc w:val="both"/>
        <w:rPr>
          <w:rFonts w:ascii="Calibri" w:hAnsi="Calibri" w:cs="Calibri"/>
        </w:rPr>
      </w:pPr>
      <w:r w:rsidRPr="00AA450A">
        <w:rPr>
          <w:rFonts w:ascii="Calibri" w:hAnsi="Calibri" w:cs="Calibri"/>
        </w:rPr>
        <w:t>Y en un sentido similar la Secretaria de Cooperación y Servicio Público opinó que</w:t>
      </w:r>
      <w:r w:rsidR="00E116CD"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“[el Presupuesto por Programa] es una herramienta muy valiosa que otorga agilidad, y flexibilidad en la gestión. Debiera complementarse con una distribución equitativa y acordada de los recursos en general, que se consolide con una planificación general y que refleje la equivalencia de criterios en la distribución</w:t>
      </w:r>
      <w:r w:rsidR="00240E5A" w:rsidRPr="00AA450A">
        <w:rPr>
          <w:rFonts w:ascii="Calibri" w:hAnsi="Calibri" w:cs="Calibri"/>
          <w:sz w:val="20"/>
        </w:rPr>
        <w:t xml:space="preserve"> </w:t>
      </w:r>
      <w:r w:rsidRPr="00AA450A">
        <w:rPr>
          <w:rFonts w:ascii="Calibri" w:hAnsi="Calibri" w:cs="Calibri"/>
          <w:sz w:val="20"/>
        </w:rPr>
        <w:t>de recursos, carga de tareas, formas de contratación, etc. […]” (Fuente: Entrevista B.4.1. a Georgina Hernández, Secretaria de Cooperación y Servicio Público, marzo de 2012, pregunta 6.2.2.5)</w:t>
      </w:r>
      <w:r w:rsidR="008A543B">
        <w:rPr>
          <w:rFonts w:ascii="Calibri" w:hAnsi="Calibri" w:cs="Calibri"/>
          <w:sz w:val="20"/>
        </w:rPr>
        <w:t>.</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cuanto a la implementación de herramientas para el monitoreo y evaluación de los programas y proyectos, también hubo coincidencia entre los entrevistados acerca de la falta de</w:t>
      </w:r>
      <w:r w:rsidR="003E1EFA">
        <w:rPr>
          <w:rFonts w:ascii="Calibri" w:hAnsi="Calibri" w:cs="Calibri"/>
        </w:rPr>
        <w:t xml:space="preserve"> desarrollo de estos mecanismos,</w:t>
      </w:r>
      <w:r w:rsidRPr="00AA450A">
        <w:rPr>
          <w:rFonts w:ascii="Calibri" w:hAnsi="Calibri" w:cs="Calibri"/>
        </w:rPr>
        <w:t xml:space="preserve"> lo que, por otra parte, fue confirmado por las fuentes secundarias.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Tal como se describió más arriba, y dado que el actual formato de presupuesto por programa no contempla las metas y objetivos generales de la institución, no se han construido indicadores que puedan valorar su ejecución, por lo que el seguimiento y control de resultados no se ha desarrollado de manera óptima.</w:t>
      </w:r>
    </w:p>
    <w:p w:rsidR="00B943D1" w:rsidRPr="00AA450A" w:rsidRDefault="00B943D1" w:rsidP="00FC4547">
      <w:pPr>
        <w:autoSpaceDE w:val="0"/>
        <w:autoSpaceDN w:val="0"/>
        <w:adjustRightInd w:val="0"/>
        <w:jc w:val="both"/>
        <w:rPr>
          <w:rFonts w:ascii="Calibri" w:hAnsi="Calibri" w:cs="Calibri"/>
        </w:rPr>
      </w:pPr>
    </w:p>
    <w:p w:rsidR="00E116CD" w:rsidRPr="00AA450A" w:rsidRDefault="00FC4547" w:rsidP="00FC4547">
      <w:pPr>
        <w:autoSpaceDE w:val="0"/>
        <w:autoSpaceDN w:val="0"/>
        <w:adjustRightInd w:val="0"/>
        <w:jc w:val="both"/>
        <w:rPr>
          <w:rFonts w:ascii="Calibri" w:hAnsi="Calibri" w:cs="Calibri"/>
        </w:rPr>
      </w:pPr>
      <w:r w:rsidRPr="00AA450A">
        <w:rPr>
          <w:rFonts w:ascii="Calibri" w:hAnsi="Calibri" w:cs="Calibri"/>
        </w:rPr>
        <w:t>En este sentido, el Secretario General ha expresado que</w:t>
      </w:r>
      <w:r w:rsidR="00E116CD"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sz w:val="20"/>
        </w:rPr>
        <w:t>“el presupuesto por programa nos ha ayudado enormemente y nos está obligando a planificar las tareas y cuantificar los valores monetarios. Aún falta, y es el paso más importante para que la herramienta madure, establecer la valoración de la eficiencia con que desarrollamos estos proyectos: si los proyectos se han cumplido y si se han cumplido en forma eficiente. Estamos afectando presupuestos para programas que pensamos que podemos hacer, pero luego si no se ejecutan eso perjudica a otras áreas. Lleva tiempo poder implementar el presupuesto por programa con las características de control de gestión que permite el presupuesto. Por ahora estamos previendo el presupuesto de gasto de cada [dependencia]. Pero falta evaluar la eficiencia […]” (Fuente: Entrevista B.4.5. a Jorge</w:t>
      </w:r>
      <w:r w:rsidR="003E1EFA">
        <w:rPr>
          <w:rFonts w:ascii="Calibri" w:hAnsi="Calibri" w:cs="Calibri"/>
          <w:sz w:val="20"/>
        </w:rPr>
        <w:t xml:space="preserve"> Cartocio, Secretario General, a</w:t>
      </w:r>
      <w:r w:rsidRPr="00AA450A">
        <w:rPr>
          <w:rFonts w:ascii="Calibri" w:hAnsi="Calibri" w:cs="Calibri"/>
          <w:sz w:val="20"/>
        </w:rPr>
        <w:t>bril de 2012, pregunta 6.2.2.5.)</w:t>
      </w:r>
      <w:r w:rsidR="008A543B">
        <w:rPr>
          <w:rFonts w:ascii="Calibri" w:hAnsi="Calibri" w:cs="Calibri"/>
          <w:sz w:val="20"/>
        </w:rPr>
        <w:t>.</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un sentido similar, el Secretario de Administración consideró que “[…] ante la falta de definición de objetivos y metas, resta la implementación de procesos de análisis y control sobre los ejecutados finales” (Fuente: Entrevista B.4.4. a Guillermo Grosskopf, Secretario de Administración, marzo de 2012, pregunta 6.2.2.5.)</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A partir del análisis de las planillas del presupuesto por programa del año 2012 y de la preocupación de algunos entrevistados, se observa que el tope presupuestario establecido para las distintas áreas en los diversos incisos, genera problemas en el desarrollo de los programas y proyectos, así como complicaciones y demoras en la ejecución presupuestarias. </w:t>
      </w:r>
    </w:p>
    <w:p w:rsidR="00FC4547" w:rsidRPr="00AA450A" w:rsidRDefault="00FC4547" w:rsidP="00FC4547">
      <w:pPr>
        <w:autoSpaceDE w:val="0"/>
        <w:autoSpaceDN w:val="0"/>
        <w:adjustRightInd w:val="0"/>
        <w:jc w:val="both"/>
        <w:rPr>
          <w:rFonts w:ascii="Calibri" w:hAnsi="Calibri" w:cs="Calibri"/>
        </w:rPr>
      </w:pPr>
    </w:p>
    <w:p w:rsidR="00E116CD" w:rsidRPr="00AA450A" w:rsidRDefault="00FC4547" w:rsidP="00FC4547">
      <w:pPr>
        <w:autoSpaceDE w:val="0"/>
        <w:autoSpaceDN w:val="0"/>
        <w:adjustRightInd w:val="0"/>
        <w:jc w:val="both"/>
        <w:rPr>
          <w:rFonts w:ascii="Calibri" w:hAnsi="Calibri" w:cs="Calibri"/>
        </w:rPr>
      </w:pPr>
      <w:r w:rsidRPr="00AA450A">
        <w:rPr>
          <w:rFonts w:ascii="Calibri" w:hAnsi="Calibri" w:cs="Calibri"/>
        </w:rPr>
        <w:t>El Secretario General plantea concretamente que por falta de dispon</w:t>
      </w:r>
      <w:r w:rsidR="00E116CD" w:rsidRPr="00AA450A">
        <w:rPr>
          <w:rFonts w:ascii="Calibri" w:hAnsi="Calibri" w:cs="Calibri"/>
        </w:rPr>
        <w:t>ibilidad de fondos:</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“Para 2012 el inciso 4 no ha sido presupuestado […] entonces todas las compras d</w:t>
      </w:r>
      <w:r w:rsidR="00D03F2E">
        <w:rPr>
          <w:rFonts w:ascii="Calibri" w:hAnsi="Calibri" w:cs="Calibri"/>
          <w:sz w:val="20"/>
        </w:rPr>
        <w:t>e bienes de uso o equipamiento deben transferirse los</w:t>
      </w:r>
      <w:r w:rsidRPr="00AA450A">
        <w:rPr>
          <w:rFonts w:ascii="Calibri" w:hAnsi="Calibri" w:cs="Calibri"/>
          <w:sz w:val="20"/>
        </w:rPr>
        <w:t xml:space="preserve"> inciso</w:t>
      </w:r>
      <w:r w:rsidR="00323F64">
        <w:rPr>
          <w:rFonts w:ascii="Calibri" w:hAnsi="Calibri" w:cs="Calibri"/>
          <w:sz w:val="20"/>
        </w:rPr>
        <w:t>s 2 o</w:t>
      </w:r>
      <w:r w:rsidRPr="00AA450A">
        <w:rPr>
          <w:rFonts w:ascii="Calibri" w:hAnsi="Calibri" w:cs="Calibri"/>
          <w:sz w:val="20"/>
        </w:rPr>
        <w:t xml:space="preserve"> 3, [lo que] es un problema más que de análisis presupuestario, de fondos que disponga la Universidad en su conjunto (límites de presupuesto). Esto genera faltantes, reasignaciones, etc que afectan el proceso de conjunto en mayor o menor medida. […]” (Fuente: Entrevista B.4.5. a Jorge</w:t>
      </w:r>
      <w:r w:rsidR="00323F64">
        <w:rPr>
          <w:rFonts w:ascii="Calibri" w:hAnsi="Calibri" w:cs="Calibri"/>
          <w:sz w:val="20"/>
        </w:rPr>
        <w:t xml:space="preserve"> Cartocio, Secretario General, a</w:t>
      </w:r>
      <w:r w:rsidRPr="00AA450A">
        <w:rPr>
          <w:rFonts w:ascii="Calibri" w:hAnsi="Calibri" w:cs="Calibri"/>
          <w:sz w:val="20"/>
        </w:rPr>
        <w:t>bril de 2012, pregunta6.2.2.5.)</w:t>
      </w:r>
      <w:r w:rsidR="008A543B">
        <w:rPr>
          <w:rFonts w:ascii="Calibri" w:hAnsi="Calibri" w:cs="Calibri"/>
          <w:sz w:val="20"/>
        </w:rPr>
        <w:t>.</w:t>
      </w:r>
    </w:p>
    <w:p w:rsidR="00FC4547"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El problema indicado por el Secretario General, es un inconveniente que afecta a todas las áreas de la Universidad y que, si bien tiene una resolución técnica concreta -el pase de fondos entre incisos- esto requiere la aprobación del Consejo Superior, por tratarse de un cambio en el presupuesto aprobado.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Esta problemática tiene su origen en el presupuesto total asignado a la UNLa, el cual claramente no permite financiar todas sus necesidades. En este sentido, las autoridades de la UNLa se encuentran impulsando en los distintos espacios políticos y administrativos -Ministerio de Educación, CIN, SPU- la aplicación de nuevas formas de distribución del presupuesto general entre las distintas universidades.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Otro aspecto a considerar, señalado por la Secretaria de Cooperación y Servicio Público, es la falta de información clara sobre la existencia de remanentes que las áreas puedan utilizar, sobre todo para aquellos incisos que no cuentan con asignación presupuestaria como es el caso del inciso 4 en el año en curso. (Fuente: Entrevista B.4.1. a Georgina Hernández, Secretaria de Cooperación y Servicio Público, marzo de 2012, pregunta 6.2.2.5.). </w:t>
      </w:r>
    </w:p>
    <w:p w:rsidR="00FC4547" w:rsidRPr="00AA450A" w:rsidRDefault="00FC4547" w:rsidP="00FC4547">
      <w:pPr>
        <w:autoSpaceDE w:val="0"/>
        <w:autoSpaceDN w:val="0"/>
        <w:adjustRightInd w:val="0"/>
        <w:jc w:val="both"/>
        <w:rPr>
          <w:rFonts w:ascii="Calibri" w:hAnsi="Calibri" w:cs="Calibri"/>
        </w:rPr>
      </w:pPr>
    </w:p>
    <w:p w:rsidR="00E116CD" w:rsidRPr="00AA450A" w:rsidRDefault="00FC4547" w:rsidP="00FC4547">
      <w:pPr>
        <w:autoSpaceDE w:val="0"/>
        <w:autoSpaceDN w:val="0"/>
        <w:adjustRightInd w:val="0"/>
        <w:jc w:val="both"/>
        <w:rPr>
          <w:rFonts w:ascii="Calibri" w:hAnsi="Calibri" w:cs="Calibri"/>
        </w:rPr>
      </w:pPr>
      <w:r w:rsidRPr="00AA450A">
        <w:rPr>
          <w:rFonts w:ascii="Calibri" w:hAnsi="Calibri" w:cs="Calibri"/>
        </w:rPr>
        <w:t>Así como el inconveniente planteado por la Secretaria Académica en torno a la adscripción al inciso 4 de los libros; aspecto sobre el cual considera que</w:t>
      </w:r>
      <w:r w:rsidR="00E116CD"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 no es adecuado que se considere el libro como un mueble. Para nosotros los libros son un tema de crecimiento y fortalecimiento académico, instrumentos ágiles, preciosos, en el proceso de enseñanza-aprendizaje […]” (Fuente: Entrevista B.4.3. a Ana Clement, Secretaria Académica, abrilde 2012, pregunta 6.2.2.5.)</w:t>
      </w:r>
      <w:r w:rsidR="00EB6B3F">
        <w:rPr>
          <w:rFonts w:ascii="Calibri" w:hAnsi="Calibri" w:cs="Calibri"/>
          <w:sz w:val="20"/>
        </w:rPr>
        <w:t>.</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El último punto relacionado con el presupuesto por programa está vinculado con la necesidad de mayor capacitación para mejorar y ampliar el uso de esta herramienta de planificación. El proceso de gestión que puede diseñarse utilizando la herramienta del </w:t>
      </w:r>
      <w:r w:rsidR="00F745FB" w:rsidRPr="00AA450A">
        <w:rPr>
          <w:rFonts w:ascii="Calibri" w:hAnsi="Calibri" w:cs="Calibri"/>
        </w:rPr>
        <w:t>Presupuesto Por Programa</w:t>
      </w:r>
      <w:r w:rsidRPr="00AA450A">
        <w:rPr>
          <w:rFonts w:ascii="Calibri" w:hAnsi="Calibri" w:cs="Calibri"/>
        </w:rPr>
        <w:t>, implica la adquisición de un conjunto de saberes y el desarrollo de una serie de competencias que sólo pueden alcanzarsemediante capacitaciones diseñadas ad hoc y dictadas de manera sistemática.</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De las fuentes secundarias consultadas, puede observarse que las capacitaciones desarrolladas hasta el momento han tenido como eje el manejo de las planillas de presupuestación; no habiéndose generado cursos de capacitación sobre las cuestiones conceptuales de la herramienta: métodos de diagnóstico, construcción de metas, objetivos generales y específicos e indicadores, despliegue de tareas y actividades, modelos de monitoreo y evaluación; etc. </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Dada la especificidad del </w:t>
      </w:r>
      <w:r w:rsidR="00F745FB" w:rsidRPr="00AA450A">
        <w:rPr>
          <w:rFonts w:ascii="Calibri" w:hAnsi="Calibri" w:cs="Calibri"/>
        </w:rPr>
        <w:t xml:space="preserve">Presupuesto Por Programa </w:t>
      </w:r>
      <w:r w:rsidRPr="00AA450A">
        <w:rPr>
          <w:rFonts w:ascii="Calibri" w:hAnsi="Calibri" w:cs="Calibri"/>
        </w:rPr>
        <w:t>como herramienta de planificación participativa, será poco probable ampliar y profundizar el uso de la misma sin una capacitación específica y adecuada para todos los funcionarios y personal no docente que participe del proceso.</w:t>
      </w:r>
    </w:p>
    <w:p w:rsidR="00FC4547" w:rsidRPr="00AA450A" w:rsidRDefault="00FC4547" w:rsidP="00FC4547">
      <w:pPr>
        <w:autoSpaceDE w:val="0"/>
        <w:autoSpaceDN w:val="0"/>
        <w:adjustRightInd w:val="0"/>
        <w:jc w:val="both"/>
        <w:rPr>
          <w:rFonts w:ascii="Calibri" w:hAnsi="Calibri" w:cs="Calibri"/>
        </w:rPr>
      </w:pPr>
    </w:p>
    <w:p w:rsidR="00E116CD" w:rsidRPr="00AA450A" w:rsidRDefault="00FC4547" w:rsidP="00FC4547">
      <w:pPr>
        <w:autoSpaceDE w:val="0"/>
        <w:autoSpaceDN w:val="0"/>
        <w:adjustRightInd w:val="0"/>
        <w:jc w:val="both"/>
        <w:rPr>
          <w:rFonts w:ascii="Calibri" w:hAnsi="Calibri" w:cs="Calibri"/>
        </w:rPr>
      </w:pPr>
      <w:r w:rsidRPr="00AA450A">
        <w:rPr>
          <w:rFonts w:ascii="Calibri" w:hAnsi="Calibri" w:cs="Calibri"/>
        </w:rPr>
        <w:t>En ese sentido, el Secretario de Administración ha observado que</w:t>
      </w:r>
      <w:r w:rsidR="00E116CD"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 se nota falta de capacitación del personal que […] formula [el presupuesto por programas] y de los responsables de áreas en conceptos presupuestarios básicos (Ej.: se desconocen los incisos y las codificaciones, no se presupuesta adecuadamente el gasto en personal, etc.)” (Fuente: Entrevista B.4.4. a Guillermo Grosskopf, Secretario de Administración, marzo de 2012, pregunta6.2.2.5.).</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Análisis Departamental</w:t>
      </w: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Departamento de Salud Comunitaria</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Entendemos que el </w:t>
      </w:r>
      <w:r w:rsidR="00F745FB" w:rsidRPr="00AA450A">
        <w:rPr>
          <w:rFonts w:ascii="Calibri" w:hAnsi="Calibri" w:cs="Calibri"/>
        </w:rPr>
        <w:t xml:space="preserve">Presupuesto Por Programa </w:t>
      </w:r>
      <w:r w:rsidRPr="00AA450A">
        <w:rPr>
          <w:rFonts w:ascii="Calibri" w:hAnsi="Calibri" w:cs="Calibri"/>
        </w:rPr>
        <w:t>deberá formularse y expresarse de forma tal que permita dar cumplimiento a objetivos concretos, encontrando en él una verdadera</w:t>
      </w:r>
      <w:r w:rsidR="00240E5A" w:rsidRPr="00AA450A">
        <w:rPr>
          <w:rFonts w:ascii="Calibri" w:hAnsi="Calibri" w:cs="Calibri"/>
        </w:rPr>
        <w:t xml:space="preserve"> </w:t>
      </w:r>
      <w:r w:rsidRPr="00AA450A">
        <w:rPr>
          <w:rFonts w:ascii="Calibri" w:hAnsi="Calibri" w:cs="Calibri"/>
        </w:rPr>
        <w:t>guía de acción, que elimine o minimice las decisiones improvisadas y que tenga una correlación con lo delineado con los planes de acción. Con la implementación del Presupuesto por programa a partir del 2010 y luego de dos períodos de implementación de esta modalidad en el Departamento de Salud Comunitaria, se avanzó en la presupuestación de cada una de las carreras y programas, lo cual es evaluado por los Directores como un avance importante en la gestión que llevan adelante, ya que de esa manera les permite planificar acciones.</w:t>
      </w:r>
    </w:p>
    <w:p w:rsidR="00FC4547" w:rsidRPr="00AA450A" w:rsidRDefault="00FC4547" w:rsidP="00FC4547">
      <w:pPr>
        <w:autoSpaceDE w:val="0"/>
        <w:autoSpaceDN w:val="0"/>
        <w:adjustRightInd w:val="0"/>
        <w:rPr>
          <w:rFonts w:ascii="Calibri" w:hAnsi="Calibri" w:cs="Calibri"/>
          <w:sz w:val="23"/>
          <w:szCs w:val="23"/>
        </w:rPr>
      </w:pPr>
    </w:p>
    <w:p w:rsidR="00FC4547" w:rsidRDefault="00FC4547" w:rsidP="00FC4547">
      <w:pPr>
        <w:autoSpaceDE w:val="0"/>
        <w:autoSpaceDN w:val="0"/>
        <w:adjustRightInd w:val="0"/>
        <w:jc w:val="both"/>
        <w:rPr>
          <w:rFonts w:ascii="Calibri" w:hAnsi="Calibri" w:cs="Calibri"/>
        </w:rPr>
      </w:pPr>
      <w:r w:rsidRPr="00AA450A">
        <w:rPr>
          <w:rFonts w:ascii="Calibri" w:hAnsi="Calibri" w:cs="Calibri"/>
        </w:rPr>
        <w:t xml:space="preserve">Un aspecto a considerar es que aun no se ha realizado un análisis del impacto que esta planificación ha tenido sobre los recursos asignados a </w:t>
      </w:r>
      <w:r w:rsidR="00595D7F" w:rsidRPr="00AA450A">
        <w:rPr>
          <w:rFonts w:ascii="Calibri" w:hAnsi="Calibri" w:cs="Calibri"/>
        </w:rPr>
        <w:t>c</w:t>
      </w:r>
      <w:r w:rsidRPr="00AA450A">
        <w:rPr>
          <w:rFonts w:ascii="Calibri" w:hAnsi="Calibri" w:cs="Calibri"/>
        </w:rPr>
        <w:t xml:space="preserve">arreras y </w:t>
      </w:r>
      <w:r w:rsidR="00595D7F" w:rsidRPr="00AA450A">
        <w:rPr>
          <w:rFonts w:ascii="Calibri" w:hAnsi="Calibri" w:cs="Calibri"/>
        </w:rPr>
        <w:t>p</w:t>
      </w:r>
      <w:r w:rsidRPr="00AA450A">
        <w:rPr>
          <w:rFonts w:ascii="Calibri" w:hAnsi="Calibri" w:cs="Calibri"/>
        </w:rPr>
        <w:t>rogramas. El otro aspecto sobre el que queda por avanzar,</w:t>
      </w:r>
      <w:r w:rsidR="00595D7F" w:rsidRPr="00AA450A">
        <w:rPr>
          <w:rFonts w:ascii="Calibri" w:hAnsi="Calibri" w:cs="Calibri"/>
        </w:rPr>
        <w:t xml:space="preserve"> </w:t>
      </w:r>
      <w:r w:rsidRPr="00AA450A">
        <w:rPr>
          <w:rFonts w:ascii="Calibri" w:hAnsi="Calibri" w:cs="Calibri"/>
        </w:rPr>
        <w:t>dado lo reciente de la nueva forma de gestión, es en la articulación de objetivos y metas al interior del Departamento en línea con los objetivos</w:t>
      </w:r>
      <w:r w:rsidR="00595D7F" w:rsidRPr="00AA450A">
        <w:rPr>
          <w:rFonts w:ascii="Calibri" w:hAnsi="Calibri" w:cs="Calibri"/>
        </w:rPr>
        <w:t xml:space="preserve"> </w:t>
      </w:r>
      <w:r w:rsidRPr="00AA450A">
        <w:rPr>
          <w:rFonts w:ascii="Calibri" w:hAnsi="Calibri" w:cs="Calibri"/>
        </w:rPr>
        <w:t>institucionales. Esto transformará a lo que durante estos dos años ha sido un instrumento de presupuestación en una herramienta de planificación, al mismo tiempo que permitirá un monitoreo y control de los objetivos propuestos.</w:t>
      </w:r>
    </w:p>
    <w:p w:rsidR="00EB6B3F" w:rsidRPr="00AA450A" w:rsidRDefault="00EB6B3F"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Si bien el Presupuesto por Programas, puesto en marcha en el año</w:t>
      </w:r>
      <w:r w:rsidR="00595D7F" w:rsidRPr="00AA450A">
        <w:rPr>
          <w:rFonts w:ascii="Calibri" w:hAnsi="Calibri" w:cs="Calibri"/>
        </w:rPr>
        <w:t xml:space="preserve"> </w:t>
      </w:r>
      <w:r w:rsidRPr="00AA450A">
        <w:rPr>
          <w:rFonts w:ascii="Calibri" w:hAnsi="Calibri" w:cs="Calibri"/>
        </w:rPr>
        <w:t>2010, incorpora la novedad que en función de las partidas asignadas, cada área</w:t>
      </w:r>
      <w:r w:rsidR="00595D7F" w:rsidRPr="00AA450A">
        <w:rPr>
          <w:rFonts w:ascii="Calibri" w:hAnsi="Calibri" w:cs="Calibri"/>
        </w:rPr>
        <w:t xml:space="preserve"> </w:t>
      </w:r>
      <w:r w:rsidRPr="00AA450A">
        <w:rPr>
          <w:rFonts w:ascii="Calibri" w:hAnsi="Calibri" w:cs="Calibri"/>
        </w:rPr>
        <w:t>de gestión puede presupuestar los destinos de las partidas en cumplimiento de sus</w:t>
      </w:r>
      <w:r w:rsidR="00D352A7" w:rsidRPr="00AA450A">
        <w:rPr>
          <w:rFonts w:ascii="Calibri" w:hAnsi="Calibri" w:cs="Calibri"/>
        </w:rPr>
        <w:t xml:space="preserve"> </w:t>
      </w:r>
      <w:r w:rsidRPr="00AA450A">
        <w:rPr>
          <w:rFonts w:ascii="Calibri" w:hAnsi="Calibri" w:cs="Calibri"/>
        </w:rPr>
        <w:t>propios fines y misiones, se pondera las necesidad de contar con la información y</w:t>
      </w:r>
      <w:r w:rsidR="00D352A7" w:rsidRPr="00AA450A">
        <w:rPr>
          <w:rFonts w:ascii="Calibri" w:hAnsi="Calibri" w:cs="Calibri"/>
        </w:rPr>
        <w:t xml:space="preserve"> </w:t>
      </w:r>
      <w:r w:rsidRPr="00AA450A">
        <w:rPr>
          <w:rFonts w:ascii="Calibri" w:hAnsi="Calibri" w:cs="Calibri"/>
        </w:rPr>
        <w:t>mecanismos de gestión necesarios para tener mayor participación en el desarrollo</w:t>
      </w:r>
      <w:r w:rsidR="00D352A7" w:rsidRPr="00AA450A">
        <w:rPr>
          <w:rFonts w:ascii="Calibri" w:hAnsi="Calibri" w:cs="Calibri"/>
        </w:rPr>
        <w:t xml:space="preserve"> </w:t>
      </w:r>
      <w:r w:rsidRPr="00AA450A">
        <w:rPr>
          <w:rFonts w:ascii="Calibri" w:hAnsi="Calibri" w:cs="Calibri"/>
        </w:rPr>
        <w:t>del mismo, dado que esto permitiría, por ejemplo, transferir excedentes de una</w:t>
      </w:r>
      <w:r w:rsidR="00D352A7" w:rsidRPr="00AA450A">
        <w:rPr>
          <w:rFonts w:ascii="Calibri" w:hAnsi="Calibri" w:cs="Calibri"/>
        </w:rPr>
        <w:t xml:space="preserve"> </w:t>
      </w:r>
      <w:r w:rsidRPr="00AA450A">
        <w:rPr>
          <w:rFonts w:ascii="Calibri" w:hAnsi="Calibri" w:cs="Calibri"/>
        </w:rPr>
        <w:t>partida a otra justificando y registrando el cambio, aumentando así la autogestión y</w:t>
      </w:r>
      <w:r w:rsidR="00240E5A" w:rsidRPr="00AA450A">
        <w:rPr>
          <w:rFonts w:ascii="Calibri" w:hAnsi="Calibri" w:cs="Calibri"/>
        </w:rPr>
        <w:t xml:space="preserve"> </w:t>
      </w:r>
      <w:r w:rsidRPr="00AA450A">
        <w:rPr>
          <w:rFonts w:ascii="Calibri" w:hAnsi="Calibri" w:cs="Calibri"/>
        </w:rPr>
        <w:t>la iniciativa de las áreas, lo cual potenciaría la cultura de autogestión y participación responsable</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Departamento de Humanidades y Artes</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Se acuerda con la Comisión de Gestión Administrativa en la necesidad de profundizar en el uso de esta herramienta, para lo cual es imprescindibl</w:t>
      </w:r>
      <w:r w:rsidR="00EB6B3F">
        <w:rPr>
          <w:rFonts w:ascii="Calibri" w:hAnsi="Calibri" w:cs="Calibri"/>
        </w:rPr>
        <w:t>e</w:t>
      </w:r>
      <w:r w:rsidRPr="00AA450A">
        <w:rPr>
          <w:rFonts w:ascii="Calibri" w:hAnsi="Calibri" w:cs="Calibri"/>
        </w:rPr>
        <w:t xml:space="preserve"> formar</w:t>
      </w:r>
      <w:r w:rsidR="00595D7F" w:rsidRPr="00AA450A">
        <w:rPr>
          <w:rFonts w:ascii="Calibri" w:hAnsi="Calibri" w:cs="Calibri"/>
        </w:rPr>
        <w:t xml:space="preserve"> </w:t>
      </w:r>
      <w:r w:rsidRPr="00AA450A">
        <w:rPr>
          <w:rFonts w:ascii="Calibri" w:hAnsi="Calibri" w:cs="Calibri"/>
        </w:rPr>
        <w:t>exhaustivamente y de manera sistemática al personal responsable en cada</w:t>
      </w:r>
      <w:r w:rsidR="00595D7F" w:rsidRPr="00AA450A">
        <w:rPr>
          <w:rFonts w:ascii="Calibri" w:hAnsi="Calibri" w:cs="Calibri"/>
        </w:rPr>
        <w:t xml:space="preserve"> </w:t>
      </w:r>
      <w:r w:rsidRPr="00AA450A">
        <w:rPr>
          <w:rFonts w:ascii="Calibri" w:hAnsi="Calibri" w:cs="Calibri"/>
        </w:rPr>
        <w:t xml:space="preserve">dependencia sobre el </w:t>
      </w:r>
      <w:r w:rsidR="00F745FB" w:rsidRPr="00AA450A">
        <w:rPr>
          <w:rFonts w:ascii="Calibri" w:hAnsi="Calibri" w:cs="Calibri"/>
        </w:rPr>
        <w:t>Presupuesto Por Programa</w:t>
      </w:r>
      <w:r w:rsidRPr="00AA450A">
        <w:rPr>
          <w:rFonts w:ascii="Calibri" w:hAnsi="Calibri" w:cs="Calibri"/>
        </w:rPr>
        <w:t>.</w:t>
      </w:r>
      <w:r w:rsidR="00EB6B3F">
        <w:rPr>
          <w:rFonts w:ascii="Calibri" w:hAnsi="Calibri" w:cs="Calibri"/>
        </w:rPr>
        <w:t xml:space="preserve"> </w:t>
      </w:r>
      <w:r w:rsidRPr="00AA450A">
        <w:rPr>
          <w:rFonts w:ascii="Calibri" w:hAnsi="Calibri" w:cs="Calibri"/>
        </w:rPr>
        <w:t>En cuanto a las reservas presupuestarias que se</w:t>
      </w:r>
      <w:r w:rsidR="00595D7F" w:rsidRPr="00AA450A">
        <w:rPr>
          <w:rFonts w:ascii="Calibri" w:hAnsi="Calibri" w:cs="Calibri"/>
        </w:rPr>
        <w:t xml:space="preserve"> </w:t>
      </w:r>
      <w:r w:rsidRPr="00AA450A">
        <w:rPr>
          <w:rFonts w:ascii="Calibri" w:hAnsi="Calibri" w:cs="Calibri"/>
        </w:rPr>
        <w:t>realizan en base a las actividades y servicios planificados para el desarrollo de</w:t>
      </w:r>
      <w:r w:rsidR="00595D7F" w:rsidRPr="00AA450A">
        <w:rPr>
          <w:rFonts w:ascii="Calibri" w:hAnsi="Calibri" w:cs="Calibri"/>
        </w:rPr>
        <w:t xml:space="preserve"> </w:t>
      </w:r>
      <w:r w:rsidRPr="00AA450A">
        <w:rPr>
          <w:rFonts w:ascii="Calibri" w:hAnsi="Calibri" w:cs="Calibri"/>
        </w:rPr>
        <w:t>las funciones de las distintas áreas, se observa que, dada la constricción</w:t>
      </w:r>
      <w:r w:rsidR="00595D7F" w:rsidRPr="00AA450A">
        <w:rPr>
          <w:rFonts w:ascii="Calibri" w:hAnsi="Calibri" w:cs="Calibri"/>
        </w:rPr>
        <w:t xml:space="preserve"> </w:t>
      </w:r>
      <w:r w:rsidRPr="00AA450A">
        <w:rPr>
          <w:rFonts w:ascii="Calibri" w:hAnsi="Calibri" w:cs="Calibri"/>
        </w:rPr>
        <w:t>financiera y la distribución histórica por áreas, algunos requerimientos de</w:t>
      </w:r>
      <w:r w:rsidR="00595D7F" w:rsidRPr="00AA450A">
        <w:rPr>
          <w:rFonts w:ascii="Calibri" w:hAnsi="Calibri" w:cs="Calibri"/>
        </w:rPr>
        <w:t xml:space="preserve"> </w:t>
      </w:r>
      <w:r w:rsidRPr="00AA450A">
        <w:rPr>
          <w:rFonts w:ascii="Calibri" w:hAnsi="Calibri" w:cs="Calibri"/>
        </w:rPr>
        <w:t>incorporaciones docentes no pueden llevarse a cabo por falta de presupuesto.</w:t>
      </w:r>
      <w:r w:rsidR="00595D7F" w:rsidRPr="00AA450A">
        <w:rPr>
          <w:rFonts w:ascii="Calibri" w:hAnsi="Calibri" w:cs="Calibri"/>
        </w:rPr>
        <w:t xml:space="preserve"> </w:t>
      </w:r>
      <w:r w:rsidRPr="00AA450A">
        <w:rPr>
          <w:rFonts w:ascii="Calibri" w:hAnsi="Calibri" w:cs="Calibri"/>
        </w:rPr>
        <w:t>Es necesario resolver esta contradicción dado que, si bien el Inciso I se</w:t>
      </w:r>
      <w:r w:rsidR="00595D7F" w:rsidRPr="00AA450A">
        <w:rPr>
          <w:rFonts w:ascii="Calibri" w:hAnsi="Calibri" w:cs="Calibri"/>
        </w:rPr>
        <w:t xml:space="preserve"> </w:t>
      </w:r>
      <w:r w:rsidRPr="00AA450A">
        <w:rPr>
          <w:rFonts w:ascii="Calibri" w:hAnsi="Calibri" w:cs="Calibri"/>
        </w:rPr>
        <w:t xml:space="preserve">determina en función de los montos de los últimos años, al cargarse en el </w:t>
      </w:r>
      <w:r w:rsidR="00F745FB" w:rsidRPr="00AA450A">
        <w:rPr>
          <w:rFonts w:ascii="Calibri" w:hAnsi="Calibri" w:cs="Calibri"/>
        </w:rPr>
        <w:t xml:space="preserve">Presupuesto Por Programa </w:t>
      </w:r>
      <w:r w:rsidRPr="00AA450A">
        <w:rPr>
          <w:rFonts w:ascii="Calibri" w:hAnsi="Calibri" w:cs="Calibri"/>
        </w:rPr>
        <w:t>la reserva de cargos, los mismos deben ser aprobados cuando se los solicita.</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rPr>
        <w:t>Asimismo se señala que el plan de acción es un documento que acompaña el</w:t>
      </w:r>
      <w:r w:rsidR="00595D7F" w:rsidRPr="00AA450A">
        <w:rPr>
          <w:rFonts w:ascii="Calibri" w:hAnsi="Calibri" w:cs="Calibri"/>
        </w:rPr>
        <w:t xml:space="preserve"> </w:t>
      </w:r>
      <w:r w:rsidRPr="00AA450A">
        <w:rPr>
          <w:rFonts w:ascii="Calibri" w:hAnsi="Calibri" w:cs="Calibri"/>
        </w:rPr>
        <w:t>informe de gestión anual. Su estructura carece de la construcción</w:t>
      </w:r>
      <w:r w:rsidR="00595D7F" w:rsidRPr="00AA450A">
        <w:rPr>
          <w:rFonts w:ascii="Calibri" w:hAnsi="Calibri" w:cs="Calibri"/>
        </w:rPr>
        <w:t xml:space="preserve"> </w:t>
      </w:r>
      <w:r w:rsidRPr="00AA450A">
        <w:rPr>
          <w:rFonts w:ascii="Calibri" w:hAnsi="Calibri" w:cs="Calibri"/>
        </w:rPr>
        <w:t>de indicadores para evaluar resultados e impactos, no denotando una</w:t>
      </w:r>
      <w:r w:rsidR="00595D7F" w:rsidRPr="00AA450A">
        <w:rPr>
          <w:rFonts w:ascii="Calibri" w:hAnsi="Calibri" w:cs="Calibri"/>
        </w:rPr>
        <w:t xml:space="preserve"> </w:t>
      </w:r>
      <w:r w:rsidRPr="00AA450A">
        <w:rPr>
          <w:rFonts w:ascii="Calibri" w:hAnsi="Calibri" w:cs="Calibri"/>
        </w:rPr>
        <w:t>correspondencia entre el informe presentado por las diversas subdependencias</w:t>
      </w:r>
      <w:r w:rsidR="00595D7F" w:rsidRPr="00AA450A">
        <w:rPr>
          <w:rFonts w:ascii="Calibri" w:hAnsi="Calibri" w:cs="Calibri"/>
        </w:rPr>
        <w:t xml:space="preserve"> </w:t>
      </w:r>
      <w:r w:rsidRPr="00AA450A">
        <w:rPr>
          <w:rFonts w:ascii="Calibri" w:hAnsi="Calibri" w:cs="Calibri"/>
        </w:rPr>
        <w:t xml:space="preserve">y el desarrollo fehaciente de las actividades programadas Se propone vincularlo al </w:t>
      </w:r>
      <w:r w:rsidR="00F745FB" w:rsidRPr="00AA450A">
        <w:rPr>
          <w:rFonts w:ascii="Calibri" w:hAnsi="Calibri" w:cs="Calibri"/>
        </w:rPr>
        <w:t>Presupuesto Por Programa</w:t>
      </w:r>
      <w:r w:rsidRPr="00AA450A">
        <w:rPr>
          <w:rFonts w:ascii="Calibri" w:hAnsi="Calibri" w:cs="Calibri"/>
        </w:rPr>
        <w:t>, herramienta de planificación que tiene un enorme</w:t>
      </w:r>
      <w:r w:rsidR="00595D7F" w:rsidRPr="00AA450A">
        <w:rPr>
          <w:rFonts w:ascii="Calibri" w:hAnsi="Calibri" w:cs="Calibri"/>
        </w:rPr>
        <w:t xml:space="preserve"> </w:t>
      </w:r>
      <w:r w:rsidRPr="00AA450A">
        <w:rPr>
          <w:rFonts w:ascii="Calibri" w:hAnsi="Calibri" w:cs="Calibri"/>
        </w:rPr>
        <w:t>potencial</w:t>
      </w:r>
      <w:r w:rsidRPr="00AA450A">
        <w:rPr>
          <w:rFonts w:ascii="Calibri" w:hAnsi="Calibri" w:cs="Calibri"/>
          <w:b/>
        </w:rPr>
        <w:t>.</w:t>
      </w:r>
    </w:p>
    <w:p w:rsidR="00FC4547" w:rsidRPr="00AA450A" w:rsidRDefault="00FC4547" w:rsidP="00FC4547">
      <w:pPr>
        <w:autoSpaceDE w:val="0"/>
        <w:autoSpaceDN w:val="0"/>
        <w:adjustRightInd w:val="0"/>
        <w:jc w:val="both"/>
        <w:rPr>
          <w:rFonts w:ascii="Calibri" w:hAnsi="Calibri" w:cs="Calibri"/>
          <w:b/>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b/>
        </w:rPr>
        <w:t>Departamento de Planificación y Políticas Públicas</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Si bien es cierto que se ha cumplido con la primer etapa de ordenamiento presupuestario a nivel sectorial, también lo es que aún no se ha avanzado en la proyección de metas y su posterior seguimiento y control de objetivos cumplidos, no s</w:t>
      </w:r>
      <w:r w:rsidR="00595D7F" w:rsidRPr="00AA450A">
        <w:rPr>
          <w:rFonts w:ascii="Calibri" w:hAnsi="Calibri" w:cs="Calibri"/>
        </w:rPr>
        <w:t>ó</w:t>
      </w:r>
      <w:r w:rsidRPr="00AA450A">
        <w:rPr>
          <w:rFonts w:ascii="Calibri" w:hAnsi="Calibri" w:cs="Calibri"/>
        </w:rPr>
        <w:t>lo para lograr maximizar las partidas presupuestarias sino como una forma ordenada y sistemática de cumplir eficientemente con los objetivos.</w:t>
      </w:r>
      <w:r w:rsidR="00595D7F" w:rsidRPr="00AA450A">
        <w:rPr>
          <w:rFonts w:ascii="Calibri" w:hAnsi="Calibri" w:cs="Calibri"/>
        </w:rPr>
        <w:t xml:space="preserve"> </w:t>
      </w:r>
      <w:r w:rsidRPr="00AA450A">
        <w:rPr>
          <w:rFonts w:ascii="Calibri" w:hAnsi="Calibri" w:cs="Calibri"/>
        </w:rPr>
        <w:t>Habría que establecer a nivel global ciertas bases que, de no ser resueltas, podrían provocar que esta herramienta se convierta en inoperante, a saber: la falta de claridad en la carga correcta de las planillas, la definición cierta y acabada del</w:t>
      </w:r>
      <w:r w:rsidR="00595D7F" w:rsidRPr="00AA450A">
        <w:rPr>
          <w:rFonts w:ascii="Calibri" w:hAnsi="Calibri" w:cs="Calibri"/>
        </w:rPr>
        <w:t xml:space="preserve"> </w:t>
      </w:r>
      <w:r w:rsidRPr="00AA450A">
        <w:rPr>
          <w:rFonts w:ascii="Calibri" w:hAnsi="Calibri" w:cs="Calibri"/>
        </w:rPr>
        <w:t>inciso 4, el cual no ha sido cargado en el corriente año y la transparencia e</w:t>
      </w:r>
      <w:r w:rsidR="00595D7F" w:rsidRPr="00AA450A">
        <w:rPr>
          <w:rFonts w:ascii="Calibri" w:hAnsi="Calibri" w:cs="Calibri"/>
        </w:rPr>
        <w:t xml:space="preserve"> </w:t>
      </w:r>
      <w:r w:rsidRPr="00AA450A">
        <w:rPr>
          <w:rFonts w:ascii="Calibri" w:hAnsi="Calibri" w:cs="Calibri"/>
        </w:rPr>
        <w:t>información del remanente utilizable por cada dependencia.</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Departamento de Desarrollo Productivo y Tecnológico</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En lo que respecta al Departamento se ha logrado en estos dos últimos años la correcta implementación del </w:t>
      </w:r>
      <w:r w:rsidR="00F745FB" w:rsidRPr="00AA450A">
        <w:rPr>
          <w:rFonts w:ascii="Calibri" w:hAnsi="Calibri" w:cs="Calibri"/>
        </w:rPr>
        <w:t>Presupuesto Por Programa</w:t>
      </w:r>
      <w:r w:rsidRPr="00AA450A">
        <w:rPr>
          <w:rFonts w:ascii="Calibri" w:hAnsi="Calibri" w:cs="Calibri"/>
        </w:rPr>
        <w:t>, lo cual posibilitó contar con</w:t>
      </w:r>
      <w:r w:rsidR="00595D7F" w:rsidRPr="00AA450A">
        <w:rPr>
          <w:rFonts w:ascii="Calibri" w:hAnsi="Calibri" w:cs="Calibri"/>
        </w:rPr>
        <w:t xml:space="preserve"> </w:t>
      </w:r>
      <w:r w:rsidRPr="00AA450A">
        <w:rPr>
          <w:rFonts w:ascii="Calibri" w:hAnsi="Calibri" w:cs="Calibri"/>
        </w:rPr>
        <w:t>información para un manejo más eficiente de los recursos, de la ejecución del</w:t>
      </w:r>
      <w:r w:rsidR="00595D7F" w:rsidRPr="00AA450A">
        <w:rPr>
          <w:rFonts w:ascii="Calibri" w:hAnsi="Calibri" w:cs="Calibri"/>
        </w:rPr>
        <w:t xml:space="preserve"> </w:t>
      </w:r>
      <w:r w:rsidRPr="00AA450A">
        <w:rPr>
          <w:rFonts w:ascii="Calibri" w:hAnsi="Calibri" w:cs="Calibri"/>
        </w:rPr>
        <w:t>gasto y del control de los saldos presupuestarios de las diferentes subdependencias.</w:t>
      </w:r>
      <w:r w:rsidR="00595D7F" w:rsidRPr="00AA450A">
        <w:rPr>
          <w:rFonts w:ascii="Calibri" w:hAnsi="Calibri" w:cs="Calibri"/>
        </w:rPr>
        <w:t xml:space="preserve"> </w:t>
      </w:r>
      <w:r w:rsidRPr="00AA450A">
        <w:rPr>
          <w:rFonts w:ascii="Calibri" w:hAnsi="Calibri" w:cs="Calibri"/>
        </w:rPr>
        <w:t>Respecto de la formulación en el Departamento del presupuesto del ejercicio</w:t>
      </w:r>
      <w:r w:rsidR="00595D7F" w:rsidRPr="00AA450A">
        <w:rPr>
          <w:rFonts w:ascii="Calibri" w:hAnsi="Calibri" w:cs="Calibri"/>
        </w:rPr>
        <w:t xml:space="preserve"> </w:t>
      </w:r>
      <w:r w:rsidRPr="00AA450A">
        <w:rPr>
          <w:rFonts w:ascii="Calibri" w:hAnsi="Calibri" w:cs="Calibri"/>
        </w:rPr>
        <w:t>2012, se percibió la limitación que los “techos” establecidos para el mismo</w:t>
      </w:r>
      <w:r w:rsidR="00595D7F" w:rsidRPr="00AA450A">
        <w:rPr>
          <w:rFonts w:ascii="Calibri" w:hAnsi="Calibri" w:cs="Calibri"/>
        </w:rPr>
        <w:t xml:space="preserve"> </w:t>
      </w:r>
      <w:r w:rsidRPr="00AA450A">
        <w:rPr>
          <w:rFonts w:ascii="Calibri" w:hAnsi="Calibri" w:cs="Calibri"/>
        </w:rPr>
        <w:t>fueron idénticos a los fijados para el 2011, lo cual condicionó el proceso de</w:t>
      </w:r>
      <w:r w:rsidR="00595D7F" w:rsidRPr="00AA450A">
        <w:rPr>
          <w:rFonts w:ascii="Calibri" w:hAnsi="Calibri" w:cs="Calibri"/>
        </w:rPr>
        <w:t xml:space="preserve"> </w:t>
      </w:r>
      <w:r w:rsidRPr="00AA450A">
        <w:rPr>
          <w:rFonts w:ascii="Calibri" w:hAnsi="Calibri" w:cs="Calibri"/>
        </w:rPr>
        <w:t>planificación presupuestaria.</w:t>
      </w:r>
      <w:r w:rsidR="00595D7F" w:rsidRPr="00AA450A">
        <w:rPr>
          <w:rFonts w:ascii="Calibri" w:hAnsi="Calibri" w:cs="Calibri"/>
        </w:rPr>
        <w:t xml:space="preserve"> </w:t>
      </w:r>
      <w:r w:rsidRPr="00AA450A">
        <w:rPr>
          <w:rFonts w:ascii="Calibri" w:hAnsi="Calibri" w:cs="Calibri"/>
        </w:rPr>
        <w:t>Como ejemplo es posible mencionar que al no contar con asignación de “techo”para el inciso 4 (bienes de capital), no resultó posible contar con crédito</w:t>
      </w:r>
      <w:r w:rsidR="00595D7F" w:rsidRPr="00AA450A">
        <w:rPr>
          <w:rFonts w:ascii="Calibri" w:hAnsi="Calibri" w:cs="Calibri"/>
        </w:rPr>
        <w:t xml:space="preserve"> </w:t>
      </w:r>
      <w:r w:rsidRPr="00AA450A">
        <w:rPr>
          <w:rFonts w:ascii="Calibri" w:hAnsi="Calibri" w:cs="Calibri"/>
        </w:rPr>
        <w:t>aprobado en el mismo, consecuentemente se genera la necesidad de solicitar</w:t>
      </w:r>
      <w:r w:rsidR="00595D7F" w:rsidRPr="00AA450A">
        <w:rPr>
          <w:rFonts w:ascii="Calibri" w:hAnsi="Calibri" w:cs="Calibri"/>
        </w:rPr>
        <w:t xml:space="preserve"> </w:t>
      </w:r>
      <w:r w:rsidRPr="00AA450A">
        <w:rPr>
          <w:rFonts w:ascii="Calibri" w:hAnsi="Calibri" w:cs="Calibri"/>
        </w:rPr>
        <w:t>transferencias entre incisos con la finalidad de contar con los fondos requeridos</w:t>
      </w:r>
      <w:r w:rsidR="00595D7F" w:rsidRPr="00AA450A">
        <w:rPr>
          <w:rFonts w:ascii="Calibri" w:hAnsi="Calibri" w:cs="Calibri"/>
        </w:rPr>
        <w:t xml:space="preserve"> </w:t>
      </w:r>
      <w:r w:rsidRPr="00AA450A">
        <w:rPr>
          <w:rFonts w:ascii="Calibri" w:hAnsi="Calibri" w:cs="Calibri"/>
        </w:rPr>
        <w:t>para la adquisición del equipamiento. Adicionalmente si la transferencia</w:t>
      </w:r>
      <w:r w:rsidR="00595D7F" w:rsidRPr="00AA450A">
        <w:rPr>
          <w:rFonts w:ascii="Calibri" w:hAnsi="Calibri" w:cs="Calibri"/>
        </w:rPr>
        <w:t xml:space="preserve"> </w:t>
      </w:r>
      <w:r w:rsidRPr="00AA450A">
        <w:rPr>
          <w:rFonts w:ascii="Calibri" w:hAnsi="Calibri" w:cs="Calibri"/>
        </w:rPr>
        <w:t>solicitada corresponde a la fuente de financiamiento 11 (Tesoro Nacional), la</w:t>
      </w:r>
      <w:r w:rsidR="00595D7F" w:rsidRPr="00AA450A">
        <w:rPr>
          <w:rFonts w:ascii="Calibri" w:hAnsi="Calibri" w:cs="Calibri"/>
        </w:rPr>
        <w:t xml:space="preserve"> </w:t>
      </w:r>
      <w:r w:rsidRPr="00AA450A">
        <w:rPr>
          <w:rFonts w:ascii="Calibri" w:hAnsi="Calibri" w:cs="Calibri"/>
        </w:rPr>
        <w:t>misma debe ser previamente aprobada por el Consejo Superior, lo cual</w:t>
      </w:r>
      <w:r w:rsidR="00595D7F" w:rsidRPr="00AA450A">
        <w:rPr>
          <w:rFonts w:ascii="Calibri" w:hAnsi="Calibri" w:cs="Calibri"/>
        </w:rPr>
        <w:t xml:space="preserve"> </w:t>
      </w:r>
      <w:r w:rsidRPr="00AA450A">
        <w:rPr>
          <w:rFonts w:ascii="Calibri" w:hAnsi="Calibri" w:cs="Calibri"/>
        </w:rPr>
        <w:t>redunda en considerables atrasos en la disponibilidad de los bienes requeridos.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Si bien la implementación del </w:t>
      </w:r>
      <w:r w:rsidR="00F745FB" w:rsidRPr="00AA450A">
        <w:rPr>
          <w:rFonts w:ascii="Calibri" w:hAnsi="Calibri" w:cs="Calibri"/>
        </w:rPr>
        <w:t xml:space="preserve">Presupuesto Por Programa </w:t>
      </w:r>
      <w:r w:rsidRPr="00AA450A">
        <w:rPr>
          <w:rFonts w:ascii="Calibri" w:hAnsi="Calibri" w:cs="Calibri"/>
        </w:rPr>
        <w:t>conforma un logro importante, resulta prioritario avanzar en la definición de objetivos orientadores de la gestión y pasibles de la asignación de indicadores de cumplimiento.</w:t>
      </w:r>
      <w:r w:rsidR="00150EA2" w:rsidRPr="00AA450A">
        <w:rPr>
          <w:rFonts w:ascii="Calibri" w:hAnsi="Calibri" w:cs="Calibri"/>
        </w:rPr>
        <w:t xml:space="preserve"> </w:t>
      </w:r>
      <w:r w:rsidRPr="00AA450A">
        <w:rPr>
          <w:rFonts w:ascii="Calibri" w:hAnsi="Calibri" w:cs="Calibri"/>
        </w:rPr>
        <w:t>Esta definición de objetivos (y en una etapa inmediata, de indicadores de</w:t>
      </w:r>
      <w:r w:rsidR="00150EA2" w:rsidRPr="00AA450A">
        <w:rPr>
          <w:rFonts w:ascii="Calibri" w:hAnsi="Calibri" w:cs="Calibri"/>
        </w:rPr>
        <w:t xml:space="preserve"> </w:t>
      </w:r>
      <w:r w:rsidRPr="00AA450A">
        <w:rPr>
          <w:rFonts w:ascii="Calibri" w:hAnsi="Calibri" w:cs="Calibri"/>
        </w:rPr>
        <w:t>cumplimiento) es lo que realmente posibilita, conjuntamente con la</w:t>
      </w:r>
      <w:r w:rsidR="00150EA2" w:rsidRPr="00AA450A">
        <w:rPr>
          <w:rFonts w:ascii="Calibri" w:hAnsi="Calibri" w:cs="Calibri"/>
        </w:rPr>
        <w:t xml:space="preserve"> </w:t>
      </w:r>
      <w:r w:rsidRPr="00AA450A">
        <w:rPr>
          <w:rFonts w:ascii="Calibri" w:hAnsi="Calibri" w:cs="Calibri"/>
        </w:rPr>
        <w:t>programación y ejecución presupuestaria por programas y la definición de</w:t>
      </w:r>
      <w:r w:rsidR="00150EA2" w:rsidRPr="00AA450A">
        <w:rPr>
          <w:rFonts w:ascii="Calibri" w:hAnsi="Calibri" w:cs="Calibri"/>
        </w:rPr>
        <w:t xml:space="preserve"> </w:t>
      </w:r>
      <w:r w:rsidRPr="00AA450A">
        <w:rPr>
          <w:rFonts w:ascii="Calibri" w:hAnsi="Calibri" w:cs="Calibri"/>
        </w:rPr>
        <w:t>responsables de los mismos contar con una herramienta de gestión que</w:t>
      </w:r>
      <w:r w:rsidR="00150EA2" w:rsidRPr="00AA450A">
        <w:rPr>
          <w:rFonts w:ascii="Calibri" w:hAnsi="Calibri" w:cs="Calibri"/>
        </w:rPr>
        <w:t xml:space="preserve"> </w:t>
      </w:r>
      <w:r w:rsidRPr="00AA450A">
        <w:rPr>
          <w:rFonts w:ascii="Calibri" w:hAnsi="Calibri" w:cs="Calibri"/>
        </w:rPr>
        <w:t>permite orientar la misma de manera ordenada y armónica hacia un modelo de</w:t>
      </w:r>
      <w:r w:rsidR="00150EA2" w:rsidRPr="00AA450A">
        <w:rPr>
          <w:rFonts w:ascii="Calibri" w:hAnsi="Calibri" w:cs="Calibri"/>
        </w:rPr>
        <w:t xml:space="preserve"> </w:t>
      </w:r>
      <w:r w:rsidRPr="00AA450A">
        <w:rPr>
          <w:rFonts w:ascii="Calibri" w:hAnsi="Calibri" w:cs="Calibri"/>
        </w:rPr>
        <w:t>descentralización operativa, que facilite la optimización en la utilización de los</w:t>
      </w:r>
      <w:r w:rsidR="00150EA2" w:rsidRPr="00AA450A">
        <w:rPr>
          <w:rFonts w:ascii="Calibri" w:hAnsi="Calibri" w:cs="Calibri"/>
        </w:rPr>
        <w:t xml:space="preserve"> </w:t>
      </w:r>
      <w:r w:rsidRPr="00AA450A">
        <w:rPr>
          <w:rFonts w:ascii="Calibri" w:hAnsi="Calibri" w:cs="Calibri"/>
        </w:rPr>
        <w:t>recursos para el cumplimiento de las acciones propuestas en el marco del</w:t>
      </w:r>
      <w:r w:rsidR="00150EA2" w:rsidRPr="00AA450A">
        <w:rPr>
          <w:rFonts w:ascii="Calibri" w:hAnsi="Calibri" w:cs="Calibri"/>
        </w:rPr>
        <w:t xml:space="preserve"> </w:t>
      </w:r>
      <w:r w:rsidRPr="00AA450A">
        <w:rPr>
          <w:rFonts w:ascii="Calibri" w:hAnsi="Calibri" w:cs="Calibri"/>
        </w:rPr>
        <w:t>proyecto institucional, acompañe el crecimiento de la institución y fortalezca los valores compartidos en el proyecto fundacional.</w:t>
      </w:r>
    </w:p>
    <w:p w:rsidR="00386D6D" w:rsidRPr="00AA450A" w:rsidRDefault="00386D6D"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b/>
        </w:rPr>
        <w:t xml:space="preserve">Subdimensión 6.3. </w:t>
      </w:r>
      <w:r w:rsidR="0050747D" w:rsidRPr="00AA450A">
        <w:rPr>
          <w:rFonts w:ascii="Calibri" w:hAnsi="Calibri" w:cs="Calibri"/>
          <w:b/>
        </w:rPr>
        <w:t xml:space="preserve">Recursos humanos </w:t>
      </w:r>
      <w:r w:rsidRPr="00AA450A">
        <w:rPr>
          <w:rFonts w:ascii="Calibri" w:hAnsi="Calibri" w:cs="Calibri"/>
          <w:b/>
        </w:rPr>
        <w:t>y capacitación del personal técnico administrativo.</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Análisis de los problemas, efectuado a partir de los datos </w:t>
      </w:r>
      <w:r w:rsidR="00150EA2" w:rsidRPr="00AA450A">
        <w:rPr>
          <w:rFonts w:ascii="Calibri" w:hAnsi="Calibri" w:cs="Calibri"/>
        </w:rPr>
        <w:t>obtenidos. S</w:t>
      </w:r>
      <w:r w:rsidRPr="00AA450A">
        <w:rPr>
          <w:rFonts w:ascii="Calibri" w:hAnsi="Calibri" w:cs="Calibri"/>
        </w:rPr>
        <w:t>ituación de la Planta No Docente. Crecimiento y nivel de capacitación.</w:t>
      </w:r>
    </w:p>
    <w:p w:rsidR="00D352A7" w:rsidRPr="00AA450A" w:rsidRDefault="00D352A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En función de la importancia de esta subdimensión, dado el peso específico que las cuestiones de personal tiene para el desarrollo de la organización, y tomando como punto de partida el informe de la evaluación externa que la CONEAU realizó en 2005, se relevó, a través de fuentes secundarias y consulta a las Direcciones de Liquidación de Haberes y </w:t>
      </w:r>
      <w:r w:rsidR="0050747D" w:rsidRPr="00AA450A">
        <w:rPr>
          <w:rFonts w:ascii="Calibri" w:hAnsi="Calibri" w:cs="Calibri"/>
        </w:rPr>
        <w:t>Recursos Humanos</w:t>
      </w:r>
      <w:r w:rsidRPr="00AA450A">
        <w:rPr>
          <w:rFonts w:ascii="Calibri" w:hAnsi="Calibri" w:cs="Calibri"/>
        </w:rPr>
        <w:t>, la información sobre la evolución</w:t>
      </w:r>
      <w:r w:rsidR="00150EA2" w:rsidRPr="00AA450A">
        <w:rPr>
          <w:rFonts w:ascii="Calibri" w:hAnsi="Calibri" w:cs="Calibri"/>
        </w:rPr>
        <w:t xml:space="preserve"> </w:t>
      </w:r>
      <w:r w:rsidRPr="00AA450A">
        <w:rPr>
          <w:rFonts w:ascii="Calibri" w:hAnsi="Calibri" w:cs="Calibri"/>
        </w:rPr>
        <w:t>del personal tomando como periodo comparativo el año 2006, respecto al 2011 (Fuente: Entrevista B.5.2. a Nilda Larrocca, Directora de Recursos Humanos, marzo de 2012, pregunta generada por el Equipo Técnico</w:t>
      </w:r>
      <w:r w:rsidRPr="00AA450A">
        <w:rPr>
          <w:rStyle w:val="Refdenotaalpie"/>
          <w:rFonts w:ascii="Calibri" w:hAnsi="Calibri" w:cs="Calibri"/>
        </w:rPr>
        <w:footnoteReference w:id="177"/>
      </w:r>
      <w:r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Resultando:</w:t>
      </w:r>
    </w:p>
    <w:p w:rsidR="00FC4547" w:rsidRPr="00AA450A" w:rsidRDefault="00FC4547" w:rsidP="00704915">
      <w:pPr>
        <w:numPr>
          <w:ilvl w:val="0"/>
          <w:numId w:val="30"/>
        </w:numPr>
        <w:autoSpaceDE w:val="0"/>
        <w:autoSpaceDN w:val="0"/>
        <w:adjustRightInd w:val="0"/>
        <w:ind w:left="360"/>
        <w:jc w:val="both"/>
        <w:rPr>
          <w:rFonts w:ascii="Calibri" w:hAnsi="Calibri" w:cs="Calibri"/>
        </w:rPr>
      </w:pPr>
      <w:r w:rsidRPr="00AA450A">
        <w:rPr>
          <w:rFonts w:ascii="Calibri" w:hAnsi="Calibri" w:cs="Calibri"/>
        </w:rPr>
        <w:t>En enero de 2006 la totalidad del personal sumaba 401 personas, de las cuales 189 (47</w:t>
      </w:r>
      <w:r w:rsidR="00CD6434" w:rsidRPr="00AA450A">
        <w:rPr>
          <w:rFonts w:ascii="Calibri" w:hAnsi="Calibri" w:cs="Calibri"/>
        </w:rPr>
        <w:t>,</w:t>
      </w:r>
      <w:r w:rsidRPr="00AA450A">
        <w:rPr>
          <w:rFonts w:ascii="Calibri" w:hAnsi="Calibri" w:cs="Calibri"/>
        </w:rPr>
        <w:t>1%) eran docentes, 202 (50</w:t>
      </w:r>
      <w:r w:rsidR="00CD6434" w:rsidRPr="00AA450A">
        <w:rPr>
          <w:rFonts w:ascii="Calibri" w:hAnsi="Calibri" w:cs="Calibri"/>
        </w:rPr>
        <w:t>,4</w:t>
      </w:r>
      <w:r w:rsidRPr="00AA450A">
        <w:rPr>
          <w:rFonts w:ascii="Calibri" w:hAnsi="Calibri" w:cs="Calibri"/>
        </w:rPr>
        <w:t>%) no docentes y 10 (2%) personal superior; en octubre de 2011, con un aumento total del 163</w:t>
      </w:r>
      <w:r w:rsidR="00191E57" w:rsidRPr="00AA450A">
        <w:rPr>
          <w:rFonts w:ascii="Calibri" w:hAnsi="Calibri" w:cs="Calibri"/>
        </w:rPr>
        <w:t>%</w:t>
      </w:r>
      <w:r w:rsidRPr="00AA450A">
        <w:rPr>
          <w:rFonts w:ascii="Calibri" w:hAnsi="Calibri" w:cs="Calibri"/>
        </w:rPr>
        <w:t>, la planta de personal se compone de un total de 1102 personas, de lascuales 784 (71,1%) son docentes, 305 (27,7%) no docentes y 13 (1,</w:t>
      </w:r>
      <w:r w:rsidR="00CD6434" w:rsidRPr="00AA450A">
        <w:rPr>
          <w:rFonts w:ascii="Calibri" w:hAnsi="Calibri" w:cs="Calibri"/>
        </w:rPr>
        <w:t>2</w:t>
      </w:r>
      <w:r w:rsidR="00323F64">
        <w:rPr>
          <w:rFonts w:ascii="Calibri" w:hAnsi="Calibri" w:cs="Calibri"/>
        </w:rPr>
        <w:t>%) personal superior.</w:t>
      </w:r>
    </w:p>
    <w:p w:rsidR="00FC4547" w:rsidRPr="00AA450A" w:rsidRDefault="00FC4547" w:rsidP="00150EA2">
      <w:pPr>
        <w:autoSpaceDE w:val="0"/>
        <w:autoSpaceDN w:val="0"/>
        <w:adjustRightInd w:val="0"/>
        <w:ind w:left="348"/>
        <w:jc w:val="both"/>
        <w:rPr>
          <w:rFonts w:ascii="Calibri" w:hAnsi="Calibri" w:cs="Calibri"/>
        </w:rPr>
      </w:pPr>
      <w:r w:rsidRPr="00AA450A">
        <w:rPr>
          <w:rFonts w:ascii="Calibri" w:hAnsi="Calibri" w:cs="Calibri"/>
        </w:rPr>
        <w:t>En relación a la evolución de la estructura del personal no docente en cuanto a la</w:t>
      </w:r>
      <w:r w:rsidR="00150EA2" w:rsidRPr="00AA450A">
        <w:rPr>
          <w:rFonts w:ascii="Calibri" w:hAnsi="Calibri" w:cs="Calibri"/>
        </w:rPr>
        <w:t xml:space="preserve"> </w:t>
      </w:r>
      <w:r w:rsidRPr="00AA450A">
        <w:rPr>
          <w:rFonts w:ascii="Calibri" w:hAnsi="Calibri" w:cs="Calibri"/>
        </w:rPr>
        <w:t>composición por planta, en el año 2007 de un total de 257 personas, 119 (46,3%) agentes pertenecían a la planta transitoria y 138 (53,</w:t>
      </w:r>
      <w:r w:rsidR="00CD6434" w:rsidRPr="00AA450A">
        <w:rPr>
          <w:rFonts w:ascii="Calibri" w:hAnsi="Calibri" w:cs="Calibri"/>
        </w:rPr>
        <w:t>7</w:t>
      </w:r>
      <w:r w:rsidRPr="00AA450A">
        <w:rPr>
          <w:rFonts w:ascii="Calibri" w:hAnsi="Calibri" w:cs="Calibri"/>
        </w:rPr>
        <w:t>%) permanente; mientras que en octubre de 2011, de un total de 305 personas, 104 (34</w:t>
      </w:r>
      <w:r w:rsidR="00CD6434" w:rsidRPr="00AA450A">
        <w:rPr>
          <w:rFonts w:ascii="Calibri" w:hAnsi="Calibri" w:cs="Calibri"/>
        </w:rPr>
        <w:t>,</w:t>
      </w:r>
      <w:r w:rsidRPr="00AA450A">
        <w:rPr>
          <w:rFonts w:ascii="Calibri" w:hAnsi="Calibri" w:cs="Calibri"/>
        </w:rPr>
        <w:t>1%) agentes pertenecen a la planta transitoria y 201 (65</w:t>
      </w:r>
      <w:r w:rsidR="00CD6434" w:rsidRPr="00AA450A">
        <w:rPr>
          <w:rFonts w:ascii="Calibri" w:hAnsi="Calibri" w:cs="Calibri"/>
        </w:rPr>
        <w:t>,</w:t>
      </w:r>
      <w:r w:rsidRPr="00AA450A">
        <w:rPr>
          <w:rFonts w:ascii="Calibri" w:hAnsi="Calibri" w:cs="Calibri"/>
        </w:rPr>
        <w:t xml:space="preserve">9%) agentes a la permanente. </w:t>
      </w:r>
    </w:p>
    <w:p w:rsidR="00FC4547" w:rsidRPr="00AA450A" w:rsidRDefault="00FC4547" w:rsidP="00150EA2">
      <w:pPr>
        <w:autoSpaceDE w:val="0"/>
        <w:autoSpaceDN w:val="0"/>
        <w:adjustRightInd w:val="0"/>
        <w:ind w:left="348"/>
        <w:jc w:val="both"/>
        <w:rPr>
          <w:rFonts w:ascii="Calibri" w:hAnsi="Calibri" w:cs="Calibri"/>
        </w:rPr>
      </w:pPr>
      <w:r w:rsidRPr="00AA450A">
        <w:rPr>
          <w:rFonts w:ascii="Calibri" w:hAnsi="Calibri" w:cs="Calibri"/>
        </w:rPr>
        <w:t>Se observa la transferencia de agentes de planta transitoria a permanente en</w:t>
      </w:r>
      <w:r w:rsidR="00150EA2" w:rsidRPr="00AA450A">
        <w:rPr>
          <w:rFonts w:ascii="Calibri" w:hAnsi="Calibri" w:cs="Calibri"/>
        </w:rPr>
        <w:t xml:space="preserve"> </w:t>
      </w:r>
      <w:r w:rsidRPr="00AA450A">
        <w:rPr>
          <w:rFonts w:ascii="Calibri" w:hAnsi="Calibri" w:cs="Calibri"/>
        </w:rPr>
        <w:t>un 12</w:t>
      </w:r>
      <w:r w:rsidR="00CD6434" w:rsidRPr="00AA450A">
        <w:rPr>
          <w:rFonts w:ascii="Calibri" w:hAnsi="Calibri" w:cs="Calibri"/>
        </w:rPr>
        <w:t>,</w:t>
      </w:r>
      <w:r w:rsidRPr="00AA450A">
        <w:rPr>
          <w:rFonts w:ascii="Calibri" w:hAnsi="Calibri" w:cs="Calibri"/>
        </w:rPr>
        <w:t>2%.</w:t>
      </w:r>
    </w:p>
    <w:p w:rsidR="00FC4547" w:rsidRPr="00AA450A" w:rsidRDefault="00FC4547" w:rsidP="00704915">
      <w:pPr>
        <w:numPr>
          <w:ilvl w:val="0"/>
          <w:numId w:val="30"/>
        </w:numPr>
        <w:autoSpaceDE w:val="0"/>
        <w:autoSpaceDN w:val="0"/>
        <w:adjustRightInd w:val="0"/>
        <w:ind w:left="360"/>
        <w:jc w:val="both"/>
        <w:rPr>
          <w:rFonts w:ascii="Calibri" w:hAnsi="Calibri" w:cs="Calibri"/>
        </w:rPr>
      </w:pPr>
      <w:r w:rsidRPr="00AA450A">
        <w:rPr>
          <w:rFonts w:ascii="Calibri" w:hAnsi="Calibri" w:cs="Calibri"/>
        </w:rPr>
        <w:t>El nivel de formación alcanzado por el personal No Docente es: nivel secundario 65</w:t>
      </w:r>
      <w:r w:rsidR="00CD6434" w:rsidRPr="00AA450A">
        <w:rPr>
          <w:rFonts w:ascii="Calibri" w:hAnsi="Calibri" w:cs="Calibri"/>
        </w:rPr>
        <w:t>,</w:t>
      </w:r>
      <w:r w:rsidRPr="00AA450A">
        <w:rPr>
          <w:rFonts w:ascii="Calibri" w:hAnsi="Calibri" w:cs="Calibri"/>
        </w:rPr>
        <w:t>9</w:t>
      </w:r>
      <w:r w:rsidR="00191E57" w:rsidRPr="00AA450A">
        <w:rPr>
          <w:rFonts w:ascii="Calibri" w:hAnsi="Calibri" w:cs="Calibri"/>
        </w:rPr>
        <w:t>%</w:t>
      </w:r>
      <w:r w:rsidR="00150EA2" w:rsidRPr="00AA450A">
        <w:rPr>
          <w:rFonts w:ascii="Calibri" w:hAnsi="Calibri" w:cs="Calibri"/>
        </w:rPr>
        <w:t>, nivel u</w:t>
      </w:r>
      <w:r w:rsidRPr="00AA450A">
        <w:rPr>
          <w:rFonts w:ascii="Calibri" w:hAnsi="Calibri" w:cs="Calibri"/>
        </w:rPr>
        <w:t>niversitario 32</w:t>
      </w:r>
      <w:r w:rsidR="00CD6434" w:rsidRPr="00AA450A">
        <w:rPr>
          <w:rFonts w:ascii="Calibri" w:hAnsi="Calibri" w:cs="Calibri"/>
        </w:rPr>
        <w:t>,2</w:t>
      </w:r>
      <w:r w:rsidRPr="00AA450A">
        <w:rPr>
          <w:rFonts w:ascii="Calibri" w:hAnsi="Calibri" w:cs="Calibri"/>
        </w:rPr>
        <w:t>% y nivel de posgrado 1</w:t>
      </w:r>
      <w:r w:rsidR="00CD6434" w:rsidRPr="00AA450A">
        <w:rPr>
          <w:rFonts w:ascii="Calibri" w:hAnsi="Calibri" w:cs="Calibri"/>
        </w:rPr>
        <w:t>,</w:t>
      </w:r>
      <w:r w:rsidRPr="00AA450A">
        <w:rPr>
          <w:rFonts w:ascii="Calibri" w:hAnsi="Calibri" w:cs="Calibri"/>
        </w:rPr>
        <w:t>9%.</w:t>
      </w:r>
    </w:p>
    <w:p w:rsidR="00FC4547" w:rsidRPr="00AA450A" w:rsidRDefault="00FC4547" w:rsidP="00704915">
      <w:pPr>
        <w:numPr>
          <w:ilvl w:val="0"/>
          <w:numId w:val="30"/>
        </w:numPr>
        <w:autoSpaceDE w:val="0"/>
        <w:autoSpaceDN w:val="0"/>
        <w:adjustRightInd w:val="0"/>
        <w:ind w:left="360"/>
        <w:jc w:val="both"/>
        <w:rPr>
          <w:rFonts w:ascii="Calibri" w:hAnsi="Calibri" w:cs="Calibri"/>
        </w:rPr>
      </w:pPr>
      <w:r w:rsidRPr="00AA450A">
        <w:rPr>
          <w:rFonts w:ascii="Calibri" w:hAnsi="Calibri" w:cs="Calibri"/>
        </w:rPr>
        <w:t xml:space="preserve">En el segundo cuatrimestre de 2011 se dio inicio al dictado de la Técnicatura en Gestión y Administración Universitaria para el personal de nuestra Institución. Al mes de octubre de 2012 la </w:t>
      </w:r>
      <w:r w:rsidR="00150EA2" w:rsidRPr="00AA450A">
        <w:rPr>
          <w:rFonts w:ascii="Calibri" w:hAnsi="Calibri" w:cs="Calibri"/>
        </w:rPr>
        <w:t>cursaban</w:t>
      </w:r>
      <w:r w:rsidRPr="00AA450A">
        <w:rPr>
          <w:rFonts w:ascii="Calibri" w:hAnsi="Calibri" w:cs="Calibri"/>
        </w:rPr>
        <w:t xml:space="preserve"> 37 trabajadores No Docentes (12,1% del total).</w:t>
      </w:r>
    </w:p>
    <w:p w:rsidR="00FC4547" w:rsidRPr="00AA450A" w:rsidRDefault="00FC4547" w:rsidP="00704915">
      <w:pPr>
        <w:numPr>
          <w:ilvl w:val="0"/>
          <w:numId w:val="30"/>
        </w:numPr>
        <w:autoSpaceDE w:val="0"/>
        <w:autoSpaceDN w:val="0"/>
        <w:adjustRightInd w:val="0"/>
        <w:ind w:left="360"/>
        <w:jc w:val="both"/>
        <w:rPr>
          <w:rFonts w:ascii="Calibri" w:hAnsi="Calibri" w:cs="Calibri"/>
        </w:rPr>
      </w:pPr>
      <w:r w:rsidRPr="00AA450A">
        <w:rPr>
          <w:rFonts w:ascii="Calibri" w:hAnsi="Calibri" w:cs="Calibri"/>
        </w:rPr>
        <w:t>Los cursos de capacitación obligatorios han sido completados por las siguientes cantidades de agentes por curso: 220 (72</w:t>
      </w:r>
      <w:r w:rsidR="00CD6434" w:rsidRPr="00AA450A">
        <w:rPr>
          <w:rFonts w:ascii="Calibri" w:hAnsi="Calibri" w:cs="Calibri"/>
        </w:rPr>
        <w:t>,1</w:t>
      </w:r>
      <w:r w:rsidR="00191E57" w:rsidRPr="00AA450A">
        <w:rPr>
          <w:rFonts w:ascii="Calibri" w:hAnsi="Calibri" w:cs="Calibri"/>
        </w:rPr>
        <w:t>%</w:t>
      </w:r>
      <w:r w:rsidR="00323F64">
        <w:rPr>
          <w:rFonts w:ascii="Calibri" w:hAnsi="Calibri" w:cs="Calibri"/>
        </w:rPr>
        <w:t>) en Inglé</w:t>
      </w:r>
      <w:r w:rsidRPr="00AA450A">
        <w:rPr>
          <w:rFonts w:ascii="Calibri" w:hAnsi="Calibri" w:cs="Calibri"/>
        </w:rPr>
        <w:t>s I; 1</w:t>
      </w:r>
      <w:r w:rsidR="00323F64">
        <w:rPr>
          <w:rFonts w:ascii="Calibri" w:hAnsi="Calibri" w:cs="Calibri"/>
        </w:rPr>
        <w:t>77 (58%) en Inglé</w:t>
      </w:r>
      <w:r w:rsidRPr="00AA450A">
        <w:rPr>
          <w:rFonts w:ascii="Calibri" w:hAnsi="Calibri" w:cs="Calibri"/>
        </w:rPr>
        <w:t>s II; 174 (57%) en el Taller de Redacción General y Administración; 131 (42</w:t>
      </w:r>
      <w:r w:rsidR="00CD6434" w:rsidRPr="00AA450A">
        <w:rPr>
          <w:rFonts w:ascii="Calibri" w:hAnsi="Calibri" w:cs="Calibri"/>
        </w:rPr>
        <w:t>,9</w:t>
      </w:r>
      <w:r w:rsidRPr="00AA450A">
        <w:rPr>
          <w:rFonts w:ascii="Calibri" w:hAnsi="Calibri" w:cs="Calibri"/>
        </w:rPr>
        <w:t>%) en el Taller de Procedimiento Administrativo y Tramitación de Expedientes; y 50 (16</w:t>
      </w:r>
      <w:r w:rsidR="00CD6434" w:rsidRPr="00AA450A">
        <w:rPr>
          <w:rFonts w:ascii="Calibri" w:hAnsi="Calibri" w:cs="Calibri"/>
        </w:rPr>
        <w:t>,4</w:t>
      </w:r>
      <w:r w:rsidRPr="00AA450A">
        <w:rPr>
          <w:rFonts w:ascii="Calibri" w:hAnsi="Calibri" w:cs="Calibri"/>
        </w:rPr>
        <w:t xml:space="preserve">%) en el Seminario de Pensamiento Nacional. </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Del total de agentes, 86 (28</w:t>
      </w:r>
      <w:r w:rsidR="00CD6434" w:rsidRPr="00AA450A">
        <w:rPr>
          <w:rFonts w:ascii="Calibri" w:hAnsi="Calibri" w:cs="Calibri"/>
        </w:rPr>
        <w:t>,2</w:t>
      </w:r>
      <w:r w:rsidRPr="00AA450A">
        <w:rPr>
          <w:rFonts w:ascii="Calibri" w:hAnsi="Calibri" w:cs="Calibri"/>
        </w:rPr>
        <w:t>%) tienen aprobada la totalidad de las capacitaciones obligatorias.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Si bien, el relevamiento arriba descripto muestra una clara tendencia a la incorporación y capacitación del personal y una sustancial mejora de las condiciones de la relación laboral de los trabajadores no docentes, subsisten una serie de inconvenientes y cuestiones pendientes que se señalan en los ejes de análisis siguientes.</w:t>
      </w:r>
    </w:p>
    <w:p w:rsidR="00FC4547" w:rsidRPr="00AA450A" w:rsidRDefault="00FC4547" w:rsidP="00FC4547">
      <w:pPr>
        <w:autoSpaceDE w:val="0"/>
        <w:autoSpaceDN w:val="0"/>
        <w:adjustRightInd w:val="0"/>
        <w:jc w:val="both"/>
        <w:rPr>
          <w:rFonts w:ascii="Calibri" w:hAnsi="Calibri" w:cs="Calibri"/>
        </w:rPr>
      </w:pPr>
    </w:p>
    <w:p w:rsidR="00FC4547" w:rsidRPr="00AA450A" w:rsidRDefault="0050747D" w:rsidP="00FC4547">
      <w:pPr>
        <w:autoSpaceDE w:val="0"/>
        <w:autoSpaceDN w:val="0"/>
        <w:adjustRightInd w:val="0"/>
        <w:jc w:val="both"/>
        <w:rPr>
          <w:rFonts w:ascii="Calibri" w:hAnsi="Calibri" w:cs="Calibri"/>
          <w:b/>
        </w:rPr>
      </w:pPr>
      <w:r w:rsidRPr="00AA450A">
        <w:rPr>
          <w:rFonts w:ascii="Calibri" w:hAnsi="Calibri" w:cs="Calibri"/>
          <w:b/>
        </w:rPr>
        <w:t xml:space="preserve">Subdimensión </w:t>
      </w:r>
      <w:r w:rsidR="00FC4547" w:rsidRPr="00AA450A">
        <w:rPr>
          <w:rFonts w:ascii="Calibri" w:hAnsi="Calibri" w:cs="Calibri"/>
          <w:b/>
        </w:rPr>
        <w:t>6.3</w:t>
      </w:r>
      <w:r w:rsidR="00E661E0" w:rsidRPr="00AA450A">
        <w:rPr>
          <w:rFonts w:ascii="Calibri" w:hAnsi="Calibri" w:cs="Calibri"/>
          <w:b/>
        </w:rPr>
        <w:t>.</w:t>
      </w:r>
      <w:r w:rsidR="00150EA2" w:rsidRPr="00AA450A">
        <w:rPr>
          <w:rFonts w:ascii="Calibri" w:hAnsi="Calibri" w:cs="Calibri"/>
          <w:b/>
        </w:rPr>
        <w:t>1. Capacitación del personal t</w:t>
      </w:r>
      <w:r w:rsidR="00FC4547" w:rsidRPr="00AA450A">
        <w:rPr>
          <w:rFonts w:ascii="Calibri" w:hAnsi="Calibri" w:cs="Calibri"/>
          <w:b/>
        </w:rPr>
        <w:t xml:space="preserve">écnico y </w:t>
      </w:r>
      <w:r w:rsidR="00150EA2" w:rsidRPr="00AA450A">
        <w:rPr>
          <w:rFonts w:ascii="Calibri" w:hAnsi="Calibri" w:cs="Calibri"/>
          <w:b/>
        </w:rPr>
        <w:t>a</w:t>
      </w:r>
      <w:r w:rsidR="00FC4547" w:rsidRPr="00AA450A">
        <w:rPr>
          <w:rFonts w:ascii="Calibri" w:hAnsi="Calibri" w:cs="Calibri"/>
          <w:b/>
        </w:rPr>
        <w:t>dministrativo</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Este apartado engloba varias cuestiones vinculadas con el rol de algunas dependencias responsables de diversos temas relacionados con el personal no docente; y recoge el análisis de las fuentes secundarias y las opiniones de varios entrevistados.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En tal sentido se verificaron problemas relacionados con la articulación entre la Dirección de </w:t>
      </w:r>
      <w:r w:rsidR="00914D36" w:rsidRPr="00AA450A">
        <w:rPr>
          <w:rFonts w:ascii="Calibri" w:hAnsi="Calibri" w:cs="Calibri"/>
        </w:rPr>
        <w:t xml:space="preserve">Recursos Humanos </w:t>
      </w:r>
      <w:r w:rsidRPr="00AA450A">
        <w:rPr>
          <w:rFonts w:ascii="Calibri" w:hAnsi="Calibri" w:cs="Calibri"/>
        </w:rPr>
        <w:t>y otras áreas institucionales; con el perfil y competencias del personal; y con los programas de capacitación hasta ahora desarrollados.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Asimismo, se comprobó que actualmente no se lleva a cabo una evaluación de desempeño sistemática del personal no docente, considerándose que es imprescindible contar con un mecanismo adecuado de evaluación que genere insumos para mejorar el rendimiento del personal y para la eficiente toma de decisiones relacionadas con estas cuestiones.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En relación con la </w:t>
      </w:r>
      <w:r w:rsidR="00150EA2" w:rsidRPr="00AA450A">
        <w:rPr>
          <w:rFonts w:ascii="Calibri" w:hAnsi="Calibri" w:cs="Calibri"/>
        </w:rPr>
        <w:t>capacitación del personal t</w:t>
      </w:r>
      <w:r w:rsidRPr="00AA450A">
        <w:rPr>
          <w:rFonts w:ascii="Calibri" w:hAnsi="Calibri" w:cs="Calibri"/>
        </w:rPr>
        <w:t>écnico-</w:t>
      </w:r>
      <w:r w:rsidR="00150EA2" w:rsidRPr="00AA450A">
        <w:rPr>
          <w:rFonts w:ascii="Calibri" w:hAnsi="Calibri" w:cs="Calibri"/>
        </w:rPr>
        <w:t>a</w:t>
      </w:r>
      <w:r w:rsidRPr="00AA450A">
        <w:rPr>
          <w:rFonts w:ascii="Calibri" w:hAnsi="Calibri" w:cs="Calibri"/>
        </w:rPr>
        <w:t>dministrativo, a partir del análisis de las fuentes secundarias citadas, se verificó la plena vigencia del Programa de Capacitación no docente cuyos cursos han ido variando y actualizándose desde su puesta en marcha hasta la actualidad, en función de las consideraciones del Comité Técnico Mixto de Capacitación y Formación Profesional -órgano, de</w:t>
      </w:r>
      <w:r w:rsidR="00323F64">
        <w:rPr>
          <w:rFonts w:ascii="Calibri" w:hAnsi="Calibri" w:cs="Calibri"/>
        </w:rPr>
        <w:t>pendiente del Consejo Superior-</w:t>
      </w:r>
      <w:r w:rsidRPr="00AA450A">
        <w:rPr>
          <w:rFonts w:ascii="Calibri" w:hAnsi="Calibri" w:cs="Calibri"/>
        </w:rPr>
        <w:t xml:space="preserve"> y compuesto por personal no docente y consejeros superiores.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Cabe aclarar que el Programa de Capacitación brinda un conjunto de cursos, de los cuales cinco (5) son obligatorios</w:t>
      </w:r>
      <w:r w:rsidRPr="00AA450A">
        <w:rPr>
          <w:rStyle w:val="Refdenotaalpie"/>
          <w:rFonts w:ascii="Calibri" w:hAnsi="Calibri" w:cs="Calibri"/>
        </w:rPr>
        <w:footnoteReference w:id="178"/>
      </w:r>
      <w:r w:rsidRPr="00AA450A">
        <w:rPr>
          <w:rFonts w:ascii="Calibri" w:hAnsi="Calibri" w:cs="Calibri"/>
        </w:rPr>
        <w:t xml:space="preserve"> para el personal no docente; y que tal como se indicó en el apartado anterior, los agentes participan en una proporción importante de los espacios de formación obligatorios.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Sin embargo, se ha observado que el Comité Mixto de Capacitación y Formación Profesional y la Dirección de Recursos Humanos funcionan de manera disociada y muy recientemente han comenzado a trabajar algunos temas en conjunto; lo que puede considerarse al menos contradictorio, considerando que el Área de </w:t>
      </w:r>
      <w:r w:rsidR="00914D36" w:rsidRPr="00AA450A">
        <w:rPr>
          <w:rFonts w:ascii="Calibri" w:hAnsi="Calibri" w:cs="Calibri"/>
        </w:rPr>
        <w:t xml:space="preserve">Recursos Humanos </w:t>
      </w:r>
      <w:r w:rsidRPr="00AA450A">
        <w:rPr>
          <w:rFonts w:ascii="Calibri" w:hAnsi="Calibri" w:cs="Calibri"/>
        </w:rPr>
        <w:t xml:space="preserve">debería ser la responsable de llevar adelante las políticas institucionales establecidas, por los distintos órganos de gobierno, para elpersonal no docente. </w:t>
      </w:r>
    </w:p>
    <w:p w:rsidR="00FC4547" w:rsidRPr="00AA450A" w:rsidRDefault="00FC4547" w:rsidP="00FC4547">
      <w:pPr>
        <w:autoSpaceDE w:val="0"/>
        <w:autoSpaceDN w:val="0"/>
        <w:adjustRightInd w:val="0"/>
        <w:jc w:val="both"/>
        <w:rPr>
          <w:rFonts w:ascii="Calibri" w:hAnsi="Calibri" w:cs="Calibri"/>
        </w:rPr>
      </w:pPr>
    </w:p>
    <w:p w:rsidR="00E116CD" w:rsidRPr="00AA450A" w:rsidRDefault="00FC4547" w:rsidP="00FC4547">
      <w:pPr>
        <w:autoSpaceDE w:val="0"/>
        <w:autoSpaceDN w:val="0"/>
        <w:adjustRightInd w:val="0"/>
        <w:jc w:val="both"/>
        <w:rPr>
          <w:rFonts w:ascii="Calibri" w:hAnsi="Calibri" w:cs="Calibri"/>
        </w:rPr>
      </w:pPr>
      <w:r w:rsidRPr="00AA450A">
        <w:rPr>
          <w:rFonts w:ascii="Calibri" w:hAnsi="Calibri" w:cs="Calibri"/>
        </w:rPr>
        <w:t>Varios entrevistados han dado cuenta de esta situación; por ejemplo el Director</w:t>
      </w:r>
      <w:r w:rsidR="00EE2ABD" w:rsidRPr="00AA450A">
        <w:rPr>
          <w:rFonts w:ascii="Calibri" w:hAnsi="Calibri" w:cs="Calibri"/>
        </w:rPr>
        <w:t xml:space="preserve"> </w:t>
      </w:r>
      <w:r w:rsidRPr="00AA450A">
        <w:rPr>
          <w:rFonts w:ascii="Calibri" w:hAnsi="Calibri" w:cs="Calibri"/>
        </w:rPr>
        <w:t>del Departamento de Desarrollo Productivo y Tecnológico -y además miembro del Comité Mixto de Capacitación- opinó que</w:t>
      </w:r>
      <w:r w:rsidR="00E116CD"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 xml:space="preserve">“es insuficiente la articulación entre el Comité y la Dirección de </w:t>
      </w:r>
      <w:r w:rsidR="00914D36" w:rsidRPr="00AA450A">
        <w:rPr>
          <w:rFonts w:ascii="Calibri" w:hAnsi="Calibri" w:cs="Calibri"/>
          <w:sz w:val="20"/>
        </w:rPr>
        <w:t>Recursos Humanos</w:t>
      </w:r>
      <w:r w:rsidRPr="00AA450A">
        <w:rPr>
          <w:rFonts w:ascii="Calibri" w:hAnsi="Calibri" w:cs="Calibri"/>
          <w:sz w:val="20"/>
        </w:rPr>
        <w:t xml:space="preserve">, que hasta el presente funcionan con relativa autonomía. Resulta indispensable establecer un sistema integral de </w:t>
      </w:r>
      <w:r w:rsidR="00914D36" w:rsidRPr="00AA450A">
        <w:rPr>
          <w:rFonts w:ascii="Calibri" w:hAnsi="Calibri" w:cs="Calibri"/>
          <w:sz w:val="20"/>
        </w:rPr>
        <w:t xml:space="preserve">Recursos Humanos </w:t>
      </w:r>
      <w:r w:rsidRPr="00AA450A">
        <w:rPr>
          <w:rFonts w:ascii="Calibri" w:hAnsi="Calibri" w:cs="Calibri"/>
          <w:sz w:val="20"/>
        </w:rPr>
        <w:t>a fin de vincular los temas de concursos, carrera, desempeño, y capacitación y la naturaleza de las interrelaciones que debe existir entre los miembros” (Fuente: Entrevista B.8. a Oscar Tangelson, Director del Departamento de Desarr</w:t>
      </w:r>
      <w:r w:rsidR="00323F64">
        <w:rPr>
          <w:rFonts w:ascii="Calibri" w:hAnsi="Calibri" w:cs="Calibri"/>
          <w:sz w:val="20"/>
        </w:rPr>
        <w:t>ollo Productivo y Tecnológico, a</w:t>
      </w:r>
      <w:r w:rsidRPr="00AA450A">
        <w:rPr>
          <w:rFonts w:ascii="Calibri" w:hAnsi="Calibri" w:cs="Calibri"/>
          <w:sz w:val="20"/>
        </w:rPr>
        <w:t xml:space="preserve">bril de 2012, pregunta 6.3.1.2.). </w:t>
      </w:r>
    </w:p>
    <w:p w:rsidR="00C34694" w:rsidRPr="00AA450A" w:rsidRDefault="00C34694" w:rsidP="00FC4547">
      <w:pPr>
        <w:autoSpaceDE w:val="0"/>
        <w:autoSpaceDN w:val="0"/>
        <w:adjustRightInd w:val="0"/>
        <w:jc w:val="both"/>
        <w:rPr>
          <w:rFonts w:ascii="Calibri" w:hAnsi="Calibri" w:cs="Calibri"/>
          <w:sz w:val="20"/>
        </w:rPr>
      </w:pPr>
    </w:p>
    <w:p w:rsidR="00E116CD" w:rsidRPr="00AA450A" w:rsidRDefault="00FC4547" w:rsidP="00FC4547">
      <w:pPr>
        <w:autoSpaceDE w:val="0"/>
        <w:autoSpaceDN w:val="0"/>
        <w:adjustRightInd w:val="0"/>
        <w:jc w:val="both"/>
        <w:rPr>
          <w:rFonts w:ascii="Calibri" w:hAnsi="Calibri" w:cs="Calibri"/>
        </w:rPr>
      </w:pPr>
      <w:r w:rsidRPr="00AA450A">
        <w:rPr>
          <w:rFonts w:ascii="Calibri" w:hAnsi="Calibri" w:cs="Calibri"/>
        </w:rPr>
        <w:t>Asimismo, otros miembros del Comité han considerado que</w:t>
      </w:r>
      <w:r w:rsidR="00E116CD"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 xml:space="preserve">“la articulación con la Dirección de </w:t>
      </w:r>
      <w:r w:rsidR="00914D36" w:rsidRPr="00AA450A">
        <w:rPr>
          <w:rFonts w:ascii="Calibri" w:hAnsi="Calibri" w:cs="Calibri"/>
          <w:sz w:val="20"/>
        </w:rPr>
        <w:t xml:space="preserve">Recursos Humanos </w:t>
      </w:r>
      <w:r w:rsidRPr="00AA450A">
        <w:rPr>
          <w:rFonts w:ascii="Calibri" w:hAnsi="Calibri" w:cs="Calibri"/>
          <w:sz w:val="20"/>
        </w:rPr>
        <w:t>se encuentra en la etapa inicial. Hasta la actualidad se intercambió información acerca de la capacitación recibida por cada uno de los No</w:t>
      </w:r>
      <w:r w:rsidR="00D352A7" w:rsidRPr="00AA450A">
        <w:rPr>
          <w:rFonts w:ascii="Calibri" w:hAnsi="Calibri" w:cs="Calibri"/>
          <w:sz w:val="20"/>
        </w:rPr>
        <w:t xml:space="preserve"> </w:t>
      </w:r>
      <w:r w:rsidRPr="00AA450A">
        <w:rPr>
          <w:rFonts w:ascii="Calibri" w:hAnsi="Calibri" w:cs="Calibri"/>
          <w:sz w:val="20"/>
        </w:rPr>
        <w:t>Docentes. Después de una reunión con la Dirección mencionada, se ha acordado continuar colaborando para institucionalizar los cursos” (Fuente: Entrevista B.5.5. a Marta Picca y María Isabel Boniscontro, Integrantes del Comité Técnico Mixto de Capacit</w:t>
      </w:r>
      <w:r w:rsidR="00323F64">
        <w:rPr>
          <w:rFonts w:ascii="Calibri" w:hAnsi="Calibri" w:cs="Calibri"/>
          <w:sz w:val="20"/>
        </w:rPr>
        <w:t>ación y Formación Profesional, m</w:t>
      </w:r>
      <w:r w:rsidRPr="00AA450A">
        <w:rPr>
          <w:rFonts w:ascii="Calibri" w:hAnsi="Calibri" w:cs="Calibri"/>
          <w:sz w:val="20"/>
        </w:rPr>
        <w:t>arzo 2012, pregunta 6.3.1.2)</w:t>
      </w:r>
      <w:r w:rsidR="005D3A7F">
        <w:rPr>
          <w:rFonts w:ascii="Calibri" w:hAnsi="Calibri" w:cs="Calibri"/>
          <w:sz w:val="20"/>
        </w:rPr>
        <w:t>.</w:t>
      </w:r>
    </w:p>
    <w:p w:rsidR="00FC4547" w:rsidRPr="00AA450A" w:rsidRDefault="00FC4547" w:rsidP="00FC4547">
      <w:pPr>
        <w:autoSpaceDE w:val="0"/>
        <w:autoSpaceDN w:val="0"/>
        <w:adjustRightInd w:val="0"/>
        <w:jc w:val="both"/>
        <w:rPr>
          <w:rFonts w:ascii="Calibri" w:hAnsi="Calibri" w:cs="Calibri"/>
        </w:rPr>
      </w:pPr>
    </w:p>
    <w:p w:rsidR="00846F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Es evidente que la articulación efectiva y sistemática entre Dirección de </w:t>
      </w:r>
      <w:r w:rsidR="00914D36" w:rsidRPr="00AA450A">
        <w:rPr>
          <w:rFonts w:ascii="Calibri" w:hAnsi="Calibri" w:cs="Calibri"/>
        </w:rPr>
        <w:t xml:space="preserve">Recursos Humanos </w:t>
      </w:r>
      <w:r w:rsidRPr="00AA450A">
        <w:rPr>
          <w:rFonts w:ascii="Calibri" w:hAnsi="Calibri" w:cs="Calibri"/>
        </w:rPr>
        <w:t xml:space="preserve">y el Comité Mixto de Capacitación es de vital importancia para implementar el Programa en toda su dimensión y responder a las necesidades institucionales. En este sentido, la Directora de </w:t>
      </w:r>
      <w:r w:rsidR="00914D36" w:rsidRPr="00AA450A">
        <w:rPr>
          <w:rFonts w:ascii="Calibri" w:hAnsi="Calibri" w:cs="Calibri"/>
        </w:rPr>
        <w:t xml:space="preserve">Recursos Humanos </w:t>
      </w:r>
      <w:r w:rsidR="00846F47" w:rsidRPr="00AA450A">
        <w:rPr>
          <w:rFonts w:ascii="Calibri" w:hAnsi="Calibri" w:cs="Calibri"/>
        </w:rPr>
        <w:t>señaló que:</w:t>
      </w:r>
    </w:p>
    <w:p w:rsidR="00FC4547" w:rsidRDefault="00FC4547" w:rsidP="00FC4547">
      <w:pPr>
        <w:autoSpaceDE w:val="0"/>
        <w:autoSpaceDN w:val="0"/>
        <w:adjustRightInd w:val="0"/>
        <w:jc w:val="both"/>
        <w:rPr>
          <w:rFonts w:ascii="Calibri" w:hAnsi="Calibri" w:cs="Calibri"/>
          <w:sz w:val="20"/>
        </w:rPr>
      </w:pPr>
      <w:r w:rsidRPr="00AA450A">
        <w:rPr>
          <w:rFonts w:ascii="Calibri" w:hAnsi="Calibri" w:cs="Calibri"/>
          <w:sz w:val="20"/>
        </w:rPr>
        <w:t xml:space="preserve">“la articulación entre ambas áreas se activó en una reunión con el Comité Mixto de Capacitación en noviembre del año 2011, oportunidad en la cual, entre otros temas, [se acordó] compartir y mantener comunicación continua de la información referente al avance de cumplimiento de las capacitaciones obligatorias para el Personal No Docente según las Resoluciones del Consejo Superior Nº 96/08 y sus complementarias. En la actualidad esta información circula en forma sistemática y periódica.”(Fuente: Entrevista B.5.2. a Nilda Larrocca, </w:t>
      </w:r>
      <w:r w:rsidR="00323F64">
        <w:rPr>
          <w:rFonts w:ascii="Calibri" w:hAnsi="Calibri" w:cs="Calibri"/>
          <w:sz w:val="20"/>
        </w:rPr>
        <w:t>Directora de Recursos Humanos, m</w:t>
      </w:r>
      <w:r w:rsidRPr="00AA450A">
        <w:rPr>
          <w:rFonts w:ascii="Calibri" w:hAnsi="Calibri" w:cs="Calibri"/>
          <w:sz w:val="20"/>
        </w:rPr>
        <w:t>arzo de 2012, pregunta 6.3.1.2.)</w:t>
      </w:r>
      <w:r w:rsidR="005D3A7F">
        <w:rPr>
          <w:rFonts w:ascii="Calibri" w:hAnsi="Calibri" w:cs="Calibri"/>
          <w:sz w:val="20"/>
        </w:rPr>
        <w:t>.</w:t>
      </w:r>
    </w:p>
    <w:p w:rsidR="005D3A7F" w:rsidRPr="00AA450A" w:rsidRDefault="005D3A7F" w:rsidP="00FC4547">
      <w:pPr>
        <w:autoSpaceDE w:val="0"/>
        <w:autoSpaceDN w:val="0"/>
        <w:adjustRightInd w:val="0"/>
        <w:jc w:val="both"/>
        <w:rPr>
          <w:rFonts w:ascii="Calibri" w:hAnsi="Calibri" w:cs="Calibri"/>
          <w:sz w:val="20"/>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Confirmando lo dicho hasta ahora, el Secretario General de ATUNLa informó que “se dio lugar a una instancia inicial de comunicación con la Dirección de </w:t>
      </w:r>
      <w:r w:rsidR="00914D36" w:rsidRPr="00AA450A">
        <w:rPr>
          <w:rFonts w:ascii="Calibri" w:hAnsi="Calibri" w:cs="Calibri"/>
        </w:rPr>
        <w:t xml:space="preserve">Recursos Humanos </w:t>
      </w:r>
      <w:r w:rsidRPr="00AA450A">
        <w:rPr>
          <w:rFonts w:ascii="Calibri" w:hAnsi="Calibri" w:cs="Calibri"/>
        </w:rPr>
        <w:t>y el Comité Mixto de Capacitación con el fin de establecer los puntos a trabajar” (Fuente: Entrevista B.7.1. a Diego Barone, Secretario General d</w:t>
      </w:r>
      <w:r w:rsidR="00323F64">
        <w:rPr>
          <w:rFonts w:ascii="Calibri" w:hAnsi="Calibri" w:cs="Calibri"/>
        </w:rPr>
        <w:t>el gremio No Docente (ATUNLa), m</w:t>
      </w:r>
      <w:r w:rsidRPr="00AA450A">
        <w:rPr>
          <w:rFonts w:ascii="Calibri" w:hAnsi="Calibri" w:cs="Calibri"/>
        </w:rPr>
        <w:t>arzo de 2012, pregunta 6.3.1.2.).</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Se observa que la modalidad de funcionamiento del Comité Mixto de Capacitación y Formación profesional es ejecutiva y autónoma, más que consultiva; lo que quizá deba revisarse, ya que el área que debe ocuparse prioritariamente de las cuestiones vinculadas con el personal es la Dirección de </w:t>
      </w:r>
      <w:r w:rsidR="00914D36" w:rsidRPr="00AA450A">
        <w:rPr>
          <w:rFonts w:ascii="Calibri" w:hAnsi="Calibri" w:cs="Calibri"/>
        </w:rPr>
        <w:t>Recursos Humanos</w:t>
      </w:r>
      <w:r w:rsidRPr="00AA450A">
        <w:rPr>
          <w:rFonts w:ascii="Calibri" w:hAnsi="Calibri" w:cs="Calibri"/>
        </w:rPr>
        <w:t>, a partir de los lineamientos de política institucional fijado por los Órganos de Gobierno y</w:t>
      </w:r>
      <w:r w:rsidR="00240E5A" w:rsidRPr="00AA450A">
        <w:rPr>
          <w:rFonts w:ascii="Calibri" w:hAnsi="Calibri" w:cs="Calibri"/>
        </w:rPr>
        <w:t xml:space="preserve"> </w:t>
      </w:r>
      <w:r w:rsidRPr="00AA450A">
        <w:rPr>
          <w:rFonts w:ascii="Calibri" w:hAnsi="Calibri" w:cs="Calibri"/>
        </w:rPr>
        <w:t>funcionarios correspondientes.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el mismo sentido, se considera que la participación de la Dirección de Educación Permanente como organizadora y ejecutora de los cursos, debe ser</w:t>
      </w:r>
      <w:r w:rsidR="00323F64">
        <w:rPr>
          <w:rFonts w:ascii="Calibri" w:hAnsi="Calibri" w:cs="Calibri"/>
        </w:rPr>
        <w:t xml:space="preserve"> </w:t>
      </w:r>
      <w:r w:rsidRPr="00AA450A">
        <w:rPr>
          <w:rFonts w:ascii="Calibri" w:hAnsi="Calibri" w:cs="Calibri"/>
        </w:rPr>
        <w:t xml:space="preserve">acompañada por la Dirección de </w:t>
      </w:r>
      <w:r w:rsidR="00914D36" w:rsidRPr="00AA450A">
        <w:rPr>
          <w:rFonts w:ascii="Calibri" w:hAnsi="Calibri" w:cs="Calibri"/>
        </w:rPr>
        <w:t>Recursos Humanos</w:t>
      </w:r>
      <w:r w:rsidRPr="00AA450A">
        <w:rPr>
          <w:rFonts w:ascii="Calibri" w:hAnsi="Calibri" w:cs="Calibri"/>
        </w:rPr>
        <w:t>, área que además debe monitorear y evaluar los resultados de la capacitación entre el personal no docente.</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relación con el tipo, modalidad y contenido del Programa de Capacitación No Docente, se observa que el mismo está altamente estandarizado, no distinguiéndose, en la práctica y, en general, las diferencias requeridas para las diversas dependencias funcionales.</w:t>
      </w:r>
    </w:p>
    <w:p w:rsidR="00E116CD"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Si bien se ha normado una Resolución del </w:t>
      </w:r>
      <w:r w:rsidR="00EE2ABD" w:rsidRPr="00AA450A">
        <w:rPr>
          <w:rFonts w:ascii="Calibri" w:hAnsi="Calibri" w:cs="Calibri"/>
        </w:rPr>
        <w:t>Consejo Superior</w:t>
      </w:r>
      <w:r w:rsidRPr="00AA450A">
        <w:rPr>
          <w:rFonts w:ascii="Calibri" w:hAnsi="Calibri" w:cs="Calibri"/>
        </w:rPr>
        <w:t xml:space="preserve"> por medio de la cual se prevé, a solicitud de los Directores de Departamento y Secretarios, la realización de cursos referidos a las necesidades de las áreas, salvo excepciones, no se han requerido estas formaciones particulares. Según la Directora de Educación Permanente, en el marco de lo</w:t>
      </w:r>
      <w:r w:rsidR="00E116CD" w:rsidRPr="00AA450A">
        <w:rPr>
          <w:rFonts w:ascii="Calibri" w:hAnsi="Calibri" w:cs="Calibri"/>
        </w:rPr>
        <w:t xml:space="preserve"> normado por la RCS. Nro. 96/08:</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 se han capacitado, por fuera de la capacitación obligatoria general, a no docentes en temas puntuales a pedido de las distintas áreas como Mantenimiento, Sistemas, Biblioteca. […] Algunas de las capacitaciones realizadas por los agentes en respuesta a las necesidades de cada área [fueron]: Access, Auto Cad, Telefonía IP, Reparación y</w:t>
      </w:r>
      <w:r w:rsidR="00D352A7" w:rsidRPr="00AA450A">
        <w:rPr>
          <w:rFonts w:ascii="Calibri" w:hAnsi="Calibri" w:cs="Calibri"/>
          <w:sz w:val="20"/>
        </w:rPr>
        <w:t xml:space="preserve"> </w:t>
      </w:r>
      <w:r w:rsidRPr="00AA450A">
        <w:rPr>
          <w:rFonts w:ascii="Calibri" w:hAnsi="Calibri" w:cs="Calibri"/>
          <w:sz w:val="20"/>
        </w:rPr>
        <w:t>Mantenimiento de Aire Acondicionado, Electricidad Aplicada, Encuadernación Artesanal, Procesamiento de Publicaciones periódicas y recortes periodísticos, SPSS, portugués, entre otros</w:t>
      </w:r>
      <w:r w:rsidR="008C5A6D">
        <w:rPr>
          <w:rFonts w:ascii="Calibri" w:hAnsi="Calibri" w:cs="Calibri"/>
          <w:sz w:val="20"/>
        </w:rPr>
        <w:t>.</w:t>
      </w:r>
      <w:r w:rsidRPr="00AA450A">
        <w:rPr>
          <w:rFonts w:ascii="Calibri" w:hAnsi="Calibri" w:cs="Calibri"/>
          <w:sz w:val="20"/>
        </w:rPr>
        <w:t>”</w:t>
      </w:r>
      <w:r w:rsidR="005D3A7F">
        <w:rPr>
          <w:rFonts w:ascii="Calibri" w:hAnsi="Calibri" w:cs="Calibri"/>
          <w:sz w:val="20"/>
        </w:rPr>
        <w:t xml:space="preserve"> </w:t>
      </w:r>
      <w:r w:rsidRPr="00AA450A">
        <w:rPr>
          <w:rFonts w:ascii="Calibri" w:hAnsi="Calibri" w:cs="Calibri"/>
          <w:sz w:val="20"/>
        </w:rPr>
        <w:t>(Fuente: Entrevista B.5.5. a Noemí Perri, Integrante del Comité Técnico Mixto de Capacitación y Formación Profesional del Programa de Capacitación No Docente, en representación de</w:t>
      </w:r>
      <w:r w:rsidR="008C5A6D">
        <w:rPr>
          <w:rFonts w:ascii="Calibri" w:hAnsi="Calibri" w:cs="Calibri"/>
          <w:sz w:val="20"/>
        </w:rPr>
        <w:t xml:space="preserve"> los trabajadores no docentes, m</w:t>
      </w:r>
      <w:r w:rsidRPr="00AA450A">
        <w:rPr>
          <w:rFonts w:ascii="Calibri" w:hAnsi="Calibri" w:cs="Calibri"/>
          <w:sz w:val="20"/>
        </w:rPr>
        <w:t>arzo de 2012, pregunta 6.3.1.3.).</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Se estima que una de las causas probables de la poca generalización de la posibilidad establecida por la RCS. 96/08 es que, al no contarse con los perfiles de los cargos de todas las dependencias y subdependencias funcionales, es dificultoso establecer los requerimientos específicos de formación.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Asimismo, otro elemento lo constituye el hecho de que la labor cotidiana dificulta la posibilidad de ocuparse de este tipo de cuestiones estructurales, por lo cual laparticipación efectiva de la Dirección de </w:t>
      </w:r>
      <w:r w:rsidR="00914D36" w:rsidRPr="00AA450A">
        <w:rPr>
          <w:rFonts w:ascii="Calibri" w:hAnsi="Calibri" w:cs="Calibri"/>
        </w:rPr>
        <w:t xml:space="preserve">Recursos Humanos </w:t>
      </w:r>
      <w:r w:rsidRPr="00AA450A">
        <w:rPr>
          <w:rFonts w:ascii="Calibri" w:hAnsi="Calibri" w:cs="Calibri"/>
        </w:rPr>
        <w:t>en este proceso y la evaluación de desempeño podrían contribuir a que las Direcciones y Secretarías identifiquen con mayor precisión sus necesidades de capacitación y formación profesional de sus agentes.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relación con lo anterior, se observa que los diagnósticos realizados hasta el momento en relación con las necesidades de capacitación han sido realizados por diferentes áreas, y, en algunos casos, de manera informal. Se estima necesario centralizar en una única área los diagnósticos y profundizar los mismos, implementando herramientas idóneas que arrojen información fehaciente</w:t>
      </w:r>
      <w:r w:rsidR="008C5A6D">
        <w:rPr>
          <w:rFonts w:ascii="Calibri" w:hAnsi="Calibri" w:cs="Calibri"/>
        </w:rPr>
        <w:t xml:space="preserve"> </w:t>
      </w:r>
      <w:r w:rsidRPr="00AA450A">
        <w:rPr>
          <w:rFonts w:ascii="Calibri" w:hAnsi="Calibri" w:cs="Calibri"/>
        </w:rPr>
        <w:t>que colabore con el proceso de toma de decisiones.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este sentido, el Director del Departamento de Desarrollo Productivo y Tecnológico consideró que “[…] no hay una determinación de las necesidades de capacitación respecto del personal no docente y una asignación flexible del personal calificado en función de las necesidades y perfil de los puestos de la universidad” (Fuente: Entrevista B.8. a Oscar Tangelson, Director del Departamento de Desarr</w:t>
      </w:r>
      <w:r w:rsidR="008C5A6D">
        <w:rPr>
          <w:rFonts w:ascii="Calibri" w:hAnsi="Calibri" w:cs="Calibri"/>
        </w:rPr>
        <w:t>ollo Productivo y Tecnológico, a</w:t>
      </w:r>
      <w:r w:rsidRPr="00AA450A">
        <w:rPr>
          <w:rFonts w:ascii="Calibri" w:hAnsi="Calibri" w:cs="Calibri"/>
        </w:rPr>
        <w:t>bril de 2012, pregunta 6.3.1.3.).</w:t>
      </w:r>
    </w:p>
    <w:p w:rsidR="00FC4547" w:rsidRPr="00AA450A" w:rsidRDefault="00FC4547" w:rsidP="00FC4547">
      <w:pPr>
        <w:autoSpaceDE w:val="0"/>
        <w:autoSpaceDN w:val="0"/>
        <w:adjustRightInd w:val="0"/>
        <w:jc w:val="both"/>
        <w:rPr>
          <w:rFonts w:ascii="Calibri" w:hAnsi="Calibri" w:cs="Calibri"/>
        </w:rPr>
      </w:pPr>
    </w:p>
    <w:p w:rsidR="00E116CD"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Respecto del mismo tema, la Directora de </w:t>
      </w:r>
      <w:r w:rsidR="00914D36" w:rsidRPr="00AA450A">
        <w:rPr>
          <w:rFonts w:ascii="Calibri" w:hAnsi="Calibri" w:cs="Calibri"/>
        </w:rPr>
        <w:t xml:space="preserve">Recursos Humanos </w:t>
      </w:r>
      <w:r w:rsidRPr="00AA450A">
        <w:rPr>
          <w:rFonts w:ascii="Calibri" w:hAnsi="Calibri" w:cs="Calibri"/>
        </w:rPr>
        <w:t>informó que</w:t>
      </w:r>
      <w:r w:rsidR="00E116CD"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“el diagnóstico de necesidades de capacitación desde lo formal se apoyó en las encuestas de satisfacción que realiza la Dirección de Educación Permanente y en las necesidades presentadas por cada [Responsable de Área] para ser dictadas al personal de su dependencia.</w:t>
      </w:r>
      <w:r w:rsidR="002F60CB" w:rsidRPr="00AA450A">
        <w:rPr>
          <w:rFonts w:ascii="Calibri" w:hAnsi="Calibri" w:cs="Calibri"/>
          <w:sz w:val="20"/>
        </w:rPr>
        <w:t xml:space="preserve"> </w:t>
      </w:r>
      <w:r w:rsidRPr="00AA450A">
        <w:rPr>
          <w:rFonts w:ascii="Calibri" w:hAnsi="Calibri" w:cs="Calibri"/>
          <w:sz w:val="20"/>
        </w:rPr>
        <w:t>La Dirección de Recursos Humanos, informalmente recogió las inquietudes delpersonal, en charlas mantenidas con algunos directores y trabajadores de la institución, la necesidad de profundizar sobre formación específica en las tareas que deben desempeñar en cada puesto. La respuesta concreta en la actualidad a esta necesidad es la implementación de los cursos obligatorios existentes, y el inicio de la Tecnicatura en Gestión Universitaria.” (Fuente: Entrevista B.5.2. a Nilda Larrocca, Directora de Recursos Humanos, marzo de 2012, pregunta 6.3.1.3.)</w:t>
      </w:r>
      <w:r w:rsidR="005D3A7F">
        <w:rPr>
          <w:rFonts w:ascii="Calibri" w:hAnsi="Calibri" w:cs="Calibri"/>
          <w:sz w:val="20"/>
        </w:rPr>
        <w:t>.</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 xml:space="preserve">A partir del incipiente trabajo en conjunto entre la Dirección de </w:t>
      </w:r>
      <w:r w:rsidR="00914D36" w:rsidRPr="00AA450A">
        <w:rPr>
          <w:rFonts w:ascii="Calibri" w:hAnsi="Calibri" w:cs="Calibri"/>
          <w:sz w:val="20"/>
        </w:rPr>
        <w:t xml:space="preserve">Recursos Humanos </w:t>
      </w:r>
      <w:r w:rsidRPr="00AA450A">
        <w:rPr>
          <w:rFonts w:ascii="Calibri" w:hAnsi="Calibri" w:cs="Calibri"/>
          <w:sz w:val="20"/>
        </w:rPr>
        <w:t>y el Comité Mixto de Capacitación y Formación Profesional ha surgido la propuesta del “[…] armado de un cronograma con el fin de trabajar en la propuesta de cursos obligatorios en Seguridad e Higiene Laboral y Primeros Auxilios, los que se presentarán al Comité. Esta propuesta debería implementarse como</w:t>
      </w:r>
      <w:r w:rsidR="002F60CB" w:rsidRPr="00AA450A">
        <w:rPr>
          <w:rFonts w:ascii="Calibri" w:hAnsi="Calibri" w:cs="Calibri"/>
          <w:sz w:val="20"/>
        </w:rPr>
        <w:t xml:space="preserve"> </w:t>
      </w:r>
      <w:r w:rsidRPr="00AA450A">
        <w:rPr>
          <w:rFonts w:ascii="Calibri" w:hAnsi="Calibri" w:cs="Calibri"/>
          <w:sz w:val="20"/>
        </w:rPr>
        <w:t>obligatoria y anualmente concurrir a un taller de actualización del tema […]” (Fuente: Entrevista B.5.2. a Nilda Larrocca, Directora de Recursos Humanos, marzo de 2012, pregunta 6.3.1.2.).</w:t>
      </w:r>
    </w:p>
    <w:p w:rsidR="00FC4547" w:rsidRPr="00AA450A" w:rsidRDefault="00FC4547" w:rsidP="00FC4547">
      <w:pPr>
        <w:autoSpaceDE w:val="0"/>
        <w:autoSpaceDN w:val="0"/>
        <w:adjustRightInd w:val="0"/>
        <w:jc w:val="both"/>
        <w:rPr>
          <w:rFonts w:ascii="Calibri" w:hAnsi="Calibri" w:cs="Calibri"/>
          <w:sz w:val="20"/>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Otro tema vinculado con los procesos de formación y capacitación tiene que ver con las competencias del personal no docente para la atención al público y las relaciones interpersonales. Resulta muy común enfrentarse a situaciones en las que el personal no docente desconoce la estructura organizacional de la UNLa, e incluso a sus funcionarios principales.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Asimismo, se ha notado que la atención al público, tanto telefónica como</w:t>
      </w:r>
      <w:r w:rsidR="008C5A6D">
        <w:rPr>
          <w:rFonts w:ascii="Calibri" w:hAnsi="Calibri" w:cs="Calibri"/>
        </w:rPr>
        <w:t xml:space="preserve"> </w:t>
      </w:r>
      <w:r w:rsidRPr="00AA450A">
        <w:rPr>
          <w:rFonts w:ascii="Calibri" w:hAnsi="Calibri" w:cs="Calibri"/>
        </w:rPr>
        <w:t xml:space="preserve">personal, no siempre es adecuada. Del análisis realizado, se desprende que esta situación puede deberse, en algunos casos a inconvenientes organizativos de las áreas y, en otros, mayoritariamente, a problemas de selección y formación adecuada de personal.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En tal sentido, resulta necesario capacitar al personal que se incorpora a la Universidad, y reforzar en el personal actual, las cuestiones vinculadas con las relaciones interpersonales; el modo de atención al público; y el conocimiento de la estructura organizacional. En ese sentido la Directora de </w:t>
      </w:r>
      <w:r w:rsidR="00914D36" w:rsidRPr="00AA450A">
        <w:rPr>
          <w:rFonts w:ascii="Calibri" w:hAnsi="Calibri" w:cs="Calibri"/>
        </w:rPr>
        <w:t xml:space="preserve">Recursos Humanos </w:t>
      </w:r>
      <w:r w:rsidRPr="00AA450A">
        <w:rPr>
          <w:rFonts w:ascii="Calibri" w:hAnsi="Calibri" w:cs="Calibri"/>
        </w:rPr>
        <w:t>informó que “[…] propondrá [al Comité Mixto de Capacitación y Formación Profesional] cursos para aportar</w:t>
      </w:r>
      <w:r w:rsidR="008C5A6D">
        <w:rPr>
          <w:rFonts w:ascii="Calibri" w:hAnsi="Calibri" w:cs="Calibri"/>
        </w:rPr>
        <w:t xml:space="preserve"> </w:t>
      </w:r>
      <w:r w:rsidRPr="00AA450A">
        <w:rPr>
          <w:rFonts w:ascii="Calibri" w:hAnsi="Calibri" w:cs="Calibri"/>
        </w:rPr>
        <w:t>conocimientos que permitan el mejoramiento de las relaciones interpersonales, trabajo en equipo y de atención al público al personal que se encuentre en relación directa con esta tarea […]” (Fuente: Entrevista B.5.2. a Nilda Larrocca, Directora de Recursos Humanos, marzo de 2012, pregunta 6.3.1.2.)</w:t>
      </w:r>
      <w:r w:rsidR="00A55BFC">
        <w:rPr>
          <w:rFonts w:ascii="Calibri" w:hAnsi="Calibri" w:cs="Calibri"/>
        </w:rPr>
        <w:t>.</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Un último punto</w:t>
      </w:r>
      <w:r w:rsidR="008C5A6D">
        <w:rPr>
          <w:rFonts w:ascii="Calibri" w:hAnsi="Calibri" w:cs="Calibri"/>
        </w:rPr>
        <w:t>,</w:t>
      </w:r>
      <w:r w:rsidRPr="00AA450A">
        <w:rPr>
          <w:rFonts w:ascii="Calibri" w:hAnsi="Calibri" w:cs="Calibri"/>
        </w:rPr>
        <w:t xml:space="preserve"> vecino con la cuestión de la capacitación, y que retomaremos más adelante cuando nos ocupemos de la carrera administrativa, está vinculado a la falencia detectada en cuanto al cumplimiento de los cursos obligatorios del Programa, que es requisito para participar de los mecanismos de promoción.</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A partir del análisis de las fuentes secundarias, se observó que en el último proceso de asignación de categorías por cambio de funciones y/o mayor</w:t>
      </w:r>
      <w:r w:rsidR="00EE2ABD" w:rsidRPr="00AA450A">
        <w:rPr>
          <w:rFonts w:ascii="Calibri" w:hAnsi="Calibri" w:cs="Calibri"/>
        </w:rPr>
        <w:t xml:space="preserve"> </w:t>
      </w:r>
      <w:r w:rsidRPr="00AA450A">
        <w:rPr>
          <w:rFonts w:ascii="Calibri" w:hAnsi="Calibri" w:cs="Calibri"/>
        </w:rPr>
        <w:t>responsabilidad a un importante número de no docentes, desarrollado en 2011, parte de personal recategorizado no había cumplido con las condiciones establecidas para la capacitación obligatoria.</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Resulta, entonces, conveniente revisar el cumplimiento de la capacitación al momento de los procesos de recategorizaciones o concursos; para ello es necesario que la Dirección de </w:t>
      </w:r>
      <w:r w:rsidR="002F1C52" w:rsidRPr="00AA450A">
        <w:rPr>
          <w:rFonts w:ascii="Calibri" w:hAnsi="Calibri" w:cs="Calibri"/>
        </w:rPr>
        <w:t>Recursos Humanos</w:t>
      </w:r>
      <w:r w:rsidRPr="00AA450A">
        <w:rPr>
          <w:rFonts w:ascii="Calibri" w:hAnsi="Calibri" w:cs="Calibri"/>
        </w:rPr>
        <w:t xml:space="preserve"> intervenga previamente en dichos procesos, a fin de analizar la situación de cada promoción y adecuar el mecanismo para regularizar el cumplimiento de normas vigentes.</w:t>
      </w:r>
    </w:p>
    <w:p w:rsidR="00FC4547" w:rsidRPr="00AA450A" w:rsidRDefault="00FC4547" w:rsidP="00FC4547">
      <w:pPr>
        <w:autoSpaceDE w:val="0"/>
        <w:autoSpaceDN w:val="0"/>
        <w:adjustRightInd w:val="0"/>
        <w:jc w:val="both"/>
        <w:rPr>
          <w:rFonts w:ascii="Calibri" w:hAnsi="Calibri" w:cs="Calibri"/>
        </w:rPr>
      </w:pPr>
    </w:p>
    <w:p w:rsidR="008C5A6D" w:rsidRDefault="008C5A6D" w:rsidP="00FC4547">
      <w:pPr>
        <w:autoSpaceDE w:val="0"/>
        <w:autoSpaceDN w:val="0"/>
        <w:adjustRightInd w:val="0"/>
        <w:jc w:val="both"/>
        <w:rPr>
          <w:rFonts w:ascii="Calibri" w:hAnsi="Calibri" w:cs="Calibri"/>
          <w:b/>
        </w:rPr>
      </w:pPr>
    </w:p>
    <w:p w:rsidR="008C5A6D" w:rsidRDefault="008C5A6D" w:rsidP="00FC4547">
      <w:pPr>
        <w:autoSpaceDE w:val="0"/>
        <w:autoSpaceDN w:val="0"/>
        <w:adjustRightInd w:val="0"/>
        <w:jc w:val="both"/>
        <w:rPr>
          <w:rFonts w:ascii="Calibri" w:hAnsi="Calibri" w:cs="Calibri"/>
          <w:b/>
        </w:rPr>
      </w:pPr>
    </w:p>
    <w:p w:rsidR="008C5A6D" w:rsidRDefault="008C5A6D" w:rsidP="00FC4547">
      <w:pPr>
        <w:autoSpaceDE w:val="0"/>
        <w:autoSpaceDN w:val="0"/>
        <w:adjustRightInd w:val="0"/>
        <w:jc w:val="both"/>
        <w:rPr>
          <w:rFonts w:ascii="Calibri" w:hAnsi="Calibri" w:cs="Calibri"/>
          <w:b/>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Análisis Departamental</w:t>
      </w: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Departamento de Salud Comunitaria</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cuanto a la formación del personal no docente/administrativo se observa que, al interior del Departamento, tanto el personal de planta permanente como el de transitoria han cumplido en un</w:t>
      </w:r>
      <w:r w:rsidR="00240E5A" w:rsidRPr="00AA450A">
        <w:rPr>
          <w:rFonts w:ascii="Calibri" w:hAnsi="Calibri" w:cs="Calibri"/>
        </w:rPr>
        <w:t xml:space="preserve"> </w:t>
      </w:r>
      <w:r w:rsidRPr="00AA450A">
        <w:rPr>
          <w:rFonts w:ascii="Calibri" w:hAnsi="Calibri" w:cs="Calibri"/>
        </w:rPr>
        <w:t>alto número con la capacitación obligatoria, y otros se encuentran en proceso de</w:t>
      </w:r>
      <w:r w:rsidR="008C5A6D">
        <w:rPr>
          <w:rFonts w:ascii="Calibri" w:hAnsi="Calibri" w:cs="Calibri"/>
        </w:rPr>
        <w:t xml:space="preserve"> </w:t>
      </w:r>
      <w:r w:rsidRPr="00AA450A">
        <w:rPr>
          <w:rFonts w:ascii="Calibri" w:hAnsi="Calibri" w:cs="Calibri"/>
        </w:rPr>
        <w:t>completar los cursos. Un número significativo inició estudios de grado en la UNLa, incluida la Técnicatura Superior en Gestión y Administración Universitaria iniciada en 2011</w:t>
      </w:r>
      <w:r w:rsidR="008C5A6D">
        <w:rPr>
          <w:rFonts w:ascii="Calibri" w:hAnsi="Calibri" w:cs="Calibri"/>
        </w:rPr>
        <w:t>.</w:t>
      </w:r>
      <w:r w:rsidRPr="00AA450A">
        <w:rPr>
          <w:rFonts w:ascii="Calibri" w:hAnsi="Calibri" w:cs="Calibri"/>
        </w:rPr>
        <w:t xml:space="preserve"> De las 18 personas que lo componen actualmente (personal permanente y contratado en relación de dependencia), hay 9 (nueve) que iniciaron sus estudios de capacitación en la UNLa: Ciclo de Licenciatura en Informática Educativa: 1 persona; Ciclo de Licenciatura en Música: 1 persona; Tecnicatura en Gestión Universitaria: 7 personas.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Debido a la necesidad del desarrollo de una carrera administrativa que contemple</w:t>
      </w:r>
      <w:r w:rsidR="005C194D" w:rsidRPr="00AA450A">
        <w:rPr>
          <w:rFonts w:ascii="Calibri" w:hAnsi="Calibri" w:cs="Calibri"/>
        </w:rPr>
        <w:t xml:space="preserve"> </w:t>
      </w:r>
      <w:r w:rsidRPr="00AA450A">
        <w:rPr>
          <w:rFonts w:ascii="Calibri" w:hAnsi="Calibri" w:cs="Calibri"/>
        </w:rPr>
        <w:t>las especificidades de las áreas y las funciones que realiza el personal, es esperable que se realicen capacitaciones sistemáticas referidas a los nuevos sistemas de gestión que se implementan, a la incorporación de nuevas tecnologías y a los requerimientos específicos de las áreas.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 xml:space="preserve">Departamento de Planificación y Políticas Públicas </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Los cursos de capacitación son herramientas valiosas para la formación del</w:t>
      </w:r>
      <w:r w:rsidR="00240E5A" w:rsidRPr="00AA450A">
        <w:rPr>
          <w:rFonts w:ascii="Calibri" w:hAnsi="Calibri" w:cs="Calibri"/>
        </w:rPr>
        <w:t xml:space="preserve"> </w:t>
      </w:r>
      <w:r w:rsidRPr="00AA450A">
        <w:rPr>
          <w:rFonts w:ascii="Calibri" w:hAnsi="Calibri" w:cs="Calibri"/>
        </w:rPr>
        <w:t>personal, desarrollando mayor capital de trabajo acordes al crecimiento</w:t>
      </w:r>
      <w:r w:rsidR="008C5A6D">
        <w:rPr>
          <w:rFonts w:ascii="Calibri" w:hAnsi="Calibri" w:cs="Calibri"/>
        </w:rPr>
        <w:t xml:space="preserve"> </w:t>
      </w:r>
      <w:r w:rsidRPr="00AA450A">
        <w:rPr>
          <w:rFonts w:ascii="Calibri" w:hAnsi="Calibri" w:cs="Calibri"/>
        </w:rPr>
        <w:t>institucional, tanto en la cantidad como en el grado de complejidad de las</w:t>
      </w:r>
      <w:r w:rsidR="008C5A6D">
        <w:rPr>
          <w:rFonts w:ascii="Calibri" w:hAnsi="Calibri" w:cs="Calibri"/>
        </w:rPr>
        <w:t xml:space="preserve"> </w:t>
      </w:r>
      <w:r w:rsidRPr="00AA450A">
        <w:rPr>
          <w:rFonts w:ascii="Calibri" w:hAnsi="Calibri" w:cs="Calibri"/>
        </w:rPr>
        <w:t>tareas que desarrollan.</w:t>
      </w:r>
    </w:p>
    <w:p w:rsidR="00FC4547" w:rsidRPr="00AA450A" w:rsidRDefault="00FC4547" w:rsidP="00FC4547">
      <w:pPr>
        <w:autoSpaceDE w:val="0"/>
        <w:autoSpaceDN w:val="0"/>
        <w:adjustRightInd w:val="0"/>
        <w:jc w:val="both"/>
        <w:rPr>
          <w:rFonts w:ascii="Calibri" w:hAnsi="Calibri" w:cs="Calibri"/>
          <w:b/>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Actualmente dichos cursos sólo se utilizan como formalización del sistema de promoción y concurso, no cumpliendo con el fin último para el cual fueron creados, es debido a ello que se torna imprescindible definir primeramente los perfiles y las funciones para luego evaluar cuales son las necesidades que cada área requiere.</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Otro punto a destacar es la uniformidad que presenta hoy en día la capacitación, siendo para todos los trabajadores iguales, cuando no se corresponde con las tareas que cada uno de ellos realiza, adicionándole a ello, que no se está teniendo en cuenta algunas otras cuestiones como el personal incorporado o reasignado los cuales no perciben ningún tipo de capacitación al respecto</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el caso del Departamento, se requiere rever las tareas y funciones de los no</w:t>
      </w:r>
      <w:r w:rsidR="00CF391A" w:rsidRPr="00AA450A">
        <w:rPr>
          <w:rFonts w:ascii="Calibri" w:hAnsi="Calibri" w:cs="Calibri"/>
        </w:rPr>
        <w:t xml:space="preserve"> </w:t>
      </w:r>
      <w:r w:rsidRPr="00AA450A">
        <w:rPr>
          <w:rFonts w:ascii="Calibri" w:hAnsi="Calibri" w:cs="Calibri"/>
        </w:rPr>
        <w:t>docentes, para lograr una mejor distribución de las mismas y suplir así la</w:t>
      </w:r>
      <w:r w:rsidR="008C5A6D">
        <w:rPr>
          <w:rFonts w:ascii="Calibri" w:hAnsi="Calibri" w:cs="Calibri"/>
        </w:rPr>
        <w:t xml:space="preserve"> </w:t>
      </w:r>
      <w:r w:rsidRPr="00AA450A">
        <w:rPr>
          <w:rFonts w:ascii="Calibri" w:hAnsi="Calibri" w:cs="Calibri"/>
        </w:rPr>
        <w:t>escasez de personal. Lograr capacitar los recursos humanos de una forma</w:t>
      </w:r>
      <w:r w:rsidR="005C194D" w:rsidRPr="00AA450A">
        <w:rPr>
          <w:rFonts w:ascii="Calibri" w:hAnsi="Calibri" w:cs="Calibri"/>
        </w:rPr>
        <w:t xml:space="preserve"> </w:t>
      </w:r>
      <w:r w:rsidRPr="00AA450A">
        <w:rPr>
          <w:rFonts w:ascii="Calibri" w:hAnsi="Calibri" w:cs="Calibri"/>
        </w:rPr>
        <w:t>eficiente que permita encarar nuevas actividades académicas que muchas</w:t>
      </w:r>
      <w:r w:rsidR="005C194D" w:rsidRPr="00AA450A">
        <w:rPr>
          <w:rFonts w:ascii="Calibri" w:hAnsi="Calibri" w:cs="Calibri"/>
        </w:rPr>
        <w:t xml:space="preserve"> </w:t>
      </w:r>
      <w:r w:rsidRPr="00AA450A">
        <w:rPr>
          <w:rFonts w:ascii="Calibri" w:hAnsi="Calibri" w:cs="Calibri"/>
        </w:rPr>
        <w:t>veces quedan de lado por no contar con los recursos necesarios.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Departamento de Desarrollo Productivo y Tecnológico</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Se estima como necesaria la capacitación no docente de acuerdo a las necesidades propias de las</w:t>
      </w:r>
      <w:r w:rsidR="005C194D" w:rsidRPr="00AA450A">
        <w:rPr>
          <w:rFonts w:ascii="Calibri" w:hAnsi="Calibri" w:cs="Calibri"/>
        </w:rPr>
        <w:t xml:space="preserve"> </w:t>
      </w:r>
      <w:r w:rsidRPr="00AA450A">
        <w:rPr>
          <w:rFonts w:ascii="Calibri" w:hAnsi="Calibri" w:cs="Calibri"/>
        </w:rPr>
        <w:t>funciones a cargo. La misma, en caso de corresponder, deberá habilitar</w:t>
      </w:r>
      <w:r w:rsidR="005C194D" w:rsidRPr="00AA450A">
        <w:rPr>
          <w:rFonts w:ascii="Calibri" w:hAnsi="Calibri" w:cs="Calibri"/>
        </w:rPr>
        <w:t xml:space="preserve"> </w:t>
      </w:r>
      <w:r w:rsidRPr="00AA450A">
        <w:rPr>
          <w:rFonts w:ascii="Calibri" w:hAnsi="Calibri" w:cs="Calibri"/>
        </w:rPr>
        <w:t xml:space="preserve">para la utilización integral de los sistemas </w:t>
      </w:r>
      <w:r w:rsidR="00FC5829" w:rsidRPr="00AA450A">
        <w:rPr>
          <w:rFonts w:ascii="Calibri" w:hAnsi="Calibri" w:cs="Calibri"/>
        </w:rPr>
        <w:t>COMDOC</w:t>
      </w:r>
      <w:r w:rsidRPr="00AA450A">
        <w:rPr>
          <w:rFonts w:ascii="Calibri" w:hAnsi="Calibri" w:cs="Calibri"/>
        </w:rPr>
        <w:t xml:space="preserve"> y SIU PILAGA.</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Se debe considerar la funcionalidad a los perfiles de los puestos de las designaciones no</w:t>
      </w:r>
      <w:r w:rsidR="00CF391A" w:rsidRPr="00AA450A">
        <w:rPr>
          <w:rFonts w:ascii="Calibri" w:hAnsi="Calibri" w:cs="Calibri"/>
        </w:rPr>
        <w:t xml:space="preserve"> </w:t>
      </w:r>
      <w:r w:rsidRPr="00AA450A">
        <w:rPr>
          <w:rFonts w:ascii="Calibri" w:hAnsi="Calibri" w:cs="Calibri"/>
        </w:rPr>
        <w:t>docentes. Al respecto se deben evitar las posibles sobrecapacitaciones, que a corto plazo pueden derivar en situaciones conflictivas</w:t>
      </w:r>
    </w:p>
    <w:p w:rsidR="00FC4547" w:rsidRPr="00AA450A" w:rsidRDefault="00FC4547" w:rsidP="00FC4547">
      <w:pPr>
        <w:autoSpaceDE w:val="0"/>
        <w:autoSpaceDN w:val="0"/>
        <w:adjustRightInd w:val="0"/>
        <w:jc w:val="both"/>
        <w:rPr>
          <w:rFonts w:ascii="Calibri" w:hAnsi="Calibri" w:cs="Calibri"/>
        </w:rPr>
      </w:pPr>
    </w:p>
    <w:p w:rsidR="00FC4547" w:rsidRPr="00AA450A" w:rsidRDefault="0050747D" w:rsidP="00FC4547">
      <w:pPr>
        <w:autoSpaceDE w:val="0"/>
        <w:autoSpaceDN w:val="0"/>
        <w:adjustRightInd w:val="0"/>
        <w:jc w:val="both"/>
        <w:rPr>
          <w:rFonts w:ascii="Calibri" w:hAnsi="Calibri" w:cs="Calibri"/>
          <w:b/>
        </w:rPr>
      </w:pPr>
      <w:r w:rsidRPr="00AA450A">
        <w:rPr>
          <w:rFonts w:ascii="Calibri" w:hAnsi="Calibri" w:cs="Calibri"/>
          <w:b/>
        </w:rPr>
        <w:t xml:space="preserve">Subdimensión </w:t>
      </w:r>
      <w:r w:rsidR="005F4F67" w:rsidRPr="00AA450A">
        <w:rPr>
          <w:rFonts w:ascii="Calibri" w:hAnsi="Calibri" w:cs="Calibri"/>
          <w:b/>
        </w:rPr>
        <w:t>6.3.2</w:t>
      </w:r>
      <w:r w:rsidR="00FC4547" w:rsidRPr="00AA450A">
        <w:rPr>
          <w:rFonts w:ascii="Calibri" w:hAnsi="Calibri" w:cs="Calibri"/>
          <w:b/>
        </w:rPr>
        <w:t xml:space="preserve"> Carrera administrativa. Sistemas de promoción e incentivos</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Con respecto a la</w:t>
      </w:r>
      <w:r w:rsidR="005C194D" w:rsidRPr="00AA450A">
        <w:rPr>
          <w:rFonts w:ascii="Calibri" w:hAnsi="Calibri" w:cs="Calibri"/>
        </w:rPr>
        <w:t xml:space="preserve"> carrera administrativa, y a los s</w:t>
      </w:r>
      <w:r w:rsidRPr="00AA450A">
        <w:rPr>
          <w:rFonts w:ascii="Calibri" w:hAnsi="Calibri" w:cs="Calibri"/>
        </w:rPr>
        <w:t>istemas de promoción e incentivos que deben estar relacionados con las mismas, y en base al análisis de las fuentes secundarias y a las opiniones de los funcionarios entrevistados, se observa que, si bien se aplica el Convenio Colectivo de Trabajo Nro</w:t>
      </w:r>
      <w:r w:rsidR="002B3154">
        <w:rPr>
          <w:rFonts w:ascii="Calibri" w:hAnsi="Calibri" w:cs="Calibri"/>
        </w:rPr>
        <w:t xml:space="preserve"> </w:t>
      </w:r>
      <w:r w:rsidRPr="00AA450A">
        <w:rPr>
          <w:rFonts w:ascii="Calibri" w:hAnsi="Calibri" w:cs="Calibri"/>
        </w:rPr>
        <w:t>366, es necesario normar algunas cuestiones específicas y actualizar ciertas reglamentacionesexistentes.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La carrera administrativa como tal no está desarrollada; y si bien la UNLa ha llevado adelante, a partir del año 2006, una política de incorporación y adecuación de las condiciones laborales del personal mediante concursos y asignación de categorías por funciones de mayor responsabilidad para parte de los agentes que venían desarrollando diversas funciones, estas decisiones todavía</w:t>
      </w:r>
      <w:r w:rsidR="00240E5A" w:rsidRPr="00AA450A">
        <w:rPr>
          <w:rFonts w:ascii="Calibri" w:hAnsi="Calibri" w:cs="Calibri"/>
        </w:rPr>
        <w:t xml:space="preserve"> </w:t>
      </w:r>
      <w:r w:rsidRPr="00AA450A">
        <w:rPr>
          <w:rFonts w:ascii="Calibri" w:hAnsi="Calibri" w:cs="Calibri"/>
        </w:rPr>
        <w:t>constituyen hechos aislados y asistemáticos que no responden a un proceso de carrera previamente establecido.</w:t>
      </w:r>
    </w:p>
    <w:p w:rsidR="00386D6D" w:rsidRPr="00AA450A" w:rsidRDefault="00386D6D" w:rsidP="00FC4547">
      <w:pPr>
        <w:autoSpaceDE w:val="0"/>
        <w:autoSpaceDN w:val="0"/>
        <w:adjustRightInd w:val="0"/>
        <w:jc w:val="both"/>
        <w:rPr>
          <w:rFonts w:ascii="Calibri" w:hAnsi="Calibri" w:cs="Calibri"/>
        </w:rPr>
      </w:pPr>
    </w:p>
    <w:p w:rsidR="00E116CD" w:rsidRPr="00AA450A" w:rsidRDefault="00FC4547" w:rsidP="00FC4547">
      <w:pPr>
        <w:autoSpaceDE w:val="0"/>
        <w:autoSpaceDN w:val="0"/>
        <w:adjustRightInd w:val="0"/>
        <w:jc w:val="both"/>
        <w:rPr>
          <w:rFonts w:ascii="Calibri" w:hAnsi="Calibri" w:cs="Calibri"/>
        </w:rPr>
      </w:pPr>
      <w:r w:rsidRPr="00AA450A">
        <w:rPr>
          <w:rFonts w:ascii="Calibri" w:hAnsi="Calibri" w:cs="Calibri"/>
        </w:rPr>
        <w:t>En este sentido, el Director del Departamento de Desarrollo Productivo y Tecnológico ha insistido en</w:t>
      </w:r>
      <w:r w:rsidR="00E116CD"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 la necesi</w:t>
      </w:r>
      <w:r w:rsidR="00327329" w:rsidRPr="00AA450A">
        <w:rPr>
          <w:rFonts w:ascii="Calibri" w:hAnsi="Calibri" w:cs="Calibri"/>
          <w:sz w:val="20"/>
        </w:rPr>
        <w:t>dad de formular un Programa de c</w:t>
      </w:r>
      <w:r w:rsidRPr="00AA450A">
        <w:rPr>
          <w:rFonts w:ascii="Calibri" w:hAnsi="Calibri" w:cs="Calibri"/>
          <w:sz w:val="20"/>
        </w:rPr>
        <w:t>arrera para el personal de la Universidad. Cabe destacar, que una propuesta de este tipo se ve facilitada por el hecho de que una parte de la dotación ha concluido o está realizando programas de formación en las propias carreras de la Universidad.”</w:t>
      </w:r>
      <w:r w:rsidR="00A55BFC">
        <w:rPr>
          <w:rFonts w:ascii="Calibri" w:hAnsi="Calibri" w:cs="Calibri"/>
          <w:sz w:val="20"/>
        </w:rPr>
        <w:t xml:space="preserve"> </w:t>
      </w:r>
      <w:r w:rsidRPr="00AA450A">
        <w:rPr>
          <w:rFonts w:ascii="Calibri" w:hAnsi="Calibri" w:cs="Calibri"/>
          <w:sz w:val="20"/>
        </w:rPr>
        <w:t>(Fuente: Entrevista B.8. a Oscar Tangelson, Director del Departamento de Desarrollo Productivo y Tecnológi</w:t>
      </w:r>
      <w:r w:rsidR="002B3154">
        <w:rPr>
          <w:rFonts w:ascii="Calibri" w:hAnsi="Calibri" w:cs="Calibri"/>
          <w:sz w:val="20"/>
        </w:rPr>
        <w:t>co, a</w:t>
      </w:r>
      <w:r w:rsidRPr="00AA450A">
        <w:rPr>
          <w:rFonts w:ascii="Calibri" w:hAnsi="Calibri" w:cs="Calibri"/>
          <w:sz w:val="20"/>
        </w:rPr>
        <w:t>bril de 2012, pregunta 6.3.1.3.)</w:t>
      </w:r>
      <w:r w:rsidR="00914D36" w:rsidRPr="00AA450A">
        <w:rPr>
          <w:rFonts w:ascii="Calibri" w:hAnsi="Calibri" w:cs="Calibri"/>
          <w:sz w:val="20"/>
        </w:rPr>
        <w:t>.</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La carrera administrativa implica el establecimiento de requisitos para las diversas categorías y funciones, establecidas en la pirámide escalafonaria, en la estructura de cargos y en los organigramas, y otorga un marco de claridad y formalidad para el personal no docente que aspira a participar de los procesos de concursos internos y de asignación de categorías por funciones de mayor responsabilidad.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Hasta el momento la carrera administrativa no ha sido formalmente establecida, a pesar de que tanto la Dirección de </w:t>
      </w:r>
      <w:r w:rsidR="00914D36" w:rsidRPr="00AA450A">
        <w:rPr>
          <w:rFonts w:ascii="Calibri" w:hAnsi="Calibri" w:cs="Calibri"/>
        </w:rPr>
        <w:t xml:space="preserve">Recursos Humanos </w:t>
      </w:r>
      <w:r w:rsidRPr="00AA450A">
        <w:rPr>
          <w:rFonts w:ascii="Calibri" w:hAnsi="Calibri" w:cs="Calibri"/>
        </w:rPr>
        <w:t>como el Gremio No Docente han diseñado y presentado propuestas al respecto.</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Según las fuentes secundarias relevadas, y la información surgida de fuentes primarias</w:t>
      </w:r>
      <w:r w:rsidRPr="00AA450A">
        <w:rPr>
          <w:rStyle w:val="Refdenotaalpie"/>
          <w:rFonts w:ascii="Calibri" w:hAnsi="Calibri" w:cs="Calibri"/>
        </w:rPr>
        <w:footnoteReference w:id="179"/>
      </w:r>
      <w:r w:rsidRPr="00AA450A">
        <w:rPr>
          <w:rFonts w:ascii="Calibri" w:hAnsi="Calibri" w:cs="Calibri"/>
        </w:rPr>
        <w:t>, desde el año 1998 a la fecha se realizaron los siguientes procedimientos para la promoción del personal no docente</w:t>
      </w:r>
      <w:r w:rsidR="00B7496B" w:rsidRPr="00AA450A">
        <w:rPr>
          <w:rStyle w:val="Refdenotaalpie"/>
          <w:rFonts w:ascii="Calibri" w:hAnsi="Calibri" w:cs="Calibri"/>
        </w:rPr>
        <w:footnoteReference w:id="180"/>
      </w:r>
      <w:r w:rsidRPr="00AA450A">
        <w:rPr>
          <w:rFonts w:ascii="Calibri" w:hAnsi="Calibri" w:cs="Calibri"/>
        </w:rPr>
        <w:t>:</w:t>
      </w:r>
    </w:p>
    <w:p w:rsidR="00FC4547" w:rsidRPr="00AA450A" w:rsidRDefault="00FC4547" w:rsidP="00704915">
      <w:pPr>
        <w:numPr>
          <w:ilvl w:val="0"/>
          <w:numId w:val="89"/>
        </w:numPr>
        <w:autoSpaceDE w:val="0"/>
        <w:autoSpaceDN w:val="0"/>
        <w:adjustRightInd w:val="0"/>
        <w:jc w:val="both"/>
        <w:rPr>
          <w:rFonts w:ascii="Calibri" w:hAnsi="Calibri" w:cs="Calibri"/>
        </w:rPr>
      </w:pPr>
      <w:r w:rsidRPr="00AA450A">
        <w:rPr>
          <w:rFonts w:ascii="Calibri" w:hAnsi="Calibri" w:cs="Calibri"/>
        </w:rPr>
        <w:t>Concursos de antecedentes y oposición en el año 1998 y en el año 2010. Este último se realizó con el fin de regularizar la situación del personal no docente incluido en la Resolución Rectoral Nº 2374/07 del proceso de reencasillamiento, por la implementación del Decreto PEN Nº 366/06, que se encontraba desempeñando tareas de categorías de mayor responsabilidad.</w:t>
      </w:r>
    </w:p>
    <w:p w:rsidR="00FC4547" w:rsidRPr="00AA450A" w:rsidRDefault="00FC4547" w:rsidP="00704915">
      <w:pPr>
        <w:numPr>
          <w:ilvl w:val="0"/>
          <w:numId w:val="89"/>
        </w:numPr>
        <w:autoSpaceDE w:val="0"/>
        <w:autoSpaceDN w:val="0"/>
        <w:adjustRightInd w:val="0"/>
        <w:jc w:val="both"/>
        <w:rPr>
          <w:rFonts w:ascii="Calibri" w:hAnsi="Calibri" w:cs="Calibri"/>
        </w:rPr>
      </w:pPr>
      <w:r w:rsidRPr="00AA450A">
        <w:rPr>
          <w:rFonts w:ascii="Calibri" w:hAnsi="Calibri" w:cs="Calibri"/>
        </w:rPr>
        <w:t>Entre 1999 y 2006 se llevaron a cabo diversas recategorizaciones por el régimen de “promoción directa”.</w:t>
      </w:r>
    </w:p>
    <w:p w:rsidR="00FC4547" w:rsidRPr="00AA450A" w:rsidRDefault="00FC4547" w:rsidP="00704915">
      <w:pPr>
        <w:numPr>
          <w:ilvl w:val="0"/>
          <w:numId w:val="89"/>
        </w:numPr>
        <w:autoSpaceDE w:val="0"/>
        <w:autoSpaceDN w:val="0"/>
        <w:adjustRightInd w:val="0"/>
        <w:jc w:val="both"/>
        <w:rPr>
          <w:rFonts w:ascii="Calibri" w:hAnsi="Calibri" w:cs="Calibri"/>
        </w:rPr>
      </w:pPr>
      <w:r w:rsidRPr="00AA450A">
        <w:rPr>
          <w:rFonts w:ascii="Calibri" w:hAnsi="Calibri" w:cs="Calibri"/>
        </w:rPr>
        <w:t xml:space="preserve">En el año 2006, la UNLa adecuó el sistema de 11 (once) categorías, que contempló desde su creación para su personal no docente, al sistema de 7 (siete) categorías establecido para el personal No Docente de las Universidades Nacionales, normado por el CCT Nro 366/05. </w:t>
      </w:r>
    </w:p>
    <w:p w:rsidR="00FC4547" w:rsidRPr="00AA450A" w:rsidRDefault="00FC4547" w:rsidP="00704915">
      <w:pPr>
        <w:numPr>
          <w:ilvl w:val="0"/>
          <w:numId w:val="89"/>
        </w:numPr>
        <w:autoSpaceDE w:val="0"/>
        <w:autoSpaceDN w:val="0"/>
        <w:adjustRightInd w:val="0"/>
        <w:jc w:val="both"/>
        <w:rPr>
          <w:rFonts w:ascii="Calibri" w:hAnsi="Calibri" w:cs="Calibri"/>
        </w:rPr>
      </w:pPr>
      <w:r w:rsidRPr="00AA450A">
        <w:rPr>
          <w:rFonts w:ascii="Calibri" w:hAnsi="Calibri" w:cs="Calibri"/>
        </w:rPr>
        <w:t>Esta adecuación fue desarr</w:t>
      </w:r>
      <w:r w:rsidR="002B3154">
        <w:rPr>
          <w:rFonts w:ascii="Calibri" w:hAnsi="Calibri" w:cs="Calibri"/>
        </w:rPr>
        <w:t xml:space="preserve">ollada por una comisión creada </w:t>
      </w:r>
      <w:r w:rsidR="002B3154" w:rsidRPr="002B3154">
        <w:rPr>
          <w:rFonts w:ascii="Calibri" w:hAnsi="Calibri" w:cs="Calibri"/>
          <w:i/>
        </w:rPr>
        <w:t>a</w:t>
      </w:r>
      <w:r w:rsidRPr="002B3154">
        <w:rPr>
          <w:rFonts w:ascii="Calibri" w:hAnsi="Calibri" w:cs="Calibri"/>
          <w:i/>
        </w:rPr>
        <w:t xml:space="preserve">d hoc </w:t>
      </w:r>
      <w:r w:rsidRPr="00AA450A">
        <w:rPr>
          <w:rFonts w:ascii="Calibri" w:hAnsi="Calibri" w:cs="Calibri"/>
        </w:rPr>
        <w:t>e integrada por diversos funcionarios y personal no docente, y normada vía resolución CS Nro. 2374/06. A partir de la adscripción de la UNLa a dicho CCT, todos los ingresos a la planta permanente deben realizarse a través de concursos.</w:t>
      </w:r>
    </w:p>
    <w:p w:rsidR="00FC4547" w:rsidRPr="00AA450A" w:rsidRDefault="00FC4547" w:rsidP="00704915">
      <w:pPr>
        <w:numPr>
          <w:ilvl w:val="0"/>
          <w:numId w:val="89"/>
        </w:numPr>
        <w:autoSpaceDE w:val="0"/>
        <w:autoSpaceDN w:val="0"/>
        <w:adjustRightInd w:val="0"/>
        <w:jc w:val="both"/>
        <w:rPr>
          <w:rFonts w:ascii="Calibri" w:hAnsi="Calibri" w:cs="Calibri"/>
        </w:rPr>
      </w:pPr>
      <w:r w:rsidRPr="00AA450A">
        <w:rPr>
          <w:rFonts w:ascii="Calibri" w:hAnsi="Calibri" w:cs="Calibri"/>
        </w:rPr>
        <w:t>Entre el año 2006 y 2008 se llevaron a cabo una serie de recategorizaciones directas, sólo para los agentes oportunamente reencasillados y que detentaban categorías 7 y 6.</w:t>
      </w:r>
    </w:p>
    <w:p w:rsidR="00FC4547" w:rsidRPr="00AA450A" w:rsidRDefault="00FC4547" w:rsidP="00704915">
      <w:pPr>
        <w:numPr>
          <w:ilvl w:val="0"/>
          <w:numId w:val="89"/>
        </w:numPr>
        <w:autoSpaceDE w:val="0"/>
        <w:autoSpaceDN w:val="0"/>
        <w:adjustRightInd w:val="0"/>
        <w:jc w:val="both"/>
        <w:rPr>
          <w:rFonts w:ascii="Calibri" w:hAnsi="Calibri" w:cs="Calibri"/>
        </w:rPr>
      </w:pPr>
      <w:r w:rsidRPr="00AA450A">
        <w:rPr>
          <w:rFonts w:ascii="Calibri" w:hAnsi="Calibri" w:cs="Calibri"/>
        </w:rPr>
        <w:t xml:space="preserve">En 2011 se llevó a cabo un proceso de equiparación del personal a través del análisis, a cargo de un consultor externo, de las categorías que detentaban los agentes y las tareas que desempeñaban.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El resultado de este análisis se refleja en dos resoluciones rectorales por las cuales se les asignan, a los trabajadores, los básicos remunerativos y no remunerativos de la categoría que desempeñan.</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Tal como se observa de los datos consignados en el párrafo anterior, y exceptuando los dos procesos de concursos internos, desarrollados en los años 1998 y 2010, para un grupo de 26 (veintiséis) no docentes, las estrategias de promoción implementadas hasta el momento fueron desarrolladas en su mayoría mediante el sistema de “promoción directa”.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Este sistema de promoción asigna al personal no docente un adicional por mayor responsabilidad en los casos en que desempeñan funciones de mayor jerarquía que las correspondientes a su categoría. En función del crecimiento institucional, estas estrategias resultan, por lo menos, insuficientes para alcanzar una</w:t>
      </w:r>
      <w:r w:rsidR="002747BE" w:rsidRPr="00AA450A">
        <w:rPr>
          <w:rFonts w:ascii="Calibri" w:hAnsi="Calibri" w:cs="Calibri"/>
        </w:rPr>
        <w:t xml:space="preserve"> </w:t>
      </w:r>
      <w:r w:rsidRPr="00AA450A">
        <w:rPr>
          <w:rFonts w:ascii="Calibri" w:hAnsi="Calibri" w:cs="Calibri"/>
        </w:rPr>
        <w:t>gestión del personal eficiente y formalizada que garantice el mismo tratamiento para todas las dependencias y sus trabajadores.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Un elemento para colaborar con el desarrollo de la carrera administrativa está relacionado con los procesos de Evaluación de Desempeño. Para que lo agentes participen de los diversos procesos de concursos establecidos en la normativa marco -Decreto Ley 366/06, Homologatorio del Convenio Colectivo de Trabajo para el Personal No Docente de las Universidades Nacionales</w:t>
      </w:r>
      <w:r w:rsidR="00E441D0">
        <w:rPr>
          <w:rFonts w:ascii="Calibri" w:hAnsi="Calibri" w:cs="Calibri"/>
        </w:rPr>
        <w:t>,</w:t>
      </w:r>
      <w:r w:rsidRPr="00AA450A">
        <w:rPr>
          <w:rFonts w:ascii="Calibri" w:hAnsi="Calibri" w:cs="Calibri"/>
        </w:rPr>
        <w:t xml:space="preserve"> resulta</w:t>
      </w:r>
      <w:r w:rsidR="002747BE" w:rsidRPr="00AA450A">
        <w:rPr>
          <w:rFonts w:ascii="Calibri" w:hAnsi="Calibri" w:cs="Calibri"/>
        </w:rPr>
        <w:t xml:space="preserve"> </w:t>
      </w:r>
      <w:r w:rsidRPr="00AA450A">
        <w:rPr>
          <w:rFonts w:ascii="Calibri" w:hAnsi="Calibri" w:cs="Calibri"/>
        </w:rPr>
        <w:t>necesario contar con la información relevada a partir de mecanismos formales y sistemáticos de evaluación del personal.</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la UNLa no se encuentra prevista en la normativa interna la evaluación de desempeño. Tampoco se han generado instancias de evaluación que valoren la aplicación, por parte del personal no docente, de los conocimientos adquiridos en los cursos del Programa de Capacitación, y su impacto en las tareas que desempeñan.</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La falta de evaluación de desempeño del personal no docente ha representado una cuestión problemática en las escasas oportunidades de concursos y asignación de categorizaciones por funciones de mayor responsabilidad, ya que al no contar con evaluaciones de ningún tipo, estos procesos fueron desarrollados careciendo de los fundamentos y la información fundamental que este</w:t>
      </w:r>
      <w:r w:rsidR="002B3154">
        <w:rPr>
          <w:rFonts w:ascii="Calibri" w:hAnsi="Calibri" w:cs="Calibri"/>
        </w:rPr>
        <w:t xml:space="preserve"> </w:t>
      </w:r>
      <w:r w:rsidRPr="00AA450A">
        <w:rPr>
          <w:rFonts w:ascii="Calibri" w:hAnsi="Calibri" w:cs="Calibri"/>
        </w:rPr>
        <w:t xml:space="preserve">tipo herramienta otorga para la toma de decisiones.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Se considera que es imprescindible establecer las pautas y realizar las correspondientes evaluaciones de desempeño anual de todo el personal. Asimismo, conjuntamente con los criterios de evaluación estándares sobre el desempeño de la función y las tareas propias de cada categoría, deberían evaluarse la actitud, dedicación y responsabilidad del personal; a fin de valorar no sólo la eficacia en el desempeño, sino otros aspectos que incluyan el compromiso con la tarea y la institución, y las capacidades para lasrelaciones interpersonales. </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En este sentido la Directora de </w:t>
      </w:r>
      <w:r w:rsidR="00914D36" w:rsidRPr="00AA450A">
        <w:rPr>
          <w:rFonts w:ascii="Calibri" w:hAnsi="Calibri" w:cs="Calibri"/>
        </w:rPr>
        <w:t xml:space="preserve">Recursos Humanos </w:t>
      </w:r>
      <w:r w:rsidRPr="00AA450A">
        <w:rPr>
          <w:rFonts w:ascii="Calibri" w:hAnsi="Calibri" w:cs="Calibri"/>
        </w:rPr>
        <w:t>ha info</w:t>
      </w:r>
      <w:r w:rsidR="00846F47" w:rsidRPr="00AA450A">
        <w:rPr>
          <w:rFonts w:ascii="Calibri" w:hAnsi="Calibri" w:cs="Calibri"/>
        </w:rPr>
        <w:t>rmado que ha sido presentado “…</w:t>
      </w:r>
      <w:r w:rsidRPr="00AA450A">
        <w:rPr>
          <w:rFonts w:ascii="Calibri" w:hAnsi="Calibri" w:cs="Calibri"/>
        </w:rPr>
        <w:t xml:space="preserve"> y se encuentra en análisis de la Secretaría [General] un proyecto de procedimiento para implementar la evaluación de desempeño como lo regula el Decreto PEN</w:t>
      </w:r>
      <w:r w:rsidR="002B3154">
        <w:rPr>
          <w:rFonts w:ascii="Calibri" w:hAnsi="Calibri" w:cs="Calibri"/>
        </w:rPr>
        <w:t xml:space="preserve"> </w:t>
      </w:r>
      <w:r w:rsidR="00846F47" w:rsidRPr="00AA450A">
        <w:rPr>
          <w:rFonts w:ascii="Calibri" w:hAnsi="Calibri" w:cs="Calibri"/>
        </w:rPr>
        <w:t>366/06 …</w:t>
      </w:r>
      <w:r w:rsidRPr="00AA450A">
        <w:rPr>
          <w:rFonts w:ascii="Calibri" w:hAnsi="Calibri" w:cs="Calibri"/>
        </w:rPr>
        <w:t>” (Fuente: Entrevista B.5.2. a Nilda Larrocca, Directora de Recursos Humanos, marzo de 2012, pregunta 6.3.1.4.)</w:t>
      </w:r>
      <w:r w:rsidR="00E441D0">
        <w:rPr>
          <w:rFonts w:ascii="Calibri" w:hAnsi="Calibri" w:cs="Calibri"/>
        </w:rPr>
        <w:t>.</w:t>
      </w:r>
    </w:p>
    <w:p w:rsidR="00FC4547" w:rsidRPr="00AA450A" w:rsidRDefault="00FC4547" w:rsidP="00FC4547">
      <w:pPr>
        <w:autoSpaceDE w:val="0"/>
        <w:autoSpaceDN w:val="0"/>
        <w:adjustRightInd w:val="0"/>
        <w:jc w:val="both"/>
        <w:rPr>
          <w:rFonts w:ascii="Calibri" w:hAnsi="Calibri" w:cs="Calibri"/>
        </w:rPr>
      </w:pPr>
    </w:p>
    <w:p w:rsidR="00846F47" w:rsidRPr="00AA450A" w:rsidRDefault="00FC4547" w:rsidP="00FC4547">
      <w:pPr>
        <w:autoSpaceDE w:val="0"/>
        <w:autoSpaceDN w:val="0"/>
        <w:adjustRightInd w:val="0"/>
        <w:jc w:val="both"/>
        <w:rPr>
          <w:rFonts w:ascii="Calibri" w:hAnsi="Calibri" w:cs="Calibri"/>
        </w:rPr>
      </w:pPr>
      <w:r w:rsidRPr="00AA450A">
        <w:rPr>
          <w:rFonts w:ascii="Calibri" w:hAnsi="Calibri" w:cs="Calibri"/>
        </w:rPr>
        <w:t>La necesidad de implementación de mecanismos de evaluación de desempeño es identificada por varios de los entrevistados. Por ejemplo, el Jefe</w:t>
      </w:r>
      <w:r w:rsidR="00846F47" w:rsidRPr="00AA450A">
        <w:rPr>
          <w:rFonts w:ascii="Calibri" w:hAnsi="Calibri" w:cs="Calibri"/>
        </w:rPr>
        <w:t xml:space="preserve"> de Gabinete ha considerado que:</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 deberían ahondarse las políticas de Ev</w:t>
      </w:r>
      <w:r w:rsidR="002B3154">
        <w:rPr>
          <w:rFonts w:ascii="Calibri" w:hAnsi="Calibri" w:cs="Calibri"/>
          <w:sz w:val="20"/>
        </w:rPr>
        <w:t>aluación de Desempeño del P</w:t>
      </w:r>
      <w:r w:rsidRPr="00AA450A">
        <w:rPr>
          <w:rFonts w:ascii="Calibri" w:hAnsi="Calibri" w:cs="Calibri"/>
          <w:sz w:val="20"/>
        </w:rPr>
        <w:t>ersonal y Análisis de las Expectativas.</w:t>
      </w:r>
      <w:r w:rsidR="00E441D0">
        <w:rPr>
          <w:rFonts w:ascii="Calibri" w:hAnsi="Calibri" w:cs="Calibri"/>
          <w:sz w:val="20"/>
        </w:rPr>
        <w:t xml:space="preserve"> </w:t>
      </w:r>
      <w:r w:rsidRPr="00AA450A">
        <w:rPr>
          <w:rFonts w:ascii="Calibri" w:hAnsi="Calibri" w:cs="Calibri"/>
          <w:sz w:val="20"/>
        </w:rPr>
        <w:t>Mediante dichas evaluaciones es posible diagnosticar las necesidades del personal e implementar las capacitaciones necesarias destinadas a mejorar el desempeño del personal, entrenándolo para la siguiente categoría o reubicándolo de acuerdo a su perfil. En base a esto, debería trabajarse en el diseño de estas políticas, hacer pruebas pilotos y normarlas. De esta forma se delinearía de forma más sencilla el régimen de promoción del personal, estableciendo los casos en que correspondería el</w:t>
      </w:r>
      <w:r w:rsidR="00E441D0">
        <w:rPr>
          <w:rFonts w:ascii="Calibri" w:hAnsi="Calibri" w:cs="Calibri"/>
          <w:sz w:val="20"/>
        </w:rPr>
        <w:t xml:space="preserve"> </w:t>
      </w:r>
      <w:r w:rsidRPr="00AA450A">
        <w:rPr>
          <w:rFonts w:ascii="Calibri" w:hAnsi="Calibri" w:cs="Calibri"/>
          <w:sz w:val="20"/>
        </w:rPr>
        <w:t>otorgamiento de un premio o un escalonamiento económico. La Evaluación de Desempeño da oportunidades de crecimiento y condiciones de efectiva participación de todos los miembros de la institución, teniendo en cuenta, por una parte, los objetivos institucionales y, por otra, los objetivos</w:t>
      </w:r>
      <w:r w:rsidR="00E441D0">
        <w:rPr>
          <w:rFonts w:ascii="Calibri" w:hAnsi="Calibri" w:cs="Calibri"/>
          <w:sz w:val="20"/>
        </w:rPr>
        <w:t xml:space="preserve"> </w:t>
      </w:r>
      <w:r w:rsidRPr="00AA450A">
        <w:rPr>
          <w:rFonts w:ascii="Calibri" w:hAnsi="Calibri" w:cs="Calibri"/>
          <w:sz w:val="20"/>
        </w:rPr>
        <w:t>individuales. El Reglamento de Concursos para el personal no docente [normado por R.C.S. Nº02/08] regula el régimen de promoción del personal. En base al mismo debería realizarse un análisis periódico, junto a la Evaluación de Desempeño, que permita mejorar y establecer criterios claros para los pases a planta permanente.” (Fuente: Entrevista B.2. a Julio Balbi, Jefe de Gabinete, marzo de 2012, preguntas 6.3.1.4 y 6.3.2.2.).</w:t>
      </w:r>
    </w:p>
    <w:p w:rsidR="00FC4547" w:rsidRPr="00AA450A" w:rsidRDefault="00FC4547" w:rsidP="00FC4547">
      <w:pPr>
        <w:autoSpaceDE w:val="0"/>
        <w:autoSpaceDN w:val="0"/>
        <w:adjustRightInd w:val="0"/>
        <w:jc w:val="both"/>
        <w:rPr>
          <w:rFonts w:ascii="Calibri" w:hAnsi="Calibri" w:cs="Calibri"/>
        </w:rPr>
      </w:pPr>
    </w:p>
    <w:p w:rsidR="00E116CD"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En el mismo sentido se expresa la Directora de </w:t>
      </w:r>
      <w:r w:rsidR="00914D36" w:rsidRPr="00AA450A">
        <w:rPr>
          <w:rFonts w:ascii="Calibri" w:hAnsi="Calibri" w:cs="Calibri"/>
        </w:rPr>
        <w:t>Recursos Humanos</w:t>
      </w:r>
      <w:r w:rsidRPr="00AA450A">
        <w:rPr>
          <w:rFonts w:ascii="Calibri" w:hAnsi="Calibri" w:cs="Calibri"/>
        </w:rPr>
        <w:t>, quien acuerda con lo planteado por el Jefe de Gabinete y agrega que</w:t>
      </w:r>
      <w:r w:rsidR="00E116CD"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“El objetivo [de la evaluación de desempeño, consiste] en lograr la valoración adecuada del personal y su integración a la Institución [;] creando sentido de pertenencia, logrando mayor empoderamiento de los objetivos de la Institución como propios del trabajador. Para lograr este resultado sería útil institucionalizar un proceso continuo de evaluaciones de desempeño siendo ésta una herramienta fundamental para influir sobre los comportamientos, resultados relacionados con el trabajo, saber cómo y en qué medida es eficiente el trabajador y en que medida podría mejorar su rendimiento futuro […]” (Fuente: Entrevista B.5.2. a Nilda Larrocca, Directora de</w:t>
      </w:r>
      <w:r w:rsidR="00F76F34" w:rsidRPr="00AA450A">
        <w:rPr>
          <w:rFonts w:ascii="Calibri" w:hAnsi="Calibri" w:cs="Calibri"/>
          <w:sz w:val="20"/>
        </w:rPr>
        <w:t xml:space="preserve"> </w:t>
      </w:r>
      <w:r w:rsidRPr="00AA450A">
        <w:rPr>
          <w:rFonts w:ascii="Calibri" w:hAnsi="Calibri" w:cs="Calibri"/>
          <w:sz w:val="20"/>
        </w:rPr>
        <w:t>Recursos Humanos, marzo de 2012, preguntas 6.3.1.4 y 6.3.2.3)</w:t>
      </w:r>
      <w:r w:rsidR="00E441D0">
        <w:rPr>
          <w:rFonts w:ascii="Calibri" w:hAnsi="Calibri" w:cs="Calibri"/>
          <w:sz w:val="20"/>
        </w:rPr>
        <w:t>.</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Conjunta e inseparablemente del desarrollo de la carrera administrativa, y los mecanismos de control de desempeño, es necesario diseñ</w:t>
      </w:r>
      <w:r w:rsidR="002B3154">
        <w:rPr>
          <w:rFonts w:ascii="Calibri" w:hAnsi="Calibri" w:cs="Calibri"/>
        </w:rPr>
        <w:t>ar e implementar un Sistema de I</w:t>
      </w:r>
      <w:r w:rsidRPr="00AA450A">
        <w:rPr>
          <w:rFonts w:ascii="Calibri" w:hAnsi="Calibri" w:cs="Calibri"/>
        </w:rPr>
        <w:t xml:space="preserve">ncentivos, que valore el desempeño y la actitud del personal, y lo compense con diversos sistemas de premios (económicos, de formación, capacitación y actualización, otros). </w:t>
      </w:r>
    </w:p>
    <w:p w:rsidR="00FC4547" w:rsidRPr="00AA450A" w:rsidRDefault="00FC4547" w:rsidP="00FC4547">
      <w:pPr>
        <w:autoSpaceDE w:val="0"/>
        <w:autoSpaceDN w:val="0"/>
        <w:adjustRightInd w:val="0"/>
        <w:jc w:val="both"/>
        <w:rPr>
          <w:rFonts w:ascii="Calibri" w:hAnsi="Calibri" w:cs="Calibri"/>
        </w:rPr>
      </w:pPr>
    </w:p>
    <w:p w:rsidR="00E116CD" w:rsidRPr="00AA450A" w:rsidRDefault="00FC4547" w:rsidP="00FC4547">
      <w:pPr>
        <w:autoSpaceDE w:val="0"/>
        <w:autoSpaceDN w:val="0"/>
        <w:adjustRightInd w:val="0"/>
        <w:jc w:val="both"/>
        <w:rPr>
          <w:rFonts w:ascii="Calibri" w:hAnsi="Calibri" w:cs="Calibri"/>
        </w:rPr>
      </w:pPr>
      <w:r w:rsidRPr="00AA450A">
        <w:rPr>
          <w:rFonts w:ascii="Calibri" w:hAnsi="Calibri" w:cs="Calibri"/>
        </w:rPr>
        <w:t>Actualmente no se ha desarrollado ningún programa de incentivos, por lo que se considera que el diseño y la implementación de la carrera administrativa deberían contemplar esta cuestión. Al respecto, el Secretario General de</w:t>
      </w:r>
      <w:r w:rsidR="00F76F34" w:rsidRPr="00AA450A">
        <w:rPr>
          <w:rFonts w:ascii="Calibri" w:hAnsi="Calibri" w:cs="Calibri"/>
        </w:rPr>
        <w:t xml:space="preserve"> </w:t>
      </w:r>
      <w:r w:rsidRPr="00AA450A">
        <w:rPr>
          <w:rFonts w:ascii="Calibri" w:hAnsi="Calibri" w:cs="Calibri"/>
        </w:rPr>
        <w:t>ATUNLa observó que</w:t>
      </w:r>
      <w:r w:rsidR="00E116CD"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“No se evidencian incentivos ni control de desempeño. Respecto del control de desempeño, las encuestas realizadas […] [al personal no docente] no cumplieron con las formalidades de devolución de la evaluación realizada.” (Fuente: Entrevista B.7.1. a Diego Barone, Secretario General d</w:t>
      </w:r>
      <w:r w:rsidR="002B3154">
        <w:rPr>
          <w:rFonts w:ascii="Calibri" w:hAnsi="Calibri" w:cs="Calibri"/>
          <w:sz w:val="20"/>
        </w:rPr>
        <w:t>el gremio No Docente (ATUNLa), m</w:t>
      </w:r>
      <w:r w:rsidRPr="00AA450A">
        <w:rPr>
          <w:rFonts w:ascii="Calibri" w:hAnsi="Calibri" w:cs="Calibri"/>
          <w:sz w:val="20"/>
        </w:rPr>
        <w:t>arzo de 2012, pregunta 6.3.2.3.)</w:t>
      </w:r>
      <w:r w:rsidR="002F60CB" w:rsidRPr="00AA450A">
        <w:rPr>
          <w:rFonts w:ascii="Calibri" w:hAnsi="Calibri" w:cs="Calibri"/>
          <w:sz w:val="20"/>
        </w:rPr>
        <w:t>.</w:t>
      </w:r>
    </w:p>
    <w:p w:rsidR="002F60CB" w:rsidRPr="00AA450A" w:rsidRDefault="002F60CB" w:rsidP="00FC4547">
      <w:pPr>
        <w:autoSpaceDE w:val="0"/>
        <w:autoSpaceDN w:val="0"/>
        <w:adjustRightInd w:val="0"/>
        <w:jc w:val="both"/>
        <w:rPr>
          <w:rFonts w:ascii="Calibri" w:hAnsi="Calibri" w:cs="Calibri"/>
          <w:sz w:val="20"/>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el mismo sentido, y complementariamente a lo anterior, del análisis de las fuentes secundarias se verifica la ausencia de procedimientos relacionados con la aplicación de sanciones a aquellos agentes que no den cumplimiento a sus obligaciones.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De todo lo anterior se desprende que parte de la normativa para el desarrollo de la carrera del person</w:t>
      </w:r>
      <w:r w:rsidR="00386D6D" w:rsidRPr="00AA450A">
        <w:rPr>
          <w:rFonts w:ascii="Calibri" w:hAnsi="Calibri" w:cs="Calibri"/>
        </w:rPr>
        <w:t>al no docente ya existe -por ejemplo</w:t>
      </w:r>
      <w:r w:rsidRPr="00AA450A">
        <w:rPr>
          <w:rFonts w:ascii="Calibri" w:hAnsi="Calibri" w:cs="Calibri"/>
        </w:rPr>
        <w:t>, el CCT 366</w:t>
      </w:r>
      <w:r w:rsidR="002B3154">
        <w:rPr>
          <w:rFonts w:ascii="Calibri" w:hAnsi="Calibri" w:cs="Calibri"/>
        </w:rPr>
        <w:t>/06</w:t>
      </w:r>
      <w:r w:rsidRPr="00AA450A">
        <w:rPr>
          <w:rFonts w:ascii="Calibri" w:hAnsi="Calibri" w:cs="Calibri"/>
        </w:rPr>
        <w:t xml:space="preserve"> y el Reglamento de Concursos para el Personal No Docente-, y que resta la implementación sistemática del régimen de concurs</w:t>
      </w:r>
      <w:r w:rsidR="00327329" w:rsidRPr="00AA450A">
        <w:rPr>
          <w:rFonts w:ascii="Calibri" w:hAnsi="Calibri" w:cs="Calibri"/>
        </w:rPr>
        <w:t>os, la reglamentación de la carrera a</w:t>
      </w:r>
      <w:r w:rsidRPr="00AA450A">
        <w:rPr>
          <w:rFonts w:ascii="Calibri" w:hAnsi="Calibri" w:cs="Calibri"/>
        </w:rPr>
        <w:t xml:space="preserve">dministrativa y su correspondiente sistema de evaluación de desempeño y de incentivos. </w:t>
      </w:r>
    </w:p>
    <w:p w:rsidR="00FC4547" w:rsidRPr="00AA450A" w:rsidRDefault="00FC4547" w:rsidP="00FC4547">
      <w:pPr>
        <w:autoSpaceDE w:val="0"/>
        <w:autoSpaceDN w:val="0"/>
        <w:adjustRightInd w:val="0"/>
        <w:jc w:val="both"/>
        <w:rPr>
          <w:rFonts w:ascii="Calibri" w:hAnsi="Calibri" w:cs="Calibri"/>
        </w:rPr>
      </w:pPr>
    </w:p>
    <w:p w:rsidR="00E116CD" w:rsidRPr="00AA450A" w:rsidRDefault="002F60CB" w:rsidP="00FC4547">
      <w:pPr>
        <w:autoSpaceDE w:val="0"/>
        <w:autoSpaceDN w:val="0"/>
        <w:adjustRightInd w:val="0"/>
        <w:jc w:val="both"/>
        <w:rPr>
          <w:rFonts w:ascii="Calibri" w:hAnsi="Calibri" w:cs="Calibri"/>
        </w:rPr>
      </w:pPr>
      <w:r w:rsidRPr="00AA450A">
        <w:rPr>
          <w:rFonts w:ascii="Calibri" w:hAnsi="Calibri" w:cs="Calibri"/>
        </w:rPr>
        <w:t>Al respecto a D</w:t>
      </w:r>
      <w:r w:rsidR="00FC4547" w:rsidRPr="00AA450A">
        <w:rPr>
          <w:rFonts w:ascii="Calibri" w:hAnsi="Calibri" w:cs="Calibri"/>
        </w:rPr>
        <w:t xml:space="preserve">irectora de </w:t>
      </w:r>
      <w:r w:rsidR="00914D36" w:rsidRPr="00AA450A">
        <w:rPr>
          <w:rFonts w:ascii="Calibri" w:hAnsi="Calibri" w:cs="Calibri"/>
        </w:rPr>
        <w:t xml:space="preserve">Recursos Humanos </w:t>
      </w:r>
      <w:r w:rsidR="00FC4547" w:rsidRPr="00AA450A">
        <w:rPr>
          <w:rFonts w:ascii="Calibri" w:hAnsi="Calibri" w:cs="Calibri"/>
        </w:rPr>
        <w:t>informa que su área ha presentado una</w:t>
      </w:r>
      <w:r w:rsidR="00386D6D" w:rsidRPr="00AA450A">
        <w:rPr>
          <w:rFonts w:ascii="Calibri" w:hAnsi="Calibri" w:cs="Calibri"/>
        </w:rPr>
        <w:t xml:space="preserve"> </w:t>
      </w:r>
      <w:r w:rsidR="00FC4547" w:rsidRPr="00AA450A">
        <w:rPr>
          <w:rFonts w:ascii="Calibri" w:hAnsi="Calibri" w:cs="Calibri"/>
        </w:rPr>
        <w:t>propuesta de procedimiento de evaluación de desempeño, basado en lo normado en el Decreto 366/06, que considera</w:t>
      </w:r>
      <w:r w:rsidR="00E116CD" w:rsidRPr="00AA450A">
        <w:rPr>
          <w:rFonts w:ascii="Calibri" w:hAnsi="Calibri" w:cs="Calibri"/>
        </w:rPr>
        <w:t>:</w:t>
      </w:r>
      <w:r w:rsidR="00FC4547" w:rsidRPr="00AA450A">
        <w:rPr>
          <w:rFonts w:ascii="Calibri" w:hAnsi="Calibri" w:cs="Calibri"/>
        </w:rPr>
        <w:t xml:space="preserve"> </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 el proceso total para la implementación de dicha evaluación que incluye […] un escalonamiento entre categorías con el fin de ampliar la pirámide de cargos que regula el convenio colectivo del personal no docente. Debería evaluarse y ajustar el diseño, reglamentarlo, capacitar a los Directores, y hacer una prueba piloto. Además se debería definir si corresponde el otorgamiento de un premio o un escalonamiento económico.” (Fuente: Entrevista B.5.2. a Nilda Larrocca, Directora de Recursos Humanos, marzo de 2012, pregunta 6.3.2.2.).</w:t>
      </w:r>
    </w:p>
    <w:p w:rsidR="00914D36" w:rsidRPr="00AA450A" w:rsidRDefault="00914D36" w:rsidP="00FC4547">
      <w:pPr>
        <w:autoSpaceDE w:val="0"/>
        <w:autoSpaceDN w:val="0"/>
        <w:adjustRightInd w:val="0"/>
        <w:jc w:val="both"/>
        <w:rPr>
          <w:rFonts w:ascii="Calibri" w:hAnsi="Calibri" w:cs="Calibri"/>
        </w:rPr>
      </w:pPr>
    </w:p>
    <w:p w:rsidR="00FC4547" w:rsidRPr="00AA450A" w:rsidRDefault="00025D35" w:rsidP="00FC4547">
      <w:pPr>
        <w:autoSpaceDE w:val="0"/>
        <w:autoSpaceDN w:val="0"/>
        <w:adjustRightInd w:val="0"/>
        <w:jc w:val="both"/>
        <w:rPr>
          <w:rFonts w:ascii="Calibri" w:hAnsi="Calibri" w:cs="Calibri"/>
          <w:b/>
        </w:rPr>
      </w:pPr>
      <w:r w:rsidRPr="00AA450A">
        <w:rPr>
          <w:rFonts w:ascii="Calibri" w:hAnsi="Calibri" w:cs="Calibri"/>
          <w:b/>
        </w:rPr>
        <w:t xml:space="preserve">6.3.3. </w:t>
      </w:r>
      <w:r w:rsidR="00DC3F1C" w:rsidRPr="00AA450A">
        <w:rPr>
          <w:rFonts w:ascii="Calibri" w:hAnsi="Calibri" w:cs="Calibri"/>
          <w:b/>
        </w:rPr>
        <w:t>Estructura de c</w:t>
      </w:r>
      <w:r w:rsidR="00FC4547" w:rsidRPr="00AA450A">
        <w:rPr>
          <w:rFonts w:ascii="Calibri" w:hAnsi="Calibri" w:cs="Calibri"/>
          <w:b/>
        </w:rPr>
        <w:t>argos</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Para el tratamiento del tema de la </w:t>
      </w:r>
      <w:r w:rsidR="002F60CB" w:rsidRPr="00AA450A">
        <w:rPr>
          <w:rFonts w:ascii="Calibri" w:hAnsi="Calibri" w:cs="Calibri"/>
        </w:rPr>
        <w:t>estructura de c</w:t>
      </w:r>
      <w:r w:rsidRPr="00AA450A">
        <w:rPr>
          <w:rFonts w:ascii="Calibri" w:hAnsi="Calibri" w:cs="Calibri"/>
        </w:rPr>
        <w:t>argos, fueron consultadas dos tipos de fuentes</w:t>
      </w:r>
      <w:r w:rsidR="002747BE" w:rsidRPr="00AA450A">
        <w:rPr>
          <w:rFonts w:ascii="Calibri" w:hAnsi="Calibri" w:cs="Calibri"/>
        </w:rPr>
        <w:t xml:space="preserve"> </w:t>
      </w:r>
      <w:r w:rsidRPr="00AA450A">
        <w:rPr>
          <w:rFonts w:ascii="Calibri" w:hAnsi="Calibri" w:cs="Calibri"/>
        </w:rPr>
        <w:t>secundarias que aportaron datos significativos sobre la cuestión: el organigrama y la estructura de</w:t>
      </w:r>
      <w:r w:rsidR="00753230" w:rsidRPr="00AA450A">
        <w:rPr>
          <w:rFonts w:ascii="Calibri" w:hAnsi="Calibri" w:cs="Calibri"/>
        </w:rPr>
        <w:t xml:space="preserve"> </w:t>
      </w:r>
      <w:r w:rsidRPr="00AA450A">
        <w:rPr>
          <w:rFonts w:ascii="Calibri" w:hAnsi="Calibri" w:cs="Calibri"/>
        </w:rPr>
        <w:t xml:space="preserve">cargos. De los diversos organigramas y las estructuras de cargos </w:t>
      </w:r>
      <w:r w:rsidR="00753230" w:rsidRPr="00AA450A">
        <w:rPr>
          <w:rFonts w:ascii="Calibri" w:hAnsi="Calibri" w:cs="Calibri"/>
        </w:rPr>
        <w:t>-</w:t>
      </w:r>
      <w:r w:rsidRPr="00AA450A">
        <w:rPr>
          <w:rFonts w:ascii="Calibri" w:hAnsi="Calibri" w:cs="Calibri"/>
        </w:rPr>
        <w:t>vigentes y modificadas</w:t>
      </w:r>
      <w:r w:rsidRPr="00AA450A">
        <w:rPr>
          <w:rStyle w:val="Refdenotaalpie"/>
          <w:rFonts w:ascii="Calibri" w:hAnsi="Calibri" w:cs="Calibri"/>
        </w:rPr>
        <w:footnoteReference w:id="181"/>
      </w:r>
      <w:r w:rsidR="00753230" w:rsidRPr="00AA450A">
        <w:rPr>
          <w:rFonts w:ascii="Calibri" w:hAnsi="Calibri" w:cs="Calibri"/>
        </w:rPr>
        <w:t>-</w:t>
      </w:r>
      <w:r w:rsidRPr="00AA450A">
        <w:rPr>
          <w:rFonts w:ascii="Calibri" w:hAnsi="Calibri" w:cs="Calibri"/>
        </w:rPr>
        <w:t xml:space="preserve"> pudo</w:t>
      </w:r>
      <w:r w:rsidR="002747BE" w:rsidRPr="00AA450A">
        <w:rPr>
          <w:rFonts w:ascii="Calibri" w:hAnsi="Calibri" w:cs="Calibri"/>
        </w:rPr>
        <w:t xml:space="preserve"> </w:t>
      </w:r>
      <w:r w:rsidRPr="00AA450A">
        <w:rPr>
          <w:rFonts w:ascii="Calibri" w:hAnsi="Calibri" w:cs="Calibri"/>
        </w:rPr>
        <w:t>observarse que los primeros han sido modificados en varias oportunidades en pos de incorporar</w:t>
      </w:r>
      <w:r w:rsidR="00753230" w:rsidRPr="00AA450A">
        <w:rPr>
          <w:rFonts w:ascii="Calibri" w:hAnsi="Calibri" w:cs="Calibri"/>
        </w:rPr>
        <w:t xml:space="preserve"> </w:t>
      </w:r>
      <w:r w:rsidRPr="00AA450A">
        <w:rPr>
          <w:rFonts w:ascii="Calibri" w:hAnsi="Calibri" w:cs="Calibri"/>
        </w:rPr>
        <w:t>áreas de gestión a las diversas Secretarías de la Universidad; así como a crear nuevas dependencias,</w:t>
      </w:r>
      <w:r w:rsidR="002747BE" w:rsidRPr="00AA450A">
        <w:rPr>
          <w:rFonts w:ascii="Calibri" w:hAnsi="Calibri" w:cs="Calibri"/>
        </w:rPr>
        <w:t xml:space="preserve"> </w:t>
      </w:r>
      <w:r w:rsidRPr="00AA450A">
        <w:rPr>
          <w:rFonts w:ascii="Calibri" w:hAnsi="Calibri" w:cs="Calibri"/>
        </w:rPr>
        <w:t>tales como la Jefatura de Gabinete, en el marco del Rectorado. La generación de nuevas</w:t>
      </w:r>
      <w:r w:rsidR="002747BE" w:rsidRPr="00AA450A">
        <w:rPr>
          <w:rFonts w:ascii="Calibri" w:hAnsi="Calibri" w:cs="Calibri"/>
        </w:rPr>
        <w:t xml:space="preserve"> </w:t>
      </w:r>
      <w:r w:rsidRPr="00AA450A">
        <w:rPr>
          <w:rFonts w:ascii="Calibri" w:hAnsi="Calibri" w:cs="Calibri"/>
        </w:rPr>
        <w:t>dependencias o la ampliación de las existentes, mediante la creación de Direcciones, tuvo su</w:t>
      </w:r>
      <w:r w:rsidR="003250AE" w:rsidRPr="00AA450A">
        <w:rPr>
          <w:rFonts w:ascii="Calibri" w:hAnsi="Calibri" w:cs="Calibri"/>
        </w:rPr>
        <w:t xml:space="preserve"> </w:t>
      </w:r>
      <w:r w:rsidRPr="00AA450A">
        <w:rPr>
          <w:rFonts w:ascii="Calibri" w:hAnsi="Calibri" w:cs="Calibri"/>
        </w:rPr>
        <w:t>correlato en la modificación de las estructuras de cargos a fin de dotar de personal a las mismas.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Por otro lado, a medida que se incorporó personal no docente a la planta transitoria -bajo la figura</w:t>
      </w:r>
      <w:r w:rsidR="002B3154">
        <w:rPr>
          <w:rFonts w:ascii="Calibri" w:hAnsi="Calibri" w:cs="Calibri"/>
        </w:rPr>
        <w:t xml:space="preserve"> </w:t>
      </w:r>
      <w:r w:rsidRPr="00AA450A">
        <w:rPr>
          <w:rFonts w:ascii="Calibri" w:hAnsi="Calibri" w:cs="Calibri"/>
        </w:rPr>
        <w:t>de “Locación de Servicios a Término con relación de Dependencia”, fue necesario adecuar las</w:t>
      </w:r>
      <w:r w:rsidR="002B3154">
        <w:rPr>
          <w:rFonts w:ascii="Calibri" w:hAnsi="Calibri" w:cs="Calibri"/>
        </w:rPr>
        <w:t xml:space="preserve"> </w:t>
      </w:r>
      <w:r w:rsidRPr="00AA450A">
        <w:rPr>
          <w:rFonts w:ascii="Calibri" w:hAnsi="Calibri" w:cs="Calibri"/>
        </w:rPr>
        <w:t>estructuras vigentes a fin de formalizar las inclusiones.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A partir del análisis de las fuentes mencionadas se observa que el incremento de dependencias</w:t>
      </w:r>
      <w:r w:rsidR="002747BE" w:rsidRPr="00AA450A">
        <w:rPr>
          <w:rFonts w:ascii="Calibri" w:hAnsi="Calibri" w:cs="Calibri"/>
        </w:rPr>
        <w:t xml:space="preserve"> </w:t>
      </w:r>
      <w:r w:rsidRPr="00AA450A">
        <w:rPr>
          <w:rFonts w:ascii="Calibri" w:hAnsi="Calibri" w:cs="Calibri"/>
        </w:rPr>
        <w:t xml:space="preserve">funcionales de algunas de las áreas de gestión, no tuvo un paralelo en los </w:t>
      </w:r>
      <w:r w:rsidR="003C767B" w:rsidRPr="00AA450A">
        <w:rPr>
          <w:rFonts w:ascii="Calibri" w:hAnsi="Calibri" w:cs="Calibri"/>
        </w:rPr>
        <w:t>d</w:t>
      </w:r>
      <w:r w:rsidR="007622D1" w:rsidRPr="00AA450A">
        <w:rPr>
          <w:rFonts w:ascii="Calibri" w:hAnsi="Calibri" w:cs="Calibri"/>
        </w:rPr>
        <w:t>epartamentos a</w:t>
      </w:r>
      <w:r w:rsidRPr="00AA450A">
        <w:rPr>
          <w:rFonts w:ascii="Calibri" w:hAnsi="Calibri" w:cs="Calibri"/>
        </w:rPr>
        <w:t>cadémicos,</w:t>
      </w:r>
      <w:r w:rsidR="002747BE" w:rsidRPr="00AA450A">
        <w:rPr>
          <w:rFonts w:ascii="Calibri" w:hAnsi="Calibri" w:cs="Calibri"/>
        </w:rPr>
        <w:t xml:space="preserve"> </w:t>
      </w:r>
      <w:r w:rsidRPr="00AA450A">
        <w:rPr>
          <w:rFonts w:ascii="Calibri" w:hAnsi="Calibri" w:cs="Calibri"/>
        </w:rPr>
        <w:t>áreas donde se desarrollan la gran parte de las actividades sustanciales de la Universidad; y en las</w:t>
      </w:r>
      <w:r w:rsidR="00800D06">
        <w:rPr>
          <w:rFonts w:ascii="Calibri" w:hAnsi="Calibri" w:cs="Calibri"/>
        </w:rPr>
        <w:t xml:space="preserve"> </w:t>
      </w:r>
      <w:r w:rsidRPr="00AA450A">
        <w:rPr>
          <w:rFonts w:ascii="Calibri" w:hAnsi="Calibri" w:cs="Calibri"/>
        </w:rPr>
        <w:t>cuales están radicadas la inmensa mayoría de las actividades académicas, los docentes-investigadores,</w:t>
      </w:r>
      <w:r w:rsidR="002747BE" w:rsidRPr="00AA450A">
        <w:rPr>
          <w:rFonts w:ascii="Calibri" w:hAnsi="Calibri" w:cs="Calibri"/>
        </w:rPr>
        <w:t xml:space="preserve"> </w:t>
      </w:r>
      <w:r w:rsidRPr="00AA450A">
        <w:rPr>
          <w:rFonts w:ascii="Calibri" w:hAnsi="Calibri" w:cs="Calibri"/>
        </w:rPr>
        <w:t>los proyectos de investigación y las actividades de cooperación. Cabe mencionar, por</w:t>
      </w:r>
      <w:r w:rsidR="00800D06">
        <w:rPr>
          <w:rFonts w:ascii="Calibri" w:hAnsi="Calibri" w:cs="Calibri"/>
        </w:rPr>
        <w:t xml:space="preserve"> </w:t>
      </w:r>
      <w:r w:rsidRPr="00AA450A">
        <w:rPr>
          <w:rFonts w:ascii="Calibri" w:hAnsi="Calibri" w:cs="Calibri"/>
        </w:rPr>
        <w:t xml:space="preserve">ejemplo, que los </w:t>
      </w:r>
      <w:r w:rsidR="003C767B" w:rsidRPr="00AA450A">
        <w:rPr>
          <w:rFonts w:ascii="Calibri" w:hAnsi="Calibri" w:cs="Calibri"/>
        </w:rPr>
        <w:t>d</w:t>
      </w:r>
      <w:r w:rsidRPr="00AA450A">
        <w:rPr>
          <w:rFonts w:ascii="Calibri" w:hAnsi="Calibri" w:cs="Calibri"/>
        </w:rPr>
        <w:t>epartamentos tienen asignada como categoría máxima del escalafón no docente</w:t>
      </w:r>
      <w:r w:rsidR="00800D06">
        <w:rPr>
          <w:rFonts w:ascii="Calibri" w:hAnsi="Calibri" w:cs="Calibri"/>
        </w:rPr>
        <w:t xml:space="preserve"> </w:t>
      </w:r>
      <w:r w:rsidRPr="00AA450A">
        <w:rPr>
          <w:rFonts w:ascii="Calibri" w:hAnsi="Calibri" w:cs="Calibri"/>
        </w:rPr>
        <w:t xml:space="preserve">la 2 (dos), subrogada para los Coordinadores de Departamento; y que de las 9 (nueve) categorías 1(uno) del personal no docente, ninguna está radicada en los </w:t>
      </w:r>
      <w:r w:rsidR="003C767B" w:rsidRPr="00AA450A">
        <w:rPr>
          <w:rFonts w:ascii="Calibri" w:hAnsi="Calibri" w:cs="Calibri"/>
        </w:rPr>
        <w:t>d</w:t>
      </w:r>
      <w:r w:rsidRPr="00AA450A">
        <w:rPr>
          <w:rFonts w:ascii="Calibri" w:hAnsi="Calibri" w:cs="Calibri"/>
        </w:rPr>
        <w:t>epartamentos. Sin embargo, varias delas áreas de gestión de apoyo a las actividades sustanciales poseen direcciones adscriptas, cuyos</w:t>
      </w:r>
      <w:r w:rsidR="00800D06">
        <w:rPr>
          <w:rFonts w:ascii="Calibri" w:hAnsi="Calibri" w:cs="Calibri"/>
        </w:rPr>
        <w:t xml:space="preserve"> </w:t>
      </w:r>
      <w:r w:rsidRPr="00AA450A">
        <w:rPr>
          <w:rFonts w:ascii="Calibri" w:hAnsi="Calibri" w:cs="Calibri"/>
        </w:rPr>
        <w:t>directores detentan la categoría 1 (uno). Esta falta de congruencia entre las diversas unidades</w:t>
      </w:r>
      <w:r w:rsidR="00800D06">
        <w:rPr>
          <w:rFonts w:ascii="Calibri" w:hAnsi="Calibri" w:cs="Calibri"/>
        </w:rPr>
        <w:t xml:space="preserve"> </w:t>
      </w:r>
      <w:r w:rsidRPr="00AA450A">
        <w:rPr>
          <w:rFonts w:ascii="Calibri" w:hAnsi="Calibri" w:cs="Calibri"/>
        </w:rPr>
        <w:t>funcionales debería ser revisada en vista de las responsabilidades diferenciales de cada una de ellas.</w:t>
      </w:r>
    </w:p>
    <w:p w:rsidR="00FC4547" w:rsidRPr="00AA450A" w:rsidRDefault="00FC4547" w:rsidP="00FC4547">
      <w:pPr>
        <w:autoSpaceDE w:val="0"/>
        <w:autoSpaceDN w:val="0"/>
        <w:adjustRightInd w:val="0"/>
        <w:jc w:val="both"/>
        <w:rPr>
          <w:rFonts w:ascii="Calibri" w:hAnsi="Calibri" w:cs="Calibri"/>
        </w:rPr>
      </w:pPr>
    </w:p>
    <w:p w:rsidR="00846F47" w:rsidRPr="00AA450A" w:rsidRDefault="00FC4547" w:rsidP="00FC4547">
      <w:pPr>
        <w:autoSpaceDE w:val="0"/>
        <w:autoSpaceDN w:val="0"/>
        <w:adjustRightInd w:val="0"/>
        <w:jc w:val="both"/>
        <w:rPr>
          <w:rFonts w:ascii="Calibri" w:hAnsi="Calibri" w:cs="Calibri"/>
        </w:rPr>
      </w:pPr>
      <w:r w:rsidRPr="00AA450A">
        <w:rPr>
          <w:rFonts w:ascii="Calibri" w:hAnsi="Calibri" w:cs="Calibri"/>
        </w:rPr>
        <w:t>Al respecto el Director del Departamento de Salud Comunitaria ha planteado que</w:t>
      </w:r>
      <w:r w:rsidR="00846F47"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“Según lo discutido</w:t>
      </w:r>
      <w:r w:rsidR="00800D06">
        <w:rPr>
          <w:rFonts w:ascii="Calibri" w:hAnsi="Calibri" w:cs="Calibri"/>
          <w:sz w:val="20"/>
        </w:rPr>
        <w:t xml:space="preserve"> </w:t>
      </w:r>
      <w:r w:rsidRPr="00AA450A">
        <w:rPr>
          <w:rFonts w:ascii="Calibri" w:hAnsi="Calibri" w:cs="Calibri"/>
          <w:sz w:val="20"/>
        </w:rPr>
        <w:t>y visto en el Consejo Departamental, […] parece importante discutir una homologación o</w:t>
      </w:r>
      <w:r w:rsidR="00800D06">
        <w:rPr>
          <w:rFonts w:ascii="Calibri" w:hAnsi="Calibri" w:cs="Calibri"/>
          <w:sz w:val="20"/>
        </w:rPr>
        <w:t xml:space="preserve"> </w:t>
      </w:r>
      <w:r w:rsidRPr="00AA450A">
        <w:rPr>
          <w:rFonts w:ascii="Calibri" w:hAnsi="Calibri" w:cs="Calibri"/>
          <w:sz w:val="20"/>
        </w:rPr>
        <w:t>adecuación de las funciones que realiza el personal no docente en la UNLa, con las que estipula el</w:t>
      </w:r>
      <w:r w:rsidR="002F60CB" w:rsidRPr="00AA450A">
        <w:rPr>
          <w:rFonts w:ascii="Calibri" w:hAnsi="Calibri" w:cs="Calibri"/>
          <w:sz w:val="20"/>
        </w:rPr>
        <w:t xml:space="preserve"> </w:t>
      </w:r>
      <w:r w:rsidRPr="00AA450A">
        <w:rPr>
          <w:rFonts w:ascii="Calibri" w:hAnsi="Calibri" w:cs="Calibri"/>
          <w:sz w:val="20"/>
        </w:rPr>
        <w:t>Convenio Colectivo de Trabajo. Esta sería una manera de abrir un debate más general y abarcador</w:t>
      </w:r>
      <w:r w:rsidR="00800D06">
        <w:rPr>
          <w:rFonts w:ascii="Calibri" w:hAnsi="Calibri" w:cs="Calibri"/>
          <w:sz w:val="20"/>
        </w:rPr>
        <w:t xml:space="preserve"> </w:t>
      </w:r>
      <w:r w:rsidRPr="00AA450A">
        <w:rPr>
          <w:rFonts w:ascii="Calibri" w:hAnsi="Calibri" w:cs="Calibri"/>
          <w:sz w:val="20"/>
        </w:rPr>
        <w:t>de la estructura de cargos de toda la Universidad y no en forma fragmentada por dependencias. Una</w:t>
      </w:r>
      <w:r w:rsidR="00800D06">
        <w:rPr>
          <w:rFonts w:ascii="Calibri" w:hAnsi="Calibri" w:cs="Calibri"/>
          <w:sz w:val="20"/>
        </w:rPr>
        <w:t xml:space="preserve"> </w:t>
      </w:r>
      <w:r w:rsidRPr="00AA450A">
        <w:rPr>
          <w:rFonts w:ascii="Calibri" w:hAnsi="Calibri" w:cs="Calibri"/>
          <w:sz w:val="20"/>
        </w:rPr>
        <w:t>visión más abarcadora de la situación evitaría que se produzcan situaciones de desigualdad entre</w:t>
      </w:r>
      <w:r w:rsidR="002F60CB" w:rsidRPr="00AA450A">
        <w:rPr>
          <w:rFonts w:ascii="Calibri" w:hAnsi="Calibri" w:cs="Calibri"/>
          <w:sz w:val="20"/>
        </w:rPr>
        <w:t xml:space="preserve"> </w:t>
      </w:r>
      <w:r w:rsidRPr="00AA450A">
        <w:rPr>
          <w:rFonts w:ascii="Calibri" w:hAnsi="Calibri" w:cs="Calibri"/>
          <w:sz w:val="20"/>
        </w:rPr>
        <w:t>áreas y departamentos. Sería un modo de avanzar en forma más institucional y no de acuerdo acriterios adoptados ad hoc.” (Fuente: Entrevista B.8. a Daniel Rodríguez, Director del Dep</w:t>
      </w:r>
      <w:r w:rsidR="002B3154">
        <w:rPr>
          <w:rFonts w:ascii="Calibri" w:hAnsi="Calibri" w:cs="Calibri"/>
          <w:sz w:val="20"/>
        </w:rPr>
        <w:t>artamentode Salud Comunitaria, m</w:t>
      </w:r>
      <w:r w:rsidRPr="00AA450A">
        <w:rPr>
          <w:rFonts w:ascii="Calibri" w:hAnsi="Calibri" w:cs="Calibri"/>
          <w:sz w:val="20"/>
        </w:rPr>
        <w:t>arzo de 2012, pregunta 6.3.3.1 y 6.3.3.2.).</w:t>
      </w:r>
    </w:p>
    <w:p w:rsidR="00FC4547" w:rsidRPr="00AA450A" w:rsidRDefault="00FC4547" w:rsidP="00FC4547">
      <w:pPr>
        <w:autoSpaceDE w:val="0"/>
        <w:autoSpaceDN w:val="0"/>
        <w:adjustRightInd w:val="0"/>
        <w:jc w:val="both"/>
        <w:rPr>
          <w:rFonts w:ascii="Calibri" w:hAnsi="Calibri" w:cs="Calibri"/>
        </w:rPr>
      </w:pPr>
    </w:p>
    <w:p w:rsidR="005E0BE4" w:rsidRPr="00AA450A" w:rsidRDefault="00FC4547" w:rsidP="00FC4547">
      <w:pPr>
        <w:autoSpaceDE w:val="0"/>
        <w:autoSpaceDN w:val="0"/>
        <w:adjustRightInd w:val="0"/>
        <w:jc w:val="both"/>
        <w:rPr>
          <w:rFonts w:ascii="Calibri" w:hAnsi="Calibri" w:cs="Calibri"/>
        </w:rPr>
      </w:pPr>
      <w:r w:rsidRPr="00AA450A">
        <w:rPr>
          <w:rFonts w:ascii="Calibri" w:hAnsi="Calibri" w:cs="Calibri"/>
        </w:rPr>
        <w:t>En un sentido similar, el Director del Departamento de Humanidades y Artes considera que</w:t>
      </w:r>
      <w:r w:rsidR="002F60CB" w:rsidRPr="00AA450A">
        <w:rPr>
          <w:rFonts w:ascii="Calibri" w:hAnsi="Calibri" w:cs="Calibri"/>
        </w:rPr>
        <w:t>:</w:t>
      </w:r>
      <w:r w:rsidRPr="00AA450A">
        <w:rPr>
          <w:rFonts w:ascii="Calibri" w:hAnsi="Calibri" w:cs="Calibri"/>
        </w:rPr>
        <w:t xml:space="preserve"> </w:t>
      </w:r>
    </w:p>
    <w:p w:rsidR="00E235CA"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w:t>
      </w:r>
      <w:r w:rsidR="000F3B18" w:rsidRPr="00AA450A">
        <w:rPr>
          <w:rFonts w:ascii="Calibri" w:hAnsi="Calibri" w:cs="Calibri"/>
          <w:sz w:val="20"/>
        </w:rPr>
        <w:t xml:space="preserve"> </w:t>
      </w:r>
      <w:r w:rsidRPr="00AA450A">
        <w:rPr>
          <w:rFonts w:ascii="Calibri" w:hAnsi="Calibri" w:cs="Calibri"/>
          <w:sz w:val="20"/>
        </w:rPr>
        <w:t>los departamentos, en cuanto a la estructuración de cargos [,] arrancaron muy atrás. La UNLa tiene</w:t>
      </w:r>
      <w:r w:rsidR="00800D06">
        <w:rPr>
          <w:rFonts w:ascii="Calibri" w:hAnsi="Calibri" w:cs="Calibri"/>
          <w:sz w:val="20"/>
        </w:rPr>
        <w:t xml:space="preserve"> </w:t>
      </w:r>
      <w:r w:rsidRPr="00AA450A">
        <w:rPr>
          <w:rFonts w:ascii="Calibri" w:hAnsi="Calibri" w:cs="Calibri"/>
          <w:sz w:val="20"/>
        </w:rPr>
        <w:t xml:space="preserve">dos grandes estructuras: la de las Secretarías, dependientes de </w:t>
      </w:r>
      <w:r w:rsidR="00DE3AFD" w:rsidRPr="00AA450A">
        <w:rPr>
          <w:rFonts w:ascii="Calibri" w:hAnsi="Calibri" w:cs="Calibri"/>
          <w:sz w:val="20"/>
        </w:rPr>
        <w:t>R</w:t>
      </w:r>
      <w:r w:rsidRPr="00AA450A">
        <w:rPr>
          <w:rFonts w:ascii="Calibri" w:hAnsi="Calibri" w:cs="Calibri"/>
          <w:sz w:val="20"/>
        </w:rPr>
        <w:t xml:space="preserve">ectorado, y la de los </w:t>
      </w:r>
      <w:r w:rsidR="003C767B" w:rsidRPr="00AA450A">
        <w:rPr>
          <w:rFonts w:ascii="Calibri" w:hAnsi="Calibri" w:cs="Calibri"/>
          <w:sz w:val="20"/>
        </w:rPr>
        <w:t>d</w:t>
      </w:r>
      <w:r w:rsidRPr="00AA450A">
        <w:rPr>
          <w:rFonts w:ascii="Calibri" w:hAnsi="Calibri" w:cs="Calibri"/>
          <w:sz w:val="20"/>
        </w:rPr>
        <w:t>epartamentos,</w:t>
      </w:r>
      <w:r w:rsidR="000F3B18" w:rsidRPr="00AA450A">
        <w:rPr>
          <w:rFonts w:ascii="Calibri" w:hAnsi="Calibri" w:cs="Calibri"/>
          <w:sz w:val="20"/>
        </w:rPr>
        <w:t xml:space="preserve"> </w:t>
      </w:r>
      <w:r w:rsidRPr="00AA450A">
        <w:rPr>
          <w:rFonts w:ascii="Calibri" w:hAnsi="Calibri" w:cs="Calibri"/>
          <w:sz w:val="20"/>
        </w:rPr>
        <w:t>que dependen de los directores de departamentos. Las estructuras de las secretarías arrancaron</w:t>
      </w:r>
      <w:r w:rsidR="00C54085" w:rsidRPr="00AA450A">
        <w:rPr>
          <w:rFonts w:ascii="Calibri" w:hAnsi="Calibri" w:cs="Calibri"/>
          <w:sz w:val="20"/>
        </w:rPr>
        <w:t xml:space="preserve"> </w:t>
      </w:r>
      <w:r w:rsidRPr="00AA450A">
        <w:rPr>
          <w:rFonts w:ascii="Calibri" w:hAnsi="Calibri" w:cs="Calibri"/>
          <w:sz w:val="20"/>
        </w:rPr>
        <w:t>teniendo una estructura de cargos mucho más diferenciada y mucho más jerarquizada que la de los</w:t>
      </w:r>
      <w:r w:rsidR="00C54085" w:rsidRPr="00AA450A">
        <w:rPr>
          <w:rFonts w:ascii="Calibri" w:hAnsi="Calibri" w:cs="Calibri"/>
          <w:sz w:val="20"/>
        </w:rPr>
        <w:t xml:space="preserve"> </w:t>
      </w:r>
      <w:r w:rsidRPr="00AA450A">
        <w:rPr>
          <w:rFonts w:ascii="Calibri" w:hAnsi="Calibri" w:cs="Calibri"/>
          <w:sz w:val="20"/>
        </w:rPr>
        <w:t>departamentos</w:t>
      </w:r>
      <w:r w:rsidR="00E235CA" w:rsidRPr="00AA450A">
        <w:rPr>
          <w:rFonts w:ascii="Calibri" w:hAnsi="Calibri" w:cs="Calibri"/>
          <w:sz w:val="20"/>
        </w:rPr>
        <w:t>.</w:t>
      </w:r>
    </w:p>
    <w:p w:rsidR="00E235CA" w:rsidRPr="00AA450A" w:rsidRDefault="00E235CA" w:rsidP="00FC4547">
      <w:pPr>
        <w:autoSpaceDE w:val="0"/>
        <w:autoSpaceDN w:val="0"/>
        <w:adjustRightInd w:val="0"/>
        <w:jc w:val="both"/>
        <w:rPr>
          <w:rFonts w:ascii="Calibri" w:hAnsi="Calibri" w:cs="Calibri"/>
          <w:sz w:val="20"/>
        </w:rPr>
      </w:pP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 Esto ha producido un fuerte defasaje […] la dotación que tienen de los</w:t>
      </w:r>
      <w:r w:rsidR="00C54085" w:rsidRPr="00AA450A">
        <w:rPr>
          <w:rFonts w:ascii="Calibri" w:hAnsi="Calibri" w:cs="Calibri"/>
          <w:sz w:val="20"/>
        </w:rPr>
        <w:t xml:space="preserve"> </w:t>
      </w:r>
      <w:r w:rsidRPr="00AA450A">
        <w:rPr>
          <w:rFonts w:ascii="Calibri" w:hAnsi="Calibri" w:cs="Calibri"/>
          <w:sz w:val="20"/>
        </w:rPr>
        <w:t>departamentos, es una dotación con una baja calidad de estructura. El mejoramiento de su estructura</w:t>
      </w:r>
      <w:r w:rsidR="00C54085" w:rsidRPr="00AA450A">
        <w:rPr>
          <w:rFonts w:ascii="Calibri" w:hAnsi="Calibri" w:cs="Calibri"/>
          <w:sz w:val="20"/>
        </w:rPr>
        <w:t xml:space="preserve"> </w:t>
      </w:r>
      <w:r w:rsidRPr="00AA450A">
        <w:rPr>
          <w:rFonts w:ascii="Calibri" w:hAnsi="Calibri" w:cs="Calibri"/>
          <w:sz w:val="20"/>
        </w:rPr>
        <w:t>no es “subirle los cargos” a las personas independientemente de sus funciones, rendimientos o</w:t>
      </w:r>
      <w:r w:rsidR="00800D06">
        <w:rPr>
          <w:rFonts w:ascii="Calibri" w:hAnsi="Calibri" w:cs="Calibri"/>
          <w:sz w:val="20"/>
        </w:rPr>
        <w:t xml:space="preserve"> </w:t>
      </w:r>
      <w:r w:rsidRPr="00AA450A">
        <w:rPr>
          <w:rFonts w:ascii="Calibri" w:hAnsi="Calibri" w:cs="Calibri"/>
          <w:sz w:val="20"/>
        </w:rPr>
        <w:t xml:space="preserve">capacitaciones, sino que hay funciones de alto nivel de diferenciación, que los </w:t>
      </w:r>
      <w:r w:rsidR="003C767B" w:rsidRPr="00AA450A">
        <w:rPr>
          <w:rFonts w:ascii="Calibri" w:hAnsi="Calibri" w:cs="Calibri"/>
          <w:sz w:val="20"/>
        </w:rPr>
        <w:t>d</w:t>
      </w:r>
      <w:r w:rsidRPr="00AA450A">
        <w:rPr>
          <w:rFonts w:ascii="Calibri" w:hAnsi="Calibri" w:cs="Calibri"/>
          <w:sz w:val="20"/>
        </w:rPr>
        <w:t>epartamentos a esta</w:t>
      </w:r>
      <w:r w:rsidR="00C54085" w:rsidRPr="00AA450A">
        <w:rPr>
          <w:rFonts w:ascii="Calibri" w:hAnsi="Calibri" w:cs="Calibri"/>
          <w:sz w:val="20"/>
        </w:rPr>
        <w:t xml:space="preserve"> </w:t>
      </w:r>
      <w:r w:rsidRPr="00AA450A">
        <w:rPr>
          <w:rFonts w:ascii="Calibri" w:hAnsi="Calibri" w:cs="Calibri"/>
          <w:sz w:val="20"/>
        </w:rPr>
        <w:t>altura de su desarrollo necesitan […]” (Fuente: Entrevista B.8. a Héctor Muzzopappa, Director del</w:t>
      </w:r>
      <w:r w:rsidR="003250AE" w:rsidRPr="00AA450A">
        <w:rPr>
          <w:rFonts w:ascii="Calibri" w:hAnsi="Calibri" w:cs="Calibri"/>
          <w:sz w:val="20"/>
        </w:rPr>
        <w:t xml:space="preserve"> </w:t>
      </w:r>
      <w:r w:rsidRPr="00AA450A">
        <w:rPr>
          <w:rFonts w:ascii="Calibri" w:hAnsi="Calibri" w:cs="Calibri"/>
          <w:sz w:val="20"/>
        </w:rPr>
        <w:t>Departamento de Humanidades y Artes, abril de 2012, pregunta 6.3.3.1. y 6.3.3.2.).</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Si bien los organigramas contienen la descripción de las misiones y funciones de una parte</w:t>
      </w:r>
      <w:r w:rsidR="005761C6" w:rsidRPr="00AA450A">
        <w:rPr>
          <w:rFonts w:ascii="Calibri" w:hAnsi="Calibri" w:cs="Calibri"/>
        </w:rPr>
        <w:t xml:space="preserve"> </w:t>
      </w:r>
      <w:r w:rsidRPr="00AA450A">
        <w:rPr>
          <w:rFonts w:ascii="Calibri" w:hAnsi="Calibri" w:cs="Calibri"/>
        </w:rPr>
        <w:t xml:space="preserve">importante de las áreas de gestión de la UNLa, la </w:t>
      </w:r>
      <w:r w:rsidR="005761C6" w:rsidRPr="00AA450A">
        <w:rPr>
          <w:rFonts w:ascii="Calibri" w:hAnsi="Calibri" w:cs="Calibri"/>
        </w:rPr>
        <w:t>e</w:t>
      </w:r>
      <w:r w:rsidRPr="00AA450A">
        <w:rPr>
          <w:rFonts w:ascii="Calibri" w:hAnsi="Calibri" w:cs="Calibri"/>
        </w:rPr>
        <w:t>structura de cargos no tiene definidos los</w:t>
      </w:r>
      <w:r w:rsidR="00800D06">
        <w:rPr>
          <w:rFonts w:ascii="Calibri" w:hAnsi="Calibri" w:cs="Calibri"/>
        </w:rPr>
        <w:t xml:space="preserve"> </w:t>
      </w:r>
      <w:r w:rsidRPr="00AA450A">
        <w:rPr>
          <w:rFonts w:ascii="Calibri" w:hAnsi="Calibri" w:cs="Calibri"/>
        </w:rPr>
        <w:t>perfiles por categoría, ni la descripción de los puestos de trabajo en función de los objetivos a</w:t>
      </w:r>
      <w:r w:rsidR="002B3154">
        <w:rPr>
          <w:rFonts w:ascii="Calibri" w:hAnsi="Calibri" w:cs="Calibri"/>
        </w:rPr>
        <w:t xml:space="preserve"> </w:t>
      </w:r>
      <w:r w:rsidRPr="00AA450A">
        <w:rPr>
          <w:rFonts w:ascii="Calibri" w:hAnsi="Calibri" w:cs="Calibri"/>
        </w:rPr>
        <w:t>cumplir. La necesidad de implementar la carrera administrativa, implica, paralelamente, la</w:t>
      </w:r>
      <w:r w:rsidR="00C54085" w:rsidRPr="00AA450A">
        <w:rPr>
          <w:rFonts w:ascii="Calibri" w:hAnsi="Calibri" w:cs="Calibri"/>
        </w:rPr>
        <w:t xml:space="preserve"> </w:t>
      </w:r>
      <w:r w:rsidRPr="00AA450A">
        <w:rPr>
          <w:rFonts w:ascii="Calibri" w:hAnsi="Calibri" w:cs="Calibri"/>
        </w:rPr>
        <w:t>definición de las misiones y funciones de la totalidad de las dependencias de la UNLa, graficadas</w:t>
      </w:r>
      <w:r w:rsidR="00C54085" w:rsidRPr="00AA450A">
        <w:rPr>
          <w:rFonts w:ascii="Calibri" w:hAnsi="Calibri" w:cs="Calibri"/>
        </w:rPr>
        <w:t xml:space="preserve"> </w:t>
      </w:r>
      <w:r w:rsidRPr="00AA450A">
        <w:rPr>
          <w:rFonts w:ascii="Calibri" w:hAnsi="Calibri" w:cs="Calibri"/>
        </w:rPr>
        <w:t>en el organigrama.</w:t>
      </w:r>
    </w:p>
    <w:p w:rsidR="00FC4547" w:rsidRPr="00AA450A" w:rsidRDefault="00FC4547" w:rsidP="00FC4547">
      <w:pPr>
        <w:autoSpaceDE w:val="0"/>
        <w:autoSpaceDN w:val="0"/>
        <w:adjustRightInd w:val="0"/>
        <w:jc w:val="both"/>
        <w:rPr>
          <w:rFonts w:ascii="Calibri" w:hAnsi="Calibri" w:cs="Calibri"/>
        </w:rPr>
      </w:pPr>
    </w:p>
    <w:p w:rsidR="00E116CD" w:rsidRPr="00AA450A" w:rsidRDefault="00FC4547" w:rsidP="00FC4547">
      <w:pPr>
        <w:autoSpaceDE w:val="0"/>
        <w:autoSpaceDN w:val="0"/>
        <w:adjustRightInd w:val="0"/>
        <w:jc w:val="both"/>
        <w:rPr>
          <w:rFonts w:ascii="Calibri" w:hAnsi="Calibri" w:cs="Calibri"/>
        </w:rPr>
      </w:pPr>
      <w:r w:rsidRPr="00AA450A">
        <w:rPr>
          <w:rFonts w:ascii="Calibri" w:hAnsi="Calibri" w:cs="Calibri"/>
        </w:rPr>
        <w:t>En relación a la dotación del personal varios de los entrevistados coinciden con las dificultades</w:t>
      </w:r>
      <w:r w:rsidR="00800D06">
        <w:rPr>
          <w:rFonts w:ascii="Calibri" w:hAnsi="Calibri" w:cs="Calibri"/>
        </w:rPr>
        <w:t xml:space="preserve"> </w:t>
      </w:r>
      <w:r w:rsidRPr="00AA450A">
        <w:rPr>
          <w:rFonts w:ascii="Calibri" w:hAnsi="Calibri" w:cs="Calibri"/>
        </w:rPr>
        <w:t xml:space="preserve">relacionadas con la escasez de los </w:t>
      </w:r>
      <w:r w:rsidR="00914D36" w:rsidRPr="00AA450A">
        <w:rPr>
          <w:rFonts w:ascii="Calibri" w:hAnsi="Calibri" w:cs="Calibri"/>
        </w:rPr>
        <w:t xml:space="preserve">Recursos Humanos </w:t>
      </w:r>
      <w:r w:rsidRPr="00AA450A">
        <w:rPr>
          <w:rFonts w:ascii="Calibri" w:hAnsi="Calibri" w:cs="Calibri"/>
        </w:rPr>
        <w:t>para desarrollar nuevas actividades y, en algunos casos,</w:t>
      </w:r>
      <w:r w:rsidR="000F3B18" w:rsidRPr="00AA450A">
        <w:rPr>
          <w:rFonts w:ascii="Calibri" w:hAnsi="Calibri" w:cs="Calibri"/>
        </w:rPr>
        <w:t xml:space="preserve"> </w:t>
      </w:r>
      <w:r w:rsidRPr="00AA450A">
        <w:rPr>
          <w:rFonts w:ascii="Calibri" w:hAnsi="Calibri" w:cs="Calibri"/>
        </w:rPr>
        <w:t>con sus capacidades técnicas. Al respecto el Secretario de Ciencia y Técnica señaló que los</w:t>
      </w:r>
      <w:r w:rsidR="000F3B18" w:rsidRPr="00AA450A">
        <w:rPr>
          <w:rFonts w:ascii="Calibri" w:hAnsi="Calibri" w:cs="Calibri"/>
        </w:rPr>
        <w:t xml:space="preserve"> </w:t>
      </w:r>
      <w:r w:rsidRPr="00AA450A">
        <w:rPr>
          <w:rFonts w:ascii="Calibri" w:hAnsi="Calibri" w:cs="Calibri"/>
        </w:rPr>
        <w:t xml:space="preserve">defasajes entre los </w:t>
      </w:r>
      <w:r w:rsidR="00914D36" w:rsidRPr="00AA450A">
        <w:rPr>
          <w:rFonts w:ascii="Calibri" w:hAnsi="Calibri" w:cs="Calibri"/>
        </w:rPr>
        <w:t xml:space="preserve">Recursos Humanos </w:t>
      </w:r>
      <w:r w:rsidRPr="00AA450A">
        <w:rPr>
          <w:rFonts w:ascii="Calibri" w:hAnsi="Calibri" w:cs="Calibri"/>
        </w:rPr>
        <w:t>disponibles y las nuevas necesidades institucionales son</w:t>
      </w:r>
      <w:r w:rsidR="00E116CD" w:rsidRPr="00AA450A">
        <w:rPr>
          <w:rFonts w:ascii="Calibri" w:hAnsi="Calibri" w:cs="Calibri"/>
        </w:rPr>
        <w:t>:</w:t>
      </w:r>
      <w:r w:rsidRPr="00AA450A">
        <w:rPr>
          <w:rFonts w:ascii="Calibri" w:hAnsi="Calibri" w:cs="Calibri"/>
        </w:rPr>
        <w:t xml:space="preserve"> </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 xml:space="preserve">“[…] [la] falta depersonal en ambas </w:t>
      </w:r>
      <w:r w:rsidR="006D1BCD">
        <w:rPr>
          <w:rFonts w:ascii="Calibri" w:hAnsi="Calibri" w:cs="Calibri"/>
          <w:sz w:val="20"/>
        </w:rPr>
        <w:t>Direcciones de la S</w:t>
      </w:r>
      <w:r w:rsidRPr="00AA450A">
        <w:rPr>
          <w:rFonts w:ascii="Calibri" w:hAnsi="Calibri" w:cs="Calibri"/>
          <w:sz w:val="20"/>
        </w:rPr>
        <w:t>ecretaría [</w:t>
      </w:r>
      <w:r w:rsidRPr="00AA450A">
        <w:rPr>
          <w:rStyle w:val="Refdenotaalpie"/>
          <w:rFonts w:ascii="Calibri" w:hAnsi="Calibri" w:cs="Calibri"/>
          <w:sz w:val="20"/>
        </w:rPr>
        <w:footnoteReference w:id="182"/>
      </w:r>
      <w:r w:rsidRPr="00AA450A">
        <w:rPr>
          <w:rFonts w:ascii="Calibri" w:hAnsi="Calibri" w:cs="Calibri"/>
          <w:sz w:val="20"/>
        </w:rPr>
        <w:t>], falta de sistemas de información e insuficiente</w:t>
      </w:r>
      <w:r w:rsidR="00800D06">
        <w:rPr>
          <w:rFonts w:ascii="Calibri" w:hAnsi="Calibri" w:cs="Calibri"/>
          <w:sz w:val="20"/>
        </w:rPr>
        <w:t xml:space="preserve">s </w:t>
      </w:r>
      <w:r w:rsidRPr="00AA450A">
        <w:rPr>
          <w:rFonts w:ascii="Calibri" w:hAnsi="Calibri" w:cs="Calibri"/>
          <w:sz w:val="20"/>
        </w:rPr>
        <w:t>capacidades técnicas en parte del personal para las actividades que desarrollan” (Fuente: Entrevista</w:t>
      </w:r>
      <w:r w:rsidR="00800D06">
        <w:rPr>
          <w:rFonts w:ascii="Calibri" w:hAnsi="Calibri" w:cs="Calibri"/>
          <w:sz w:val="20"/>
        </w:rPr>
        <w:t xml:space="preserve"> </w:t>
      </w:r>
      <w:r w:rsidRPr="00AA450A">
        <w:rPr>
          <w:rFonts w:ascii="Calibri" w:hAnsi="Calibri" w:cs="Calibri"/>
          <w:sz w:val="20"/>
        </w:rPr>
        <w:t>B.4.2. a Hugo Spinelli, Secretario de Ciencia y Técnica, marzo de 2012, pregunta generada por</w:t>
      </w:r>
      <w:r w:rsidR="00800D06">
        <w:rPr>
          <w:rFonts w:ascii="Calibri" w:hAnsi="Calibri" w:cs="Calibri"/>
          <w:sz w:val="20"/>
        </w:rPr>
        <w:t xml:space="preserve"> </w:t>
      </w:r>
      <w:r w:rsidRPr="00AA450A">
        <w:rPr>
          <w:rFonts w:ascii="Calibri" w:hAnsi="Calibri" w:cs="Calibri"/>
          <w:sz w:val="20"/>
        </w:rPr>
        <w:t>Equipo Técnico para 6.3.3.2.</w:t>
      </w:r>
      <w:r w:rsidRPr="00AA450A">
        <w:rPr>
          <w:rStyle w:val="Refdenotaalpie"/>
          <w:rFonts w:ascii="Calibri" w:hAnsi="Calibri" w:cs="Calibri"/>
          <w:sz w:val="20"/>
        </w:rPr>
        <w:footnoteReference w:id="183"/>
      </w:r>
      <w:r w:rsidRPr="00AA450A">
        <w:rPr>
          <w:rFonts w:ascii="Calibri" w:hAnsi="Calibri" w:cs="Calibri"/>
          <w:sz w:val="20"/>
        </w:rPr>
        <w:t>).</w:t>
      </w:r>
    </w:p>
    <w:p w:rsidR="00FC4547" w:rsidRPr="00AA450A" w:rsidRDefault="00FC4547" w:rsidP="00FC4547">
      <w:pPr>
        <w:autoSpaceDE w:val="0"/>
        <w:autoSpaceDN w:val="0"/>
        <w:adjustRightInd w:val="0"/>
        <w:jc w:val="both"/>
        <w:rPr>
          <w:rFonts w:ascii="Calibri" w:hAnsi="Calibri" w:cs="Calibri"/>
        </w:rPr>
      </w:pPr>
    </w:p>
    <w:p w:rsidR="00E116CD" w:rsidRPr="00AA450A" w:rsidRDefault="00FC4547" w:rsidP="00FC4547">
      <w:pPr>
        <w:autoSpaceDE w:val="0"/>
        <w:autoSpaceDN w:val="0"/>
        <w:adjustRightInd w:val="0"/>
        <w:jc w:val="both"/>
        <w:rPr>
          <w:rFonts w:ascii="Calibri" w:hAnsi="Calibri" w:cs="Calibri"/>
        </w:rPr>
      </w:pPr>
      <w:r w:rsidRPr="00AA450A">
        <w:rPr>
          <w:rFonts w:ascii="Calibri" w:hAnsi="Calibri" w:cs="Calibri"/>
        </w:rPr>
        <w:t>Respecto a la misma cuestión, la Secretaria de Cooperación y Servicio Público manifestó que</w:t>
      </w:r>
      <w:r w:rsidR="00E116CD"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w:t>
      </w:r>
      <w:r w:rsidR="000F3B18" w:rsidRPr="00AA450A">
        <w:rPr>
          <w:rFonts w:ascii="Calibri" w:hAnsi="Calibri" w:cs="Calibri"/>
          <w:sz w:val="20"/>
        </w:rPr>
        <w:t xml:space="preserve"> </w:t>
      </w:r>
      <w:r w:rsidRPr="00AA450A">
        <w:rPr>
          <w:rFonts w:ascii="Calibri" w:hAnsi="Calibri" w:cs="Calibri"/>
          <w:sz w:val="20"/>
        </w:rPr>
        <w:t>En relación a los recursos humanos, muchas actividades de la Secretaría se resuelven por contratos</w:t>
      </w:r>
      <w:r w:rsidR="000F3B18" w:rsidRPr="00AA450A">
        <w:rPr>
          <w:rFonts w:ascii="Calibri" w:hAnsi="Calibri" w:cs="Calibri"/>
          <w:sz w:val="20"/>
        </w:rPr>
        <w:t xml:space="preserve"> </w:t>
      </w:r>
      <w:r w:rsidRPr="00AA450A">
        <w:rPr>
          <w:rFonts w:ascii="Calibri" w:hAnsi="Calibri" w:cs="Calibri"/>
          <w:sz w:val="20"/>
        </w:rPr>
        <w:t>eventuales, y a partir de la búsqueda de recursos extra presupuestarios, lo que insume tiempo y</w:t>
      </w:r>
      <w:r w:rsidR="000F3B18" w:rsidRPr="00AA450A">
        <w:rPr>
          <w:rFonts w:ascii="Calibri" w:hAnsi="Calibri" w:cs="Calibri"/>
          <w:sz w:val="20"/>
        </w:rPr>
        <w:t xml:space="preserve"> </w:t>
      </w:r>
      <w:r w:rsidRPr="00AA450A">
        <w:rPr>
          <w:rFonts w:ascii="Calibri" w:hAnsi="Calibri" w:cs="Calibri"/>
          <w:sz w:val="20"/>
        </w:rPr>
        <w:t>dedicación. Esto se nota especialmente en áreas que han tenido un crecimiento importante. La</w:t>
      </w:r>
      <w:r w:rsidR="000F3B18" w:rsidRPr="00AA450A">
        <w:rPr>
          <w:rFonts w:ascii="Calibri" w:hAnsi="Calibri" w:cs="Calibri"/>
          <w:sz w:val="20"/>
        </w:rPr>
        <w:t xml:space="preserve"> </w:t>
      </w:r>
      <w:r w:rsidRPr="00AA450A">
        <w:rPr>
          <w:rFonts w:ascii="Calibri" w:hAnsi="Calibri" w:cs="Calibri"/>
          <w:sz w:val="20"/>
        </w:rPr>
        <w:t>disponibilidad de recursos humanos es escasa en relación a las actividades que se desarrollan y</w:t>
      </w:r>
      <w:r w:rsidR="000F3B18" w:rsidRPr="00AA450A">
        <w:rPr>
          <w:rFonts w:ascii="Calibri" w:hAnsi="Calibri" w:cs="Calibri"/>
          <w:sz w:val="20"/>
        </w:rPr>
        <w:t xml:space="preserve"> </w:t>
      </w:r>
      <w:r w:rsidRPr="00AA450A">
        <w:rPr>
          <w:rFonts w:ascii="Calibri" w:hAnsi="Calibri" w:cs="Calibri"/>
          <w:sz w:val="20"/>
        </w:rPr>
        <w:t>redunda en una sobrecarga de trabajo del personal y en ocasiones en la imposibilidad de encarar</w:t>
      </w:r>
      <w:r w:rsidR="000F3B18" w:rsidRPr="00AA450A">
        <w:rPr>
          <w:rFonts w:ascii="Calibri" w:hAnsi="Calibri" w:cs="Calibri"/>
          <w:sz w:val="20"/>
        </w:rPr>
        <w:t xml:space="preserve"> </w:t>
      </w:r>
      <w:r w:rsidRPr="00AA450A">
        <w:rPr>
          <w:rFonts w:ascii="Calibri" w:hAnsi="Calibri" w:cs="Calibri"/>
          <w:sz w:val="20"/>
        </w:rPr>
        <w:t xml:space="preserve">nuevos proyectos.” (Fuente: Entrevista B.4.1. a Georgina Hernández, Secretaria de Cooperación yServicio Público, marzo de 2012, pregunta generada por Equipo Técnico para 6.3.3.2.). </w:t>
      </w:r>
    </w:p>
    <w:p w:rsidR="00FC4547" w:rsidRPr="00AA450A" w:rsidRDefault="00FC4547" w:rsidP="00FC4547">
      <w:pPr>
        <w:autoSpaceDE w:val="0"/>
        <w:autoSpaceDN w:val="0"/>
        <w:adjustRightInd w:val="0"/>
        <w:jc w:val="both"/>
        <w:rPr>
          <w:rFonts w:ascii="Calibri" w:hAnsi="Calibri" w:cs="Calibri"/>
        </w:rPr>
      </w:pPr>
    </w:p>
    <w:p w:rsidR="00E116CD" w:rsidRPr="00AA450A" w:rsidRDefault="00FC4547" w:rsidP="00FC4547">
      <w:pPr>
        <w:autoSpaceDE w:val="0"/>
        <w:autoSpaceDN w:val="0"/>
        <w:adjustRightInd w:val="0"/>
        <w:jc w:val="both"/>
        <w:rPr>
          <w:rFonts w:ascii="Calibri" w:hAnsi="Calibri" w:cs="Calibri"/>
        </w:rPr>
      </w:pPr>
      <w:r w:rsidRPr="00AA450A">
        <w:rPr>
          <w:rFonts w:ascii="Calibri" w:hAnsi="Calibri" w:cs="Calibri"/>
        </w:rPr>
        <w:t>En tanto que el Secretario de Administración indicó que el defasaje entre los recursos humanos disponibles y las nuevas necesidades de su Secretaría</w:t>
      </w:r>
      <w:r w:rsidR="00E116CD" w:rsidRPr="00AA450A">
        <w:rPr>
          <w:rFonts w:ascii="Calibri" w:hAnsi="Calibri" w:cs="Calibri"/>
        </w:rPr>
        <w:t>:</w:t>
      </w:r>
      <w:r w:rsidRPr="00AA450A">
        <w:rPr>
          <w:rFonts w:ascii="Calibri" w:hAnsi="Calibri" w:cs="Calibri"/>
        </w:rPr>
        <w:t xml:space="preserve"> </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 se verifica cuando agregamos las actividades que generan</w:t>
      </w:r>
      <w:r w:rsidR="00C54085" w:rsidRPr="00AA450A">
        <w:rPr>
          <w:rFonts w:ascii="Calibri" w:hAnsi="Calibri" w:cs="Calibri"/>
          <w:sz w:val="20"/>
        </w:rPr>
        <w:t xml:space="preserve"> </w:t>
      </w:r>
      <w:r w:rsidRPr="00AA450A">
        <w:rPr>
          <w:rFonts w:ascii="Calibri" w:hAnsi="Calibri" w:cs="Calibri"/>
          <w:sz w:val="20"/>
        </w:rPr>
        <w:t>la gran cantidad de convenios, acuerdos, actividades especiales y demás compromisos que requieren</w:t>
      </w:r>
      <w:r w:rsidR="00C54085" w:rsidRPr="00AA450A">
        <w:rPr>
          <w:rFonts w:ascii="Calibri" w:hAnsi="Calibri" w:cs="Calibri"/>
          <w:sz w:val="20"/>
        </w:rPr>
        <w:t xml:space="preserve"> </w:t>
      </w:r>
      <w:r w:rsidRPr="00AA450A">
        <w:rPr>
          <w:rFonts w:ascii="Calibri" w:hAnsi="Calibri" w:cs="Calibri"/>
          <w:sz w:val="20"/>
        </w:rPr>
        <w:t>la intervención obligatoria de las líneas de gestión. Se considera necesario analizar el costo- beneficio</w:t>
      </w:r>
      <w:r w:rsidR="000F3B18" w:rsidRPr="00AA450A">
        <w:rPr>
          <w:rFonts w:ascii="Calibri" w:hAnsi="Calibri" w:cs="Calibri"/>
          <w:sz w:val="20"/>
        </w:rPr>
        <w:t xml:space="preserve"> </w:t>
      </w:r>
      <w:r w:rsidRPr="00AA450A">
        <w:rPr>
          <w:rFonts w:ascii="Calibri" w:hAnsi="Calibri" w:cs="Calibri"/>
          <w:sz w:val="20"/>
        </w:rPr>
        <w:t>que</w:t>
      </w:r>
      <w:r w:rsidR="000F3B18" w:rsidRPr="00AA450A">
        <w:rPr>
          <w:rFonts w:ascii="Calibri" w:hAnsi="Calibri" w:cs="Calibri"/>
          <w:sz w:val="20"/>
        </w:rPr>
        <w:t xml:space="preserve"> </w:t>
      </w:r>
      <w:r w:rsidRPr="00AA450A">
        <w:rPr>
          <w:rFonts w:ascii="Calibri" w:hAnsi="Calibri" w:cs="Calibri"/>
          <w:sz w:val="20"/>
        </w:rPr>
        <w:t>producen dichas actividades en forma previa a la materialización del compromiso, ya</w:t>
      </w:r>
      <w:r w:rsidR="000F3B18" w:rsidRPr="00AA450A">
        <w:rPr>
          <w:rFonts w:ascii="Calibri" w:hAnsi="Calibri" w:cs="Calibri"/>
          <w:sz w:val="20"/>
        </w:rPr>
        <w:t xml:space="preserve"> </w:t>
      </w:r>
      <w:r w:rsidRPr="00AA450A">
        <w:rPr>
          <w:rFonts w:ascii="Calibri" w:hAnsi="Calibri" w:cs="Calibri"/>
          <w:sz w:val="20"/>
        </w:rPr>
        <w:t>que son generadores de trabajo adicional y permanentes tensiones que redundan en requerimientos</w:t>
      </w:r>
      <w:r w:rsidR="000F3B18" w:rsidRPr="00AA450A">
        <w:rPr>
          <w:rFonts w:ascii="Calibri" w:hAnsi="Calibri" w:cs="Calibri"/>
          <w:sz w:val="20"/>
        </w:rPr>
        <w:t xml:space="preserve"> </w:t>
      </w:r>
      <w:r w:rsidRPr="00AA450A">
        <w:rPr>
          <w:rFonts w:ascii="Calibri" w:hAnsi="Calibri" w:cs="Calibri"/>
          <w:sz w:val="20"/>
        </w:rPr>
        <w:t>de ampliación de dotaciones de personal para su atención y para la rendición obligatoria de cuentas, sin percibir claramente en algunos casos los beneficios institucionales.” (Fuente: Entrevista B.4.4. a</w:t>
      </w:r>
      <w:r w:rsidR="00C54085" w:rsidRPr="00AA450A">
        <w:rPr>
          <w:rFonts w:ascii="Calibri" w:hAnsi="Calibri" w:cs="Calibri"/>
          <w:sz w:val="20"/>
        </w:rPr>
        <w:t xml:space="preserve"> </w:t>
      </w:r>
      <w:r w:rsidRPr="00AA450A">
        <w:rPr>
          <w:rFonts w:ascii="Calibri" w:hAnsi="Calibri" w:cs="Calibri"/>
          <w:sz w:val="20"/>
        </w:rPr>
        <w:t>Guillermo Grosskopf, Secretario de Administración, marzo de 2012, pregunta generada por EquipoTécnico para 6.3.3.2.).</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Tanto el Director del Departamento de Desarrollo Productivo y Tecnológico, como el Director dePosgrado, han coincidido en que el aumento de las actividades académicas se ha enfrentado a</w:t>
      </w:r>
      <w:r w:rsidR="006D1BCD">
        <w:rPr>
          <w:rFonts w:ascii="Calibri" w:hAnsi="Calibri" w:cs="Calibri"/>
        </w:rPr>
        <w:t xml:space="preserve"> </w:t>
      </w:r>
      <w:r w:rsidRPr="00AA450A">
        <w:rPr>
          <w:rFonts w:ascii="Calibri" w:hAnsi="Calibri" w:cs="Calibri"/>
        </w:rPr>
        <w:t xml:space="preserve">restricciones en la disponibilidad de </w:t>
      </w:r>
      <w:r w:rsidR="00AB0306" w:rsidRPr="00AA450A">
        <w:rPr>
          <w:rFonts w:ascii="Calibri" w:hAnsi="Calibri" w:cs="Calibri"/>
        </w:rPr>
        <w:t>Recursos Humanos</w:t>
      </w:r>
      <w:r w:rsidRPr="00AA450A">
        <w:rPr>
          <w:rFonts w:ascii="Calibri" w:hAnsi="Calibri" w:cs="Calibri"/>
        </w:rPr>
        <w:t>. Según O. Tangelson esto ha afectado en particular la</w:t>
      </w:r>
      <w:r w:rsidR="00CF51CE">
        <w:rPr>
          <w:rFonts w:ascii="Calibri" w:hAnsi="Calibri" w:cs="Calibri"/>
        </w:rPr>
        <w:t xml:space="preserve"> </w:t>
      </w:r>
      <w:r w:rsidRPr="00AA450A">
        <w:rPr>
          <w:rFonts w:ascii="Calibri" w:hAnsi="Calibri" w:cs="Calibri"/>
        </w:rPr>
        <w:t>atención “[…] de las necesidades de las nuevas carreras suplidos hasta el momento mediante la</w:t>
      </w:r>
      <w:r w:rsidR="000F3B18" w:rsidRPr="00AA450A">
        <w:rPr>
          <w:rFonts w:ascii="Calibri" w:hAnsi="Calibri" w:cs="Calibri"/>
        </w:rPr>
        <w:t xml:space="preserve"> </w:t>
      </w:r>
      <w:r w:rsidRPr="00AA450A">
        <w:rPr>
          <w:rFonts w:ascii="Calibri" w:hAnsi="Calibri" w:cs="Calibri"/>
        </w:rPr>
        <w:t>contratación de personal complementario […]” (Fuente: Entrevista B.8. a Oscar Tangelson, Director</w:t>
      </w:r>
      <w:r w:rsidR="00CF51CE">
        <w:rPr>
          <w:rFonts w:ascii="Calibri" w:hAnsi="Calibri" w:cs="Calibri"/>
        </w:rPr>
        <w:t xml:space="preserve"> </w:t>
      </w:r>
      <w:r w:rsidRPr="00AA450A">
        <w:rPr>
          <w:rFonts w:ascii="Calibri" w:hAnsi="Calibri" w:cs="Calibri"/>
        </w:rPr>
        <w:t>del Departamento de Desarr</w:t>
      </w:r>
      <w:r w:rsidR="006D1BCD">
        <w:rPr>
          <w:rFonts w:ascii="Calibri" w:hAnsi="Calibri" w:cs="Calibri"/>
        </w:rPr>
        <w:t>ollo Productivo y Tecnológico, a</w:t>
      </w:r>
      <w:r w:rsidRPr="00AA450A">
        <w:rPr>
          <w:rFonts w:ascii="Calibri" w:hAnsi="Calibri" w:cs="Calibri"/>
        </w:rPr>
        <w:t>bril de 2012, pregunta generada por</w:t>
      </w:r>
      <w:r w:rsidR="00C54085" w:rsidRPr="00AA450A">
        <w:rPr>
          <w:rFonts w:ascii="Calibri" w:hAnsi="Calibri" w:cs="Calibri"/>
        </w:rPr>
        <w:t xml:space="preserve"> </w:t>
      </w:r>
      <w:r w:rsidRPr="00AA450A">
        <w:rPr>
          <w:rFonts w:ascii="Calibri" w:hAnsi="Calibri" w:cs="Calibri"/>
        </w:rPr>
        <w:t>Equipo Técnico para 6.3.3.2.).</w:t>
      </w:r>
    </w:p>
    <w:p w:rsidR="000F3B18" w:rsidRPr="00AA450A" w:rsidRDefault="000F3B18" w:rsidP="00FC4547">
      <w:pPr>
        <w:autoSpaceDE w:val="0"/>
        <w:autoSpaceDN w:val="0"/>
        <w:adjustRightInd w:val="0"/>
        <w:jc w:val="both"/>
        <w:rPr>
          <w:rFonts w:ascii="Calibri" w:hAnsi="Calibri" w:cs="Calibri"/>
        </w:rPr>
      </w:pPr>
    </w:p>
    <w:p w:rsidR="00E116CD" w:rsidRPr="00AA450A" w:rsidRDefault="00FC4547" w:rsidP="00FC4547">
      <w:pPr>
        <w:autoSpaceDE w:val="0"/>
        <w:autoSpaceDN w:val="0"/>
        <w:adjustRightInd w:val="0"/>
        <w:jc w:val="both"/>
        <w:rPr>
          <w:rFonts w:ascii="Calibri" w:hAnsi="Calibri" w:cs="Calibri"/>
        </w:rPr>
      </w:pPr>
      <w:r w:rsidRPr="00AA450A">
        <w:rPr>
          <w:rFonts w:ascii="Calibri" w:hAnsi="Calibri" w:cs="Calibri"/>
        </w:rPr>
        <w:t>Es decir que, en base a las fuentes consultadas, puede sostenerse que la relación entre la ampliación</w:t>
      </w:r>
      <w:r w:rsidR="00C54085" w:rsidRPr="00AA450A">
        <w:rPr>
          <w:rFonts w:ascii="Calibri" w:hAnsi="Calibri" w:cs="Calibri"/>
        </w:rPr>
        <w:t xml:space="preserve"> </w:t>
      </w:r>
      <w:r w:rsidRPr="00AA450A">
        <w:rPr>
          <w:rFonts w:ascii="Calibri" w:hAnsi="Calibri" w:cs="Calibri"/>
        </w:rPr>
        <w:t>de la oferta académica, y de las actividades de investigación y extensión, y la cantidad y capacidad</w:t>
      </w:r>
      <w:r w:rsidR="000F3B18" w:rsidRPr="00AA450A">
        <w:rPr>
          <w:rFonts w:ascii="Calibri" w:hAnsi="Calibri" w:cs="Calibri"/>
        </w:rPr>
        <w:t xml:space="preserve"> </w:t>
      </w:r>
      <w:r w:rsidRPr="00AA450A">
        <w:rPr>
          <w:rFonts w:ascii="Calibri" w:hAnsi="Calibri" w:cs="Calibri"/>
        </w:rPr>
        <w:t>de los recursos humanos para atenderlos, es inversamente proporcional al necesario; y en opinión de</w:t>
      </w:r>
      <w:r w:rsidR="00E116CD" w:rsidRPr="00AA450A">
        <w:rPr>
          <w:rFonts w:ascii="Calibri" w:hAnsi="Calibri" w:cs="Calibri"/>
        </w:rPr>
        <w:t xml:space="preserve"> </w:t>
      </w:r>
      <w:r w:rsidRPr="00AA450A">
        <w:rPr>
          <w:rFonts w:ascii="Calibri" w:hAnsi="Calibri" w:cs="Calibri"/>
        </w:rPr>
        <w:t>A. Recalde</w:t>
      </w:r>
      <w:r w:rsidR="000F3B18" w:rsidRPr="00AA450A">
        <w:rPr>
          <w:rFonts w:ascii="Calibri" w:hAnsi="Calibri" w:cs="Calibri"/>
        </w:rPr>
        <w:t>:</w:t>
      </w:r>
      <w:r w:rsidRPr="00AA450A">
        <w:rPr>
          <w:rFonts w:ascii="Calibri" w:hAnsi="Calibri" w:cs="Calibri"/>
        </w:rPr>
        <w:t xml:space="preserve"> </w:t>
      </w:r>
    </w:p>
    <w:p w:rsidR="00FC4547" w:rsidRPr="00AA450A" w:rsidRDefault="006D1BCD" w:rsidP="00FC4547">
      <w:pPr>
        <w:autoSpaceDE w:val="0"/>
        <w:autoSpaceDN w:val="0"/>
        <w:adjustRightInd w:val="0"/>
        <w:jc w:val="both"/>
        <w:rPr>
          <w:rFonts w:ascii="Calibri" w:hAnsi="Calibri" w:cs="Calibri"/>
          <w:sz w:val="20"/>
        </w:rPr>
      </w:pPr>
      <w:r>
        <w:rPr>
          <w:rFonts w:ascii="Calibri" w:hAnsi="Calibri" w:cs="Calibri"/>
          <w:sz w:val="20"/>
        </w:rPr>
        <w:t>“La oferta de c</w:t>
      </w:r>
      <w:r w:rsidR="00FC4547" w:rsidRPr="00AA450A">
        <w:rPr>
          <w:rFonts w:ascii="Calibri" w:hAnsi="Calibri" w:cs="Calibri"/>
          <w:sz w:val="20"/>
        </w:rPr>
        <w:t xml:space="preserve">arreras dependiente de los </w:t>
      </w:r>
      <w:r w:rsidR="003C767B" w:rsidRPr="00AA450A">
        <w:rPr>
          <w:rFonts w:ascii="Calibri" w:hAnsi="Calibri" w:cs="Calibri"/>
          <w:sz w:val="20"/>
        </w:rPr>
        <w:t>d</w:t>
      </w:r>
      <w:r w:rsidR="00FC4547" w:rsidRPr="00AA450A">
        <w:rPr>
          <w:rFonts w:ascii="Calibri" w:hAnsi="Calibri" w:cs="Calibri"/>
          <w:sz w:val="20"/>
        </w:rPr>
        <w:t>epartamentos se amplió considerablemente</w:t>
      </w:r>
      <w:r w:rsidR="00C54085" w:rsidRPr="00AA450A">
        <w:rPr>
          <w:rFonts w:ascii="Calibri" w:hAnsi="Calibri" w:cs="Calibri"/>
          <w:sz w:val="20"/>
        </w:rPr>
        <w:t xml:space="preserve"> </w:t>
      </w:r>
      <w:r w:rsidR="00FC4547" w:rsidRPr="00AA450A">
        <w:rPr>
          <w:rFonts w:ascii="Calibri" w:hAnsi="Calibri" w:cs="Calibri"/>
          <w:sz w:val="20"/>
        </w:rPr>
        <w:t>en los últimos años. [Sin embargo] […] la arquitectura institucional y los recursos humanos a nivel</w:t>
      </w:r>
      <w:r w:rsidR="000F3B18" w:rsidRPr="00AA450A">
        <w:rPr>
          <w:rFonts w:ascii="Calibri" w:hAnsi="Calibri" w:cs="Calibri"/>
          <w:sz w:val="20"/>
        </w:rPr>
        <w:t xml:space="preserve"> </w:t>
      </w:r>
      <w:r w:rsidR="00FC4547" w:rsidRPr="00AA450A">
        <w:rPr>
          <w:rFonts w:ascii="Calibri" w:hAnsi="Calibri" w:cs="Calibri"/>
          <w:sz w:val="20"/>
        </w:rPr>
        <w:t>de la Universidad no se han desarrollado lo suficiente. En este marco, sería […] pertinente dotar a</w:t>
      </w:r>
      <w:r w:rsidR="000F3B18" w:rsidRPr="00AA450A">
        <w:rPr>
          <w:rFonts w:ascii="Calibri" w:hAnsi="Calibri" w:cs="Calibri"/>
          <w:sz w:val="20"/>
        </w:rPr>
        <w:t xml:space="preserve"> </w:t>
      </w:r>
      <w:r w:rsidR="00FC4547" w:rsidRPr="00AA450A">
        <w:rPr>
          <w:rFonts w:ascii="Calibri" w:hAnsi="Calibri" w:cs="Calibri"/>
          <w:sz w:val="20"/>
        </w:rPr>
        <w:t>la universidad de una planta de recursos humanos que permitan ampliar el campo de acción y de</w:t>
      </w:r>
      <w:r w:rsidR="000F3B18" w:rsidRPr="00AA450A">
        <w:rPr>
          <w:rFonts w:ascii="Calibri" w:hAnsi="Calibri" w:cs="Calibri"/>
          <w:sz w:val="20"/>
        </w:rPr>
        <w:t xml:space="preserve"> </w:t>
      </w:r>
      <w:r w:rsidR="00FC4547" w:rsidRPr="00AA450A">
        <w:rPr>
          <w:rFonts w:ascii="Calibri" w:hAnsi="Calibri" w:cs="Calibri"/>
          <w:sz w:val="20"/>
        </w:rPr>
        <w:t>intervención: - frente a la CONEAU y el Ministerio de Educación para las pre</w:t>
      </w:r>
      <w:r w:rsidR="000F3B18" w:rsidRPr="00AA450A">
        <w:rPr>
          <w:rFonts w:ascii="Calibri" w:hAnsi="Calibri" w:cs="Calibri"/>
          <w:sz w:val="20"/>
        </w:rPr>
        <w:t>sentaciones y</w:t>
      </w:r>
      <w:r w:rsidR="00CF51CE">
        <w:rPr>
          <w:rFonts w:ascii="Calibri" w:hAnsi="Calibri" w:cs="Calibri"/>
          <w:sz w:val="20"/>
        </w:rPr>
        <w:t xml:space="preserve"> </w:t>
      </w:r>
      <w:r w:rsidR="000F3B18" w:rsidRPr="00AA450A">
        <w:rPr>
          <w:rFonts w:ascii="Calibri" w:hAnsi="Calibri" w:cs="Calibri"/>
          <w:sz w:val="20"/>
        </w:rPr>
        <w:t>acreditaciones de c</w:t>
      </w:r>
      <w:r w:rsidR="00FC4547" w:rsidRPr="00AA450A">
        <w:rPr>
          <w:rFonts w:ascii="Calibri" w:hAnsi="Calibri" w:cs="Calibri"/>
          <w:sz w:val="20"/>
        </w:rPr>
        <w:t>arreras y proyectos. En el seguimiento del rendimient</w:t>
      </w:r>
      <w:r w:rsidR="000F3B18" w:rsidRPr="00AA450A">
        <w:rPr>
          <w:rFonts w:ascii="Calibri" w:hAnsi="Calibri" w:cs="Calibri"/>
          <w:sz w:val="20"/>
        </w:rPr>
        <w:t>o académico y de gestión</w:t>
      </w:r>
      <w:r w:rsidR="00C54085" w:rsidRPr="00AA450A">
        <w:rPr>
          <w:rFonts w:ascii="Calibri" w:hAnsi="Calibri" w:cs="Calibri"/>
          <w:sz w:val="20"/>
        </w:rPr>
        <w:t xml:space="preserve"> </w:t>
      </w:r>
      <w:r w:rsidR="000F3B18" w:rsidRPr="00AA450A">
        <w:rPr>
          <w:rFonts w:ascii="Calibri" w:hAnsi="Calibri" w:cs="Calibri"/>
          <w:sz w:val="20"/>
        </w:rPr>
        <w:t>de las c</w:t>
      </w:r>
      <w:r w:rsidR="00FC4547" w:rsidRPr="00AA450A">
        <w:rPr>
          <w:rFonts w:ascii="Calibri" w:hAnsi="Calibri" w:cs="Calibri"/>
          <w:sz w:val="20"/>
        </w:rPr>
        <w:t xml:space="preserve">arreras. En la </w:t>
      </w:r>
      <w:r w:rsidR="00097CF5" w:rsidRPr="00AA450A">
        <w:rPr>
          <w:rFonts w:ascii="Calibri" w:hAnsi="Calibri" w:cs="Calibri"/>
          <w:sz w:val="20"/>
        </w:rPr>
        <w:t>d</w:t>
      </w:r>
      <w:r w:rsidR="00FC4547" w:rsidRPr="00AA450A">
        <w:rPr>
          <w:rFonts w:ascii="Calibri" w:hAnsi="Calibri" w:cs="Calibri"/>
          <w:sz w:val="20"/>
        </w:rPr>
        <w:t>ifusión y promoción de las ofertas.  En la articulación con el conjunto de</w:t>
      </w:r>
      <w:r w:rsidR="00CF51CE">
        <w:rPr>
          <w:rFonts w:ascii="Calibri" w:hAnsi="Calibri" w:cs="Calibri"/>
          <w:sz w:val="20"/>
        </w:rPr>
        <w:t xml:space="preserve"> </w:t>
      </w:r>
      <w:r w:rsidR="00FC4547" w:rsidRPr="00AA450A">
        <w:rPr>
          <w:rFonts w:ascii="Calibri" w:hAnsi="Calibri" w:cs="Calibri"/>
          <w:sz w:val="20"/>
        </w:rPr>
        <w:t>instituciones de Educación Superior y en especial, con la RUNCOB y el CIN.” (Fuente: Entrevista</w:t>
      </w:r>
      <w:r w:rsidR="00C54085" w:rsidRPr="00AA450A">
        <w:rPr>
          <w:rFonts w:ascii="Calibri" w:hAnsi="Calibri" w:cs="Calibri"/>
          <w:sz w:val="20"/>
        </w:rPr>
        <w:t xml:space="preserve"> </w:t>
      </w:r>
      <w:r w:rsidR="00FC4547" w:rsidRPr="00AA450A">
        <w:rPr>
          <w:rFonts w:ascii="Calibri" w:hAnsi="Calibri" w:cs="Calibri"/>
          <w:sz w:val="20"/>
        </w:rPr>
        <w:t>B.5.1. a Aritz Recalde, Director de Posgrado, marzo de 2012, pregunta 6.3.3.1. y 6.3.3.2.).</w:t>
      </w:r>
    </w:p>
    <w:p w:rsidR="00FC4547" w:rsidRPr="00AA450A" w:rsidRDefault="00FC4547" w:rsidP="00FC4547">
      <w:pPr>
        <w:autoSpaceDE w:val="0"/>
        <w:autoSpaceDN w:val="0"/>
        <w:adjustRightInd w:val="0"/>
        <w:jc w:val="both"/>
        <w:rPr>
          <w:rFonts w:ascii="Calibri" w:hAnsi="Calibri" w:cs="Calibri"/>
        </w:rPr>
      </w:pPr>
    </w:p>
    <w:p w:rsidR="00FC4547" w:rsidRPr="006D1BCD" w:rsidRDefault="00FC4547" w:rsidP="00FC4547">
      <w:pPr>
        <w:autoSpaceDE w:val="0"/>
        <w:autoSpaceDN w:val="0"/>
        <w:adjustRightInd w:val="0"/>
        <w:jc w:val="both"/>
        <w:rPr>
          <w:rFonts w:ascii="Calibri" w:hAnsi="Calibri" w:cs="Calibri"/>
          <w:sz w:val="20"/>
          <w:szCs w:val="20"/>
        </w:rPr>
      </w:pPr>
      <w:r w:rsidRPr="00AA450A">
        <w:rPr>
          <w:rFonts w:ascii="Calibri" w:hAnsi="Calibri" w:cs="Calibri"/>
        </w:rPr>
        <w:t>Sin embargo, el problema central no parece ser la dotación completa de personal no docente sino su</w:t>
      </w:r>
      <w:r w:rsidR="00CF51CE">
        <w:rPr>
          <w:rFonts w:ascii="Calibri" w:hAnsi="Calibri" w:cs="Calibri"/>
        </w:rPr>
        <w:t xml:space="preserve"> </w:t>
      </w:r>
      <w:r w:rsidRPr="00AA450A">
        <w:rPr>
          <w:rFonts w:ascii="Calibri" w:hAnsi="Calibri" w:cs="Calibri"/>
        </w:rPr>
        <w:t>distribución, como ya se había observado en la primera parte del proceso de autoevaluación. Al</w:t>
      </w:r>
      <w:r w:rsidR="00E235CA" w:rsidRPr="00AA450A">
        <w:rPr>
          <w:rFonts w:ascii="Calibri" w:hAnsi="Calibri" w:cs="Calibri"/>
        </w:rPr>
        <w:t xml:space="preserve"> </w:t>
      </w:r>
      <w:r w:rsidRPr="00AA450A">
        <w:rPr>
          <w:rFonts w:ascii="Calibri" w:hAnsi="Calibri" w:cs="Calibri"/>
        </w:rPr>
        <w:t xml:space="preserve">respecto, el Secretario General de ATUNLa plantea que </w:t>
      </w:r>
      <w:r w:rsidRPr="006D1BCD">
        <w:rPr>
          <w:rFonts w:ascii="Calibri" w:hAnsi="Calibri" w:cs="Calibri"/>
          <w:sz w:val="20"/>
          <w:szCs w:val="20"/>
        </w:rPr>
        <w:t>“Existe una mala administración de los</w:t>
      </w:r>
      <w:r w:rsidR="00C54085" w:rsidRPr="006D1BCD">
        <w:rPr>
          <w:rFonts w:ascii="Calibri" w:hAnsi="Calibri" w:cs="Calibri"/>
          <w:sz w:val="20"/>
          <w:szCs w:val="20"/>
        </w:rPr>
        <w:t xml:space="preserve"> </w:t>
      </w:r>
      <w:r w:rsidRPr="006D1BCD">
        <w:rPr>
          <w:rFonts w:ascii="Calibri" w:hAnsi="Calibri" w:cs="Calibri"/>
          <w:sz w:val="20"/>
          <w:szCs w:val="20"/>
        </w:rPr>
        <w:t>recursos humanos y competencias, con crecimiento de la población empleada en las áreas pero mal</w:t>
      </w:r>
      <w:r w:rsidR="00C54085" w:rsidRPr="006D1BCD">
        <w:rPr>
          <w:rFonts w:ascii="Calibri" w:hAnsi="Calibri" w:cs="Calibri"/>
          <w:sz w:val="20"/>
          <w:szCs w:val="20"/>
        </w:rPr>
        <w:t xml:space="preserve"> </w:t>
      </w:r>
      <w:r w:rsidRPr="006D1BCD">
        <w:rPr>
          <w:rFonts w:ascii="Calibri" w:hAnsi="Calibri" w:cs="Calibri"/>
          <w:sz w:val="20"/>
          <w:szCs w:val="20"/>
        </w:rPr>
        <w:t>distribuidas”; y sugiere que para la resolución de este problema es necesario implementar el</w:t>
      </w:r>
      <w:r w:rsidR="00097CF5" w:rsidRPr="006D1BCD">
        <w:rPr>
          <w:rFonts w:ascii="Calibri" w:hAnsi="Calibri" w:cs="Calibri"/>
          <w:sz w:val="20"/>
          <w:szCs w:val="20"/>
        </w:rPr>
        <w:t xml:space="preserve"> </w:t>
      </w:r>
      <w:r w:rsidRPr="006D1BCD">
        <w:rPr>
          <w:rFonts w:ascii="Calibri" w:hAnsi="Calibri" w:cs="Calibri"/>
          <w:sz w:val="20"/>
          <w:szCs w:val="20"/>
        </w:rPr>
        <w:t>Proyecto de Movilidad Interna diseñado por el gremio, que “[…] contemple la complejidad e</w:t>
      </w:r>
      <w:r w:rsidR="00097CF5" w:rsidRPr="006D1BCD">
        <w:rPr>
          <w:rFonts w:ascii="Calibri" w:hAnsi="Calibri" w:cs="Calibri"/>
          <w:sz w:val="20"/>
          <w:szCs w:val="20"/>
        </w:rPr>
        <w:t xml:space="preserve"> </w:t>
      </w:r>
      <w:r w:rsidRPr="006D1BCD">
        <w:rPr>
          <w:rFonts w:ascii="Calibri" w:hAnsi="Calibri" w:cs="Calibri"/>
          <w:sz w:val="20"/>
          <w:szCs w:val="20"/>
        </w:rPr>
        <w:t>individualidad de cada puesto específico” (Fuente: Entrevista B.7.1. a Diego Barone, Secretario</w:t>
      </w:r>
      <w:r w:rsidR="00097CF5" w:rsidRPr="006D1BCD">
        <w:rPr>
          <w:rFonts w:ascii="Calibri" w:hAnsi="Calibri" w:cs="Calibri"/>
          <w:sz w:val="20"/>
          <w:szCs w:val="20"/>
        </w:rPr>
        <w:t xml:space="preserve"> </w:t>
      </w:r>
      <w:r w:rsidRPr="006D1BCD">
        <w:rPr>
          <w:rFonts w:ascii="Calibri" w:hAnsi="Calibri" w:cs="Calibri"/>
          <w:sz w:val="20"/>
          <w:szCs w:val="20"/>
        </w:rPr>
        <w:t>General d</w:t>
      </w:r>
      <w:r w:rsidR="006D1BCD">
        <w:rPr>
          <w:rFonts w:ascii="Calibri" w:hAnsi="Calibri" w:cs="Calibri"/>
          <w:sz w:val="20"/>
          <w:szCs w:val="20"/>
        </w:rPr>
        <w:t>el gremio No Docente (ATUNLa), m</w:t>
      </w:r>
      <w:r w:rsidRPr="006D1BCD">
        <w:rPr>
          <w:rFonts w:ascii="Calibri" w:hAnsi="Calibri" w:cs="Calibri"/>
          <w:sz w:val="20"/>
          <w:szCs w:val="20"/>
        </w:rPr>
        <w:t>arzo de 2012, pregunta 6.3.3.1. y 6.3.3.2.).</w:t>
      </w:r>
    </w:p>
    <w:p w:rsidR="00FC4547" w:rsidRPr="00AA450A" w:rsidRDefault="00FC4547" w:rsidP="00FC4547">
      <w:pPr>
        <w:autoSpaceDE w:val="0"/>
        <w:autoSpaceDN w:val="0"/>
        <w:adjustRightInd w:val="0"/>
        <w:jc w:val="both"/>
        <w:rPr>
          <w:rFonts w:ascii="Calibri" w:hAnsi="Calibri" w:cs="Calibri"/>
        </w:rPr>
      </w:pPr>
    </w:p>
    <w:p w:rsidR="00E116CD" w:rsidRPr="00AA450A" w:rsidRDefault="00FC4547" w:rsidP="00FC4547">
      <w:pPr>
        <w:autoSpaceDE w:val="0"/>
        <w:autoSpaceDN w:val="0"/>
        <w:adjustRightInd w:val="0"/>
        <w:jc w:val="both"/>
        <w:rPr>
          <w:rFonts w:ascii="Calibri" w:hAnsi="Calibri" w:cs="Calibri"/>
        </w:rPr>
      </w:pPr>
      <w:r w:rsidRPr="00AA450A">
        <w:rPr>
          <w:rFonts w:ascii="Calibri" w:hAnsi="Calibri" w:cs="Calibri"/>
        </w:rPr>
        <w:t>La relación entre la cantidad de personal no docente necesario y las actividades que la institución</w:t>
      </w:r>
      <w:r w:rsidR="00097CF5" w:rsidRPr="00AA450A">
        <w:rPr>
          <w:rFonts w:ascii="Calibri" w:hAnsi="Calibri" w:cs="Calibri"/>
        </w:rPr>
        <w:t xml:space="preserve"> </w:t>
      </w:r>
      <w:r w:rsidRPr="00AA450A">
        <w:rPr>
          <w:rFonts w:ascii="Calibri" w:hAnsi="Calibri" w:cs="Calibri"/>
        </w:rPr>
        <w:t>debe desarrollar para cumplir con sus objetivos, tiene un límite en la capacidad presupuestaria para</w:t>
      </w:r>
      <w:r w:rsidR="00097CF5" w:rsidRPr="00AA450A">
        <w:rPr>
          <w:rFonts w:ascii="Calibri" w:hAnsi="Calibri" w:cs="Calibri"/>
        </w:rPr>
        <w:t xml:space="preserve"> </w:t>
      </w:r>
      <w:r w:rsidRPr="00AA450A">
        <w:rPr>
          <w:rFonts w:ascii="Calibri" w:hAnsi="Calibri" w:cs="Calibri"/>
        </w:rPr>
        <w:t>responder a las demandas sistemáticas de incorporación de personal. Acerca de esto, el Secretario</w:t>
      </w:r>
      <w:r w:rsidR="00097CF5" w:rsidRPr="00AA450A">
        <w:rPr>
          <w:rFonts w:ascii="Calibri" w:hAnsi="Calibri" w:cs="Calibri"/>
        </w:rPr>
        <w:t xml:space="preserve"> </w:t>
      </w:r>
      <w:r w:rsidRPr="00AA450A">
        <w:rPr>
          <w:rFonts w:ascii="Calibri" w:hAnsi="Calibri" w:cs="Calibri"/>
        </w:rPr>
        <w:t>General manifestó que</w:t>
      </w:r>
      <w:r w:rsidR="00E116CD"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 Cada sector es demandante de recursos, y la estrechez presupuestaria</w:t>
      </w:r>
      <w:r w:rsidR="00097CF5" w:rsidRPr="00AA450A">
        <w:rPr>
          <w:rFonts w:ascii="Calibri" w:hAnsi="Calibri" w:cs="Calibri"/>
          <w:sz w:val="20"/>
        </w:rPr>
        <w:t xml:space="preserve"> </w:t>
      </w:r>
      <w:r w:rsidRPr="00AA450A">
        <w:rPr>
          <w:rFonts w:ascii="Calibri" w:hAnsi="Calibri" w:cs="Calibri"/>
          <w:sz w:val="20"/>
        </w:rPr>
        <w:t>hace que no siempre se pueda cubrir esas demandas. A veces las relaciones del personal docente con</w:t>
      </w:r>
      <w:r w:rsidR="00097CF5" w:rsidRPr="00AA450A">
        <w:rPr>
          <w:rFonts w:ascii="Calibri" w:hAnsi="Calibri" w:cs="Calibri"/>
          <w:sz w:val="20"/>
        </w:rPr>
        <w:t xml:space="preserve"> </w:t>
      </w:r>
      <w:r w:rsidRPr="00AA450A">
        <w:rPr>
          <w:rFonts w:ascii="Calibri" w:hAnsi="Calibri" w:cs="Calibri"/>
          <w:sz w:val="20"/>
        </w:rPr>
        <w:t>el no docente se transforman en puja: estamos en 2,5 a 3 docentes por no docente actualmente. Las</w:t>
      </w:r>
      <w:r w:rsidR="00097CF5" w:rsidRPr="00AA450A">
        <w:rPr>
          <w:rFonts w:ascii="Calibri" w:hAnsi="Calibri" w:cs="Calibri"/>
          <w:sz w:val="20"/>
        </w:rPr>
        <w:t xml:space="preserve"> </w:t>
      </w:r>
      <w:r w:rsidRPr="00AA450A">
        <w:rPr>
          <w:rFonts w:ascii="Calibri" w:hAnsi="Calibri" w:cs="Calibri"/>
          <w:sz w:val="20"/>
        </w:rPr>
        <w:t>secretarías son demandantes de puestos de trabajo porque atienden a todos los departamentos. La</w:t>
      </w:r>
      <w:r w:rsidR="00097CF5" w:rsidRPr="00AA450A">
        <w:rPr>
          <w:rFonts w:ascii="Calibri" w:hAnsi="Calibri" w:cs="Calibri"/>
          <w:sz w:val="20"/>
        </w:rPr>
        <w:t xml:space="preserve"> </w:t>
      </w:r>
      <w:r w:rsidRPr="00AA450A">
        <w:rPr>
          <w:rFonts w:ascii="Calibri" w:hAnsi="Calibri" w:cs="Calibri"/>
          <w:sz w:val="20"/>
        </w:rPr>
        <w:t>dotación justa que se necesita, ante el crecimiento, manifiesta las falencias que van surgiendo frente</w:t>
      </w:r>
      <w:r w:rsidR="00097CF5" w:rsidRPr="00AA450A">
        <w:rPr>
          <w:rFonts w:ascii="Calibri" w:hAnsi="Calibri" w:cs="Calibri"/>
          <w:sz w:val="20"/>
        </w:rPr>
        <w:t xml:space="preserve"> </w:t>
      </w:r>
      <w:r w:rsidRPr="00AA450A">
        <w:rPr>
          <w:rFonts w:ascii="Calibri" w:hAnsi="Calibri" w:cs="Calibri"/>
          <w:sz w:val="20"/>
        </w:rPr>
        <w:t>al mismo […]” (Fuente: Entrevista B.4.5. a Jorge Cartocio, Secretario General, abril de 2012,</w:t>
      </w:r>
      <w:r w:rsidR="00097CF5" w:rsidRPr="00AA450A">
        <w:rPr>
          <w:rFonts w:ascii="Calibri" w:hAnsi="Calibri" w:cs="Calibri"/>
          <w:sz w:val="20"/>
        </w:rPr>
        <w:t xml:space="preserve"> </w:t>
      </w:r>
      <w:r w:rsidRPr="00AA450A">
        <w:rPr>
          <w:rFonts w:ascii="Calibri" w:hAnsi="Calibri" w:cs="Calibri"/>
          <w:sz w:val="20"/>
        </w:rPr>
        <w:t>pregunta generada por Equipo Técnico para 6.3.3.2.).</w:t>
      </w:r>
    </w:p>
    <w:p w:rsidR="00FC4547" w:rsidRPr="00AA450A" w:rsidRDefault="00FC4547" w:rsidP="00FC4547">
      <w:pPr>
        <w:autoSpaceDE w:val="0"/>
        <w:autoSpaceDN w:val="0"/>
        <w:adjustRightInd w:val="0"/>
        <w:jc w:val="both"/>
        <w:rPr>
          <w:rFonts w:ascii="Calibri" w:hAnsi="Calibri" w:cs="Calibri"/>
        </w:rPr>
      </w:pPr>
    </w:p>
    <w:p w:rsidR="00E116CD" w:rsidRPr="00AA450A" w:rsidRDefault="00FC4547" w:rsidP="00FC4547">
      <w:pPr>
        <w:autoSpaceDE w:val="0"/>
        <w:autoSpaceDN w:val="0"/>
        <w:adjustRightInd w:val="0"/>
        <w:jc w:val="both"/>
        <w:rPr>
          <w:rFonts w:ascii="Calibri" w:hAnsi="Calibri" w:cs="Calibri"/>
        </w:rPr>
      </w:pPr>
      <w:r w:rsidRPr="00AA450A">
        <w:rPr>
          <w:rFonts w:ascii="Calibri" w:hAnsi="Calibri" w:cs="Calibri"/>
        </w:rPr>
        <w:t>Un último punto vinculado con la estructura de cargos, está relacionado con las políticas de</w:t>
      </w:r>
      <w:r w:rsidR="00097CF5" w:rsidRPr="00AA450A">
        <w:rPr>
          <w:rFonts w:ascii="Calibri" w:hAnsi="Calibri" w:cs="Calibri"/>
        </w:rPr>
        <w:t xml:space="preserve"> </w:t>
      </w:r>
      <w:r w:rsidRPr="00AA450A">
        <w:rPr>
          <w:rFonts w:ascii="Calibri" w:hAnsi="Calibri" w:cs="Calibri"/>
        </w:rPr>
        <w:t>reubicación del pers</w:t>
      </w:r>
      <w:r w:rsidR="00CF391A" w:rsidRPr="00AA450A">
        <w:rPr>
          <w:rFonts w:ascii="Calibri" w:hAnsi="Calibri" w:cs="Calibri"/>
        </w:rPr>
        <w:t>onal. El Á</w:t>
      </w:r>
      <w:r w:rsidRPr="00AA450A">
        <w:rPr>
          <w:rFonts w:ascii="Calibri" w:hAnsi="Calibri" w:cs="Calibri"/>
        </w:rPr>
        <w:t xml:space="preserve">rea de </w:t>
      </w:r>
      <w:r w:rsidR="00AB0306" w:rsidRPr="00AA450A">
        <w:rPr>
          <w:rFonts w:ascii="Calibri" w:hAnsi="Calibri" w:cs="Calibri"/>
        </w:rPr>
        <w:t xml:space="preserve">Recursos Humanos </w:t>
      </w:r>
      <w:r w:rsidRPr="00AA450A">
        <w:rPr>
          <w:rFonts w:ascii="Calibri" w:hAnsi="Calibri" w:cs="Calibri"/>
        </w:rPr>
        <w:t>ha dado cuenta de situaciones problemáticas que se</w:t>
      </w:r>
      <w:r w:rsidR="00097CF5" w:rsidRPr="00AA450A">
        <w:rPr>
          <w:rFonts w:ascii="Calibri" w:hAnsi="Calibri" w:cs="Calibri"/>
        </w:rPr>
        <w:t xml:space="preserve"> </w:t>
      </w:r>
      <w:r w:rsidRPr="00AA450A">
        <w:rPr>
          <w:rFonts w:ascii="Calibri" w:hAnsi="Calibri" w:cs="Calibri"/>
        </w:rPr>
        <w:t>presentan con los agentes cuyas jefaturas requieren el cambio de área de trabajo por considerar que</w:t>
      </w:r>
      <w:r w:rsidR="00097CF5" w:rsidRPr="00AA450A">
        <w:rPr>
          <w:rFonts w:ascii="Calibri" w:hAnsi="Calibri" w:cs="Calibri"/>
        </w:rPr>
        <w:t xml:space="preserve"> </w:t>
      </w:r>
      <w:r w:rsidRPr="00AA450A">
        <w:rPr>
          <w:rFonts w:ascii="Calibri" w:hAnsi="Calibri" w:cs="Calibri"/>
        </w:rPr>
        <w:t>no poseen el perfil adecuado para la función; o los mismos agentes solicitan reubicación por</w:t>
      </w:r>
      <w:r w:rsidR="00097CF5" w:rsidRPr="00AA450A">
        <w:rPr>
          <w:rFonts w:ascii="Calibri" w:hAnsi="Calibri" w:cs="Calibri"/>
        </w:rPr>
        <w:t xml:space="preserve"> </w:t>
      </w:r>
      <w:r w:rsidRPr="00AA450A">
        <w:rPr>
          <w:rFonts w:ascii="Calibri" w:hAnsi="Calibri" w:cs="Calibri"/>
        </w:rPr>
        <w:t>cuestiones de índole personal. Dado que no estaba previsto ningún mecanismo de reasignación de</w:t>
      </w:r>
      <w:r w:rsidR="00097CF5" w:rsidRPr="00AA450A">
        <w:rPr>
          <w:rFonts w:ascii="Calibri" w:hAnsi="Calibri" w:cs="Calibri"/>
        </w:rPr>
        <w:t xml:space="preserve"> </w:t>
      </w:r>
      <w:r w:rsidRPr="00AA450A">
        <w:rPr>
          <w:rFonts w:ascii="Calibri" w:hAnsi="Calibri" w:cs="Calibri"/>
        </w:rPr>
        <w:t xml:space="preserve">personal y vacancia, la Dirección de </w:t>
      </w:r>
      <w:r w:rsidR="002F1C52" w:rsidRPr="00AA450A">
        <w:rPr>
          <w:rFonts w:ascii="Calibri" w:hAnsi="Calibri" w:cs="Calibri"/>
        </w:rPr>
        <w:t>Recursos Humanos</w:t>
      </w:r>
      <w:r w:rsidRPr="00AA450A">
        <w:rPr>
          <w:rFonts w:ascii="Calibri" w:hAnsi="Calibri" w:cs="Calibri"/>
        </w:rPr>
        <w:t xml:space="preserve"> ha implementado</w:t>
      </w:r>
      <w:r w:rsidR="00E116CD"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 un procedimiento para búsqueda</w:t>
      </w:r>
      <w:r w:rsidR="00097CF5" w:rsidRPr="00AA450A">
        <w:rPr>
          <w:rFonts w:ascii="Calibri" w:hAnsi="Calibri" w:cs="Calibri"/>
          <w:sz w:val="20"/>
        </w:rPr>
        <w:t xml:space="preserve"> </w:t>
      </w:r>
      <w:r w:rsidRPr="00AA450A">
        <w:rPr>
          <w:rFonts w:ascii="Calibri" w:hAnsi="Calibri" w:cs="Calibri"/>
          <w:sz w:val="20"/>
        </w:rPr>
        <w:t>y selección de personal, [y] ha presentado una propuesta para poner en práctica un programa de</w:t>
      </w:r>
      <w:r w:rsidR="00097CF5" w:rsidRPr="00AA450A">
        <w:rPr>
          <w:rFonts w:ascii="Calibri" w:hAnsi="Calibri" w:cs="Calibri"/>
          <w:sz w:val="20"/>
        </w:rPr>
        <w:t xml:space="preserve"> </w:t>
      </w:r>
      <w:r w:rsidRPr="00AA450A">
        <w:rPr>
          <w:rFonts w:ascii="Calibri" w:hAnsi="Calibri" w:cs="Calibri"/>
          <w:sz w:val="20"/>
        </w:rPr>
        <w:t>reubicación de agentes a través del análisis de expectativas de los mismos y el proyecto de</w:t>
      </w:r>
      <w:r w:rsidR="00097CF5" w:rsidRPr="00AA450A">
        <w:rPr>
          <w:rFonts w:ascii="Calibri" w:hAnsi="Calibri" w:cs="Calibri"/>
          <w:sz w:val="20"/>
        </w:rPr>
        <w:t xml:space="preserve"> </w:t>
      </w:r>
      <w:r w:rsidRPr="00AA450A">
        <w:rPr>
          <w:rFonts w:ascii="Calibri" w:hAnsi="Calibri" w:cs="Calibri"/>
          <w:sz w:val="20"/>
        </w:rPr>
        <w:t>Evaluación de Desempeño” (Fuente: Entrevista B.5.2. a Nilda Larrocca, Directora de RecursosHumanos, marzo de 2012, pregunta 6.3.1.3.).</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Del análisis realizado a partir de las entrevistas y las fuentes secundarias, y dado, que se han</w:t>
      </w:r>
      <w:r w:rsidR="00097CF5" w:rsidRPr="00AA450A">
        <w:rPr>
          <w:rFonts w:ascii="Calibri" w:hAnsi="Calibri" w:cs="Calibri"/>
        </w:rPr>
        <w:t xml:space="preserve"> </w:t>
      </w:r>
      <w:r w:rsidRPr="00AA450A">
        <w:rPr>
          <w:rFonts w:ascii="Calibri" w:hAnsi="Calibri" w:cs="Calibri"/>
        </w:rPr>
        <w:t>generado varias solicitudes de reubicación de personal, se considera que el motivo</w:t>
      </w:r>
      <w:r w:rsidR="00097CF5" w:rsidRPr="00AA450A">
        <w:rPr>
          <w:rFonts w:ascii="Calibri" w:hAnsi="Calibri" w:cs="Calibri"/>
        </w:rPr>
        <w:t xml:space="preserve"> </w:t>
      </w:r>
      <w:r w:rsidRPr="00AA450A">
        <w:rPr>
          <w:rFonts w:ascii="Calibri" w:hAnsi="Calibri" w:cs="Calibri"/>
        </w:rPr>
        <w:t>central de estos inconvenientes está relacionado con la selección de personal; procedimiento que no</w:t>
      </w:r>
      <w:r w:rsidR="00097CF5" w:rsidRPr="00AA450A">
        <w:rPr>
          <w:rFonts w:ascii="Calibri" w:hAnsi="Calibri" w:cs="Calibri"/>
        </w:rPr>
        <w:t xml:space="preserve"> </w:t>
      </w:r>
      <w:r w:rsidRPr="00AA450A">
        <w:rPr>
          <w:rFonts w:ascii="Calibri" w:hAnsi="Calibri" w:cs="Calibri"/>
        </w:rPr>
        <w:t>se lleva a cabo mediante mecanismos formales y profesionales, sino que, por uso y costumbre</w:t>
      </w:r>
      <w:r w:rsidR="00097CF5" w:rsidRPr="00AA450A">
        <w:rPr>
          <w:rFonts w:ascii="Calibri" w:hAnsi="Calibri" w:cs="Calibri"/>
        </w:rPr>
        <w:t xml:space="preserve"> </w:t>
      </w:r>
      <w:r w:rsidRPr="00AA450A">
        <w:rPr>
          <w:rFonts w:ascii="Calibri" w:hAnsi="Calibri" w:cs="Calibri"/>
        </w:rPr>
        <w:t>institucional, cada área que requiere personal no docente hace su propia búsqueda. Ante esta falta de</w:t>
      </w:r>
      <w:r w:rsidR="00097CF5" w:rsidRPr="00AA450A">
        <w:rPr>
          <w:rFonts w:ascii="Calibri" w:hAnsi="Calibri" w:cs="Calibri"/>
        </w:rPr>
        <w:t xml:space="preserve"> </w:t>
      </w:r>
      <w:r w:rsidRPr="00AA450A">
        <w:rPr>
          <w:rFonts w:ascii="Calibri" w:hAnsi="Calibri" w:cs="Calibri"/>
        </w:rPr>
        <w:t>profesionalismo del mecanismo de búsqueda y selección, se ha detectado que, en algunos casos el</w:t>
      </w:r>
      <w:r w:rsidR="00097CF5" w:rsidRPr="00AA450A">
        <w:rPr>
          <w:rFonts w:ascii="Calibri" w:hAnsi="Calibri" w:cs="Calibri"/>
        </w:rPr>
        <w:t xml:space="preserve"> </w:t>
      </w:r>
      <w:r w:rsidRPr="00AA450A">
        <w:rPr>
          <w:rFonts w:ascii="Calibri" w:hAnsi="Calibri" w:cs="Calibri"/>
        </w:rPr>
        <w:t>personal técnico administrativo, no responde a los requerimientos funcionales de las diversas áreas.</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Esto obliga a formalizar la selección de personal y concentrarla en la Dirección de </w:t>
      </w:r>
      <w:r w:rsidR="00AB0306" w:rsidRPr="00AA450A">
        <w:rPr>
          <w:rFonts w:ascii="Calibri" w:hAnsi="Calibri" w:cs="Calibri"/>
        </w:rPr>
        <w:t>Recursos Humanos</w:t>
      </w:r>
      <w:r w:rsidRPr="00AA450A">
        <w:rPr>
          <w:rFonts w:ascii="Calibri" w:hAnsi="Calibri" w:cs="Calibri"/>
        </w:rPr>
        <w:t>, área que</w:t>
      </w:r>
      <w:r w:rsidR="00097CF5" w:rsidRPr="00AA450A">
        <w:rPr>
          <w:rFonts w:ascii="Calibri" w:hAnsi="Calibri" w:cs="Calibri"/>
        </w:rPr>
        <w:t xml:space="preserve"> </w:t>
      </w:r>
      <w:r w:rsidRPr="00AA450A">
        <w:rPr>
          <w:rFonts w:ascii="Calibri" w:hAnsi="Calibri" w:cs="Calibri"/>
        </w:rPr>
        <w:t>en función de su misión, debe ser la responsable de llevar adelante dichos procesos.</w:t>
      </w:r>
    </w:p>
    <w:p w:rsidR="00FC4547" w:rsidRPr="00AA450A" w:rsidRDefault="00FC4547" w:rsidP="00FC4547">
      <w:pPr>
        <w:autoSpaceDE w:val="0"/>
        <w:autoSpaceDN w:val="0"/>
        <w:adjustRightInd w:val="0"/>
        <w:jc w:val="both"/>
        <w:rPr>
          <w:rFonts w:ascii="Calibri" w:hAnsi="Calibri" w:cs="Calibri"/>
        </w:rPr>
      </w:pPr>
    </w:p>
    <w:p w:rsidR="00E116CD" w:rsidRPr="00AA450A" w:rsidRDefault="00FC4547" w:rsidP="00FC4547">
      <w:pPr>
        <w:autoSpaceDE w:val="0"/>
        <w:autoSpaceDN w:val="0"/>
        <w:adjustRightInd w:val="0"/>
        <w:jc w:val="both"/>
        <w:rPr>
          <w:rFonts w:ascii="Calibri" w:hAnsi="Calibri" w:cs="Calibri"/>
        </w:rPr>
      </w:pPr>
      <w:r w:rsidRPr="00AA450A">
        <w:rPr>
          <w:rFonts w:ascii="Calibri" w:hAnsi="Calibri" w:cs="Calibri"/>
        </w:rPr>
        <w:t>Por lo antedicho, sería adecuado revisar el mecanismo de selección de personal a fin de ajustar —en</w:t>
      </w:r>
      <w:r w:rsidR="00D95532" w:rsidRPr="00AA450A">
        <w:rPr>
          <w:rFonts w:ascii="Calibri" w:hAnsi="Calibri" w:cs="Calibri"/>
        </w:rPr>
        <w:t xml:space="preserve"> </w:t>
      </w:r>
      <w:r w:rsidRPr="00AA450A">
        <w:rPr>
          <w:rFonts w:ascii="Calibri" w:hAnsi="Calibri" w:cs="Calibri"/>
        </w:rPr>
        <w:t>función de las pautas de la estructura de cargos y el organigrama— el perfil, la identificación de las</w:t>
      </w:r>
      <w:r w:rsidR="00D95532" w:rsidRPr="00AA450A">
        <w:rPr>
          <w:rFonts w:ascii="Calibri" w:hAnsi="Calibri" w:cs="Calibri"/>
        </w:rPr>
        <w:t xml:space="preserve"> </w:t>
      </w:r>
      <w:r w:rsidRPr="00AA450A">
        <w:rPr>
          <w:rFonts w:ascii="Calibri" w:hAnsi="Calibri" w:cs="Calibri"/>
        </w:rPr>
        <w:t>modalidades y estilos del área de trabajo y la adecuación del agente ingresante al mismo. Al</w:t>
      </w:r>
      <w:r w:rsidR="00D95532" w:rsidRPr="00AA450A">
        <w:rPr>
          <w:rFonts w:ascii="Calibri" w:hAnsi="Calibri" w:cs="Calibri"/>
        </w:rPr>
        <w:t xml:space="preserve"> </w:t>
      </w:r>
      <w:r w:rsidRPr="00AA450A">
        <w:rPr>
          <w:rFonts w:ascii="Calibri" w:hAnsi="Calibri" w:cs="Calibri"/>
        </w:rPr>
        <w:t xml:space="preserve">respecto la Directora de </w:t>
      </w:r>
      <w:r w:rsidR="00AB0306" w:rsidRPr="00AA450A">
        <w:rPr>
          <w:rFonts w:ascii="Calibri" w:hAnsi="Calibri" w:cs="Calibri"/>
        </w:rPr>
        <w:t xml:space="preserve">Recursos Humanos </w:t>
      </w:r>
      <w:r w:rsidRPr="00AA450A">
        <w:rPr>
          <w:rFonts w:ascii="Calibri" w:hAnsi="Calibri" w:cs="Calibri"/>
        </w:rPr>
        <w:t>ha informado que presentó un proyecto de reubicación de personal</w:t>
      </w:r>
      <w:r w:rsidR="005173DE" w:rsidRPr="00AA450A">
        <w:rPr>
          <w:rFonts w:ascii="Calibri" w:hAnsi="Calibri" w:cs="Calibri"/>
        </w:rPr>
        <w:t xml:space="preserve"> </w:t>
      </w:r>
      <w:r w:rsidRPr="00AA450A">
        <w:rPr>
          <w:rFonts w:ascii="Calibri" w:hAnsi="Calibri" w:cs="Calibri"/>
        </w:rPr>
        <w:t>en base al Análisis de Expectativas y señaló que</w:t>
      </w:r>
      <w:r w:rsidR="00E116CD"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sz w:val="20"/>
        </w:rPr>
      </w:pPr>
      <w:r w:rsidRPr="00AA450A">
        <w:rPr>
          <w:rFonts w:ascii="Calibri" w:hAnsi="Calibri" w:cs="Calibri"/>
          <w:sz w:val="20"/>
        </w:rPr>
        <w:t>“[…] la evaluación de desempeño, la detección de</w:t>
      </w:r>
      <w:r w:rsidR="006D1BCD">
        <w:rPr>
          <w:rFonts w:ascii="Calibri" w:hAnsi="Calibri" w:cs="Calibri"/>
          <w:sz w:val="20"/>
        </w:rPr>
        <w:t xml:space="preserve"> </w:t>
      </w:r>
      <w:r w:rsidRPr="00AA450A">
        <w:rPr>
          <w:rFonts w:ascii="Calibri" w:hAnsi="Calibri" w:cs="Calibri"/>
          <w:sz w:val="20"/>
        </w:rPr>
        <w:t>potencial y de adquisición de nuevo perfil permite, además [de elaborar] los planes decapacitación, diseñar el organigrama de reemplazos para la cobertura de nuevas necesidades</w:t>
      </w:r>
      <w:r w:rsidR="00CF391A" w:rsidRPr="00AA450A">
        <w:rPr>
          <w:rFonts w:ascii="Calibri" w:hAnsi="Calibri" w:cs="Calibri"/>
          <w:sz w:val="20"/>
        </w:rPr>
        <w:t xml:space="preserve"> </w:t>
      </w:r>
      <w:r w:rsidRPr="00AA450A">
        <w:rPr>
          <w:rFonts w:ascii="Calibri" w:hAnsi="Calibri" w:cs="Calibri"/>
          <w:sz w:val="20"/>
        </w:rPr>
        <w:t>de mayor responsabilidad y acompañar al desarrollo de carrera a partir de la promoción de las</w:t>
      </w:r>
      <w:r w:rsidR="00D95532" w:rsidRPr="00AA450A">
        <w:rPr>
          <w:rFonts w:ascii="Calibri" w:hAnsi="Calibri" w:cs="Calibri"/>
          <w:sz w:val="20"/>
        </w:rPr>
        <w:t xml:space="preserve"> </w:t>
      </w:r>
      <w:r w:rsidRPr="00AA450A">
        <w:rPr>
          <w:rFonts w:ascii="Calibri" w:hAnsi="Calibri" w:cs="Calibri"/>
          <w:sz w:val="20"/>
        </w:rPr>
        <w:t>personas que se ajustan a los perfiles de cargos.” (Fuente: Entrevista B.5.2. a Nilda Larrocca,</w:t>
      </w:r>
      <w:r w:rsidR="00D95532" w:rsidRPr="00AA450A">
        <w:rPr>
          <w:rFonts w:ascii="Calibri" w:hAnsi="Calibri" w:cs="Calibri"/>
          <w:sz w:val="20"/>
        </w:rPr>
        <w:t xml:space="preserve"> </w:t>
      </w:r>
      <w:r w:rsidRPr="00AA450A">
        <w:rPr>
          <w:rFonts w:ascii="Calibri" w:hAnsi="Calibri" w:cs="Calibri"/>
          <w:sz w:val="20"/>
        </w:rPr>
        <w:t>Directora de Recursos Humanos, marzo de 2012, pregunta 6.3.2.2.).</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Finalmente del análisis de las fuentes secundarias se concluyó que el </w:t>
      </w:r>
      <w:r w:rsidR="006D1BCD">
        <w:rPr>
          <w:rFonts w:ascii="Calibri" w:hAnsi="Calibri" w:cs="Calibri"/>
        </w:rPr>
        <w:t>s</w:t>
      </w:r>
      <w:r w:rsidRPr="00AA450A">
        <w:rPr>
          <w:rFonts w:ascii="Calibri" w:hAnsi="Calibri" w:cs="Calibri"/>
        </w:rPr>
        <w:t>istema de asistencia, control</w:t>
      </w:r>
      <w:r w:rsidR="00CF391A" w:rsidRPr="00AA450A">
        <w:rPr>
          <w:rFonts w:ascii="Calibri" w:hAnsi="Calibri" w:cs="Calibri"/>
        </w:rPr>
        <w:t xml:space="preserve"> </w:t>
      </w:r>
      <w:r w:rsidRPr="00AA450A">
        <w:rPr>
          <w:rFonts w:ascii="Calibri" w:hAnsi="Calibri" w:cs="Calibri"/>
        </w:rPr>
        <w:t>horario, y solicitud de licencias, tiene diferencias de aplicación según el área de que se trate. En este</w:t>
      </w:r>
      <w:r w:rsidR="00D95532" w:rsidRPr="00AA450A">
        <w:rPr>
          <w:rFonts w:ascii="Calibri" w:hAnsi="Calibri" w:cs="Calibri"/>
        </w:rPr>
        <w:t xml:space="preserve"> </w:t>
      </w:r>
      <w:r w:rsidRPr="00AA450A">
        <w:rPr>
          <w:rFonts w:ascii="Calibri" w:hAnsi="Calibri" w:cs="Calibri"/>
        </w:rPr>
        <w:t>sentido, se observó que las responsabilidades sobre estas cuestiones están dispersas entre las</w:t>
      </w:r>
      <w:r w:rsidR="00D95532" w:rsidRPr="00AA450A">
        <w:rPr>
          <w:rFonts w:ascii="Calibri" w:hAnsi="Calibri" w:cs="Calibri"/>
        </w:rPr>
        <w:t xml:space="preserve"> </w:t>
      </w:r>
      <w:r w:rsidRPr="00AA450A">
        <w:rPr>
          <w:rFonts w:ascii="Calibri" w:hAnsi="Calibri" w:cs="Calibri"/>
        </w:rPr>
        <w:t>distintas dependencias. Esto obliga a revisar y reformular la normativa, definiendo con precisión las</w:t>
      </w:r>
      <w:r w:rsidR="00D95532" w:rsidRPr="00AA450A">
        <w:rPr>
          <w:rFonts w:ascii="Calibri" w:hAnsi="Calibri" w:cs="Calibri"/>
        </w:rPr>
        <w:t xml:space="preserve"> </w:t>
      </w:r>
      <w:r w:rsidRPr="00AA450A">
        <w:rPr>
          <w:rFonts w:ascii="Calibri" w:hAnsi="Calibri" w:cs="Calibri"/>
        </w:rPr>
        <w:t xml:space="preserve">responsabilidades sobre el tema que le compete a la Dirección de </w:t>
      </w:r>
      <w:r w:rsidR="00AB0306" w:rsidRPr="00AA450A">
        <w:rPr>
          <w:rFonts w:ascii="Calibri" w:hAnsi="Calibri" w:cs="Calibri"/>
        </w:rPr>
        <w:t>Recursos Humanos</w:t>
      </w:r>
      <w:r w:rsidRPr="00AA450A">
        <w:rPr>
          <w:rFonts w:ascii="Calibri" w:hAnsi="Calibri" w:cs="Calibri"/>
        </w:rPr>
        <w:t>.</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Análisis Departamental</w:t>
      </w: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Departamento de Salud Comunitaria</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Es necesario avanzar en una adecuación de las funciones que realiza el personal no docente a lo estipulado por el Convenio Colectivo de Trabajo, con el objetivo dedefinir las funciones, perfiles y términos de referencia del personal administrativo en relación a la complejidad creciente de las tareas desarrolladas y de los objetivos</w:t>
      </w:r>
      <w:r w:rsidR="00D95532" w:rsidRPr="00AA450A">
        <w:rPr>
          <w:rFonts w:ascii="Calibri" w:hAnsi="Calibri" w:cs="Calibri"/>
        </w:rPr>
        <w:t xml:space="preserve"> </w:t>
      </w:r>
      <w:r w:rsidRPr="00AA450A">
        <w:rPr>
          <w:rFonts w:ascii="Calibri" w:hAnsi="Calibri" w:cs="Calibri"/>
        </w:rPr>
        <w:t>departamentales, ya que esta falta de definición de los términos de referencia y</w:t>
      </w:r>
      <w:r w:rsidR="00240E5A" w:rsidRPr="00AA450A">
        <w:rPr>
          <w:rFonts w:ascii="Calibri" w:hAnsi="Calibri" w:cs="Calibri"/>
        </w:rPr>
        <w:t xml:space="preserve"> </w:t>
      </w:r>
      <w:r w:rsidRPr="00AA450A">
        <w:rPr>
          <w:rFonts w:ascii="Calibri" w:hAnsi="Calibri" w:cs="Calibri"/>
        </w:rPr>
        <w:t>funciones correspondientes a las categorías constituye un obstáculo a la hora de a) definir una carrera administrativa, b) formación de cuadros administrativos</w:t>
      </w:r>
      <w:r w:rsidR="00D95532" w:rsidRPr="00AA450A">
        <w:rPr>
          <w:rFonts w:ascii="Calibri" w:hAnsi="Calibri" w:cs="Calibri"/>
        </w:rPr>
        <w:t xml:space="preserve"> </w:t>
      </w:r>
      <w:r w:rsidRPr="00AA450A">
        <w:rPr>
          <w:rFonts w:ascii="Calibri" w:hAnsi="Calibri" w:cs="Calibri"/>
        </w:rPr>
        <w:t xml:space="preserve">intermedios y c) movilidad interna. Por lo tanto, avanzar en ese sentido, permitiría delimitar y ajustar las categorías a las funciones reales que se realizan, jerarquizar las tareas del personal administrativo y racionalizar los procedimientos referentes a la movilidad de personal en el Departamento lo que colaboraría también en la planificación del crecimiento de la planta. </w:t>
      </w:r>
    </w:p>
    <w:p w:rsidR="00C34694" w:rsidRPr="00AA450A" w:rsidRDefault="00C34694" w:rsidP="00FC4547">
      <w:pPr>
        <w:autoSpaceDE w:val="0"/>
        <w:autoSpaceDN w:val="0"/>
        <w:adjustRightInd w:val="0"/>
        <w:jc w:val="both"/>
        <w:rPr>
          <w:rFonts w:ascii="Calibri" w:hAnsi="Calibri" w:cs="Calibri"/>
          <w:b/>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 xml:space="preserve">Departamento de Humanidades yArtes </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Resulta necesario desarrollar la carrera del personal no docente, ya que la</w:t>
      </w:r>
      <w:r w:rsidR="00D95532" w:rsidRPr="00AA450A">
        <w:rPr>
          <w:rFonts w:ascii="Calibri" w:hAnsi="Calibri" w:cs="Calibri"/>
        </w:rPr>
        <w:t xml:space="preserve"> </w:t>
      </w:r>
      <w:r w:rsidRPr="00AA450A">
        <w:rPr>
          <w:rFonts w:ascii="Calibri" w:hAnsi="Calibri" w:cs="Calibri"/>
        </w:rPr>
        <w:t>estructura de cargos de carácter horizontal de este claustro dificulta su</w:t>
      </w:r>
      <w:r w:rsidR="00D95532" w:rsidRPr="00AA450A">
        <w:rPr>
          <w:rFonts w:ascii="Calibri" w:hAnsi="Calibri" w:cs="Calibri"/>
        </w:rPr>
        <w:t xml:space="preserve"> </w:t>
      </w:r>
      <w:r w:rsidRPr="00AA450A">
        <w:rPr>
          <w:rFonts w:ascii="Calibri" w:hAnsi="Calibri" w:cs="Calibri"/>
        </w:rPr>
        <w:t>crecimiento.</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Uno de los inconvenientes detectados en este sentido, es la ausencia de</w:t>
      </w:r>
      <w:r w:rsidR="00D95532" w:rsidRPr="00AA450A">
        <w:rPr>
          <w:rFonts w:ascii="Calibri" w:hAnsi="Calibri" w:cs="Calibri"/>
        </w:rPr>
        <w:t xml:space="preserve"> </w:t>
      </w:r>
      <w:r w:rsidRPr="00AA450A">
        <w:rPr>
          <w:rFonts w:ascii="Calibri" w:hAnsi="Calibri" w:cs="Calibri"/>
        </w:rPr>
        <w:t>jefaturas intermedias en los departamentos; dado que la gran parte del</w:t>
      </w:r>
      <w:r w:rsidR="00D95532" w:rsidRPr="00AA450A">
        <w:rPr>
          <w:rFonts w:ascii="Calibri" w:hAnsi="Calibri" w:cs="Calibri"/>
        </w:rPr>
        <w:t xml:space="preserve"> </w:t>
      </w:r>
      <w:r w:rsidRPr="00AA450A">
        <w:rPr>
          <w:rFonts w:ascii="Calibri" w:hAnsi="Calibri" w:cs="Calibri"/>
        </w:rPr>
        <w:t>personal no docente de las unidades académicas tiene categorías del tramo</w:t>
      </w:r>
      <w:r w:rsidR="00D95532" w:rsidRPr="00AA450A">
        <w:rPr>
          <w:rFonts w:ascii="Calibri" w:hAnsi="Calibri" w:cs="Calibri"/>
        </w:rPr>
        <w:t xml:space="preserve"> </w:t>
      </w:r>
      <w:r w:rsidRPr="00AA450A">
        <w:rPr>
          <w:rFonts w:ascii="Calibri" w:hAnsi="Calibri" w:cs="Calibri"/>
        </w:rPr>
        <w:t>inferior (categorías cinco y seis), lo que implica desconocimiento de las</w:t>
      </w:r>
      <w:r w:rsidR="00D95532" w:rsidRPr="00AA450A">
        <w:rPr>
          <w:rFonts w:ascii="Calibri" w:hAnsi="Calibri" w:cs="Calibri"/>
        </w:rPr>
        <w:t xml:space="preserve"> </w:t>
      </w:r>
      <w:r w:rsidRPr="00AA450A">
        <w:rPr>
          <w:rFonts w:ascii="Calibri" w:hAnsi="Calibri" w:cs="Calibri"/>
        </w:rPr>
        <w:t>múltiples y diversas tareas calificadas que se realizan en dichos ámbitos. En</w:t>
      </w:r>
      <w:r w:rsidR="00D95532" w:rsidRPr="00AA450A">
        <w:rPr>
          <w:rFonts w:ascii="Calibri" w:hAnsi="Calibri" w:cs="Calibri"/>
        </w:rPr>
        <w:t xml:space="preserve"> </w:t>
      </w:r>
      <w:r w:rsidRPr="00AA450A">
        <w:rPr>
          <w:rFonts w:ascii="Calibri" w:hAnsi="Calibri" w:cs="Calibri"/>
        </w:rPr>
        <w:t>este sentido, sería necesario contemplar categorías para los agentes que, de hecho, vienen desempeñando funciones correspondientes a categorías del</w:t>
      </w:r>
      <w:r w:rsidR="00D95532" w:rsidRPr="00AA450A">
        <w:rPr>
          <w:rFonts w:ascii="Calibri" w:hAnsi="Calibri" w:cs="Calibri"/>
        </w:rPr>
        <w:t xml:space="preserve"> </w:t>
      </w:r>
      <w:r w:rsidRPr="00AA450A">
        <w:rPr>
          <w:rFonts w:ascii="Calibri" w:hAnsi="Calibri" w:cs="Calibri"/>
        </w:rPr>
        <w:t>nivel intermedio, tales como:</w:t>
      </w:r>
    </w:p>
    <w:p w:rsidR="00FC4547" w:rsidRPr="00AA450A" w:rsidRDefault="00FC4547" w:rsidP="00704915">
      <w:pPr>
        <w:numPr>
          <w:ilvl w:val="0"/>
          <w:numId w:val="31"/>
        </w:numPr>
        <w:autoSpaceDE w:val="0"/>
        <w:autoSpaceDN w:val="0"/>
        <w:adjustRightInd w:val="0"/>
        <w:jc w:val="both"/>
        <w:rPr>
          <w:rFonts w:ascii="Calibri" w:hAnsi="Calibri" w:cs="Calibri"/>
        </w:rPr>
      </w:pPr>
      <w:r w:rsidRPr="00AA450A">
        <w:rPr>
          <w:rFonts w:ascii="Calibri" w:hAnsi="Calibri" w:cs="Calibri"/>
        </w:rPr>
        <w:t>Referente del Departamento de Humanidades y Artes de Campus Virtual</w:t>
      </w:r>
    </w:p>
    <w:p w:rsidR="00FC4547" w:rsidRPr="006D1BCD" w:rsidRDefault="00FC4547" w:rsidP="00704915">
      <w:pPr>
        <w:numPr>
          <w:ilvl w:val="0"/>
          <w:numId w:val="31"/>
        </w:numPr>
        <w:autoSpaceDE w:val="0"/>
        <w:autoSpaceDN w:val="0"/>
        <w:adjustRightInd w:val="0"/>
        <w:jc w:val="both"/>
        <w:rPr>
          <w:rFonts w:ascii="Calibri" w:hAnsi="Calibri" w:cs="Calibri"/>
        </w:rPr>
      </w:pPr>
      <w:r w:rsidRPr="006D1BCD">
        <w:rPr>
          <w:rFonts w:ascii="Calibri" w:hAnsi="Calibri" w:cs="Calibri"/>
        </w:rPr>
        <w:t>Referente del Departamento d</w:t>
      </w:r>
      <w:r w:rsidR="006D1BCD" w:rsidRPr="006D1BCD">
        <w:rPr>
          <w:rFonts w:ascii="Calibri" w:hAnsi="Calibri" w:cs="Calibri"/>
        </w:rPr>
        <w:t xml:space="preserve">e Humanidades de Publicaciones </w:t>
      </w:r>
      <w:r w:rsidR="006D1BCD">
        <w:rPr>
          <w:rFonts w:ascii="Calibri" w:hAnsi="Calibri" w:cs="Calibri"/>
        </w:rPr>
        <w:t xml:space="preserve">y </w:t>
      </w:r>
      <w:r w:rsidRPr="006D1BCD">
        <w:rPr>
          <w:rFonts w:ascii="Calibri" w:hAnsi="Calibri" w:cs="Calibri"/>
        </w:rPr>
        <w:t>Reuniones Científicas y Académicas</w:t>
      </w:r>
    </w:p>
    <w:p w:rsidR="00FC4547" w:rsidRPr="00AA450A" w:rsidRDefault="00FC4547" w:rsidP="00704915">
      <w:pPr>
        <w:numPr>
          <w:ilvl w:val="0"/>
          <w:numId w:val="31"/>
        </w:numPr>
        <w:autoSpaceDE w:val="0"/>
        <w:autoSpaceDN w:val="0"/>
        <w:adjustRightInd w:val="0"/>
        <w:jc w:val="both"/>
        <w:rPr>
          <w:rFonts w:ascii="Calibri" w:hAnsi="Calibri" w:cs="Calibri"/>
        </w:rPr>
      </w:pPr>
      <w:r w:rsidRPr="00AA450A">
        <w:rPr>
          <w:rFonts w:ascii="Calibri" w:hAnsi="Calibri" w:cs="Calibri"/>
        </w:rPr>
        <w:t>Referente del Departamento de Humanidades de Servicios Generales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Es necesario asimismo revisar el mecanismo en que se asignan los adicionales por mayor jerarquía, dado que, ante la necesidad de la tarea, los agentes</w:t>
      </w:r>
      <w:r w:rsidR="00D95532" w:rsidRPr="00AA450A">
        <w:rPr>
          <w:rFonts w:ascii="Calibri" w:hAnsi="Calibri" w:cs="Calibri"/>
        </w:rPr>
        <w:t xml:space="preserve"> </w:t>
      </w:r>
      <w:r w:rsidRPr="00AA450A">
        <w:rPr>
          <w:rFonts w:ascii="Calibri" w:hAnsi="Calibri" w:cs="Calibri"/>
        </w:rPr>
        <w:t>comienzan a desarrollar funciones de mayor responsabilidad sin percibir el</w:t>
      </w:r>
      <w:r w:rsidR="00D95532" w:rsidRPr="00AA450A">
        <w:rPr>
          <w:rFonts w:ascii="Calibri" w:hAnsi="Calibri" w:cs="Calibri"/>
        </w:rPr>
        <w:t xml:space="preserve"> </w:t>
      </w:r>
      <w:r w:rsidRPr="00AA450A">
        <w:rPr>
          <w:rFonts w:ascii="Calibri" w:hAnsi="Calibri" w:cs="Calibri"/>
        </w:rPr>
        <w:t>honorario correspondiente.</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Por otra parte, debería implementarse una modalidad de evaluación de</w:t>
      </w:r>
      <w:r w:rsidR="00D95532" w:rsidRPr="00AA450A">
        <w:rPr>
          <w:rFonts w:ascii="Calibri" w:hAnsi="Calibri" w:cs="Calibri"/>
        </w:rPr>
        <w:t xml:space="preserve">l </w:t>
      </w:r>
      <w:r w:rsidRPr="00AA450A">
        <w:rPr>
          <w:rFonts w:ascii="Calibri" w:hAnsi="Calibri" w:cs="Calibri"/>
        </w:rPr>
        <w:t>desempeño que permita a los responsables de área valorar el compromiso, el</w:t>
      </w:r>
      <w:r w:rsidR="00D95532" w:rsidRPr="00AA450A">
        <w:rPr>
          <w:rFonts w:ascii="Calibri" w:hAnsi="Calibri" w:cs="Calibri"/>
        </w:rPr>
        <w:t xml:space="preserve"> </w:t>
      </w:r>
      <w:r w:rsidRPr="00AA450A">
        <w:rPr>
          <w:rFonts w:ascii="Calibri" w:hAnsi="Calibri" w:cs="Calibri"/>
        </w:rPr>
        <w:t>cumplimiento de los objetivos y las tareas de los agentes, a fin de contar con un</w:t>
      </w:r>
      <w:r w:rsidR="00D95532" w:rsidRPr="00AA450A">
        <w:rPr>
          <w:rFonts w:ascii="Calibri" w:hAnsi="Calibri" w:cs="Calibri"/>
        </w:rPr>
        <w:t xml:space="preserve"> </w:t>
      </w:r>
      <w:r w:rsidRPr="00AA450A">
        <w:rPr>
          <w:rFonts w:ascii="Calibri" w:hAnsi="Calibri" w:cs="Calibri"/>
        </w:rPr>
        <w:t>insumo que permita designar al personal que lo amerite nuevas funciones,</w:t>
      </w:r>
      <w:r w:rsidR="00D95532" w:rsidRPr="00AA450A">
        <w:rPr>
          <w:rFonts w:ascii="Calibri" w:hAnsi="Calibri" w:cs="Calibri"/>
        </w:rPr>
        <w:t xml:space="preserve"> </w:t>
      </w:r>
      <w:r w:rsidRPr="00AA450A">
        <w:rPr>
          <w:rFonts w:ascii="Calibri" w:hAnsi="Calibri" w:cs="Calibri"/>
        </w:rPr>
        <w:t>permitiendo su desarrollo y crecimiento dentro de la estructura de cargos.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Se propone revisar la figura de Coordinador Departamental considerando que este cargo corresponde a una figura no docente del agrupamiento técnico profesional. Por lo antedicho, se considera que debería establecerse para las funciones desempeñadas la categoría de revista correspondiente, a saber, la máxima</w:t>
      </w:r>
      <w:r w:rsidR="00D95532" w:rsidRPr="00AA450A">
        <w:rPr>
          <w:rFonts w:ascii="Calibri" w:hAnsi="Calibri" w:cs="Calibri"/>
        </w:rPr>
        <w:t xml:space="preserve"> </w:t>
      </w:r>
      <w:r w:rsidRPr="00AA450A">
        <w:rPr>
          <w:rFonts w:ascii="Calibri" w:hAnsi="Calibri" w:cs="Calibri"/>
        </w:rPr>
        <w:t>categoría del escalafón, y no subrogarse la categoría 2 (dos) como viene</w:t>
      </w:r>
      <w:r w:rsidR="0075474C" w:rsidRPr="00AA450A">
        <w:rPr>
          <w:rFonts w:ascii="Calibri" w:hAnsi="Calibri" w:cs="Calibri"/>
        </w:rPr>
        <w:t xml:space="preserve"> </w:t>
      </w:r>
      <w:r w:rsidRPr="00AA450A">
        <w:rPr>
          <w:rFonts w:ascii="Calibri" w:hAnsi="Calibri" w:cs="Calibri"/>
        </w:rPr>
        <w:t>sucediendo.</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Por último</w:t>
      </w:r>
      <w:r w:rsidR="0075474C" w:rsidRPr="00AA450A">
        <w:rPr>
          <w:rFonts w:ascii="Calibri" w:hAnsi="Calibri" w:cs="Calibri"/>
        </w:rPr>
        <w:t>,</w:t>
      </w:r>
      <w:r w:rsidRPr="00AA450A">
        <w:rPr>
          <w:rFonts w:ascii="Calibri" w:hAnsi="Calibri" w:cs="Calibri"/>
        </w:rPr>
        <w:t xml:space="preserve"> se plantea en consonancia con la Asociación de Trabajadores de la UNLa (ATUNLa) la necesidad de contar con un sistema de movilidad</w:t>
      </w:r>
      <w:r w:rsidR="0075474C" w:rsidRPr="00AA450A">
        <w:rPr>
          <w:rFonts w:ascii="Calibri" w:hAnsi="Calibri" w:cs="Calibri"/>
        </w:rPr>
        <w:t xml:space="preserve"> </w:t>
      </w:r>
      <w:r w:rsidRPr="00AA450A">
        <w:rPr>
          <w:rFonts w:ascii="Calibri" w:hAnsi="Calibri" w:cs="Calibri"/>
        </w:rPr>
        <w:t>interna del personal no docente que contemple y valore el desempeño y la</w:t>
      </w:r>
      <w:r w:rsidR="0075474C" w:rsidRPr="00AA450A">
        <w:rPr>
          <w:rFonts w:ascii="Calibri" w:hAnsi="Calibri" w:cs="Calibri"/>
        </w:rPr>
        <w:t xml:space="preserve"> </w:t>
      </w:r>
      <w:r w:rsidRPr="00AA450A">
        <w:rPr>
          <w:rFonts w:ascii="Calibri" w:hAnsi="Calibri" w:cs="Calibri"/>
        </w:rPr>
        <w:t>formación de los agentes, así como sus intereses para desenvolverse en</w:t>
      </w:r>
      <w:r w:rsidR="0075474C" w:rsidRPr="00AA450A">
        <w:rPr>
          <w:rFonts w:ascii="Calibri" w:hAnsi="Calibri" w:cs="Calibri"/>
        </w:rPr>
        <w:t xml:space="preserve"> </w:t>
      </w:r>
      <w:r w:rsidRPr="00AA450A">
        <w:rPr>
          <w:rFonts w:ascii="Calibri" w:hAnsi="Calibri" w:cs="Calibri"/>
        </w:rPr>
        <w:t>diversas áreas de la Universidad. Esto se fundamenta en el hecho de</w:t>
      </w:r>
      <w:r w:rsidR="0075474C" w:rsidRPr="00AA450A">
        <w:rPr>
          <w:rFonts w:ascii="Calibri" w:hAnsi="Calibri" w:cs="Calibri"/>
        </w:rPr>
        <w:t xml:space="preserve"> </w:t>
      </w:r>
      <w:r w:rsidRPr="00AA450A">
        <w:rPr>
          <w:rFonts w:ascii="Calibri" w:hAnsi="Calibri" w:cs="Calibri"/>
        </w:rPr>
        <w:t>capitalizar la política de formación de recursos humanos que posee la</w:t>
      </w:r>
      <w:r w:rsidR="0075474C" w:rsidRPr="00AA450A">
        <w:rPr>
          <w:rFonts w:ascii="Calibri" w:hAnsi="Calibri" w:cs="Calibri"/>
        </w:rPr>
        <w:t xml:space="preserve"> </w:t>
      </w:r>
      <w:r w:rsidRPr="00AA450A">
        <w:rPr>
          <w:rFonts w:ascii="Calibri" w:hAnsi="Calibri" w:cs="Calibri"/>
        </w:rPr>
        <w:t>institución, y aprovechar el conocimiento que el personal permanente posee</w:t>
      </w:r>
      <w:r w:rsidR="0075474C" w:rsidRPr="00AA450A">
        <w:rPr>
          <w:rFonts w:ascii="Calibri" w:hAnsi="Calibri" w:cs="Calibri"/>
        </w:rPr>
        <w:t xml:space="preserve"> </w:t>
      </w:r>
      <w:r w:rsidRPr="00AA450A">
        <w:rPr>
          <w:rFonts w:ascii="Calibri" w:hAnsi="Calibri" w:cs="Calibri"/>
        </w:rPr>
        <w:t>respecto de la organización, en cuanto a sus funciones, su normativa y sus</w:t>
      </w:r>
      <w:r w:rsidR="0075474C" w:rsidRPr="00AA450A">
        <w:rPr>
          <w:rFonts w:ascii="Calibri" w:hAnsi="Calibri" w:cs="Calibri"/>
        </w:rPr>
        <w:t xml:space="preserve"> </w:t>
      </w:r>
      <w:r w:rsidRPr="00AA450A">
        <w:rPr>
          <w:rFonts w:ascii="Calibri" w:hAnsi="Calibri" w:cs="Calibri"/>
        </w:rPr>
        <w:t>modalidades de trabajo, entre otras cuestiones.</w:t>
      </w:r>
    </w:p>
    <w:p w:rsidR="005E0BE4" w:rsidRPr="00AA450A" w:rsidRDefault="005E0BE4"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Departamento de Planificación y Políticas Públicas</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La estructura de cargos correspondiente al Departamento, no se considera</w:t>
      </w:r>
      <w:r w:rsidR="0075474C" w:rsidRPr="00AA450A">
        <w:rPr>
          <w:rFonts w:ascii="Calibri" w:hAnsi="Calibri" w:cs="Calibri"/>
        </w:rPr>
        <w:t xml:space="preserve"> </w:t>
      </w:r>
      <w:r w:rsidRPr="00AA450A">
        <w:rPr>
          <w:rFonts w:ascii="Calibri" w:hAnsi="Calibri" w:cs="Calibri"/>
        </w:rPr>
        <w:t>inadecuada, lo que se debe destacar es que la misma no se encuentra</w:t>
      </w:r>
      <w:r w:rsidR="0075474C" w:rsidRPr="00AA450A">
        <w:rPr>
          <w:rFonts w:ascii="Calibri" w:hAnsi="Calibri" w:cs="Calibri"/>
        </w:rPr>
        <w:t xml:space="preserve"> </w:t>
      </w:r>
      <w:r w:rsidRPr="00AA450A">
        <w:rPr>
          <w:rFonts w:ascii="Calibri" w:hAnsi="Calibri" w:cs="Calibri"/>
        </w:rPr>
        <w:t>ocupada en su totalidad, teniendo personal no docente que se encuentran</w:t>
      </w:r>
      <w:r w:rsidR="0075474C" w:rsidRPr="00AA450A">
        <w:rPr>
          <w:rFonts w:ascii="Calibri" w:hAnsi="Calibri" w:cs="Calibri"/>
        </w:rPr>
        <w:t xml:space="preserve"> </w:t>
      </w:r>
      <w:r w:rsidRPr="00AA450A">
        <w:rPr>
          <w:rFonts w:ascii="Calibri" w:hAnsi="Calibri" w:cs="Calibri"/>
        </w:rPr>
        <w:t>contratados y facturando. Asimismo, cabe mencionar que como la Universidad se encuentra en constante crecimiento, en consecuencia, se debería estipular el crecimiento de la estructura.</w:t>
      </w:r>
    </w:p>
    <w:p w:rsidR="00C34694" w:rsidRPr="00AA450A" w:rsidRDefault="00C34694" w:rsidP="00FC4547">
      <w:pPr>
        <w:autoSpaceDE w:val="0"/>
        <w:autoSpaceDN w:val="0"/>
        <w:adjustRightInd w:val="0"/>
        <w:jc w:val="both"/>
        <w:rPr>
          <w:rFonts w:ascii="Calibri" w:hAnsi="Calibri" w:cs="Calibri"/>
          <w:b/>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Departamento de Desarrollo Productivo y Tecnológico</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este aspecto se plantea la necesidad de avanzar en el análisis de las</w:t>
      </w:r>
      <w:r w:rsidR="0075474C" w:rsidRPr="00AA450A">
        <w:rPr>
          <w:rFonts w:ascii="Calibri" w:hAnsi="Calibri" w:cs="Calibri"/>
        </w:rPr>
        <w:t xml:space="preserve"> </w:t>
      </w:r>
      <w:r w:rsidRPr="00AA450A">
        <w:rPr>
          <w:rFonts w:ascii="Calibri" w:hAnsi="Calibri" w:cs="Calibri"/>
        </w:rPr>
        <w:t>siguientes problemáticas:</w:t>
      </w:r>
    </w:p>
    <w:p w:rsidR="00FC4547" w:rsidRPr="00AA450A" w:rsidRDefault="00FC4547" w:rsidP="00704915">
      <w:pPr>
        <w:numPr>
          <w:ilvl w:val="0"/>
          <w:numId w:val="67"/>
        </w:numPr>
        <w:autoSpaceDE w:val="0"/>
        <w:autoSpaceDN w:val="0"/>
        <w:adjustRightInd w:val="0"/>
        <w:jc w:val="both"/>
        <w:rPr>
          <w:rFonts w:ascii="Calibri" w:hAnsi="Calibri" w:cs="Calibri"/>
        </w:rPr>
      </w:pPr>
      <w:r w:rsidRPr="00AA450A">
        <w:rPr>
          <w:rFonts w:ascii="Calibri" w:hAnsi="Calibri" w:cs="Calibri"/>
        </w:rPr>
        <w:t>Los tramos horarios de las dedicaciones docentes. Se deberá analizar la</w:t>
      </w:r>
      <w:r w:rsidR="0075474C" w:rsidRPr="00AA450A">
        <w:rPr>
          <w:rFonts w:ascii="Calibri" w:hAnsi="Calibri" w:cs="Calibri"/>
        </w:rPr>
        <w:t xml:space="preserve"> </w:t>
      </w:r>
      <w:r w:rsidRPr="00AA450A">
        <w:rPr>
          <w:rFonts w:ascii="Calibri" w:hAnsi="Calibri" w:cs="Calibri"/>
        </w:rPr>
        <w:t>posibilidad de utilizar como dedicación complementaria la “media simple”.</w:t>
      </w:r>
    </w:p>
    <w:p w:rsidR="00FC4547" w:rsidRPr="00AA450A" w:rsidRDefault="00FC4547" w:rsidP="00704915">
      <w:pPr>
        <w:numPr>
          <w:ilvl w:val="0"/>
          <w:numId w:val="67"/>
        </w:numPr>
        <w:autoSpaceDE w:val="0"/>
        <w:autoSpaceDN w:val="0"/>
        <w:adjustRightInd w:val="0"/>
        <w:jc w:val="both"/>
        <w:rPr>
          <w:rFonts w:ascii="Calibri" w:hAnsi="Calibri" w:cs="Calibri"/>
        </w:rPr>
      </w:pPr>
      <w:r w:rsidRPr="00AA450A">
        <w:rPr>
          <w:rFonts w:ascii="Calibri" w:hAnsi="Calibri" w:cs="Calibri"/>
        </w:rPr>
        <w:t>Una política para la promoción y capacitación de auxiliares de docencia</w:t>
      </w:r>
      <w:r w:rsidR="00CF391A" w:rsidRPr="00AA450A">
        <w:rPr>
          <w:rFonts w:ascii="Calibri" w:hAnsi="Calibri" w:cs="Calibri"/>
        </w:rPr>
        <w:t>.</w:t>
      </w:r>
    </w:p>
    <w:p w:rsidR="00FC4547" w:rsidRPr="00AA450A" w:rsidRDefault="00FC4547" w:rsidP="00704915">
      <w:pPr>
        <w:numPr>
          <w:ilvl w:val="0"/>
          <w:numId w:val="67"/>
        </w:numPr>
        <w:autoSpaceDE w:val="0"/>
        <w:autoSpaceDN w:val="0"/>
        <w:adjustRightInd w:val="0"/>
        <w:jc w:val="both"/>
        <w:rPr>
          <w:rFonts w:ascii="Calibri" w:hAnsi="Calibri" w:cs="Calibri"/>
        </w:rPr>
      </w:pPr>
      <w:r w:rsidRPr="00AA450A">
        <w:rPr>
          <w:rFonts w:ascii="Calibri" w:hAnsi="Calibri" w:cs="Calibri"/>
        </w:rPr>
        <w:t>Desarrollo de la carrera administrativa.</w:t>
      </w: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Conclusiones</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Este apartado contiene las conclusiones a las que abordó el equipo de trabajo de la Comisión de</w:t>
      </w:r>
      <w:r w:rsidR="00BA62F9">
        <w:rPr>
          <w:rFonts w:ascii="Calibri" w:hAnsi="Calibri" w:cs="Calibri"/>
        </w:rPr>
        <w:t xml:space="preserve"> </w:t>
      </w:r>
      <w:r w:rsidRPr="00AA450A">
        <w:rPr>
          <w:rFonts w:ascii="Calibri" w:hAnsi="Calibri" w:cs="Calibri"/>
        </w:rPr>
        <w:t>Gestión Administrativa. En primer lugar</w:t>
      </w:r>
      <w:r w:rsidR="006D1BCD">
        <w:rPr>
          <w:rFonts w:ascii="Calibri" w:hAnsi="Calibri" w:cs="Calibri"/>
        </w:rPr>
        <w:t>,</w:t>
      </w:r>
      <w:r w:rsidRPr="00AA450A">
        <w:rPr>
          <w:rFonts w:ascii="Calibri" w:hAnsi="Calibri" w:cs="Calibri"/>
        </w:rPr>
        <w:t xml:space="preserve"> se considera necesario retomar y analizar, en función de</w:t>
      </w:r>
      <w:r w:rsidR="0075474C" w:rsidRPr="00AA450A">
        <w:rPr>
          <w:rFonts w:ascii="Calibri" w:hAnsi="Calibri" w:cs="Calibri"/>
        </w:rPr>
        <w:t xml:space="preserve"> </w:t>
      </w:r>
      <w:r w:rsidRPr="00AA450A">
        <w:rPr>
          <w:rFonts w:ascii="Calibri" w:hAnsi="Calibri" w:cs="Calibri"/>
        </w:rPr>
        <w:t>los resultados parciales de este nuevo proceso de autoevaluación institucional, las observaciones y</w:t>
      </w:r>
      <w:r w:rsidR="00BA62F9">
        <w:rPr>
          <w:rFonts w:ascii="Calibri" w:hAnsi="Calibri" w:cs="Calibri"/>
        </w:rPr>
        <w:t xml:space="preserve"> </w:t>
      </w:r>
      <w:r w:rsidRPr="00AA450A">
        <w:rPr>
          <w:rFonts w:ascii="Calibri" w:hAnsi="Calibri" w:cs="Calibri"/>
        </w:rPr>
        <w:t>recomendaciones realizadas por la CONEAU (que figuran entre</w:t>
      </w:r>
      <w:r w:rsidR="0075474C" w:rsidRPr="00AA450A">
        <w:rPr>
          <w:rFonts w:ascii="Calibri" w:hAnsi="Calibri" w:cs="Calibri"/>
        </w:rPr>
        <w:t xml:space="preserve"> </w:t>
      </w:r>
      <w:r w:rsidRPr="00AA450A">
        <w:rPr>
          <w:rFonts w:ascii="Calibri" w:hAnsi="Calibri" w:cs="Calibri"/>
        </w:rPr>
        <w:t>comillas) en oportunidad de la evaluación externa de 2005 en</w:t>
      </w:r>
      <w:r w:rsidR="00BA62F9">
        <w:rPr>
          <w:rFonts w:ascii="Calibri" w:hAnsi="Calibri" w:cs="Calibri"/>
        </w:rPr>
        <w:t xml:space="preserve"> </w:t>
      </w:r>
      <w:r w:rsidRPr="00AA450A">
        <w:rPr>
          <w:rFonts w:ascii="Calibri" w:hAnsi="Calibri" w:cs="Calibri"/>
        </w:rPr>
        <w:t>relación con las cuestiones administrativas. En segundo lugar, se plan</w:t>
      </w:r>
      <w:r w:rsidR="00BA62F9">
        <w:rPr>
          <w:rFonts w:ascii="Calibri" w:hAnsi="Calibri" w:cs="Calibri"/>
        </w:rPr>
        <w:t>t</w:t>
      </w:r>
      <w:r w:rsidRPr="00AA450A">
        <w:rPr>
          <w:rFonts w:ascii="Calibri" w:hAnsi="Calibri" w:cs="Calibri"/>
        </w:rPr>
        <w:t>ean una serie de reflexiones y</w:t>
      </w:r>
      <w:r w:rsidR="00BA62F9">
        <w:rPr>
          <w:rFonts w:ascii="Calibri" w:hAnsi="Calibri" w:cs="Calibri"/>
        </w:rPr>
        <w:t xml:space="preserve"> </w:t>
      </w:r>
      <w:r w:rsidRPr="00AA450A">
        <w:rPr>
          <w:rFonts w:ascii="Calibri" w:hAnsi="Calibri" w:cs="Calibri"/>
        </w:rPr>
        <w:t>consideraciones surgidas del trabajo de comisión y de la evaluación de fuentes secundarias y</w:t>
      </w:r>
      <w:r w:rsidR="0075474C" w:rsidRPr="00AA450A">
        <w:rPr>
          <w:rFonts w:ascii="Calibri" w:hAnsi="Calibri" w:cs="Calibri"/>
        </w:rPr>
        <w:t xml:space="preserve"> </w:t>
      </w:r>
      <w:r w:rsidRPr="00AA450A">
        <w:rPr>
          <w:rFonts w:ascii="Calibri" w:hAnsi="Calibri" w:cs="Calibri"/>
        </w:rPr>
        <w:t>primarias.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Observaciones y recomendaciones realizadas por la CONEAU. Breve análisis de la</w:t>
      </w:r>
      <w:r w:rsidR="0075474C" w:rsidRPr="00AA450A">
        <w:rPr>
          <w:rFonts w:ascii="Calibri" w:hAnsi="Calibri" w:cs="Calibri"/>
        </w:rPr>
        <w:t xml:space="preserve"> </w:t>
      </w:r>
      <w:r w:rsidRPr="00AA450A">
        <w:rPr>
          <w:rFonts w:ascii="Calibri" w:hAnsi="Calibri" w:cs="Calibri"/>
        </w:rPr>
        <w:t>situación actual</w:t>
      </w:r>
    </w:p>
    <w:p w:rsidR="009E4A96" w:rsidRPr="00AA450A" w:rsidRDefault="009E4A96"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“La revisión del diseño organizacional ya iniciada por la UNLa debería apuntar a</w:t>
      </w:r>
      <w:r w:rsidR="00BA62F9">
        <w:rPr>
          <w:rFonts w:ascii="Calibri" w:hAnsi="Calibri" w:cs="Calibri"/>
        </w:rPr>
        <w:t xml:space="preserve"> </w:t>
      </w:r>
      <w:r w:rsidRPr="00AA450A">
        <w:rPr>
          <w:rFonts w:ascii="Calibri" w:hAnsi="Calibri" w:cs="Calibri"/>
        </w:rPr>
        <w:t>descentralizar algunas funciones y ampliar la participación…”</w:t>
      </w:r>
      <w:r w:rsidR="00AB0306" w:rsidRPr="00AA450A">
        <w:rPr>
          <w:rFonts w:ascii="Calibri" w:hAnsi="Calibri" w:cs="Calibri"/>
        </w:rPr>
        <w:t>.</w:t>
      </w:r>
      <w:r w:rsidR="009E4A96" w:rsidRPr="00AA450A">
        <w:rPr>
          <w:rFonts w:ascii="Calibri" w:hAnsi="Calibri" w:cs="Calibri"/>
        </w:rPr>
        <w:t xml:space="preserve"> (CONEAU, 2005)</w:t>
      </w:r>
    </w:p>
    <w:p w:rsidR="00AB0306" w:rsidRPr="00AA450A" w:rsidRDefault="00AB0306"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Las cuestiones referidas a la centralización y los procesos de toma de decisiones han sido</w:t>
      </w:r>
      <w:r w:rsidR="0075474C" w:rsidRPr="00AA450A">
        <w:rPr>
          <w:rFonts w:ascii="Calibri" w:hAnsi="Calibri" w:cs="Calibri"/>
        </w:rPr>
        <w:t xml:space="preserve"> </w:t>
      </w:r>
      <w:r w:rsidRPr="00AA450A">
        <w:rPr>
          <w:rFonts w:ascii="Calibri" w:hAnsi="Calibri" w:cs="Calibri"/>
        </w:rPr>
        <w:t>intensamente analizados por la Comisión, considerándose que resulta necesario profundizar en el</w:t>
      </w:r>
      <w:r w:rsidR="0075474C" w:rsidRPr="00AA450A">
        <w:rPr>
          <w:rFonts w:ascii="Calibri" w:hAnsi="Calibri" w:cs="Calibri"/>
        </w:rPr>
        <w:t xml:space="preserve"> </w:t>
      </w:r>
      <w:r w:rsidRPr="00AA450A">
        <w:rPr>
          <w:rFonts w:ascii="Calibri" w:hAnsi="Calibri" w:cs="Calibri"/>
        </w:rPr>
        <w:t>mejoramiento de este aspecto y en la ampliación de la participación de los diferentes actores</w:t>
      </w:r>
      <w:r w:rsidR="0075474C" w:rsidRPr="00AA450A">
        <w:rPr>
          <w:rFonts w:ascii="Calibri" w:hAnsi="Calibri" w:cs="Calibri"/>
        </w:rPr>
        <w:t xml:space="preserve"> </w:t>
      </w:r>
      <w:r w:rsidRPr="00AA450A">
        <w:rPr>
          <w:rFonts w:ascii="Calibri" w:hAnsi="Calibri" w:cs="Calibri"/>
        </w:rPr>
        <w:t xml:space="preserve">institucionales. Estas cuestiones han sido planteadas en la </w:t>
      </w:r>
      <w:r w:rsidR="00A626A4" w:rsidRPr="00AA450A">
        <w:rPr>
          <w:rFonts w:ascii="Calibri" w:hAnsi="Calibri" w:cs="Calibri"/>
        </w:rPr>
        <w:t>subdimensión</w:t>
      </w:r>
      <w:r w:rsidRPr="00AA450A">
        <w:rPr>
          <w:rFonts w:ascii="Calibri" w:hAnsi="Calibri" w:cs="Calibri"/>
        </w:rPr>
        <w:t xml:space="preserve"> 6.1.</w:t>
      </w:r>
      <w:r w:rsidR="0098303D" w:rsidRPr="00AA450A">
        <w:rPr>
          <w:rFonts w:ascii="Calibri" w:hAnsi="Calibri" w:cs="Calibri"/>
        </w:rPr>
        <w:t xml:space="preserve"> </w:t>
      </w:r>
      <w:r w:rsidRPr="00AA450A">
        <w:rPr>
          <w:rFonts w:ascii="Calibri" w:hAnsi="Calibri" w:cs="Calibri"/>
        </w:rPr>
        <w:t>“Una de las mayores fortalezas del sistema es la informatización y la paulatina</w:t>
      </w:r>
      <w:r w:rsidR="00BA62F9">
        <w:rPr>
          <w:rFonts w:ascii="Calibri" w:hAnsi="Calibri" w:cs="Calibri"/>
        </w:rPr>
        <w:t xml:space="preserve"> </w:t>
      </w:r>
      <w:r w:rsidRPr="00AA450A">
        <w:rPr>
          <w:rFonts w:ascii="Calibri" w:hAnsi="Calibri" w:cs="Calibri"/>
        </w:rPr>
        <w:t>estandarización de los procesos administrativos”.</w:t>
      </w:r>
    </w:p>
    <w:p w:rsidR="00AB0306" w:rsidRPr="00AA450A" w:rsidRDefault="00AB0306"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Actualmente se están implementando todos los sistemas informáticos desarrollados por el SIU,</w:t>
      </w:r>
      <w:r w:rsidR="0075474C" w:rsidRPr="00AA450A">
        <w:rPr>
          <w:rFonts w:ascii="Calibri" w:hAnsi="Calibri" w:cs="Calibri"/>
        </w:rPr>
        <w:t xml:space="preserve"> </w:t>
      </w:r>
      <w:r w:rsidRPr="00AA450A">
        <w:rPr>
          <w:rFonts w:ascii="Calibri" w:hAnsi="Calibri" w:cs="Calibri"/>
        </w:rPr>
        <w:t>más algunos desarrollos propios, con lo que la informatización de los procedimientos es un</w:t>
      </w:r>
      <w:r w:rsidR="00BA62F9">
        <w:rPr>
          <w:rFonts w:ascii="Calibri" w:hAnsi="Calibri" w:cs="Calibri"/>
        </w:rPr>
        <w:t xml:space="preserve"> </w:t>
      </w:r>
      <w:r w:rsidRPr="00AA450A">
        <w:rPr>
          <w:rFonts w:ascii="Calibri" w:hAnsi="Calibri" w:cs="Calibri"/>
        </w:rPr>
        <w:t>proceso en plena expansión. Sin embargo, dado que los sistemas provistos por el SIU no abarcan</w:t>
      </w:r>
      <w:r w:rsidR="00BA62F9">
        <w:rPr>
          <w:rFonts w:ascii="Calibri" w:hAnsi="Calibri" w:cs="Calibri"/>
        </w:rPr>
        <w:t xml:space="preserve"> </w:t>
      </w:r>
      <w:r w:rsidRPr="00AA450A">
        <w:rPr>
          <w:rFonts w:ascii="Calibri" w:hAnsi="Calibri" w:cs="Calibri"/>
        </w:rPr>
        <w:t>la totalidad de los procedimientos desarrollados por las universidades, subsiste la necesidad de</w:t>
      </w:r>
      <w:r w:rsidR="00BA62F9">
        <w:rPr>
          <w:rFonts w:ascii="Calibri" w:hAnsi="Calibri" w:cs="Calibri"/>
        </w:rPr>
        <w:t xml:space="preserve"> </w:t>
      </w:r>
      <w:r w:rsidRPr="00AA450A">
        <w:rPr>
          <w:rFonts w:ascii="Calibri" w:hAnsi="Calibri" w:cs="Calibri"/>
        </w:rPr>
        <w:t>profundizar en los desarrollos propios -y actualizar los existentes- a fin de dar una adecuada</w:t>
      </w:r>
      <w:r w:rsidR="00BA62F9">
        <w:rPr>
          <w:rFonts w:ascii="Calibri" w:hAnsi="Calibri" w:cs="Calibri"/>
        </w:rPr>
        <w:t xml:space="preserve"> </w:t>
      </w:r>
      <w:r w:rsidRPr="00AA450A">
        <w:rPr>
          <w:rFonts w:ascii="Calibri" w:hAnsi="Calibri" w:cs="Calibri"/>
        </w:rPr>
        <w:t>respuesta a estos vacíos.</w:t>
      </w:r>
    </w:p>
    <w:p w:rsidR="00AB0306" w:rsidRPr="00AA450A" w:rsidRDefault="00AB0306"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cuanto a la normatización de los procesos -tema que ha sido tratado en profundidad en la subdimensión</w:t>
      </w:r>
      <w:r w:rsidR="006D1BCD">
        <w:rPr>
          <w:rFonts w:ascii="Calibri" w:hAnsi="Calibri" w:cs="Calibri"/>
        </w:rPr>
        <w:t xml:space="preserve"> </w:t>
      </w:r>
      <w:r w:rsidRPr="00AA450A">
        <w:rPr>
          <w:rFonts w:ascii="Calibri" w:hAnsi="Calibri" w:cs="Calibri"/>
        </w:rPr>
        <w:t>6.1.- se observa que, si bien se ha reglado un conjunto importante de procedimientos</w:t>
      </w:r>
      <w:r w:rsidR="006D1BCD">
        <w:rPr>
          <w:rFonts w:ascii="Calibri" w:hAnsi="Calibri" w:cs="Calibri"/>
        </w:rPr>
        <w:t xml:space="preserve"> </w:t>
      </w:r>
      <w:r w:rsidRPr="00AA450A">
        <w:rPr>
          <w:rFonts w:ascii="Calibri" w:hAnsi="Calibri" w:cs="Calibri"/>
        </w:rPr>
        <w:t>es necesario continuar con el proceso de revisión y actualización de los existentes.</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“Una herramienta primordial de control de gestión con que no se cuenta es la relacionada</w:t>
      </w:r>
      <w:r w:rsidR="00BA62F9">
        <w:rPr>
          <w:rFonts w:ascii="Calibri" w:hAnsi="Calibri" w:cs="Calibri"/>
        </w:rPr>
        <w:t xml:space="preserve"> </w:t>
      </w:r>
      <w:r w:rsidRPr="00AA450A">
        <w:rPr>
          <w:rFonts w:ascii="Calibri" w:hAnsi="Calibri" w:cs="Calibri"/>
        </w:rPr>
        <w:t>con la programación y control presupuestario, teniendo en cuenta los objetivos de cada área y</w:t>
      </w:r>
      <w:r w:rsidR="00240E5A" w:rsidRPr="00AA450A">
        <w:rPr>
          <w:rFonts w:ascii="Calibri" w:hAnsi="Calibri" w:cs="Calibri"/>
        </w:rPr>
        <w:t xml:space="preserve"> </w:t>
      </w:r>
      <w:r w:rsidRPr="00AA450A">
        <w:rPr>
          <w:rFonts w:ascii="Calibri" w:hAnsi="Calibri" w:cs="Calibri"/>
        </w:rPr>
        <w:t xml:space="preserve">la planificación </w:t>
      </w:r>
      <w:r w:rsidR="0075474C" w:rsidRPr="00AA450A">
        <w:rPr>
          <w:rFonts w:ascii="Calibri" w:hAnsi="Calibri" w:cs="Calibri"/>
        </w:rPr>
        <w:t>a corto, mediano y largo plazo”.</w:t>
      </w:r>
      <w:r w:rsidR="009E4A96" w:rsidRPr="00AA450A">
        <w:rPr>
          <w:rFonts w:ascii="Calibri" w:hAnsi="Calibri" w:cs="Calibri"/>
        </w:rPr>
        <w:t xml:space="preserve"> (CONEAU, 2005).</w:t>
      </w:r>
    </w:p>
    <w:p w:rsidR="0075474C" w:rsidRPr="00AA450A" w:rsidRDefault="0075474C"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el año 2010 fue implementado por la metodología descentralizada el “Presupuesto por</w:t>
      </w:r>
      <w:r w:rsidR="0075474C" w:rsidRPr="00AA450A">
        <w:rPr>
          <w:rFonts w:ascii="Calibri" w:hAnsi="Calibri" w:cs="Calibri"/>
        </w:rPr>
        <w:t xml:space="preserve"> </w:t>
      </w:r>
      <w:r w:rsidRPr="00AA450A">
        <w:rPr>
          <w:rFonts w:ascii="Calibri" w:hAnsi="Calibri" w:cs="Calibri"/>
        </w:rPr>
        <w:t>Programas”, herramienta que admite la planificación de programas, proyectos, actividades y</w:t>
      </w:r>
      <w:r w:rsidR="00582D0A" w:rsidRPr="00AA450A">
        <w:rPr>
          <w:rFonts w:ascii="Calibri" w:hAnsi="Calibri" w:cs="Calibri"/>
        </w:rPr>
        <w:t xml:space="preserve"> </w:t>
      </w:r>
      <w:r w:rsidRPr="00AA450A">
        <w:rPr>
          <w:rFonts w:ascii="Calibri" w:hAnsi="Calibri" w:cs="Calibri"/>
        </w:rPr>
        <w:t>tareas de las distintas áreas y sus correspondientes necesidades de recursos humanos y</w:t>
      </w:r>
      <w:r w:rsidR="00582D0A" w:rsidRPr="00AA450A">
        <w:rPr>
          <w:rFonts w:ascii="Calibri" w:hAnsi="Calibri" w:cs="Calibri"/>
        </w:rPr>
        <w:t xml:space="preserve"> </w:t>
      </w:r>
      <w:r w:rsidRPr="00AA450A">
        <w:rPr>
          <w:rFonts w:ascii="Calibri" w:hAnsi="Calibri" w:cs="Calibri"/>
        </w:rPr>
        <w:t>financieros. La implementación aún no se ha desarrollado hasta su capacidad óptima, pero se</w:t>
      </w:r>
      <w:r w:rsidR="00582D0A" w:rsidRPr="00AA450A">
        <w:rPr>
          <w:rFonts w:ascii="Calibri" w:hAnsi="Calibri" w:cs="Calibri"/>
        </w:rPr>
        <w:t xml:space="preserve"> </w:t>
      </w:r>
      <w:r w:rsidRPr="00AA450A">
        <w:rPr>
          <w:rFonts w:ascii="Calibri" w:hAnsi="Calibri" w:cs="Calibri"/>
        </w:rPr>
        <w:t>verifica que los esfuerzos institucionales van hacia la expansión del uso del instrumento.</w:t>
      </w:r>
      <w:r w:rsidR="00582D0A" w:rsidRPr="00AA450A">
        <w:rPr>
          <w:rFonts w:ascii="Calibri" w:hAnsi="Calibri" w:cs="Calibri"/>
        </w:rPr>
        <w:t xml:space="preserve"> </w:t>
      </w:r>
      <w:r w:rsidRPr="00AA450A">
        <w:rPr>
          <w:rFonts w:ascii="Calibri" w:hAnsi="Calibri" w:cs="Calibri"/>
        </w:rPr>
        <w:t>En este sentido, se considera que la modificación de los procedimientos para la elaboración del</w:t>
      </w:r>
      <w:r w:rsidR="00BA62F9">
        <w:rPr>
          <w:rFonts w:ascii="Calibri" w:hAnsi="Calibri" w:cs="Calibri"/>
        </w:rPr>
        <w:t xml:space="preserve"> </w:t>
      </w:r>
      <w:r w:rsidRPr="00AA450A">
        <w:rPr>
          <w:rFonts w:ascii="Calibri" w:hAnsi="Calibri" w:cs="Calibri"/>
        </w:rPr>
        <w:t>presupuesto y su vinculación con la planificación por objetivos y resultados, y la</w:t>
      </w:r>
      <w:r w:rsidR="00582D0A" w:rsidRPr="00AA450A">
        <w:rPr>
          <w:rFonts w:ascii="Calibri" w:hAnsi="Calibri" w:cs="Calibri"/>
        </w:rPr>
        <w:t xml:space="preserve"> </w:t>
      </w:r>
      <w:r w:rsidRPr="00AA450A">
        <w:rPr>
          <w:rFonts w:ascii="Calibri" w:hAnsi="Calibri" w:cs="Calibri"/>
        </w:rPr>
        <w:t>implementación del SIU PILAGÁ, constituyen una de las innovaciones más</w:t>
      </w:r>
      <w:r w:rsidR="00CF391A" w:rsidRPr="00AA450A">
        <w:rPr>
          <w:rFonts w:ascii="Calibri" w:hAnsi="Calibri" w:cs="Calibri"/>
        </w:rPr>
        <w:t xml:space="preserve"> </w:t>
      </w:r>
      <w:r w:rsidRPr="00AA450A">
        <w:rPr>
          <w:rFonts w:ascii="Calibri" w:hAnsi="Calibri" w:cs="Calibri"/>
        </w:rPr>
        <w:t xml:space="preserve">significativas registradas en el ámbito de la administración y la gestión de la Universidad. </w:t>
      </w:r>
    </w:p>
    <w:p w:rsidR="00041350" w:rsidRPr="00AA450A" w:rsidRDefault="00041350"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Este</w:t>
      </w:r>
      <w:r w:rsidR="00E235CA" w:rsidRPr="00AA450A">
        <w:rPr>
          <w:rFonts w:ascii="Calibri" w:hAnsi="Calibri" w:cs="Calibri"/>
        </w:rPr>
        <w:t xml:space="preserve"> </w:t>
      </w:r>
      <w:r w:rsidRPr="00AA450A">
        <w:rPr>
          <w:rFonts w:ascii="Calibri" w:hAnsi="Calibri" w:cs="Calibri"/>
        </w:rPr>
        <w:t>punto ha sido analizado en la subdimensión 6.2.</w:t>
      </w:r>
    </w:p>
    <w:p w:rsidR="00FC4547" w:rsidRPr="00AA450A" w:rsidRDefault="00FC4547" w:rsidP="00FC4547">
      <w:pPr>
        <w:autoSpaceDE w:val="0"/>
        <w:autoSpaceDN w:val="0"/>
        <w:adjustRightInd w:val="0"/>
        <w:jc w:val="both"/>
        <w:rPr>
          <w:rFonts w:ascii="Calibri" w:hAnsi="Calibri" w:cs="Calibri"/>
        </w:rPr>
      </w:pPr>
    </w:p>
    <w:p w:rsidR="009E4A96" w:rsidRPr="00AA450A" w:rsidRDefault="009E4A96" w:rsidP="009E4A96">
      <w:pPr>
        <w:autoSpaceDE w:val="0"/>
        <w:autoSpaceDN w:val="0"/>
        <w:adjustRightInd w:val="0"/>
        <w:jc w:val="both"/>
        <w:rPr>
          <w:rFonts w:ascii="Calibri" w:hAnsi="Calibri" w:cs="Calibri"/>
        </w:rPr>
      </w:pPr>
      <w:r w:rsidRPr="00AA450A">
        <w:rPr>
          <w:rFonts w:ascii="Calibri" w:hAnsi="Calibri" w:cs="Calibri"/>
        </w:rPr>
        <w:t>“Se recomienda analizar una política global de recursos humanos”. (CONEAU, 2005)</w:t>
      </w:r>
    </w:p>
    <w:p w:rsidR="009E4A96" w:rsidRPr="00AA450A" w:rsidRDefault="009E4A96" w:rsidP="00FC4547">
      <w:pPr>
        <w:autoSpaceDE w:val="0"/>
        <w:autoSpaceDN w:val="0"/>
        <w:adjustRightInd w:val="0"/>
        <w:jc w:val="both"/>
        <w:rPr>
          <w:rFonts w:ascii="Calibri" w:hAnsi="Calibri" w:cs="Calibri"/>
        </w:rPr>
      </w:pPr>
    </w:p>
    <w:p w:rsidR="00582D0A" w:rsidRPr="00AA450A" w:rsidRDefault="00FC4547" w:rsidP="00086A22">
      <w:pPr>
        <w:autoSpaceDE w:val="0"/>
        <w:autoSpaceDN w:val="0"/>
        <w:adjustRightInd w:val="0"/>
        <w:jc w:val="both"/>
        <w:rPr>
          <w:rFonts w:ascii="Calibri" w:hAnsi="Calibri" w:cs="Calibri"/>
        </w:rPr>
      </w:pPr>
      <w:r w:rsidRPr="00AA450A">
        <w:rPr>
          <w:rFonts w:ascii="Calibri" w:hAnsi="Calibri" w:cs="Calibri"/>
        </w:rPr>
        <w:t>Desde el año 2006, la UNLa ha llevado a cabo una política de fortalecimiento de la planta de</w:t>
      </w:r>
      <w:r w:rsidR="00086A22" w:rsidRPr="00AA450A">
        <w:rPr>
          <w:rFonts w:ascii="Calibri" w:hAnsi="Calibri" w:cs="Calibri"/>
        </w:rPr>
        <w:t xml:space="preserve"> p</w:t>
      </w:r>
      <w:r w:rsidRPr="00AA450A">
        <w:rPr>
          <w:rFonts w:ascii="Calibri" w:hAnsi="Calibri" w:cs="Calibri"/>
        </w:rPr>
        <w:t>ersonal, a partir de la implementación de sistemas de concursos para el personal docente y no</w:t>
      </w:r>
      <w:r w:rsidR="00CF391A" w:rsidRPr="00AA450A">
        <w:rPr>
          <w:rFonts w:ascii="Calibri" w:hAnsi="Calibri" w:cs="Calibri"/>
        </w:rPr>
        <w:t xml:space="preserve"> </w:t>
      </w:r>
      <w:r w:rsidRPr="00AA450A">
        <w:rPr>
          <w:rFonts w:ascii="Calibri" w:hAnsi="Calibri" w:cs="Calibri"/>
        </w:rPr>
        <w:t>docente, que aseguran la estabilidad laboral, en concordancia con las normativas del Sistema</w:t>
      </w:r>
      <w:r w:rsidR="00E235CA" w:rsidRPr="00AA450A">
        <w:rPr>
          <w:rFonts w:ascii="Calibri" w:hAnsi="Calibri" w:cs="Calibri"/>
        </w:rPr>
        <w:t xml:space="preserve"> </w:t>
      </w:r>
      <w:r w:rsidRPr="00AA450A">
        <w:rPr>
          <w:rFonts w:ascii="Calibri" w:hAnsi="Calibri" w:cs="Calibri"/>
        </w:rPr>
        <w:t>Universitario Nacional.</w:t>
      </w:r>
      <w:r w:rsidR="00E3096D" w:rsidRPr="00AA450A">
        <w:rPr>
          <w:rFonts w:ascii="Calibri" w:hAnsi="Calibri" w:cs="Calibri"/>
        </w:rPr>
        <w:t xml:space="preserve"> </w:t>
      </w:r>
    </w:p>
    <w:p w:rsidR="00E3096D" w:rsidRPr="00AA450A" w:rsidRDefault="00E3096D" w:rsidP="00086A22">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En relación a la recomendación efectuada por la CONEAU, en cuanto a la necesidad de analizar</w:t>
      </w:r>
      <w:r w:rsidR="00582D0A" w:rsidRPr="00AA450A">
        <w:rPr>
          <w:rFonts w:ascii="Calibri" w:hAnsi="Calibri" w:cs="Calibri"/>
        </w:rPr>
        <w:t xml:space="preserve"> </w:t>
      </w:r>
      <w:r w:rsidRPr="00AA450A">
        <w:rPr>
          <w:rFonts w:ascii="Calibri" w:hAnsi="Calibri" w:cs="Calibri"/>
        </w:rPr>
        <w:t xml:space="preserve">una política global de </w:t>
      </w:r>
      <w:r w:rsidR="009E4A96" w:rsidRPr="00AA450A">
        <w:rPr>
          <w:rFonts w:ascii="Calibri" w:hAnsi="Calibri" w:cs="Calibri"/>
        </w:rPr>
        <w:t>r</w:t>
      </w:r>
      <w:r w:rsidR="00AB0306" w:rsidRPr="00AA450A">
        <w:rPr>
          <w:rFonts w:ascii="Calibri" w:hAnsi="Calibri" w:cs="Calibri"/>
        </w:rPr>
        <w:t xml:space="preserve">ecursos </w:t>
      </w:r>
      <w:r w:rsidR="009E4A96" w:rsidRPr="00AA450A">
        <w:rPr>
          <w:rFonts w:ascii="Calibri" w:hAnsi="Calibri" w:cs="Calibri"/>
        </w:rPr>
        <w:t>h</w:t>
      </w:r>
      <w:r w:rsidR="00AB0306" w:rsidRPr="00AA450A">
        <w:rPr>
          <w:rFonts w:ascii="Calibri" w:hAnsi="Calibri" w:cs="Calibri"/>
        </w:rPr>
        <w:t xml:space="preserve">umanos </w:t>
      </w:r>
      <w:r w:rsidRPr="00AA450A">
        <w:rPr>
          <w:rFonts w:ascii="Calibri" w:hAnsi="Calibri" w:cs="Calibri"/>
        </w:rPr>
        <w:t>que tomara en consideración la estabilidad laboral del personal, se</w:t>
      </w:r>
      <w:r w:rsidR="00582D0A" w:rsidRPr="00AA450A">
        <w:rPr>
          <w:rFonts w:ascii="Calibri" w:hAnsi="Calibri" w:cs="Calibri"/>
        </w:rPr>
        <w:t xml:space="preserve"> </w:t>
      </w:r>
      <w:r w:rsidRPr="00AA450A">
        <w:rPr>
          <w:rFonts w:ascii="Calibri" w:hAnsi="Calibri" w:cs="Calibri"/>
        </w:rPr>
        <w:t>destaca que mediante la Resolución CS 62/09 se dispuso que todo el personal de planta</w:t>
      </w:r>
      <w:r w:rsidR="00582D0A" w:rsidRPr="00AA450A">
        <w:rPr>
          <w:rFonts w:ascii="Calibri" w:hAnsi="Calibri" w:cs="Calibri"/>
        </w:rPr>
        <w:t xml:space="preserve"> </w:t>
      </w:r>
      <w:r w:rsidRPr="00AA450A">
        <w:rPr>
          <w:rFonts w:ascii="Calibri" w:hAnsi="Calibri" w:cs="Calibri"/>
        </w:rPr>
        <w:t>permanente reencasillado -en función de la adscripción de la UNLa al CCT 366/05−podría</w:t>
      </w:r>
      <w:r w:rsidR="009E4A96" w:rsidRPr="00AA450A">
        <w:rPr>
          <w:rFonts w:ascii="Calibri" w:hAnsi="Calibri" w:cs="Calibri"/>
        </w:rPr>
        <w:t xml:space="preserve"> </w:t>
      </w:r>
      <w:r w:rsidRPr="00AA450A">
        <w:rPr>
          <w:rFonts w:ascii="Calibri" w:hAnsi="Calibri" w:cs="Calibri"/>
        </w:rPr>
        <w:t>acceder a su categoría sin concurso siempre que dieran cumplimiento con la capacitación</w:t>
      </w:r>
      <w:r w:rsidR="009E4A96" w:rsidRPr="00AA450A">
        <w:rPr>
          <w:rFonts w:ascii="Calibri" w:hAnsi="Calibri" w:cs="Calibri"/>
        </w:rPr>
        <w:t xml:space="preserve"> </w:t>
      </w:r>
      <w:r w:rsidRPr="00AA450A">
        <w:rPr>
          <w:rFonts w:ascii="Calibri" w:hAnsi="Calibri" w:cs="Calibri"/>
        </w:rPr>
        <w:t>obligatoria dispuesta por la Resolución CS 37/09. Bajo esta modalidad accedieron a sus</w:t>
      </w:r>
      <w:r w:rsidR="009E4A96" w:rsidRPr="00AA450A">
        <w:rPr>
          <w:rFonts w:ascii="Calibri" w:hAnsi="Calibri" w:cs="Calibri"/>
        </w:rPr>
        <w:t xml:space="preserve"> </w:t>
      </w:r>
      <w:r w:rsidRPr="00AA450A">
        <w:rPr>
          <w:rFonts w:ascii="Calibri" w:hAnsi="Calibri" w:cs="Calibri"/>
        </w:rPr>
        <w:t>categorías definitivas los 241 agentes no docentes, que habían sido originalmente reencasillados</w:t>
      </w:r>
      <w:r w:rsidR="009E4A96" w:rsidRPr="00AA450A">
        <w:rPr>
          <w:rFonts w:ascii="Calibri" w:hAnsi="Calibri" w:cs="Calibri"/>
        </w:rPr>
        <w:t xml:space="preserve"> </w:t>
      </w:r>
      <w:r w:rsidRPr="00AA450A">
        <w:rPr>
          <w:rFonts w:ascii="Calibri" w:hAnsi="Calibri" w:cs="Calibri"/>
        </w:rPr>
        <w:t>mediante Resolución Rectoral 2374/07.</w:t>
      </w:r>
    </w:p>
    <w:p w:rsidR="001106C2" w:rsidRPr="00AA450A" w:rsidRDefault="001106C2"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Por otro lado, la UNLa dio inicio en el año 2010 al proceso de concursos para el personal no</w:t>
      </w:r>
      <w:r w:rsidR="009E4A96" w:rsidRPr="00AA450A">
        <w:rPr>
          <w:rFonts w:ascii="Calibri" w:hAnsi="Calibri" w:cs="Calibri"/>
        </w:rPr>
        <w:t xml:space="preserve"> </w:t>
      </w:r>
      <w:r w:rsidRPr="00AA450A">
        <w:rPr>
          <w:rFonts w:ascii="Calibri" w:hAnsi="Calibri" w:cs="Calibri"/>
        </w:rPr>
        <w:t>docente, sustanciándose un total de 17 concursos; proceso que continuará entre la segunda</w:t>
      </w:r>
      <w:r w:rsidR="009E4A96" w:rsidRPr="00AA450A">
        <w:rPr>
          <w:rFonts w:ascii="Calibri" w:hAnsi="Calibri" w:cs="Calibri"/>
        </w:rPr>
        <w:t xml:space="preserve"> </w:t>
      </w:r>
      <w:r w:rsidRPr="00AA450A">
        <w:rPr>
          <w:rFonts w:ascii="Calibri" w:hAnsi="Calibri" w:cs="Calibri"/>
        </w:rPr>
        <w:t>mitad del corriente año y la primera del año próximo, periodo en el cual se desarrollarán</w:t>
      </w:r>
      <w:r w:rsidR="009E4A96" w:rsidRPr="00AA450A">
        <w:rPr>
          <w:rFonts w:ascii="Calibri" w:hAnsi="Calibri" w:cs="Calibri"/>
        </w:rPr>
        <w:t xml:space="preserve"> </w:t>
      </w:r>
      <w:r w:rsidRPr="00AA450A">
        <w:rPr>
          <w:rFonts w:ascii="Calibri" w:hAnsi="Calibri" w:cs="Calibri"/>
        </w:rPr>
        <w:t>aproximadamente cien nuevos concursos.</w:t>
      </w:r>
    </w:p>
    <w:p w:rsidR="00041350" w:rsidRPr="00AA450A" w:rsidRDefault="00041350"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Asimismo, durante el año 2011, se dictó la Resolución Rectoral Nro. 2330/11, mediante la cual</w:t>
      </w:r>
      <w:r w:rsidR="009E4A96" w:rsidRPr="00AA450A">
        <w:rPr>
          <w:rFonts w:ascii="Calibri" w:hAnsi="Calibri" w:cs="Calibri"/>
        </w:rPr>
        <w:t xml:space="preserve"> </w:t>
      </w:r>
      <w:r w:rsidRPr="00AA450A">
        <w:rPr>
          <w:rFonts w:ascii="Calibri" w:hAnsi="Calibri" w:cs="Calibri"/>
        </w:rPr>
        <w:t>se asignó a 44 agentes un adicional por cambio de funciones y/o de mayor responsabilidad por</w:t>
      </w:r>
      <w:r w:rsidR="009E4A96" w:rsidRPr="00AA450A">
        <w:rPr>
          <w:rFonts w:ascii="Calibri" w:hAnsi="Calibri" w:cs="Calibri"/>
        </w:rPr>
        <w:t xml:space="preserve"> </w:t>
      </w:r>
      <w:r w:rsidRPr="00AA450A">
        <w:rPr>
          <w:rFonts w:ascii="Calibri" w:hAnsi="Calibri" w:cs="Calibri"/>
        </w:rPr>
        <w:t>el cumplimiento de funciones correspondientes a categorías de mayor jerarquía.</w:t>
      </w:r>
      <w:r w:rsidR="00582D0A" w:rsidRPr="00AA450A">
        <w:rPr>
          <w:rFonts w:ascii="Calibri" w:hAnsi="Calibri" w:cs="Calibri"/>
        </w:rPr>
        <w:t xml:space="preserve"> </w:t>
      </w:r>
      <w:r w:rsidRPr="00AA450A">
        <w:rPr>
          <w:rFonts w:ascii="Calibri" w:hAnsi="Calibri" w:cs="Calibri"/>
        </w:rPr>
        <w:t>La comisión ha analizado profundamente esta cuestión, que ha sido desarrollada en profundidad</w:t>
      </w:r>
      <w:r w:rsidR="009E4A96" w:rsidRPr="00AA450A">
        <w:rPr>
          <w:rFonts w:ascii="Calibri" w:hAnsi="Calibri" w:cs="Calibri"/>
        </w:rPr>
        <w:t xml:space="preserve"> </w:t>
      </w:r>
      <w:r w:rsidRPr="00AA450A">
        <w:rPr>
          <w:rFonts w:ascii="Calibri" w:hAnsi="Calibri" w:cs="Calibri"/>
        </w:rPr>
        <w:t>en la subdimensión 6.3.</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La comisión destaca que parte importante de los logros institucionales —implementación del“Presupuesto por Programas”; los sistemas de concursos para docentes investigadores y personal no docente;</w:t>
      </w:r>
      <w:r w:rsidR="00582D0A" w:rsidRPr="00AA450A">
        <w:rPr>
          <w:rFonts w:ascii="Calibri" w:hAnsi="Calibri" w:cs="Calibri"/>
        </w:rPr>
        <w:t xml:space="preserve"> </w:t>
      </w:r>
      <w:r w:rsidRPr="00AA450A">
        <w:rPr>
          <w:rFonts w:ascii="Calibri" w:hAnsi="Calibri" w:cs="Calibri"/>
        </w:rPr>
        <w:t>la implementación de sistemas informáticos; entre otras cuestiones— dan cuenta que parte</w:t>
      </w:r>
      <w:r w:rsidR="009E4A96" w:rsidRPr="00AA450A">
        <w:rPr>
          <w:rFonts w:ascii="Calibri" w:hAnsi="Calibri" w:cs="Calibri"/>
        </w:rPr>
        <w:t xml:space="preserve"> </w:t>
      </w:r>
      <w:r w:rsidRPr="00AA450A">
        <w:rPr>
          <w:rFonts w:ascii="Calibri" w:hAnsi="Calibri" w:cs="Calibri"/>
        </w:rPr>
        <w:t>de los problemas identificados y las recomendaciones realizadas por CONEAU, no constituyen una</w:t>
      </w:r>
      <w:r w:rsidR="009E4A96" w:rsidRPr="00AA450A">
        <w:rPr>
          <w:rFonts w:ascii="Calibri" w:hAnsi="Calibri" w:cs="Calibri"/>
        </w:rPr>
        <w:t xml:space="preserve"> </w:t>
      </w:r>
      <w:r w:rsidRPr="00AA450A">
        <w:rPr>
          <w:rFonts w:ascii="Calibri" w:hAnsi="Calibri" w:cs="Calibri"/>
        </w:rPr>
        <w:t>debilidad institucional.</w:t>
      </w:r>
    </w:p>
    <w:p w:rsidR="00582D0A" w:rsidRPr="00AA450A" w:rsidRDefault="00582D0A" w:rsidP="00FC4547">
      <w:pPr>
        <w:autoSpaceDE w:val="0"/>
        <w:autoSpaceDN w:val="0"/>
        <w:adjustRightInd w:val="0"/>
        <w:jc w:val="both"/>
        <w:rPr>
          <w:rFonts w:ascii="Calibri" w:hAnsi="Calibri" w:cs="Calibri"/>
          <w:b/>
        </w:rPr>
      </w:pPr>
    </w:p>
    <w:p w:rsidR="00FC4547" w:rsidRPr="00AA450A" w:rsidRDefault="00FC4547" w:rsidP="00FC4547">
      <w:pPr>
        <w:autoSpaceDE w:val="0"/>
        <w:autoSpaceDN w:val="0"/>
        <w:adjustRightInd w:val="0"/>
        <w:jc w:val="both"/>
        <w:rPr>
          <w:rFonts w:ascii="Calibri" w:hAnsi="Calibri" w:cs="Calibri"/>
          <w:b/>
        </w:rPr>
      </w:pPr>
      <w:r w:rsidRPr="00AA450A">
        <w:rPr>
          <w:rFonts w:ascii="Calibri" w:hAnsi="Calibri" w:cs="Calibri"/>
          <w:b/>
        </w:rPr>
        <w:t>Reflexiones finales</w:t>
      </w:r>
    </w:p>
    <w:p w:rsidR="00FC4547" w:rsidRPr="00AA450A" w:rsidRDefault="00FC4547" w:rsidP="00FC4547">
      <w:pPr>
        <w:autoSpaceDE w:val="0"/>
        <w:autoSpaceDN w:val="0"/>
        <w:adjustRightInd w:val="0"/>
        <w:jc w:val="both"/>
        <w:rPr>
          <w:rFonts w:ascii="Calibri" w:hAnsi="Calibri" w:cs="Calibri"/>
        </w:rPr>
      </w:pPr>
      <w:r w:rsidRPr="00AA450A">
        <w:rPr>
          <w:rFonts w:ascii="Calibri" w:hAnsi="Calibri" w:cs="Calibri"/>
        </w:rPr>
        <w:t xml:space="preserve">Las reflexiones presentadas </w:t>
      </w:r>
      <w:r w:rsidR="00AD1640">
        <w:rPr>
          <w:rFonts w:ascii="Calibri" w:hAnsi="Calibri" w:cs="Calibri"/>
        </w:rPr>
        <w:t>más adelante</w:t>
      </w:r>
      <w:r w:rsidRPr="00AA450A">
        <w:rPr>
          <w:rFonts w:ascii="Calibri" w:hAnsi="Calibri" w:cs="Calibri"/>
        </w:rPr>
        <w:t xml:space="preserve"> dan cuenta de las diversas discusiones y acuerdos surgidosdurante la primera y segunda etapa de trabajo de la Comisión de Gestión Administrativa y retoman</w:t>
      </w:r>
      <w:r w:rsidR="003B6238" w:rsidRPr="00AA450A">
        <w:rPr>
          <w:rFonts w:ascii="Calibri" w:hAnsi="Calibri" w:cs="Calibri"/>
        </w:rPr>
        <w:t xml:space="preserve"> </w:t>
      </w:r>
      <w:r w:rsidRPr="00AA450A">
        <w:rPr>
          <w:rFonts w:ascii="Calibri" w:hAnsi="Calibri" w:cs="Calibri"/>
        </w:rPr>
        <w:t>algunas de las ideas desarrolladas en los diversos puntos del presente documento y del producido en</w:t>
      </w:r>
      <w:r w:rsidR="003B6238" w:rsidRPr="00AA450A">
        <w:rPr>
          <w:rFonts w:ascii="Calibri" w:hAnsi="Calibri" w:cs="Calibri"/>
        </w:rPr>
        <w:t xml:space="preserve"> </w:t>
      </w:r>
      <w:r w:rsidRPr="00AA450A">
        <w:rPr>
          <w:rFonts w:ascii="Calibri" w:hAnsi="Calibri" w:cs="Calibri"/>
        </w:rPr>
        <w:t>diciembre de 2011. Asimismo, el análisis de las fuentes secundarias, la experiencia institucional de</w:t>
      </w:r>
      <w:r w:rsidR="003B6238" w:rsidRPr="00AA450A">
        <w:rPr>
          <w:rFonts w:ascii="Calibri" w:hAnsi="Calibri" w:cs="Calibri"/>
        </w:rPr>
        <w:t xml:space="preserve"> </w:t>
      </w:r>
      <w:r w:rsidRPr="00AA450A">
        <w:rPr>
          <w:rFonts w:ascii="Calibri" w:hAnsi="Calibri" w:cs="Calibri"/>
        </w:rPr>
        <w:t xml:space="preserve">los miembros de la comisión y los datos y opiniones de las </w:t>
      </w:r>
      <w:r w:rsidR="003B6238" w:rsidRPr="00AA450A">
        <w:rPr>
          <w:rFonts w:ascii="Calibri" w:hAnsi="Calibri" w:cs="Calibri"/>
        </w:rPr>
        <w:t>e</w:t>
      </w:r>
      <w:r w:rsidRPr="00AA450A">
        <w:rPr>
          <w:rFonts w:ascii="Calibri" w:hAnsi="Calibri" w:cs="Calibri"/>
        </w:rPr>
        <w:t>ntrevistas a distintos actores</w:t>
      </w:r>
      <w:r w:rsidR="003B6238" w:rsidRPr="00AA450A">
        <w:rPr>
          <w:rFonts w:ascii="Calibri" w:hAnsi="Calibri" w:cs="Calibri"/>
        </w:rPr>
        <w:t xml:space="preserve"> </w:t>
      </w:r>
      <w:r w:rsidRPr="00AA450A">
        <w:rPr>
          <w:rFonts w:ascii="Calibri" w:hAnsi="Calibri" w:cs="Calibri"/>
        </w:rPr>
        <w:t>institucionales, han permitido completar estas consideraciones, a las que se agrega</w:t>
      </w:r>
      <w:r w:rsidR="003B6238" w:rsidRPr="00AA450A">
        <w:rPr>
          <w:rFonts w:ascii="Calibri" w:hAnsi="Calibri" w:cs="Calibri"/>
        </w:rPr>
        <w:t>n</w:t>
      </w:r>
      <w:r w:rsidRPr="00AA450A">
        <w:rPr>
          <w:rFonts w:ascii="Calibri" w:hAnsi="Calibri" w:cs="Calibri"/>
        </w:rPr>
        <w:t xml:space="preserve"> las observaci</w:t>
      </w:r>
      <w:r w:rsidR="00C34694" w:rsidRPr="00AA450A">
        <w:rPr>
          <w:rFonts w:ascii="Calibri" w:hAnsi="Calibri" w:cs="Calibri"/>
        </w:rPr>
        <w:t>ones del análisis departamental.</w:t>
      </w:r>
    </w:p>
    <w:p w:rsidR="00FC4547" w:rsidRPr="00AA450A" w:rsidRDefault="00FC4547" w:rsidP="00FC4547">
      <w:pPr>
        <w:autoSpaceDE w:val="0"/>
        <w:autoSpaceDN w:val="0"/>
        <w:adjustRightInd w:val="0"/>
        <w:jc w:val="both"/>
        <w:rPr>
          <w:rFonts w:ascii="Calibri" w:hAnsi="Calibri" w:cs="Calibri"/>
        </w:rPr>
      </w:pPr>
    </w:p>
    <w:p w:rsidR="00FC4547" w:rsidRPr="00AA450A" w:rsidRDefault="00FC4547" w:rsidP="00704915">
      <w:pPr>
        <w:numPr>
          <w:ilvl w:val="0"/>
          <w:numId w:val="32"/>
        </w:numPr>
        <w:autoSpaceDE w:val="0"/>
        <w:autoSpaceDN w:val="0"/>
        <w:adjustRightInd w:val="0"/>
        <w:jc w:val="both"/>
        <w:rPr>
          <w:rFonts w:ascii="Calibri" w:hAnsi="Calibri" w:cs="Calibri"/>
        </w:rPr>
      </w:pPr>
      <w:r w:rsidRPr="00AA450A">
        <w:rPr>
          <w:rFonts w:ascii="Calibri" w:hAnsi="Calibri" w:cs="Calibri"/>
        </w:rPr>
        <w:t>Se ha identificado un importante conjunto de logros institucionales, mencionados en diversos puntos del presente documento, y también algunos problemas novedosos, propios de las organizaciones en crecimiento. La UNLa ha experimentado un crecimiento exponencial que fue acompañado por un crecimiento de las estructuras y del mejoramiento de los procedimientos, aunque a un ritmo más lento que su expansión. Esto obliga a analizar de manera permanente el impacto organizacional que genera el crecimiento, así como los recursos que son necesarios para apuntalarlo y acompañarlo.</w:t>
      </w:r>
    </w:p>
    <w:p w:rsidR="00FC4547" w:rsidRPr="00AA450A" w:rsidRDefault="00FC4547" w:rsidP="00704915">
      <w:pPr>
        <w:numPr>
          <w:ilvl w:val="0"/>
          <w:numId w:val="32"/>
        </w:numPr>
        <w:autoSpaceDE w:val="0"/>
        <w:autoSpaceDN w:val="0"/>
        <w:adjustRightInd w:val="0"/>
        <w:jc w:val="both"/>
        <w:rPr>
          <w:rFonts w:ascii="Calibri" w:hAnsi="Calibri" w:cs="Calibri"/>
        </w:rPr>
      </w:pPr>
      <w:r w:rsidRPr="00AA450A">
        <w:rPr>
          <w:rFonts w:ascii="Calibri" w:hAnsi="Calibri" w:cs="Calibri"/>
        </w:rPr>
        <w:t xml:space="preserve">Uno de los problemas centrales con el cual se enfrenta la institución es que el crecimiento no ha sido acompañado adecuadamente por el presupuesto asignado; lo que ha provocado la necesidad de establecer topes en la presupuestación para las distintas </w:t>
      </w:r>
      <w:r w:rsidR="003B6238" w:rsidRPr="00AA450A">
        <w:rPr>
          <w:rFonts w:ascii="Calibri" w:hAnsi="Calibri" w:cs="Calibri"/>
        </w:rPr>
        <w:t>d</w:t>
      </w:r>
      <w:r w:rsidRPr="00AA450A">
        <w:rPr>
          <w:rFonts w:ascii="Calibri" w:hAnsi="Calibri" w:cs="Calibri"/>
        </w:rPr>
        <w:t>ependencias.</w:t>
      </w:r>
    </w:p>
    <w:p w:rsidR="00FC4547" w:rsidRPr="00AA450A" w:rsidRDefault="00FC4547" w:rsidP="00704915">
      <w:pPr>
        <w:numPr>
          <w:ilvl w:val="0"/>
          <w:numId w:val="32"/>
        </w:numPr>
        <w:autoSpaceDE w:val="0"/>
        <w:autoSpaceDN w:val="0"/>
        <w:adjustRightInd w:val="0"/>
        <w:jc w:val="both"/>
        <w:rPr>
          <w:rFonts w:ascii="Calibri" w:hAnsi="Calibri" w:cs="Calibri"/>
        </w:rPr>
      </w:pPr>
      <w:r w:rsidRPr="00AA450A">
        <w:rPr>
          <w:rFonts w:ascii="Calibri" w:hAnsi="Calibri" w:cs="Calibri"/>
        </w:rPr>
        <w:t>La expansión institucional, planteada arriba, no implica sólo un crecimiento en cantidad de carreras, alumnos y docentes, sino la formalización de importantes convenios y proyectos especiales, varios de los cuales se desarrollan en distintas provincias del territorio argentino. La gestión administrativa de este tipo de actividades implica un conjunto de tareas sustanciales (compras, contrataciones, contabilidad, tesorería) que es resuelta con la estructura pre-existente. Las cuestiones planteadas en este punto, dan cuenta de la necesidad, al momento de comprometer nuevas actividades y acciones, de analizar la relación entre el crecimiento institucional y los recursos disponibles, y verificar sus capacidades para la atención de las nuevas demandas.</w:t>
      </w:r>
    </w:p>
    <w:p w:rsidR="00FC4547" w:rsidRPr="00AA450A" w:rsidRDefault="00FC4547" w:rsidP="00704915">
      <w:pPr>
        <w:numPr>
          <w:ilvl w:val="0"/>
          <w:numId w:val="32"/>
        </w:numPr>
        <w:autoSpaceDE w:val="0"/>
        <w:autoSpaceDN w:val="0"/>
        <w:adjustRightInd w:val="0"/>
        <w:jc w:val="both"/>
        <w:rPr>
          <w:rFonts w:ascii="Calibri" w:hAnsi="Calibri" w:cs="Calibri"/>
        </w:rPr>
      </w:pPr>
      <w:r w:rsidRPr="00AA450A">
        <w:rPr>
          <w:rFonts w:ascii="Calibri" w:hAnsi="Calibri" w:cs="Calibri"/>
        </w:rPr>
        <w:t>Se ha identificado un conjunto importante de normas para las distintas actividades que la UNLa desarrolla. Sin embargo, los resultados en cuanto a la eficiencia de los procedimientos no parecen del todo adecuados, notándose dificultades en el conocimiento y cumplimiento de dicha normativa. El problema no parece residir en la eficacia de la norma en sí misma, sino en su gestión: es en este proceso de aplicación en donde se generan los obstáculos, dependiendo su resolución de la buena voluntad de los actores intervinientes.</w:t>
      </w:r>
    </w:p>
    <w:p w:rsidR="00FC4547" w:rsidRPr="00AA450A" w:rsidRDefault="00FC4547" w:rsidP="00704915">
      <w:pPr>
        <w:numPr>
          <w:ilvl w:val="0"/>
          <w:numId w:val="32"/>
        </w:numPr>
        <w:autoSpaceDE w:val="0"/>
        <w:autoSpaceDN w:val="0"/>
        <w:adjustRightInd w:val="0"/>
        <w:jc w:val="both"/>
        <w:rPr>
          <w:rFonts w:ascii="Calibri" w:hAnsi="Calibri" w:cs="Calibri"/>
        </w:rPr>
      </w:pPr>
      <w:r w:rsidRPr="00AA450A">
        <w:rPr>
          <w:rFonts w:ascii="Calibri" w:hAnsi="Calibri" w:cs="Calibri"/>
        </w:rPr>
        <w:t>Se observa cierta flexibilidad en la aplicación de las normas. Si bien esto, en algunas circunstancias, permite agilizar ciertos procedimientos, también puede tornarse problemático considerando, primero, la exigencia efectiva del cumplimiento de las normas; y segundo, la necesidad de distinguir y establecer el límite entre los procedimientos rutinarios y las circunstancias excepcionales.</w:t>
      </w:r>
    </w:p>
    <w:p w:rsidR="00FC4547" w:rsidRPr="00AA450A" w:rsidRDefault="00FC4547" w:rsidP="00704915">
      <w:pPr>
        <w:numPr>
          <w:ilvl w:val="0"/>
          <w:numId w:val="32"/>
        </w:numPr>
        <w:autoSpaceDE w:val="0"/>
        <w:autoSpaceDN w:val="0"/>
        <w:adjustRightInd w:val="0"/>
        <w:jc w:val="both"/>
        <w:rPr>
          <w:rFonts w:ascii="Calibri" w:hAnsi="Calibri" w:cs="Calibri"/>
        </w:rPr>
      </w:pPr>
      <w:r w:rsidRPr="00AA450A">
        <w:rPr>
          <w:rFonts w:ascii="Calibri" w:hAnsi="Calibri" w:cs="Calibri"/>
        </w:rPr>
        <w:t>Las demoras detectadas en algunas de las tramitaciones tienen varias causas: procedimientos realizados fuera de plazos prudenciales</w:t>
      </w:r>
      <w:r w:rsidR="00AD1640">
        <w:rPr>
          <w:rFonts w:ascii="Calibri" w:hAnsi="Calibri" w:cs="Calibri"/>
        </w:rPr>
        <w:t>,</w:t>
      </w:r>
      <w:r w:rsidRPr="00AA450A">
        <w:rPr>
          <w:rFonts w:ascii="Calibri" w:hAnsi="Calibri" w:cs="Calibri"/>
        </w:rPr>
        <w:t xml:space="preserve"> falta de atención en tiempo y forma</w:t>
      </w:r>
      <w:r w:rsidR="00AD1640">
        <w:rPr>
          <w:rFonts w:ascii="Calibri" w:hAnsi="Calibri" w:cs="Calibri"/>
        </w:rPr>
        <w:t>,</w:t>
      </w:r>
      <w:r w:rsidRPr="00AA450A">
        <w:rPr>
          <w:rFonts w:ascii="Calibri" w:hAnsi="Calibri" w:cs="Calibri"/>
        </w:rPr>
        <w:t xml:space="preserve"> errores de formulación o planificación de los procedimientos; desconocimiento de las normas y procedimientos por parte de los responsables de las distintas áreas y/o del personal a su cargo</w:t>
      </w:r>
      <w:r w:rsidR="00AD1640">
        <w:rPr>
          <w:rFonts w:ascii="Calibri" w:hAnsi="Calibri" w:cs="Calibri"/>
        </w:rPr>
        <w:t>,</w:t>
      </w:r>
      <w:r w:rsidRPr="00AA450A">
        <w:rPr>
          <w:rFonts w:ascii="Calibri" w:hAnsi="Calibri" w:cs="Calibri"/>
        </w:rPr>
        <w:t xml:space="preserve"> y por último, a excesivas intervenciones en cuanto a autorizaciones y visados de trámites.</w:t>
      </w:r>
    </w:p>
    <w:p w:rsidR="00FC4547" w:rsidRPr="00AA450A" w:rsidRDefault="00FC4547" w:rsidP="00704915">
      <w:pPr>
        <w:numPr>
          <w:ilvl w:val="0"/>
          <w:numId w:val="32"/>
        </w:numPr>
        <w:autoSpaceDE w:val="0"/>
        <w:autoSpaceDN w:val="0"/>
        <w:adjustRightInd w:val="0"/>
        <w:jc w:val="both"/>
        <w:rPr>
          <w:rFonts w:ascii="Calibri" w:hAnsi="Calibri" w:cs="Calibri"/>
        </w:rPr>
      </w:pPr>
      <w:r w:rsidRPr="00AA450A">
        <w:rPr>
          <w:rFonts w:ascii="Calibri" w:hAnsi="Calibri" w:cs="Calibri"/>
        </w:rPr>
        <w:t>Del análisis realizado en relación a los procesos y procedimientos, se desprende que resulta conveniente el desarrollo de un Área de Organización y Método cuyas funciones consistan, en acuerdo y consenso con las áreas intervinientes, en relevar e identificar procesos, proponer procedimientos adecuados, confeccionar los manuales respectivos, realizar su seguimiento y actualización y colaborar de manera permanente con las áreas para la efectiva comprensión y aplicación de las reglamentaciones. Se considera que un área de estas características debe estar integrada por personal idóneo interno de la Institución, que conozca y entienda la dinámica organizacional; y no por asesores externos, ya que esto implica altas posibilidades que los modelos propuestos no atiendan a la cultura organizacional.</w:t>
      </w:r>
    </w:p>
    <w:p w:rsidR="00FC4547" w:rsidRPr="00AA450A" w:rsidRDefault="00FC4547" w:rsidP="00704915">
      <w:pPr>
        <w:numPr>
          <w:ilvl w:val="0"/>
          <w:numId w:val="32"/>
        </w:numPr>
        <w:autoSpaceDE w:val="0"/>
        <w:autoSpaceDN w:val="0"/>
        <w:adjustRightInd w:val="0"/>
        <w:jc w:val="both"/>
        <w:rPr>
          <w:rFonts w:ascii="Calibri" w:hAnsi="Calibri" w:cs="Calibri"/>
        </w:rPr>
      </w:pPr>
      <w:r w:rsidRPr="00AA450A">
        <w:rPr>
          <w:rFonts w:ascii="Calibri" w:hAnsi="Calibri" w:cs="Calibri"/>
        </w:rPr>
        <w:t>Se observa que, hasta el momento, el Plan de Acción anual no ha sido suficientemente eficaz como herramienta de planificación que permita la formulación de las tramitaciones pertinentes en tiempo y forma. El esfuerzo de planificación anual parece estar desvinculado del funcionamiento cotidiano de las distintas áreas.</w:t>
      </w:r>
    </w:p>
    <w:p w:rsidR="00FC4547" w:rsidRPr="00AA450A" w:rsidRDefault="00FC4547" w:rsidP="00704915">
      <w:pPr>
        <w:numPr>
          <w:ilvl w:val="0"/>
          <w:numId w:val="32"/>
        </w:numPr>
        <w:autoSpaceDE w:val="0"/>
        <w:autoSpaceDN w:val="0"/>
        <w:adjustRightInd w:val="0"/>
        <w:jc w:val="both"/>
        <w:rPr>
          <w:rFonts w:ascii="Calibri" w:hAnsi="Calibri" w:cs="Calibri"/>
        </w:rPr>
      </w:pPr>
      <w:r w:rsidRPr="00AA450A">
        <w:rPr>
          <w:rFonts w:ascii="Calibri" w:hAnsi="Calibri" w:cs="Calibri"/>
        </w:rPr>
        <w:t>Se identificó una falta de gestión</w:t>
      </w:r>
      <w:r w:rsidRPr="00AA450A">
        <w:rPr>
          <w:rStyle w:val="Refdenotaalpie"/>
          <w:rFonts w:ascii="Calibri" w:hAnsi="Calibri" w:cs="Calibri"/>
        </w:rPr>
        <w:footnoteReference w:id="184"/>
      </w:r>
      <w:r w:rsidRPr="00AA450A">
        <w:rPr>
          <w:rFonts w:ascii="Calibri" w:hAnsi="Calibri" w:cs="Calibri"/>
        </w:rPr>
        <w:t xml:space="preserve"> en general de ciertos procedimientos, en cuanto a la iniciación formal de las actuaciones, su seguimiento y las correspondientes rendiciones. Esta situación problemática se genera con mayor frecuencia en la tramitación de convenios. Se ha advertido que algunos de los diversos actores institucionales que promueven convenios y/o programas especiales no toman en consideración, al momento de propiciarlos, la dimensión de la gestión de esta tarea, que implica el desarrollo y cumplimiento de múltiples y diversas tramitaciones. Por lo tanto, es necesario generar los mecanismos de capacitación, seguimiento y evaluación de resultados, a fin que los responsables de los convenios y/o programas especiales asuman el compromiso de la gestión de la totalidad del proceso, que implica el cumplimiento de los objetivos y a la rendición final (presupuestaria, académica, institucional) de los mismos.</w:t>
      </w:r>
    </w:p>
    <w:p w:rsidR="00FC4547" w:rsidRPr="00AA450A" w:rsidRDefault="00FC4547" w:rsidP="00704915">
      <w:pPr>
        <w:numPr>
          <w:ilvl w:val="0"/>
          <w:numId w:val="32"/>
        </w:numPr>
        <w:autoSpaceDE w:val="0"/>
        <w:autoSpaceDN w:val="0"/>
        <w:adjustRightInd w:val="0"/>
        <w:jc w:val="both"/>
        <w:rPr>
          <w:rFonts w:ascii="Calibri" w:hAnsi="Calibri" w:cs="Calibri"/>
        </w:rPr>
      </w:pPr>
      <w:r w:rsidRPr="00AA450A">
        <w:rPr>
          <w:rFonts w:ascii="Calibri" w:hAnsi="Calibri" w:cs="Calibri"/>
        </w:rPr>
        <w:t>Se ha constatado un proceso institucional de atención a las observaciones y recomendaciones realizadas por la Auditoría Interna y la CONEAU.</w:t>
      </w:r>
    </w:p>
    <w:p w:rsidR="00FC4547" w:rsidRPr="00AA450A" w:rsidRDefault="00FC4547" w:rsidP="00704915">
      <w:pPr>
        <w:numPr>
          <w:ilvl w:val="0"/>
          <w:numId w:val="32"/>
        </w:numPr>
        <w:autoSpaceDE w:val="0"/>
        <w:autoSpaceDN w:val="0"/>
        <w:adjustRightInd w:val="0"/>
        <w:jc w:val="both"/>
        <w:rPr>
          <w:rFonts w:ascii="Calibri" w:hAnsi="Calibri" w:cs="Calibri"/>
        </w:rPr>
      </w:pPr>
      <w:r w:rsidRPr="00AA450A">
        <w:rPr>
          <w:rFonts w:ascii="Calibri" w:hAnsi="Calibri" w:cs="Calibri"/>
        </w:rPr>
        <w:t>Se destaca que la UNLa ha realizado un conjunto importante de logros y</w:t>
      </w:r>
      <w:r w:rsidR="00AD1640">
        <w:rPr>
          <w:rFonts w:ascii="Calibri" w:hAnsi="Calibri" w:cs="Calibri"/>
        </w:rPr>
        <w:t xml:space="preserve"> avances en materia de personal. S</w:t>
      </w:r>
      <w:r w:rsidRPr="00AA450A">
        <w:rPr>
          <w:rFonts w:ascii="Calibri" w:hAnsi="Calibri" w:cs="Calibri"/>
        </w:rPr>
        <w:t xml:space="preserve">in embargo, se considera conveniente avanzar en la coordinación e integración de las políticas de </w:t>
      </w:r>
      <w:r w:rsidR="003B6238" w:rsidRPr="00AA450A">
        <w:rPr>
          <w:rFonts w:ascii="Calibri" w:hAnsi="Calibri" w:cs="Calibri"/>
        </w:rPr>
        <w:t>r</w:t>
      </w:r>
      <w:r w:rsidR="001106C2" w:rsidRPr="00AA450A">
        <w:rPr>
          <w:rFonts w:ascii="Calibri" w:hAnsi="Calibri" w:cs="Calibri"/>
        </w:rPr>
        <w:t xml:space="preserve">ecursos </w:t>
      </w:r>
      <w:r w:rsidR="003B6238" w:rsidRPr="00AA450A">
        <w:rPr>
          <w:rFonts w:ascii="Calibri" w:hAnsi="Calibri" w:cs="Calibri"/>
        </w:rPr>
        <w:t>h</w:t>
      </w:r>
      <w:r w:rsidR="001106C2" w:rsidRPr="00AA450A">
        <w:rPr>
          <w:rFonts w:ascii="Calibri" w:hAnsi="Calibri" w:cs="Calibri"/>
        </w:rPr>
        <w:t>umanos</w:t>
      </w:r>
      <w:r w:rsidRPr="00AA450A">
        <w:rPr>
          <w:rFonts w:ascii="Calibri" w:hAnsi="Calibri" w:cs="Calibri"/>
        </w:rPr>
        <w:t xml:space="preserve">. Tal como se ha descripto en el desarrollo de la subdimensión 6.3. del presente documento, la falta de criterios para la descripción de puestos de trabajo, la inexistencia de mecanismos para la evaluación de desempeño y la falta de planificación de capacitación a medida de los requerimientos de las diversas áreas, no permite una valoración adecuada sobre la pertinencia del perfil del personal no docente de la institución. Es necesario destacar que la Dirección de </w:t>
      </w:r>
      <w:r w:rsidR="001106C2" w:rsidRPr="00AA450A">
        <w:rPr>
          <w:rFonts w:ascii="Calibri" w:hAnsi="Calibri" w:cs="Calibri"/>
        </w:rPr>
        <w:t xml:space="preserve">Recursos Humanos </w:t>
      </w:r>
      <w:r w:rsidRPr="00AA450A">
        <w:rPr>
          <w:rFonts w:ascii="Calibri" w:hAnsi="Calibri" w:cs="Calibri"/>
        </w:rPr>
        <w:t>ha diseñado u</w:t>
      </w:r>
      <w:r w:rsidR="00327329" w:rsidRPr="00AA450A">
        <w:rPr>
          <w:rFonts w:ascii="Calibri" w:hAnsi="Calibri" w:cs="Calibri"/>
        </w:rPr>
        <w:t>n Manual para el Desarrollo de c</w:t>
      </w:r>
      <w:r w:rsidRPr="00AA450A">
        <w:rPr>
          <w:rFonts w:ascii="Calibri" w:hAnsi="Calibri" w:cs="Calibri"/>
        </w:rPr>
        <w:t>arrera del Personal No Docente; y el Gremio No Docente ha formulado un Proyecto de</w:t>
      </w:r>
      <w:r w:rsidR="004761AE">
        <w:rPr>
          <w:rFonts w:ascii="Calibri" w:hAnsi="Calibri" w:cs="Calibri"/>
        </w:rPr>
        <w:t xml:space="preserve"> </w:t>
      </w:r>
      <w:r w:rsidRPr="00AA450A">
        <w:rPr>
          <w:rFonts w:ascii="Calibri" w:hAnsi="Calibri" w:cs="Calibri"/>
        </w:rPr>
        <w:t>Movilidad Interna. Sin embargo, hasta el momento, estas propuestas no han sido aprobadas e implementadas, por lo que se considera imprescindible avanzar en ese sentido.</w:t>
      </w:r>
    </w:p>
    <w:p w:rsidR="00FC4547" w:rsidRPr="00AA450A" w:rsidRDefault="00FC4547" w:rsidP="00704915">
      <w:pPr>
        <w:numPr>
          <w:ilvl w:val="0"/>
          <w:numId w:val="32"/>
        </w:numPr>
        <w:autoSpaceDE w:val="0"/>
        <w:autoSpaceDN w:val="0"/>
        <w:adjustRightInd w:val="0"/>
        <w:jc w:val="both"/>
        <w:rPr>
          <w:rFonts w:ascii="Calibri" w:hAnsi="Calibri" w:cs="Calibri"/>
        </w:rPr>
      </w:pPr>
      <w:r w:rsidRPr="00AA450A">
        <w:rPr>
          <w:rFonts w:ascii="Calibri" w:hAnsi="Calibri" w:cs="Calibri"/>
        </w:rPr>
        <w:t xml:space="preserve">Asimismo, la Dirección de </w:t>
      </w:r>
      <w:r w:rsidR="001106C2" w:rsidRPr="00AA450A">
        <w:rPr>
          <w:rFonts w:ascii="Calibri" w:hAnsi="Calibri" w:cs="Calibri"/>
        </w:rPr>
        <w:t xml:space="preserve">Recursos Humanos </w:t>
      </w:r>
      <w:r w:rsidRPr="00AA450A">
        <w:rPr>
          <w:rFonts w:ascii="Calibri" w:hAnsi="Calibri" w:cs="Calibri"/>
        </w:rPr>
        <w:t>ha diseñado y propuesto un Procedimiento para la reubicación del personal de apoyo administrativo, pero el mismo no ha sido puesto en práctica. Por lo que resulta necesario establecer un mecanismo de reubicación y reconversión del personal no docente. El agente que no cumple adecuadamente con sus funciones y tareas, debe ser re-capacitado para nuevas funciones.</w:t>
      </w:r>
    </w:p>
    <w:p w:rsidR="00FC4547" w:rsidRPr="00AA450A" w:rsidRDefault="00FC4547" w:rsidP="00704915">
      <w:pPr>
        <w:numPr>
          <w:ilvl w:val="0"/>
          <w:numId w:val="32"/>
        </w:numPr>
        <w:autoSpaceDE w:val="0"/>
        <w:autoSpaceDN w:val="0"/>
        <w:adjustRightInd w:val="0"/>
        <w:jc w:val="both"/>
        <w:rPr>
          <w:rFonts w:ascii="Calibri" w:hAnsi="Calibri" w:cs="Calibri"/>
        </w:rPr>
      </w:pPr>
      <w:r w:rsidRPr="00AA450A">
        <w:rPr>
          <w:rFonts w:ascii="Calibri" w:hAnsi="Calibri" w:cs="Calibri"/>
        </w:rPr>
        <w:t xml:space="preserve">El </w:t>
      </w:r>
      <w:r w:rsidR="00344822" w:rsidRPr="00AA450A">
        <w:rPr>
          <w:rFonts w:ascii="Calibri" w:hAnsi="Calibri" w:cs="Calibri"/>
        </w:rPr>
        <w:t>s</w:t>
      </w:r>
      <w:r w:rsidRPr="00AA450A">
        <w:rPr>
          <w:rFonts w:ascii="Calibri" w:hAnsi="Calibri" w:cs="Calibri"/>
        </w:rPr>
        <w:t xml:space="preserve">istema de control de asistencia y cumplimiento horario, licencias y otros procedimientos vinculados con los recursos humanos presenta diferencias en cuanto a su aplicación. Por lo que es necesario revisar y reformular la normativa, definiendo con precisión las responsabilidades específicas que le compete a la Dirección de </w:t>
      </w:r>
      <w:r w:rsidR="001106C2" w:rsidRPr="00AA450A">
        <w:rPr>
          <w:rFonts w:ascii="Calibri" w:hAnsi="Calibri" w:cs="Calibri"/>
        </w:rPr>
        <w:t>Recursos Humanos</w:t>
      </w:r>
      <w:r w:rsidRPr="00AA450A">
        <w:rPr>
          <w:rFonts w:ascii="Calibri" w:hAnsi="Calibri" w:cs="Calibri"/>
        </w:rPr>
        <w:t>.</w:t>
      </w:r>
    </w:p>
    <w:p w:rsidR="00FC4547" w:rsidRPr="00AA450A" w:rsidRDefault="00FC4547" w:rsidP="00704915">
      <w:pPr>
        <w:numPr>
          <w:ilvl w:val="0"/>
          <w:numId w:val="32"/>
        </w:numPr>
        <w:autoSpaceDE w:val="0"/>
        <w:autoSpaceDN w:val="0"/>
        <w:adjustRightInd w:val="0"/>
        <w:jc w:val="both"/>
        <w:rPr>
          <w:rFonts w:ascii="Calibri" w:hAnsi="Calibri" w:cs="Calibri"/>
        </w:rPr>
      </w:pPr>
      <w:r w:rsidRPr="00AA450A">
        <w:rPr>
          <w:rFonts w:ascii="Calibri" w:hAnsi="Calibri" w:cs="Calibri"/>
        </w:rPr>
        <w:t>Dado los estándares cuantitativos de la relación docentes/no docentes de las universidades, se estima que el número total de personal no docente es suficiente y adecuado para la dimensión institucional. Sin embargo, se considera que parte del mismo no está suficientemente entrenado; así como la existencia de distribución desigual del personal en las distintas áreas. Por lo tanto, es necesario insistir en los procesos de capacitación y en la revisión y adecuación de la estructura de cargos, considerando las misiones y funciones de las áreas, y la distinción entre las actividades sustanciales y operativas o de apoyo de los diversos sectores.</w:t>
      </w:r>
    </w:p>
    <w:p w:rsidR="00FC4547" w:rsidRPr="00AA450A" w:rsidRDefault="00FC4547" w:rsidP="00704915">
      <w:pPr>
        <w:numPr>
          <w:ilvl w:val="0"/>
          <w:numId w:val="32"/>
        </w:numPr>
        <w:autoSpaceDE w:val="0"/>
        <w:autoSpaceDN w:val="0"/>
        <w:adjustRightInd w:val="0"/>
        <w:jc w:val="both"/>
        <w:rPr>
          <w:rFonts w:ascii="Calibri" w:hAnsi="Calibri" w:cs="Calibri"/>
        </w:rPr>
      </w:pPr>
      <w:r w:rsidRPr="00AA450A">
        <w:rPr>
          <w:rFonts w:ascii="Calibri" w:hAnsi="Calibri" w:cs="Calibri"/>
        </w:rPr>
        <w:t xml:space="preserve">En el marco de los cursos de capacitación no docente se dictaron varios módulos correspondientes a procedimientos administrativos. No obstante, se siguen observando carencias relativas a la conformación y tratamiento de los expedientes administrativos en aspectos formales (foliado, incorporación de documentación y providencias, solicitud de pases, registro en </w:t>
      </w:r>
      <w:r w:rsidR="00FC5829" w:rsidRPr="00AA450A">
        <w:rPr>
          <w:rFonts w:ascii="Calibri" w:hAnsi="Calibri" w:cs="Calibri"/>
        </w:rPr>
        <w:t>COMDOC</w:t>
      </w:r>
      <w:r w:rsidRPr="00AA450A">
        <w:rPr>
          <w:rFonts w:ascii="Calibri" w:hAnsi="Calibri" w:cs="Calibri"/>
        </w:rPr>
        <w:t>, etc.); así como de las derivadas de la falta de lectura de los mismos.</w:t>
      </w:r>
    </w:p>
    <w:p w:rsidR="00FC4547" w:rsidRPr="00AA450A" w:rsidRDefault="00FC4547" w:rsidP="00704915">
      <w:pPr>
        <w:numPr>
          <w:ilvl w:val="0"/>
          <w:numId w:val="32"/>
        </w:numPr>
        <w:autoSpaceDE w:val="0"/>
        <w:autoSpaceDN w:val="0"/>
        <w:adjustRightInd w:val="0"/>
        <w:jc w:val="both"/>
        <w:rPr>
          <w:rFonts w:ascii="Calibri" w:hAnsi="Calibri" w:cs="Calibri"/>
        </w:rPr>
      </w:pPr>
      <w:r w:rsidRPr="00AA450A">
        <w:rPr>
          <w:rFonts w:ascii="Calibri" w:hAnsi="Calibri" w:cs="Calibri"/>
        </w:rPr>
        <w:t>Se observa la necesidad de implementar un plan estratégico de capacitación y selección del personal no docente, basado en los objetivos institucionales de largo plazo.</w:t>
      </w:r>
    </w:p>
    <w:p w:rsidR="00FC4547" w:rsidRPr="00AA450A" w:rsidRDefault="00FC4547" w:rsidP="00704915">
      <w:pPr>
        <w:numPr>
          <w:ilvl w:val="0"/>
          <w:numId w:val="32"/>
        </w:numPr>
        <w:autoSpaceDE w:val="0"/>
        <w:autoSpaceDN w:val="0"/>
        <w:adjustRightInd w:val="0"/>
        <w:jc w:val="both"/>
        <w:rPr>
          <w:rFonts w:ascii="Calibri" w:hAnsi="Calibri" w:cs="Calibri"/>
        </w:rPr>
      </w:pPr>
      <w:r w:rsidRPr="00AA450A">
        <w:rPr>
          <w:rFonts w:ascii="Calibri" w:hAnsi="Calibri" w:cs="Calibri"/>
        </w:rPr>
        <w:t>En vista a los procesos de toma de decisiones observados, se considera que no hay una cultura organizacional que propenda a la delegación de responsabilidades y al fortalecimiento de los niveles jerárquicos intermedios; lo que implica altos niveles de centralización de funciones en algunos actores. Resulta claro y evidente que es necesario continuar en el proceso de articulación entre los diversos sectores; en la profundización de los mecanismos de delegación de atribuciones y responsabilidades, que permitirá, además, agilizar los procedimientos; y en el fortalecimiento de las segundas y terceras líneas de gestión, para propender a una gestión menos centralizada y con actores más comprometidos.</w:t>
      </w:r>
    </w:p>
    <w:p w:rsidR="00FC4547" w:rsidRPr="00AA450A" w:rsidRDefault="00FC4547" w:rsidP="00704915">
      <w:pPr>
        <w:numPr>
          <w:ilvl w:val="0"/>
          <w:numId w:val="32"/>
        </w:numPr>
        <w:autoSpaceDE w:val="0"/>
        <w:autoSpaceDN w:val="0"/>
        <w:adjustRightInd w:val="0"/>
        <w:jc w:val="both"/>
        <w:rPr>
          <w:rFonts w:ascii="Calibri" w:hAnsi="Calibri" w:cs="Calibri"/>
        </w:rPr>
      </w:pPr>
      <w:r w:rsidRPr="00AA450A">
        <w:rPr>
          <w:rFonts w:ascii="Calibri" w:hAnsi="Calibri" w:cs="Calibri"/>
        </w:rPr>
        <w:t>Se considera que existe una centralización muy fuerte en la lógica de distribución y recepción de la información; generando que, en aquellas Direcciones y Secretarías que no tienen adecuados procedimientos intra área, la información no circule o lo haga más lentamente de lo deseable. Dado el crecimiento institucional resulta necesario que ciertos niveles de información se efectuasen directamente con las ár</w:t>
      </w:r>
      <w:r w:rsidR="00AD1640">
        <w:rPr>
          <w:rFonts w:ascii="Calibri" w:hAnsi="Calibri" w:cs="Calibri"/>
        </w:rPr>
        <w:t>eas principalmente involucradas. E</w:t>
      </w:r>
      <w:r w:rsidRPr="00AA450A">
        <w:rPr>
          <w:rFonts w:ascii="Calibri" w:hAnsi="Calibri" w:cs="Calibri"/>
        </w:rPr>
        <w:t>s decir, que los circuitos incluyan a las áreas específicas que tienenparticipación directa en cada procedimiento.</w:t>
      </w:r>
    </w:p>
    <w:p w:rsidR="00FC4547" w:rsidRPr="00AA450A" w:rsidRDefault="00FC4547" w:rsidP="00FC4547">
      <w:pPr>
        <w:autoSpaceDE w:val="0"/>
        <w:autoSpaceDN w:val="0"/>
        <w:adjustRightInd w:val="0"/>
        <w:jc w:val="both"/>
        <w:rPr>
          <w:rFonts w:ascii="Calibri" w:hAnsi="Calibri" w:cs="Calibri"/>
        </w:rPr>
      </w:pPr>
    </w:p>
    <w:p w:rsidR="00C30D4C" w:rsidRPr="00AA450A" w:rsidRDefault="005F4F67" w:rsidP="00AB0306">
      <w:pPr>
        <w:pStyle w:val="Ttulo1"/>
        <w:rPr>
          <w:rFonts w:ascii="Calibri" w:hAnsi="Calibri" w:cs="Calibri"/>
        </w:rPr>
      </w:pPr>
      <w:r w:rsidRPr="00AA450A">
        <w:rPr>
          <w:rFonts w:ascii="Calibri" w:hAnsi="Calibri" w:cs="Calibri"/>
        </w:rPr>
        <w:br w:type="page"/>
      </w:r>
      <w:bookmarkStart w:id="42" w:name="_Toc367293244"/>
      <w:r w:rsidR="00AB0306" w:rsidRPr="00AA450A">
        <w:rPr>
          <w:rFonts w:ascii="Calibri" w:hAnsi="Calibri" w:cs="Calibri"/>
        </w:rPr>
        <w:t>Dimensión 7: Comunicación Institucional</w:t>
      </w:r>
      <w:bookmarkEnd w:id="42"/>
    </w:p>
    <w:p w:rsidR="00C30D4C" w:rsidRPr="00AA450A" w:rsidRDefault="00C30D4C" w:rsidP="00264511">
      <w:pPr>
        <w:rPr>
          <w:rFonts w:ascii="Calibri" w:hAnsi="Calibri" w:cs="Calibri"/>
          <w:lang w:val="es-AR"/>
        </w:rPr>
      </w:pPr>
    </w:p>
    <w:p w:rsidR="00C30D4C" w:rsidRPr="00AA450A" w:rsidRDefault="00C30D4C" w:rsidP="00264511">
      <w:pPr>
        <w:rPr>
          <w:rFonts w:ascii="Calibri" w:hAnsi="Calibri" w:cs="Calibri"/>
          <w:lang w:val="es-AR"/>
        </w:rPr>
      </w:pPr>
    </w:p>
    <w:p w:rsidR="00C30D4C" w:rsidRPr="00AA450A" w:rsidRDefault="00C30D4C" w:rsidP="00264511">
      <w:pPr>
        <w:rPr>
          <w:rFonts w:ascii="Calibri" w:hAnsi="Calibri" w:cs="Calibri"/>
          <w:lang w:val="es-AR"/>
        </w:rPr>
      </w:pPr>
    </w:p>
    <w:p w:rsidR="00C30D4C" w:rsidRPr="00AA450A" w:rsidRDefault="00C30D4C" w:rsidP="00264511">
      <w:pPr>
        <w:rPr>
          <w:rFonts w:ascii="Calibri" w:hAnsi="Calibri" w:cs="Calibri"/>
          <w:lang w:val="es-AR"/>
        </w:rPr>
      </w:pPr>
    </w:p>
    <w:p w:rsidR="00C30D4C" w:rsidRPr="00AA450A" w:rsidRDefault="00C30D4C" w:rsidP="00264511">
      <w:pPr>
        <w:rPr>
          <w:rFonts w:ascii="Calibri" w:hAnsi="Calibri" w:cs="Calibri"/>
          <w:lang w:val="es-AR"/>
        </w:rPr>
      </w:pPr>
    </w:p>
    <w:p w:rsidR="00C30D4C" w:rsidRPr="00AA450A" w:rsidRDefault="00C30D4C" w:rsidP="00264511">
      <w:pPr>
        <w:rPr>
          <w:rFonts w:ascii="Calibri" w:hAnsi="Calibri" w:cs="Calibri"/>
          <w:lang w:val="es-AR"/>
        </w:rPr>
      </w:pPr>
    </w:p>
    <w:p w:rsidR="00C30D4C" w:rsidRPr="00AA450A" w:rsidRDefault="00C30D4C" w:rsidP="00264511">
      <w:pPr>
        <w:rPr>
          <w:rFonts w:ascii="Calibri" w:hAnsi="Calibri" w:cs="Calibri"/>
          <w:lang w:val="es-AR"/>
        </w:rPr>
      </w:pPr>
    </w:p>
    <w:p w:rsidR="00C30D4C" w:rsidRPr="00AA450A" w:rsidRDefault="00C30D4C" w:rsidP="00060EB0">
      <w:pPr>
        <w:jc w:val="right"/>
        <w:rPr>
          <w:rFonts w:ascii="Calibri" w:hAnsi="Calibri" w:cs="Calibri"/>
          <w:lang w:val="es-AR"/>
        </w:rPr>
      </w:pPr>
    </w:p>
    <w:p w:rsidR="00C30D4C" w:rsidRPr="00AA450A" w:rsidRDefault="00C30D4C" w:rsidP="00264511">
      <w:pPr>
        <w:rPr>
          <w:rFonts w:ascii="Calibri" w:hAnsi="Calibri" w:cs="Calibri"/>
          <w:lang w:val="es-AR"/>
        </w:rPr>
      </w:pPr>
    </w:p>
    <w:p w:rsidR="00C30D4C" w:rsidRPr="00AA450A" w:rsidRDefault="00C30D4C" w:rsidP="00264511">
      <w:pPr>
        <w:rPr>
          <w:rFonts w:ascii="Calibri" w:hAnsi="Calibri" w:cs="Calibri"/>
          <w:lang w:val="es-AR"/>
        </w:rPr>
      </w:pPr>
    </w:p>
    <w:p w:rsidR="00C30D4C" w:rsidRPr="00AA450A" w:rsidRDefault="00C30D4C" w:rsidP="00264511">
      <w:pPr>
        <w:rPr>
          <w:rFonts w:ascii="Calibri" w:hAnsi="Calibri" w:cs="Calibri"/>
          <w:lang w:val="es-AR"/>
        </w:rPr>
      </w:pPr>
    </w:p>
    <w:p w:rsidR="00C30D4C" w:rsidRPr="00AA450A" w:rsidRDefault="00C30D4C" w:rsidP="00264511">
      <w:pPr>
        <w:rPr>
          <w:rFonts w:ascii="Calibri" w:hAnsi="Calibri" w:cs="Calibri"/>
          <w:lang w:val="es-AR"/>
        </w:rPr>
      </w:pPr>
    </w:p>
    <w:p w:rsidR="00C30D4C" w:rsidRPr="00AA450A" w:rsidRDefault="00C30D4C" w:rsidP="00264511">
      <w:pPr>
        <w:rPr>
          <w:rFonts w:ascii="Calibri" w:hAnsi="Calibri" w:cs="Calibri"/>
          <w:lang w:val="es-AR"/>
        </w:rPr>
      </w:pPr>
    </w:p>
    <w:p w:rsidR="00C30D4C" w:rsidRPr="00AA450A" w:rsidRDefault="00C30D4C" w:rsidP="00264511">
      <w:pPr>
        <w:rPr>
          <w:rFonts w:ascii="Calibri" w:hAnsi="Calibri" w:cs="Calibri"/>
          <w:lang w:val="es-AR"/>
        </w:rPr>
      </w:pPr>
    </w:p>
    <w:p w:rsidR="00C30D4C" w:rsidRPr="00AA450A" w:rsidRDefault="00C30D4C" w:rsidP="00264511">
      <w:pPr>
        <w:rPr>
          <w:rFonts w:ascii="Calibri" w:hAnsi="Calibri" w:cs="Calibri"/>
          <w:lang w:val="es-AR"/>
        </w:rPr>
      </w:pPr>
    </w:p>
    <w:p w:rsidR="00C30D4C" w:rsidRPr="00AA450A" w:rsidRDefault="00C30D4C" w:rsidP="00264511">
      <w:pPr>
        <w:rPr>
          <w:rFonts w:ascii="Calibri" w:hAnsi="Calibri" w:cs="Calibri"/>
          <w:lang w:val="es-AR"/>
        </w:rPr>
      </w:pPr>
    </w:p>
    <w:p w:rsidR="00C30D4C" w:rsidRPr="00AA450A" w:rsidRDefault="00C30D4C" w:rsidP="00264511">
      <w:pPr>
        <w:rPr>
          <w:rFonts w:ascii="Calibri" w:hAnsi="Calibri" w:cs="Calibri"/>
          <w:lang w:val="es-AR"/>
        </w:rPr>
      </w:pPr>
    </w:p>
    <w:p w:rsidR="00C30D4C" w:rsidRPr="00AA450A" w:rsidRDefault="00C30D4C" w:rsidP="00264511">
      <w:pPr>
        <w:rPr>
          <w:rFonts w:ascii="Calibri" w:hAnsi="Calibri" w:cs="Calibri"/>
          <w:lang w:val="es-AR"/>
        </w:rPr>
      </w:pPr>
    </w:p>
    <w:p w:rsidR="00C30D4C" w:rsidRPr="00AA450A" w:rsidRDefault="00C30D4C" w:rsidP="00264511">
      <w:pPr>
        <w:rPr>
          <w:rFonts w:ascii="Calibri" w:hAnsi="Calibri" w:cs="Calibri"/>
          <w:lang w:val="es-AR"/>
        </w:rPr>
      </w:pPr>
    </w:p>
    <w:p w:rsidR="00C30D4C" w:rsidRPr="00AA450A" w:rsidRDefault="00C30D4C" w:rsidP="00264511">
      <w:pPr>
        <w:rPr>
          <w:rFonts w:ascii="Calibri" w:hAnsi="Calibri" w:cs="Calibri"/>
          <w:lang w:val="es-AR"/>
        </w:rPr>
      </w:pPr>
    </w:p>
    <w:p w:rsidR="00C30D4C" w:rsidRPr="00AA450A" w:rsidRDefault="00C30D4C" w:rsidP="00264511">
      <w:pPr>
        <w:rPr>
          <w:rFonts w:ascii="Calibri" w:hAnsi="Calibri" w:cs="Calibri"/>
          <w:lang w:val="es-AR"/>
        </w:rPr>
      </w:pPr>
    </w:p>
    <w:p w:rsidR="00C30D4C" w:rsidRPr="00AA450A" w:rsidRDefault="00C30D4C" w:rsidP="00264511">
      <w:pPr>
        <w:rPr>
          <w:rFonts w:ascii="Calibri" w:hAnsi="Calibri" w:cs="Calibri"/>
          <w:lang w:val="es-AR"/>
        </w:rPr>
      </w:pPr>
    </w:p>
    <w:p w:rsidR="00C30D4C" w:rsidRPr="00AA450A" w:rsidRDefault="00C30D4C" w:rsidP="00264511">
      <w:pPr>
        <w:rPr>
          <w:rFonts w:ascii="Calibri" w:hAnsi="Calibri" w:cs="Calibri"/>
          <w:lang w:val="es-AR"/>
        </w:rPr>
      </w:pPr>
    </w:p>
    <w:p w:rsidR="00C30D4C" w:rsidRPr="00AA450A" w:rsidRDefault="00C30D4C" w:rsidP="00264511">
      <w:pPr>
        <w:rPr>
          <w:rFonts w:ascii="Calibri" w:hAnsi="Calibri" w:cs="Calibri"/>
          <w:lang w:val="es-AR"/>
        </w:rPr>
      </w:pPr>
    </w:p>
    <w:p w:rsidR="00C30D4C" w:rsidRPr="00AA450A" w:rsidRDefault="00C30D4C" w:rsidP="00C30D4C">
      <w:pPr>
        <w:jc w:val="both"/>
        <w:rPr>
          <w:rFonts w:ascii="Calibri" w:hAnsi="Calibri" w:cs="Calibri"/>
          <w:color w:val="FF0000"/>
        </w:rPr>
      </w:pPr>
    </w:p>
    <w:p w:rsidR="00EF7A90" w:rsidRPr="00AA450A" w:rsidRDefault="00AB0306" w:rsidP="00932C10">
      <w:pPr>
        <w:rPr>
          <w:rFonts w:ascii="Calibri" w:hAnsi="Calibri" w:cs="Calibri"/>
          <w:b/>
          <w:sz w:val="28"/>
          <w:szCs w:val="28"/>
        </w:rPr>
      </w:pPr>
      <w:r w:rsidRPr="00AA450A">
        <w:rPr>
          <w:rFonts w:ascii="Calibri" w:hAnsi="Calibri" w:cs="Calibri"/>
          <w:b/>
        </w:rPr>
        <w:br w:type="page"/>
      </w:r>
    </w:p>
    <w:p w:rsidR="00C30D4C" w:rsidRPr="00932C10" w:rsidRDefault="00C30D4C" w:rsidP="000A025C">
      <w:pPr>
        <w:rPr>
          <w:rFonts w:ascii="Calibri" w:hAnsi="Calibri" w:cs="Calibri"/>
          <w:b/>
        </w:rPr>
      </w:pPr>
      <w:r w:rsidRPr="00932C10">
        <w:rPr>
          <w:rFonts w:ascii="Calibri" w:hAnsi="Calibri" w:cs="Calibri"/>
          <w:b/>
        </w:rPr>
        <w:t>7.0. Introducción</w:t>
      </w:r>
    </w:p>
    <w:p w:rsidR="00C30D4C" w:rsidRPr="00AA450A" w:rsidRDefault="00C30D4C" w:rsidP="00C30D4C">
      <w:pPr>
        <w:jc w:val="both"/>
        <w:rPr>
          <w:rFonts w:ascii="Calibri" w:hAnsi="Calibri" w:cs="Calibri"/>
        </w:rPr>
      </w:pPr>
      <w:r w:rsidRPr="00AA450A">
        <w:rPr>
          <w:rFonts w:ascii="Calibri" w:hAnsi="Calibri" w:cs="Calibri"/>
        </w:rPr>
        <w:t>A efectos de sistematizar los ejes de análisis propuestos en la convocatoria a la II Autoevaluación Institucional para la dimensión Comunicación se ha modificado la propuesta o</w:t>
      </w:r>
      <w:r w:rsidR="001E60F3" w:rsidRPr="00AA450A">
        <w:rPr>
          <w:rFonts w:ascii="Calibri" w:hAnsi="Calibri" w:cs="Calibri"/>
        </w:rPr>
        <w:t>riginal consistente en tres sub</w:t>
      </w:r>
      <w:r w:rsidRPr="00AA450A">
        <w:rPr>
          <w:rFonts w:ascii="Calibri" w:hAnsi="Calibri" w:cs="Calibri"/>
        </w:rPr>
        <w:t xml:space="preserve">dimensiones de análisis, reduciendo las mismas a dos fundamentales: </w:t>
      </w:r>
    </w:p>
    <w:p w:rsidR="00C30D4C" w:rsidRPr="00AA450A" w:rsidRDefault="00C30D4C" w:rsidP="00704915">
      <w:pPr>
        <w:numPr>
          <w:ilvl w:val="0"/>
          <w:numId w:val="34"/>
        </w:numPr>
        <w:autoSpaceDE w:val="0"/>
        <w:autoSpaceDN w:val="0"/>
        <w:adjustRightInd w:val="0"/>
        <w:ind w:left="360"/>
        <w:jc w:val="both"/>
        <w:rPr>
          <w:rFonts w:ascii="Calibri" w:hAnsi="Calibri" w:cs="Calibri"/>
        </w:rPr>
      </w:pPr>
      <w:r w:rsidRPr="00AA450A">
        <w:rPr>
          <w:rFonts w:ascii="Calibri" w:hAnsi="Calibri" w:cs="Calibri"/>
        </w:rPr>
        <w:t>Comunicación Interna o “Comunicación entre los distintos actores de la comunidad universitaria”.</w:t>
      </w:r>
    </w:p>
    <w:p w:rsidR="00C30D4C" w:rsidRPr="00AA450A" w:rsidRDefault="00C30D4C" w:rsidP="00704915">
      <w:pPr>
        <w:numPr>
          <w:ilvl w:val="0"/>
          <w:numId w:val="34"/>
        </w:numPr>
        <w:autoSpaceDE w:val="0"/>
        <w:autoSpaceDN w:val="0"/>
        <w:adjustRightInd w:val="0"/>
        <w:ind w:left="360"/>
        <w:jc w:val="both"/>
        <w:rPr>
          <w:rFonts w:ascii="Calibri" w:hAnsi="Calibri" w:cs="Calibri"/>
        </w:rPr>
      </w:pPr>
      <w:r w:rsidRPr="00AA450A">
        <w:rPr>
          <w:rFonts w:ascii="Calibri" w:hAnsi="Calibri" w:cs="Calibri"/>
        </w:rPr>
        <w:t>Comunicación Externa o “Comunicación interinstitucional –nacional e internacional- y con la comunidad”. La comunicación interinstitucional</w:t>
      </w:r>
      <w:r w:rsidR="001B24FE" w:rsidRPr="00AA450A">
        <w:rPr>
          <w:rFonts w:ascii="Calibri" w:hAnsi="Calibri" w:cs="Calibri"/>
        </w:rPr>
        <w:t>,</w:t>
      </w:r>
      <w:r w:rsidRPr="00AA450A">
        <w:rPr>
          <w:rFonts w:ascii="Calibri" w:hAnsi="Calibri" w:cs="Calibri"/>
        </w:rPr>
        <w:t xml:space="preserve"> como la dirigida a la comunidad circundante</w:t>
      </w:r>
      <w:r w:rsidR="001B24FE" w:rsidRPr="00AA450A">
        <w:rPr>
          <w:rFonts w:ascii="Calibri" w:hAnsi="Calibri" w:cs="Calibri"/>
        </w:rPr>
        <w:t>,</w:t>
      </w:r>
      <w:r w:rsidRPr="00AA450A">
        <w:rPr>
          <w:rFonts w:ascii="Calibri" w:hAnsi="Calibri" w:cs="Calibri"/>
        </w:rPr>
        <w:t xml:space="preserve"> pueden reagruparse bajo el término Comunicación Externa.</w:t>
      </w:r>
    </w:p>
    <w:p w:rsidR="00C30D4C" w:rsidRPr="00AA450A" w:rsidRDefault="00C30D4C" w:rsidP="00C30D4C">
      <w:pPr>
        <w:autoSpaceDE w:val="0"/>
        <w:autoSpaceDN w:val="0"/>
        <w:adjustRightInd w:val="0"/>
        <w:ind w:left="720"/>
        <w:jc w:val="both"/>
        <w:rPr>
          <w:rFonts w:ascii="Calibri" w:hAnsi="Calibri" w:cs="Calibri"/>
        </w:rPr>
      </w:pPr>
    </w:p>
    <w:p w:rsidR="001B24FE" w:rsidRPr="00AA450A" w:rsidRDefault="00C30D4C" w:rsidP="00C30D4C">
      <w:pPr>
        <w:autoSpaceDE w:val="0"/>
        <w:autoSpaceDN w:val="0"/>
        <w:adjustRightInd w:val="0"/>
        <w:jc w:val="both"/>
        <w:rPr>
          <w:rFonts w:ascii="Calibri" w:hAnsi="Calibri" w:cs="Calibri"/>
        </w:rPr>
      </w:pPr>
      <w:r w:rsidRPr="00AA450A">
        <w:rPr>
          <w:rFonts w:ascii="Calibri" w:hAnsi="Calibri" w:cs="Calibri"/>
        </w:rPr>
        <w:t>El presente informe se organiza, a su vez, respondiendo a tres grandes tópicos:1. Características actualesde la Comunicación</w:t>
      </w:r>
      <w:r w:rsidR="00344822" w:rsidRPr="00AA450A">
        <w:rPr>
          <w:rFonts w:ascii="Calibri" w:hAnsi="Calibri" w:cs="Calibri"/>
        </w:rPr>
        <w:t xml:space="preserve"> </w:t>
      </w:r>
      <w:r w:rsidRPr="00AA450A">
        <w:rPr>
          <w:rFonts w:ascii="Calibri" w:hAnsi="Calibri" w:cs="Calibri"/>
        </w:rPr>
        <w:t xml:space="preserve">interna y externa: políticas, órganos y actores responsables, medios disponibles, contenidos que se comunican, productos comunicacionales que despliegan la imagen institucional. 2. Medios utilizados por los diversos actores institucionales. 3. Características anteriores de la Comunicación interna y externa: su lugar en el proyecto institucional, la evaluación interna y externa sobre la misma. </w:t>
      </w:r>
    </w:p>
    <w:p w:rsidR="00E16189" w:rsidRPr="00AA450A" w:rsidRDefault="00E16189" w:rsidP="00C30D4C">
      <w:pPr>
        <w:autoSpaceDE w:val="0"/>
        <w:autoSpaceDN w:val="0"/>
        <w:adjustRightInd w:val="0"/>
        <w:jc w:val="both"/>
        <w:rPr>
          <w:rFonts w:ascii="Calibri" w:hAnsi="Calibri" w:cs="Calibri"/>
        </w:rPr>
      </w:pPr>
    </w:p>
    <w:p w:rsidR="00344822" w:rsidRPr="00AA450A" w:rsidRDefault="00C30D4C" w:rsidP="00C30D4C">
      <w:pPr>
        <w:autoSpaceDE w:val="0"/>
        <w:autoSpaceDN w:val="0"/>
        <w:adjustRightInd w:val="0"/>
        <w:jc w:val="both"/>
        <w:rPr>
          <w:rFonts w:ascii="Calibri" w:hAnsi="Calibri" w:cs="Calibri"/>
        </w:rPr>
      </w:pPr>
      <w:r w:rsidRPr="00AA450A">
        <w:rPr>
          <w:rFonts w:ascii="Calibri" w:hAnsi="Calibri" w:cs="Calibri"/>
        </w:rPr>
        <w:t xml:space="preserve">El presente informe considerará en todas </w:t>
      </w:r>
      <w:r w:rsidR="001E60F3" w:rsidRPr="00AA450A">
        <w:rPr>
          <w:rFonts w:ascii="Calibri" w:hAnsi="Calibri" w:cs="Calibri"/>
        </w:rPr>
        <w:t>las secciones tanto las dos sub</w:t>
      </w:r>
      <w:r w:rsidRPr="00AA450A">
        <w:rPr>
          <w:rFonts w:ascii="Calibri" w:hAnsi="Calibri" w:cs="Calibri"/>
        </w:rPr>
        <w:t xml:space="preserve">dimensiones como los tres tópicos mencionados, en tres subcapítulos referidos a: </w:t>
      </w:r>
    </w:p>
    <w:p w:rsidR="00344822" w:rsidRPr="00C008B7" w:rsidRDefault="00C30D4C" w:rsidP="00704915">
      <w:pPr>
        <w:pStyle w:val="Prrafodelista"/>
        <w:numPr>
          <w:ilvl w:val="0"/>
          <w:numId w:val="125"/>
        </w:numPr>
        <w:autoSpaceDE w:val="0"/>
        <w:autoSpaceDN w:val="0"/>
        <w:adjustRightInd w:val="0"/>
        <w:spacing w:after="0" w:line="240" w:lineRule="auto"/>
        <w:ind w:left="357" w:hanging="357"/>
        <w:jc w:val="both"/>
        <w:rPr>
          <w:rFonts w:cs="Calibri"/>
          <w:sz w:val="24"/>
          <w:szCs w:val="24"/>
        </w:rPr>
      </w:pPr>
      <w:r w:rsidRPr="00C008B7">
        <w:rPr>
          <w:rFonts w:cs="Calibri"/>
          <w:sz w:val="24"/>
          <w:szCs w:val="24"/>
        </w:rPr>
        <w:t>La Comunic</w:t>
      </w:r>
      <w:r w:rsidR="00344822" w:rsidRPr="00C008B7">
        <w:rPr>
          <w:rFonts w:cs="Calibri"/>
          <w:sz w:val="24"/>
          <w:szCs w:val="24"/>
        </w:rPr>
        <w:t xml:space="preserve">ación en la UNLa, </w:t>
      </w:r>
    </w:p>
    <w:p w:rsidR="00344822" w:rsidRPr="00C008B7" w:rsidRDefault="00C30D4C" w:rsidP="00704915">
      <w:pPr>
        <w:pStyle w:val="Prrafodelista"/>
        <w:numPr>
          <w:ilvl w:val="0"/>
          <w:numId w:val="125"/>
        </w:numPr>
        <w:autoSpaceDE w:val="0"/>
        <w:autoSpaceDN w:val="0"/>
        <w:adjustRightInd w:val="0"/>
        <w:spacing w:after="0" w:line="240" w:lineRule="auto"/>
        <w:ind w:left="357" w:hanging="357"/>
        <w:jc w:val="both"/>
        <w:rPr>
          <w:rFonts w:cs="Calibri"/>
          <w:sz w:val="24"/>
          <w:szCs w:val="24"/>
        </w:rPr>
      </w:pPr>
      <w:r w:rsidRPr="00C008B7">
        <w:rPr>
          <w:rFonts w:cs="Calibri"/>
          <w:sz w:val="24"/>
          <w:szCs w:val="24"/>
        </w:rPr>
        <w:t xml:space="preserve">El uso de los medios por los diversos actores institucionales, y </w:t>
      </w:r>
    </w:p>
    <w:p w:rsidR="00C30D4C" w:rsidRPr="00C008B7" w:rsidRDefault="00C30D4C" w:rsidP="00704915">
      <w:pPr>
        <w:pStyle w:val="Prrafodelista"/>
        <w:numPr>
          <w:ilvl w:val="0"/>
          <w:numId w:val="125"/>
        </w:numPr>
        <w:autoSpaceDE w:val="0"/>
        <w:autoSpaceDN w:val="0"/>
        <w:adjustRightInd w:val="0"/>
        <w:spacing w:after="0" w:line="240" w:lineRule="auto"/>
        <w:ind w:left="357" w:hanging="357"/>
        <w:jc w:val="both"/>
        <w:rPr>
          <w:rFonts w:cs="Calibri"/>
          <w:sz w:val="24"/>
          <w:szCs w:val="24"/>
        </w:rPr>
      </w:pPr>
      <w:r w:rsidRPr="00C008B7">
        <w:rPr>
          <w:rFonts w:cs="Calibri"/>
          <w:sz w:val="24"/>
          <w:szCs w:val="24"/>
        </w:rPr>
        <w:t xml:space="preserve">La comunicación en los documentos institucionales. </w:t>
      </w:r>
    </w:p>
    <w:p w:rsidR="00C30D4C" w:rsidRPr="00AA450A" w:rsidRDefault="00C30D4C" w:rsidP="00C30D4C">
      <w:pPr>
        <w:contextualSpacing/>
        <w:jc w:val="both"/>
        <w:rPr>
          <w:rFonts w:ascii="Calibri" w:hAnsi="Calibri" w:cs="Calibri"/>
          <w:b/>
        </w:rPr>
      </w:pPr>
    </w:p>
    <w:p w:rsidR="00C30D4C" w:rsidRPr="00AA450A" w:rsidRDefault="00C30D4C" w:rsidP="00C30D4C">
      <w:pPr>
        <w:contextualSpacing/>
        <w:jc w:val="both"/>
        <w:rPr>
          <w:rFonts w:ascii="Calibri" w:hAnsi="Calibri" w:cs="Calibri"/>
          <w:b/>
        </w:rPr>
      </w:pPr>
      <w:r w:rsidRPr="00AA450A">
        <w:rPr>
          <w:rFonts w:ascii="Calibri" w:hAnsi="Calibri" w:cs="Calibri"/>
          <w:b/>
        </w:rPr>
        <w:t>7.1. La Comunicación en la UNLa y el Proyecto Institucional</w:t>
      </w:r>
    </w:p>
    <w:p w:rsidR="00C30D4C" w:rsidRPr="00AA450A" w:rsidRDefault="00C30D4C" w:rsidP="005E0BE4">
      <w:pPr>
        <w:pStyle w:val="Prrafodelista"/>
        <w:spacing w:after="0" w:line="240" w:lineRule="auto"/>
        <w:ind w:left="0"/>
        <w:jc w:val="both"/>
        <w:rPr>
          <w:rFonts w:cs="Calibri"/>
        </w:rPr>
      </w:pPr>
      <w:r w:rsidRPr="00AA450A">
        <w:rPr>
          <w:rFonts w:cs="Calibri"/>
          <w:b/>
          <w:sz w:val="24"/>
          <w:szCs w:val="24"/>
        </w:rPr>
        <w:t>7.1.1. Políticas y responsables de la Comunicación en la UNLa</w:t>
      </w:r>
    </w:p>
    <w:p w:rsidR="00C30D4C" w:rsidRPr="00AA450A" w:rsidRDefault="00C30D4C" w:rsidP="00C30D4C">
      <w:pPr>
        <w:jc w:val="both"/>
        <w:rPr>
          <w:rFonts w:ascii="Calibri" w:hAnsi="Calibri" w:cs="Calibri"/>
        </w:rPr>
      </w:pPr>
      <w:r w:rsidRPr="00AA450A">
        <w:rPr>
          <w:rFonts w:ascii="Calibri" w:hAnsi="Calibri" w:cs="Calibri"/>
        </w:rPr>
        <w:t xml:space="preserve">La Resolución del Consejo Superior Nº 132 del año 2009, estableció un nuevo organigrama de responsabilidades ligadas a la comunicación tanto interna como externa, incorporando a la Dirección de Planificación y Gestión, la responsabilidad del área comunicacional. Este cambio se expresa también en el nombre, el cual pasó a Dirección de Planificación, Gestión y Comunicación Institucional, así como un Área de Prensa a su cargo. Estas nuevas misiones y funciones incidieron a su vez en las de la Dirección de Relaciones Institucionales y Culturales (DRIyC) y de la Dirección del Centro de Diseño y Comunicación Visual "Héctor Germán Oesterheld", las cuales habían tenido a su cargo funciones ligadas a la comunicación desde su creación y atravesaron, por su parte, cambios y reordenamientos con el fin de optimizar su funcionamiento frente a las crecientes necesidades institucionales en el campo de la comunicación. </w:t>
      </w:r>
    </w:p>
    <w:p w:rsidR="00EF7A90" w:rsidRPr="00AA450A" w:rsidRDefault="00EF7A90" w:rsidP="00C30D4C">
      <w:pPr>
        <w:jc w:val="both"/>
        <w:rPr>
          <w:rFonts w:ascii="Calibri" w:hAnsi="Calibri" w:cs="Calibri"/>
        </w:rPr>
      </w:pPr>
    </w:p>
    <w:p w:rsidR="00C30D4C" w:rsidRPr="00AA450A" w:rsidRDefault="00C30D4C" w:rsidP="00C30D4C">
      <w:pPr>
        <w:jc w:val="both"/>
        <w:rPr>
          <w:rFonts w:ascii="Calibri" w:hAnsi="Calibri" w:cs="Calibri"/>
        </w:rPr>
      </w:pPr>
      <w:r w:rsidRPr="00AA450A">
        <w:rPr>
          <w:rFonts w:ascii="Calibri" w:hAnsi="Calibri" w:cs="Calibri"/>
        </w:rPr>
        <w:t xml:space="preserve">Tanto las nuevas </w:t>
      </w:r>
      <w:r w:rsidR="00EF7A90" w:rsidRPr="00AA450A">
        <w:rPr>
          <w:rFonts w:ascii="Calibri" w:hAnsi="Calibri" w:cs="Calibri"/>
        </w:rPr>
        <w:t xml:space="preserve">direcciones, áreas y centros </w:t>
      </w:r>
      <w:r w:rsidRPr="00AA450A">
        <w:rPr>
          <w:rFonts w:ascii="Calibri" w:hAnsi="Calibri" w:cs="Calibri"/>
        </w:rPr>
        <w:t>como las pre</w:t>
      </w:r>
      <w:r w:rsidR="00EF7A90" w:rsidRPr="00AA450A">
        <w:rPr>
          <w:rFonts w:ascii="Calibri" w:hAnsi="Calibri" w:cs="Calibri"/>
        </w:rPr>
        <w:t>e</w:t>
      </w:r>
      <w:r w:rsidRPr="00AA450A">
        <w:rPr>
          <w:rFonts w:ascii="Calibri" w:hAnsi="Calibri" w:cs="Calibri"/>
        </w:rPr>
        <w:t xml:space="preserve">xistentes trabajaron mancomunadamente para abordar los problemas y necesidades de comunicación originados en todas las áreas de </w:t>
      </w:r>
      <w:r w:rsidR="00344822" w:rsidRPr="00AA450A">
        <w:rPr>
          <w:rFonts w:ascii="Calibri" w:hAnsi="Calibri" w:cs="Calibri"/>
        </w:rPr>
        <w:t>la UNLa</w:t>
      </w:r>
      <w:r w:rsidRPr="00AA450A">
        <w:rPr>
          <w:rFonts w:ascii="Calibri" w:hAnsi="Calibri" w:cs="Calibri"/>
        </w:rPr>
        <w:t xml:space="preserve">, en un marco de importante crecimiento y complejización de la trama institucional, y que requerían también de una interacción directa con organismos gubernamentales y no gubernamentales –tanto del ámbito nacional como internacional- relacionados con las actividades específicas del Rectorado y con las Áreas Académica y de Cooperación. </w:t>
      </w:r>
    </w:p>
    <w:p w:rsidR="00C30D4C" w:rsidRPr="00AA450A" w:rsidRDefault="00C30D4C" w:rsidP="00C30D4C">
      <w:pPr>
        <w:jc w:val="both"/>
        <w:rPr>
          <w:rFonts w:ascii="Calibri" w:hAnsi="Calibri" w:cs="Calibri"/>
        </w:rPr>
      </w:pPr>
      <w:r w:rsidRPr="00AA450A">
        <w:rPr>
          <w:rFonts w:ascii="Calibri" w:hAnsi="Calibri" w:cs="Calibri"/>
        </w:rPr>
        <w:t>La complejidad del crecimiento  institucional ha llevado además a que los distintos sectores responsables de crear y producir materiales de comunicación pasaran también</w:t>
      </w:r>
      <w:r w:rsidR="001B24FE" w:rsidRPr="00AA450A">
        <w:rPr>
          <w:rFonts w:ascii="Calibri" w:hAnsi="Calibri" w:cs="Calibri"/>
        </w:rPr>
        <w:t>,</w:t>
      </w:r>
      <w:r w:rsidRPr="00AA450A">
        <w:rPr>
          <w:rFonts w:ascii="Calibri" w:hAnsi="Calibri" w:cs="Calibri"/>
        </w:rPr>
        <w:t xml:space="preserve"> con el tiempo</w:t>
      </w:r>
      <w:r w:rsidR="001B24FE" w:rsidRPr="00AA450A">
        <w:rPr>
          <w:rFonts w:ascii="Calibri" w:hAnsi="Calibri" w:cs="Calibri"/>
        </w:rPr>
        <w:t>,</w:t>
      </w:r>
      <w:r w:rsidRPr="00AA450A">
        <w:rPr>
          <w:rFonts w:ascii="Calibri" w:hAnsi="Calibri" w:cs="Calibri"/>
        </w:rPr>
        <w:t xml:space="preserve"> a ocuparse de su difusión, perdiéndose de este modo  el eje vertebrador del área, que es ocuparse de la estrategia de comunicación, el </w:t>
      </w:r>
      <w:r w:rsidRPr="00AA450A">
        <w:rPr>
          <w:rFonts w:ascii="Calibri" w:hAnsi="Calibri" w:cs="Calibri"/>
          <w:i/>
        </w:rPr>
        <w:t>“</w:t>
      </w:r>
      <w:r w:rsidRPr="00AA450A">
        <w:rPr>
          <w:rFonts w:ascii="Calibri" w:hAnsi="Calibri" w:cs="Calibri"/>
        </w:rPr>
        <w:t>cómo y qué se quiere comunicar</w:t>
      </w:r>
      <w:r w:rsidRPr="00AA450A">
        <w:rPr>
          <w:rFonts w:ascii="Calibri" w:hAnsi="Calibri" w:cs="Calibri"/>
          <w:i/>
        </w:rPr>
        <w:t>”</w:t>
      </w:r>
      <w:r w:rsidRPr="00AA450A">
        <w:rPr>
          <w:rFonts w:ascii="Calibri" w:hAnsi="Calibri" w:cs="Calibri"/>
        </w:rPr>
        <w:t>. La necesidad de un  proceso de ordenamiento que respete la pluralidad de ideas y contenidos</w:t>
      </w:r>
      <w:r w:rsidR="001B24FE" w:rsidRPr="00AA450A">
        <w:rPr>
          <w:rFonts w:ascii="Calibri" w:hAnsi="Calibri" w:cs="Calibri"/>
        </w:rPr>
        <w:t>,</w:t>
      </w:r>
      <w:r w:rsidRPr="00AA450A">
        <w:rPr>
          <w:rFonts w:ascii="Calibri" w:hAnsi="Calibri" w:cs="Calibri"/>
        </w:rPr>
        <w:t xml:space="preserve"> que han caracterizado siempre a nuestra </w:t>
      </w:r>
      <w:r w:rsidR="001B24FE" w:rsidRPr="00AA450A">
        <w:rPr>
          <w:rFonts w:ascii="Calibri" w:hAnsi="Calibri" w:cs="Calibri"/>
        </w:rPr>
        <w:t>Universidad,</w:t>
      </w:r>
      <w:r w:rsidRPr="00AA450A">
        <w:rPr>
          <w:rFonts w:ascii="Calibri" w:hAnsi="Calibri" w:cs="Calibri"/>
        </w:rPr>
        <w:t xml:space="preserve"> llevó a la creación de la Dirección de Planificación, Gestión y Comunicación Institucional para  que organice y establezca los criterios de difusión, de acuerdo a los ejes estratégicos y valores que sustentan la Institución.</w:t>
      </w:r>
    </w:p>
    <w:p w:rsidR="00C30D4C" w:rsidRPr="00AA450A" w:rsidRDefault="00C30D4C" w:rsidP="00E16189">
      <w:pPr>
        <w:pStyle w:val="Prrafodelista"/>
        <w:spacing w:after="0" w:line="240" w:lineRule="auto"/>
        <w:ind w:left="0"/>
        <w:jc w:val="both"/>
        <w:rPr>
          <w:rFonts w:cs="Calibri"/>
          <w:b/>
          <w:sz w:val="24"/>
          <w:szCs w:val="24"/>
        </w:rPr>
      </w:pPr>
    </w:p>
    <w:p w:rsidR="00C30D4C" w:rsidRPr="00BF54E7" w:rsidRDefault="00BF54E7" w:rsidP="00BF54E7">
      <w:pPr>
        <w:rPr>
          <w:rFonts w:ascii="Calibri" w:hAnsi="Calibri" w:cs="Calibri"/>
          <w:b/>
        </w:rPr>
      </w:pPr>
      <w:r>
        <w:rPr>
          <w:rFonts w:ascii="Calibri" w:hAnsi="Calibri" w:cs="Calibri"/>
          <w:b/>
        </w:rPr>
        <w:t>7.1.1.1</w:t>
      </w:r>
      <w:r w:rsidR="00E235CA" w:rsidRPr="00BF54E7">
        <w:rPr>
          <w:rFonts w:ascii="Calibri" w:hAnsi="Calibri" w:cs="Calibri"/>
          <w:b/>
        </w:rPr>
        <w:t xml:space="preserve"> </w:t>
      </w:r>
      <w:r w:rsidR="00C30D4C" w:rsidRPr="00BF54E7">
        <w:rPr>
          <w:rFonts w:ascii="Calibri" w:hAnsi="Calibri" w:cs="Calibri"/>
          <w:b/>
        </w:rPr>
        <w:t>Breve reseña histórica</w:t>
      </w:r>
    </w:p>
    <w:p w:rsidR="00344822" w:rsidRPr="00AA450A" w:rsidRDefault="00C30D4C" w:rsidP="00BE24F1">
      <w:pPr>
        <w:pStyle w:val="ecxmsonormal"/>
        <w:spacing w:before="0" w:beforeAutospacing="0" w:after="0" w:afterAutospacing="0"/>
        <w:jc w:val="both"/>
        <w:rPr>
          <w:rFonts w:ascii="Calibri" w:hAnsi="Calibri" w:cs="Calibri"/>
        </w:rPr>
      </w:pPr>
      <w:r w:rsidRPr="00AA450A">
        <w:rPr>
          <w:rFonts w:ascii="Calibri" w:hAnsi="Calibri" w:cs="Calibri"/>
        </w:rPr>
        <w:t>La historización de las acciones de Comunicación desarrolladas por la UNLa, permite reconocer dos etapas: la primera, se inicia con la fundación de la institución. La Comunicación Institucional a cargo de la Dirección de Relaciones Institucionales y Culturales (DRIyC) y, posteriormente, de forma conjunta con la Dirección del Centro “Héctor Germán Oesterheld”. La segunda, s</w:t>
      </w:r>
      <w:r w:rsidR="00BE24F1">
        <w:rPr>
          <w:rFonts w:ascii="Calibri" w:hAnsi="Calibri" w:cs="Calibri"/>
        </w:rPr>
        <w:t xml:space="preserve">a partir de la </w:t>
      </w:r>
      <w:r w:rsidRPr="00AA450A">
        <w:rPr>
          <w:rFonts w:ascii="Calibri" w:hAnsi="Calibri" w:cs="Calibri"/>
        </w:rPr>
        <w:t xml:space="preserve">creación de la Dirección de Planificación, Gestión y Comunicación Institucional (RCS Nº 132/09). </w:t>
      </w:r>
    </w:p>
    <w:p w:rsidR="00E16189" w:rsidRPr="00AA450A" w:rsidRDefault="00E16189" w:rsidP="00DA52F7">
      <w:pPr>
        <w:pStyle w:val="ecxmsonormal"/>
        <w:spacing w:before="0" w:beforeAutospacing="0" w:after="0" w:afterAutospacing="0"/>
        <w:jc w:val="both"/>
        <w:rPr>
          <w:rFonts w:ascii="Calibri" w:hAnsi="Calibri" w:cs="Calibri"/>
          <w:b/>
          <w:i/>
        </w:rPr>
      </w:pPr>
    </w:p>
    <w:p w:rsidR="00C30D4C" w:rsidRPr="00AA450A" w:rsidRDefault="00C30D4C" w:rsidP="00E16189">
      <w:pPr>
        <w:pStyle w:val="ecxmsonormal"/>
        <w:spacing w:before="0" w:beforeAutospacing="0" w:after="0" w:afterAutospacing="0"/>
        <w:jc w:val="both"/>
        <w:rPr>
          <w:rFonts w:ascii="Calibri" w:hAnsi="Calibri" w:cs="Calibri"/>
        </w:rPr>
      </w:pPr>
      <w:r w:rsidRPr="00AA450A">
        <w:rPr>
          <w:rFonts w:ascii="Calibri" w:hAnsi="Calibri" w:cs="Calibri"/>
        </w:rPr>
        <w:t>Primera etapa</w:t>
      </w:r>
    </w:p>
    <w:p w:rsidR="00C30D4C" w:rsidRPr="00AA450A" w:rsidRDefault="00C30D4C" w:rsidP="00E16189">
      <w:pPr>
        <w:jc w:val="both"/>
        <w:rPr>
          <w:rFonts w:ascii="Calibri" w:hAnsi="Calibri" w:cs="Calibri"/>
        </w:rPr>
      </w:pPr>
      <w:r w:rsidRPr="00AA450A">
        <w:rPr>
          <w:rFonts w:ascii="Calibri" w:hAnsi="Calibri" w:cs="Calibri"/>
        </w:rPr>
        <w:t>A través de la Resolución del Consejo Superior 80/03, de septiembre del 2003, se observa que la DRIyC reportaba directamente al Rectorado y tenía entre sus misiones y funciones la Comunicación Institucional tanto interna como externa. A partir de la RCS Nº 110/05, se establece la creación de la Dirección del Centro “Héctor Germán Oesterheld”, que tendrá como misión principal resguardar la identidad visual de la UNLa y formular las estrategias de comunicación visual de la misma.</w:t>
      </w:r>
    </w:p>
    <w:p w:rsidR="004F194F" w:rsidRPr="00AA450A" w:rsidRDefault="004F194F" w:rsidP="00E16189">
      <w:pPr>
        <w:jc w:val="both"/>
        <w:rPr>
          <w:rFonts w:ascii="Calibri" w:hAnsi="Calibri" w:cs="Calibri"/>
        </w:rPr>
      </w:pPr>
    </w:p>
    <w:p w:rsidR="00C30D4C" w:rsidRPr="00AA450A" w:rsidRDefault="00C30D4C" w:rsidP="00E16189">
      <w:pPr>
        <w:pStyle w:val="ecxmsonormal"/>
        <w:spacing w:before="0" w:beforeAutospacing="0" w:after="0" w:afterAutospacing="0"/>
        <w:jc w:val="both"/>
        <w:rPr>
          <w:rFonts w:ascii="Calibri" w:hAnsi="Calibri" w:cs="Calibri"/>
        </w:rPr>
      </w:pPr>
      <w:r w:rsidRPr="00AA450A">
        <w:rPr>
          <w:rFonts w:ascii="Calibri" w:hAnsi="Calibri" w:cs="Calibri"/>
        </w:rPr>
        <w:t xml:space="preserve">Dado el importante y constante crecimiento de las actividades desarrolladas por los distintos sectores que integran la UNLa, se implementaron diferentes reordenamientos en el organigrama y en la asignación de las funciones de la DRIyC y de la Dirección del Centro de “Oesterheld”, </w:t>
      </w:r>
      <w:r w:rsidR="00BE24F1">
        <w:rPr>
          <w:rFonts w:ascii="Calibri" w:hAnsi="Calibri" w:cs="Calibri"/>
        </w:rPr>
        <w:t>originadas en gran medida, por el crecimiento y complejización insitucional, y que aparecían reflejados en los FODAs de los últimos años.</w:t>
      </w:r>
    </w:p>
    <w:p w:rsidR="004F194F" w:rsidRPr="00AA450A" w:rsidRDefault="004F194F" w:rsidP="00E16189">
      <w:pPr>
        <w:pStyle w:val="ecxmsonormal"/>
        <w:spacing w:before="0" w:beforeAutospacing="0" w:after="0" w:afterAutospacing="0"/>
        <w:jc w:val="both"/>
        <w:rPr>
          <w:rFonts w:ascii="Calibri" w:hAnsi="Calibri" w:cs="Calibri"/>
        </w:rPr>
      </w:pPr>
    </w:p>
    <w:p w:rsidR="00C30D4C" w:rsidRPr="00AA450A" w:rsidRDefault="00C30D4C" w:rsidP="00E16189">
      <w:pPr>
        <w:pStyle w:val="ecxmsonormal"/>
        <w:spacing w:before="0" w:beforeAutospacing="0" w:after="0" w:afterAutospacing="0"/>
        <w:jc w:val="both"/>
        <w:rPr>
          <w:rFonts w:ascii="Calibri" w:hAnsi="Calibri" w:cs="Calibri"/>
        </w:rPr>
      </w:pPr>
      <w:r w:rsidRPr="00AA450A">
        <w:rPr>
          <w:rFonts w:ascii="Calibri" w:hAnsi="Calibri" w:cs="Calibri"/>
        </w:rPr>
        <w:t>La necesidad de un  proceso de ordenamiento condujo a la creación de la Dirección de Planificación, Gestión y Comunicación Institucional a fin de que organice los criterios de difusión, de acuerdo a los principios que sustentan la institución.</w:t>
      </w:r>
    </w:p>
    <w:p w:rsidR="00375FAF" w:rsidRPr="00AA450A" w:rsidRDefault="00375FAF" w:rsidP="00375FAF">
      <w:pPr>
        <w:pStyle w:val="ecxmsonormal"/>
        <w:spacing w:before="0" w:beforeAutospacing="0" w:after="0" w:afterAutospacing="0"/>
        <w:jc w:val="both"/>
        <w:rPr>
          <w:rFonts w:ascii="Calibri" w:hAnsi="Calibri" w:cs="Calibri"/>
          <w:b/>
        </w:rPr>
      </w:pPr>
    </w:p>
    <w:p w:rsidR="00C30D4C" w:rsidRPr="00AA450A" w:rsidRDefault="00C30D4C" w:rsidP="00375FAF">
      <w:pPr>
        <w:pStyle w:val="ecxmsonormal"/>
        <w:spacing w:before="0" w:beforeAutospacing="0" w:after="0" w:afterAutospacing="0"/>
        <w:jc w:val="both"/>
        <w:rPr>
          <w:rFonts w:ascii="Calibri" w:hAnsi="Calibri" w:cs="Calibri"/>
        </w:rPr>
      </w:pPr>
      <w:r w:rsidRPr="00AA450A">
        <w:rPr>
          <w:rFonts w:ascii="Calibri" w:hAnsi="Calibri" w:cs="Calibri"/>
        </w:rPr>
        <w:t>Segunda etapa</w:t>
      </w:r>
    </w:p>
    <w:p w:rsidR="00C30D4C" w:rsidRPr="00AA450A" w:rsidRDefault="00C30D4C" w:rsidP="00375FAF">
      <w:pPr>
        <w:pStyle w:val="ecxmsonormal"/>
        <w:spacing w:before="0" w:beforeAutospacing="0" w:after="0" w:afterAutospacing="0"/>
        <w:jc w:val="both"/>
        <w:rPr>
          <w:rFonts w:ascii="Calibri" w:hAnsi="Calibri" w:cs="Calibri"/>
        </w:rPr>
      </w:pPr>
      <w:r w:rsidRPr="00AA450A">
        <w:rPr>
          <w:rFonts w:ascii="Calibri" w:hAnsi="Calibri" w:cs="Calibri"/>
        </w:rPr>
        <w:t>Según queda plasmado en la Resolución del Consejo Superior Nº 132/09, se resolvió la creación de una Dirección de Planificación, Gestión y Comunicación Institucional, con un Área de Prensa a su cargo, que incidió en las misiones y funciones de la DRIyC y en la Dirección del Centro de Diseño y Comunicación Visual, “Héctor Germán Oesterheld”.</w:t>
      </w:r>
    </w:p>
    <w:p w:rsidR="004F194F" w:rsidRPr="00AA450A" w:rsidRDefault="004F194F" w:rsidP="00375FAF">
      <w:pPr>
        <w:pStyle w:val="ecxmsonormal"/>
        <w:spacing w:before="0" w:beforeAutospacing="0" w:after="0" w:afterAutospacing="0"/>
        <w:jc w:val="both"/>
        <w:rPr>
          <w:rFonts w:ascii="Calibri" w:hAnsi="Calibri" w:cs="Calibri"/>
        </w:rPr>
      </w:pPr>
    </w:p>
    <w:p w:rsidR="00C30D4C" w:rsidRPr="00AA450A" w:rsidRDefault="00C30D4C" w:rsidP="006603EC">
      <w:pPr>
        <w:jc w:val="both"/>
        <w:rPr>
          <w:rFonts w:ascii="Calibri" w:hAnsi="Calibri" w:cs="Calibri"/>
        </w:rPr>
      </w:pPr>
      <w:r w:rsidRPr="00AA450A">
        <w:rPr>
          <w:rFonts w:ascii="Calibri" w:hAnsi="Calibri" w:cs="Calibri"/>
        </w:rPr>
        <w:t xml:space="preserve">A partir de la creación de la Dirección de Planificación, Gestión y Comunicación Institucional, teniendo en cuenta los canales específicos de la comunicación, se establece el siguiente circuito: las demandas de comunicación se originan en diversas áreas de la </w:t>
      </w:r>
      <w:r w:rsidR="001119E7" w:rsidRPr="00AA450A">
        <w:rPr>
          <w:rFonts w:ascii="Calibri" w:hAnsi="Calibri" w:cs="Calibri"/>
        </w:rPr>
        <w:t>Universidad</w:t>
      </w:r>
      <w:r w:rsidRPr="00AA450A">
        <w:rPr>
          <w:rFonts w:ascii="Calibri" w:hAnsi="Calibri" w:cs="Calibri"/>
        </w:rPr>
        <w:t xml:space="preserve">: Rectorado, Departamentos Académicos, Carreras, Centros, Secretarías, Biblioteca y ante esta demanda se coordina entre las áreas anteriormente mencionados, el diseño y producción de los contenidos textuales, visuales y su correspondiente difusión a los diferentes actores de la comunidad interna y externa. </w:t>
      </w:r>
    </w:p>
    <w:p w:rsidR="006603EC" w:rsidRPr="00AA450A" w:rsidRDefault="006603EC" w:rsidP="006603EC">
      <w:pPr>
        <w:jc w:val="both"/>
        <w:rPr>
          <w:rFonts w:ascii="Calibri" w:hAnsi="Calibri" w:cs="Calibri"/>
        </w:rPr>
      </w:pPr>
    </w:p>
    <w:p w:rsidR="00C30D4C" w:rsidRPr="00AA450A" w:rsidRDefault="00C30D4C" w:rsidP="006603EC">
      <w:pPr>
        <w:pStyle w:val="ecxmsonormal"/>
        <w:spacing w:before="0" w:beforeAutospacing="0" w:after="0" w:afterAutospacing="0"/>
        <w:jc w:val="both"/>
        <w:rPr>
          <w:rFonts w:ascii="Calibri" w:hAnsi="Calibri" w:cs="Calibri"/>
        </w:rPr>
      </w:pPr>
      <w:r w:rsidRPr="00AA450A">
        <w:rPr>
          <w:rFonts w:ascii="Calibri" w:hAnsi="Calibri" w:cs="Calibri"/>
        </w:rPr>
        <w:t>El responsable del Canal de Comunicación es el Director del Planificación, Gestión y Comunicación Institucional, desde cuya dirección se difunde a la comunidad interna y externa</w:t>
      </w:r>
      <w:r w:rsidR="006603EC" w:rsidRPr="00AA450A">
        <w:rPr>
          <w:rFonts w:ascii="Calibri" w:hAnsi="Calibri" w:cs="Calibri"/>
        </w:rPr>
        <w:t>.</w:t>
      </w:r>
    </w:p>
    <w:p w:rsidR="006603EC" w:rsidRPr="00AA450A" w:rsidRDefault="006603EC" w:rsidP="006603EC">
      <w:pPr>
        <w:pStyle w:val="ecxmsonormal"/>
        <w:spacing w:before="0" w:beforeAutospacing="0" w:after="0" w:afterAutospacing="0"/>
        <w:jc w:val="both"/>
        <w:rPr>
          <w:rFonts w:ascii="Calibri" w:hAnsi="Calibri" w:cs="Calibri"/>
        </w:rPr>
      </w:pPr>
    </w:p>
    <w:p w:rsidR="00C30D4C" w:rsidRPr="00AA450A" w:rsidRDefault="00C30D4C" w:rsidP="006603EC">
      <w:pPr>
        <w:pStyle w:val="ecxmsonormal"/>
        <w:spacing w:before="0" w:beforeAutospacing="0" w:after="0" w:afterAutospacing="0"/>
        <w:jc w:val="both"/>
        <w:rPr>
          <w:rFonts w:ascii="Calibri" w:hAnsi="Calibri" w:cs="Calibri"/>
        </w:rPr>
      </w:pPr>
      <w:r w:rsidRPr="00AA450A">
        <w:rPr>
          <w:rFonts w:ascii="Calibri" w:hAnsi="Calibri" w:cs="Calibri"/>
        </w:rPr>
        <w:t>La Dirección de Planificación, Gestión y Comunicación Institucional utilizó el correo “Todos</w:t>
      </w:r>
      <w:r w:rsidRPr="00AA450A">
        <w:rPr>
          <w:rFonts w:ascii="Calibri" w:hAnsi="Calibri" w:cs="Calibri"/>
          <w:i/>
        </w:rPr>
        <w:t>”</w:t>
      </w:r>
      <w:r w:rsidRPr="00AA450A">
        <w:rPr>
          <w:rFonts w:ascii="Calibri" w:hAnsi="Calibri" w:cs="Calibri"/>
        </w:rPr>
        <w:t xml:space="preserve"> para </w:t>
      </w:r>
      <w:r w:rsidR="00647B86">
        <w:rPr>
          <w:rFonts w:ascii="Calibri" w:hAnsi="Calibri" w:cs="Calibri"/>
        </w:rPr>
        <w:t>facilitar</w:t>
      </w:r>
      <w:r w:rsidRPr="00AA450A">
        <w:rPr>
          <w:rFonts w:ascii="Calibri" w:hAnsi="Calibri" w:cs="Calibri"/>
        </w:rPr>
        <w:t xml:space="preserve"> la comunicación interna </w:t>
      </w:r>
      <w:r w:rsidR="00647B86">
        <w:rPr>
          <w:rFonts w:ascii="Calibri" w:hAnsi="Calibri" w:cs="Calibri"/>
        </w:rPr>
        <w:t>reorganizando la distribución de contenidos</w:t>
      </w:r>
      <w:r w:rsidRPr="00AA450A">
        <w:rPr>
          <w:rFonts w:ascii="Calibri" w:hAnsi="Calibri" w:cs="Calibri"/>
        </w:rPr>
        <w:t xml:space="preserve"> de índole institucional (herramienta antiguamente gestionada por el Área de Sistemas). Asimismo, lanzó la Revista institucional Viento Sur y renovó la página Intranet.</w:t>
      </w:r>
    </w:p>
    <w:p w:rsidR="006603EC" w:rsidRPr="00AA450A" w:rsidRDefault="006603EC" w:rsidP="006603EC">
      <w:pPr>
        <w:pStyle w:val="ecxmsonormal"/>
        <w:spacing w:before="0" w:beforeAutospacing="0" w:after="0" w:afterAutospacing="0"/>
        <w:jc w:val="both"/>
        <w:rPr>
          <w:rFonts w:ascii="Calibri" w:hAnsi="Calibri" w:cs="Calibri"/>
        </w:rPr>
      </w:pPr>
    </w:p>
    <w:p w:rsidR="004F194F" w:rsidRPr="00AA450A" w:rsidRDefault="00C30D4C" w:rsidP="00375FAF">
      <w:pPr>
        <w:pStyle w:val="ecxmsonormal"/>
        <w:spacing w:before="0" w:beforeAutospacing="0" w:after="0" w:afterAutospacing="0"/>
        <w:jc w:val="both"/>
        <w:rPr>
          <w:rFonts w:ascii="Calibri" w:hAnsi="Calibri" w:cs="Calibri"/>
        </w:rPr>
      </w:pPr>
      <w:r w:rsidRPr="00AA450A">
        <w:rPr>
          <w:rFonts w:ascii="Calibri" w:hAnsi="Calibri" w:cs="Calibri"/>
        </w:rPr>
        <w:t>En junio de 2011 se reestructura en esta unidad la Dirección del Centro de Diseño y Comunicación Visual, “Héctor Ge</w:t>
      </w:r>
      <w:r w:rsidR="009E3E5B" w:rsidRPr="00AA450A">
        <w:rPr>
          <w:rFonts w:ascii="Calibri" w:hAnsi="Calibri" w:cs="Calibri"/>
        </w:rPr>
        <w:t>rmán Oesterheld” (RCS Nº 86/11)</w:t>
      </w:r>
      <w:r w:rsidR="004F194F" w:rsidRPr="00AA450A">
        <w:rPr>
          <w:rFonts w:ascii="Calibri" w:hAnsi="Calibri" w:cs="Calibri"/>
        </w:rPr>
        <w:t>.</w:t>
      </w:r>
    </w:p>
    <w:p w:rsidR="004F194F" w:rsidRPr="00AA450A" w:rsidRDefault="004F194F" w:rsidP="00375FAF">
      <w:pPr>
        <w:pStyle w:val="ecxmsonormal"/>
        <w:spacing w:before="0" w:beforeAutospacing="0" w:after="0" w:afterAutospacing="0"/>
        <w:jc w:val="both"/>
        <w:rPr>
          <w:rFonts w:ascii="Calibri" w:hAnsi="Calibri" w:cs="Calibri"/>
        </w:rPr>
      </w:pPr>
    </w:p>
    <w:p w:rsidR="00C30D4C" w:rsidRPr="00AA450A" w:rsidRDefault="00C30D4C" w:rsidP="00375FAF">
      <w:pPr>
        <w:pStyle w:val="ecxmsonormal"/>
        <w:spacing w:before="0" w:beforeAutospacing="0" w:after="0" w:afterAutospacing="0"/>
        <w:jc w:val="both"/>
        <w:rPr>
          <w:rFonts w:ascii="Calibri" w:hAnsi="Calibri" w:cs="Calibri"/>
          <w:b/>
        </w:rPr>
      </w:pPr>
      <w:r w:rsidRPr="00AA450A">
        <w:rPr>
          <w:rFonts w:ascii="Calibri" w:hAnsi="Calibri" w:cs="Calibri"/>
          <w:b/>
        </w:rPr>
        <w:t>7.1.2. La Comunicación en la UNLa en la actualidad.</w:t>
      </w:r>
    </w:p>
    <w:p w:rsidR="00C30D4C" w:rsidRPr="00AA450A" w:rsidRDefault="00C30D4C" w:rsidP="00375FAF">
      <w:pPr>
        <w:rPr>
          <w:rFonts w:ascii="Calibri" w:hAnsi="Calibri" w:cs="Calibri"/>
          <w:b/>
        </w:rPr>
      </w:pPr>
      <w:r w:rsidRPr="00AA450A">
        <w:rPr>
          <w:rFonts w:ascii="Calibri" w:hAnsi="Calibri" w:cs="Calibri"/>
          <w:b/>
        </w:rPr>
        <w:t xml:space="preserve">7.1.2.1. Medios y sistemas de comunicación e información. </w:t>
      </w:r>
    </w:p>
    <w:p w:rsidR="00C30D4C" w:rsidRPr="00AA450A" w:rsidRDefault="00C30D4C" w:rsidP="00375FAF">
      <w:pPr>
        <w:jc w:val="both"/>
        <w:rPr>
          <w:rFonts w:ascii="Calibri" w:hAnsi="Calibri" w:cs="Calibri"/>
        </w:rPr>
      </w:pPr>
      <w:r w:rsidRPr="00AA450A">
        <w:rPr>
          <w:rFonts w:ascii="Calibri" w:hAnsi="Calibri" w:cs="Calibri"/>
        </w:rPr>
        <w:t xml:space="preserve">La </w:t>
      </w:r>
      <w:r w:rsidR="001119E7" w:rsidRPr="00AA450A">
        <w:rPr>
          <w:rFonts w:ascii="Calibri" w:hAnsi="Calibri" w:cs="Calibri"/>
        </w:rPr>
        <w:t xml:space="preserve">Universidad </w:t>
      </w:r>
      <w:r w:rsidRPr="00AA450A">
        <w:rPr>
          <w:rFonts w:ascii="Calibri" w:hAnsi="Calibri" w:cs="Calibri"/>
        </w:rPr>
        <w:t xml:space="preserve">cuenta con los siguientes medios y sistemas de comunicación e información para relacionarse tanto con los propios actores como con la </w:t>
      </w:r>
      <w:r w:rsidR="00647B86">
        <w:rPr>
          <w:rFonts w:ascii="Calibri" w:hAnsi="Calibri" w:cs="Calibri"/>
        </w:rPr>
        <w:t>c</w:t>
      </w:r>
      <w:r w:rsidRPr="00AA450A">
        <w:rPr>
          <w:rFonts w:ascii="Calibri" w:hAnsi="Calibri" w:cs="Calibri"/>
        </w:rPr>
        <w:t>omunidad de Lanús y con otras instituciones.</w:t>
      </w:r>
    </w:p>
    <w:p w:rsidR="009A29B6" w:rsidRPr="00AA450A" w:rsidRDefault="009A29B6" w:rsidP="00C30D4C">
      <w:pPr>
        <w:jc w:val="both"/>
        <w:rPr>
          <w:rFonts w:ascii="Calibri" w:hAnsi="Calibri" w:cs="Calibri"/>
        </w:rPr>
      </w:pPr>
    </w:p>
    <w:p w:rsidR="009A29B6" w:rsidRPr="00AA450A" w:rsidRDefault="009A29B6" w:rsidP="00C30D4C">
      <w:pPr>
        <w:jc w:val="both"/>
        <w:rPr>
          <w:rFonts w:ascii="Calibri" w:hAnsi="Calibri" w:cs="Calibri"/>
        </w:rPr>
      </w:pPr>
    </w:p>
    <w:p w:rsidR="009A29B6" w:rsidRPr="00AA450A" w:rsidRDefault="009A29B6" w:rsidP="00C30D4C">
      <w:pPr>
        <w:jc w:val="both"/>
        <w:rPr>
          <w:rFonts w:ascii="Calibri" w:hAnsi="Calibri" w:cs="Calibri"/>
        </w:rPr>
      </w:pPr>
    </w:p>
    <w:p w:rsidR="009A29B6" w:rsidRPr="00AA450A" w:rsidRDefault="009A29B6" w:rsidP="00C30D4C">
      <w:pPr>
        <w:jc w:val="both"/>
        <w:rPr>
          <w:rFonts w:ascii="Calibri" w:hAnsi="Calibri" w:cs="Calibri"/>
        </w:rPr>
      </w:pPr>
    </w:p>
    <w:p w:rsidR="009A29B6" w:rsidRPr="00AA450A" w:rsidRDefault="009A29B6" w:rsidP="00C30D4C">
      <w:pPr>
        <w:jc w:val="both"/>
        <w:rPr>
          <w:rFonts w:ascii="Calibri" w:hAnsi="Calibri" w:cs="Calibri"/>
        </w:rPr>
      </w:pPr>
    </w:p>
    <w:p w:rsidR="009A29B6" w:rsidRPr="00AA450A" w:rsidRDefault="009A29B6" w:rsidP="00C30D4C">
      <w:pPr>
        <w:jc w:val="both"/>
        <w:rPr>
          <w:rFonts w:ascii="Calibri" w:hAnsi="Calibri" w:cs="Calibri"/>
        </w:rPr>
      </w:pPr>
    </w:p>
    <w:p w:rsidR="009A29B6" w:rsidRPr="00AA450A" w:rsidRDefault="009A29B6" w:rsidP="00C30D4C">
      <w:pPr>
        <w:jc w:val="both"/>
        <w:rPr>
          <w:rFonts w:ascii="Calibri" w:hAnsi="Calibri" w:cs="Calibri"/>
        </w:rPr>
      </w:pPr>
    </w:p>
    <w:p w:rsidR="009A29B6" w:rsidRPr="00AA450A" w:rsidRDefault="009A29B6" w:rsidP="00C30D4C">
      <w:pPr>
        <w:jc w:val="both"/>
        <w:rPr>
          <w:rFonts w:ascii="Calibri" w:hAnsi="Calibri" w:cs="Calibri"/>
        </w:rPr>
        <w:sectPr w:rsidR="009A29B6" w:rsidRPr="00AA450A" w:rsidSect="0080361C">
          <w:footerReference w:type="default" r:id="rId47"/>
          <w:pgSz w:w="11907" w:h="16839" w:code="9"/>
          <w:pgMar w:top="1417" w:right="1701" w:bottom="1417" w:left="1701" w:header="709" w:footer="709" w:gutter="0"/>
          <w:cols w:space="708"/>
          <w:docGrid w:linePitch="360"/>
        </w:sectPr>
      </w:pPr>
    </w:p>
    <w:p w:rsidR="00C30D4C" w:rsidRPr="00AA450A" w:rsidRDefault="00C30D4C" w:rsidP="00375FAF">
      <w:pPr>
        <w:spacing w:after="120"/>
        <w:rPr>
          <w:rFonts w:ascii="Calibri" w:hAnsi="Calibri" w:cs="Calibri"/>
          <w:b/>
        </w:rPr>
      </w:pPr>
      <w:r w:rsidRPr="00AA450A">
        <w:rPr>
          <w:rFonts w:ascii="Calibri" w:hAnsi="Calibri" w:cs="Calibri"/>
          <w:b/>
        </w:rPr>
        <w:t>Cuadro 7.1.Medios y sistemas de comunicación e información: descripción, actores que los utilizan, funciones/objetivos?</w:t>
      </w:r>
    </w:p>
    <w:tbl>
      <w:tblPr>
        <w:tblW w:w="14283" w:type="dxa"/>
        <w:tblBorders>
          <w:top w:val="single" w:sz="18" w:space="0" w:color="auto"/>
          <w:bottom w:val="single" w:sz="18" w:space="0" w:color="auto"/>
        </w:tblBorders>
        <w:tblLayout w:type="fixed"/>
        <w:tblLook w:val="00A0" w:firstRow="1" w:lastRow="0" w:firstColumn="1" w:lastColumn="0" w:noHBand="0" w:noVBand="0"/>
      </w:tblPr>
      <w:tblGrid>
        <w:gridCol w:w="1843"/>
        <w:gridCol w:w="7513"/>
        <w:gridCol w:w="2835"/>
        <w:gridCol w:w="2092"/>
      </w:tblGrid>
      <w:tr w:rsidR="00FC6923" w:rsidRPr="002A156D" w:rsidTr="00925B44">
        <w:trPr>
          <w:trHeight w:val="551"/>
        </w:trPr>
        <w:tc>
          <w:tcPr>
            <w:tcW w:w="1843" w:type="dxa"/>
            <w:tcBorders>
              <w:bottom w:val="single" w:sz="18" w:space="0" w:color="auto"/>
            </w:tcBorders>
            <w:shd w:val="clear" w:color="auto" w:fill="auto"/>
          </w:tcPr>
          <w:p w:rsidR="00C30D4C" w:rsidRPr="00AA450A" w:rsidRDefault="009A29B6" w:rsidP="00A67D9A">
            <w:pPr>
              <w:jc w:val="center"/>
              <w:rPr>
                <w:rFonts w:ascii="Calibri" w:hAnsi="Calibri" w:cs="Calibri"/>
                <w:b/>
                <w:sz w:val="22"/>
                <w:szCs w:val="22"/>
              </w:rPr>
            </w:pPr>
            <w:r w:rsidRPr="00AA450A">
              <w:rPr>
                <w:rFonts w:ascii="Calibri" w:hAnsi="Calibri" w:cs="Calibri"/>
                <w:b/>
                <w:sz w:val="22"/>
                <w:szCs w:val="22"/>
              </w:rPr>
              <w:t>Medios</w:t>
            </w:r>
          </w:p>
        </w:tc>
        <w:tc>
          <w:tcPr>
            <w:tcW w:w="7513" w:type="dxa"/>
            <w:tcBorders>
              <w:bottom w:val="single" w:sz="18" w:space="0" w:color="auto"/>
            </w:tcBorders>
            <w:shd w:val="clear" w:color="auto" w:fill="auto"/>
          </w:tcPr>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Descripción</w:t>
            </w:r>
          </w:p>
        </w:tc>
        <w:tc>
          <w:tcPr>
            <w:tcW w:w="2835" w:type="dxa"/>
            <w:tcBorders>
              <w:bottom w:val="single" w:sz="18" w:space="0" w:color="auto"/>
            </w:tcBorders>
            <w:shd w:val="clear" w:color="auto" w:fill="auto"/>
          </w:tcPr>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Actores que lo utilizan</w:t>
            </w:r>
          </w:p>
        </w:tc>
        <w:tc>
          <w:tcPr>
            <w:tcW w:w="2092" w:type="dxa"/>
            <w:tcBorders>
              <w:bottom w:val="single" w:sz="18" w:space="0" w:color="auto"/>
            </w:tcBorders>
            <w:shd w:val="clear" w:color="auto" w:fill="auto"/>
          </w:tcPr>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Función / Objetivo</w:t>
            </w:r>
          </w:p>
        </w:tc>
      </w:tr>
      <w:tr w:rsidR="00FC6923" w:rsidRPr="002A156D" w:rsidTr="00925B44">
        <w:tc>
          <w:tcPr>
            <w:tcW w:w="1843"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b/>
                <w:sz w:val="22"/>
                <w:szCs w:val="22"/>
              </w:rPr>
            </w:pPr>
            <w:r w:rsidRPr="00AA450A">
              <w:rPr>
                <w:rFonts w:ascii="Calibri" w:hAnsi="Calibri" w:cs="Calibri"/>
                <w:sz w:val="22"/>
                <w:szCs w:val="22"/>
              </w:rPr>
              <w:t>Página Intranet</w:t>
            </w:r>
          </w:p>
        </w:tc>
        <w:tc>
          <w:tcPr>
            <w:tcW w:w="7513"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Posee información administrativa,  tal como manuales de procedimientos, resoluciones, estatuto, etc. Su acceso es restringido. Requiere un código  para acceder al sitio y un usuario y contraseña para cargar información. La frecuencia de actualización de la información es permanente.</w:t>
            </w:r>
          </w:p>
        </w:tc>
        <w:tc>
          <w:tcPr>
            <w:tcW w:w="2835"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Todos aquellos que conozcan el código de acceso</w:t>
            </w:r>
          </w:p>
        </w:tc>
        <w:tc>
          <w:tcPr>
            <w:tcW w:w="2092"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Información para la gestión</w:t>
            </w:r>
          </w:p>
          <w:p w:rsidR="00C30D4C" w:rsidRPr="00AA450A" w:rsidRDefault="00C30D4C" w:rsidP="00C30D4C">
            <w:pPr>
              <w:rPr>
                <w:rFonts w:ascii="Calibri" w:hAnsi="Calibri" w:cs="Calibri"/>
                <w:sz w:val="22"/>
                <w:szCs w:val="22"/>
              </w:rPr>
            </w:pPr>
            <w:r w:rsidRPr="00AA450A">
              <w:rPr>
                <w:rFonts w:ascii="Calibri" w:hAnsi="Calibri" w:cs="Calibri"/>
                <w:sz w:val="22"/>
                <w:szCs w:val="22"/>
              </w:rPr>
              <w:t>y la administración</w:t>
            </w:r>
          </w:p>
        </w:tc>
      </w:tr>
      <w:tr w:rsidR="00FC6923" w:rsidRPr="002A156D" w:rsidTr="00925B44">
        <w:tc>
          <w:tcPr>
            <w:tcW w:w="1843" w:type="dxa"/>
            <w:tcBorders>
              <w:top w:val="single" w:sz="8" w:space="0" w:color="auto"/>
              <w:bottom w:val="single" w:sz="8" w:space="0" w:color="auto"/>
            </w:tcBorders>
            <w:shd w:val="clear" w:color="auto" w:fill="auto"/>
          </w:tcPr>
          <w:p w:rsidR="00C30D4C" w:rsidRPr="00AA450A" w:rsidRDefault="004D04A1" w:rsidP="00C30D4C">
            <w:pPr>
              <w:rPr>
                <w:rFonts w:ascii="Calibri" w:hAnsi="Calibri" w:cs="Calibri"/>
                <w:b/>
                <w:sz w:val="22"/>
                <w:szCs w:val="22"/>
              </w:rPr>
            </w:pPr>
            <w:r w:rsidRPr="00AA450A">
              <w:rPr>
                <w:rFonts w:ascii="Calibri" w:hAnsi="Calibri" w:cs="Calibri"/>
                <w:sz w:val="22"/>
                <w:szCs w:val="22"/>
              </w:rPr>
              <w:t>Página Web</w:t>
            </w:r>
          </w:p>
        </w:tc>
        <w:tc>
          <w:tcPr>
            <w:tcW w:w="7513"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 xml:space="preserve">Posee información administrativa, y </w:t>
            </w:r>
            <w:r w:rsidR="00E9381F" w:rsidRPr="00AA450A">
              <w:rPr>
                <w:rFonts w:ascii="Calibri" w:hAnsi="Calibri" w:cs="Calibri"/>
                <w:sz w:val="22"/>
                <w:szCs w:val="22"/>
              </w:rPr>
              <w:t>Biblioteca</w:t>
            </w:r>
            <w:r w:rsidRPr="00AA450A">
              <w:rPr>
                <w:rFonts w:ascii="Calibri" w:hAnsi="Calibri" w:cs="Calibri"/>
                <w:sz w:val="22"/>
                <w:szCs w:val="22"/>
              </w:rPr>
              <w:t>s virtuales de archivos con información institucional sobre actividades académicas, políticas y culturales. Su acceso es público. No requiere usuario y contraseña para acceder a las computadoras disponibles en la Institución. La frecuencia de actualización de la información es permanente.</w:t>
            </w:r>
          </w:p>
        </w:tc>
        <w:tc>
          <w:tcPr>
            <w:tcW w:w="2835"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Público en general</w:t>
            </w:r>
          </w:p>
        </w:tc>
        <w:tc>
          <w:tcPr>
            <w:tcW w:w="2092"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Difusión interna y externa de información.</w:t>
            </w:r>
          </w:p>
        </w:tc>
      </w:tr>
      <w:tr w:rsidR="00FC6923" w:rsidRPr="002A156D" w:rsidTr="00925B44">
        <w:tc>
          <w:tcPr>
            <w:tcW w:w="1843" w:type="dxa"/>
            <w:tcBorders>
              <w:top w:val="single" w:sz="8" w:space="0" w:color="auto"/>
              <w:bottom w:val="single" w:sz="8" w:space="0" w:color="auto"/>
            </w:tcBorders>
            <w:shd w:val="clear" w:color="auto" w:fill="auto"/>
          </w:tcPr>
          <w:p w:rsidR="009A29B6" w:rsidRPr="00AA450A" w:rsidRDefault="009A29B6" w:rsidP="003473F6">
            <w:pPr>
              <w:rPr>
                <w:rFonts w:ascii="Calibri" w:hAnsi="Calibri" w:cs="Calibri"/>
                <w:sz w:val="22"/>
                <w:szCs w:val="22"/>
              </w:rPr>
            </w:pPr>
            <w:r w:rsidRPr="00AA450A">
              <w:rPr>
                <w:rFonts w:ascii="Calibri" w:hAnsi="Calibri" w:cs="Calibri"/>
                <w:sz w:val="22"/>
                <w:szCs w:val="22"/>
              </w:rPr>
              <w:t>Correo “Todos UNLa”</w:t>
            </w:r>
          </w:p>
        </w:tc>
        <w:tc>
          <w:tcPr>
            <w:tcW w:w="7513" w:type="dxa"/>
            <w:tcBorders>
              <w:top w:val="single" w:sz="8" w:space="0" w:color="auto"/>
              <w:bottom w:val="single" w:sz="8" w:space="0" w:color="auto"/>
            </w:tcBorders>
            <w:shd w:val="clear" w:color="auto" w:fill="auto"/>
          </w:tcPr>
          <w:p w:rsidR="009A29B6" w:rsidRPr="00AA450A" w:rsidRDefault="009A29B6" w:rsidP="003473F6">
            <w:pPr>
              <w:rPr>
                <w:rFonts w:ascii="Calibri" w:hAnsi="Calibri" w:cs="Calibri"/>
                <w:sz w:val="22"/>
                <w:szCs w:val="22"/>
              </w:rPr>
            </w:pPr>
            <w:r w:rsidRPr="00AA450A">
              <w:rPr>
                <w:rFonts w:ascii="Calibri" w:hAnsi="Calibri" w:cs="Calibri"/>
                <w:sz w:val="22"/>
                <w:szCs w:val="22"/>
              </w:rPr>
              <w:t xml:space="preserve">En 2011 la Dirección de Planificación, Gestión y Comunicación Institucional  tomó a su cargo el control y gestión de contenidos y destinatarios, estableciendo filtros específicos por tipos de destinatario y acotando la diversidad de contenidos para cada uno de ellos. Su acceso es restringido. Requiere contar con casilla de correo de la universidad. </w:t>
            </w:r>
          </w:p>
          <w:p w:rsidR="009A29B6" w:rsidRPr="00AA450A" w:rsidRDefault="009A29B6" w:rsidP="003473F6">
            <w:pPr>
              <w:rPr>
                <w:rFonts w:ascii="Calibri" w:hAnsi="Calibri" w:cs="Calibri"/>
                <w:sz w:val="22"/>
                <w:szCs w:val="22"/>
              </w:rPr>
            </w:pPr>
            <w:r w:rsidRPr="00AA450A">
              <w:rPr>
                <w:rFonts w:ascii="Calibri" w:hAnsi="Calibri" w:cs="Calibri"/>
                <w:sz w:val="22"/>
                <w:szCs w:val="22"/>
              </w:rPr>
              <w:t>La actualización de la información es permanente.</w:t>
            </w:r>
          </w:p>
        </w:tc>
        <w:tc>
          <w:tcPr>
            <w:tcW w:w="2835" w:type="dxa"/>
            <w:tcBorders>
              <w:top w:val="single" w:sz="8" w:space="0" w:color="auto"/>
              <w:bottom w:val="single" w:sz="8" w:space="0" w:color="auto"/>
            </w:tcBorders>
            <w:shd w:val="clear" w:color="auto" w:fill="auto"/>
          </w:tcPr>
          <w:p w:rsidR="009A29B6" w:rsidRPr="00AA450A" w:rsidRDefault="009A29B6" w:rsidP="003473F6">
            <w:pPr>
              <w:rPr>
                <w:rFonts w:ascii="Calibri" w:hAnsi="Calibri" w:cs="Calibri"/>
                <w:sz w:val="22"/>
                <w:szCs w:val="22"/>
              </w:rPr>
            </w:pPr>
            <w:r w:rsidRPr="00AA450A">
              <w:rPr>
                <w:rFonts w:ascii="Calibri" w:hAnsi="Calibri" w:cs="Calibri"/>
                <w:sz w:val="22"/>
                <w:szCs w:val="22"/>
              </w:rPr>
              <w:t>Personal de la universidad que posea casilla de correo “UNLa”</w:t>
            </w:r>
          </w:p>
        </w:tc>
        <w:tc>
          <w:tcPr>
            <w:tcW w:w="2092" w:type="dxa"/>
            <w:tcBorders>
              <w:top w:val="single" w:sz="8" w:space="0" w:color="auto"/>
              <w:bottom w:val="single" w:sz="8" w:space="0" w:color="auto"/>
            </w:tcBorders>
            <w:shd w:val="clear" w:color="auto" w:fill="auto"/>
          </w:tcPr>
          <w:p w:rsidR="009A29B6" w:rsidRPr="00AA450A" w:rsidRDefault="009A29B6" w:rsidP="003473F6">
            <w:pPr>
              <w:rPr>
                <w:rFonts w:ascii="Calibri" w:hAnsi="Calibri" w:cs="Calibri"/>
                <w:sz w:val="22"/>
                <w:szCs w:val="22"/>
              </w:rPr>
            </w:pPr>
            <w:r w:rsidRPr="00AA450A">
              <w:rPr>
                <w:rFonts w:ascii="Calibri" w:hAnsi="Calibri" w:cs="Calibri"/>
                <w:sz w:val="22"/>
                <w:szCs w:val="22"/>
              </w:rPr>
              <w:t>Difusión interna de información tanto administrativa como cultural, académica y social.</w:t>
            </w:r>
          </w:p>
        </w:tc>
      </w:tr>
      <w:tr w:rsidR="00FC6923" w:rsidRPr="002A156D" w:rsidTr="00925B44">
        <w:tc>
          <w:tcPr>
            <w:tcW w:w="1843" w:type="dxa"/>
            <w:tcBorders>
              <w:top w:val="single" w:sz="8" w:space="0" w:color="auto"/>
              <w:bottom w:val="single" w:sz="8" w:space="0" w:color="auto"/>
            </w:tcBorders>
            <w:shd w:val="clear" w:color="auto" w:fill="auto"/>
          </w:tcPr>
          <w:p w:rsidR="009A29B6" w:rsidRPr="00AA450A" w:rsidRDefault="009A29B6" w:rsidP="003473F6">
            <w:pPr>
              <w:rPr>
                <w:rFonts w:ascii="Calibri" w:hAnsi="Calibri" w:cs="Calibri"/>
                <w:sz w:val="22"/>
                <w:szCs w:val="22"/>
              </w:rPr>
            </w:pPr>
            <w:r w:rsidRPr="00AA450A">
              <w:rPr>
                <w:rFonts w:ascii="Calibri" w:hAnsi="Calibri" w:cs="Calibri"/>
                <w:sz w:val="22"/>
                <w:szCs w:val="22"/>
              </w:rPr>
              <w:t>Memorándums</w:t>
            </w:r>
          </w:p>
        </w:tc>
        <w:tc>
          <w:tcPr>
            <w:tcW w:w="7513" w:type="dxa"/>
            <w:tcBorders>
              <w:top w:val="single" w:sz="8" w:space="0" w:color="auto"/>
              <w:bottom w:val="single" w:sz="8" w:space="0" w:color="auto"/>
            </w:tcBorders>
            <w:shd w:val="clear" w:color="auto" w:fill="auto"/>
          </w:tcPr>
          <w:p w:rsidR="009A29B6" w:rsidRPr="00AA450A" w:rsidRDefault="009A29B6" w:rsidP="003473F6">
            <w:pPr>
              <w:rPr>
                <w:rFonts w:ascii="Calibri" w:hAnsi="Calibri" w:cs="Calibri"/>
                <w:sz w:val="22"/>
                <w:szCs w:val="22"/>
              </w:rPr>
            </w:pPr>
            <w:r w:rsidRPr="00AA450A">
              <w:rPr>
                <w:rFonts w:ascii="Calibri" w:hAnsi="Calibri" w:cs="Calibri"/>
                <w:sz w:val="22"/>
                <w:szCs w:val="22"/>
              </w:rPr>
              <w:t>Comunicaciones escritas donde se registran trámites administrativos de la Institución</w:t>
            </w:r>
          </w:p>
        </w:tc>
        <w:tc>
          <w:tcPr>
            <w:tcW w:w="2835" w:type="dxa"/>
            <w:tcBorders>
              <w:top w:val="single" w:sz="8" w:space="0" w:color="auto"/>
              <w:bottom w:val="single" w:sz="8" w:space="0" w:color="auto"/>
            </w:tcBorders>
            <w:shd w:val="clear" w:color="auto" w:fill="auto"/>
          </w:tcPr>
          <w:p w:rsidR="009A29B6" w:rsidRPr="00AA450A" w:rsidRDefault="009A29B6" w:rsidP="003473F6">
            <w:pPr>
              <w:rPr>
                <w:rFonts w:ascii="Calibri" w:hAnsi="Calibri" w:cs="Calibri"/>
                <w:sz w:val="22"/>
                <w:szCs w:val="22"/>
              </w:rPr>
            </w:pPr>
            <w:r w:rsidRPr="00AA450A">
              <w:rPr>
                <w:rFonts w:ascii="Calibri" w:hAnsi="Calibri" w:cs="Calibri"/>
                <w:sz w:val="22"/>
                <w:szCs w:val="22"/>
              </w:rPr>
              <w:t>Personal en funciones administrativas</w:t>
            </w:r>
          </w:p>
        </w:tc>
        <w:tc>
          <w:tcPr>
            <w:tcW w:w="2092" w:type="dxa"/>
            <w:tcBorders>
              <w:top w:val="single" w:sz="8" w:space="0" w:color="auto"/>
              <w:bottom w:val="single" w:sz="8" w:space="0" w:color="auto"/>
            </w:tcBorders>
            <w:shd w:val="clear" w:color="auto" w:fill="auto"/>
          </w:tcPr>
          <w:p w:rsidR="009A29B6" w:rsidRPr="00AA450A" w:rsidRDefault="009A29B6" w:rsidP="003473F6">
            <w:pPr>
              <w:rPr>
                <w:rFonts w:ascii="Calibri" w:hAnsi="Calibri" w:cs="Calibri"/>
                <w:sz w:val="22"/>
                <w:szCs w:val="22"/>
              </w:rPr>
            </w:pPr>
            <w:r w:rsidRPr="00AA450A">
              <w:rPr>
                <w:rFonts w:ascii="Calibri" w:hAnsi="Calibri" w:cs="Calibri"/>
                <w:sz w:val="22"/>
                <w:szCs w:val="22"/>
              </w:rPr>
              <w:t>Registro y comu-nicación de procesos administrativos</w:t>
            </w:r>
          </w:p>
        </w:tc>
      </w:tr>
      <w:tr w:rsidR="00FC6923" w:rsidRPr="002A156D" w:rsidTr="00925B44">
        <w:tc>
          <w:tcPr>
            <w:tcW w:w="1843" w:type="dxa"/>
            <w:tcBorders>
              <w:top w:val="single" w:sz="8" w:space="0" w:color="auto"/>
              <w:bottom w:val="single" w:sz="8" w:space="0" w:color="auto"/>
            </w:tcBorders>
            <w:shd w:val="clear" w:color="auto" w:fill="auto"/>
          </w:tcPr>
          <w:p w:rsidR="009A29B6" w:rsidRPr="00AA450A" w:rsidRDefault="009A29B6" w:rsidP="003473F6">
            <w:pPr>
              <w:rPr>
                <w:rFonts w:ascii="Calibri" w:hAnsi="Calibri" w:cs="Calibri"/>
                <w:b/>
                <w:sz w:val="22"/>
                <w:szCs w:val="22"/>
              </w:rPr>
            </w:pPr>
            <w:r w:rsidRPr="00AA450A">
              <w:rPr>
                <w:rFonts w:ascii="Calibri" w:hAnsi="Calibri" w:cs="Calibri"/>
                <w:sz w:val="22"/>
                <w:szCs w:val="22"/>
              </w:rPr>
              <w:t>Manuales de procedimientos</w:t>
            </w:r>
          </w:p>
        </w:tc>
        <w:tc>
          <w:tcPr>
            <w:tcW w:w="7513" w:type="dxa"/>
            <w:tcBorders>
              <w:top w:val="single" w:sz="8" w:space="0" w:color="auto"/>
              <w:bottom w:val="single" w:sz="8" w:space="0" w:color="auto"/>
            </w:tcBorders>
            <w:shd w:val="clear" w:color="auto" w:fill="auto"/>
          </w:tcPr>
          <w:p w:rsidR="009A29B6" w:rsidRPr="00AA450A" w:rsidRDefault="009A29B6" w:rsidP="003473F6">
            <w:pPr>
              <w:rPr>
                <w:rFonts w:ascii="Calibri" w:hAnsi="Calibri" w:cs="Calibri"/>
                <w:sz w:val="22"/>
                <w:szCs w:val="22"/>
              </w:rPr>
            </w:pPr>
            <w:r w:rsidRPr="00AA450A">
              <w:rPr>
                <w:rFonts w:ascii="Calibri" w:hAnsi="Calibri" w:cs="Calibri"/>
                <w:sz w:val="22"/>
                <w:szCs w:val="22"/>
              </w:rPr>
              <w:t>Comunicaciones escritas donde se registran procedimientos administrativos de la Institución</w:t>
            </w:r>
          </w:p>
        </w:tc>
        <w:tc>
          <w:tcPr>
            <w:tcW w:w="2835" w:type="dxa"/>
            <w:tcBorders>
              <w:top w:val="single" w:sz="8" w:space="0" w:color="auto"/>
              <w:bottom w:val="single" w:sz="8" w:space="0" w:color="auto"/>
            </w:tcBorders>
            <w:shd w:val="clear" w:color="auto" w:fill="auto"/>
          </w:tcPr>
          <w:p w:rsidR="009A29B6" w:rsidRPr="00AA450A" w:rsidRDefault="009A29B6" w:rsidP="003473F6">
            <w:pPr>
              <w:rPr>
                <w:rFonts w:ascii="Calibri" w:hAnsi="Calibri" w:cs="Calibri"/>
                <w:sz w:val="22"/>
                <w:szCs w:val="22"/>
              </w:rPr>
            </w:pPr>
            <w:r w:rsidRPr="00AA450A">
              <w:rPr>
                <w:rFonts w:ascii="Calibri" w:hAnsi="Calibri" w:cs="Calibri"/>
                <w:sz w:val="22"/>
                <w:szCs w:val="22"/>
              </w:rPr>
              <w:t>Personal en funciones administrativas</w:t>
            </w:r>
          </w:p>
        </w:tc>
        <w:tc>
          <w:tcPr>
            <w:tcW w:w="2092" w:type="dxa"/>
            <w:tcBorders>
              <w:top w:val="single" w:sz="8" w:space="0" w:color="auto"/>
              <w:bottom w:val="single" w:sz="8" w:space="0" w:color="auto"/>
            </w:tcBorders>
            <w:shd w:val="clear" w:color="auto" w:fill="auto"/>
          </w:tcPr>
          <w:p w:rsidR="009A29B6" w:rsidRPr="00AA450A" w:rsidRDefault="009A29B6" w:rsidP="003473F6">
            <w:pPr>
              <w:rPr>
                <w:rFonts w:ascii="Calibri" w:hAnsi="Calibri" w:cs="Calibri"/>
                <w:sz w:val="22"/>
                <w:szCs w:val="22"/>
              </w:rPr>
            </w:pPr>
            <w:r w:rsidRPr="00AA450A">
              <w:rPr>
                <w:rFonts w:ascii="Calibri" w:hAnsi="Calibri" w:cs="Calibri"/>
                <w:sz w:val="22"/>
                <w:szCs w:val="22"/>
              </w:rPr>
              <w:t>Registro y comu-nicación de procesos administrativos</w:t>
            </w:r>
          </w:p>
        </w:tc>
      </w:tr>
      <w:tr w:rsidR="00FC6923" w:rsidRPr="002A156D" w:rsidTr="00925B44">
        <w:tc>
          <w:tcPr>
            <w:tcW w:w="1843" w:type="dxa"/>
            <w:tcBorders>
              <w:top w:val="single" w:sz="8" w:space="0" w:color="auto"/>
              <w:bottom w:val="single" w:sz="18" w:space="0" w:color="auto"/>
            </w:tcBorders>
            <w:shd w:val="clear" w:color="auto" w:fill="auto"/>
          </w:tcPr>
          <w:p w:rsidR="009A29B6" w:rsidRPr="00AA450A" w:rsidRDefault="009A29B6" w:rsidP="003473F6">
            <w:pPr>
              <w:rPr>
                <w:rFonts w:ascii="Calibri" w:hAnsi="Calibri" w:cs="Calibri"/>
                <w:b/>
                <w:sz w:val="22"/>
                <w:szCs w:val="22"/>
              </w:rPr>
            </w:pPr>
            <w:r w:rsidRPr="00AA450A">
              <w:rPr>
                <w:rFonts w:ascii="Calibri" w:hAnsi="Calibri" w:cs="Calibri"/>
                <w:sz w:val="22"/>
                <w:szCs w:val="22"/>
              </w:rPr>
              <w:t>Señalética interna</w:t>
            </w:r>
          </w:p>
        </w:tc>
        <w:tc>
          <w:tcPr>
            <w:tcW w:w="7513" w:type="dxa"/>
            <w:tcBorders>
              <w:top w:val="single" w:sz="8" w:space="0" w:color="auto"/>
              <w:bottom w:val="single" w:sz="18" w:space="0" w:color="auto"/>
            </w:tcBorders>
            <w:shd w:val="clear" w:color="auto" w:fill="auto"/>
          </w:tcPr>
          <w:p w:rsidR="009A29B6" w:rsidRPr="00AA450A" w:rsidRDefault="009A29B6" w:rsidP="003473F6">
            <w:pPr>
              <w:rPr>
                <w:rFonts w:ascii="Calibri" w:hAnsi="Calibri" w:cs="Calibri"/>
                <w:sz w:val="22"/>
                <w:szCs w:val="22"/>
              </w:rPr>
            </w:pPr>
            <w:r w:rsidRPr="00AA450A">
              <w:rPr>
                <w:rFonts w:ascii="Calibri" w:hAnsi="Calibri" w:cs="Calibri"/>
                <w:sz w:val="22"/>
                <w:szCs w:val="22"/>
              </w:rPr>
              <w:t>Cartelería ubicada dentro de los edificios y en el predio.</w:t>
            </w:r>
          </w:p>
        </w:tc>
        <w:tc>
          <w:tcPr>
            <w:tcW w:w="2835" w:type="dxa"/>
            <w:tcBorders>
              <w:top w:val="single" w:sz="8" w:space="0" w:color="auto"/>
              <w:bottom w:val="single" w:sz="18" w:space="0" w:color="auto"/>
            </w:tcBorders>
            <w:shd w:val="clear" w:color="auto" w:fill="auto"/>
          </w:tcPr>
          <w:p w:rsidR="009A29B6" w:rsidRPr="00AA450A" w:rsidRDefault="009A29B6" w:rsidP="003473F6">
            <w:pPr>
              <w:rPr>
                <w:rFonts w:ascii="Calibri" w:hAnsi="Calibri" w:cs="Calibri"/>
                <w:sz w:val="22"/>
                <w:szCs w:val="22"/>
              </w:rPr>
            </w:pPr>
            <w:r w:rsidRPr="00AA450A">
              <w:rPr>
                <w:rFonts w:ascii="Calibri" w:hAnsi="Calibri" w:cs="Calibri"/>
                <w:sz w:val="22"/>
                <w:szCs w:val="22"/>
              </w:rPr>
              <w:t>Integrantes de la Universidad y visitantes</w:t>
            </w:r>
          </w:p>
        </w:tc>
        <w:tc>
          <w:tcPr>
            <w:tcW w:w="2092" w:type="dxa"/>
            <w:tcBorders>
              <w:top w:val="single" w:sz="8" w:space="0" w:color="auto"/>
              <w:bottom w:val="single" w:sz="18" w:space="0" w:color="auto"/>
            </w:tcBorders>
            <w:shd w:val="clear" w:color="auto" w:fill="auto"/>
          </w:tcPr>
          <w:p w:rsidR="009A29B6" w:rsidRPr="00AA450A" w:rsidRDefault="009A29B6" w:rsidP="003473F6">
            <w:pPr>
              <w:rPr>
                <w:rFonts w:ascii="Calibri" w:hAnsi="Calibri" w:cs="Calibri"/>
                <w:sz w:val="22"/>
                <w:szCs w:val="22"/>
              </w:rPr>
            </w:pPr>
            <w:r w:rsidRPr="00AA450A">
              <w:rPr>
                <w:rFonts w:ascii="Calibri" w:hAnsi="Calibri" w:cs="Calibri"/>
                <w:sz w:val="22"/>
                <w:szCs w:val="22"/>
              </w:rPr>
              <w:t>Orientar a las per-sonas que circulan por la Universidad</w:t>
            </w:r>
          </w:p>
        </w:tc>
      </w:tr>
    </w:tbl>
    <w:p w:rsidR="00141DC3" w:rsidRPr="00AA450A" w:rsidRDefault="00141DC3" w:rsidP="00925B44">
      <w:pPr>
        <w:rPr>
          <w:rFonts w:ascii="Calibri" w:hAnsi="Calibri" w:cs="Calibri"/>
          <w:b/>
        </w:rPr>
      </w:pPr>
    </w:p>
    <w:p w:rsidR="00141DC3" w:rsidRPr="00AA450A" w:rsidRDefault="00141DC3" w:rsidP="00925B44">
      <w:pPr>
        <w:rPr>
          <w:rFonts w:ascii="Calibri" w:hAnsi="Calibri" w:cs="Calibri"/>
          <w:b/>
        </w:rPr>
      </w:pPr>
    </w:p>
    <w:p w:rsidR="005E0BE4" w:rsidRPr="00AA450A" w:rsidRDefault="005E0BE4" w:rsidP="00925B44">
      <w:pPr>
        <w:rPr>
          <w:rFonts w:ascii="Calibri" w:hAnsi="Calibri" w:cs="Calibri"/>
          <w:b/>
        </w:rPr>
      </w:pPr>
      <w:r w:rsidRPr="00AA450A">
        <w:rPr>
          <w:rFonts w:ascii="Calibri" w:hAnsi="Calibri" w:cs="Calibri"/>
          <w:b/>
        </w:rPr>
        <w:t xml:space="preserve">Cuadro 7.1. (Continuación) </w:t>
      </w:r>
    </w:p>
    <w:tbl>
      <w:tblPr>
        <w:tblW w:w="15134" w:type="dxa"/>
        <w:tblBorders>
          <w:top w:val="single" w:sz="18" w:space="0" w:color="auto"/>
          <w:bottom w:val="single" w:sz="18" w:space="0" w:color="auto"/>
        </w:tblBorders>
        <w:tblLayout w:type="fixed"/>
        <w:tblLook w:val="00A0" w:firstRow="1" w:lastRow="0" w:firstColumn="1" w:lastColumn="0" w:noHBand="0" w:noVBand="0"/>
      </w:tblPr>
      <w:tblGrid>
        <w:gridCol w:w="1560"/>
        <w:gridCol w:w="31"/>
        <w:gridCol w:w="77"/>
        <w:gridCol w:w="7512"/>
        <w:gridCol w:w="33"/>
        <w:gridCol w:w="186"/>
        <w:gridCol w:w="2616"/>
        <w:gridCol w:w="2943"/>
        <w:gridCol w:w="34"/>
        <w:gridCol w:w="142"/>
      </w:tblGrid>
      <w:tr w:rsidR="00FC6923" w:rsidRPr="002A156D" w:rsidTr="00925B44">
        <w:tc>
          <w:tcPr>
            <w:tcW w:w="1591" w:type="dxa"/>
            <w:gridSpan w:val="2"/>
            <w:tcBorders>
              <w:bottom w:val="single" w:sz="18" w:space="0" w:color="auto"/>
            </w:tcBorders>
            <w:shd w:val="clear" w:color="auto" w:fill="auto"/>
          </w:tcPr>
          <w:p w:rsidR="005E0BE4" w:rsidRPr="00AA450A" w:rsidRDefault="005E0BE4" w:rsidP="00A8464C">
            <w:pPr>
              <w:rPr>
                <w:rFonts w:ascii="Calibri" w:hAnsi="Calibri" w:cs="Calibri"/>
                <w:b/>
                <w:sz w:val="22"/>
                <w:szCs w:val="22"/>
              </w:rPr>
            </w:pPr>
            <w:r w:rsidRPr="00AA450A">
              <w:rPr>
                <w:rFonts w:ascii="Calibri" w:hAnsi="Calibri" w:cs="Calibri"/>
                <w:b/>
                <w:sz w:val="22"/>
                <w:szCs w:val="22"/>
              </w:rPr>
              <w:t xml:space="preserve">Medios </w:t>
            </w:r>
          </w:p>
        </w:tc>
        <w:tc>
          <w:tcPr>
            <w:tcW w:w="7809" w:type="dxa"/>
            <w:gridSpan w:val="4"/>
            <w:tcBorders>
              <w:bottom w:val="single" w:sz="18" w:space="0" w:color="auto"/>
            </w:tcBorders>
            <w:shd w:val="clear" w:color="auto" w:fill="auto"/>
          </w:tcPr>
          <w:p w:rsidR="005E0BE4" w:rsidRPr="00AA450A" w:rsidRDefault="005E0BE4" w:rsidP="00A8464C">
            <w:pPr>
              <w:rPr>
                <w:rFonts w:ascii="Calibri" w:hAnsi="Calibri" w:cs="Calibri"/>
                <w:b/>
                <w:sz w:val="22"/>
                <w:szCs w:val="22"/>
              </w:rPr>
            </w:pPr>
            <w:r w:rsidRPr="00AA450A">
              <w:rPr>
                <w:rFonts w:ascii="Calibri" w:hAnsi="Calibri" w:cs="Calibri"/>
                <w:b/>
                <w:sz w:val="22"/>
                <w:szCs w:val="22"/>
              </w:rPr>
              <w:t>Descripción</w:t>
            </w:r>
          </w:p>
        </w:tc>
        <w:tc>
          <w:tcPr>
            <w:tcW w:w="2615" w:type="dxa"/>
            <w:tcBorders>
              <w:bottom w:val="single" w:sz="18" w:space="0" w:color="auto"/>
              <w:right w:val="nil"/>
            </w:tcBorders>
            <w:shd w:val="clear" w:color="auto" w:fill="auto"/>
          </w:tcPr>
          <w:p w:rsidR="005E0BE4" w:rsidRPr="00AA450A" w:rsidRDefault="005E0BE4" w:rsidP="00A8464C">
            <w:pPr>
              <w:rPr>
                <w:rFonts w:ascii="Calibri" w:hAnsi="Calibri" w:cs="Calibri"/>
                <w:b/>
                <w:sz w:val="22"/>
                <w:szCs w:val="22"/>
              </w:rPr>
            </w:pPr>
            <w:r w:rsidRPr="00AA450A">
              <w:rPr>
                <w:rFonts w:ascii="Calibri" w:hAnsi="Calibri" w:cs="Calibri"/>
                <w:b/>
                <w:sz w:val="22"/>
                <w:szCs w:val="22"/>
              </w:rPr>
              <w:t>Actores que lo utilizan</w:t>
            </w:r>
          </w:p>
        </w:tc>
        <w:tc>
          <w:tcPr>
            <w:tcW w:w="3119" w:type="dxa"/>
            <w:gridSpan w:val="3"/>
            <w:tcBorders>
              <w:top w:val="single" w:sz="18" w:space="0" w:color="auto"/>
              <w:left w:val="nil"/>
              <w:bottom w:val="single" w:sz="18" w:space="0" w:color="auto"/>
            </w:tcBorders>
            <w:shd w:val="clear" w:color="auto" w:fill="auto"/>
          </w:tcPr>
          <w:p w:rsidR="005E0BE4" w:rsidRPr="00AA450A" w:rsidRDefault="005E0BE4" w:rsidP="00A8464C">
            <w:pPr>
              <w:rPr>
                <w:rFonts w:ascii="Calibri" w:hAnsi="Calibri" w:cs="Calibri"/>
                <w:b/>
                <w:sz w:val="22"/>
                <w:szCs w:val="22"/>
              </w:rPr>
            </w:pPr>
            <w:r w:rsidRPr="00AA450A">
              <w:rPr>
                <w:rFonts w:ascii="Calibri" w:hAnsi="Calibri" w:cs="Calibri"/>
                <w:b/>
                <w:sz w:val="22"/>
                <w:szCs w:val="22"/>
              </w:rPr>
              <w:t>Función / Objetivo</w:t>
            </w:r>
          </w:p>
        </w:tc>
      </w:tr>
      <w:tr w:rsidR="00FC6923" w:rsidRPr="002A156D" w:rsidTr="00925B44">
        <w:trPr>
          <w:gridAfter w:val="2"/>
          <w:wAfter w:w="175" w:type="dxa"/>
          <w:trHeight w:val="70"/>
        </w:trPr>
        <w:tc>
          <w:tcPr>
            <w:tcW w:w="1668" w:type="dxa"/>
            <w:gridSpan w:val="3"/>
            <w:tcBorders>
              <w:bottom w:val="single" w:sz="8" w:space="0" w:color="auto"/>
            </w:tcBorders>
            <w:shd w:val="clear" w:color="auto" w:fill="auto"/>
          </w:tcPr>
          <w:p w:rsidR="009A29B6" w:rsidRPr="00AA450A" w:rsidRDefault="009A29B6" w:rsidP="003473F6">
            <w:pPr>
              <w:rPr>
                <w:rFonts w:ascii="Calibri" w:hAnsi="Calibri" w:cs="Calibri"/>
                <w:sz w:val="22"/>
                <w:szCs w:val="22"/>
              </w:rPr>
            </w:pPr>
            <w:r w:rsidRPr="00AA450A">
              <w:rPr>
                <w:rFonts w:ascii="Calibri" w:hAnsi="Calibri" w:cs="Calibri"/>
                <w:sz w:val="22"/>
                <w:szCs w:val="22"/>
              </w:rPr>
              <w:t xml:space="preserve">Avisos de la UNLa </w:t>
            </w:r>
          </w:p>
        </w:tc>
        <w:tc>
          <w:tcPr>
            <w:tcW w:w="7513" w:type="dxa"/>
            <w:tcBorders>
              <w:bottom w:val="single" w:sz="8" w:space="0" w:color="auto"/>
              <w:right w:val="nil"/>
            </w:tcBorders>
            <w:shd w:val="clear" w:color="auto" w:fill="auto"/>
          </w:tcPr>
          <w:p w:rsidR="009A29B6" w:rsidRPr="00AA450A" w:rsidRDefault="009A29B6" w:rsidP="003473F6">
            <w:pPr>
              <w:rPr>
                <w:rFonts w:ascii="Calibri" w:hAnsi="Calibri" w:cs="Calibri"/>
                <w:sz w:val="22"/>
                <w:szCs w:val="22"/>
              </w:rPr>
            </w:pPr>
            <w:r w:rsidRPr="00AA450A">
              <w:rPr>
                <w:rFonts w:ascii="Calibri" w:hAnsi="Calibri" w:cs="Calibri"/>
                <w:sz w:val="22"/>
                <w:szCs w:val="22"/>
              </w:rPr>
              <w:t>Avisos publicados en diversos medios gráficos</w:t>
            </w:r>
          </w:p>
        </w:tc>
        <w:tc>
          <w:tcPr>
            <w:tcW w:w="2835" w:type="dxa"/>
            <w:gridSpan w:val="3"/>
            <w:tcBorders>
              <w:top w:val="nil"/>
              <w:left w:val="nil"/>
              <w:bottom w:val="single" w:sz="8" w:space="0" w:color="auto"/>
            </w:tcBorders>
            <w:shd w:val="clear" w:color="auto" w:fill="auto"/>
          </w:tcPr>
          <w:p w:rsidR="009A29B6" w:rsidRPr="00AA450A" w:rsidRDefault="009A29B6" w:rsidP="003473F6">
            <w:pPr>
              <w:rPr>
                <w:rFonts w:ascii="Calibri" w:hAnsi="Calibri" w:cs="Calibri"/>
                <w:sz w:val="22"/>
                <w:szCs w:val="22"/>
              </w:rPr>
            </w:pPr>
            <w:r w:rsidRPr="00AA450A">
              <w:rPr>
                <w:rFonts w:ascii="Calibri" w:hAnsi="Calibri" w:cs="Calibri"/>
                <w:sz w:val="22"/>
                <w:szCs w:val="22"/>
              </w:rPr>
              <w:t>Público externo</w:t>
            </w:r>
          </w:p>
        </w:tc>
        <w:tc>
          <w:tcPr>
            <w:tcW w:w="2943" w:type="dxa"/>
            <w:tcBorders>
              <w:bottom w:val="single" w:sz="8" w:space="0" w:color="auto"/>
            </w:tcBorders>
            <w:shd w:val="clear" w:color="auto" w:fill="auto"/>
          </w:tcPr>
          <w:p w:rsidR="009A29B6" w:rsidRPr="00AA450A" w:rsidRDefault="009A29B6" w:rsidP="003473F6">
            <w:pPr>
              <w:rPr>
                <w:rFonts w:ascii="Calibri" w:hAnsi="Calibri" w:cs="Calibri"/>
                <w:sz w:val="22"/>
                <w:szCs w:val="22"/>
              </w:rPr>
            </w:pPr>
            <w:r w:rsidRPr="00AA450A">
              <w:rPr>
                <w:rFonts w:ascii="Calibri" w:hAnsi="Calibri" w:cs="Calibri"/>
                <w:sz w:val="22"/>
                <w:szCs w:val="22"/>
              </w:rPr>
              <w:t>Difusión externa</w:t>
            </w:r>
          </w:p>
        </w:tc>
      </w:tr>
      <w:tr w:rsidR="00FC6923" w:rsidRPr="002A156D" w:rsidTr="00925B44">
        <w:trPr>
          <w:gridAfter w:val="2"/>
          <w:wAfter w:w="175" w:type="dxa"/>
        </w:trPr>
        <w:tc>
          <w:tcPr>
            <w:tcW w:w="1668" w:type="dxa"/>
            <w:gridSpan w:val="3"/>
            <w:tcBorders>
              <w:top w:val="single" w:sz="8" w:space="0" w:color="auto"/>
              <w:bottom w:val="single" w:sz="8" w:space="0" w:color="auto"/>
            </w:tcBorders>
            <w:shd w:val="clear" w:color="auto" w:fill="auto"/>
          </w:tcPr>
          <w:p w:rsidR="009A29B6" w:rsidRPr="00AA450A" w:rsidRDefault="009A29B6" w:rsidP="003473F6">
            <w:pPr>
              <w:rPr>
                <w:rFonts w:ascii="Calibri" w:hAnsi="Calibri" w:cs="Calibri"/>
                <w:b/>
                <w:sz w:val="22"/>
                <w:szCs w:val="22"/>
              </w:rPr>
            </w:pPr>
            <w:r w:rsidRPr="00AA450A">
              <w:rPr>
                <w:rFonts w:ascii="Calibri" w:hAnsi="Calibri" w:cs="Calibri"/>
                <w:sz w:val="22"/>
                <w:szCs w:val="22"/>
              </w:rPr>
              <w:t>Internos telefónicos</w:t>
            </w:r>
          </w:p>
        </w:tc>
        <w:tc>
          <w:tcPr>
            <w:tcW w:w="7513" w:type="dxa"/>
            <w:tcBorders>
              <w:top w:val="single" w:sz="8" w:space="0" w:color="auto"/>
              <w:bottom w:val="single" w:sz="8" w:space="0" w:color="auto"/>
              <w:right w:val="nil"/>
            </w:tcBorders>
            <w:shd w:val="clear" w:color="auto" w:fill="auto"/>
          </w:tcPr>
          <w:p w:rsidR="009A29B6" w:rsidRPr="00AA450A" w:rsidRDefault="009A29B6" w:rsidP="003473F6">
            <w:pPr>
              <w:rPr>
                <w:rFonts w:ascii="Calibri" w:hAnsi="Calibri" w:cs="Calibri"/>
                <w:sz w:val="22"/>
                <w:szCs w:val="22"/>
              </w:rPr>
            </w:pPr>
            <w:r w:rsidRPr="00AA450A">
              <w:rPr>
                <w:rFonts w:ascii="Calibri" w:hAnsi="Calibri" w:cs="Calibri"/>
                <w:sz w:val="22"/>
                <w:szCs w:val="22"/>
              </w:rPr>
              <w:t>Aparatos telefónicos ubicados en todas las oficinas, edificios y pabellones.</w:t>
            </w:r>
          </w:p>
        </w:tc>
        <w:tc>
          <w:tcPr>
            <w:tcW w:w="2835" w:type="dxa"/>
            <w:gridSpan w:val="3"/>
            <w:tcBorders>
              <w:top w:val="single" w:sz="8" w:space="0" w:color="auto"/>
              <w:left w:val="nil"/>
              <w:bottom w:val="single" w:sz="8" w:space="0" w:color="auto"/>
            </w:tcBorders>
            <w:shd w:val="clear" w:color="auto" w:fill="auto"/>
          </w:tcPr>
          <w:p w:rsidR="009A29B6" w:rsidRPr="00AA450A" w:rsidRDefault="009A29B6" w:rsidP="003473F6">
            <w:pPr>
              <w:rPr>
                <w:rFonts w:ascii="Calibri" w:hAnsi="Calibri" w:cs="Calibri"/>
                <w:sz w:val="22"/>
                <w:szCs w:val="22"/>
              </w:rPr>
            </w:pPr>
            <w:r w:rsidRPr="00AA450A">
              <w:rPr>
                <w:rFonts w:ascii="Calibri" w:hAnsi="Calibri" w:cs="Calibri"/>
                <w:sz w:val="22"/>
                <w:szCs w:val="22"/>
              </w:rPr>
              <w:t>Todo el personal que  trabaja en la UNLa así como quienes quieran comunicarse con ella</w:t>
            </w:r>
          </w:p>
        </w:tc>
        <w:tc>
          <w:tcPr>
            <w:tcW w:w="2943" w:type="dxa"/>
            <w:tcBorders>
              <w:top w:val="single" w:sz="8" w:space="0" w:color="auto"/>
              <w:bottom w:val="single" w:sz="8" w:space="0" w:color="auto"/>
            </w:tcBorders>
            <w:shd w:val="clear" w:color="auto" w:fill="auto"/>
          </w:tcPr>
          <w:p w:rsidR="009A29B6" w:rsidRPr="00AA450A" w:rsidRDefault="009A29B6" w:rsidP="003473F6">
            <w:pPr>
              <w:rPr>
                <w:rFonts w:ascii="Calibri" w:hAnsi="Calibri" w:cs="Calibri"/>
                <w:sz w:val="22"/>
                <w:szCs w:val="22"/>
              </w:rPr>
            </w:pPr>
            <w:r w:rsidRPr="00AA450A">
              <w:rPr>
                <w:rFonts w:ascii="Calibri" w:hAnsi="Calibri" w:cs="Calibri"/>
                <w:sz w:val="22"/>
                <w:szCs w:val="22"/>
              </w:rPr>
              <w:t>Comunicación interna y externa</w:t>
            </w:r>
          </w:p>
        </w:tc>
      </w:tr>
      <w:tr w:rsidR="00FC6923" w:rsidRPr="002A156D" w:rsidTr="00925B44">
        <w:trPr>
          <w:gridAfter w:val="2"/>
          <w:wAfter w:w="175" w:type="dxa"/>
          <w:trHeight w:val="70"/>
        </w:trPr>
        <w:tc>
          <w:tcPr>
            <w:tcW w:w="1668" w:type="dxa"/>
            <w:gridSpan w:val="3"/>
            <w:tcBorders>
              <w:top w:val="single" w:sz="8" w:space="0" w:color="auto"/>
              <w:bottom w:val="nil"/>
            </w:tcBorders>
            <w:shd w:val="clear" w:color="auto" w:fill="auto"/>
          </w:tcPr>
          <w:p w:rsidR="009A29B6" w:rsidRPr="00AA450A" w:rsidRDefault="009A29B6" w:rsidP="003473F6">
            <w:pPr>
              <w:rPr>
                <w:rFonts w:ascii="Calibri" w:hAnsi="Calibri" w:cs="Calibri"/>
                <w:sz w:val="22"/>
                <w:szCs w:val="22"/>
              </w:rPr>
            </w:pPr>
            <w:r w:rsidRPr="00AA450A">
              <w:rPr>
                <w:rFonts w:ascii="Calibri" w:hAnsi="Calibri" w:cs="Calibri"/>
                <w:sz w:val="22"/>
                <w:szCs w:val="22"/>
              </w:rPr>
              <w:t>Informes de gestión y planes de acción</w:t>
            </w:r>
          </w:p>
        </w:tc>
        <w:tc>
          <w:tcPr>
            <w:tcW w:w="7513" w:type="dxa"/>
            <w:tcBorders>
              <w:top w:val="single" w:sz="8" w:space="0" w:color="auto"/>
              <w:bottom w:val="nil"/>
              <w:right w:val="nil"/>
            </w:tcBorders>
            <w:shd w:val="clear" w:color="auto" w:fill="auto"/>
          </w:tcPr>
          <w:p w:rsidR="009A29B6" w:rsidRPr="00AA450A" w:rsidRDefault="009A29B6" w:rsidP="003473F6">
            <w:pPr>
              <w:rPr>
                <w:rFonts w:ascii="Calibri" w:hAnsi="Calibri" w:cs="Calibri"/>
                <w:sz w:val="22"/>
                <w:szCs w:val="22"/>
              </w:rPr>
            </w:pPr>
            <w:r w:rsidRPr="00AA450A">
              <w:rPr>
                <w:rFonts w:ascii="Calibri" w:hAnsi="Calibri" w:cs="Calibri"/>
                <w:sz w:val="22"/>
                <w:szCs w:val="22"/>
              </w:rPr>
              <w:t xml:space="preserve">Informes escritos donde se resume anualmente el accionar de la universidad, y se planifica las acciones para el período siguiente. </w:t>
            </w:r>
          </w:p>
        </w:tc>
        <w:tc>
          <w:tcPr>
            <w:tcW w:w="2835" w:type="dxa"/>
            <w:gridSpan w:val="3"/>
            <w:tcBorders>
              <w:top w:val="single" w:sz="8" w:space="0" w:color="auto"/>
              <w:left w:val="nil"/>
              <w:bottom w:val="nil"/>
            </w:tcBorders>
            <w:shd w:val="clear" w:color="auto" w:fill="auto"/>
          </w:tcPr>
          <w:p w:rsidR="009A29B6" w:rsidRPr="00AA450A" w:rsidRDefault="009A29B6" w:rsidP="003473F6">
            <w:pPr>
              <w:rPr>
                <w:rFonts w:ascii="Calibri" w:hAnsi="Calibri" w:cs="Calibri"/>
                <w:sz w:val="22"/>
                <w:szCs w:val="22"/>
              </w:rPr>
            </w:pPr>
            <w:r w:rsidRPr="00AA450A">
              <w:rPr>
                <w:rFonts w:ascii="Calibri" w:hAnsi="Calibri" w:cs="Calibri"/>
                <w:sz w:val="22"/>
                <w:szCs w:val="22"/>
              </w:rPr>
              <w:t>Personal de la Universidad</w:t>
            </w:r>
          </w:p>
        </w:tc>
        <w:tc>
          <w:tcPr>
            <w:tcW w:w="2943" w:type="dxa"/>
            <w:tcBorders>
              <w:top w:val="single" w:sz="8" w:space="0" w:color="auto"/>
              <w:bottom w:val="nil"/>
            </w:tcBorders>
            <w:shd w:val="clear" w:color="auto" w:fill="auto"/>
          </w:tcPr>
          <w:p w:rsidR="009A29B6" w:rsidRPr="00AA450A" w:rsidRDefault="009A29B6" w:rsidP="003473F6">
            <w:pPr>
              <w:rPr>
                <w:rFonts w:ascii="Calibri" w:hAnsi="Calibri" w:cs="Calibri"/>
                <w:sz w:val="22"/>
                <w:szCs w:val="22"/>
              </w:rPr>
            </w:pPr>
            <w:r w:rsidRPr="00AA450A">
              <w:rPr>
                <w:rFonts w:ascii="Calibri" w:hAnsi="Calibri" w:cs="Calibri"/>
                <w:sz w:val="22"/>
                <w:szCs w:val="22"/>
              </w:rPr>
              <w:t>Difusión de información institucional sobre la gestión</w:t>
            </w:r>
          </w:p>
        </w:tc>
      </w:tr>
      <w:tr w:rsidR="00FC6923" w:rsidRPr="002A156D" w:rsidTr="00925B44">
        <w:trPr>
          <w:gridAfter w:val="1"/>
          <w:wAfter w:w="142" w:type="dxa"/>
          <w:trHeight w:val="70"/>
        </w:trPr>
        <w:tc>
          <w:tcPr>
            <w:tcW w:w="156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Afiches, volantes y revistas</w:t>
            </w:r>
          </w:p>
        </w:tc>
        <w:tc>
          <w:tcPr>
            <w:tcW w:w="7654" w:type="dxa"/>
            <w:gridSpan w:val="4"/>
            <w:tcBorders>
              <w:top w:val="single" w:sz="8" w:space="0" w:color="auto"/>
              <w:bottom w:val="single" w:sz="8" w:space="0" w:color="auto"/>
              <w:right w:val="nil"/>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Materiales gráficos que se distribuyen dentro y fuera de la UNLa.</w:t>
            </w:r>
          </w:p>
        </w:tc>
        <w:tc>
          <w:tcPr>
            <w:tcW w:w="2801" w:type="dxa"/>
            <w:gridSpan w:val="2"/>
            <w:tcBorders>
              <w:top w:val="single" w:sz="8" w:space="0" w:color="auto"/>
              <w:left w:val="nil"/>
              <w:bottom w:val="single" w:sz="8" w:space="0" w:color="auto"/>
              <w:right w:val="nil"/>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Público interno y externo</w:t>
            </w:r>
          </w:p>
        </w:tc>
        <w:tc>
          <w:tcPr>
            <w:tcW w:w="2977" w:type="dxa"/>
            <w:gridSpan w:val="2"/>
            <w:tcBorders>
              <w:top w:val="single" w:sz="8" w:space="0" w:color="auto"/>
              <w:left w:val="nil"/>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Difusión de la oferta, cultural,  académica, política y social</w:t>
            </w:r>
          </w:p>
        </w:tc>
      </w:tr>
      <w:tr w:rsidR="00FC6923" w:rsidRPr="002A156D" w:rsidTr="00925B44">
        <w:trPr>
          <w:gridAfter w:val="1"/>
          <w:wAfter w:w="142" w:type="dxa"/>
          <w:trHeight w:val="70"/>
        </w:trPr>
        <w:tc>
          <w:tcPr>
            <w:tcW w:w="1560" w:type="dxa"/>
            <w:tcBorders>
              <w:top w:val="single" w:sz="8" w:space="0" w:color="auto"/>
              <w:bottom w:val="nil"/>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Carteleras</w:t>
            </w:r>
          </w:p>
        </w:tc>
        <w:tc>
          <w:tcPr>
            <w:tcW w:w="7654" w:type="dxa"/>
            <w:gridSpan w:val="4"/>
            <w:tcBorders>
              <w:top w:val="single" w:sz="8" w:space="0" w:color="auto"/>
              <w:bottom w:val="nil"/>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Espacios reservados para el intercambio de mensajes visuales, fundamentalmente institucionales.</w:t>
            </w:r>
          </w:p>
        </w:tc>
        <w:tc>
          <w:tcPr>
            <w:tcW w:w="2801" w:type="dxa"/>
            <w:gridSpan w:val="2"/>
            <w:tcBorders>
              <w:top w:val="single" w:sz="8" w:space="0" w:color="auto"/>
              <w:bottom w:val="nil"/>
              <w:right w:val="nil"/>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Alumnado</w:t>
            </w:r>
          </w:p>
        </w:tc>
        <w:tc>
          <w:tcPr>
            <w:tcW w:w="2977" w:type="dxa"/>
            <w:gridSpan w:val="2"/>
            <w:tcBorders>
              <w:top w:val="single" w:sz="8" w:space="0" w:color="auto"/>
              <w:left w:val="nil"/>
              <w:bottom w:val="nil"/>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Difusión de información académica</w:t>
            </w:r>
          </w:p>
        </w:tc>
      </w:tr>
      <w:tr w:rsidR="00FC6923" w:rsidRPr="002A156D" w:rsidTr="00925B44">
        <w:trPr>
          <w:gridAfter w:val="1"/>
          <w:wAfter w:w="142" w:type="dxa"/>
          <w:trHeight w:val="70"/>
        </w:trPr>
        <w:tc>
          <w:tcPr>
            <w:tcW w:w="1560" w:type="dxa"/>
            <w:tcBorders>
              <w:top w:val="nil"/>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Guía del estudiante</w:t>
            </w:r>
          </w:p>
        </w:tc>
        <w:tc>
          <w:tcPr>
            <w:tcW w:w="7654" w:type="dxa"/>
            <w:gridSpan w:val="4"/>
            <w:tcBorders>
              <w:top w:val="nil"/>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Material gráfico donde se describe la oferta académica.</w:t>
            </w:r>
          </w:p>
        </w:tc>
        <w:tc>
          <w:tcPr>
            <w:tcW w:w="2801" w:type="dxa"/>
            <w:gridSpan w:val="2"/>
            <w:tcBorders>
              <w:top w:val="nil"/>
              <w:bottom w:val="single" w:sz="8" w:space="0" w:color="auto"/>
              <w:right w:val="nil"/>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Potenciales ingresantes</w:t>
            </w:r>
          </w:p>
        </w:tc>
        <w:tc>
          <w:tcPr>
            <w:tcW w:w="2977" w:type="dxa"/>
            <w:gridSpan w:val="2"/>
            <w:tcBorders>
              <w:top w:val="nil"/>
              <w:left w:val="nil"/>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Difusión de la oferta académica</w:t>
            </w:r>
          </w:p>
        </w:tc>
      </w:tr>
      <w:tr w:rsidR="00FC6923" w:rsidRPr="002A156D" w:rsidTr="00925B44">
        <w:trPr>
          <w:gridAfter w:val="1"/>
          <w:wAfter w:w="142" w:type="dxa"/>
          <w:trHeight w:val="70"/>
        </w:trPr>
        <w:tc>
          <w:tcPr>
            <w:tcW w:w="156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Atención al público</w:t>
            </w:r>
          </w:p>
        </w:tc>
        <w:tc>
          <w:tcPr>
            <w:tcW w:w="7654" w:type="dxa"/>
            <w:gridSpan w:val="4"/>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Personal asignado a evacuar las consultas, ubicados en las distintas secciones de la universidad. No hay una oficina es</w:t>
            </w:r>
            <w:r w:rsidR="00E1528A" w:rsidRPr="00AA450A">
              <w:rPr>
                <w:rFonts w:ascii="Calibri" w:hAnsi="Calibri" w:cs="Calibri"/>
                <w:sz w:val="22"/>
                <w:szCs w:val="22"/>
              </w:rPr>
              <w:t>pecífica de atención, salvo el D</w:t>
            </w:r>
            <w:r w:rsidRPr="00AA450A">
              <w:rPr>
                <w:rFonts w:ascii="Calibri" w:hAnsi="Calibri" w:cs="Calibri"/>
                <w:sz w:val="22"/>
                <w:szCs w:val="22"/>
              </w:rPr>
              <w:t>epartamento “Alumnos”.</w:t>
            </w:r>
          </w:p>
        </w:tc>
        <w:tc>
          <w:tcPr>
            <w:tcW w:w="2801" w:type="dxa"/>
            <w:gridSpan w:val="2"/>
            <w:tcBorders>
              <w:top w:val="single" w:sz="8" w:space="0" w:color="auto"/>
              <w:bottom w:val="single" w:sz="8" w:space="0" w:color="auto"/>
              <w:right w:val="nil"/>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Público interno y externo</w:t>
            </w:r>
          </w:p>
        </w:tc>
        <w:tc>
          <w:tcPr>
            <w:tcW w:w="2977" w:type="dxa"/>
            <w:gridSpan w:val="2"/>
            <w:tcBorders>
              <w:top w:val="single" w:sz="8" w:space="0" w:color="auto"/>
              <w:left w:val="nil"/>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Evacuar dudas, consultas, brindar información sobre la Universidad y sus acciones</w:t>
            </w:r>
          </w:p>
        </w:tc>
      </w:tr>
      <w:tr w:rsidR="00FC6923" w:rsidRPr="002A156D" w:rsidTr="00925B44">
        <w:trPr>
          <w:gridAfter w:val="1"/>
          <w:wAfter w:w="142" w:type="dxa"/>
          <w:trHeight w:val="70"/>
        </w:trPr>
        <w:tc>
          <w:tcPr>
            <w:tcW w:w="1560"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Cooperativa Editorial</w:t>
            </w:r>
          </w:p>
        </w:tc>
        <w:tc>
          <w:tcPr>
            <w:tcW w:w="7654" w:type="dxa"/>
            <w:gridSpan w:val="4"/>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Libros, revistas y cuadernos de producción independiente, o editados a través de la Cooperativa  Editorial  EDUNLa. Entre otras publicaciones: Revista institucional “Viento Sur”, revistas “Voxes”, “Salud Colectiva” y “Salud Mental y Comunidad”.</w:t>
            </w:r>
          </w:p>
        </w:tc>
        <w:tc>
          <w:tcPr>
            <w:tcW w:w="2801" w:type="dxa"/>
            <w:gridSpan w:val="2"/>
            <w:tcBorders>
              <w:top w:val="single" w:sz="8" w:space="0" w:color="auto"/>
              <w:bottom w:val="single" w:sz="18" w:space="0" w:color="auto"/>
              <w:right w:val="nil"/>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Público interno y externo</w:t>
            </w:r>
          </w:p>
        </w:tc>
        <w:tc>
          <w:tcPr>
            <w:tcW w:w="2977" w:type="dxa"/>
            <w:gridSpan w:val="2"/>
            <w:tcBorders>
              <w:top w:val="single" w:sz="8" w:space="0" w:color="auto"/>
              <w:left w:val="nil"/>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Difusión de la producción científico-académica</w:t>
            </w:r>
          </w:p>
        </w:tc>
      </w:tr>
    </w:tbl>
    <w:p w:rsidR="00141DC3" w:rsidRPr="00AA450A" w:rsidRDefault="00141DC3" w:rsidP="00925B44">
      <w:pPr>
        <w:rPr>
          <w:rFonts w:ascii="Calibri" w:hAnsi="Calibri" w:cs="Calibri"/>
          <w:b/>
        </w:rPr>
      </w:pPr>
    </w:p>
    <w:p w:rsidR="00A8556C" w:rsidRPr="00AA450A" w:rsidRDefault="00141DC3" w:rsidP="00925B44">
      <w:pPr>
        <w:rPr>
          <w:rFonts w:ascii="Calibri" w:hAnsi="Calibri" w:cs="Calibri"/>
          <w:b/>
        </w:rPr>
      </w:pPr>
      <w:r w:rsidRPr="00AA450A">
        <w:rPr>
          <w:rFonts w:ascii="Calibri" w:hAnsi="Calibri" w:cs="Calibri"/>
          <w:b/>
        </w:rPr>
        <w:br w:type="page"/>
      </w:r>
      <w:r w:rsidR="00A8556C" w:rsidRPr="00AA450A">
        <w:rPr>
          <w:rFonts w:ascii="Calibri" w:hAnsi="Calibri" w:cs="Calibri"/>
          <w:b/>
        </w:rPr>
        <w:t xml:space="preserve">Cuadro 7.1. (Continuación) </w:t>
      </w:r>
    </w:p>
    <w:tbl>
      <w:tblPr>
        <w:tblW w:w="14425" w:type="dxa"/>
        <w:tblBorders>
          <w:top w:val="single" w:sz="18" w:space="0" w:color="auto"/>
          <w:bottom w:val="single" w:sz="18" w:space="0" w:color="auto"/>
        </w:tblBorders>
        <w:tblLayout w:type="fixed"/>
        <w:tblLook w:val="00A0" w:firstRow="1" w:lastRow="0" w:firstColumn="1" w:lastColumn="0" w:noHBand="0" w:noVBand="0"/>
      </w:tblPr>
      <w:tblGrid>
        <w:gridCol w:w="1560"/>
        <w:gridCol w:w="108"/>
        <w:gridCol w:w="7546"/>
        <w:gridCol w:w="108"/>
        <w:gridCol w:w="155"/>
        <w:gridCol w:w="2397"/>
        <w:gridCol w:w="207"/>
        <w:gridCol w:w="2344"/>
      </w:tblGrid>
      <w:tr w:rsidR="00FC6923" w:rsidRPr="002A156D" w:rsidTr="00925B44">
        <w:tc>
          <w:tcPr>
            <w:tcW w:w="1668" w:type="dxa"/>
            <w:gridSpan w:val="2"/>
            <w:tcBorders>
              <w:bottom w:val="single" w:sz="18" w:space="0" w:color="auto"/>
            </w:tcBorders>
            <w:shd w:val="clear" w:color="auto" w:fill="auto"/>
          </w:tcPr>
          <w:p w:rsidR="00A8556C" w:rsidRPr="00AA450A" w:rsidRDefault="00A8556C" w:rsidP="00A8464C">
            <w:pPr>
              <w:rPr>
                <w:rFonts w:ascii="Calibri" w:hAnsi="Calibri" w:cs="Calibri"/>
                <w:b/>
                <w:sz w:val="22"/>
                <w:szCs w:val="22"/>
              </w:rPr>
            </w:pPr>
            <w:r w:rsidRPr="00AA450A">
              <w:rPr>
                <w:rFonts w:ascii="Calibri" w:hAnsi="Calibri" w:cs="Calibri"/>
                <w:b/>
                <w:sz w:val="22"/>
                <w:szCs w:val="22"/>
              </w:rPr>
              <w:t xml:space="preserve">Medios </w:t>
            </w:r>
          </w:p>
        </w:tc>
        <w:tc>
          <w:tcPr>
            <w:tcW w:w="7809" w:type="dxa"/>
            <w:gridSpan w:val="3"/>
            <w:tcBorders>
              <w:bottom w:val="single" w:sz="18" w:space="0" w:color="auto"/>
            </w:tcBorders>
            <w:shd w:val="clear" w:color="auto" w:fill="auto"/>
          </w:tcPr>
          <w:p w:rsidR="00A8556C" w:rsidRPr="00AA450A" w:rsidRDefault="00A8556C" w:rsidP="00A8464C">
            <w:pPr>
              <w:rPr>
                <w:rFonts w:ascii="Calibri" w:hAnsi="Calibri" w:cs="Calibri"/>
                <w:b/>
                <w:sz w:val="22"/>
                <w:szCs w:val="22"/>
              </w:rPr>
            </w:pPr>
            <w:r w:rsidRPr="00AA450A">
              <w:rPr>
                <w:rFonts w:ascii="Calibri" w:hAnsi="Calibri" w:cs="Calibri"/>
                <w:b/>
                <w:sz w:val="22"/>
                <w:szCs w:val="22"/>
              </w:rPr>
              <w:t>Descripción</w:t>
            </w:r>
          </w:p>
        </w:tc>
        <w:tc>
          <w:tcPr>
            <w:tcW w:w="2604" w:type="dxa"/>
            <w:gridSpan w:val="2"/>
            <w:tcBorders>
              <w:bottom w:val="single" w:sz="18" w:space="0" w:color="auto"/>
            </w:tcBorders>
            <w:shd w:val="clear" w:color="auto" w:fill="auto"/>
          </w:tcPr>
          <w:p w:rsidR="00A8556C" w:rsidRPr="00AA450A" w:rsidRDefault="00A8556C" w:rsidP="00A8464C">
            <w:pPr>
              <w:rPr>
                <w:rFonts w:ascii="Calibri" w:hAnsi="Calibri" w:cs="Calibri"/>
                <w:b/>
                <w:sz w:val="22"/>
                <w:szCs w:val="22"/>
              </w:rPr>
            </w:pPr>
            <w:r w:rsidRPr="00AA450A">
              <w:rPr>
                <w:rFonts w:ascii="Calibri" w:hAnsi="Calibri" w:cs="Calibri"/>
                <w:b/>
                <w:sz w:val="22"/>
                <w:szCs w:val="22"/>
              </w:rPr>
              <w:t>Actores que lo utilizan</w:t>
            </w:r>
          </w:p>
        </w:tc>
        <w:tc>
          <w:tcPr>
            <w:tcW w:w="2344" w:type="dxa"/>
            <w:tcBorders>
              <w:bottom w:val="single" w:sz="18" w:space="0" w:color="auto"/>
            </w:tcBorders>
            <w:shd w:val="clear" w:color="auto" w:fill="auto"/>
          </w:tcPr>
          <w:p w:rsidR="00A8556C" w:rsidRPr="00AA450A" w:rsidRDefault="00A8556C" w:rsidP="00A8464C">
            <w:pPr>
              <w:rPr>
                <w:rFonts w:ascii="Calibri" w:hAnsi="Calibri" w:cs="Calibri"/>
                <w:b/>
                <w:sz w:val="22"/>
                <w:szCs w:val="22"/>
              </w:rPr>
            </w:pPr>
            <w:r w:rsidRPr="00AA450A">
              <w:rPr>
                <w:rFonts w:ascii="Calibri" w:hAnsi="Calibri" w:cs="Calibri"/>
                <w:b/>
                <w:sz w:val="22"/>
                <w:szCs w:val="22"/>
              </w:rPr>
              <w:t>Función / Objetivo</w:t>
            </w:r>
          </w:p>
        </w:tc>
      </w:tr>
      <w:tr w:rsidR="00FC6923" w:rsidRPr="002A156D" w:rsidTr="00925B44">
        <w:trPr>
          <w:trHeight w:val="70"/>
        </w:trPr>
        <w:tc>
          <w:tcPr>
            <w:tcW w:w="1668" w:type="dxa"/>
            <w:gridSpan w:val="2"/>
            <w:tcBorders>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Divulgación científico-académica</w:t>
            </w:r>
          </w:p>
        </w:tc>
        <w:tc>
          <w:tcPr>
            <w:tcW w:w="7654" w:type="dxa"/>
            <w:gridSpan w:val="2"/>
            <w:tcBorders>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 xml:space="preserve">Conferencias, seminarios y  jornadas orientados a difundir la producción científico académica </w:t>
            </w:r>
          </w:p>
        </w:tc>
        <w:tc>
          <w:tcPr>
            <w:tcW w:w="2552" w:type="dxa"/>
            <w:gridSpan w:val="2"/>
            <w:tcBorders>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Público interno y externo</w:t>
            </w:r>
          </w:p>
        </w:tc>
        <w:tc>
          <w:tcPr>
            <w:tcW w:w="2551" w:type="dxa"/>
            <w:gridSpan w:val="2"/>
            <w:tcBorders>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Difusión de la producción científico-académica</w:t>
            </w:r>
          </w:p>
        </w:tc>
      </w:tr>
      <w:tr w:rsidR="00FC6923" w:rsidRPr="002A156D" w:rsidTr="00925B44">
        <w:trPr>
          <w:trHeight w:val="70"/>
        </w:trPr>
        <w:tc>
          <w:tcPr>
            <w:tcW w:w="1668" w:type="dxa"/>
            <w:gridSpan w:val="2"/>
            <w:tcBorders>
              <w:top w:val="single" w:sz="8" w:space="0" w:color="auto"/>
              <w:bottom w:val="nil"/>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Eventos institucionales</w:t>
            </w:r>
          </w:p>
        </w:tc>
        <w:tc>
          <w:tcPr>
            <w:tcW w:w="7654" w:type="dxa"/>
            <w:gridSpan w:val="2"/>
            <w:tcBorders>
              <w:top w:val="single" w:sz="8" w:space="0" w:color="auto"/>
              <w:bottom w:val="nil"/>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Feria del Libro y Expo-carreras organizadas por la Universidad, y participación en ferias de carreras nacionales</w:t>
            </w:r>
          </w:p>
        </w:tc>
        <w:tc>
          <w:tcPr>
            <w:tcW w:w="2552" w:type="dxa"/>
            <w:gridSpan w:val="2"/>
            <w:tcBorders>
              <w:top w:val="single" w:sz="8" w:space="0" w:color="auto"/>
              <w:bottom w:val="nil"/>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Potenciales ingresantes y público en general</w:t>
            </w:r>
          </w:p>
        </w:tc>
        <w:tc>
          <w:tcPr>
            <w:tcW w:w="2551" w:type="dxa"/>
            <w:gridSpan w:val="2"/>
            <w:tcBorders>
              <w:top w:val="single" w:sz="8" w:space="0" w:color="auto"/>
              <w:bottom w:val="nil"/>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Difusión de la oferta acad. y de la producción científico-académica</w:t>
            </w:r>
          </w:p>
        </w:tc>
      </w:tr>
      <w:tr w:rsidR="00FC6923" w:rsidRPr="002A156D" w:rsidTr="00925B44">
        <w:trPr>
          <w:trHeight w:val="70"/>
        </w:trPr>
        <w:tc>
          <w:tcPr>
            <w:tcW w:w="156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Muestras de Espacio de Arte</w:t>
            </w:r>
          </w:p>
        </w:tc>
        <w:tc>
          <w:tcPr>
            <w:tcW w:w="7654" w:type="dxa"/>
            <w:gridSpan w:val="2"/>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Exposiciones de artistas locales, nacionales e internacionales</w:t>
            </w:r>
          </w:p>
        </w:tc>
        <w:tc>
          <w:tcPr>
            <w:tcW w:w="2660" w:type="dxa"/>
            <w:gridSpan w:val="3"/>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 xml:space="preserve">Público interno, abiertas a la comunidad </w:t>
            </w:r>
          </w:p>
        </w:tc>
        <w:tc>
          <w:tcPr>
            <w:tcW w:w="2551" w:type="dxa"/>
            <w:gridSpan w:val="2"/>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Difusión de la producción artística local</w:t>
            </w:r>
            <w:r w:rsidR="00647B86">
              <w:rPr>
                <w:rFonts w:ascii="Calibri" w:hAnsi="Calibri" w:cs="Calibri"/>
                <w:sz w:val="22"/>
                <w:szCs w:val="22"/>
              </w:rPr>
              <w:t xml:space="preserve"> y nacional</w:t>
            </w:r>
          </w:p>
        </w:tc>
      </w:tr>
      <w:tr w:rsidR="00FC6923" w:rsidRPr="002A156D" w:rsidTr="00925B44">
        <w:trPr>
          <w:trHeight w:val="70"/>
        </w:trPr>
        <w:tc>
          <w:tcPr>
            <w:tcW w:w="156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Discográfica Del Sur</w:t>
            </w:r>
          </w:p>
        </w:tc>
        <w:tc>
          <w:tcPr>
            <w:tcW w:w="7654" w:type="dxa"/>
            <w:gridSpan w:val="2"/>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 xml:space="preserve">Sello discográfico de la UNLa </w:t>
            </w:r>
          </w:p>
        </w:tc>
        <w:tc>
          <w:tcPr>
            <w:tcW w:w="2660" w:type="dxa"/>
            <w:gridSpan w:val="3"/>
            <w:tcBorders>
              <w:top w:val="single" w:sz="8" w:space="0" w:color="auto"/>
              <w:bottom w:val="single" w:sz="8" w:space="0" w:color="auto"/>
            </w:tcBorders>
            <w:shd w:val="clear" w:color="auto" w:fill="auto"/>
          </w:tcPr>
          <w:p w:rsidR="00C30D4C" w:rsidRPr="00AA450A" w:rsidRDefault="00C30D4C" w:rsidP="00647B86">
            <w:pPr>
              <w:rPr>
                <w:rFonts w:ascii="Calibri" w:hAnsi="Calibri" w:cs="Calibri"/>
                <w:sz w:val="22"/>
                <w:szCs w:val="22"/>
              </w:rPr>
            </w:pPr>
            <w:r w:rsidRPr="00AA450A">
              <w:rPr>
                <w:rFonts w:ascii="Calibri" w:hAnsi="Calibri" w:cs="Calibri"/>
                <w:sz w:val="22"/>
                <w:szCs w:val="22"/>
              </w:rPr>
              <w:t>Público interno</w:t>
            </w:r>
            <w:r w:rsidR="00647B86">
              <w:rPr>
                <w:rFonts w:ascii="Calibri" w:hAnsi="Calibri" w:cs="Calibri"/>
                <w:sz w:val="22"/>
                <w:szCs w:val="22"/>
              </w:rPr>
              <w:t>, abierta a la comunidad</w:t>
            </w:r>
          </w:p>
        </w:tc>
        <w:tc>
          <w:tcPr>
            <w:tcW w:w="2551" w:type="dxa"/>
            <w:gridSpan w:val="2"/>
            <w:tcBorders>
              <w:top w:val="single" w:sz="8" w:space="0" w:color="auto"/>
              <w:bottom w:val="single" w:sz="8" w:space="0" w:color="auto"/>
            </w:tcBorders>
            <w:shd w:val="clear" w:color="auto" w:fill="auto"/>
          </w:tcPr>
          <w:p w:rsidR="00CF020F" w:rsidRDefault="00C30D4C" w:rsidP="00C30D4C">
            <w:pPr>
              <w:rPr>
                <w:rFonts w:ascii="Calibri" w:hAnsi="Calibri" w:cs="Calibri"/>
                <w:sz w:val="22"/>
                <w:szCs w:val="22"/>
              </w:rPr>
            </w:pPr>
            <w:r w:rsidRPr="00AA450A">
              <w:rPr>
                <w:rFonts w:ascii="Calibri" w:hAnsi="Calibri" w:cs="Calibri"/>
                <w:sz w:val="22"/>
                <w:szCs w:val="22"/>
              </w:rPr>
              <w:t xml:space="preserve">Difusión de la </w:t>
            </w:r>
          </w:p>
          <w:p w:rsidR="00C30D4C" w:rsidRPr="00AA450A" w:rsidRDefault="00C30D4C" w:rsidP="00CF020F">
            <w:pPr>
              <w:rPr>
                <w:rFonts w:ascii="Calibri" w:hAnsi="Calibri" w:cs="Calibri"/>
                <w:sz w:val="22"/>
                <w:szCs w:val="22"/>
              </w:rPr>
            </w:pPr>
            <w:r w:rsidRPr="00AA450A">
              <w:rPr>
                <w:rFonts w:ascii="Calibri" w:hAnsi="Calibri" w:cs="Calibri"/>
                <w:sz w:val="22"/>
                <w:szCs w:val="22"/>
              </w:rPr>
              <w:t>producción artística local</w:t>
            </w:r>
          </w:p>
        </w:tc>
      </w:tr>
      <w:tr w:rsidR="00FC6923" w:rsidRPr="002A156D" w:rsidTr="00925B44">
        <w:trPr>
          <w:trHeight w:val="70"/>
        </w:trPr>
        <w:tc>
          <w:tcPr>
            <w:tcW w:w="156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Ciclos de Cine y Radio Teatro</w:t>
            </w:r>
          </w:p>
        </w:tc>
        <w:tc>
          <w:tcPr>
            <w:tcW w:w="7654" w:type="dxa"/>
            <w:gridSpan w:val="2"/>
            <w:tcBorders>
              <w:top w:val="single" w:sz="8" w:space="0" w:color="auto"/>
              <w:bottom w:val="single" w:sz="8" w:space="0" w:color="auto"/>
            </w:tcBorders>
            <w:shd w:val="clear" w:color="auto" w:fill="auto"/>
          </w:tcPr>
          <w:p w:rsidR="00C30D4C" w:rsidRPr="00AA450A" w:rsidRDefault="00C30D4C" w:rsidP="00647B86">
            <w:pPr>
              <w:rPr>
                <w:rFonts w:ascii="Calibri" w:hAnsi="Calibri" w:cs="Calibri"/>
                <w:sz w:val="22"/>
                <w:szCs w:val="22"/>
              </w:rPr>
            </w:pPr>
            <w:r w:rsidRPr="00AA450A">
              <w:rPr>
                <w:rFonts w:ascii="Calibri" w:hAnsi="Calibri" w:cs="Calibri"/>
                <w:sz w:val="22"/>
                <w:szCs w:val="22"/>
              </w:rPr>
              <w:t xml:space="preserve">Presentaciones de Radio Teatro y Ciclo de Cine </w:t>
            </w:r>
          </w:p>
        </w:tc>
        <w:tc>
          <w:tcPr>
            <w:tcW w:w="2660" w:type="dxa"/>
            <w:gridSpan w:val="3"/>
            <w:tcBorders>
              <w:top w:val="single" w:sz="8" w:space="0" w:color="auto"/>
              <w:bottom w:val="single" w:sz="8" w:space="0" w:color="auto"/>
            </w:tcBorders>
            <w:shd w:val="clear" w:color="auto" w:fill="auto"/>
          </w:tcPr>
          <w:p w:rsidR="00C30D4C" w:rsidRPr="00AA450A" w:rsidRDefault="00CF020F" w:rsidP="00C30D4C">
            <w:pPr>
              <w:rPr>
                <w:rFonts w:ascii="Calibri" w:hAnsi="Calibri" w:cs="Calibri"/>
                <w:sz w:val="22"/>
                <w:szCs w:val="22"/>
              </w:rPr>
            </w:pPr>
            <w:r>
              <w:rPr>
                <w:rFonts w:ascii="Calibri" w:hAnsi="Calibri" w:cs="Calibri"/>
                <w:sz w:val="22"/>
                <w:szCs w:val="22"/>
              </w:rPr>
              <w:t>Público interno, abierta a la comunidad</w:t>
            </w:r>
          </w:p>
        </w:tc>
        <w:tc>
          <w:tcPr>
            <w:tcW w:w="2551" w:type="dxa"/>
            <w:gridSpan w:val="2"/>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Difusión de la producción artística local y nacional</w:t>
            </w:r>
          </w:p>
        </w:tc>
      </w:tr>
      <w:tr w:rsidR="00FC6923" w:rsidRPr="002A156D" w:rsidTr="00925B44">
        <w:trPr>
          <w:trHeight w:val="70"/>
        </w:trPr>
        <w:tc>
          <w:tcPr>
            <w:tcW w:w="1560"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Camioneta tipo “parlante”</w:t>
            </w:r>
          </w:p>
        </w:tc>
        <w:tc>
          <w:tcPr>
            <w:tcW w:w="7654" w:type="dxa"/>
            <w:gridSpan w:val="2"/>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 xml:space="preserve">Vehículo parlante que informa </w:t>
            </w:r>
            <w:r w:rsidR="00CF020F">
              <w:rPr>
                <w:rFonts w:ascii="Calibri" w:hAnsi="Calibri" w:cs="Calibri"/>
                <w:sz w:val="22"/>
                <w:szCs w:val="22"/>
              </w:rPr>
              <w:t xml:space="preserve">a </w:t>
            </w:r>
            <w:r w:rsidRPr="00AA450A">
              <w:rPr>
                <w:rFonts w:ascii="Calibri" w:hAnsi="Calibri" w:cs="Calibri"/>
                <w:sz w:val="22"/>
                <w:szCs w:val="22"/>
              </w:rPr>
              <w:t>los vecinos acerca de actividades culturales o artísticas realizadas por la UNLa, y otros eventos institucionales.</w:t>
            </w:r>
          </w:p>
        </w:tc>
        <w:tc>
          <w:tcPr>
            <w:tcW w:w="2660" w:type="dxa"/>
            <w:gridSpan w:val="3"/>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La comunidad de Lanús</w:t>
            </w:r>
          </w:p>
        </w:tc>
        <w:tc>
          <w:tcPr>
            <w:tcW w:w="2551" w:type="dxa"/>
            <w:gridSpan w:val="2"/>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Difusión de actividades culturales y artísticas abiertas.</w:t>
            </w:r>
          </w:p>
        </w:tc>
      </w:tr>
    </w:tbl>
    <w:p w:rsidR="009A29B6" w:rsidRPr="00AA450A" w:rsidRDefault="009A29B6" w:rsidP="00925B44">
      <w:pPr>
        <w:rPr>
          <w:rFonts w:ascii="Calibri" w:hAnsi="Calibri" w:cs="Calibri"/>
          <w:b/>
        </w:rPr>
      </w:pPr>
      <w:r w:rsidRPr="00AA450A">
        <w:rPr>
          <w:rFonts w:ascii="Calibri" w:hAnsi="Calibri" w:cs="Calibri"/>
          <w:sz w:val="18"/>
          <w:szCs w:val="18"/>
        </w:rPr>
        <w:t>Fuente: Dirección de Planificación, Gestión y Comunicación Institucional</w:t>
      </w:r>
    </w:p>
    <w:p w:rsidR="00C30D4C" w:rsidRPr="00AA450A" w:rsidRDefault="00C30D4C" w:rsidP="00925B44">
      <w:pPr>
        <w:rPr>
          <w:rFonts w:ascii="Calibri" w:hAnsi="Calibri" w:cs="Calibri"/>
          <w:sz w:val="18"/>
          <w:szCs w:val="18"/>
        </w:rPr>
      </w:pPr>
    </w:p>
    <w:p w:rsidR="009A29B6" w:rsidRPr="00AA450A" w:rsidRDefault="009A29B6" w:rsidP="00925B44">
      <w:pPr>
        <w:ind w:left="360"/>
        <w:rPr>
          <w:rFonts w:ascii="Calibri" w:hAnsi="Calibri" w:cs="Calibri"/>
          <w:b/>
        </w:rPr>
        <w:sectPr w:rsidR="009A29B6" w:rsidRPr="00AA450A" w:rsidSect="00FC030F">
          <w:pgSz w:w="16839" w:h="11907" w:orient="landscape" w:code="9"/>
          <w:pgMar w:top="1701" w:right="1418" w:bottom="1701" w:left="1418" w:header="709" w:footer="709" w:gutter="0"/>
          <w:cols w:space="708"/>
          <w:docGrid w:linePitch="360"/>
        </w:sectPr>
      </w:pPr>
    </w:p>
    <w:p w:rsidR="00C30D4C" w:rsidRPr="00AA450A" w:rsidRDefault="00C30D4C" w:rsidP="00925B44">
      <w:pPr>
        <w:rPr>
          <w:rFonts w:ascii="Calibri" w:hAnsi="Calibri" w:cs="Calibri"/>
          <w:b/>
        </w:rPr>
      </w:pPr>
      <w:r w:rsidRPr="00AA450A">
        <w:rPr>
          <w:rFonts w:ascii="Calibri" w:hAnsi="Calibri" w:cs="Calibri"/>
          <w:b/>
        </w:rPr>
        <w:t xml:space="preserve">7.1.2.2. Sistemas de información o comunicación vigentes en la UNLa </w:t>
      </w:r>
    </w:p>
    <w:p w:rsidR="00C30D4C" w:rsidRPr="00AA450A" w:rsidRDefault="00C30D4C" w:rsidP="00925B44">
      <w:pPr>
        <w:jc w:val="both"/>
        <w:rPr>
          <w:rFonts w:ascii="Calibri" w:hAnsi="Calibri" w:cs="Calibri"/>
        </w:rPr>
      </w:pPr>
      <w:r w:rsidRPr="00AA450A">
        <w:rPr>
          <w:rFonts w:ascii="Calibri" w:hAnsi="Calibri" w:cs="Calibri"/>
        </w:rPr>
        <w:t>Los sistemas de información y comunicación vigentes en la UNLa</w:t>
      </w:r>
      <w:r w:rsidR="0082579F">
        <w:rPr>
          <w:rFonts w:ascii="Calibri" w:hAnsi="Calibri" w:cs="Calibri"/>
        </w:rPr>
        <w:t xml:space="preserve"> </w:t>
      </w:r>
      <w:r w:rsidRPr="00AA450A">
        <w:rPr>
          <w:rFonts w:ascii="Calibri" w:hAnsi="Calibri" w:cs="Calibri"/>
        </w:rPr>
        <w:t xml:space="preserve">son: </w:t>
      </w:r>
      <w:r w:rsidR="00FC5829" w:rsidRPr="00AA450A">
        <w:rPr>
          <w:rFonts w:ascii="Calibri" w:hAnsi="Calibri" w:cs="Calibri"/>
        </w:rPr>
        <w:t>COMDOC</w:t>
      </w:r>
      <w:r w:rsidRPr="00AA450A">
        <w:rPr>
          <w:rFonts w:ascii="Calibri" w:hAnsi="Calibri" w:cs="Calibri"/>
        </w:rPr>
        <w:t xml:space="preserve"> II, </w:t>
      </w:r>
      <w:r w:rsidR="00FC5829" w:rsidRPr="00AA450A">
        <w:rPr>
          <w:rFonts w:ascii="Calibri" w:hAnsi="Calibri" w:cs="Calibri"/>
        </w:rPr>
        <w:t>GESDOC</w:t>
      </w:r>
      <w:r w:rsidRPr="00AA450A">
        <w:rPr>
          <w:rFonts w:ascii="Calibri" w:hAnsi="Calibri" w:cs="Calibri"/>
        </w:rPr>
        <w:t>II, Sistema</w:t>
      </w:r>
      <w:r w:rsidR="00141DC3" w:rsidRPr="00AA450A">
        <w:rPr>
          <w:rFonts w:ascii="Calibri" w:hAnsi="Calibri" w:cs="Calibri"/>
        </w:rPr>
        <w:t xml:space="preserve"> de Convenios, Presupuesto por P</w:t>
      </w:r>
      <w:r w:rsidRPr="00AA450A">
        <w:rPr>
          <w:rFonts w:ascii="Calibri" w:hAnsi="Calibri" w:cs="Calibri"/>
        </w:rPr>
        <w:t xml:space="preserve">rogramas, Sistema de aulas, SIU </w:t>
      </w:r>
      <w:r w:rsidR="00141DC3" w:rsidRPr="00AA450A">
        <w:rPr>
          <w:rFonts w:ascii="Calibri" w:hAnsi="Calibri" w:cs="Calibri"/>
        </w:rPr>
        <w:t>PILAGÁ</w:t>
      </w:r>
      <w:r w:rsidRPr="00AA450A">
        <w:rPr>
          <w:rFonts w:ascii="Calibri" w:hAnsi="Calibri" w:cs="Calibri"/>
        </w:rPr>
        <w:t xml:space="preserve">, SIU </w:t>
      </w:r>
      <w:r w:rsidR="00141DC3" w:rsidRPr="00AA450A">
        <w:rPr>
          <w:rFonts w:ascii="Calibri" w:hAnsi="Calibri" w:cs="Calibri"/>
        </w:rPr>
        <w:t xml:space="preserve">GUARANÍ </w:t>
      </w:r>
      <w:r w:rsidRPr="00AA450A">
        <w:rPr>
          <w:rFonts w:ascii="Calibri" w:hAnsi="Calibri" w:cs="Calibri"/>
        </w:rPr>
        <w:t xml:space="preserve">y SIU </w:t>
      </w:r>
      <w:r w:rsidR="00141DC3" w:rsidRPr="00AA450A">
        <w:rPr>
          <w:rFonts w:ascii="Calibri" w:hAnsi="Calibri" w:cs="Calibri"/>
        </w:rPr>
        <w:t xml:space="preserve">WICHI </w:t>
      </w:r>
      <w:r w:rsidRPr="00AA450A">
        <w:rPr>
          <w:rFonts w:ascii="Calibri" w:hAnsi="Calibri" w:cs="Calibri"/>
        </w:rPr>
        <w:t>03</w:t>
      </w:r>
      <w:r w:rsidR="0082579F">
        <w:rPr>
          <w:rStyle w:val="Refdenotaalpie"/>
          <w:rFonts w:ascii="Calibri" w:hAnsi="Calibri" w:cs="Calibri"/>
        </w:rPr>
        <w:footnoteReference w:id="185"/>
      </w:r>
      <w:r w:rsidRPr="00AA450A">
        <w:rPr>
          <w:rFonts w:ascii="Calibri" w:hAnsi="Calibri" w:cs="Calibri"/>
        </w:rPr>
        <w:t>.</w:t>
      </w:r>
    </w:p>
    <w:p w:rsidR="00141DC3" w:rsidRPr="00AA450A" w:rsidRDefault="00141DC3" w:rsidP="00925B44">
      <w:pPr>
        <w:jc w:val="both"/>
        <w:rPr>
          <w:rFonts w:ascii="Calibri" w:hAnsi="Calibri" w:cs="Calibri"/>
        </w:rPr>
      </w:pPr>
    </w:p>
    <w:p w:rsidR="00C30D4C" w:rsidRPr="00AA450A" w:rsidRDefault="00C30D4C" w:rsidP="00925B44">
      <w:pPr>
        <w:jc w:val="both"/>
        <w:rPr>
          <w:rFonts w:ascii="Calibri" w:hAnsi="Calibri" w:cs="Calibri"/>
        </w:rPr>
      </w:pPr>
      <w:r w:rsidRPr="00AA450A">
        <w:rPr>
          <w:rFonts w:ascii="Calibri" w:hAnsi="Calibri" w:cs="Calibri"/>
        </w:rPr>
        <w:t xml:space="preserve">Otros sistemas internos utilizados de manera restringida por algunas dependencias son: Sistema de gestión de compras, SIGECU, SIU </w:t>
      </w:r>
      <w:r w:rsidR="00FC5829" w:rsidRPr="00AA450A">
        <w:rPr>
          <w:rFonts w:ascii="Calibri" w:hAnsi="Calibri" w:cs="Calibri"/>
        </w:rPr>
        <w:t>ARAUCANO</w:t>
      </w:r>
      <w:r w:rsidRPr="00AA450A">
        <w:rPr>
          <w:rFonts w:ascii="Calibri" w:hAnsi="Calibri" w:cs="Calibri"/>
        </w:rPr>
        <w:t xml:space="preserve">, SIU </w:t>
      </w:r>
      <w:r w:rsidR="00B10D96" w:rsidRPr="00AA450A">
        <w:rPr>
          <w:rFonts w:ascii="Calibri" w:hAnsi="Calibri" w:cs="Calibri"/>
        </w:rPr>
        <w:t>PAMPA</w:t>
      </w:r>
      <w:r w:rsidR="00141DC3" w:rsidRPr="00AA450A">
        <w:rPr>
          <w:rFonts w:ascii="Calibri" w:hAnsi="Calibri" w:cs="Calibri"/>
        </w:rPr>
        <w:t xml:space="preserve"> </w:t>
      </w:r>
      <w:r w:rsidRPr="00AA450A">
        <w:rPr>
          <w:rFonts w:ascii="Calibri" w:hAnsi="Calibri" w:cs="Calibri"/>
        </w:rPr>
        <w:t xml:space="preserve">(en proceso de migración a SIU </w:t>
      </w:r>
      <w:r w:rsidR="00FC5829" w:rsidRPr="00AA450A">
        <w:rPr>
          <w:rFonts w:ascii="Calibri" w:hAnsi="Calibri" w:cs="Calibri"/>
        </w:rPr>
        <w:t>MAPUCHE</w:t>
      </w:r>
      <w:r w:rsidRPr="00AA450A">
        <w:rPr>
          <w:rFonts w:ascii="Calibri" w:hAnsi="Calibri" w:cs="Calibri"/>
        </w:rPr>
        <w:t>)</w:t>
      </w:r>
      <w:r w:rsidR="0082579F">
        <w:rPr>
          <w:rStyle w:val="Refdenotaalpie"/>
          <w:rFonts w:ascii="Calibri" w:hAnsi="Calibri" w:cs="Calibri"/>
        </w:rPr>
        <w:footnoteReference w:id="186"/>
      </w:r>
      <w:r w:rsidRPr="00AA450A">
        <w:rPr>
          <w:rFonts w:ascii="Calibri" w:hAnsi="Calibri" w:cs="Calibri"/>
        </w:rPr>
        <w:t>.</w:t>
      </w:r>
    </w:p>
    <w:p w:rsidR="00C30D4C" w:rsidRPr="00AA450A" w:rsidRDefault="00C30D4C" w:rsidP="00925B44">
      <w:pPr>
        <w:jc w:val="both"/>
        <w:rPr>
          <w:rFonts w:ascii="Calibri" w:hAnsi="Calibri" w:cs="Calibri"/>
          <w:b/>
        </w:rPr>
      </w:pPr>
    </w:p>
    <w:p w:rsidR="00C30D4C" w:rsidRPr="00AA450A" w:rsidRDefault="00C30D4C" w:rsidP="00925B44">
      <w:pPr>
        <w:jc w:val="both"/>
        <w:rPr>
          <w:rFonts w:ascii="Calibri" w:hAnsi="Calibri" w:cs="Calibri"/>
        </w:rPr>
      </w:pPr>
      <w:r w:rsidRPr="00AA450A">
        <w:rPr>
          <w:rFonts w:ascii="Calibri" w:hAnsi="Calibri" w:cs="Calibri"/>
        </w:rPr>
        <w:t xml:space="preserve">Estos sistemas tienen como función principal la resolución de trámites administrativos y la generación de información útil para la gestión; sólo el SIU </w:t>
      </w:r>
      <w:r w:rsidR="00141DC3" w:rsidRPr="00AA450A">
        <w:rPr>
          <w:rFonts w:ascii="Calibri" w:hAnsi="Calibri" w:cs="Calibri"/>
        </w:rPr>
        <w:t xml:space="preserve">GUARANÍ </w:t>
      </w:r>
      <w:r w:rsidRPr="00AA450A">
        <w:rPr>
          <w:rFonts w:ascii="Calibri" w:hAnsi="Calibri" w:cs="Calibri"/>
        </w:rPr>
        <w:t xml:space="preserve">posee, además, la función de brindar información sobre las actividades docentes.  En todos los casos, el acceso está restringido a aquellas personas que poseen usuario y contraseña de la UNLa, fundamentalmente personal directivo y administrativo. En el caso de SIU </w:t>
      </w:r>
      <w:r w:rsidR="00141DC3" w:rsidRPr="00AA450A">
        <w:rPr>
          <w:rFonts w:ascii="Calibri" w:hAnsi="Calibri" w:cs="Calibri"/>
        </w:rPr>
        <w:t>GUARANÍ</w:t>
      </w:r>
      <w:r w:rsidRPr="00AA450A">
        <w:rPr>
          <w:rFonts w:ascii="Calibri" w:hAnsi="Calibri" w:cs="Calibri"/>
        </w:rPr>
        <w:t xml:space="preserve">, si bien posee información que puede tener como destinatarios a docentes y alumnos, en la actualidad sólo puede ser consultado por el personal administrativo, aunque se prevé extender su uso hacia los otros claustros. </w:t>
      </w:r>
    </w:p>
    <w:p w:rsidR="00C30D4C" w:rsidRPr="00AA450A" w:rsidRDefault="00C30D4C" w:rsidP="00925B44">
      <w:pPr>
        <w:jc w:val="both"/>
        <w:rPr>
          <w:rFonts w:ascii="Calibri" w:hAnsi="Calibri" w:cs="Calibri"/>
        </w:rPr>
      </w:pPr>
    </w:p>
    <w:p w:rsidR="00C30D4C" w:rsidRPr="00AA450A" w:rsidRDefault="00C30D4C" w:rsidP="00925B44">
      <w:pPr>
        <w:jc w:val="both"/>
        <w:rPr>
          <w:rFonts w:ascii="Calibri" w:hAnsi="Calibri" w:cs="Calibri"/>
        </w:rPr>
      </w:pPr>
      <w:r w:rsidRPr="00AA450A">
        <w:rPr>
          <w:rFonts w:ascii="Calibri" w:hAnsi="Calibri" w:cs="Calibri"/>
        </w:rPr>
        <w:t xml:space="preserve">Es decir, los sistemas en la actualidad se orientan prevalentemente a cubrir las necesidades de gestión académica y administrativa, más que a facilitar la comunicación entre los diferentes claustros. </w:t>
      </w:r>
    </w:p>
    <w:p w:rsidR="00C30D4C" w:rsidRPr="00AA450A" w:rsidRDefault="00C30D4C" w:rsidP="00925B44">
      <w:pPr>
        <w:rPr>
          <w:rFonts w:ascii="Calibri" w:hAnsi="Calibri" w:cs="Calibri"/>
          <w:lang w:val="es-MX" w:eastAsia="es-AR"/>
        </w:rPr>
      </w:pPr>
    </w:p>
    <w:p w:rsidR="00C30D4C" w:rsidRPr="00AA450A" w:rsidRDefault="00C30D4C" w:rsidP="00925B44">
      <w:pPr>
        <w:jc w:val="both"/>
        <w:rPr>
          <w:rFonts w:ascii="Calibri" w:hAnsi="Calibri" w:cs="Calibri"/>
          <w:b/>
        </w:rPr>
      </w:pPr>
      <w:r w:rsidRPr="00AA450A">
        <w:rPr>
          <w:rFonts w:ascii="Calibri" w:hAnsi="Calibri" w:cs="Calibri"/>
          <w:b/>
        </w:rPr>
        <w:t>7.1.3. Circuitos de flujo de información: canales específicos, funciones y responsabilidades de los diversos actores en cada uno de los medios existentes</w:t>
      </w:r>
    </w:p>
    <w:p w:rsidR="00C30D4C" w:rsidRPr="00AA450A" w:rsidRDefault="00C30D4C" w:rsidP="00925B44">
      <w:pPr>
        <w:jc w:val="both"/>
        <w:rPr>
          <w:rFonts w:ascii="Calibri" w:hAnsi="Calibri" w:cs="Calibri"/>
        </w:rPr>
      </w:pPr>
      <w:r w:rsidRPr="00AA450A">
        <w:rPr>
          <w:rFonts w:ascii="Calibri" w:hAnsi="Calibri" w:cs="Calibri"/>
        </w:rPr>
        <w:t>Intranet:</w:t>
      </w:r>
      <w:r w:rsidRPr="00AA450A">
        <w:rPr>
          <w:rFonts w:ascii="Calibri" w:hAnsi="Calibri" w:cs="Calibri"/>
          <w:b/>
        </w:rPr>
        <w:t xml:space="preserve"> </w:t>
      </w:r>
      <w:r w:rsidRPr="00AA450A">
        <w:rPr>
          <w:rFonts w:ascii="Calibri" w:hAnsi="Calibri" w:cs="Calibri"/>
        </w:rPr>
        <w:t xml:space="preserve">la nueva </w:t>
      </w:r>
      <w:r w:rsidR="00141B6F" w:rsidRPr="00AA450A">
        <w:rPr>
          <w:rFonts w:ascii="Calibri" w:hAnsi="Calibri" w:cs="Calibri"/>
        </w:rPr>
        <w:t>INTRAUNLa</w:t>
      </w:r>
      <w:r w:rsidRPr="00AA450A">
        <w:rPr>
          <w:rFonts w:ascii="Calibri" w:hAnsi="Calibri" w:cs="Calibri"/>
        </w:rPr>
        <w:t xml:space="preserve"> trabaja con distintos niveles de acceso gracias a la creación de usuarios que pueden actualizar la información correspondiente a su dependencia. Acortando así los tiempos de espera entre que se solicita la subida de información y que esta es exhibida. Esto provee  autogestión a los responsables de cada una de las dependencias de la universidad a la hora de actualizar información.</w:t>
      </w:r>
    </w:p>
    <w:p w:rsidR="00141DC3" w:rsidRPr="00AA450A" w:rsidRDefault="00141DC3" w:rsidP="00925B44">
      <w:pPr>
        <w:jc w:val="both"/>
        <w:rPr>
          <w:rFonts w:ascii="Calibri" w:hAnsi="Calibri" w:cs="Calibri"/>
        </w:rPr>
      </w:pPr>
    </w:p>
    <w:p w:rsidR="00C30D4C" w:rsidRPr="00AA450A" w:rsidRDefault="00C30D4C" w:rsidP="00925B44">
      <w:pPr>
        <w:jc w:val="both"/>
        <w:rPr>
          <w:rFonts w:ascii="Calibri" w:hAnsi="Calibri" w:cs="Calibri"/>
        </w:rPr>
      </w:pPr>
      <w:r w:rsidRPr="00AA450A">
        <w:rPr>
          <w:rFonts w:ascii="Calibri" w:hAnsi="Calibri" w:cs="Calibri"/>
        </w:rPr>
        <w:t xml:space="preserve">Se creó la cuenta de correo </w:t>
      </w:r>
      <w:hyperlink r:id="rId48" w:history="1">
        <w:r w:rsidRPr="00AA450A">
          <w:rPr>
            <w:rStyle w:val="Hipervnculo"/>
            <w:rFonts w:ascii="Calibri" w:hAnsi="Calibri" w:cs="Calibri"/>
          </w:rPr>
          <w:t>intra@unla.edu.ar</w:t>
        </w:r>
      </w:hyperlink>
      <w:r w:rsidRPr="00AA450A">
        <w:rPr>
          <w:rFonts w:ascii="Calibri" w:hAnsi="Calibri" w:cs="Calibri"/>
        </w:rPr>
        <w:t xml:space="preserve"> como canal de comunicación entre el administrador del sistema y los usuarios y un chat institucional para todos los usuarios. </w:t>
      </w:r>
    </w:p>
    <w:p w:rsidR="001119E7" w:rsidRPr="00AA450A" w:rsidRDefault="001119E7" w:rsidP="00925B44">
      <w:pPr>
        <w:jc w:val="both"/>
        <w:rPr>
          <w:rFonts w:ascii="Calibri" w:hAnsi="Calibri" w:cs="Calibri"/>
          <w:b/>
        </w:rPr>
      </w:pPr>
    </w:p>
    <w:p w:rsidR="00B07046" w:rsidRDefault="004D04A1" w:rsidP="00925B44">
      <w:pPr>
        <w:jc w:val="both"/>
        <w:rPr>
          <w:rFonts w:ascii="Calibri" w:hAnsi="Calibri" w:cs="Calibri"/>
        </w:rPr>
      </w:pPr>
      <w:r w:rsidRPr="00AA450A">
        <w:rPr>
          <w:rFonts w:ascii="Calibri" w:hAnsi="Calibri" w:cs="Calibri"/>
        </w:rPr>
        <w:t>Página Web</w:t>
      </w:r>
      <w:r w:rsidR="00C30D4C" w:rsidRPr="00AA450A">
        <w:rPr>
          <w:rFonts w:ascii="Calibri" w:hAnsi="Calibri" w:cs="Calibri"/>
        </w:rPr>
        <w:t>:</w:t>
      </w:r>
      <w:r w:rsidR="00C30D4C" w:rsidRPr="00AA450A">
        <w:rPr>
          <w:rFonts w:ascii="Calibri" w:hAnsi="Calibri" w:cs="Calibri"/>
          <w:b/>
        </w:rPr>
        <w:t xml:space="preserve"> </w:t>
      </w:r>
      <w:r w:rsidR="00CF020F">
        <w:rPr>
          <w:rFonts w:ascii="Calibri" w:hAnsi="Calibri" w:cs="Calibri"/>
          <w:b/>
        </w:rPr>
        <w:t>L</w:t>
      </w:r>
      <w:r w:rsidR="00C30D4C" w:rsidRPr="00AA450A">
        <w:rPr>
          <w:rFonts w:ascii="Calibri" w:hAnsi="Calibri" w:cs="Calibri"/>
        </w:rPr>
        <w:t xml:space="preserve">as las tareas </w:t>
      </w:r>
      <w:r w:rsidR="00CF020F">
        <w:rPr>
          <w:rFonts w:ascii="Calibri" w:hAnsi="Calibri" w:cs="Calibri"/>
        </w:rPr>
        <w:t>de coordinación</w:t>
      </w:r>
      <w:r w:rsidR="00C30D4C" w:rsidRPr="00AA450A">
        <w:rPr>
          <w:rFonts w:ascii="Calibri" w:hAnsi="Calibri" w:cs="Calibri"/>
        </w:rPr>
        <w:t xml:space="preserve"> recaen sobre la Dirección</w:t>
      </w:r>
      <w:r w:rsidR="00CF020F">
        <w:rPr>
          <w:rFonts w:ascii="Calibri" w:hAnsi="Calibri" w:cs="Calibri"/>
        </w:rPr>
        <w:t xml:space="preserve"> de Palnificación, Gestión y Comunicación Institucional</w:t>
      </w:r>
      <w:r w:rsidR="00C30D4C" w:rsidRPr="00AA450A">
        <w:rPr>
          <w:rFonts w:ascii="Calibri" w:hAnsi="Calibri" w:cs="Calibri"/>
        </w:rPr>
        <w:t xml:space="preserve">, </w:t>
      </w:r>
      <w:r w:rsidR="00CF020F">
        <w:rPr>
          <w:rFonts w:ascii="Calibri" w:hAnsi="Calibri" w:cs="Calibri"/>
        </w:rPr>
        <w:t>sin estar aún completamente definido su lugar en el organigrama</w:t>
      </w:r>
      <w:r w:rsidR="00B07046">
        <w:rPr>
          <w:rFonts w:ascii="Calibri" w:hAnsi="Calibri" w:cs="Calibri"/>
        </w:rPr>
        <w:t>. Uno de los inconvenientes que se presenta es el escaso margen para organizar la publicación de contenidos, que generalemente llegan a los encargados muy poco antes de la fecha de la relización de los eventos enunciados.</w:t>
      </w:r>
    </w:p>
    <w:p w:rsidR="00C30D4C" w:rsidRPr="00AA450A" w:rsidRDefault="00C30D4C" w:rsidP="00925B44">
      <w:pPr>
        <w:jc w:val="both"/>
        <w:rPr>
          <w:rFonts w:ascii="Calibri" w:hAnsi="Calibri" w:cs="Calibri"/>
        </w:rPr>
      </w:pPr>
    </w:p>
    <w:p w:rsidR="00C30D4C" w:rsidRPr="00AA450A" w:rsidRDefault="00C30D4C" w:rsidP="00925B44">
      <w:pPr>
        <w:jc w:val="both"/>
        <w:rPr>
          <w:rFonts w:ascii="Calibri" w:hAnsi="Calibri" w:cs="Calibri"/>
        </w:rPr>
      </w:pPr>
      <w:r w:rsidRPr="00AA450A">
        <w:rPr>
          <w:rFonts w:ascii="Calibri" w:hAnsi="Calibri" w:cs="Calibri"/>
        </w:rPr>
        <w:t>Cada Departamento, Secretaría y Dirección tiene un encargado, quien hace llegar todos los pedidos puntuales al equipo para publicar novedades en la</w:t>
      </w:r>
      <w:r w:rsidR="004D04A1" w:rsidRPr="00AA450A">
        <w:rPr>
          <w:rFonts w:ascii="Calibri" w:hAnsi="Calibri" w:cs="Calibri"/>
        </w:rPr>
        <w:t xml:space="preserve"> </w:t>
      </w:r>
      <w:r w:rsidR="00B07046">
        <w:rPr>
          <w:rFonts w:ascii="Calibri" w:hAnsi="Calibri" w:cs="Calibri"/>
        </w:rPr>
        <w:t xml:space="preserve">página </w:t>
      </w:r>
      <w:r w:rsidR="004D04A1" w:rsidRPr="00AA450A">
        <w:rPr>
          <w:rFonts w:ascii="Calibri" w:hAnsi="Calibri" w:cs="Calibri"/>
        </w:rPr>
        <w:t>Web</w:t>
      </w:r>
      <w:r w:rsidRPr="00AA450A">
        <w:rPr>
          <w:rFonts w:ascii="Calibri" w:hAnsi="Calibri" w:cs="Calibri"/>
        </w:rPr>
        <w:t xml:space="preserve"> y redes sociales, crear nuevas secciones o modificar existentes. También se </w:t>
      </w:r>
      <w:r w:rsidR="00B07046">
        <w:rPr>
          <w:rFonts w:ascii="Calibri" w:hAnsi="Calibri" w:cs="Calibri"/>
        </w:rPr>
        <w:t>replica</w:t>
      </w:r>
      <w:r w:rsidRPr="00AA450A">
        <w:rPr>
          <w:rFonts w:ascii="Calibri" w:hAnsi="Calibri" w:cs="Calibri"/>
        </w:rPr>
        <w:t xml:space="preserve"> información </w:t>
      </w:r>
      <w:r w:rsidR="00B07046">
        <w:rPr>
          <w:rFonts w:ascii="Calibri" w:hAnsi="Calibri" w:cs="Calibri"/>
        </w:rPr>
        <w:t>enviada</w:t>
      </w:r>
      <w:r w:rsidRPr="00AA450A">
        <w:rPr>
          <w:rFonts w:ascii="Calibri" w:hAnsi="Calibri" w:cs="Calibri"/>
        </w:rPr>
        <w:t xml:space="preserve"> por </w:t>
      </w:r>
      <w:hyperlink r:id="rId49" w:history="1">
        <w:r w:rsidRPr="00AA450A">
          <w:rPr>
            <w:rStyle w:val="Hipervnculo"/>
            <w:rFonts w:ascii="Calibri" w:hAnsi="Calibri" w:cs="Calibri"/>
          </w:rPr>
          <w:t>todos@unla.edu.ar</w:t>
        </w:r>
      </w:hyperlink>
      <w:r w:rsidRPr="00AA450A">
        <w:rPr>
          <w:rFonts w:ascii="Calibri" w:hAnsi="Calibri" w:cs="Calibri"/>
        </w:rPr>
        <w:t>, de las gacetillas elaboradas por el equipo de Prensa y del calendario de eventos publicado en la intranet.</w:t>
      </w:r>
    </w:p>
    <w:p w:rsidR="00C30D4C" w:rsidRPr="00AA450A" w:rsidRDefault="00C30D4C" w:rsidP="00925B44">
      <w:pPr>
        <w:jc w:val="both"/>
        <w:rPr>
          <w:rFonts w:ascii="Calibri" w:hAnsi="Calibri" w:cs="Calibri"/>
        </w:rPr>
      </w:pPr>
      <w:r w:rsidRPr="00AA450A">
        <w:rPr>
          <w:rFonts w:ascii="Calibri" w:hAnsi="Calibri" w:cs="Calibri"/>
        </w:rPr>
        <w:t xml:space="preserve">En estos últimos años, a diferencia de etapas anteriores, las tareas están claramente </w:t>
      </w:r>
      <w:r w:rsidR="00B07046">
        <w:rPr>
          <w:rFonts w:ascii="Calibri" w:hAnsi="Calibri" w:cs="Calibri"/>
        </w:rPr>
        <w:t xml:space="preserve">diferenciadas </w:t>
      </w:r>
      <w:r w:rsidRPr="00AA450A">
        <w:rPr>
          <w:rFonts w:ascii="Calibri" w:hAnsi="Calibri" w:cs="Calibri"/>
        </w:rPr>
        <w:t xml:space="preserve"> entre </w:t>
      </w:r>
      <w:r w:rsidR="00B07046">
        <w:rPr>
          <w:rFonts w:ascii="Calibri" w:hAnsi="Calibri" w:cs="Calibri"/>
        </w:rPr>
        <w:t>los encargados del sitio y los responsbales de su funcionamiento estrictamente informático</w:t>
      </w:r>
      <w:r w:rsidRPr="00AA450A">
        <w:rPr>
          <w:rFonts w:ascii="Calibri" w:hAnsi="Calibri" w:cs="Calibri"/>
        </w:rPr>
        <w:t>. Son especialidades distintas que confluyen en un mismo producto.</w:t>
      </w:r>
    </w:p>
    <w:p w:rsidR="00141DC3" w:rsidRPr="001E0945" w:rsidRDefault="00141DC3" w:rsidP="00925B44">
      <w:pPr>
        <w:jc w:val="both"/>
        <w:rPr>
          <w:rFonts w:ascii="Calibri" w:hAnsi="Calibri" w:cs="Calibri"/>
          <w:sz w:val="16"/>
          <w:szCs w:val="16"/>
        </w:rPr>
      </w:pPr>
    </w:p>
    <w:p w:rsidR="00C30D4C" w:rsidRPr="00AA450A" w:rsidRDefault="00C30D4C" w:rsidP="00925B44">
      <w:pPr>
        <w:jc w:val="both"/>
        <w:rPr>
          <w:rFonts w:ascii="Calibri" w:hAnsi="Calibri" w:cs="Calibri"/>
        </w:rPr>
      </w:pPr>
      <w:r w:rsidRPr="00AA450A">
        <w:rPr>
          <w:rFonts w:ascii="Calibri" w:hAnsi="Calibri" w:cs="Calibri"/>
          <w:bCs/>
        </w:rPr>
        <w:t>Área de Prensa y comunicación institucional:</w:t>
      </w:r>
      <w:r w:rsidRPr="00AA450A">
        <w:rPr>
          <w:rFonts w:ascii="Calibri" w:hAnsi="Calibri" w:cs="Calibri"/>
          <w:b/>
          <w:bCs/>
        </w:rPr>
        <w:t xml:space="preserve"> </w:t>
      </w:r>
      <w:r w:rsidRPr="00AA450A">
        <w:rPr>
          <w:rFonts w:ascii="Calibri" w:hAnsi="Calibri" w:cs="Calibri"/>
        </w:rPr>
        <w:t xml:space="preserve">Vía e-mail o contacto telefónico se recibe toda la información referida a eventos, oferta académica, convenios investigaciones y demás novedades que surjan de todas las áreas de la Universidad. </w:t>
      </w:r>
    </w:p>
    <w:p w:rsidR="00375FAF" w:rsidRPr="001E0945" w:rsidRDefault="00375FAF" w:rsidP="00925B44">
      <w:pPr>
        <w:jc w:val="both"/>
        <w:rPr>
          <w:rFonts w:ascii="Calibri" w:hAnsi="Calibri" w:cs="Calibri"/>
          <w:sz w:val="16"/>
          <w:szCs w:val="16"/>
        </w:rPr>
      </w:pPr>
    </w:p>
    <w:p w:rsidR="00C30D4C" w:rsidRPr="00AA450A" w:rsidRDefault="00C30D4C" w:rsidP="00925B44">
      <w:pPr>
        <w:jc w:val="both"/>
        <w:rPr>
          <w:rFonts w:ascii="Calibri" w:hAnsi="Calibri" w:cs="Calibri"/>
        </w:rPr>
      </w:pPr>
      <w:r w:rsidRPr="00AA450A">
        <w:rPr>
          <w:rFonts w:ascii="Calibri" w:hAnsi="Calibri" w:cs="Calibri"/>
        </w:rPr>
        <w:t>Otro de los circuitos de flujo de información, tiene que ver con la gestión de los avisos publicitarios que, desde las diferentes áreas, se solicitan publicar, mayormente, para anunciar la inscripción a carreras o por concursos docentes.</w:t>
      </w:r>
    </w:p>
    <w:p w:rsidR="00C30D4C" w:rsidRPr="001E0945" w:rsidRDefault="00C30D4C" w:rsidP="00925B44">
      <w:pPr>
        <w:jc w:val="both"/>
        <w:rPr>
          <w:rFonts w:ascii="Calibri" w:hAnsi="Calibri" w:cs="Calibri"/>
          <w:sz w:val="16"/>
          <w:szCs w:val="16"/>
        </w:rPr>
      </w:pPr>
    </w:p>
    <w:p w:rsidR="00C30D4C" w:rsidRPr="00AA450A" w:rsidRDefault="00651967" w:rsidP="00925B44">
      <w:pPr>
        <w:jc w:val="both"/>
        <w:rPr>
          <w:rFonts w:ascii="Calibri" w:hAnsi="Calibri" w:cs="Calibri"/>
          <w:b/>
        </w:rPr>
      </w:pPr>
      <w:r>
        <w:rPr>
          <w:rFonts w:ascii="Calibri" w:hAnsi="Calibri" w:cs="Calibri"/>
          <w:b/>
        </w:rPr>
        <w:t>7.1.4.</w:t>
      </w:r>
      <w:r w:rsidR="00C30D4C" w:rsidRPr="00AA450A">
        <w:rPr>
          <w:rFonts w:ascii="Calibri" w:hAnsi="Calibri" w:cs="Calibri"/>
          <w:b/>
        </w:rPr>
        <w:t xml:space="preserve"> Criterios de clasificación  de los destinatarios de la comunicación interna y externa </w:t>
      </w:r>
    </w:p>
    <w:p w:rsidR="00C30D4C" w:rsidRPr="00AA450A" w:rsidRDefault="00C30D4C" w:rsidP="00925B44">
      <w:pPr>
        <w:jc w:val="both"/>
        <w:rPr>
          <w:rFonts w:ascii="Calibri" w:hAnsi="Calibri" w:cs="Calibri"/>
          <w:b/>
        </w:rPr>
      </w:pPr>
      <w:r w:rsidRPr="00AA450A">
        <w:rPr>
          <w:rFonts w:ascii="Calibri" w:hAnsi="Calibri" w:cs="Calibri"/>
          <w:b/>
        </w:rPr>
        <w:t>Intranet</w:t>
      </w:r>
    </w:p>
    <w:p w:rsidR="00C30D4C" w:rsidRPr="00AA450A" w:rsidRDefault="00833510" w:rsidP="00925B44">
      <w:pPr>
        <w:jc w:val="both"/>
        <w:rPr>
          <w:rFonts w:ascii="Calibri" w:hAnsi="Calibri" w:cs="Calibri"/>
        </w:rPr>
      </w:pPr>
      <w:r>
        <w:rPr>
          <w:rFonts w:ascii="Calibri" w:hAnsi="Calibri" w:cs="Calibri"/>
          <w:bCs/>
        </w:rPr>
        <w:t xml:space="preserve">El </w:t>
      </w:r>
      <w:r w:rsidR="00C30D4C" w:rsidRPr="00AA450A">
        <w:rPr>
          <w:rFonts w:ascii="Calibri" w:hAnsi="Calibri" w:cs="Calibri"/>
          <w:bCs/>
        </w:rPr>
        <w:t xml:space="preserve">Área de Prensa y Comunicación Institucional, </w:t>
      </w:r>
      <w:r>
        <w:rPr>
          <w:rFonts w:ascii="Calibri" w:hAnsi="Calibri" w:cs="Calibri"/>
          <w:bCs/>
        </w:rPr>
        <w:t>ha avanzado en la caraterización de su público, clasificándolo de</w:t>
      </w:r>
      <w:r w:rsidR="00C30D4C" w:rsidRPr="00AA450A">
        <w:rPr>
          <w:rFonts w:ascii="Calibri" w:hAnsi="Calibri" w:cs="Calibri"/>
        </w:rPr>
        <w:t xml:space="preserve"> acuerdo a las temáticas </w:t>
      </w:r>
      <w:r>
        <w:rPr>
          <w:rFonts w:ascii="Calibri" w:hAnsi="Calibri" w:cs="Calibri"/>
        </w:rPr>
        <w:t xml:space="preserve">tratadas </w:t>
      </w:r>
      <w:r w:rsidR="00C30D4C" w:rsidRPr="00AA450A">
        <w:rPr>
          <w:rFonts w:ascii="Calibri" w:hAnsi="Calibri" w:cs="Calibri"/>
        </w:rPr>
        <w:t>y al perfil</w:t>
      </w:r>
      <w:r>
        <w:rPr>
          <w:rFonts w:ascii="Calibri" w:hAnsi="Calibri" w:cs="Calibri"/>
        </w:rPr>
        <w:t xml:space="preserve"> propio de los distintos destinatarios</w:t>
      </w:r>
      <w:r w:rsidR="00C30D4C" w:rsidRPr="00AA450A">
        <w:rPr>
          <w:rFonts w:ascii="Calibri" w:hAnsi="Calibri" w:cs="Calibri"/>
        </w:rPr>
        <w:t>. Esta tarea no presentó ni dificultades ni importantes necesidades de cambio. Solamente, se requiere la atención ante la aparición de nuevos tipos de destinatarios o la ampliación de la cantidad de destinatarios, ya sea por la aparición de nuevos medios de comunicación, etc.</w:t>
      </w:r>
    </w:p>
    <w:p w:rsidR="00C30D4C" w:rsidRPr="001E0945" w:rsidRDefault="00C30D4C" w:rsidP="00925B44">
      <w:pPr>
        <w:jc w:val="both"/>
        <w:rPr>
          <w:rFonts w:ascii="Calibri" w:hAnsi="Calibri" w:cs="Calibri"/>
          <w:sz w:val="16"/>
          <w:szCs w:val="16"/>
        </w:rPr>
      </w:pPr>
    </w:p>
    <w:p w:rsidR="00C30D4C" w:rsidRPr="00AA450A" w:rsidRDefault="00651967" w:rsidP="00925B44">
      <w:pPr>
        <w:jc w:val="both"/>
        <w:rPr>
          <w:rFonts w:ascii="Calibri" w:hAnsi="Calibri" w:cs="Calibri"/>
          <w:b/>
        </w:rPr>
      </w:pPr>
      <w:r>
        <w:rPr>
          <w:rFonts w:ascii="Calibri" w:hAnsi="Calibri" w:cs="Calibri"/>
          <w:b/>
        </w:rPr>
        <w:t>7.1.5.</w:t>
      </w:r>
      <w:r w:rsidR="00C30D4C" w:rsidRPr="00AA450A">
        <w:rPr>
          <w:rFonts w:ascii="Calibri" w:hAnsi="Calibri" w:cs="Calibri"/>
          <w:b/>
        </w:rPr>
        <w:t xml:space="preserve"> Evaluación que hacen los diversos responsables de la gestión institucional sobre la efectividad de las estrategias y acciones de comunicación interna y externa.</w:t>
      </w:r>
    </w:p>
    <w:p w:rsidR="00C30D4C" w:rsidRPr="00AA450A" w:rsidRDefault="00C30D4C" w:rsidP="00925B44">
      <w:pPr>
        <w:jc w:val="both"/>
        <w:rPr>
          <w:rFonts w:ascii="Calibri" w:hAnsi="Calibri" w:cs="Calibri"/>
        </w:rPr>
      </w:pPr>
      <w:r w:rsidRPr="00AA450A">
        <w:rPr>
          <w:rFonts w:ascii="Calibri" w:hAnsi="Calibri" w:cs="Calibri"/>
        </w:rPr>
        <w:t xml:space="preserve">Tal como manifiesta la Rectora Ana Jaramillo y el Vicerrector Nerio Neirotti  (Fuente: Entrevista B1, marzo de 2012, preguntas 7.1.8.1.a y  7.1.8.3.), “Las mayores dificultades se encuentran entre los </w:t>
      </w:r>
      <w:r w:rsidR="003C767B" w:rsidRPr="00AA450A">
        <w:rPr>
          <w:rFonts w:ascii="Calibri" w:hAnsi="Calibri" w:cs="Calibri"/>
        </w:rPr>
        <w:t>d</w:t>
      </w:r>
      <w:r w:rsidRPr="00AA450A">
        <w:rPr>
          <w:rFonts w:ascii="Calibri" w:hAnsi="Calibri" w:cs="Calibri"/>
        </w:rPr>
        <w:t xml:space="preserve">epartamentos, los </w:t>
      </w:r>
      <w:r w:rsidR="003C767B" w:rsidRPr="00AA450A">
        <w:rPr>
          <w:rFonts w:ascii="Calibri" w:hAnsi="Calibri" w:cs="Calibri"/>
        </w:rPr>
        <w:t>d</w:t>
      </w:r>
      <w:r w:rsidRPr="00AA450A">
        <w:rPr>
          <w:rFonts w:ascii="Calibri" w:hAnsi="Calibri" w:cs="Calibri"/>
        </w:rPr>
        <w:t xml:space="preserve">epartamentos con las Secretarías, las Secretarías sustantivas y los </w:t>
      </w:r>
      <w:r w:rsidR="003C767B" w:rsidRPr="00AA450A">
        <w:rPr>
          <w:rFonts w:ascii="Calibri" w:hAnsi="Calibri" w:cs="Calibri"/>
        </w:rPr>
        <w:t>d</w:t>
      </w:r>
      <w:r w:rsidRPr="00AA450A">
        <w:rPr>
          <w:rFonts w:ascii="Calibri" w:hAnsi="Calibri" w:cs="Calibri"/>
        </w:rPr>
        <w:t>epartamentos con las estructuras de apoyo”.</w:t>
      </w:r>
    </w:p>
    <w:p w:rsidR="0018021A" w:rsidRPr="001E0945" w:rsidRDefault="0018021A" w:rsidP="00925B44">
      <w:pPr>
        <w:jc w:val="both"/>
        <w:rPr>
          <w:rFonts w:ascii="Calibri" w:hAnsi="Calibri" w:cs="Calibri"/>
          <w:b/>
          <w:sz w:val="16"/>
          <w:szCs w:val="16"/>
        </w:rPr>
      </w:pPr>
    </w:p>
    <w:p w:rsidR="00D30495" w:rsidRPr="00AA450A" w:rsidRDefault="00C30D4C" w:rsidP="00925B44">
      <w:pPr>
        <w:jc w:val="both"/>
        <w:rPr>
          <w:rFonts w:ascii="Calibri" w:hAnsi="Calibri" w:cs="Calibri"/>
        </w:rPr>
      </w:pPr>
      <w:r w:rsidRPr="00AA450A">
        <w:rPr>
          <w:rFonts w:ascii="Calibri" w:hAnsi="Calibri" w:cs="Calibri"/>
        </w:rPr>
        <w:t xml:space="preserve">El </w:t>
      </w:r>
      <w:r w:rsidR="00833510">
        <w:rPr>
          <w:rFonts w:ascii="Calibri" w:hAnsi="Calibri" w:cs="Calibri"/>
        </w:rPr>
        <w:t>Director de Planificación, Gestión y Comincación Institucional,</w:t>
      </w:r>
      <w:r w:rsidRPr="00AA450A">
        <w:rPr>
          <w:rFonts w:ascii="Calibri" w:hAnsi="Calibri" w:cs="Calibri"/>
        </w:rPr>
        <w:t xml:space="preserve"> Julio Balbi  (Fuente: Entrevista  B2, marzo de 2012, preguntas 7.1.8.1.a  y 7.1.8.3.) manifiesta que</w:t>
      </w:r>
      <w:r w:rsidR="00E116CD" w:rsidRPr="00AA450A">
        <w:rPr>
          <w:rFonts w:ascii="Calibri" w:hAnsi="Calibri" w:cs="Calibri"/>
        </w:rPr>
        <w:t>:</w:t>
      </w:r>
      <w:r w:rsidRPr="00AA450A">
        <w:rPr>
          <w:rFonts w:ascii="Calibri" w:hAnsi="Calibri" w:cs="Calibri"/>
        </w:rPr>
        <w:t xml:space="preserve"> </w:t>
      </w:r>
    </w:p>
    <w:p w:rsidR="00C30D4C" w:rsidRPr="00AA450A" w:rsidRDefault="00C30D4C" w:rsidP="00925B44">
      <w:pPr>
        <w:jc w:val="both"/>
        <w:rPr>
          <w:rFonts w:ascii="Calibri" w:hAnsi="Calibri" w:cs="Calibri"/>
          <w:sz w:val="20"/>
          <w:szCs w:val="20"/>
        </w:rPr>
      </w:pPr>
      <w:r w:rsidRPr="00AA450A">
        <w:rPr>
          <w:rFonts w:ascii="Calibri" w:hAnsi="Calibri" w:cs="Calibri"/>
          <w:sz w:val="20"/>
          <w:szCs w:val="20"/>
        </w:rPr>
        <w:t>“</w:t>
      </w:r>
      <w:r w:rsidR="004C234B" w:rsidRPr="00AA450A">
        <w:rPr>
          <w:rFonts w:ascii="Calibri" w:hAnsi="Calibri" w:cs="Calibri"/>
          <w:sz w:val="20"/>
          <w:szCs w:val="20"/>
        </w:rPr>
        <w:t xml:space="preserve">todavía </w:t>
      </w:r>
      <w:r w:rsidRPr="00AA450A">
        <w:rPr>
          <w:rFonts w:ascii="Calibri" w:hAnsi="Calibri" w:cs="Calibri"/>
          <w:sz w:val="20"/>
          <w:szCs w:val="20"/>
        </w:rPr>
        <w:t>persiste una dificultad entre los integrantes de la comunidad universitaria, debido a la pobre utilización de las herramientas de  comunicación que se han creado</w:t>
      </w:r>
      <w:r w:rsidR="004C234B" w:rsidRPr="00AA450A">
        <w:rPr>
          <w:rFonts w:ascii="Calibri" w:hAnsi="Calibri" w:cs="Calibri"/>
          <w:sz w:val="20"/>
          <w:szCs w:val="20"/>
        </w:rPr>
        <w:t>. C</w:t>
      </w:r>
      <w:r w:rsidRPr="00AA450A">
        <w:rPr>
          <w:rFonts w:ascii="Calibri" w:hAnsi="Calibri" w:cs="Calibri"/>
          <w:sz w:val="20"/>
          <w:szCs w:val="20"/>
        </w:rPr>
        <w:t>reo que hay resistencia al cambio</w:t>
      </w:r>
      <w:r w:rsidR="004C234B" w:rsidRPr="00AA450A">
        <w:rPr>
          <w:rFonts w:ascii="Calibri" w:hAnsi="Calibri" w:cs="Calibri"/>
          <w:sz w:val="20"/>
          <w:szCs w:val="20"/>
        </w:rPr>
        <w:t>,</w:t>
      </w:r>
      <w:r w:rsidRPr="00AA450A">
        <w:rPr>
          <w:rFonts w:ascii="Calibri" w:hAnsi="Calibri" w:cs="Calibri"/>
          <w:sz w:val="20"/>
          <w:szCs w:val="20"/>
        </w:rPr>
        <w:t xml:space="preserve"> o al cambio de hábito en la rutina de trabajo”. </w:t>
      </w:r>
    </w:p>
    <w:p w:rsidR="00375FAF" w:rsidRPr="00AA450A" w:rsidRDefault="00375FAF" w:rsidP="00925B44">
      <w:pPr>
        <w:jc w:val="both"/>
        <w:rPr>
          <w:rFonts w:ascii="Calibri" w:hAnsi="Calibri" w:cs="Calibri"/>
        </w:rPr>
      </w:pPr>
    </w:p>
    <w:p w:rsidR="00C30D4C" w:rsidRPr="00AA450A" w:rsidRDefault="00C30D4C" w:rsidP="00925B44">
      <w:pPr>
        <w:jc w:val="both"/>
        <w:rPr>
          <w:rFonts w:ascii="Calibri" w:hAnsi="Calibri" w:cs="Calibri"/>
        </w:rPr>
      </w:pPr>
      <w:r w:rsidRPr="00AA450A">
        <w:rPr>
          <w:rFonts w:ascii="Calibri" w:hAnsi="Calibri" w:cs="Calibri"/>
        </w:rPr>
        <w:t xml:space="preserve">Teniendo en cuenta la comunicación interna pueden considerarse impedimentos la excesiva burocracia en la realización de pedidos de cooperación de otros sectores como también la desagregación de formas de comunicación, </w:t>
      </w:r>
      <w:r w:rsidR="004C234B" w:rsidRPr="00AA450A">
        <w:rPr>
          <w:rFonts w:ascii="Calibri" w:hAnsi="Calibri" w:cs="Calibri"/>
        </w:rPr>
        <w:t>lo cual</w:t>
      </w:r>
      <w:r w:rsidRPr="00AA450A">
        <w:rPr>
          <w:rFonts w:ascii="Calibri" w:hAnsi="Calibri" w:cs="Calibri"/>
        </w:rPr>
        <w:t xml:space="preserve"> dificulta el acceso a bases de información.</w:t>
      </w:r>
    </w:p>
    <w:p w:rsidR="00375FAF" w:rsidRPr="001E0945" w:rsidRDefault="00375FAF" w:rsidP="00925B44">
      <w:pPr>
        <w:jc w:val="both"/>
        <w:rPr>
          <w:rFonts w:ascii="Calibri" w:hAnsi="Calibri" w:cs="Calibri"/>
          <w:sz w:val="16"/>
          <w:szCs w:val="16"/>
        </w:rPr>
      </w:pPr>
    </w:p>
    <w:p w:rsidR="00C30D4C" w:rsidRPr="00AA450A" w:rsidRDefault="00C30D4C" w:rsidP="00925B44">
      <w:pPr>
        <w:jc w:val="both"/>
        <w:rPr>
          <w:rFonts w:ascii="Calibri" w:hAnsi="Calibri" w:cs="Calibri"/>
        </w:rPr>
      </w:pPr>
      <w:r w:rsidRPr="00AA450A">
        <w:rPr>
          <w:rFonts w:ascii="Calibri" w:hAnsi="Calibri" w:cs="Calibri"/>
        </w:rPr>
        <w:t xml:space="preserve">Intranet: existen como dispositivos de comunicación interna: chat institucional, índice telefónico, fuentes RSS, publicación de formularios de las diversas dependencias. Hasta el momento, parecen estar funcionando conforme lo esperado. </w:t>
      </w:r>
    </w:p>
    <w:p w:rsidR="00375FAF" w:rsidRPr="001E0945" w:rsidRDefault="00375FAF" w:rsidP="00925B44">
      <w:pPr>
        <w:jc w:val="both"/>
        <w:rPr>
          <w:rFonts w:ascii="Calibri" w:hAnsi="Calibri" w:cs="Calibri"/>
          <w:sz w:val="16"/>
          <w:szCs w:val="16"/>
        </w:rPr>
      </w:pPr>
    </w:p>
    <w:p w:rsidR="00C30D4C" w:rsidRDefault="00C30D4C" w:rsidP="00925B44">
      <w:pPr>
        <w:jc w:val="both"/>
        <w:rPr>
          <w:rFonts w:ascii="Calibri" w:hAnsi="Calibri" w:cs="Calibri"/>
        </w:rPr>
      </w:pPr>
      <w:r w:rsidRPr="00AA450A">
        <w:rPr>
          <w:rFonts w:ascii="Calibri" w:hAnsi="Calibri" w:cs="Calibri"/>
        </w:rPr>
        <w:t xml:space="preserve">Sistema </w:t>
      </w:r>
      <w:r w:rsidR="00141B6F" w:rsidRPr="00AA450A">
        <w:rPr>
          <w:rFonts w:ascii="Calibri" w:hAnsi="Calibri" w:cs="Calibri"/>
        </w:rPr>
        <w:t>INTRAUNLa</w:t>
      </w:r>
      <w:r w:rsidRPr="00AA450A">
        <w:rPr>
          <w:rFonts w:ascii="Calibri" w:hAnsi="Calibri" w:cs="Calibri"/>
        </w:rPr>
        <w:t xml:space="preserve">: proporciona la cantidad de veces que se visitaron artículos, cantidad de veces que fueron descargados, número de registrados en el chat, de inscriptos en fuentes RSS y demás herramientas que sirven para inferir conclusiones en base a distintas estadísticas. </w:t>
      </w:r>
    </w:p>
    <w:p w:rsidR="00C008B7" w:rsidRPr="001E0945" w:rsidRDefault="00C008B7" w:rsidP="00925B44">
      <w:pPr>
        <w:jc w:val="both"/>
        <w:rPr>
          <w:rFonts w:ascii="Calibri" w:hAnsi="Calibri" w:cs="Calibri"/>
          <w:b/>
          <w:sz w:val="16"/>
          <w:szCs w:val="16"/>
        </w:rPr>
      </w:pPr>
    </w:p>
    <w:p w:rsidR="00C30D4C" w:rsidRPr="00AA450A" w:rsidRDefault="00126A2E" w:rsidP="00925B44">
      <w:pPr>
        <w:jc w:val="both"/>
        <w:rPr>
          <w:rFonts w:ascii="Calibri" w:hAnsi="Calibri" w:cs="Calibri"/>
        </w:rPr>
      </w:pPr>
      <w:r w:rsidRPr="00AA450A">
        <w:rPr>
          <w:rFonts w:ascii="Calibri" w:hAnsi="Calibri" w:cs="Calibri"/>
        </w:rPr>
        <w:t>Página</w:t>
      </w:r>
      <w:r w:rsidR="004D04A1" w:rsidRPr="00AA450A">
        <w:rPr>
          <w:rFonts w:ascii="Calibri" w:hAnsi="Calibri" w:cs="Calibri"/>
        </w:rPr>
        <w:t xml:space="preserve"> Web</w:t>
      </w:r>
      <w:r w:rsidR="00C30D4C" w:rsidRPr="00AA450A">
        <w:rPr>
          <w:rFonts w:ascii="Calibri" w:hAnsi="Calibri" w:cs="Calibri"/>
        </w:rPr>
        <w:t xml:space="preserve">: El actual sitio no posee, como herramienta, un sistema de medición propio, por el cual podrán conocerse las noticias más populares, las secciones más vistas, los contenidos más descargados, etc. </w:t>
      </w:r>
    </w:p>
    <w:p w:rsidR="00375FAF" w:rsidRPr="001E0945" w:rsidRDefault="00375FAF" w:rsidP="00925B44">
      <w:pPr>
        <w:jc w:val="both"/>
        <w:rPr>
          <w:rFonts w:ascii="Calibri" w:hAnsi="Calibri" w:cs="Calibri"/>
          <w:b/>
          <w:sz w:val="16"/>
          <w:szCs w:val="16"/>
        </w:rPr>
      </w:pPr>
    </w:p>
    <w:p w:rsidR="00C30D4C" w:rsidRPr="00AA450A" w:rsidRDefault="00C30D4C" w:rsidP="00925B44">
      <w:pPr>
        <w:jc w:val="both"/>
        <w:rPr>
          <w:rFonts w:ascii="Calibri" w:hAnsi="Calibri" w:cs="Calibri"/>
        </w:rPr>
      </w:pPr>
      <w:r w:rsidRPr="00AA450A">
        <w:rPr>
          <w:rFonts w:ascii="Calibri" w:hAnsi="Calibri" w:cs="Calibri"/>
        </w:rPr>
        <w:t xml:space="preserve">El Área de Prensa cuenta con un exhaustivo archivo periodísticode medios gráficos, digitales y agencias de noticias, con todas las noticias que se publican sobre la Universidad, entrevistas a integrantes de la UNLa o notas que mencionan a la institución. </w:t>
      </w:r>
    </w:p>
    <w:p w:rsidR="0018021A" w:rsidRPr="001E0945" w:rsidRDefault="0018021A" w:rsidP="00925B44">
      <w:pPr>
        <w:jc w:val="both"/>
        <w:rPr>
          <w:rFonts w:ascii="Calibri" w:hAnsi="Calibri" w:cs="Calibri"/>
          <w:sz w:val="16"/>
          <w:szCs w:val="16"/>
        </w:rPr>
      </w:pPr>
    </w:p>
    <w:p w:rsidR="00E116CD" w:rsidRPr="00AA450A" w:rsidRDefault="00C30D4C" w:rsidP="00925B44">
      <w:pPr>
        <w:jc w:val="both"/>
        <w:rPr>
          <w:rFonts w:ascii="Calibri" w:hAnsi="Calibri" w:cs="Calibri"/>
        </w:rPr>
      </w:pPr>
      <w:r w:rsidRPr="00AA450A">
        <w:rPr>
          <w:rFonts w:ascii="Calibri" w:hAnsi="Calibri" w:cs="Calibri"/>
        </w:rPr>
        <w:t xml:space="preserve">El Secretario General Jorge Cartocio opina que: </w:t>
      </w:r>
    </w:p>
    <w:p w:rsidR="00C30D4C" w:rsidRPr="00AA450A" w:rsidRDefault="00C30D4C" w:rsidP="00925B44">
      <w:pPr>
        <w:jc w:val="both"/>
        <w:rPr>
          <w:rFonts w:ascii="Calibri" w:hAnsi="Calibri" w:cs="Calibri"/>
          <w:sz w:val="20"/>
        </w:rPr>
      </w:pPr>
      <w:r w:rsidRPr="00AA450A">
        <w:rPr>
          <w:rFonts w:ascii="Calibri" w:hAnsi="Calibri" w:cs="Calibri"/>
          <w:sz w:val="20"/>
        </w:rPr>
        <w:t xml:space="preserve">“En general la comunicación es deficiente. No tenemos dentro del área un sector que se encargue de centralizar todas las comunicaciones. Falta desarrollar los sistemas que puedan brindar información </w:t>
      </w:r>
      <w:r w:rsidRPr="00AA450A">
        <w:rPr>
          <w:rFonts w:ascii="Calibri" w:hAnsi="Calibri" w:cs="Calibri"/>
          <w:i/>
          <w:sz w:val="20"/>
        </w:rPr>
        <w:t>en línea</w:t>
      </w:r>
      <w:r w:rsidRPr="00AA450A">
        <w:rPr>
          <w:rFonts w:ascii="Calibri" w:hAnsi="Calibri" w:cs="Calibri"/>
          <w:sz w:val="20"/>
        </w:rPr>
        <w:t xml:space="preserve"> de la situación en cada una de las áreas. Estamos por implementar telefonía IP, para dar de baja un sistema actualmente al borde de la obsolescencia” </w:t>
      </w:r>
      <w:r w:rsidRPr="00AA450A">
        <w:rPr>
          <w:rFonts w:ascii="Calibri" w:hAnsi="Calibri" w:cs="Calibri"/>
          <w:i/>
          <w:sz w:val="20"/>
        </w:rPr>
        <w:t>(</w:t>
      </w:r>
      <w:r w:rsidRPr="00AA450A">
        <w:rPr>
          <w:rFonts w:ascii="Calibri" w:hAnsi="Calibri" w:cs="Calibri"/>
          <w:sz w:val="20"/>
        </w:rPr>
        <w:t>Cfr. Entrevista B4.5. Jorge Cartocio, marzo de 2012).</w:t>
      </w:r>
    </w:p>
    <w:p w:rsidR="0018021A" w:rsidRPr="001E0945" w:rsidRDefault="0018021A" w:rsidP="00925B44">
      <w:pPr>
        <w:jc w:val="both"/>
        <w:rPr>
          <w:rFonts w:ascii="Calibri" w:hAnsi="Calibri" w:cs="Calibri"/>
          <w:sz w:val="16"/>
          <w:szCs w:val="16"/>
        </w:rPr>
      </w:pPr>
    </w:p>
    <w:p w:rsidR="00C30D4C" w:rsidRPr="00AA450A" w:rsidRDefault="00C30D4C" w:rsidP="00925B44">
      <w:pPr>
        <w:jc w:val="both"/>
        <w:rPr>
          <w:rFonts w:ascii="Calibri" w:hAnsi="Calibri" w:cs="Calibri"/>
          <w:b/>
          <w:u w:val="single"/>
        </w:rPr>
      </w:pPr>
      <w:r w:rsidRPr="00AA450A">
        <w:rPr>
          <w:rFonts w:ascii="Calibri" w:hAnsi="Calibri" w:cs="Calibri"/>
        </w:rPr>
        <w:t>La Secretaria Académica Ana Clement,</w:t>
      </w:r>
      <w:r w:rsidR="003F2E5D" w:rsidRPr="00AA450A">
        <w:rPr>
          <w:rFonts w:ascii="Calibri" w:hAnsi="Calibri" w:cs="Calibri"/>
        </w:rPr>
        <w:t xml:space="preserve"> </w:t>
      </w:r>
      <w:r w:rsidRPr="00AA450A">
        <w:rPr>
          <w:rFonts w:ascii="Calibri" w:hAnsi="Calibri" w:cs="Calibri"/>
        </w:rPr>
        <w:t xml:space="preserve">señala: “Hemos tenido muchos problemas con Sistemas durante la vida de la Universidad.” </w:t>
      </w:r>
      <w:r w:rsidRPr="00AA450A">
        <w:rPr>
          <w:rFonts w:ascii="Calibri" w:hAnsi="Calibri" w:cs="Calibri"/>
          <w:i/>
        </w:rPr>
        <w:t>(</w:t>
      </w:r>
      <w:r w:rsidRPr="00AA450A">
        <w:rPr>
          <w:rFonts w:ascii="Calibri" w:hAnsi="Calibri" w:cs="Calibri"/>
        </w:rPr>
        <w:t>Cfr. Entrevista B4.3. Ana Clement, pregunta 7.2.6.3.).</w:t>
      </w:r>
    </w:p>
    <w:p w:rsidR="00C30D4C" w:rsidRPr="001E0945" w:rsidRDefault="00C30D4C" w:rsidP="00925B44">
      <w:pPr>
        <w:jc w:val="both"/>
        <w:rPr>
          <w:rFonts w:ascii="Calibri" w:hAnsi="Calibri" w:cs="Calibri"/>
          <w:b/>
          <w:sz w:val="16"/>
          <w:szCs w:val="16"/>
          <w:u w:val="single"/>
        </w:rPr>
      </w:pPr>
    </w:p>
    <w:p w:rsidR="00E116CD" w:rsidRPr="00AA450A" w:rsidRDefault="00C30D4C" w:rsidP="00925B44">
      <w:pPr>
        <w:jc w:val="both"/>
        <w:rPr>
          <w:rFonts w:ascii="Calibri" w:hAnsi="Calibri" w:cs="Calibri"/>
        </w:rPr>
      </w:pPr>
      <w:r w:rsidRPr="00AA450A">
        <w:rPr>
          <w:rFonts w:ascii="Calibri" w:hAnsi="Calibri" w:cs="Calibri"/>
        </w:rPr>
        <w:t>La directora de Recursos Humanos Nilda Larroca</w:t>
      </w:r>
      <w:r w:rsidR="003F2E5D" w:rsidRPr="00AA450A">
        <w:rPr>
          <w:rFonts w:ascii="Calibri" w:hAnsi="Calibri" w:cs="Calibri"/>
        </w:rPr>
        <w:t xml:space="preserve"> </w:t>
      </w:r>
      <w:r w:rsidRPr="00AA450A">
        <w:rPr>
          <w:rFonts w:ascii="Calibri" w:hAnsi="Calibri" w:cs="Calibri"/>
        </w:rPr>
        <w:t xml:space="preserve">menciona como obstáculo que el personal no acceda o no consulta los medios disponibles: </w:t>
      </w:r>
    </w:p>
    <w:p w:rsidR="00C30D4C" w:rsidRPr="00AA450A" w:rsidRDefault="00C30D4C" w:rsidP="00925B44">
      <w:pPr>
        <w:jc w:val="both"/>
        <w:rPr>
          <w:rFonts w:ascii="Calibri" w:hAnsi="Calibri" w:cs="Calibri"/>
          <w:sz w:val="20"/>
        </w:rPr>
      </w:pPr>
      <w:r w:rsidRPr="00AA450A">
        <w:rPr>
          <w:rFonts w:ascii="Calibri" w:hAnsi="Calibri" w:cs="Calibri"/>
          <w:sz w:val="20"/>
        </w:rPr>
        <w:t xml:space="preserve">“Considero que la comunicación implementada está en una etapa inicial de desarrollo y resulta insuficiente y muchas veces ineficiente, dado que no todo el personal tiene acceso a los medios masivos como el correo o la Intranet, y en ocasiones los usuarios no verifican las casillas o la existencia de novedades.” </w:t>
      </w:r>
      <w:r w:rsidRPr="00AA450A">
        <w:rPr>
          <w:rFonts w:ascii="Calibri" w:hAnsi="Calibri" w:cs="Calibri"/>
          <w:i/>
          <w:sz w:val="20"/>
        </w:rPr>
        <w:t>(</w:t>
      </w:r>
      <w:r w:rsidRPr="00AA450A">
        <w:rPr>
          <w:rFonts w:ascii="Calibri" w:hAnsi="Calibri" w:cs="Calibri"/>
          <w:sz w:val="20"/>
        </w:rPr>
        <w:t xml:space="preserve">Cfr. Entrevista B 5 a Nilda Larroca Directora de </w:t>
      </w:r>
      <w:r w:rsidR="002F1C52" w:rsidRPr="00AA450A">
        <w:rPr>
          <w:rFonts w:ascii="Calibri" w:hAnsi="Calibri" w:cs="Calibri"/>
          <w:sz w:val="20"/>
        </w:rPr>
        <w:t>Recursos Humanos</w:t>
      </w:r>
      <w:r w:rsidRPr="00AA450A">
        <w:rPr>
          <w:rFonts w:ascii="Calibri" w:hAnsi="Calibri" w:cs="Calibri"/>
          <w:sz w:val="20"/>
        </w:rPr>
        <w:t>, marzo de 2012, pregunta 7.1.1.3.).</w:t>
      </w:r>
    </w:p>
    <w:p w:rsidR="00CD36C9" w:rsidRPr="001E0945" w:rsidRDefault="00CD36C9" w:rsidP="00925B44">
      <w:pPr>
        <w:jc w:val="both"/>
        <w:rPr>
          <w:rFonts w:ascii="Calibri" w:hAnsi="Calibri" w:cs="Calibri"/>
          <w:b/>
          <w:sz w:val="16"/>
          <w:szCs w:val="16"/>
          <w:u w:val="single"/>
        </w:rPr>
      </w:pPr>
    </w:p>
    <w:p w:rsidR="00C30D4C" w:rsidRPr="00AA450A" w:rsidRDefault="00C30D4C" w:rsidP="00925B44">
      <w:pPr>
        <w:jc w:val="both"/>
        <w:rPr>
          <w:rFonts w:ascii="Calibri" w:hAnsi="Calibri" w:cs="Calibri"/>
        </w:rPr>
      </w:pPr>
      <w:r w:rsidRPr="00AA450A">
        <w:rPr>
          <w:rFonts w:ascii="Calibri" w:hAnsi="Calibri" w:cs="Calibri"/>
        </w:rPr>
        <w:t xml:space="preserve">El director del </w:t>
      </w:r>
      <w:r w:rsidR="00D760C5" w:rsidRPr="00AA450A">
        <w:rPr>
          <w:rFonts w:ascii="Calibri" w:hAnsi="Calibri" w:cs="Calibri"/>
        </w:rPr>
        <w:t xml:space="preserve">Departamento </w:t>
      </w:r>
      <w:r w:rsidRPr="00AA450A">
        <w:rPr>
          <w:rFonts w:ascii="Calibri" w:hAnsi="Calibri" w:cs="Calibri"/>
        </w:rPr>
        <w:t>de Humanidades y Artes Héctor Muzzopappa</w:t>
      </w:r>
      <w:r w:rsidR="00126A2E" w:rsidRPr="00AA450A">
        <w:rPr>
          <w:rFonts w:ascii="Calibri" w:hAnsi="Calibri" w:cs="Calibri"/>
        </w:rPr>
        <w:t xml:space="preserve"> </w:t>
      </w:r>
      <w:r w:rsidRPr="00AA450A">
        <w:rPr>
          <w:rFonts w:ascii="Calibri" w:hAnsi="Calibri" w:cs="Calibri"/>
        </w:rPr>
        <w:t xml:space="preserve">declara que: </w:t>
      </w:r>
      <w:r w:rsidRPr="00AA450A">
        <w:rPr>
          <w:rFonts w:ascii="Calibri" w:hAnsi="Calibri" w:cs="Calibri"/>
          <w:sz w:val="20"/>
        </w:rPr>
        <w:t>“Es inexistente la política institucional de promoción y difusión de las carreras, especialmente de posgrado. Existe un ineficaz procedimiento de distribución de libros editados por la Editorial de la UNLa.</w:t>
      </w:r>
      <w:r w:rsidR="00126A2E" w:rsidRPr="00AA450A">
        <w:rPr>
          <w:rFonts w:ascii="Calibri" w:hAnsi="Calibri" w:cs="Calibri"/>
          <w:sz w:val="20"/>
        </w:rPr>
        <w:t>”</w:t>
      </w:r>
      <w:r w:rsidRPr="00AA450A">
        <w:rPr>
          <w:rFonts w:ascii="Calibri" w:hAnsi="Calibri" w:cs="Calibri"/>
          <w:sz w:val="20"/>
        </w:rPr>
        <w:t xml:space="preserve">  </w:t>
      </w:r>
    </w:p>
    <w:p w:rsidR="00CD36C9" w:rsidRPr="00DD1167" w:rsidRDefault="00CD36C9" w:rsidP="00925B44">
      <w:pPr>
        <w:jc w:val="both"/>
        <w:rPr>
          <w:rFonts w:ascii="Calibri" w:hAnsi="Calibri" w:cs="Calibri"/>
          <w:sz w:val="16"/>
          <w:szCs w:val="16"/>
        </w:rPr>
      </w:pPr>
    </w:p>
    <w:p w:rsidR="00C30D4C" w:rsidRPr="00AA450A" w:rsidRDefault="00C30D4C" w:rsidP="00925B44">
      <w:pPr>
        <w:jc w:val="both"/>
        <w:rPr>
          <w:rFonts w:ascii="Calibri" w:hAnsi="Calibri" w:cs="Calibri"/>
        </w:rPr>
      </w:pPr>
      <w:r w:rsidRPr="00AA450A">
        <w:rPr>
          <w:rFonts w:ascii="Calibri" w:hAnsi="Calibri" w:cs="Calibri"/>
        </w:rPr>
        <w:t xml:space="preserve">La </w:t>
      </w:r>
      <w:r w:rsidR="004D04A1" w:rsidRPr="00AA450A">
        <w:rPr>
          <w:rFonts w:ascii="Calibri" w:hAnsi="Calibri" w:cs="Calibri"/>
        </w:rPr>
        <w:t>página Web</w:t>
      </w:r>
      <w:r w:rsidRPr="00AA450A">
        <w:rPr>
          <w:rFonts w:ascii="Calibri" w:hAnsi="Calibri" w:cs="Calibri"/>
        </w:rPr>
        <w:t xml:space="preserve"> de la UNLa adolece de múltiples inconvenientes de falta de actualización y de enormes dificultades para subir información. Las dificultades de ingreso a la </w:t>
      </w:r>
      <w:r w:rsidR="004D04A1" w:rsidRPr="00AA450A">
        <w:rPr>
          <w:rFonts w:ascii="Calibri" w:hAnsi="Calibri" w:cs="Calibri"/>
        </w:rPr>
        <w:t>página Web</w:t>
      </w:r>
      <w:r w:rsidR="00126A2E" w:rsidRPr="00AA450A">
        <w:rPr>
          <w:rFonts w:ascii="Calibri" w:hAnsi="Calibri" w:cs="Calibri"/>
        </w:rPr>
        <w:t xml:space="preserve"> </w:t>
      </w:r>
      <w:r w:rsidRPr="00AA450A">
        <w:rPr>
          <w:rFonts w:ascii="Calibri" w:hAnsi="Calibri" w:cs="Calibri"/>
        </w:rPr>
        <w:t xml:space="preserve">los fines de semana y después de las 23:00 hs; constituye el obstáculo permanente de los “permisos” para acceder a las bases de datos desde puestos de trabajo fuera de la </w:t>
      </w:r>
      <w:r w:rsidR="00E9381F" w:rsidRPr="00AA450A">
        <w:rPr>
          <w:rFonts w:ascii="Calibri" w:hAnsi="Calibri" w:cs="Calibri"/>
        </w:rPr>
        <w:t>Biblioteca</w:t>
      </w:r>
      <w:r w:rsidRPr="00AA450A">
        <w:rPr>
          <w:rFonts w:ascii="Calibri" w:hAnsi="Calibri" w:cs="Calibri"/>
        </w:rPr>
        <w:t xml:space="preserve"> de la UNLa. Según establece la norma, el acceso sólo puede realizarse desde computadoras de la Biblioteca. Esto demuestra un abordaje burocrático de la investigación.  El 100% de los investigadores trabaja desde su casa.</w:t>
      </w:r>
    </w:p>
    <w:p w:rsidR="00CD36C9" w:rsidRPr="001E0945" w:rsidRDefault="00CD36C9" w:rsidP="00925B44">
      <w:pPr>
        <w:jc w:val="both"/>
        <w:rPr>
          <w:rFonts w:ascii="Calibri" w:hAnsi="Calibri" w:cs="Calibri"/>
          <w:sz w:val="16"/>
          <w:szCs w:val="16"/>
        </w:rPr>
      </w:pPr>
    </w:p>
    <w:p w:rsidR="00C30D4C" w:rsidRPr="00AA450A" w:rsidRDefault="00A8556C" w:rsidP="00925B44">
      <w:pPr>
        <w:jc w:val="both"/>
        <w:rPr>
          <w:rFonts w:ascii="Calibri" w:hAnsi="Calibri" w:cs="Calibri"/>
        </w:rPr>
      </w:pPr>
      <w:r w:rsidRPr="00AA450A">
        <w:rPr>
          <w:rFonts w:ascii="Calibri" w:hAnsi="Calibri" w:cs="Calibri"/>
        </w:rPr>
        <w:t>Los s</w:t>
      </w:r>
      <w:r w:rsidR="00C30D4C" w:rsidRPr="00AA450A">
        <w:rPr>
          <w:rFonts w:ascii="Calibri" w:hAnsi="Calibri" w:cs="Calibri"/>
        </w:rPr>
        <w:t xml:space="preserve">istemas de gestión presupuestaria han presentado dificultades en cuanto a la carga del Inciso 1; mientras que el sistema PILAGÁ constituye una excelente herramienta de seguimiento. </w:t>
      </w:r>
    </w:p>
    <w:p w:rsidR="00C30D4C" w:rsidRPr="00AA450A" w:rsidRDefault="00C30D4C" w:rsidP="00925B44">
      <w:pPr>
        <w:jc w:val="both"/>
        <w:rPr>
          <w:rFonts w:ascii="Calibri" w:hAnsi="Calibri" w:cs="Calibri"/>
        </w:rPr>
      </w:pPr>
      <w:r w:rsidRPr="00AA450A">
        <w:rPr>
          <w:rFonts w:ascii="Calibri" w:hAnsi="Calibri" w:cs="Calibri"/>
        </w:rPr>
        <w:t xml:space="preserve">El sistema SIU GUARANÍ funciona en líneas generales bien, pero tiene un bajo nivel de desarrollo y una importante cantidad de restricciones de uso. </w:t>
      </w:r>
    </w:p>
    <w:p w:rsidR="001E0945" w:rsidRPr="001E0945" w:rsidRDefault="001E0945" w:rsidP="00925B44">
      <w:pPr>
        <w:jc w:val="both"/>
        <w:rPr>
          <w:rFonts w:ascii="Calibri" w:hAnsi="Calibri" w:cs="Calibri"/>
          <w:sz w:val="16"/>
          <w:szCs w:val="16"/>
        </w:rPr>
      </w:pPr>
    </w:p>
    <w:p w:rsidR="00D30495" w:rsidRPr="00AA450A" w:rsidRDefault="00C30D4C" w:rsidP="00925B44">
      <w:pPr>
        <w:jc w:val="both"/>
        <w:rPr>
          <w:rFonts w:ascii="Calibri" w:hAnsi="Calibri" w:cs="Calibri"/>
        </w:rPr>
      </w:pPr>
      <w:r w:rsidRPr="00AA450A">
        <w:rPr>
          <w:rFonts w:ascii="Calibri" w:hAnsi="Calibri" w:cs="Calibri"/>
        </w:rPr>
        <w:t xml:space="preserve">En cuanto al </w:t>
      </w:r>
      <w:r w:rsidR="00FC5829" w:rsidRPr="00AA450A">
        <w:rPr>
          <w:rFonts w:ascii="Calibri" w:hAnsi="Calibri" w:cs="Calibri"/>
        </w:rPr>
        <w:t>GESDOC</w:t>
      </w:r>
      <w:r w:rsidR="000D0A23" w:rsidRPr="00AA450A">
        <w:rPr>
          <w:rFonts w:ascii="Calibri" w:hAnsi="Calibri" w:cs="Calibri"/>
        </w:rPr>
        <w:t>,</w:t>
      </w:r>
      <w:r w:rsidRPr="00AA450A">
        <w:rPr>
          <w:rFonts w:ascii="Calibri" w:hAnsi="Calibri" w:cs="Calibri"/>
        </w:rPr>
        <w:t xml:space="preserve"> ha ido mejorándose lenta y paulatinamente a lo largo de varios años. </w:t>
      </w:r>
    </w:p>
    <w:p w:rsidR="00C30D4C" w:rsidRPr="00AA450A" w:rsidRDefault="003F2E5D" w:rsidP="00925B44">
      <w:pPr>
        <w:jc w:val="both"/>
        <w:rPr>
          <w:rFonts w:ascii="Calibri" w:hAnsi="Calibri" w:cs="Calibri"/>
          <w:sz w:val="20"/>
          <w:szCs w:val="20"/>
        </w:rPr>
      </w:pPr>
      <w:r w:rsidRPr="00AA450A">
        <w:rPr>
          <w:rFonts w:ascii="Calibri" w:hAnsi="Calibri" w:cs="Calibri"/>
          <w:sz w:val="20"/>
          <w:szCs w:val="20"/>
        </w:rPr>
        <w:t>“</w:t>
      </w:r>
      <w:r w:rsidR="00C30D4C" w:rsidRPr="00AA450A">
        <w:rPr>
          <w:rFonts w:ascii="Calibri" w:hAnsi="Calibri" w:cs="Calibri"/>
          <w:sz w:val="20"/>
          <w:szCs w:val="20"/>
        </w:rPr>
        <w:t>Podemos decir que el sistema es bastante adecuado para plasmar las designaciones y contrataciones docentes; pero que los reportes no siempre son fiables, lo que obliga a cruzar información de otras fuentes. “</w:t>
      </w:r>
      <w:r w:rsidR="00C30D4C" w:rsidRPr="00AA450A">
        <w:rPr>
          <w:rFonts w:ascii="Calibri" w:hAnsi="Calibri" w:cs="Calibri"/>
          <w:i/>
          <w:sz w:val="20"/>
          <w:szCs w:val="20"/>
        </w:rPr>
        <w:t>(</w:t>
      </w:r>
      <w:r w:rsidR="00C30D4C" w:rsidRPr="00AA450A">
        <w:rPr>
          <w:rFonts w:ascii="Calibri" w:hAnsi="Calibri" w:cs="Calibri"/>
          <w:sz w:val="20"/>
          <w:szCs w:val="20"/>
        </w:rPr>
        <w:t xml:space="preserve">Cfr. Entrevista </w:t>
      </w:r>
      <w:r w:rsidR="00C30D4C" w:rsidRPr="00AA450A">
        <w:rPr>
          <w:rFonts w:ascii="Calibri" w:hAnsi="Calibri" w:cs="Calibri"/>
          <w:bCs/>
          <w:sz w:val="20"/>
          <w:szCs w:val="20"/>
        </w:rPr>
        <w:t>B8</w:t>
      </w:r>
      <w:r w:rsidR="00C30D4C" w:rsidRPr="00AA450A">
        <w:rPr>
          <w:rFonts w:ascii="Calibri" w:hAnsi="Calibri" w:cs="Calibri"/>
          <w:sz w:val="20"/>
          <w:szCs w:val="20"/>
        </w:rPr>
        <w:t xml:space="preserve"> a Héctor Muzzopappa</w:t>
      </w:r>
      <w:r w:rsidR="00C30D4C" w:rsidRPr="00AA450A">
        <w:rPr>
          <w:rFonts w:ascii="Calibri" w:hAnsi="Calibri" w:cs="Calibri"/>
          <w:bCs/>
          <w:sz w:val="20"/>
          <w:szCs w:val="20"/>
        </w:rPr>
        <w:t>, marzo 2012</w:t>
      </w:r>
      <w:r w:rsidR="00C30D4C" w:rsidRPr="00AA450A">
        <w:rPr>
          <w:rFonts w:ascii="Calibri" w:hAnsi="Calibri" w:cs="Calibri"/>
          <w:sz w:val="20"/>
          <w:szCs w:val="20"/>
        </w:rPr>
        <w:t>).</w:t>
      </w:r>
    </w:p>
    <w:p w:rsidR="00C34694" w:rsidRPr="001E0945" w:rsidRDefault="00C34694" w:rsidP="00925B44">
      <w:pPr>
        <w:jc w:val="both"/>
        <w:rPr>
          <w:rFonts w:ascii="Calibri" w:hAnsi="Calibri" w:cs="Calibri"/>
          <w:sz w:val="16"/>
          <w:szCs w:val="16"/>
        </w:rPr>
      </w:pPr>
    </w:p>
    <w:p w:rsidR="00E116CD" w:rsidRPr="00AA450A" w:rsidRDefault="00C30D4C" w:rsidP="00925B44">
      <w:pPr>
        <w:jc w:val="both"/>
        <w:rPr>
          <w:rFonts w:ascii="Calibri" w:hAnsi="Calibri" w:cs="Calibri"/>
        </w:rPr>
      </w:pPr>
      <w:r w:rsidRPr="00AA450A">
        <w:rPr>
          <w:rFonts w:ascii="Calibri" w:hAnsi="Calibri" w:cs="Calibri"/>
        </w:rPr>
        <w:t xml:space="preserve">El director del </w:t>
      </w:r>
      <w:r w:rsidR="000D0A23" w:rsidRPr="00AA450A">
        <w:rPr>
          <w:rFonts w:ascii="Calibri" w:hAnsi="Calibri" w:cs="Calibri"/>
        </w:rPr>
        <w:t xml:space="preserve">Departamento </w:t>
      </w:r>
      <w:r w:rsidRPr="00AA450A">
        <w:rPr>
          <w:rFonts w:ascii="Calibri" w:hAnsi="Calibri" w:cs="Calibri"/>
        </w:rPr>
        <w:t>de Desarrollo Productivo y Tecnológico: Oscar Tangelson</w:t>
      </w:r>
      <w:r w:rsidR="00126A2E" w:rsidRPr="00AA450A">
        <w:rPr>
          <w:rFonts w:ascii="Calibri" w:hAnsi="Calibri" w:cs="Calibri"/>
        </w:rPr>
        <w:t xml:space="preserve"> </w:t>
      </w:r>
      <w:r w:rsidRPr="00AA450A">
        <w:rPr>
          <w:rFonts w:ascii="Calibri" w:hAnsi="Calibri" w:cs="Calibri"/>
        </w:rPr>
        <w:t xml:space="preserve">considera que: </w:t>
      </w:r>
    </w:p>
    <w:p w:rsidR="00C30D4C" w:rsidRPr="00AA450A" w:rsidRDefault="00C30D4C" w:rsidP="00925B44">
      <w:pPr>
        <w:jc w:val="both"/>
        <w:rPr>
          <w:rFonts w:ascii="Calibri" w:hAnsi="Calibri" w:cs="Calibri"/>
          <w:sz w:val="20"/>
        </w:rPr>
      </w:pPr>
      <w:r w:rsidRPr="00AA450A">
        <w:rPr>
          <w:rFonts w:ascii="Calibri" w:hAnsi="Calibri" w:cs="Calibri"/>
          <w:sz w:val="20"/>
        </w:rPr>
        <w:t xml:space="preserve">“Resulta necesario profundizar en el diseño de servicios específicos particularmente vinculados o las formas de comunicación hacia otras instituciones académicas, en particular, del interior del país o del extranjero. Se entiende necesario establecer y difundir la aplicación de la información para la toma de decisiones En términos generales los sistemas de gestión satisfacen los requerimientos de gestión del Departamento pero resultaría conveniente establecer un mecanismo mediante el cual solicitar y obtener respuestas a formas específicas de utilización del sistema y su información” </w:t>
      </w:r>
      <w:r w:rsidRPr="00AA450A">
        <w:rPr>
          <w:rFonts w:ascii="Calibri" w:hAnsi="Calibri" w:cs="Calibri"/>
          <w:i/>
          <w:sz w:val="20"/>
        </w:rPr>
        <w:t>(</w:t>
      </w:r>
      <w:r w:rsidRPr="00AA450A">
        <w:rPr>
          <w:rFonts w:ascii="Calibri" w:hAnsi="Calibri" w:cs="Calibri"/>
          <w:sz w:val="20"/>
        </w:rPr>
        <w:t xml:space="preserve">Cfr. Entrevista </w:t>
      </w:r>
      <w:r w:rsidRPr="00AA450A">
        <w:rPr>
          <w:rFonts w:ascii="Calibri" w:hAnsi="Calibri" w:cs="Calibri"/>
          <w:bCs/>
          <w:sz w:val="20"/>
        </w:rPr>
        <w:t>B8</w:t>
      </w:r>
      <w:r w:rsidRPr="00AA450A">
        <w:rPr>
          <w:rFonts w:ascii="Calibri" w:hAnsi="Calibri" w:cs="Calibri"/>
          <w:sz w:val="20"/>
        </w:rPr>
        <w:t xml:space="preserve"> a Oscar Tangelson</w:t>
      </w:r>
      <w:r w:rsidRPr="00AA450A">
        <w:rPr>
          <w:rFonts w:ascii="Calibri" w:hAnsi="Calibri" w:cs="Calibri"/>
          <w:bCs/>
          <w:sz w:val="20"/>
        </w:rPr>
        <w:t>, marzo 2012</w:t>
      </w:r>
      <w:r w:rsidRPr="00AA450A">
        <w:rPr>
          <w:rFonts w:ascii="Calibri" w:hAnsi="Calibri" w:cs="Calibri"/>
          <w:sz w:val="20"/>
        </w:rPr>
        <w:t>).</w:t>
      </w:r>
    </w:p>
    <w:p w:rsidR="00CD36C9" w:rsidRPr="001E0945" w:rsidRDefault="00CD36C9" w:rsidP="00925B44">
      <w:pPr>
        <w:jc w:val="both"/>
        <w:rPr>
          <w:rFonts w:ascii="Calibri" w:hAnsi="Calibri" w:cs="Calibri"/>
          <w:sz w:val="16"/>
          <w:szCs w:val="16"/>
        </w:rPr>
      </w:pPr>
    </w:p>
    <w:p w:rsidR="00C30D4C" w:rsidRPr="00AA450A" w:rsidRDefault="009C3FFB" w:rsidP="00925B44">
      <w:pPr>
        <w:jc w:val="both"/>
        <w:rPr>
          <w:rFonts w:ascii="Calibri" w:hAnsi="Calibri" w:cs="Calibri"/>
          <w:b/>
        </w:rPr>
      </w:pPr>
      <w:r w:rsidRPr="00AA450A">
        <w:rPr>
          <w:rFonts w:ascii="Calibri" w:hAnsi="Calibri" w:cs="Calibri"/>
          <w:b/>
        </w:rPr>
        <w:t>7.1.6. La imagen i</w:t>
      </w:r>
      <w:r w:rsidR="00C30D4C" w:rsidRPr="00AA450A">
        <w:rPr>
          <w:rFonts w:ascii="Calibri" w:hAnsi="Calibri" w:cs="Calibri"/>
          <w:b/>
        </w:rPr>
        <w:t>nstitucional y los elementos identitarios</w:t>
      </w:r>
    </w:p>
    <w:p w:rsidR="00C30D4C" w:rsidRPr="00AA450A" w:rsidRDefault="00C30D4C" w:rsidP="00925B44">
      <w:pPr>
        <w:jc w:val="both"/>
        <w:rPr>
          <w:rFonts w:ascii="Calibri" w:hAnsi="Calibri" w:cs="Calibri"/>
        </w:rPr>
      </w:pPr>
      <w:r w:rsidRPr="00AA450A">
        <w:rPr>
          <w:rFonts w:ascii="Calibri" w:hAnsi="Calibri" w:cs="Calibri"/>
        </w:rPr>
        <w:t>La imagen institucional se despliega, sobre todo, en los materiales solicitados a la Dirección de Diseño y Comunicación Visual. Los mismos se componen de flyers y otros diseños para publicaciones gráficas de la Universidad: libros, revistas y avisos publicitarios para medios externos. Los elementos identitarios que utiliza son: isologo UNLa en sus dos versiones; color pantone 202 y blanco y negro, con la utilización de familias tipográficas complementarias: Gill Sans, Frutiger, Futura y formatos normalizados.</w:t>
      </w:r>
    </w:p>
    <w:p w:rsidR="0018021A" w:rsidRPr="001E0945" w:rsidRDefault="0018021A" w:rsidP="00925B44">
      <w:pPr>
        <w:jc w:val="both"/>
        <w:rPr>
          <w:rFonts w:ascii="Calibri" w:hAnsi="Calibri" w:cs="Calibri"/>
          <w:sz w:val="16"/>
          <w:szCs w:val="16"/>
        </w:rPr>
      </w:pPr>
    </w:p>
    <w:p w:rsidR="00C30D4C" w:rsidRPr="00AA450A" w:rsidRDefault="00C30D4C" w:rsidP="00925B44">
      <w:pPr>
        <w:jc w:val="both"/>
        <w:rPr>
          <w:rFonts w:ascii="Calibri" w:hAnsi="Calibri" w:cs="Calibri"/>
        </w:rPr>
      </w:pPr>
      <w:r w:rsidRPr="00AA450A">
        <w:rPr>
          <w:rFonts w:ascii="Calibri" w:hAnsi="Calibri" w:cs="Calibri"/>
        </w:rPr>
        <w:t xml:space="preserve">En </w:t>
      </w:r>
      <w:r w:rsidR="005F308E" w:rsidRPr="00AA450A">
        <w:rPr>
          <w:rFonts w:ascii="Calibri" w:hAnsi="Calibri" w:cs="Calibri"/>
        </w:rPr>
        <w:t>la siguiente tabla</w:t>
      </w:r>
      <w:r w:rsidRPr="00AA450A">
        <w:rPr>
          <w:rFonts w:ascii="Calibri" w:hAnsi="Calibri" w:cs="Calibri"/>
        </w:rPr>
        <w:t xml:space="preserve"> se consigna la cantidad de menciones que han recibido los diferentes elementos tanto visuales, sonoros o espaciales, como expresión de la identidad de la Universidad Nacional de Lanús.</w:t>
      </w:r>
    </w:p>
    <w:p w:rsidR="0018021A" w:rsidRPr="001E0945" w:rsidRDefault="0018021A" w:rsidP="00925B44">
      <w:pPr>
        <w:jc w:val="both"/>
        <w:rPr>
          <w:rFonts w:ascii="Calibri" w:hAnsi="Calibri" w:cs="Calibri"/>
          <w:sz w:val="16"/>
          <w:szCs w:val="16"/>
        </w:rPr>
      </w:pPr>
    </w:p>
    <w:p w:rsidR="00C30D4C" w:rsidRPr="00AA450A" w:rsidRDefault="00C30D4C" w:rsidP="00925B44">
      <w:pPr>
        <w:jc w:val="both"/>
        <w:rPr>
          <w:rFonts w:ascii="Calibri" w:hAnsi="Calibri" w:cs="Calibri"/>
          <w:b/>
          <w:lang w:val="es-ES_tradnl"/>
        </w:rPr>
      </w:pPr>
      <w:r w:rsidRPr="00AA450A">
        <w:rPr>
          <w:rFonts w:ascii="Calibri" w:hAnsi="Calibri" w:cs="Calibri"/>
          <w:lang w:val="es-ES_tradnl"/>
        </w:rPr>
        <w:t>Como se puede apreciar, los elementos visuales</w:t>
      </w:r>
      <w:r w:rsidR="005F308E" w:rsidRPr="00AA450A">
        <w:rPr>
          <w:rFonts w:ascii="Calibri" w:hAnsi="Calibri" w:cs="Calibri"/>
          <w:lang w:val="es-ES_tradnl"/>
        </w:rPr>
        <w:t>,</w:t>
      </w:r>
      <w:r w:rsidRPr="00AA450A">
        <w:rPr>
          <w:rFonts w:ascii="Calibri" w:hAnsi="Calibri" w:cs="Calibri"/>
          <w:lang w:val="es-ES_tradnl"/>
        </w:rPr>
        <w:t xml:space="preserve"> en</w:t>
      </w:r>
      <w:r w:rsidR="005F308E" w:rsidRPr="00AA450A">
        <w:rPr>
          <w:rFonts w:ascii="Calibri" w:hAnsi="Calibri" w:cs="Calibri"/>
          <w:lang w:val="es-ES_tradnl"/>
        </w:rPr>
        <w:t xml:space="preserve"> los</w:t>
      </w:r>
      <w:r w:rsidRPr="00AA450A">
        <w:rPr>
          <w:rFonts w:ascii="Calibri" w:hAnsi="Calibri" w:cs="Calibri"/>
          <w:lang w:val="es-ES_tradnl"/>
        </w:rPr>
        <w:t xml:space="preserve"> que los entrevistados encuentran expresada la identidad de la UNLa son, mayoritariamente y para los cuatro claustros, los nombres de los edificios y el Logotipo de la Universidad. Es interesante destacar la diferencia de porcentajes de menciones en el claustro de graduados, que parece referenciar más intensamente el logotipo de la UNLa que los otros tres claustros que mencionan mayoritariamente a los nombres de edificios. Es probable que esto guarde relación con el tipo de relación no-presencial, o dicho de otra manera, prevalentemente virtual, que guardan la mayoría de los integrantes del claustro de graduados y que hace que tengan más presente la marca de identidad que los descriptores del espacio físico. Los edificios </w:t>
      </w:r>
      <w:r w:rsidR="00833510">
        <w:rPr>
          <w:rFonts w:ascii="Calibri" w:hAnsi="Calibri" w:cs="Calibri"/>
          <w:lang w:val="es-ES_tradnl"/>
        </w:rPr>
        <w:t xml:space="preserve">(su estilo arquitectónico) </w:t>
      </w:r>
      <w:r w:rsidRPr="00AA450A">
        <w:rPr>
          <w:rFonts w:ascii="Calibri" w:hAnsi="Calibri" w:cs="Calibri"/>
          <w:lang w:val="es-ES_tradnl"/>
        </w:rPr>
        <w:t xml:space="preserve">y los Espacios para Muestras </w:t>
      </w:r>
      <w:r w:rsidR="00833510">
        <w:rPr>
          <w:rFonts w:ascii="Calibri" w:hAnsi="Calibri" w:cs="Calibri"/>
          <w:lang w:val="es-ES_tradnl"/>
        </w:rPr>
        <w:t xml:space="preserve">de Arte </w:t>
      </w:r>
      <w:r w:rsidRPr="00AA450A">
        <w:rPr>
          <w:rFonts w:ascii="Calibri" w:hAnsi="Calibri" w:cs="Calibri"/>
          <w:lang w:val="es-ES_tradnl"/>
        </w:rPr>
        <w:t>son mencionados en segundo lugar por docentes y graduados</w:t>
      </w:r>
      <w:r w:rsidR="006F698A">
        <w:rPr>
          <w:rFonts w:ascii="Calibri" w:hAnsi="Calibri" w:cs="Calibri"/>
          <w:lang w:val="es-ES_tradnl"/>
        </w:rPr>
        <w:t xml:space="preserve"> como aspectos que caraterizan a la Universidad</w:t>
      </w:r>
      <w:r w:rsidRPr="00AA450A">
        <w:rPr>
          <w:rFonts w:ascii="Calibri" w:hAnsi="Calibri" w:cs="Calibri"/>
          <w:lang w:val="es-ES_tradnl"/>
        </w:rPr>
        <w:t>. También aparecen ampliamente mencionados los Espacios de memoria y homenaje, los espacios verdes y los carteles.</w:t>
      </w:r>
    </w:p>
    <w:p w:rsidR="00C30D4C" w:rsidRPr="001E0945" w:rsidRDefault="00C30D4C" w:rsidP="00925B44">
      <w:pPr>
        <w:jc w:val="both"/>
        <w:rPr>
          <w:rFonts w:ascii="Calibri" w:hAnsi="Calibri" w:cs="Calibri"/>
          <w:sz w:val="16"/>
          <w:szCs w:val="16"/>
        </w:rPr>
      </w:pPr>
    </w:p>
    <w:p w:rsidR="00C30D4C" w:rsidRPr="00AA450A" w:rsidRDefault="00C30D4C" w:rsidP="00925B44">
      <w:pPr>
        <w:jc w:val="both"/>
        <w:rPr>
          <w:rFonts w:ascii="Calibri" w:hAnsi="Calibri" w:cs="Calibri"/>
        </w:rPr>
      </w:pPr>
      <w:r w:rsidRPr="00AA450A">
        <w:rPr>
          <w:rFonts w:ascii="Calibri" w:hAnsi="Calibri" w:cs="Calibri"/>
        </w:rPr>
        <w:t xml:space="preserve">Se puede apreciar que la mención a elementos sonoros y audiovisuales es significativamente menor que los elementos escritos o visuales.  Es esperable que con el futuro desarrollo de la radio y la televisión de la </w:t>
      </w:r>
      <w:r w:rsidR="005F308E" w:rsidRPr="00AA450A">
        <w:rPr>
          <w:rFonts w:ascii="Calibri" w:hAnsi="Calibri" w:cs="Calibri"/>
        </w:rPr>
        <w:t>Universidad</w:t>
      </w:r>
      <w:r w:rsidRPr="00AA450A">
        <w:rPr>
          <w:rFonts w:ascii="Calibri" w:hAnsi="Calibri" w:cs="Calibri"/>
        </w:rPr>
        <w:t>, esta situación se modifique.</w:t>
      </w:r>
    </w:p>
    <w:p w:rsidR="00651967" w:rsidRDefault="00651967" w:rsidP="00925B44">
      <w:pPr>
        <w:spacing w:after="120"/>
        <w:rPr>
          <w:rFonts w:ascii="Calibri" w:hAnsi="Calibri" w:cs="Calibri"/>
          <w:b/>
        </w:rPr>
      </w:pPr>
    </w:p>
    <w:p w:rsidR="00651967" w:rsidRDefault="00651967" w:rsidP="00925B44">
      <w:pPr>
        <w:spacing w:after="120"/>
        <w:rPr>
          <w:rFonts w:ascii="Calibri" w:hAnsi="Calibri" w:cs="Calibri"/>
          <w:b/>
        </w:rPr>
      </w:pPr>
    </w:p>
    <w:p w:rsidR="00C30D4C" w:rsidRPr="00AA450A" w:rsidRDefault="00E07393" w:rsidP="00925B44">
      <w:pPr>
        <w:spacing w:after="120"/>
        <w:rPr>
          <w:rFonts w:ascii="Calibri" w:hAnsi="Calibri" w:cs="Calibri"/>
          <w:b/>
        </w:rPr>
      </w:pPr>
      <w:r w:rsidRPr="00AA450A">
        <w:rPr>
          <w:rFonts w:ascii="Calibri" w:hAnsi="Calibri" w:cs="Calibri"/>
          <w:b/>
        </w:rPr>
        <w:t>Tabla</w:t>
      </w:r>
      <w:r w:rsidR="00C30D4C" w:rsidRPr="00AA450A">
        <w:rPr>
          <w:rFonts w:ascii="Calibri" w:hAnsi="Calibri" w:cs="Calibri"/>
          <w:b/>
        </w:rPr>
        <w:t xml:space="preserve"> 7.</w:t>
      </w:r>
      <w:r w:rsidRPr="00AA450A">
        <w:rPr>
          <w:rFonts w:ascii="Calibri" w:hAnsi="Calibri" w:cs="Calibri"/>
          <w:b/>
        </w:rPr>
        <w:t>1</w:t>
      </w:r>
      <w:r w:rsidR="00C30D4C" w:rsidRPr="00AA450A">
        <w:rPr>
          <w:rFonts w:ascii="Calibri" w:hAnsi="Calibri" w:cs="Calibri"/>
          <w:b/>
        </w:rPr>
        <w:t xml:space="preserve">. Elementos visuales, sonoros, escritos o edilicios en que cada claustro ve expresada la identidad de la UNLa </w:t>
      </w:r>
    </w:p>
    <w:tbl>
      <w:tblPr>
        <w:tblW w:w="0" w:type="auto"/>
        <w:tblBorders>
          <w:top w:val="single" w:sz="18" w:space="0" w:color="auto"/>
          <w:bottom w:val="single" w:sz="18" w:space="0" w:color="auto"/>
        </w:tblBorders>
        <w:tblLook w:val="04A0" w:firstRow="1" w:lastRow="0" w:firstColumn="1" w:lastColumn="0" w:noHBand="0" w:noVBand="1"/>
      </w:tblPr>
      <w:tblGrid>
        <w:gridCol w:w="3022"/>
        <w:gridCol w:w="1413"/>
        <w:gridCol w:w="1445"/>
        <w:gridCol w:w="1435"/>
        <w:gridCol w:w="1406"/>
      </w:tblGrid>
      <w:tr w:rsidR="00C30D4C" w:rsidRPr="002A156D" w:rsidTr="00925B44">
        <w:trPr>
          <w:trHeight w:val="302"/>
        </w:trPr>
        <w:tc>
          <w:tcPr>
            <w:tcW w:w="3022" w:type="dxa"/>
            <w:vMerge w:val="restart"/>
            <w:shd w:val="clear" w:color="auto" w:fill="auto"/>
            <w:vAlign w:val="center"/>
          </w:tcPr>
          <w:p w:rsidR="00C30D4C" w:rsidRPr="00AA450A" w:rsidRDefault="00C30D4C" w:rsidP="00CD36C9">
            <w:pPr>
              <w:rPr>
                <w:rFonts w:ascii="Calibri" w:hAnsi="Calibri" w:cs="Calibri"/>
                <w:b/>
                <w:sz w:val="22"/>
                <w:szCs w:val="22"/>
              </w:rPr>
            </w:pPr>
            <w:r w:rsidRPr="00AA450A">
              <w:rPr>
                <w:rFonts w:ascii="Calibri" w:hAnsi="Calibri" w:cs="Calibri"/>
                <w:b/>
                <w:sz w:val="22"/>
                <w:szCs w:val="22"/>
              </w:rPr>
              <w:t>Elementos</w:t>
            </w:r>
          </w:p>
        </w:tc>
        <w:tc>
          <w:tcPr>
            <w:tcW w:w="5699" w:type="dxa"/>
            <w:gridSpan w:val="4"/>
            <w:tcBorders>
              <w:bottom w:val="single" w:sz="8" w:space="0" w:color="auto"/>
            </w:tcBorders>
            <w:shd w:val="clear" w:color="auto" w:fill="auto"/>
          </w:tcPr>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Claustro</w:t>
            </w:r>
          </w:p>
        </w:tc>
      </w:tr>
      <w:tr w:rsidR="00FC6923" w:rsidRPr="002A156D" w:rsidTr="00925B44">
        <w:trPr>
          <w:trHeight w:val="302"/>
        </w:trPr>
        <w:tc>
          <w:tcPr>
            <w:tcW w:w="3022" w:type="dxa"/>
            <w:vMerge/>
            <w:tcBorders>
              <w:bottom w:val="single" w:sz="18" w:space="0" w:color="auto"/>
            </w:tcBorders>
            <w:shd w:val="clear" w:color="auto" w:fill="auto"/>
            <w:vAlign w:val="center"/>
          </w:tcPr>
          <w:p w:rsidR="00C30D4C" w:rsidRPr="00AA450A" w:rsidRDefault="00C30D4C" w:rsidP="00CD36C9">
            <w:pPr>
              <w:rPr>
                <w:rFonts w:ascii="Calibri" w:hAnsi="Calibri" w:cs="Calibri"/>
                <w:b/>
                <w:sz w:val="22"/>
                <w:szCs w:val="22"/>
              </w:rPr>
            </w:pPr>
          </w:p>
        </w:tc>
        <w:tc>
          <w:tcPr>
            <w:tcW w:w="1413"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b/>
                <w:sz w:val="22"/>
                <w:szCs w:val="22"/>
              </w:rPr>
            </w:pPr>
            <w:r w:rsidRPr="00AA450A">
              <w:rPr>
                <w:rFonts w:ascii="Calibri" w:hAnsi="Calibri" w:cs="Calibri"/>
                <w:b/>
                <w:sz w:val="22"/>
                <w:szCs w:val="22"/>
              </w:rPr>
              <w:t>Docentes</w:t>
            </w:r>
          </w:p>
        </w:tc>
        <w:tc>
          <w:tcPr>
            <w:tcW w:w="1445"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b/>
                <w:sz w:val="22"/>
                <w:szCs w:val="22"/>
              </w:rPr>
            </w:pPr>
            <w:r w:rsidRPr="00AA450A">
              <w:rPr>
                <w:rFonts w:ascii="Calibri" w:hAnsi="Calibri" w:cs="Calibri"/>
                <w:b/>
                <w:sz w:val="22"/>
                <w:szCs w:val="22"/>
              </w:rPr>
              <w:t>Estudiantes</w:t>
            </w:r>
          </w:p>
        </w:tc>
        <w:tc>
          <w:tcPr>
            <w:tcW w:w="1435"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b/>
                <w:sz w:val="22"/>
                <w:szCs w:val="22"/>
              </w:rPr>
            </w:pPr>
            <w:r w:rsidRPr="00AA450A">
              <w:rPr>
                <w:rFonts w:ascii="Calibri" w:hAnsi="Calibri" w:cs="Calibri"/>
                <w:b/>
                <w:sz w:val="22"/>
                <w:szCs w:val="22"/>
              </w:rPr>
              <w:t>Graduados</w:t>
            </w:r>
          </w:p>
        </w:tc>
        <w:tc>
          <w:tcPr>
            <w:tcW w:w="1406"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b/>
                <w:sz w:val="22"/>
                <w:szCs w:val="22"/>
              </w:rPr>
            </w:pPr>
            <w:r w:rsidRPr="00AA450A">
              <w:rPr>
                <w:rFonts w:ascii="Calibri" w:hAnsi="Calibri" w:cs="Calibri"/>
                <w:b/>
                <w:sz w:val="22"/>
                <w:szCs w:val="22"/>
              </w:rPr>
              <w:t>No docentes</w:t>
            </w:r>
          </w:p>
        </w:tc>
      </w:tr>
      <w:tr w:rsidR="00FC6923" w:rsidRPr="002A156D" w:rsidTr="001E0945">
        <w:trPr>
          <w:trHeight w:val="423"/>
        </w:trPr>
        <w:tc>
          <w:tcPr>
            <w:tcW w:w="3022" w:type="dxa"/>
            <w:tcBorders>
              <w:top w:val="single" w:sz="18" w:space="0" w:color="auto"/>
              <w:bottom w:val="single" w:sz="8" w:space="0" w:color="auto"/>
            </w:tcBorders>
            <w:shd w:val="clear" w:color="auto" w:fill="auto"/>
            <w:vAlign w:val="center"/>
          </w:tcPr>
          <w:p w:rsidR="00C30D4C" w:rsidRPr="00AA450A" w:rsidRDefault="00C30D4C" w:rsidP="00CD36C9">
            <w:pPr>
              <w:rPr>
                <w:rFonts w:ascii="Calibri" w:hAnsi="Calibri" w:cs="Calibri"/>
                <w:sz w:val="22"/>
                <w:szCs w:val="22"/>
              </w:rPr>
            </w:pPr>
            <w:r w:rsidRPr="00AA450A">
              <w:rPr>
                <w:rFonts w:ascii="Calibri" w:hAnsi="Calibri" w:cs="Calibri"/>
                <w:sz w:val="22"/>
                <w:szCs w:val="22"/>
              </w:rPr>
              <w:t>Logotipos</w:t>
            </w:r>
          </w:p>
        </w:tc>
        <w:tc>
          <w:tcPr>
            <w:tcW w:w="1413" w:type="dxa"/>
            <w:tcBorders>
              <w:top w:val="single" w:sz="1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62</w:t>
            </w:r>
          </w:p>
          <w:p w:rsidR="00C30D4C" w:rsidRPr="00AA450A" w:rsidRDefault="003F2E5D"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63,3%</w:t>
            </w:r>
          </w:p>
        </w:tc>
        <w:tc>
          <w:tcPr>
            <w:tcW w:w="1445" w:type="dxa"/>
            <w:tcBorders>
              <w:top w:val="single" w:sz="1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162</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46,0%</w:t>
            </w:r>
          </w:p>
        </w:tc>
        <w:tc>
          <w:tcPr>
            <w:tcW w:w="1435" w:type="dxa"/>
            <w:tcBorders>
              <w:top w:val="single" w:sz="1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54</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34,8%</w:t>
            </w:r>
          </w:p>
        </w:tc>
        <w:tc>
          <w:tcPr>
            <w:tcW w:w="1406" w:type="dxa"/>
            <w:tcBorders>
              <w:top w:val="single" w:sz="1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66</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50%</w:t>
            </w:r>
          </w:p>
        </w:tc>
      </w:tr>
      <w:tr w:rsidR="00FC6923" w:rsidRPr="002A156D" w:rsidTr="001E0945">
        <w:trPr>
          <w:trHeight w:val="441"/>
        </w:trPr>
        <w:tc>
          <w:tcPr>
            <w:tcW w:w="3022" w:type="dxa"/>
            <w:tcBorders>
              <w:top w:val="single" w:sz="8" w:space="0" w:color="auto"/>
              <w:bottom w:val="single" w:sz="8" w:space="0" w:color="auto"/>
            </w:tcBorders>
            <w:shd w:val="clear" w:color="auto" w:fill="auto"/>
            <w:vAlign w:val="center"/>
          </w:tcPr>
          <w:p w:rsidR="00C30D4C" w:rsidRPr="00AA450A" w:rsidRDefault="00C30D4C" w:rsidP="00CD36C9">
            <w:pPr>
              <w:rPr>
                <w:rFonts w:ascii="Calibri" w:hAnsi="Calibri" w:cs="Calibri"/>
                <w:sz w:val="22"/>
                <w:szCs w:val="22"/>
              </w:rPr>
            </w:pPr>
            <w:r w:rsidRPr="00AA450A">
              <w:rPr>
                <w:rFonts w:ascii="Calibri" w:hAnsi="Calibri" w:cs="Calibri"/>
                <w:sz w:val="22"/>
                <w:szCs w:val="22"/>
              </w:rPr>
              <w:t xml:space="preserve">Carteles </w:t>
            </w:r>
          </w:p>
        </w:tc>
        <w:tc>
          <w:tcPr>
            <w:tcW w:w="1413"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46</w:t>
            </w:r>
          </w:p>
          <w:p w:rsidR="00C30D4C" w:rsidRPr="00AA450A" w:rsidRDefault="003F2E5D"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46,9%</w:t>
            </w:r>
          </w:p>
        </w:tc>
        <w:tc>
          <w:tcPr>
            <w:tcW w:w="144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141</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40,1%</w:t>
            </w:r>
          </w:p>
        </w:tc>
        <w:tc>
          <w:tcPr>
            <w:tcW w:w="143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27</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17,4%</w:t>
            </w:r>
          </w:p>
        </w:tc>
        <w:tc>
          <w:tcPr>
            <w:tcW w:w="1406"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48</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36,4%</w:t>
            </w:r>
          </w:p>
        </w:tc>
      </w:tr>
      <w:tr w:rsidR="00FC6923" w:rsidRPr="002A156D" w:rsidTr="001E0945">
        <w:trPr>
          <w:trHeight w:val="435"/>
        </w:trPr>
        <w:tc>
          <w:tcPr>
            <w:tcW w:w="3022" w:type="dxa"/>
            <w:tcBorders>
              <w:top w:val="single" w:sz="8" w:space="0" w:color="auto"/>
              <w:bottom w:val="single" w:sz="8" w:space="0" w:color="auto"/>
            </w:tcBorders>
            <w:shd w:val="clear" w:color="auto" w:fill="auto"/>
            <w:vAlign w:val="center"/>
          </w:tcPr>
          <w:p w:rsidR="00C30D4C" w:rsidRPr="00AA450A" w:rsidRDefault="00C30D4C" w:rsidP="00CD36C9">
            <w:pPr>
              <w:rPr>
                <w:rFonts w:ascii="Calibri" w:hAnsi="Calibri" w:cs="Calibri"/>
                <w:sz w:val="22"/>
                <w:szCs w:val="22"/>
              </w:rPr>
            </w:pPr>
            <w:r w:rsidRPr="00AA450A">
              <w:rPr>
                <w:rFonts w:ascii="Calibri" w:hAnsi="Calibri" w:cs="Calibri"/>
                <w:sz w:val="22"/>
                <w:szCs w:val="22"/>
              </w:rPr>
              <w:t>Afiches</w:t>
            </w:r>
          </w:p>
        </w:tc>
        <w:tc>
          <w:tcPr>
            <w:tcW w:w="1413"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36</w:t>
            </w:r>
          </w:p>
          <w:p w:rsidR="00C30D4C" w:rsidRPr="00AA450A" w:rsidRDefault="003F2E5D"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36,7%</w:t>
            </w:r>
          </w:p>
        </w:tc>
        <w:tc>
          <w:tcPr>
            <w:tcW w:w="144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117</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33,2%</w:t>
            </w:r>
          </w:p>
        </w:tc>
        <w:tc>
          <w:tcPr>
            <w:tcW w:w="143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20</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12,9%</w:t>
            </w:r>
          </w:p>
        </w:tc>
        <w:tc>
          <w:tcPr>
            <w:tcW w:w="1406"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50</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37,9%</w:t>
            </w:r>
          </w:p>
        </w:tc>
      </w:tr>
      <w:tr w:rsidR="00FC6923" w:rsidRPr="002A156D" w:rsidTr="001E0945">
        <w:trPr>
          <w:trHeight w:val="457"/>
        </w:trPr>
        <w:tc>
          <w:tcPr>
            <w:tcW w:w="3022" w:type="dxa"/>
            <w:tcBorders>
              <w:top w:val="single" w:sz="8" w:space="0" w:color="auto"/>
              <w:bottom w:val="single" w:sz="8" w:space="0" w:color="auto"/>
            </w:tcBorders>
            <w:shd w:val="clear" w:color="auto" w:fill="auto"/>
            <w:vAlign w:val="center"/>
          </w:tcPr>
          <w:p w:rsidR="00C30D4C" w:rsidRPr="00AA450A" w:rsidRDefault="00C30D4C" w:rsidP="00CD36C9">
            <w:pPr>
              <w:rPr>
                <w:rFonts w:ascii="Calibri" w:hAnsi="Calibri" w:cs="Calibri"/>
                <w:sz w:val="22"/>
                <w:szCs w:val="22"/>
              </w:rPr>
            </w:pPr>
            <w:r w:rsidRPr="00AA450A">
              <w:rPr>
                <w:rFonts w:ascii="Calibri" w:hAnsi="Calibri" w:cs="Calibri"/>
                <w:sz w:val="22"/>
                <w:szCs w:val="22"/>
              </w:rPr>
              <w:t>Otros símbolos visuales</w:t>
            </w:r>
          </w:p>
        </w:tc>
        <w:tc>
          <w:tcPr>
            <w:tcW w:w="1413"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11</w:t>
            </w:r>
          </w:p>
          <w:p w:rsidR="00C30D4C" w:rsidRPr="00AA450A" w:rsidRDefault="003F2E5D"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11,2%</w:t>
            </w:r>
          </w:p>
        </w:tc>
        <w:tc>
          <w:tcPr>
            <w:tcW w:w="144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17</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4,8%</w:t>
            </w:r>
          </w:p>
        </w:tc>
        <w:tc>
          <w:tcPr>
            <w:tcW w:w="143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3</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1,9%</w:t>
            </w:r>
          </w:p>
        </w:tc>
        <w:tc>
          <w:tcPr>
            <w:tcW w:w="1406"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15</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11,4%</w:t>
            </w:r>
          </w:p>
        </w:tc>
      </w:tr>
      <w:tr w:rsidR="00FC6923" w:rsidRPr="002A156D" w:rsidTr="001E0945">
        <w:trPr>
          <w:trHeight w:val="465"/>
        </w:trPr>
        <w:tc>
          <w:tcPr>
            <w:tcW w:w="3022" w:type="dxa"/>
            <w:tcBorders>
              <w:top w:val="single" w:sz="8" w:space="0" w:color="auto"/>
              <w:bottom w:val="single" w:sz="8" w:space="0" w:color="auto"/>
            </w:tcBorders>
            <w:shd w:val="clear" w:color="auto" w:fill="auto"/>
            <w:vAlign w:val="center"/>
          </w:tcPr>
          <w:p w:rsidR="00C30D4C" w:rsidRPr="00AA450A" w:rsidRDefault="00C30D4C" w:rsidP="00CD36C9">
            <w:pPr>
              <w:rPr>
                <w:rFonts w:ascii="Calibri" w:hAnsi="Calibri" w:cs="Calibri"/>
                <w:sz w:val="22"/>
                <w:szCs w:val="22"/>
              </w:rPr>
            </w:pPr>
            <w:r w:rsidRPr="00AA450A">
              <w:rPr>
                <w:rFonts w:ascii="Calibri" w:hAnsi="Calibri" w:cs="Calibri"/>
                <w:sz w:val="22"/>
                <w:szCs w:val="22"/>
              </w:rPr>
              <w:t>Diseño de folletería</w:t>
            </w:r>
          </w:p>
        </w:tc>
        <w:tc>
          <w:tcPr>
            <w:tcW w:w="1413"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36</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36,7%</w:t>
            </w:r>
          </w:p>
        </w:tc>
        <w:tc>
          <w:tcPr>
            <w:tcW w:w="144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65</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18,5%</w:t>
            </w:r>
          </w:p>
        </w:tc>
        <w:tc>
          <w:tcPr>
            <w:tcW w:w="143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9</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5,8%</w:t>
            </w:r>
          </w:p>
        </w:tc>
        <w:tc>
          <w:tcPr>
            <w:tcW w:w="1406"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50</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37,9%</w:t>
            </w:r>
          </w:p>
        </w:tc>
      </w:tr>
      <w:tr w:rsidR="00FC6923" w:rsidRPr="002A156D" w:rsidTr="001E0945">
        <w:trPr>
          <w:trHeight w:val="473"/>
        </w:trPr>
        <w:tc>
          <w:tcPr>
            <w:tcW w:w="3022" w:type="dxa"/>
            <w:tcBorders>
              <w:top w:val="single" w:sz="8" w:space="0" w:color="auto"/>
              <w:bottom w:val="single" w:sz="8" w:space="0" w:color="auto"/>
            </w:tcBorders>
            <w:shd w:val="clear" w:color="auto" w:fill="auto"/>
            <w:vAlign w:val="center"/>
          </w:tcPr>
          <w:p w:rsidR="00C30D4C" w:rsidRPr="00AA450A" w:rsidRDefault="00C30D4C" w:rsidP="00CD36C9">
            <w:pPr>
              <w:rPr>
                <w:rFonts w:ascii="Calibri" w:hAnsi="Calibri" w:cs="Calibri"/>
                <w:sz w:val="22"/>
                <w:szCs w:val="22"/>
              </w:rPr>
            </w:pPr>
            <w:r w:rsidRPr="00AA450A">
              <w:rPr>
                <w:rFonts w:ascii="Calibri" w:hAnsi="Calibri" w:cs="Calibri"/>
                <w:sz w:val="22"/>
                <w:szCs w:val="22"/>
              </w:rPr>
              <w:t>Diseño de publicaciones</w:t>
            </w:r>
          </w:p>
        </w:tc>
        <w:tc>
          <w:tcPr>
            <w:tcW w:w="1413"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40</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40,8%</w:t>
            </w:r>
          </w:p>
        </w:tc>
        <w:tc>
          <w:tcPr>
            <w:tcW w:w="144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48</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13,6%</w:t>
            </w:r>
          </w:p>
        </w:tc>
        <w:tc>
          <w:tcPr>
            <w:tcW w:w="143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11</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7,1%</w:t>
            </w:r>
          </w:p>
        </w:tc>
        <w:tc>
          <w:tcPr>
            <w:tcW w:w="1406"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37</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28,0%</w:t>
            </w:r>
          </w:p>
        </w:tc>
      </w:tr>
      <w:tr w:rsidR="00FC6923" w:rsidRPr="002A156D" w:rsidTr="001E0945">
        <w:trPr>
          <w:trHeight w:val="481"/>
        </w:trPr>
        <w:tc>
          <w:tcPr>
            <w:tcW w:w="3022" w:type="dxa"/>
            <w:tcBorders>
              <w:top w:val="single" w:sz="8" w:space="0" w:color="auto"/>
              <w:bottom w:val="single" w:sz="8" w:space="0" w:color="auto"/>
            </w:tcBorders>
            <w:shd w:val="clear" w:color="auto" w:fill="auto"/>
            <w:vAlign w:val="center"/>
          </w:tcPr>
          <w:p w:rsidR="00C30D4C" w:rsidRPr="00AA450A" w:rsidRDefault="00C30D4C" w:rsidP="00CD36C9">
            <w:pPr>
              <w:rPr>
                <w:rFonts w:ascii="Calibri" w:hAnsi="Calibri" w:cs="Calibri"/>
                <w:sz w:val="22"/>
                <w:szCs w:val="22"/>
              </w:rPr>
            </w:pPr>
            <w:r w:rsidRPr="00AA450A">
              <w:rPr>
                <w:rFonts w:ascii="Calibri" w:hAnsi="Calibri" w:cs="Calibri"/>
                <w:sz w:val="22"/>
                <w:szCs w:val="22"/>
              </w:rPr>
              <w:t>Sonidos ambientales</w:t>
            </w:r>
          </w:p>
        </w:tc>
        <w:tc>
          <w:tcPr>
            <w:tcW w:w="1413"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6</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6,1%</w:t>
            </w:r>
          </w:p>
        </w:tc>
        <w:tc>
          <w:tcPr>
            <w:tcW w:w="144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14</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4,0%</w:t>
            </w:r>
          </w:p>
        </w:tc>
        <w:tc>
          <w:tcPr>
            <w:tcW w:w="1435" w:type="dxa"/>
            <w:tcBorders>
              <w:top w:val="single" w:sz="8" w:space="0" w:color="auto"/>
              <w:bottom w:val="single" w:sz="8" w:space="0" w:color="auto"/>
            </w:tcBorders>
            <w:shd w:val="clear" w:color="auto" w:fill="auto"/>
          </w:tcPr>
          <w:p w:rsidR="00F0062F" w:rsidRPr="00AA450A" w:rsidRDefault="00C30D4C" w:rsidP="00A67D9A">
            <w:pPr>
              <w:jc w:val="center"/>
              <w:rPr>
                <w:rFonts w:ascii="Calibri" w:hAnsi="Calibri" w:cs="Calibri"/>
                <w:sz w:val="22"/>
                <w:szCs w:val="22"/>
              </w:rPr>
            </w:pPr>
            <w:r w:rsidRPr="00AA450A">
              <w:rPr>
                <w:rFonts w:ascii="Calibri" w:hAnsi="Calibri" w:cs="Calibri"/>
                <w:sz w:val="22"/>
                <w:szCs w:val="22"/>
              </w:rPr>
              <w:t>0</w:t>
            </w:r>
          </w:p>
          <w:p w:rsidR="00C30D4C" w:rsidRPr="00AA450A" w:rsidRDefault="00F0062F" w:rsidP="00F0062F">
            <w:pPr>
              <w:jc w:val="center"/>
              <w:rPr>
                <w:rFonts w:ascii="Calibri" w:hAnsi="Calibri" w:cs="Calibri"/>
                <w:sz w:val="22"/>
                <w:szCs w:val="22"/>
              </w:rPr>
            </w:pPr>
            <w:r w:rsidRPr="00AA450A">
              <w:rPr>
                <w:rFonts w:ascii="Calibri" w:hAnsi="Calibri" w:cs="Calibri"/>
                <w:sz w:val="22"/>
                <w:szCs w:val="22"/>
              </w:rPr>
              <w:t xml:space="preserve">   0%</w:t>
            </w:r>
          </w:p>
        </w:tc>
        <w:tc>
          <w:tcPr>
            <w:tcW w:w="1406"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6</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4,5%</w:t>
            </w:r>
          </w:p>
        </w:tc>
      </w:tr>
      <w:tr w:rsidR="00FC6923" w:rsidRPr="002A156D" w:rsidTr="001E0945">
        <w:trPr>
          <w:trHeight w:val="503"/>
        </w:trPr>
        <w:tc>
          <w:tcPr>
            <w:tcW w:w="3022" w:type="dxa"/>
            <w:tcBorders>
              <w:top w:val="single" w:sz="8" w:space="0" w:color="auto"/>
              <w:bottom w:val="single" w:sz="8" w:space="0" w:color="auto"/>
            </w:tcBorders>
            <w:shd w:val="clear" w:color="auto" w:fill="auto"/>
            <w:vAlign w:val="center"/>
          </w:tcPr>
          <w:p w:rsidR="00C30D4C" w:rsidRPr="00AA450A" w:rsidRDefault="00C30D4C" w:rsidP="00CD36C9">
            <w:pPr>
              <w:rPr>
                <w:rFonts w:ascii="Calibri" w:hAnsi="Calibri" w:cs="Calibri"/>
                <w:sz w:val="22"/>
                <w:szCs w:val="22"/>
              </w:rPr>
            </w:pPr>
            <w:r w:rsidRPr="00AA450A">
              <w:rPr>
                <w:rFonts w:ascii="Calibri" w:hAnsi="Calibri" w:cs="Calibri"/>
                <w:sz w:val="22"/>
                <w:szCs w:val="22"/>
              </w:rPr>
              <w:t>Música</w:t>
            </w:r>
          </w:p>
        </w:tc>
        <w:tc>
          <w:tcPr>
            <w:tcW w:w="1413"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10</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10,2%</w:t>
            </w:r>
          </w:p>
        </w:tc>
        <w:tc>
          <w:tcPr>
            <w:tcW w:w="144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9</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2,6%</w:t>
            </w:r>
          </w:p>
        </w:tc>
        <w:tc>
          <w:tcPr>
            <w:tcW w:w="143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3</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1,9%</w:t>
            </w:r>
          </w:p>
        </w:tc>
        <w:tc>
          <w:tcPr>
            <w:tcW w:w="1406"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14</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10,6%</w:t>
            </w:r>
          </w:p>
        </w:tc>
      </w:tr>
      <w:tr w:rsidR="00FC6923" w:rsidRPr="002A156D" w:rsidTr="001E0945">
        <w:trPr>
          <w:trHeight w:val="497"/>
        </w:trPr>
        <w:tc>
          <w:tcPr>
            <w:tcW w:w="3022" w:type="dxa"/>
            <w:tcBorders>
              <w:top w:val="single" w:sz="8" w:space="0" w:color="auto"/>
              <w:bottom w:val="single" w:sz="8" w:space="0" w:color="auto"/>
            </w:tcBorders>
            <w:shd w:val="clear" w:color="auto" w:fill="auto"/>
            <w:vAlign w:val="center"/>
          </w:tcPr>
          <w:p w:rsidR="00C30D4C" w:rsidRPr="00AA450A" w:rsidRDefault="00C30D4C" w:rsidP="00CD36C9">
            <w:pPr>
              <w:rPr>
                <w:rFonts w:ascii="Calibri" w:hAnsi="Calibri" w:cs="Calibri"/>
                <w:sz w:val="22"/>
                <w:szCs w:val="22"/>
              </w:rPr>
            </w:pPr>
            <w:r w:rsidRPr="00AA450A">
              <w:rPr>
                <w:rFonts w:ascii="Calibri" w:hAnsi="Calibri" w:cs="Calibri"/>
                <w:sz w:val="22"/>
                <w:szCs w:val="22"/>
              </w:rPr>
              <w:t>Nombres de edificios</w:t>
            </w:r>
          </w:p>
        </w:tc>
        <w:tc>
          <w:tcPr>
            <w:tcW w:w="1413"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70</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71,4%</w:t>
            </w:r>
          </w:p>
        </w:tc>
        <w:tc>
          <w:tcPr>
            <w:tcW w:w="144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193</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54,8%</w:t>
            </w:r>
          </w:p>
        </w:tc>
        <w:tc>
          <w:tcPr>
            <w:tcW w:w="143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40</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25,8%</w:t>
            </w:r>
          </w:p>
        </w:tc>
        <w:tc>
          <w:tcPr>
            <w:tcW w:w="1406"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95</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72,0%</w:t>
            </w:r>
          </w:p>
        </w:tc>
      </w:tr>
      <w:tr w:rsidR="00FC6923" w:rsidRPr="002A156D" w:rsidTr="001E0945">
        <w:trPr>
          <w:trHeight w:val="519"/>
        </w:trPr>
        <w:tc>
          <w:tcPr>
            <w:tcW w:w="3022" w:type="dxa"/>
            <w:tcBorders>
              <w:top w:val="single" w:sz="8" w:space="0" w:color="auto"/>
              <w:bottom w:val="single" w:sz="8" w:space="0" w:color="auto"/>
            </w:tcBorders>
            <w:shd w:val="clear" w:color="auto" w:fill="auto"/>
            <w:vAlign w:val="center"/>
          </w:tcPr>
          <w:p w:rsidR="00C30D4C" w:rsidRPr="00AA450A" w:rsidRDefault="00C30D4C" w:rsidP="00CD36C9">
            <w:pPr>
              <w:rPr>
                <w:rFonts w:ascii="Calibri" w:hAnsi="Calibri" w:cs="Calibri"/>
                <w:sz w:val="22"/>
                <w:szCs w:val="22"/>
              </w:rPr>
            </w:pPr>
            <w:r w:rsidRPr="00AA450A">
              <w:rPr>
                <w:rFonts w:ascii="Calibri" w:hAnsi="Calibri" w:cs="Calibri"/>
                <w:sz w:val="22"/>
                <w:szCs w:val="22"/>
              </w:rPr>
              <w:t>Slogans</w:t>
            </w:r>
          </w:p>
        </w:tc>
        <w:tc>
          <w:tcPr>
            <w:tcW w:w="1413"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9</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9,2%</w:t>
            </w:r>
          </w:p>
        </w:tc>
        <w:tc>
          <w:tcPr>
            <w:tcW w:w="144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6</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1,7%</w:t>
            </w:r>
          </w:p>
        </w:tc>
        <w:tc>
          <w:tcPr>
            <w:tcW w:w="143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0</w:t>
            </w:r>
          </w:p>
          <w:p w:rsidR="00522784" w:rsidRPr="00AA450A" w:rsidRDefault="00F0062F" w:rsidP="00A67D9A">
            <w:pPr>
              <w:jc w:val="center"/>
              <w:rPr>
                <w:rFonts w:ascii="Calibri" w:hAnsi="Calibri" w:cs="Calibri"/>
                <w:sz w:val="22"/>
                <w:szCs w:val="22"/>
              </w:rPr>
            </w:pPr>
            <w:r w:rsidRPr="00AA450A">
              <w:rPr>
                <w:rFonts w:ascii="Calibri" w:hAnsi="Calibri" w:cs="Calibri"/>
                <w:sz w:val="22"/>
                <w:szCs w:val="22"/>
              </w:rPr>
              <w:t xml:space="preserve">   </w:t>
            </w:r>
            <w:r w:rsidR="00522784" w:rsidRPr="00AA450A">
              <w:rPr>
                <w:rFonts w:ascii="Calibri" w:hAnsi="Calibri" w:cs="Calibri"/>
                <w:sz w:val="22"/>
                <w:szCs w:val="22"/>
              </w:rPr>
              <w:t>0</w:t>
            </w:r>
            <w:r w:rsidRPr="00AA450A">
              <w:rPr>
                <w:rFonts w:ascii="Calibri" w:hAnsi="Calibri" w:cs="Calibri"/>
                <w:sz w:val="22"/>
                <w:szCs w:val="22"/>
              </w:rPr>
              <w:t>%</w:t>
            </w:r>
          </w:p>
        </w:tc>
        <w:tc>
          <w:tcPr>
            <w:tcW w:w="1406"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8</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6,1%</w:t>
            </w:r>
          </w:p>
        </w:tc>
      </w:tr>
      <w:tr w:rsidR="00FC6923" w:rsidRPr="002A156D" w:rsidTr="001E0945">
        <w:trPr>
          <w:trHeight w:val="513"/>
        </w:trPr>
        <w:tc>
          <w:tcPr>
            <w:tcW w:w="3022" w:type="dxa"/>
            <w:tcBorders>
              <w:top w:val="single" w:sz="8" w:space="0" w:color="auto"/>
              <w:bottom w:val="single" w:sz="8" w:space="0" w:color="auto"/>
            </w:tcBorders>
            <w:shd w:val="clear" w:color="auto" w:fill="auto"/>
            <w:vAlign w:val="center"/>
          </w:tcPr>
          <w:p w:rsidR="00C30D4C" w:rsidRPr="00AA450A" w:rsidRDefault="00C30D4C" w:rsidP="00CD36C9">
            <w:pPr>
              <w:rPr>
                <w:rFonts w:ascii="Calibri" w:hAnsi="Calibri" w:cs="Calibri"/>
                <w:sz w:val="22"/>
                <w:szCs w:val="22"/>
              </w:rPr>
            </w:pPr>
            <w:r w:rsidRPr="00AA450A">
              <w:rPr>
                <w:rFonts w:ascii="Calibri" w:hAnsi="Calibri" w:cs="Calibri"/>
                <w:sz w:val="22"/>
                <w:szCs w:val="22"/>
              </w:rPr>
              <w:t>Materiales publicados</w:t>
            </w:r>
          </w:p>
        </w:tc>
        <w:tc>
          <w:tcPr>
            <w:tcW w:w="1413"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31</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31,6%</w:t>
            </w:r>
          </w:p>
        </w:tc>
        <w:tc>
          <w:tcPr>
            <w:tcW w:w="144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43</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12,2%</w:t>
            </w:r>
          </w:p>
        </w:tc>
        <w:tc>
          <w:tcPr>
            <w:tcW w:w="143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7</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4,5%</w:t>
            </w:r>
          </w:p>
        </w:tc>
        <w:tc>
          <w:tcPr>
            <w:tcW w:w="1406"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29</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22,0%</w:t>
            </w:r>
          </w:p>
        </w:tc>
      </w:tr>
      <w:tr w:rsidR="00FC6923" w:rsidRPr="002A156D" w:rsidTr="001E0945">
        <w:trPr>
          <w:trHeight w:val="535"/>
        </w:trPr>
        <w:tc>
          <w:tcPr>
            <w:tcW w:w="3022" w:type="dxa"/>
            <w:tcBorders>
              <w:top w:val="single" w:sz="8" w:space="0" w:color="auto"/>
              <w:bottom w:val="single" w:sz="8" w:space="0" w:color="auto"/>
            </w:tcBorders>
            <w:shd w:val="clear" w:color="auto" w:fill="auto"/>
            <w:vAlign w:val="center"/>
          </w:tcPr>
          <w:p w:rsidR="00C30D4C" w:rsidRPr="00AA450A" w:rsidRDefault="00C30D4C" w:rsidP="00CD36C9">
            <w:pPr>
              <w:rPr>
                <w:rFonts w:ascii="Calibri" w:hAnsi="Calibri" w:cs="Calibri"/>
                <w:sz w:val="22"/>
                <w:szCs w:val="22"/>
              </w:rPr>
            </w:pPr>
            <w:r w:rsidRPr="00AA450A">
              <w:rPr>
                <w:rFonts w:ascii="Calibri" w:hAnsi="Calibri" w:cs="Calibri"/>
                <w:sz w:val="22"/>
                <w:szCs w:val="22"/>
              </w:rPr>
              <w:t>Edificios</w:t>
            </w:r>
          </w:p>
        </w:tc>
        <w:tc>
          <w:tcPr>
            <w:tcW w:w="1413"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64</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65,3%</w:t>
            </w:r>
          </w:p>
        </w:tc>
        <w:tc>
          <w:tcPr>
            <w:tcW w:w="144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133</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37,8%</w:t>
            </w:r>
          </w:p>
        </w:tc>
        <w:tc>
          <w:tcPr>
            <w:tcW w:w="143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41</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26,5%</w:t>
            </w:r>
          </w:p>
        </w:tc>
        <w:tc>
          <w:tcPr>
            <w:tcW w:w="1406"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47</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35,6%</w:t>
            </w:r>
          </w:p>
        </w:tc>
      </w:tr>
      <w:tr w:rsidR="00FC6923" w:rsidRPr="002A156D" w:rsidTr="001E0945">
        <w:trPr>
          <w:trHeight w:val="543"/>
        </w:trPr>
        <w:tc>
          <w:tcPr>
            <w:tcW w:w="3022" w:type="dxa"/>
            <w:tcBorders>
              <w:top w:val="single" w:sz="8" w:space="0" w:color="auto"/>
              <w:bottom w:val="single" w:sz="8" w:space="0" w:color="auto"/>
            </w:tcBorders>
            <w:shd w:val="clear" w:color="auto" w:fill="auto"/>
            <w:vAlign w:val="center"/>
          </w:tcPr>
          <w:p w:rsidR="00C30D4C" w:rsidRPr="00AA450A" w:rsidRDefault="00C30D4C" w:rsidP="00CD36C9">
            <w:pPr>
              <w:rPr>
                <w:rFonts w:ascii="Calibri" w:hAnsi="Calibri" w:cs="Calibri"/>
                <w:sz w:val="22"/>
                <w:szCs w:val="22"/>
              </w:rPr>
            </w:pPr>
            <w:r w:rsidRPr="00AA450A">
              <w:rPr>
                <w:rFonts w:ascii="Calibri" w:hAnsi="Calibri" w:cs="Calibri"/>
                <w:sz w:val="22"/>
                <w:szCs w:val="22"/>
              </w:rPr>
              <w:t>Espacios públicos en los pabellones</w:t>
            </w:r>
          </w:p>
        </w:tc>
        <w:tc>
          <w:tcPr>
            <w:tcW w:w="1413"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35</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35,7%</w:t>
            </w:r>
          </w:p>
        </w:tc>
        <w:tc>
          <w:tcPr>
            <w:tcW w:w="144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69</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19,6%</w:t>
            </w:r>
          </w:p>
        </w:tc>
        <w:tc>
          <w:tcPr>
            <w:tcW w:w="143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12</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7,7%</w:t>
            </w:r>
          </w:p>
        </w:tc>
        <w:tc>
          <w:tcPr>
            <w:tcW w:w="1406"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28</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21,2%</w:t>
            </w:r>
          </w:p>
        </w:tc>
      </w:tr>
      <w:tr w:rsidR="00FC6923" w:rsidRPr="002A156D" w:rsidTr="001E0945">
        <w:trPr>
          <w:trHeight w:val="409"/>
        </w:trPr>
        <w:tc>
          <w:tcPr>
            <w:tcW w:w="3022" w:type="dxa"/>
            <w:tcBorders>
              <w:top w:val="single" w:sz="8" w:space="0" w:color="auto"/>
              <w:bottom w:val="single" w:sz="8" w:space="0" w:color="auto"/>
            </w:tcBorders>
            <w:shd w:val="clear" w:color="auto" w:fill="auto"/>
            <w:vAlign w:val="center"/>
          </w:tcPr>
          <w:p w:rsidR="00C30D4C" w:rsidRPr="00AA450A" w:rsidRDefault="00C30D4C" w:rsidP="00CD36C9">
            <w:pPr>
              <w:rPr>
                <w:rFonts w:ascii="Calibri" w:hAnsi="Calibri" w:cs="Calibri"/>
                <w:sz w:val="22"/>
                <w:szCs w:val="22"/>
              </w:rPr>
            </w:pPr>
            <w:r w:rsidRPr="00AA450A">
              <w:rPr>
                <w:rFonts w:ascii="Calibri" w:hAnsi="Calibri" w:cs="Calibri"/>
                <w:sz w:val="22"/>
                <w:szCs w:val="22"/>
              </w:rPr>
              <w:t>Plazas y espacios abiertos</w:t>
            </w:r>
          </w:p>
        </w:tc>
        <w:tc>
          <w:tcPr>
            <w:tcW w:w="1413"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58</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59,2%</w:t>
            </w:r>
          </w:p>
        </w:tc>
        <w:tc>
          <w:tcPr>
            <w:tcW w:w="144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116</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33,0%</w:t>
            </w:r>
          </w:p>
        </w:tc>
        <w:tc>
          <w:tcPr>
            <w:tcW w:w="143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11</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7,1%</w:t>
            </w:r>
          </w:p>
        </w:tc>
        <w:tc>
          <w:tcPr>
            <w:tcW w:w="1406"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48</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36,4%</w:t>
            </w:r>
          </w:p>
        </w:tc>
      </w:tr>
      <w:tr w:rsidR="00FC6923" w:rsidRPr="002A156D" w:rsidTr="001E0945">
        <w:trPr>
          <w:trHeight w:val="417"/>
        </w:trPr>
        <w:tc>
          <w:tcPr>
            <w:tcW w:w="3022" w:type="dxa"/>
            <w:tcBorders>
              <w:top w:val="single" w:sz="8" w:space="0" w:color="auto"/>
              <w:bottom w:val="single" w:sz="8" w:space="0" w:color="auto"/>
            </w:tcBorders>
            <w:shd w:val="clear" w:color="auto" w:fill="auto"/>
            <w:vAlign w:val="center"/>
          </w:tcPr>
          <w:p w:rsidR="00C30D4C" w:rsidRPr="00AA450A" w:rsidRDefault="00C30D4C" w:rsidP="00CD36C9">
            <w:pPr>
              <w:rPr>
                <w:rFonts w:ascii="Calibri" w:hAnsi="Calibri" w:cs="Calibri"/>
                <w:sz w:val="22"/>
                <w:szCs w:val="22"/>
              </w:rPr>
            </w:pPr>
            <w:r w:rsidRPr="00AA450A">
              <w:rPr>
                <w:rFonts w:ascii="Calibri" w:hAnsi="Calibri" w:cs="Calibri"/>
                <w:sz w:val="22"/>
                <w:szCs w:val="22"/>
              </w:rPr>
              <w:t>Espacios para muestras</w:t>
            </w:r>
          </w:p>
        </w:tc>
        <w:tc>
          <w:tcPr>
            <w:tcW w:w="1413"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64</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65</w:t>
            </w:r>
            <w:r w:rsidR="00375B94" w:rsidRPr="00AA450A">
              <w:rPr>
                <w:rFonts w:ascii="Calibri" w:hAnsi="Calibri" w:cs="Calibri"/>
                <w:sz w:val="22"/>
                <w:szCs w:val="22"/>
              </w:rPr>
              <w:t>,</w:t>
            </w:r>
            <w:r w:rsidR="00C30D4C" w:rsidRPr="00AA450A">
              <w:rPr>
                <w:rFonts w:ascii="Calibri" w:hAnsi="Calibri" w:cs="Calibri"/>
                <w:sz w:val="22"/>
                <w:szCs w:val="22"/>
              </w:rPr>
              <w:t>3%</w:t>
            </w:r>
          </w:p>
        </w:tc>
        <w:tc>
          <w:tcPr>
            <w:tcW w:w="144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125</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35,5%</w:t>
            </w:r>
          </w:p>
        </w:tc>
        <w:tc>
          <w:tcPr>
            <w:tcW w:w="143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19</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12,3%</w:t>
            </w:r>
          </w:p>
        </w:tc>
        <w:tc>
          <w:tcPr>
            <w:tcW w:w="1406"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61</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46,2%</w:t>
            </w:r>
          </w:p>
        </w:tc>
      </w:tr>
      <w:tr w:rsidR="00FC6923" w:rsidRPr="002A156D" w:rsidTr="001E0945">
        <w:trPr>
          <w:trHeight w:val="425"/>
        </w:trPr>
        <w:tc>
          <w:tcPr>
            <w:tcW w:w="3022" w:type="dxa"/>
            <w:tcBorders>
              <w:top w:val="single" w:sz="8" w:space="0" w:color="auto"/>
              <w:bottom w:val="single" w:sz="8" w:space="0" w:color="auto"/>
            </w:tcBorders>
            <w:shd w:val="clear" w:color="auto" w:fill="auto"/>
            <w:vAlign w:val="center"/>
          </w:tcPr>
          <w:p w:rsidR="00C30D4C" w:rsidRPr="00AA450A" w:rsidRDefault="00C30D4C" w:rsidP="00CD36C9">
            <w:pPr>
              <w:rPr>
                <w:rFonts w:ascii="Calibri" w:hAnsi="Calibri" w:cs="Calibri"/>
                <w:sz w:val="22"/>
                <w:szCs w:val="22"/>
              </w:rPr>
            </w:pPr>
            <w:r w:rsidRPr="00AA450A">
              <w:rPr>
                <w:rFonts w:ascii="Calibri" w:hAnsi="Calibri" w:cs="Calibri"/>
                <w:sz w:val="22"/>
                <w:szCs w:val="22"/>
              </w:rPr>
              <w:t>Espacios de memoria y homenaje</w:t>
            </w:r>
          </w:p>
        </w:tc>
        <w:tc>
          <w:tcPr>
            <w:tcW w:w="1413"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44</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44,9%</w:t>
            </w:r>
          </w:p>
        </w:tc>
        <w:tc>
          <w:tcPr>
            <w:tcW w:w="144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93</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26,4%</w:t>
            </w:r>
          </w:p>
        </w:tc>
        <w:tc>
          <w:tcPr>
            <w:tcW w:w="143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9</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5,8%</w:t>
            </w:r>
          </w:p>
        </w:tc>
        <w:tc>
          <w:tcPr>
            <w:tcW w:w="1406"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63</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47,7%</w:t>
            </w:r>
          </w:p>
        </w:tc>
      </w:tr>
      <w:tr w:rsidR="00FC6923" w:rsidRPr="002A156D" w:rsidTr="001E0945">
        <w:trPr>
          <w:trHeight w:val="433"/>
        </w:trPr>
        <w:tc>
          <w:tcPr>
            <w:tcW w:w="3022" w:type="dxa"/>
            <w:tcBorders>
              <w:top w:val="single" w:sz="8" w:space="0" w:color="auto"/>
              <w:bottom w:val="single" w:sz="8" w:space="0" w:color="auto"/>
            </w:tcBorders>
            <w:shd w:val="clear" w:color="auto" w:fill="auto"/>
            <w:vAlign w:val="center"/>
          </w:tcPr>
          <w:p w:rsidR="00C30D4C" w:rsidRPr="00AA450A" w:rsidRDefault="00C30D4C" w:rsidP="00CD36C9">
            <w:pPr>
              <w:rPr>
                <w:rFonts w:ascii="Calibri" w:hAnsi="Calibri" w:cs="Calibri"/>
                <w:sz w:val="22"/>
                <w:szCs w:val="22"/>
              </w:rPr>
            </w:pPr>
            <w:r w:rsidRPr="00AA450A">
              <w:rPr>
                <w:rFonts w:ascii="Calibri" w:hAnsi="Calibri" w:cs="Calibri"/>
                <w:sz w:val="22"/>
                <w:szCs w:val="22"/>
              </w:rPr>
              <w:t>Espacios verdes</w:t>
            </w:r>
          </w:p>
        </w:tc>
        <w:tc>
          <w:tcPr>
            <w:tcW w:w="1413"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52</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53,1%</w:t>
            </w:r>
          </w:p>
        </w:tc>
        <w:tc>
          <w:tcPr>
            <w:tcW w:w="144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150</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42,6%</w:t>
            </w:r>
          </w:p>
        </w:tc>
        <w:tc>
          <w:tcPr>
            <w:tcW w:w="143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14</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9,0%</w:t>
            </w:r>
          </w:p>
        </w:tc>
        <w:tc>
          <w:tcPr>
            <w:tcW w:w="1406"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47</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35,6%</w:t>
            </w:r>
          </w:p>
        </w:tc>
      </w:tr>
      <w:tr w:rsidR="00FC6923" w:rsidRPr="002A156D" w:rsidTr="001E0945">
        <w:trPr>
          <w:trHeight w:val="441"/>
        </w:trPr>
        <w:tc>
          <w:tcPr>
            <w:tcW w:w="3022" w:type="dxa"/>
            <w:tcBorders>
              <w:top w:val="single" w:sz="8" w:space="0" w:color="auto"/>
              <w:bottom w:val="single" w:sz="8" w:space="0" w:color="auto"/>
            </w:tcBorders>
            <w:shd w:val="clear" w:color="auto" w:fill="auto"/>
            <w:vAlign w:val="center"/>
          </w:tcPr>
          <w:p w:rsidR="00C30D4C" w:rsidRPr="00AA450A" w:rsidRDefault="00C30D4C" w:rsidP="00CD36C9">
            <w:pPr>
              <w:rPr>
                <w:rFonts w:ascii="Calibri" w:hAnsi="Calibri" w:cs="Calibri"/>
                <w:sz w:val="22"/>
                <w:szCs w:val="22"/>
              </w:rPr>
            </w:pPr>
            <w:r w:rsidRPr="00AA450A">
              <w:rPr>
                <w:rFonts w:ascii="Calibri" w:hAnsi="Calibri" w:cs="Calibri"/>
                <w:sz w:val="22"/>
                <w:szCs w:val="22"/>
              </w:rPr>
              <w:t>Esculturas</w:t>
            </w:r>
          </w:p>
        </w:tc>
        <w:tc>
          <w:tcPr>
            <w:tcW w:w="1413"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54</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55,1%</w:t>
            </w:r>
          </w:p>
        </w:tc>
        <w:tc>
          <w:tcPr>
            <w:tcW w:w="144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94</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26,7%</w:t>
            </w:r>
          </w:p>
        </w:tc>
        <w:tc>
          <w:tcPr>
            <w:tcW w:w="1435"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9</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5,8%</w:t>
            </w:r>
          </w:p>
        </w:tc>
        <w:tc>
          <w:tcPr>
            <w:tcW w:w="1406"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36</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27,3%</w:t>
            </w:r>
          </w:p>
        </w:tc>
      </w:tr>
      <w:tr w:rsidR="00FC6923" w:rsidRPr="002A156D" w:rsidTr="001E0945">
        <w:trPr>
          <w:trHeight w:val="449"/>
        </w:trPr>
        <w:tc>
          <w:tcPr>
            <w:tcW w:w="3022" w:type="dxa"/>
            <w:tcBorders>
              <w:top w:val="single" w:sz="8" w:space="0" w:color="auto"/>
            </w:tcBorders>
            <w:shd w:val="clear" w:color="auto" w:fill="auto"/>
            <w:vAlign w:val="center"/>
          </w:tcPr>
          <w:p w:rsidR="00C30D4C" w:rsidRPr="00AA450A" w:rsidRDefault="00C30D4C" w:rsidP="00CD36C9">
            <w:pPr>
              <w:rPr>
                <w:rFonts w:ascii="Calibri" w:hAnsi="Calibri" w:cs="Calibri"/>
                <w:sz w:val="22"/>
                <w:szCs w:val="22"/>
              </w:rPr>
            </w:pPr>
            <w:r w:rsidRPr="00AA450A">
              <w:rPr>
                <w:rFonts w:ascii="Calibri" w:hAnsi="Calibri" w:cs="Calibri"/>
                <w:sz w:val="22"/>
                <w:szCs w:val="22"/>
              </w:rPr>
              <w:t>Otros (especificar)</w:t>
            </w:r>
          </w:p>
        </w:tc>
        <w:tc>
          <w:tcPr>
            <w:tcW w:w="1413" w:type="dxa"/>
            <w:tcBorders>
              <w:top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5</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9C3FFB" w:rsidRPr="00AA450A">
              <w:rPr>
                <w:rFonts w:ascii="Calibri" w:hAnsi="Calibri" w:cs="Calibri"/>
                <w:sz w:val="22"/>
                <w:szCs w:val="22"/>
              </w:rPr>
              <w:t xml:space="preserve"> </w:t>
            </w:r>
            <w:r w:rsidRPr="00AA450A">
              <w:rPr>
                <w:rFonts w:ascii="Calibri" w:hAnsi="Calibri" w:cs="Calibri"/>
                <w:sz w:val="22"/>
                <w:szCs w:val="22"/>
              </w:rPr>
              <w:t xml:space="preserve"> </w:t>
            </w:r>
            <w:r w:rsidR="00C30D4C" w:rsidRPr="00AA450A">
              <w:rPr>
                <w:rFonts w:ascii="Calibri" w:hAnsi="Calibri" w:cs="Calibri"/>
                <w:sz w:val="22"/>
                <w:szCs w:val="22"/>
              </w:rPr>
              <w:t>5,1%</w:t>
            </w:r>
          </w:p>
        </w:tc>
        <w:tc>
          <w:tcPr>
            <w:tcW w:w="1445" w:type="dxa"/>
            <w:tcBorders>
              <w:top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7</w:t>
            </w:r>
          </w:p>
          <w:p w:rsidR="00C30D4C" w:rsidRPr="00AA450A" w:rsidRDefault="00013A02"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2,0%</w:t>
            </w:r>
          </w:p>
        </w:tc>
        <w:tc>
          <w:tcPr>
            <w:tcW w:w="1435" w:type="dxa"/>
            <w:tcBorders>
              <w:top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20</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12,9%</w:t>
            </w:r>
          </w:p>
        </w:tc>
        <w:tc>
          <w:tcPr>
            <w:tcW w:w="1406" w:type="dxa"/>
            <w:tcBorders>
              <w:top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10</w:t>
            </w:r>
          </w:p>
          <w:p w:rsidR="00C30D4C" w:rsidRPr="00AA450A" w:rsidRDefault="001D6D25" w:rsidP="00A67D9A">
            <w:pPr>
              <w:jc w:val="cente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7,6%</w:t>
            </w:r>
          </w:p>
        </w:tc>
      </w:tr>
    </w:tbl>
    <w:p w:rsidR="00C30D4C" w:rsidRPr="00AA450A" w:rsidRDefault="00C30D4C" w:rsidP="00925B44">
      <w:pPr>
        <w:rPr>
          <w:rFonts w:ascii="Calibri" w:hAnsi="Calibri" w:cs="Calibri"/>
          <w:b/>
        </w:rPr>
      </w:pPr>
      <w:r w:rsidRPr="00AA450A">
        <w:rPr>
          <w:rFonts w:ascii="Calibri" w:hAnsi="Calibri" w:cs="Calibri"/>
          <w:sz w:val="18"/>
          <w:szCs w:val="18"/>
          <w:lang w:val="es-ES_tradnl"/>
        </w:rPr>
        <w:t xml:space="preserve">Fuente: Elaboración a partir de las respuestas a la pregunta 24 del cuestionario de la II Autoevaluación UNLa 2012. </w:t>
      </w:r>
    </w:p>
    <w:p w:rsidR="00C30D4C" w:rsidRPr="00AA450A" w:rsidRDefault="004458D3" w:rsidP="00925B44">
      <w:pPr>
        <w:rPr>
          <w:rFonts w:ascii="Calibri" w:hAnsi="Calibri" w:cs="Calibri"/>
          <w:b/>
        </w:rPr>
      </w:pPr>
      <w:r w:rsidRPr="00AA450A">
        <w:rPr>
          <w:rFonts w:ascii="Calibri" w:hAnsi="Calibri" w:cs="Calibri"/>
          <w:b/>
        </w:rPr>
        <w:br w:type="page"/>
      </w:r>
      <w:r w:rsidR="00C30D4C" w:rsidRPr="00AA450A">
        <w:rPr>
          <w:rFonts w:ascii="Calibri" w:hAnsi="Calibri" w:cs="Calibri"/>
          <w:b/>
        </w:rPr>
        <w:t>7.2. Medios utilizados por los actores de la Comunidad Universitaria</w:t>
      </w:r>
    </w:p>
    <w:p w:rsidR="00C30D4C" w:rsidRPr="00AA450A" w:rsidRDefault="00C30D4C" w:rsidP="00925B44">
      <w:pPr>
        <w:jc w:val="both"/>
        <w:rPr>
          <w:rFonts w:ascii="Calibri" w:hAnsi="Calibri" w:cs="Calibri"/>
        </w:rPr>
      </w:pPr>
      <w:r w:rsidRPr="00AA450A">
        <w:rPr>
          <w:rFonts w:ascii="Calibri" w:hAnsi="Calibri" w:cs="Calibri"/>
        </w:rPr>
        <w:t>Las fuentes disponibles para evaluar este aspecto son escasas y poco sistemáticas para describir el uso de los medios disponibles. Por ello es que decidimos responder en esta instancia a la pregunta reformulándola de la siguiente forma: a partir de la información disponible, ¿Qué uso hacen los diversos actores de la comunidad universitaria de los medios que pone a disposición la Universidad para informar sobre actividades académicas y extra-académicas? (dimensión 7.1.6 de la matriz de evaluación)</w:t>
      </w:r>
      <w:r w:rsidR="00126A2E" w:rsidRPr="00AA450A">
        <w:rPr>
          <w:rFonts w:ascii="Calibri" w:hAnsi="Calibri" w:cs="Calibri"/>
        </w:rPr>
        <w:t>.</w:t>
      </w:r>
    </w:p>
    <w:p w:rsidR="005F308E" w:rsidRPr="00AA450A" w:rsidRDefault="005F308E" w:rsidP="00925B44">
      <w:pPr>
        <w:jc w:val="both"/>
        <w:rPr>
          <w:rFonts w:ascii="Calibri" w:hAnsi="Calibri" w:cs="Calibri"/>
          <w:b/>
          <w:i/>
        </w:rPr>
      </w:pPr>
    </w:p>
    <w:p w:rsidR="00C30D4C" w:rsidRPr="00AA450A" w:rsidRDefault="00C30D4C" w:rsidP="00925B44">
      <w:pPr>
        <w:jc w:val="both"/>
        <w:rPr>
          <w:rFonts w:ascii="Calibri" w:hAnsi="Calibri" w:cs="Calibri"/>
          <w:b/>
        </w:rPr>
      </w:pPr>
      <w:r w:rsidRPr="00AA450A">
        <w:rPr>
          <w:rFonts w:ascii="Calibri" w:hAnsi="Calibri" w:cs="Calibri"/>
          <w:b/>
        </w:rPr>
        <w:t>7.2.1. Uso de medios existentes por parte de autoridades, docentes y no docentes</w:t>
      </w:r>
    </w:p>
    <w:p w:rsidR="00C30D4C" w:rsidRPr="00AA450A" w:rsidRDefault="00C30D4C" w:rsidP="00925B44">
      <w:pPr>
        <w:jc w:val="both"/>
        <w:rPr>
          <w:rFonts w:ascii="Calibri" w:hAnsi="Calibri" w:cs="Calibri"/>
          <w:b/>
        </w:rPr>
      </w:pPr>
    </w:p>
    <w:p w:rsidR="00C30D4C" w:rsidRPr="00AA450A" w:rsidRDefault="00E07393" w:rsidP="00925B44">
      <w:pPr>
        <w:spacing w:after="120"/>
        <w:jc w:val="both"/>
        <w:rPr>
          <w:rFonts w:ascii="Calibri" w:hAnsi="Calibri" w:cs="Calibri"/>
        </w:rPr>
      </w:pPr>
      <w:r w:rsidRPr="00AA450A">
        <w:rPr>
          <w:rFonts w:ascii="Calibri" w:hAnsi="Calibri" w:cs="Calibri"/>
          <w:b/>
        </w:rPr>
        <w:t>Tabla 7.2</w:t>
      </w:r>
      <w:r w:rsidR="00A4027A" w:rsidRPr="00AA450A">
        <w:rPr>
          <w:rFonts w:ascii="Calibri" w:hAnsi="Calibri" w:cs="Calibri"/>
          <w:b/>
        </w:rPr>
        <w:t>.</w:t>
      </w:r>
      <w:r w:rsidR="00C30D4C" w:rsidRPr="00AA450A">
        <w:rPr>
          <w:rFonts w:ascii="Calibri" w:hAnsi="Calibri" w:cs="Calibri"/>
          <w:b/>
        </w:rPr>
        <w:t xml:space="preserve"> Medios que utilizan los docentes más frecuentemente para comunicarse con alumnos/as, con el personal administrativo, con docentes y con directivos</w:t>
      </w:r>
    </w:p>
    <w:tbl>
      <w:tblPr>
        <w:tblW w:w="8756" w:type="dxa"/>
        <w:tblBorders>
          <w:top w:val="single" w:sz="18" w:space="0" w:color="auto"/>
          <w:bottom w:val="single" w:sz="18" w:space="0" w:color="auto"/>
        </w:tblBorders>
        <w:tblLayout w:type="fixed"/>
        <w:tblLook w:val="04A0" w:firstRow="1" w:lastRow="0" w:firstColumn="1" w:lastColumn="0" w:noHBand="0" w:noVBand="1"/>
      </w:tblPr>
      <w:tblGrid>
        <w:gridCol w:w="2802"/>
        <w:gridCol w:w="1560"/>
        <w:gridCol w:w="1701"/>
        <w:gridCol w:w="1417"/>
        <w:gridCol w:w="1276"/>
      </w:tblGrid>
      <w:tr w:rsidR="00C30D4C" w:rsidRPr="002A156D" w:rsidTr="00925B44">
        <w:trPr>
          <w:trHeight w:val="227"/>
        </w:trPr>
        <w:tc>
          <w:tcPr>
            <w:tcW w:w="2802" w:type="dxa"/>
            <w:vMerge w:val="restart"/>
            <w:shd w:val="clear" w:color="auto" w:fill="auto"/>
            <w:vAlign w:val="center"/>
          </w:tcPr>
          <w:p w:rsidR="00C30D4C" w:rsidRPr="00AA450A" w:rsidRDefault="00C30D4C" w:rsidP="00375B94">
            <w:pPr>
              <w:rPr>
                <w:rFonts w:ascii="Calibri" w:hAnsi="Calibri" w:cs="Calibri"/>
                <w:b/>
                <w:sz w:val="22"/>
                <w:szCs w:val="22"/>
              </w:rPr>
            </w:pPr>
            <w:r w:rsidRPr="00AA450A">
              <w:rPr>
                <w:rFonts w:ascii="Calibri" w:hAnsi="Calibri" w:cs="Calibri"/>
                <w:b/>
                <w:sz w:val="22"/>
                <w:szCs w:val="22"/>
              </w:rPr>
              <w:t xml:space="preserve">Medios utilizados </w:t>
            </w:r>
          </w:p>
        </w:tc>
        <w:tc>
          <w:tcPr>
            <w:tcW w:w="5954" w:type="dxa"/>
            <w:gridSpan w:val="4"/>
            <w:tcBorders>
              <w:bottom w:val="single" w:sz="8" w:space="0" w:color="auto"/>
            </w:tcBorders>
            <w:shd w:val="clear" w:color="auto" w:fill="auto"/>
            <w:vAlign w:val="center"/>
          </w:tcPr>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Para comunicarse con …</w:t>
            </w:r>
          </w:p>
        </w:tc>
      </w:tr>
      <w:tr w:rsidR="00FC6923" w:rsidRPr="002A156D" w:rsidTr="00925B44">
        <w:trPr>
          <w:trHeight w:val="598"/>
        </w:trPr>
        <w:tc>
          <w:tcPr>
            <w:tcW w:w="2802" w:type="dxa"/>
            <w:vMerge/>
            <w:tcBorders>
              <w:bottom w:val="single" w:sz="18" w:space="0" w:color="auto"/>
            </w:tcBorders>
            <w:shd w:val="clear" w:color="auto" w:fill="auto"/>
          </w:tcPr>
          <w:p w:rsidR="00C30D4C" w:rsidRPr="00AA450A" w:rsidRDefault="00C30D4C" w:rsidP="00C30D4C">
            <w:pPr>
              <w:rPr>
                <w:rFonts w:ascii="Calibri" w:hAnsi="Calibri" w:cs="Calibri"/>
                <w:b/>
                <w:sz w:val="22"/>
                <w:szCs w:val="22"/>
              </w:rPr>
            </w:pPr>
          </w:p>
        </w:tc>
        <w:tc>
          <w:tcPr>
            <w:tcW w:w="1560" w:type="dxa"/>
            <w:tcBorders>
              <w:top w:val="single" w:sz="8" w:space="0" w:color="auto"/>
              <w:bottom w:val="single" w:sz="18" w:space="0" w:color="auto"/>
            </w:tcBorders>
            <w:shd w:val="clear" w:color="auto" w:fill="auto"/>
            <w:vAlign w:val="center"/>
          </w:tcPr>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Alumnos</w:t>
            </w:r>
          </w:p>
        </w:tc>
        <w:tc>
          <w:tcPr>
            <w:tcW w:w="1701" w:type="dxa"/>
            <w:tcBorders>
              <w:top w:val="single" w:sz="8" w:space="0" w:color="auto"/>
              <w:bottom w:val="single" w:sz="18" w:space="0" w:color="auto"/>
            </w:tcBorders>
            <w:shd w:val="clear" w:color="auto" w:fill="auto"/>
            <w:vAlign w:val="center"/>
          </w:tcPr>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Personal administrativo</w:t>
            </w:r>
          </w:p>
        </w:tc>
        <w:tc>
          <w:tcPr>
            <w:tcW w:w="1417" w:type="dxa"/>
            <w:tcBorders>
              <w:top w:val="single" w:sz="8" w:space="0" w:color="auto"/>
              <w:bottom w:val="single" w:sz="18" w:space="0" w:color="auto"/>
            </w:tcBorders>
            <w:shd w:val="clear" w:color="auto" w:fill="auto"/>
            <w:vAlign w:val="center"/>
          </w:tcPr>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Docentes</w:t>
            </w:r>
          </w:p>
        </w:tc>
        <w:tc>
          <w:tcPr>
            <w:tcW w:w="1276" w:type="dxa"/>
            <w:tcBorders>
              <w:top w:val="single" w:sz="8" w:space="0" w:color="auto"/>
              <w:bottom w:val="single" w:sz="18" w:space="0" w:color="auto"/>
            </w:tcBorders>
            <w:shd w:val="clear" w:color="auto" w:fill="auto"/>
            <w:vAlign w:val="center"/>
          </w:tcPr>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Directivos</w:t>
            </w:r>
          </w:p>
        </w:tc>
      </w:tr>
      <w:tr w:rsidR="00FC6923" w:rsidRPr="002A156D" w:rsidTr="00925B44">
        <w:trPr>
          <w:trHeight w:val="227"/>
        </w:trPr>
        <w:tc>
          <w:tcPr>
            <w:tcW w:w="2802" w:type="dxa"/>
            <w:tcBorders>
              <w:top w:val="single" w:sz="18" w:space="0" w:color="auto"/>
              <w:bottom w:val="single" w:sz="8" w:space="0" w:color="auto"/>
            </w:tcBorders>
            <w:shd w:val="clear" w:color="auto" w:fill="auto"/>
            <w:vAlign w:val="center"/>
          </w:tcPr>
          <w:p w:rsidR="00C30D4C" w:rsidRPr="00AA450A" w:rsidRDefault="00C30D4C" w:rsidP="00126A2E">
            <w:pPr>
              <w:rPr>
                <w:rFonts w:ascii="Calibri" w:hAnsi="Calibri" w:cs="Calibri"/>
                <w:sz w:val="22"/>
                <w:szCs w:val="22"/>
              </w:rPr>
            </w:pPr>
            <w:r w:rsidRPr="00AA450A">
              <w:rPr>
                <w:rFonts w:ascii="Calibri" w:hAnsi="Calibri" w:cs="Calibri"/>
                <w:sz w:val="22"/>
                <w:szCs w:val="22"/>
              </w:rPr>
              <w:t>Teléfono UNL</w:t>
            </w:r>
            <w:r w:rsidR="008B1C68" w:rsidRPr="00AA450A">
              <w:rPr>
                <w:rFonts w:ascii="Calibri" w:hAnsi="Calibri" w:cs="Calibri"/>
                <w:sz w:val="22"/>
                <w:szCs w:val="22"/>
              </w:rPr>
              <w:t>a</w:t>
            </w:r>
            <w:r w:rsidRPr="00AA450A">
              <w:rPr>
                <w:rFonts w:ascii="Calibri" w:hAnsi="Calibri" w:cs="Calibri"/>
                <w:sz w:val="22"/>
                <w:szCs w:val="22"/>
              </w:rPr>
              <w:t xml:space="preserve"> </w:t>
            </w:r>
          </w:p>
        </w:tc>
        <w:tc>
          <w:tcPr>
            <w:tcW w:w="1560"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8</w:t>
            </w:r>
          </w:p>
          <w:p w:rsidR="00C30D4C" w:rsidRPr="00AA450A" w:rsidRDefault="00C30D4C" w:rsidP="00C30D4C">
            <w:pPr>
              <w:rPr>
                <w:rFonts w:ascii="Calibri" w:hAnsi="Calibri" w:cs="Calibri"/>
                <w:sz w:val="22"/>
                <w:szCs w:val="22"/>
              </w:rPr>
            </w:pPr>
            <w:r w:rsidRPr="00AA450A">
              <w:rPr>
                <w:rFonts w:ascii="Calibri" w:hAnsi="Calibri" w:cs="Calibri"/>
                <w:sz w:val="22"/>
                <w:szCs w:val="22"/>
              </w:rPr>
              <w:t>8,2%</w:t>
            </w:r>
          </w:p>
        </w:tc>
        <w:tc>
          <w:tcPr>
            <w:tcW w:w="1701"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57</w:t>
            </w:r>
          </w:p>
          <w:p w:rsidR="00C30D4C" w:rsidRPr="00AA450A" w:rsidRDefault="00C30D4C" w:rsidP="00C30D4C">
            <w:pPr>
              <w:rPr>
                <w:rFonts w:ascii="Calibri" w:hAnsi="Calibri" w:cs="Calibri"/>
                <w:sz w:val="22"/>
                <w:szCs w:val="22"/>
              </w:rPr>
            </w:pPr>
            <w:r w:rsidRPr="00AA450A">
              <w:rPr>
                <w:rFonts w:ascii="Calibri" w:hAnsi="Calibri" w:cs="Calibri"/>
                <w:sz w:val="22"/>
                <w:szCs w:val="22"/>
              </w:rPr>
              <w:t>58,2%</w:t>
            </w:r>
          </w:p>
        </w:tc>
        <w:tc>
          <w:tcPr>
            <w:tcW w:w="1417"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48</w:t>
            </w:r>
          </w:p>
          <w:p w:rsidR="00C30D4C" w:rsidRPr="00AA450A" w:rsidRDefault="00C30D4C" w:rsidP="00C30D4C">
            <w:pPr>
              <w:rPr>
                <w:rFonts w:ascii="Calibri" w:hAnsi="Calibri" w:cs="Calibri"/>
                <w:sz w:val="22"/>
                <w:szCs w:val="22"/>
              </w:rPr>
            </w:pPr>
            <w:r w:rsidRPr="00AA450A">
              <w:rPr>
                <w:rFonts w:ascii="Calibri" w:hAnsi="Calibri" w:cs="Calibri"/>
                <w:sz w:val="22"/>
                <w:szCs w:val="22"/>
              </w:rPr>
              <w:t>49,0%</w:t>
            </w:r>
          </w:p>
        </w:tc>
        <w:tc>
          <w:tcPr>
            <w:tcW w:w="1276"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44</w:t>
            </w:r>
          </w:p>
          <w:p w:rsidR="00C30D4C" w:rsidRPr="00AA450A" w:rsidRDefault="00C30D4C" w:rsidP="00C30D4C">
            <w:pPr>
              <w:rPr>
                <w:rFonts w:ascii="Calibri" w:hAnsi="Calibri" w:cs="Calibri"/>
                <w:sz w:val="22"/>
                <w:szCs w:val="22"/>
              </w:rPr>
            </w:pPr>
            <w:r w:rsidRPr="00AA450A">
              <w:rPr>
                <w:rFonts w:ascii="Calibri" w:hAnsi="Calibri" w:cs="Calibri"/>
                <w:sz w:val="22"/>
                <w:szCs w:val="22"/>
              </w:rPr>
              <w:t>44,9%</w:t>
            </w:r>
          </w:p>
        </w:tc>
      </w:tr>
      <w:tr w:rsidR="00FC6923" w:rsidRPr="002A156D" w:rsidTr="00925B44">
        <w:trPr>
          <w:trHeight w:val="227"/>
        </w:trPr>
        <w:tc>
          <w:tcPr>
            <w:tcW w:w="2802" w:type="dxa"/>
            <w:tcBorders>
              <w:top w:val="single" w:sz="8" w:space="0" w:color="auto"/>
              <w:bottom w:val="single" w:sz="8" w:space="0" w:color="auto"/>
            </w:tcBorders>
            <w:shd w:val="clear" w:color="auto" w:fill="auto"/>
            <w:vAlign w:val="center"/>
          </w:tcPr>
          <w:p w:rsidR="00C30D4C" w:rsidRPr="00AA450A" w:rsidRDefault="00C30D4C" w:rsidP="00126A2E">
            <w:pPr>
              <w:rPr>
                <w:rFonts w:ascii="Calibri" w:hAnsi="Calibri" w:cs="Calibri"/>
                <w:sz w:val="22"/>
                <w:szCs w:val="22"/>
              </w:rPr>
            </w:pPr>
            <w:r w:rsidRPr="00AA450A">
              <w:rPr>
                <w:rFonts w:ascii="Calibri" w:hAnsi="Calibri" w:cs="Calibri"/>
                <w:sz w:val="22"/>
                <w:szCs w:val="22"/>
              </w:rPr>
              <w:t>Teléfono celular</w:t>
            </w:r>
          </w:p>
        </w:tc>
        <w:tc>
          <w:tcPr>
            <w:tcW w:w="156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14</w:t>
            </w:r>
          </w:p>
          <w:p w:rsidR="00C30D4C" w:rsidRPr="00AA450A" w:rsidRDefault="00C30D4C" w:rsidP="00C30D4C">
            <w:pPr>
              <w:rPr>
                <w:rFonts w:ascii="Calibri" w:hAnsi="Calibri" w:cs="Calibri"/>
                <w:sz w:val="22"/>
                <w:szCs w:val="22"/>
              </w:rPr>
            </w:pPr>
            <w:r w:rsidRPr="00AA450A">
              <w:rPr>
                <w:rFonts w:ascii="Calibri" w:hAnsi="Calibri" w:cs="Calibri"/>
                <w:sz w:val="22"/>
                <w:szCs w:val="22"/>
              </w:rPr>
              <w:t>14,3%</w:t>
            </w:r>
          </w:p>
        </w:tc>
        <w:tc>
          <w:tcPr>
            <w:tcW w:w="170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21</w:t>
            </w:r>
          </w:p>
          <w:p w:rsidR="00C30D4C" w:rsidRPr="00AA450A" w:rsidRDefault="00C30D4C" w:rsidP="00C30D4C">
            <w:pPr>
              <w:rPr>
                <w:rFonts w:ascii="Calibri" w:hAnsi="Calibri" w:cs="Calibri"/>
                <w:sz w:val="22"/>
                <w:szCs w:val="22"/>
              </w:rPr>
            </w:pPr>
            <w:r w:rsidRPr="00AA450A">
              <w:rPr>
                <w:rFonts w:ascii="Calibri" w:hAnsi="Calibri" w:cs="Calibri"/>
                <w:sz w:val="22"/>
                <w:szCs w:val="22"/>
              </w:rPr>
              <w:t>21,4%</w:t>
            </w:r>
          </w:p>
        </w:tc>
        <w:tc>
          <w:tcPr>
            <w:tcW w:w="1417"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33</w:t>
            </w:r>
          </w:p>
          <w:p w:rsidR="00C30D4C" w:rsidRPr="00AA450A" w:rsidRDefault="00C30D4C" w:rsidP="00C30D4C">
            <w:pPr>
              <w:rPr>
                <w:rFonts w:ascii="Calibri" w:hAnsi="Calibri" w:cs="Calibri"/>
                <w:sz w:val="22"/>
                <w:szCs w:val="22"/>
              </w:rPr>
            </w:pPr>
            <w:r w:rsidRPr="00AA450A">
              <w:rPr>
                <w:rFonts w:ascii="Calibri" w:hAnsi="Calibri" w:cs="Calibri"/>
                <w:sz w:val="22"/>
                <w:szCs w:val="22"/>
              </w:rPr>
              <w:t>33,7%</w:t>
            </w:r>
          </w:p>
        </w:tc>
        <w:tc>
          <w:tcPr>
            <w:tcW w:w="1276"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26</w:t>
            </w:r>
          </w:p>
          <w:p w:rsidR="00C30D4C" w:rsidRPr="00AA450A" w:rsidRDefault="00C30D4C" w:rsidP="00C30D4C">
            <w:pPr>
              <w:rPr>
                <w:rFonts w:ascii="Calibri" w:hAnsi="Calibri" w:cs="Calibri"/>
                <w:sz w:val="22"/>
                <w:szCs w:val="22"/>
              </w:rPr>
            </w:pPr>
            <w:r w:rsidRPr="00AA450A">
              <w:rPr>
                <w:rFonts w:ascii="Calibri" w:hAnsi="Calibri" w:cs="Calibri"/>
                <w:sz w:val="22"/>
                <w:szCs w:val="22"/>
              </w:rPr>
              <w:t>26,5%</w:t>
            </w:r>
          </w:p>
        </w:tc>
      </w:tr>
      <w:tr w:rsidR="00FC6923" w:rsidRPr="002A156D" w:rsidTr="00925B44">
        <w:trPr>
          <w:trHeight w:val="227"/>
        </w:trPr>
        <w:tc>
          <w:tcPr>
            <w:tcW w:w="2802" w:type="dxa"/>
            <w:tcBorders>
              <w:top w:val="single" w:sz="8" w:space="0" w:color="auto"/>
              <w:bottom w:val="single" w:sz="8" w:space="0" w:color="auto"/>
            </w:tcBorders>
            <w:shd w:val="clear" w:color="auto" w:fill="auto"/>
            <w:vAlign w:val="center"/>
          </w:tcPr>
          <w:p w:rsidR="00C30D4C" w:rsidRPr="00AA450A" w:rsidRDefault="00C30D4C" w:rsidP="00126A2E">
            <w:pPr>
              <w:rPr>
                <w:rFonts w:ascii="Calibri" w:hAnsi="Calibri" w:cs="Calibri"/>
                <w:sz w:val="22"/>
                <w:szCs w:val="22"/>
              </w:rPr>
            </w:pPr>
            <w:r w:rsidRPr="00AA450A">
              <w:rPr>
                <w:rFonts w:ascii="Calibri" w:hAnsi="Calibri" w:cs="Calibri"/>
                <w:sz w:val="22"/>
                <w:szCs w:val="22"/>
              </w:rPr>
              <w:t>Carteleras</w:t>
            </w:r>
          </w:p>
        </w:tc>
        <w:tc>
          <w:tcPr>
            <w:tcW w:w="156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9</w:t>
            </w:r>
          </w:p>
          <w:p w:rsidR="00C30D4C" w:rsidRPr="00AA450A" w:rsidRDefault="00C30D4C" w:rsidP="00C30D4C">
            <w:pPr>
              <w:rPr>
                <w:rFonts w:ascii="Calibri" w:hAnsi="Calibri" w:cs="Calibri"/>
                <w:sz w:val="22"/>
                <w:szCs w:val="22"/>
              </w:rPr>
            </w:pPr>
            <w:r w:rsidRPr="00AA450A">
              <w:rPr>
                <w:rFonts w:ascii="Calibri" w:hAnsi="Calibri" w:cs="Calibri"/>
                <w:sz w:val="22"/>
                <w:szCs w:val="22"/>
              </w:rPr>
              <w:t>9,2%</w:t>
            </w:r>
          </w:p>
        </w:tc>
        <w:tc>
          <w:tcPr>
            <w:tcW w:w="170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6</w:t>
            </w:r>
          </w:p>
          <w:p w:rsidR="00C30D4C" w:rsidRPr="00AA450A" w:rsidRDefault="00C30D4C" w:rsidP="00C30D4C">
            <w:pPr>
              <w:rPr>
                <w:rFonts w:ascii="Calibri" w:hAnsi="Calibri" w:cs="Calibri"/>
                <w:sz w:val="22"/>
                <w:szCs w:val="22"/>
              </w:rPr>
            </w:pPr>
            <w:r w:rsidRPr="00AA450A">
              <w:rPr>
                <w:rFonts w:ascii="Calibri" w:hAnsi="Calibri" w:cs="Calibri"/>
                <w:sz w:val="22"/>
                <w:szCs w:val="22"/>
              </w:rPr>
              <w:t>6,1%</w:t>
            </w:r>
          </w:p>
        </w:tc>
        <w:tc>
          <w:tcPr>
            <w:tcW w:w="1417"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14</w:t>
            </w:r>
          </w:p>
          <w:p w:rsidR="00C30D4C" w:rsidRPr="00AA450A" w:rsidRDefault="00C30D4C" w:rsidP="00C30D4C">
            <w:pPr>
              <w:rPr>
                <w:rFonts w:ascii="Calibri" w:hAnsi="Calibri" w:cs="Calibri"/>
                <w:sz w:val="22"/>
                <w:szCs w:val="22"/>
              </w:rPr>
            </w:pPr>
            <w:r w:rsidRPr="00AA450A">
              <w:rPr>
                <w:rFonts w:ascii="Calibri" w:hAnsi="Calibri" w:cs="Calibri"/>
                <w:sz w:val="22"/>
                <w:szCs w:val="22"/>
              </w:rPr>
              <w:t>14,3%</w:t>
            </w:r>
          </w:p>
        </w:tc>
        <w:tc>
          <w:tcPr>
            <w:tcW w:w="1276"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5</w:t>
            </w:r>
          </w:p>
          <w:p w:rsidR="00C30D4C" w:rsidRPr="00AA450A" w:rsidRDefault="00C30D4C" w:rsidP="00C30D4C">
            <w:pPr>
              <w:rPr>
                <w:rFonts w:ascii="Calibri" w:hAnsi="Calibri" w:cs="Calibri"/>
                <w:sz w:val="22"/>
                <w:szCs w:val="22"/>
              </w:rPr>
            </w:pPr>
            <w:r w:rsidRPr="00AA450A">
              <w:rPr>
                <w:rFonts w:ascii="Calibri" w:hAnsi="Calibri" w:cs="Calibri"/>
                <w:sz w:val="22"/>
                <w:szCs w:val="22"/>
              </w:rPr>
              <w:t>5,1%</w:t>
            </w:r>
          </w:p>
        </w:tc>
      </w:tr>
      <w:tr w:rsidR="00FC6923" w:rsidRPr="002A156D" w:rsidTr="00925B44">
        <w:trPr>
          <w:trHeight w:val="227"/>
        </w:trPr>
        <w:tc>
          <w:tcPr>
            <w:tcW w:w="2802" w:type="dxa"/>
            <w:tcBorders>
              <w:top w:val="single" w:sz="8" w:space="0" w:color="auto"/>
              <w:bottom w:val="single" w:sz="8" w:space="0" w:color="auto"/>
            </w:tcBorders>
            <w:shd w:val="clear" w:color="auto" w:fill="auto"/>
            <w:vAlign w:val="center"/>
          </w:tcPr>
          <w:p w:rsidR="00C30D4C" w:rsidRPr="00AA450A" w:rsidRDefault="00C30D4C" w:rsidP="00126A2E">
            <w:pPr>
              <w:rPr>
                <w:rFonts w:ascii="Calibri" w:hAnsi="Calibri" w:cs="Calibri"/>
                <w:sz w:val="22"/>
                <w:szCs w:val="22"/>
              </w:rPr>
            </w:pPr>
            <w:r w:rsidRPr="00AA450A">
              <w:rPr>
                <w:rFonts w:ascii="Calibri" w:hAnsi="Calibri" w:cs="Calibri"/>
                <w:sz w:val="22"/>
                <w:szCs w:val="22"/>
              </w:rPr>
              <w:t>Correo electrónico</w:t>
            </w:r>
          </w:p>
        </w:tc>
        <w:tc>
          <w:tcPr>
            <w:tcW w:w="156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75</w:t>
            </w:r>
          </w:p>
          <w:p w:rsidR="00C30D4C" w:rsidRPr="00AA450A" w:rsidRDefault="00C30D4C" w:rsidP="00C30D4C">
            <w:pPr>
              <w:rPr>
                <w:rFonts w:ascii="Calibri" w:hAnsi="Calibri" w:cs="Calibri"/>
                <w:sz w:val="22"/>
                <w:szCs w:val="22"/>
              </w:rPr>
            </w:pPr>
            <w:r w:rsidRPr="00AA450A">
              <w:rPr>
                <w:rFonts w:ascii="Calibri" w:hAnsi="Calibri" w:cs="Calibri"/>
                <w:sz w:val="22"/>
                <w:szCs w:val="22"/>
              </w:rPr>
              <w:t>76,5%</w:t>
            </w:r>
          </w:p>
        </w:tc>
        <w:tc>
          <w:tcPr>
            <w:tcW w:w="170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72</w:t>
            </w:r>
          </w:p>
          <w:p w:rsidR="00C30D4C" w:rsidRPr="00AA450A" w:rsidRDefault="00C30D4C" w:rsidP="00C30D4C">
            <w:pPr>
              <w:rPr>
                <w:rFonts w:ascii="Calibri" w:hAnsi="Calibri" w:cs="Calibri"/>
                <w:sz w:val="22"/>
                <w:szCs w:val="22"/>
              </w:rPr>
            </w:pPr>
            <w:r w:rsidRPr="00AA450A">
              <w:rPr>
                <w:rFonts w:ascii="Calibri" w:hAnsi="Calibri" w:cs="Calibri"/>
                <w:sz w:val="22"/>
                <w:szCs w:val="22"/>
              </w:rPr>
              <w:t>73,5%</w:t>
            </w:r>
          </w:p>
        </w:tc>
        <w:tc>
          <w:tcPr>
            <w:tcW w:w="1417"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85</w:t>
            </w:r>
          </w:p>
          <w:p w:rsidR="00C30D4C" w:rsidRPr="00AA450A" w:rsidRDefault="00C30D4C" w:rsidP="00C30D4C">
            <w:pPr>
              <w:rPr>
                <w:rFonts w:ascii="Calibri" w:hAnsi="Calibri" w:cs="Calibri"/>
                <w:sz w:val="22"/>
                <w:szCs w:val="22"/>
              </w:rPr>
            </w:pPr>
            <w:r w:rsidRPr="00AA450A">
              <w:rPr>
                <w:rFonts w:ascii="Calibri" w:hAnsi="Calibri" w:cs="Calibri"/>
                <w:sz w:val="22"/>
                <w:szCs w:val="22"/>
              </w:rPr>
              <w:t>86,7%</w:t>
            </w:r>
          </w:p>
        </w:tc>
        <w:tc>
          <w:tcPr>
            <w:tcW w:w="1276"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68</w:t>
            </w:r>
          </w:p>
          <w:p w:rsidR="00C30D4C" w:rsidRPr="00AA450A" w:rsidRDefault="00C30D4C" w:rsidP="00C30D4C">
            <w:pPr>
              <w:rPr>
                <w:rFonts w:ascii="Calibri" w:hAnsi="Calibri" w:cs="Calibri"/>
                <w:sz w:val="22"/>
                <w:szCs w:val="22"/>
              </w:rPr>
            </w:pPr>
            <w:r w:rsidRPr="00AA450A">
              <w:rPr>
                <w:rFonts w:ascii="Calibri" w:hAnsi="Calibri" w:cs="Calibri"/>
                <w:sz w:val="22"/>
                <w:szCs w:val="22"/>
              </w:rPr>
              <w:t>69,4%</w:t>
            </w:r>
          </w:p>
        </w:tc>
      </w:tr>
      <w:tr w:rsidR="00FC6923" w:rsidRPr="002A156D" w:rsidTr="00925B44">
        <w:trPr>
          <w:trHeight w:val="227"/>
        </w:trPr>
        <w:tc>
          <w:tcPr>
            <w:tcW w:w="2802" w:type="dxa"/>
            <w:tcBorders>
              <w:top w:val="single" w:sz="8" w:space="0" w:color="auto"/>
              <w:bottom w:val="single" w:sz="8" w:space="0" w:color="auto"/>
            </w:tcBorders>
            <w:shd w:val="clear" w:color="auto" w:fill="auto"/>
            <w:vAlign w:val="center"/>
          </w:tcPr>
          <w:p w:rsidR="00C30D4C" w:rsidRPr="00AA450A" w:rsidRDefault="00C30D4C" w:rsidP="00126A2E">
            <w:pPr>
              <w:rPr>
                <w:rFonts w:ascii="Calibri" w:hAnsi="Calibri" w:cs="Calibri"/>
                <w:sz w:val="22"/>
                <w:szCs w:val="22"/>
              </w:rPr>
            </w:pPr>
            <w:r w:rsidRPr="00AA450A">
              <w:rPr>
                <w:rFonts w:ascii="Calibri" w:hAnsi="Calibri" w:cs="Calibri"/>
                <w:sz w:val="22"/>
                <w:szCs w:val="22"/>
              </w:rPr>
              <w:t>Listas de correo electrónico “Todos”</w:t>
            </w:r>
          </w:p>
        </w:tc>
        <w:tc>
          <w:tcPr>
            <w:tcW w:w="156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15</w:t>
            </w:r>
          </w:p>
          <w:p w:rsidR="00C30D4C" w:rsidRPr="00AA450A" w:rsidRDefault="00C30D4C" w:rsidP="00C30D4C">
            <w:pPr>
              <w:rPr>
                <w:rFonts w:ascii="Calibri" w:hAnsi="Calibri" w:cs="Calibri"/>
                <w:sz w:val="22"/>
                <w:szCs w:val="22"/>
              </w:rPr>
            </w:pPr>
            <w:r w:rsidRPr="00AA450A">
              <w:rPr>
                <w:rFonts w:ascii="Calibri" w:hAnsi="Calibri" w:cs="Calibri"/>
                <w:sz w:val="22"/>
                <w:szCs w:val="22"/>
              </w:rPr>
              <w:t>15,3%</w:t>
            </w:r>
          </w:p>
        </w:tc>
        <w:tc>
          <w:tcPr>
            <w:tcW w:w="170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7</w:t>
            </w:r>
          </w:p>
          <w:p w:rsidR="00C30D4C" w:rsidRPr="00AA450A" w:rsidRDefault="00C30D4C" w:rsidP="00C30D4C">
            <w:pPr>
              <w:rPr>
                <w:rFonts w:ascii="Calibri" w:hAnsi="Calibri" w:cs="Calibri"/>
                <w:sz w:val="22"/>
                <w:szCs w:val="22"/>
              </w:rPr>
            </w:pPr>
            <w:r w:rsidRPr="00AA450A">
              <w:rPr>
                <w:rFonts w:ascii="Calibri" w:hAnsi="Calibri" w:cs="Calibri"/>
                <w:sz w:val="22"/>
                <w:szCs w:val="22"/>
              </w:rPr>
              <w:t>7,1%</w:t>
            </w:r>
          </w:p>
        </w:tc>
        <w:tc>
          <w:tcPr>
            <w:tcW w:w="1417"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18</w:t>
            </w:r>
          </w:p>
          <w:p w:rsidR="00C30D4C" w:rsidRPr="00AA450A" w:rsidRDefault="00C30D4C" w:rsidP="00C30D4C">
            <w:pPr>
              <w:rPr>
                <w:rFonts w:ascii="Calibri" w:hAnsi="Calibri" w:cs="Calibri"/>
                <w:sz w:val="22"/>
                <w:szCs w:val="22"/>
              </w:rPr>
            </w:pPr>
            <w:r w:rsidRPr="00AA450A">
              <w:rPr>
                <w:rFonts w:ascii="Calibri" w:hAnsi="Calibri" w:cs="Calibri"/>
                <w:sz w:val="22"/>
                <w:szCs w:val="22"/>
              </w:rPr>
              <w:t>18,4%</w:t>
            </w:r>
          </w:p>
        </w:tc>
        <w:tc>
          <w:tcPr>
            <w:tcW w:w="1276"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7</w:t>
            </w:r>
          </w:p>
          <w:p w:rsidR="00C30D4C" w:rsidRPr="00AA450A" w:rsidRDefault="00C30D4C" w:rsidP="00C30D4C">
            <w:pPr>
              <w:rPr>
                <w:rFonts w:ascii="Calibri" w:hAnsi="Calibri" w:cs="Calibri"/>
                <w:sz w:val="22"/>
                <w:szCs w:val="22"/>
              </w:rPr>
            </w:pPr>
            <w:r w:rsidRPr="00AA450A">
              <w:rPr>
                <w:rFonts w:ascii="Calibri" w:hAnsi="Calibri" w:cs="Calibri"/>
                <w:sz w:val="22"/>
                <w:szCs w:val="22"/>
              </w:rPr>
              <w:t>7,1%</w:t>
            </w:r>
          </w:p>
        </w:tc>
      </w:tr>
      <w:tr w:rsidR="00FC6923" w:rsidRPr="002A156D" w:rsidTr="00925B44">
        <w:trPr>
          <w:trHeight w:val="227"/>
        </w:trPr>
        <w:tc>
          <w:tcPr>
            <w:tcW w:w="2802" w:type="dxa"/>
            <w:tcBorders>
              <w:top w:val="single" w:sz="8" w:space="0" w:color="auto"/>
              <w:bottom w:val="single" w:sz="8" w:space="0" w:color="auto"/>
            </w:tcBorders>
            <w:shd w:val="clear" w:color="auto" w:fill="auto"/>
            <w:vAlign w:val="center"/>
          </w:tcPr>
          <w:p w:rsidR="00C30D4C" w:rsidRPr="00AA450A" w:rsidRDefault="00C30D4C" w:rsidP="00126A2E">
            <w:pPr>
              <w:rPr>
                <w:rFonts w:ascii="Calibri" w:hAnsi="Calibri" w:cs="Calibri"/>
                <w:sz w:val="22"/>
                <w:szCs w:val="22"/>
              </w:rPr>
            </w:pPr>
            <w:r w:rsidRPr="00AA450A">
              <w:rPr>
                <w:rFonts w:ascii="Calibri" w:hAnsi="Calibri" w:cs="Calibri"/>
                <w:sz w:val="22"/>
                <w:szCs w:val="22"/>
              </w:rPr>
              <w:t>Reuniones convocadas</w:t>
            </w:r>
          </w:p>
        </w:tc>
        <w:tc>
          <w:tcPr>
            <w:tcW w:w="156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9</w:t>
            </w:r>
          </w:p>
          <w:p w:rsidR="00C30D4C" w:rsidRPr="00AA450A" w:rsidRDefault="00C30D4C" w:rsidP="00C30D4C">
            <w:pPr>
              <w:rPr>
                <w:rFonts w:ascii="Calibri" w:hAnsi="Calibri" w:cs="Calibri"/>
                <w:sz w:val="22"/>
                <w:szCs w:val="22"/>
              </w:rPr>
            </w:pPr>
            <w:r w:rsidRPr="00AA450A">
              <w:rPr>
                <w:rFonts w:ascii="Calibri" w:hAnsi="Calibri" w:cs="Calibri"/>
                <w:sz w:val="22"/>
                <w:szCs w:val="22"/>
              </w:rPr>
              <w:t>9,2%</w:t>
            </w:r>
          </w:p>
        </w:tc>
        <w:tc>
          <w:tcPr>
            <w:tcW w:w="170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12</w:t>
            </w:r>
          </w:p>
          <w:p w:rsidR="00C30D4C" w:rsidRPr="00AA450A" w:rsidRDefault="00C30D4C" w:rsidP="00C30D4C">
            <w:pPr>
              <w:rPr>
                <w:rFonts w:ascii="Calibri" w:hAnsi="Calibri" w:cs="Calibri"/>
                <w:sz w:val="22"/>
                <w:szCs w:val="22"/>
              </w:rPr>
            </w:pPr>
            <w:r w:rsidRPr="00AA450A">
              <w:rPr>
                <w:rFonts w:ascii="Calibri" w:hAnsi="Calibri" w:cs="Calibri"/>
                <w:sz w:val="22"/>
                <w:szCs w:val="22"/>
              </w:rPr>
              <w:t>12,2%</w:t>
            </w:r>
          </w:p>
        </w:tc>
        <w:tc>
          <w:tcPr>
            <w:tcW w:w="1417"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28</w:t>
            </w:r>
          </w:p>
          <w:p w:rsidR="00C30D4C" w:rsidRPr="00AA450A" w:rsidRDefault="00C30D4C" w:rsidP="00C30D4C">
            <w:pPr>
              <w:rPr>
                <w:rFonts w:ascii="Calibri" w:hAnsi="Calibri" w:cs="Calibri"/>
                <w:sz w:val="22"/>
                <w:szCs w:val="22"/>
              </w:rPr>
            </w:pPr>
            <w:r w:rsidRPr="00AA450A">
              <w:rPr>
                <w:rFonts w:ascii="Calibri" w:hAnsi="Calibri" w:cs="Calibri"/>
                <w:sz w:val="22"/>
                <w:szCs w:val="22"/>
              </w:rPr>
              <w:t>28,6%</w:t>
            </w:r>
          </w:p>
        </w:tc>
        <w:tc>
          <w:tcPr>
            <w:tcW w:w="1276"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22</w:t>
            </w:r>
          </w:p>
          <w:p w:rsidR="00C30D4C" w:rsidRPr="00AA450A" w:rsidRDefault="00C30D4C" w:rsidP="00C30D4C">
            <w:pPr>
              <w:rPr>
                <w:rFonts w:ascii="Calibri" w:hAnsi="Calibri" w:cs="Calibri"/>
                <w:sz w:val="22"/>
                <w:szCs w:val="22"/>
              </w:rPr>
            </w:pPr>
            <w:r w:rsidRPr="00AA450A">
              <w:rPr>
                <w:rFonts w:ascii="Calibri" w:hAnsi="Calibri" w:cs="Calibri"/>
                <w:sz w:val="22"/>
                <w:szCs w:val="22"/>
              </w:rPr>
              <w:t>22,4%</w:t>
            </w:r>
          </w:p>
        </w:tc>
      </w:tr>
      <w:tr w:rsidR="00FC6923" w:rsidRPr="002A156D" w:rsidTr="00925B44">
        <w:trPr>
          <w:trHeight w:val="227"/>
        </w:trPr>
        <w:tc>
          <w:tcPr>
            <w:tcW w:w="2802" w:type="dxa"/>
            <w:tcBorders>
              <w:top w:val="single" w:sz="8" w:space="0" w:color="auto"/>
              <w:bottom w:val="single" w:sz="8" w:space="0" w:color="auto"/>
            </w:tcBorders>
            <w:shd w:val="clear" w:color="auto" w:fill="auto"/>
            <w:vAlign w:val="center"/>
          </w:tcPr>
          <w:p w:rsidR="00C30D4C" w:rsidRPr="00AA450A" w:rsidRDefault="00C30D4C" w:rsidP="00126A2E">
            <w:pPr>
              <w:rPr>
                <w:rFonts w:ascii="Calibri" w:hAnsi="Calibri" w:cs="Calibri"/>
                <w:sz w:val="22"/>
                <w:szCs w:val="22"/>
              </w:rPr>
            </w:pPr>
            <w:r w:rsidRPr="00AA450A">
              <w:rPr>
                <w:rFonts w:ascii="Calibri" w:hAnsi="Calibri" w:cs="Calibri"/>
                <w:sz w:val="22"/>
                <w:szCs w:val="22"/>
              </w:rPr>
              <w:t>Consulta a personal específico</w:t>
            </w:r>
          </w:p>
        </w:tc>
        <w:tc>
          <w:tcPr>
            <w:tcW w:w="156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23</w:t>
            </w:r>
          </w:p>
          <w:p w:rsidR="00C30D4C" w:rsidRPr="00AA450A" w:rsidRDefault="00C30D4C" w:rsidP="00C30D4C">
            <w:pPr>
              <w:rPr>
                <w:rFonts w:ascii="Calibri" w:hAnsi="Calibri" w:cs="Calibri"/>
                <w:sz w:val="22"/>
                <w:szCs w:val="22"/>
              </w:rPr>
            </w:pPr>
            <w:r w:rsidRPr="00AA450A">
              <w:rPr>
                <w:rFonts w:ascii="Calibri" w:hAnsi="Calibri" w:cs="Calibri"/>
                <w:sz w:val="22"/>
                <w:szCs w:val="22"/>
              </w:rPr>
              <w:t>23,5%</w:t>
            </w:r>
          </w:p>
        </w:tc>
        <w:tc>
          <w:tcPr>
            <w:tcW w:w="170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34</w:t>
            </w:r>
          </w:p>
          <w:p w:rsidR="00C30D4C" w:rsidRPr="00AA450A" w:rsidRDefault="00C30D4C" w:rsidP="00C30D4C">
            <w:pPr>
              <w:rPr>
                <w:rFonts w:ascii="Calibri" w:hAnsi="Calibri" w:cs="Calibri"/>
                <w:sz w:val="22"/>
                <w:szCs w:val="22"/>
              </w:rPr>
            </w:pPr>
            <w:r w:rsidRPr="00AA450A">
              <w:rPr>
                <w:rFonts w:ascii="Calibri" w:hAnsi="Calibri" w:cs="Calibri"/>
                <w:sz w:val="22"/>
                <w:szCs w:val="22"/>
              </w:rPr>
              <w:t>34,7%</w:t>
            </w:r>
          </w:p>
        </w:tc>
        <w:tc>
          <w:tcPr>
            <w:tcW w:w="1417"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38</w:t>
            </w:r>
          </w:p>
          <w:p w:rsidR="00C30D4C" w:rsidRPr="00AA450A" w:rsidRDefault="00C30D4C" w:rsidP="00C30D4C">
            <w:pPr>
              <w:rPr>
                <w:rFonts w:ascii="Calibri" w:hAnsi="Calibri" w:cs="Calibri"/>
                <w:sz w:val="22"/>
                <w:szCs w:val="22"/>
              </w:rPr>
            </w:pPr>
            <w:r w:rsidRPr="00AA450A">
              <w:rPr>
                <w:rFonts w:ascii="Calibri" w:hAnsi="Calibri" w:cs="Calibri"/>
                <w:sz w:val="22"/>
                <w:szCs w:val="22"/>
              </w:rPr>
              <w:t>38,8%</w:t>
            </w:r>
          </w:p>
        </w:tc>
        <w:tc>
          <w:tcPr>
            <w:tcW w:w="1276"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32</w:t>
            </w:r>
          </w:p>
          <w:p w:rsidR="00C30D4C" w:rsidRPr="00AA450A" w:rsidRDefault="00C30D4C" w:rsidP="00C30D4C">
            <w:pPr>
              <w:rPr>
                <w:rFonts w:ascii="Calibri" w:hAnsi="Calibri" w:cs="Calibri"/>
                <w:sz w:val="22"/>
                <w:szCs w:val="22"/>
              </w:rPr>
            </w:pPr>
            <w:r w:rsidRPr="00AA450A">
              <w:rPr>
                <w:rFonts w:ascii="Calibri" w:hAnsi="Calibri" w:cs="Calibri"/>
                <w:sz w:val="22"/>
                <w:szCs w:val="22"/>
              </w:rPr>
              <w:t>32,7%</w:t>
            </w:r>
          </w:p>
        </w:tc>
      </w:tr>
      <w:tr w:rsidR="00FC6923" w:rsidRPr="002A156D" w:rsidTr="00925B44">
        <w:trPr>
          <w:trHeight w:val="227"/>
        </w:trPr>
        <w:tc>
          <w:tcPr>
            <w:tcW w:w="2802" w:type="dxa"/>
            <w:tcBorders>
              <w:top w:val="single" w:sz="8" w:space="0" w:color="auto"/>
              <w:bottom w:val="single" w:sz="8" w:space="0" w:color="auto"/>
            </w:tcBorders>
            <w:shd w:val="clear" w:color="auto" w:fill="auto"/>
            <w:vAlign w:val="center"/>
          </w:tcPr>
          <w:p w:rsidR="00C30D4C" w:rsidRPr="00AA450A" w:rsidRDefault="00C30D4C" w:rsidP="00126A2E">
            <w:pPr>
              <w:rPr>
                <w:rFonts w:ascii="Calibri" w:hAnsi="Calibri" w:cs="Calibri"/>
                <w:sz w:val="22"/>
                <w:szCs w:val="22"/>
              </w:rPr>
            </w:pPr>
            <w:r w:rsidRPr="00AA450A">
              <w:rPr>
                <w:rFonts w:ascii="Calibri" w:hAnsi="Calibri" w:cs="Calibri"/>
                <w:sz w:val="22"/>
                <w:szCs w:val="22"/>
              </w:rPr>
              <w:t>Sitio</w:t>
            </w:r>
            <w:r w:rsidR="004D04A1" w:rsidRPr="00AA450A">
              <w:rPr>
                <w:rFonts w:ascii="Calibri" w:hAnsi="Calibri" w:cs="Calibri"/>
                <w:sz w:val="22"/>
                <w:szCs w:val="22"/>
              </w:rPr>
              <w:t xml:space="preserve"> Web</w:t>
            </w:r>
          </w:p>
        </w:tc>
        <w:tc>
          <w:tcPr>
            <w:tcW w:w="156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8</w:t>
            </w:r>
          </w:p>
          <w:p w:rsidR="00C30D4C" w:rsidRPr="00AA450A" w:rsidRDefault="00C30D4C" w:rsidP="00C30D4C">
            <w:pPr>
              <w:rPr>
                <w:rFonts w:ascii="Calibri" w:hAnsi="Calibri" w:cs="Calibri"/>
                <w:sz w:val="22"/>
                <w:szCs w:val="22"/>
              </w:rPr>
            </w:pPr>
            <w:r w:rsidRPr="00AA450A">
              <w:rPr>
                <w:rFonts w:ascii="Calibri" w:hAnsi="Calibri" w:cs="Calibri"/>
                <w:sz w:val="22"/>
                <w:szCs w:val="22"/>
              </w:rPr>
              <w:t>8,2%</w:t>
            </w:r>
          </w:p>
        </w:tc>
        <w:tc>
          <w:tcPr>
            <w:tcW w:w="170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9</w:t>
            </w:r>
          </w:p>
          <w:p w:rsidR="00C30D4C" w:rsidRPr="00AA450A" w:rsidRDefault="00C30D4C" w:rsidP="00C30D4C">
            <w:pPr>
              <w:rPr>
                <w:rFonts w:ascii="Calibri" w:hAnsi="Calibri" w:cs="Calibri"/>
                <w:sz w:val="22"/>
                <w:szCs w:val="22"/>
              </w:rPr>
            </w:pPr>
            <w:r w:rsidRPr="00AA450A">
              <w:rPr>
                <w:rFonts w:ascii="Calibri" w:hAnsi="Calibri" w:cs="Calibri"/>
                <w:sz w:val="22"/>
                <w:szCs w:val="22"/>
              </w:rPr>
              <w:t>9,2%</w:t>
            </w:r>
          </w:p>
        </w:tc>
        <w:tc>
          <w:tcPr>
            <w:tcW w:w="1417"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12</w:t>
            </w:r>
          </w:p>
          <w:p w:rsidR="00C30D4C" w:rsidRPr="00AA450A" w:rsidRDefault="00C30D4C" w:rsidP="00C30D4C">
            <w:pPr>
              <w:rPr>
                <w:rFonts w:ascii="Calibri" w:hAnsi="Calibri" w:cs="Calibri"/>
                <w:sz w:val="22"/>
                <w:szCs w:val="22"/>
              </w:rPr>
            </w:pPr>
            <w:r w:rsidRPr="00AA450A">
              <w:rPr>
                <w:rFonts w:ascii="Calibri" w:hAnsi="Calibri" w:cs="Calibri"/>
                <w:sz w:val="22"/>
                <w:szCs w:val="22"/>
              </w:rPr>
              <w:t>12,2%</w:t>
            </w:r>
          </w:p>
        </w:tc>
        <w:tc>
          <w:tcPr>
            <w:tcW w:w="1276"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w:t>
            </w:r>
          </w:p>
          <w:p w:rsidR="00C30D4C" w:rsidRPr="00AA450A" w:rsidRDefault="00C30D4C" w:rsidP="00C30D4C">
            <w:pPr>
              <w:rPr>
                <w:rFonts w:ascii="Calibri" w:hAnsi="Calibri" w:cs="Calibri"/>
                <w:sz w:val="22"/>
                <w:szCs w:val="22"/>
              </w:rPr>
            </w:pPr>
            <w:r w:rsidRPr="00AA450A">
              <w:rPr>
                <w:rFonts w:ascii="Calibri" w:hAnsi="Calibri" w:cs="Calibri"/>
                <w:sz w:val="22"/>
                <w:szCs w:val="22"/>
              </w:rPr>
              <w:t>4,1%</w:t>
            </w:r>
          </w:p>
        </w:tc>
      </w:tr>
      <w:tr w:rsidR="00FC6923" w:rsidRPr="002A156D" w:rsidTr="00925B44">
        <w:trPr>
          <w:trHeight w:val="227"/>
        </w:trPr>
        <w:tc>
          <w:tcPr>
            <w:tcW w:w="2802" w:type="dxa"/>
            <w:tcBorders>
              <w:top w:val="single" w:sz="8" w:space="0" w:color="auto"/>
              <w:bottom w:val="single" w:sz="18" w:space="0" w:color="auto"/>
            </w:tcBorders>
            <w:shd w:val="clear" w:color="auto" w:fill="auto"/>
            <w:vAlign w:val="center"/>
          </w:tcPr>
          <w:p w:rsidR="00C30D4C" w:rsidRPr="00AA450A" w:rsidRDefault="00C30D4C" w:rsidP="00126A2E">
            <w:pPr>
              <w:rPr>
                <w:rFonts w:ascii="Calibri" w:hAnsi="Calibri" w:cs="Calibri"/>
                <w:sz w:val="22"/>
                <w:szCs w:val="22"/>
              </w:rPr>
            </w:pPr>
            <w:r w:rsidRPr="00AA450A">
              <w:rPr>
                <w:rFonts w:ascii="Calibri" w:hAnsi="Calibri" w:cs="Calibri"/>
                <w:sz w:val="22"/>
                <w:szCs w:val="22"/>
              </w:rPr>
              <w:t>Otros medios</w:t>
            </w:r>
          </w:p>
        </w:tc>
        <w:tc>
          <w:tcPr>
            <w:tcW w:w="1560"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8</w:t>
            </w:r>
          </w:p>
          <w:p w:rsidR="00C30D4C" w:rsidRPr="00AA450A" w:rsidRDefault="00C30D4C" w:rsidP="00C30D4C">
            <w:pPr>
              <w:rPr>
                <w:rFonts w:ascii="Calibri" w:hAnsi="Calibri" w:cs="Calibri"/>
                <w:sz w:val="22"/>
                <w:szCs w:val="22"/>
              </w:rPr>
            </w:pPr>
            <w:r w:rsidRPr="00AA450A">
              <w:rPr>
                <w:rFonts w:ascii="Calibri" w:hAnsi="Calibri" w:cs="Calibri"/>
                <w:sz w:val="22"/>
                <w:szCs w:val="22"/>
              </w:rPr>
              <w:t>8,2%</w:t>
            </w:r>
          </w:p>
        </w:tc>
        <w:tc>
          <w:tcPr>
            <w:tcW w:w="1701"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w:t>
            </w:r>
          </w:p>
          <w:p w:rsidR="00C30D4C" w:rsidRPr="00AA450A" w:rsidRDefault="00C30D4C" w:rsidP="00C30D4C">
            <w:pPr>
              <w:rPr>
                <w:rFonts w:ascii="Calibri" w:hAnsi="Calibri" w:cs="Calibri"/>
                <w:sz w:val="22"/>
                <w:szCs w:val="22"/>
              </w:rPr>
            </w:pPr>
            <w:r w:rsidRPr="00AA450A">
              <w:rPr>
                <w:rFonts w:ascii="Calibri" w:hAnsi="Calibri" w:cs="Calibri"/>
                <w:sz w:val="22"/>
                <w:szCs w:val="22"/>
              </w:rPr>
              <w:t>3,1%</w:t>
            </w:r>
          </w:p>
        </w:tc>
        <w:tc>
          <w:tcPr>
            <w:tcW w:w="1417"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5</w:t>
            </w:r>
          </w:p>
          <w:p w:rsidR="00C30D4C" w:rsidRPr="00AA450A" w:rsidRDefault="00C30D4C" w:rsidP="00C30D4C">
            <w:pPr>
              <w:rPr>
                <w:rFonts w:ascii="Calibri" w:hAnsi="Calibri" w:cs="Calibri"/>
                <w:sz w:val="22"/>
                <w:szCs w:val="22"/>
              </w:rPr>
            </w:pPr>
            <w:r w:rsidRPr="00AA450A">
              <w:rPr>
                <w:rFonts w:ascii="Calibri" w:hAnsi="Calibri" w:cs="Calibri"/>
                <w:sz w:val="22"/>
                <w:szCs w:val="22"/>
              </w:rPr>
              <w:t>5,1%</w:t>
            </w:r>
          </w:p>
        </w:tc>
        <w:tc>
          <w:tcPr>
            <w:tcW w:w="1276"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w:t>
            </w:r>
          </w:p>
          <w:p w:rsidR="00C30D4C" w:rsidRPr="00AA450A" w:rsidRDefault="00C30D4C" w:rsidP="00C30D4C">
            <w:pPr>
              <w:rPr>
                <w:rFonts w:ascii="Calibri" w:hAnsi="Calibri" w:cs="Calibri"/>
                <w:sz w:val="22"/>
                <w:szCs w:val="22"/>
              </w:rPr>
            </w:pPr>
            <w:r w:rsidRPr="00AA450A">
              <w:rPr>
                <w:rFonts w:ascii="Calibri" w:hAnsi="Calibri" w:cs="Calibri"/>
                <w:sz w:val="22"/>
                <w:szCs w:val="22"/>
              </w:rPr>
              <w:t>2,0%</w:t>
            </w:r>
          </w:p>
        </w:tc>
      </w:tr>
    </w:tbl>
    <w:p w:rsidR="00C30D4C" w:rsidRPr="00AA450A" w:rsidRDefault="00C30D4C" w:rsidP="00925B44">
      <w:pPr>
        <w:rPr>
          <w:rFonts w:ascii="Calibri" w:hAnsi="Calibri" w:cs="Calibri"/>
          <w:sz w:val="18"/>
          <w:szCs w:val="18"/>
          <w:lang w:val="es-ES_tradnl"/>
        </w:rPr>
      </w:pPr>
      <w:r w:rsidRPr="00AA450A">
        <w:rPr>
          <w:rFonts w:ascii="Calibri" w:hAnsi="Calibri" w:cs="Calibri"/>
          <w:sz w:val="18"/>
          <w:szCs w:val="18"/>
        </w:rPr>
        <w:t xml:space="preserve">Fuente: Elaboración a partir de la pregunta 46 del cuestionario de la II Autoevaluación UNLa 2012. </w:t>
      </w:r>
    </w:p>
    <w:p w:rsidR="00C30D4C" w:rsidRPr="00AA450A" w:rsidRDefault="00C30D4C" w:rsidP="00925B44">
      <w:pPr>
        <w:rPr>
          <w:rFonts w:ascii="Calibri" w:hAnsi="Calibri" w:cs="Calibri"/>
          <w:b/>
          <w:sz w:val="16"/>
          <w:szCs w:val="16"/>
          <w:lang w:val="es-ES_tradnl"/>
        </w:rPr>
      </w:pPr>
    </w:p>
    <w:p w:rsidR="00C30D4C" w:rsidRPr="00AA450A" w:rsidRDefault="004458D3" w:rsidP="00925B44">
      <w:pPr>
        <w:jc w:val="both"/>
        <w:rPr>
          <w:rFonts w:ascii="Calibri" w:hAnsi="Calibri" w:cs="Calibri"/>
          <w:b/>
        </w:rPr>
      </w:pPr>
      <w:r w:rsidRPr="00AA450A">
        <w:rPr>
          <w:rFonts w:ascii="Calibri" w:hAnsi="Calibri" w:cs="Calibri"/>
          <w:b/>
          <w:lang w:val="es-ES_tradnl"/>
        </w:rPr>
        <w:br w:type="page"/>
      </w:r>
      <w:r w:rsidR="00E07393" w:rsidRPr="00AA450A">
        <w:rPr>
          <w:rFonts w:ascii="Calibri" w:hAnsi="Calibri" w:cs="Calibri"/>
          <w:b/>
        </w:rPr>
        <w:t>Tabla 7.3</w:t>
      </w:r>
      <w:r w:rsidR="002670E1" w:rsidRPr="00AA450A">
        <w:rPr>
          <w:rFonts w:ascii="Calibri" w:hAnsi="Calibri" w:cs="Calibri"/>
          <w:b/>
        </w:rPr>
        <w:t>.</w:t>
      </w:r>
      <w:r w:rsidR="00C30D4C" w:rsidRPr="00AA450A">
        <w:rPr>
          <w:rFonts w:ascii="Calibri" w:hAnsi="Calibri" w:cs="Calibri"/>
          <w:b/>
        </w:rPr>
        <w:t xml:space="preserve"> Medios que utilizan los estudiantes más frecuentemente para comunicarse con alumnos/as, con el personal administrativo, con docentes y con directivos</w:t>
      </w:r>
    </w:p>
    <w:tbl>
      <w:tblPr>
        <w:tblW w:w="8453" w:type="dxa"/>
        <w:tblBorders>
          <w:top w:val="single" w:sz="18" w:space="0" w:color="auto"/>
          <w:bottom w:val="single" w:sz="18" w:space="0" w:color="auto"/>
        </w:tblBorders>
        <w:tblLayout w:type="fixed"/>
        <w:tblLook w:val="04A0" w:firstRow="1" w:lastRow="0" w:firstColumn="1" w:lastColumn="0" w:noHBand="0" w:noVBand="1"/>
      </w:tblPr>
      <w:tblGrid>
        <w:gridCol w:w="2660"/>
        <w:gridCol w:w="1559"/>
        <w:gridCol w:w="1701"/>
        <w:gridCol w:w="1275"/>
        <w:gridCol w:w="1258"/>
      </w:tblGrid>
      <w:tr w:rsidR="00C30D4C" w:rsidRPr="002A156D" w:rsidTr="00925B44">
        <w:trPr>
          <w:trHeight w:val="227"/>
        </w:trPr>
        <w:tc>
          <w:tcPr>
            <w:tcW w:w="2660" w:type="dxa"/>
            <w:vMerge w:val="restart"/>
            <w:shd w:val="clear" w:color="auto" w:fill="auto"/>
            <w:vAlign w:val="center"/>
          </w:tcPr>
          <w:p w:rsidR="00C30D4C" w:rsidRPr="00AA450A" w:rsidRDefault="00C30D4C" w:rsidP="004A31E3">
            <w:pPr>
              <w:rPr>
                <w:rFonts w:ascii="Calibri" w:hAnsi="Calibri" w:cs="Calibri"/>
                <w:b/>
                <w:sz w:val="22"/>
                <w:szCs w:val="22"/>
              </w:rPr>
            </w:pPr>
            <w:r w:rsidRPr="00AA450A">
              <w:rPr>
                <w:rFonts w:ascii="Calibri" w:hAnsi="Calibri" w:cs="Calibri"/>
                <w:b/>
                <w:sz w:val="22"/>
                <w:szCs w:val="22"/>
              </w:rPr>
              <w:t xml:space="preserve">Medios utilizados </w:t>
            </w:r>
          </w:p>
        </w:tc>
        <w:tc>
          <w:tcPr>
            <w:tcW w:w="5793" w:type="dxa"/>
            <w:gridSpan w:val="4"/>
            <w:tcBorders>
              <w:bottom w:val="single" w:sz="8" w:space="0" w:color="auto"/>
            </w:tcBorders>
            <w:shd w:val="clear" w:color="auto" w:fill="auto"/>
          </w:tcPr>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Para comunicarse con …</w:t>
            </w:r>
          </w:p>
        </w:tc>
      </w:tr>
      <w:tr w:rsidR="00FC6923" w:rsidRPr="002A156D" w:rsidTr="00925B44">
        <w:trPr>
          <w:trHeight w:val="715"/>
        </w:trPr>
        <w:tc>
          <w:tcPr>
            <w:tcW w:w="2660" w:type="dxa"/>
            <w:vMerge/>
            <w:tcBorders>
              <w:bottom w:val="single" w:sz="18" w:space="0" w:color="auto"/>
            </w:tcBorders>
            <w:shd w:val="clear" w:color="auto" w:fill="auto"/>
            <w:vAlign w:val="center"/>
          </w:tcPr>
          <w:p w:rsidR="00C30D4C" w:rsidRPr="00AA450A" w:rsidRDefault="00C30D4C" w:rsidP="004A31E3">
            <w:pPr>
              <w:rPr>
                <w:rFonts w:ascii="Calibri" w:hAnsi="Calibri" w:cs="Calibri"/>
                <w:sz w:val="22"/>
                <w:szCs w:val="22"/>
              </w:rPr>
            </w:pPr>
          </w:p>
        </w:tc>
        <w:tc>
          <w:tcPr>
            <w:tcW w:w="1559" w:type="dxa"/>
            <w:tcBorders>
              <w:top w:val="single" w:sz="8" w:space="0" w:color="auto"/>
              <w:bottom w:val="single" w:sz="18" w:space="0" w:color="auto"/>
            </w:tcBorders>
            <w:shd w:val="clear" w:color="auto" w:fill="auto"/>
            <w:vAlign w:val="center"/>
          </w:tcPr>
          <w:p w:rsidR="00C30D4C" w:rsidRPr="00AA450A" w:rsidRDefault="00C30D4C" w:rsidP="000153F5">
            <w:pPr>
              <w:jc w:val="center"/>
              <w:rPr>
                <w:rFonts w:ascii="Calibri" w:hAnsi="Calibri" w:cs="Calibri"/>
                <w:b/>
                <w:sz w:val="22"/>
                <w:szCs w:val="22"/>
              </w:rPr>
            </w:pPr>
            <w:r w:rsidRPr="00AA450A">
              <w:rPr>
                <w:rFonts w:ascii="Calibri" w:hAnsi="Calibri" w:cs="Calibri"/>
                <w:b/>
                <w:sz w:val="22"/>
                <w:szCs w:val="22"/>
              </w:rPr>
              <w:t>Estudiantes</w:t>
            </w:r>
          </w:p>
        </w:tc>
        <w:tc>
          <w:tcPr>
            <w:tcW w:w="1701" w:type="dxa"/>
            <w:tcBorders>
              <w:top w:val="single" w:sz="8" w:space="0" w:color="auto"/>
              <w:bottom w:val="single" w:sz="18" w:space="0" w:color="auto"/>
            </w:tcBorders>
            <w:shd w:val="clear" w:color="auto" w:fill="auto"/>
            <w:vAlign w:val="center"/>
          </w:tcPr>
          <w:p w:rsidR="00C30D4C" w:rsidRPr="00AA450A" w:rsidRDefault="00C30D4C" w:rsidP="000153F5">
            <w:pPr>
              <w:jc w:val="center"/>
              <w:rPr>
                <w:rFonts w:ascii="Calibri" w:hAnsi="Calibri" w:cs="Calibri"/>
                <w:b/>
                <w:sz w:val="22"/>
                <w:szCs w:val="22"/>
              </w:rPr>
            </w:pPr>
            <w:r w:rsidRPr="00AA450A">
              <w:rPr>
                <w:rFonts w:ascii="Calibri" w:hAnsi="Calibri" w:cs="Calibri"/>
                <w:b/>
                <w:sz w:val="22"/>
                <w:szCs w:val="22"/>
              </w:rPr>
              <w:t>Personal administrativo</w:t>
            </w:r>
          </w:p>
        </w:tc>
        <w:tc>
          <w:tcPr>
            <w:tcW w:w="1275" w:type="dxa"/>
            <w:tcBorders>
              <w:top w:val="single" w:sz="8" w:space="0" w:color="auto"/>
              <w:bottom w:val="single" w:sz="18" w:space="0" w:color="auto"/>
            </w:tcBorders>
            <w:shd w:val="clear" w:color="auto" w:fill="auto"/>
            <w:vAlign w:val="center"/>
          </w:tcPr>
          <w:p w:rsidR="00C30D4C" w:rsidRPr="00AA450A" w:rsidRDefault="00C30D4C" w:rsidP="000153F5">
            <w:pPr>
              <w:jc w:val="center"/>
              <w:rPr>
                <w:rFonts w:ascii="Calibri" w:hAnsi="Calibri" w:cs="Calibri"/>
                <w:b/>
                <w:sz w:val="22"/>
                <w:szCs w:val="22"/>
              </w:rPr>
            </w:pPr>
            <w:r w:rsidRPr="00AA450A">
              <w:rPr>
                <w:rFonts w:ascii="Calibri" w:hAnsi="Calibri" w:cs="Calibri"/>
                <w:b/>
                <w:sz w:val="22"/>
                <w:szCs w:val="22"/>
              </w:rPr>
              <w:t>Docentes</w:t>
            </w:r>
          </w:p>
        </w:tc>
        <w:tc>
          <w:tcPr>
            <w:tcW w:w="1258" w:type="dxa"/>
            <w:tcBorders>
              <w:top w:val="single" w:sz="8" w:space="0" w:color="auto"/>
              <w:bottom w:val="single" w:sz="18" w:space="0" w:color="auto"/>
            </w:tcBorders>
            <w:shd w:val="clear" w:color="auto" w:fill="auto"/>
            <w:vAlign w:val="center"/>
          </w:tcPr>
          <w:p w:rsidR="00C30D4C" w:rsidRPr="00AA450A" w:rsidRDefault="00C30D4C" w:rsidP="000153F5">
            <w:pPr>
              <w:jc w:val="center"/>
              <w:rPr>
                <w:rFonts w:ascii="Calibri" w:hAnsi="Calibri" w:cs="Calibri"/>
                <w:b/>
                <w:sz w:val="22"/>
                <w:szCs w:val="22"/>
              </w:rPr>
            </w:pPr>
            <w:r w:rsidRPr="00AA450A">
              <w:rPr>
                <w:rFonts w:ascii="Calibri" w:hAnsi="Calibri" w:cs="Calibri"/>
                <w:b/>
                <w:sz w:val="22"/>
                <w:szCs w:val="22"/>
              </w:rPr>
              <w:t>Directivos</w:t>
            </w:r>
          </w:p>
        </w:tc>
      </w:tr>
      <w:tr w:rsidR="00FC6923" w:rsidRPr="002A156D" w:rsidTr="00925B44">
        <w:trPr>
          <w:trHeight w:val="227"/>
        </w:trPr>
        <w:tc>
          <w:tcPr>
            <w:tcW w:w="2660" w:type="dxa"/>
            <w:tcBorders>
              <w:top w:val="single" w:sz="18" w:space="0" w:color="auto"/>
              <w:bottom w:val="single" w:sz="8" w:space="0" w:color="auto"/>
            </w:tcBorders>
            <w:shd w:val="clear" w:color="auto" w:fill="auto"/>
            <w:vAlign w:val="center"/>
          </w:tcPr>
          <w:p w:rsidR="00C30D4C" w:rsidRPr="00AA450A" w:rsidRDefault="00C30D4C" w:rsidP="004A31E3">
            <w:pPr>
              <w:rPr>
                <w:rFonts w:ascii="Calibri" w:hAnsi="Calibri" w:cs="Calibri"/>
                <w:sz w:val="22"/>
                <w:szCs w:val="22"/>
              </w:rPr>
            </w:pPr>
            <w:r w:rsidRPr="00AA450A">
              <w:rPr>
                <w:rFonts w:ascii="Calibri" w:hAnsi="Calibri" w:cs="Calibri"/>
                <w:sz w:val="22"/>
                <w:szCs w:val="22"/>
              </w:rPr>
              <w:t>Teléfono UNL</w:t>
            </w:r>
            <w:r w:rsidR="004A31E3" w:rsidRPr="00AA450A">
              <w:rPr>
                <w:rFonts w:ascii="Calibri" w:hAnsi="Calibri" w:cs="Calibri"/>
                <w:sz w:val="22"/>
                <w:szCs w:val="22"/>
              </w:rPr>
              <w:t>a</w:t>
            </w:r>
          </w:p>
        </w:tc>
        <w:tc>
          <w:tcPr>
            <w:tcW w:w="1559"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39</w:t>
            </w:r>
          </w:p>
          <w:p w:rsidR="00C30D4C" w:rsidRPr="00AA450A" w:rsidRDefault="00C30D4C" w:rsidP="00C30D4C">
            <w:pPr>
              <w:rPr>
                <w:rFonts w:ascii="Calibri" w:hAnsi="Calibri" w:cs="Calibri"/>
                <w:sz w:val="22"/>
                <w:szCs w:val="22"/>
              </w:rPr>
            </w:pPr>
            <w:r w:rsidRPr="00AA450A">
              <w:rPr>
                <w:rFonts w:ascii="Calibri" w:hAnsi="Calibri" w:cs="Calibri"/>
                <w:sz w:val="22"/>
                <w:szCs w:val="22"/>
              </w:rPr>
              <w:t>11,1%</w:t>
            </w:r>
          </w:p>
        </w:tc>
        <w:tc>
          <w:tcPr>
            <w:tcW w:w="1701"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107</w:t>
            </w:r>
          </w:p>
          <w:p w:rsidR="00C30D4C" w:rsidRPr="00AA450A" w:rsidRDefault="00C30D4C" w:rsidP="00C30D4C">
            <w:pPr>
              <w:rPr>
                <w:rFonts w:ascii="Calibri" w:hAnsi="Calibri" w:cs="Calibri"/>
                <w:sz w:val="22"/>
                <w:szCs w:val="22"/>
              </w:rPr>
            </w:pPr>
            <w:r w:rsidRPr="00AA450A">
              <w:rPr>
                <w:rFonts w:ascii="Calibri" w:hAnsi="Calibri" w:cs="Calibri"/>
                <w:sz w:val="22"/>
                <w:szCs w:val="22"/>
              </w:rPr>
              <w:t>30,4%</w:t>
            </w:r>
          </w:p>
        </w:tc>
        <w:tc>
          <w:tcPr>
            <w:tcW w:w="1275"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28</w:t>
            </w:r>
          </w:p>
          <w:p w:rsidR="00C30D4C" w:rsidRPr="00AA450A" w:rsidRDefault="00C30D4C" w:rsidP="00C30D4C">
            <w:pPr>
              <w:rPr>
                <w:rFonts w:ascii="Calibri" w:hAnsi="Calibri" w:cs="Calibri"/>
                <w:sz w:val="22"/>
                <w:szCs w:val="22"/>
              </w:rPr>
            </w:pPr>
            <w:r w:rsidRPr="00AA450A">
              <w:rPr>
                <w:rFonts w:ascii="Calibri" w:hAnsi="Calibri" w:cs="Calibri"/>
                <w:sz w:val="22"/>
                <w:szCs w:val="22"/>
              </w:rPr>
              <w:t>8,0%</w:t>
            </w:r>
          </w:p>
        </w:tc>
        <w:tc>
          <w:tcPr>
            <w:tcW w:w="1258"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21</w:t>
            </w:r>
          </w:p>
          <w:p w:rsidR="00C30D4C" w:rsidRPr="00AA450A" w:rsidRDefault="00C30D4C" w:rsidP="00C30D4C">
            <w:pPr>
              <w:rPr>
                <w:rFonts w:ascii="Calibri" w:hAnsi="Calibri" w:cs="Calibri"/>
                <w:sz w:val="22"/>
                <w:szCs w:val="22"/>
              </w:rPr>
            </w:pPr>
            <w:r w:rsidRPr="00AA450A">
              <w:rPr>
                <w:rFonts w:ascii="Calibri" w:hAnsi="Calibri" w:cs="Calibri"/>
                <w:sz w:val="22"/>
                <w:szCs w:val="22"/>
              </w:rPr>
              <w:t>6,0%</w:t>
            </w:r>
          </w:p>
        </w:tc>
      </w:tr>
      <w:tr w:rsidR="00FC6923" w:rsidRPr="002A156D" w:rsidTr="00925B44">
        <w:trPr>
          <w:trHeight w:val="227"/>
        </w:trPr>
        <w:tc>
          <w:tcPr>
            <w:tcW w:w="2660" w:type="dxa"/>
            <w:tcBorders>
              <w:top w:val="single" w:sz="8" w:space="0" w:color="auto"/>
              <w:bottom w:val="single" w:sz="8" w:space="0" w:color="auto"/>
            </w:tcBorders>
            <w:shd w:val="clear" w:color="auto" w:fill="auto"/>
            <w:vAlign w:val="center"/>
          </w:tcPr>
          <w:p w:rsidR="00C30D4C" w:rsidRPr="00AA450A" w:rsidRDefault="00C30D4C" w:rsidP="004A31E3">
            <w:pPr>
              <w:rPr>
                <w:rFonts w:ascii="Calibri" w:hAnsi="Calibri" w:cs="Calibri"/>
                <w:sz w:val="22"/>
                <w:szCs w:val="22"/>
              </w:rPr>
            </w:pPr>
            <w:r w:rsidRPr="00AA450A">
              <w:rPr>
                <w:rFonts w:ascii="Calibri" w:hAnsi="Calibri" w:cs="Calibri"/>
                <w:sz w:val="22"/>
                <w:szCs w:val="22"/>
              </w:rPr>
              <w:t>Teléfono celular</w:t>
            </w:r>
          </w:p>
        </w:tc>
        <w:tc>
          <w:tcPr>
            <w:tcW w:w="1559"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145</w:t>
            </w:r>
          </w:p>
          <w:p w:rsidR="00C30D4C" w:rsidRPr="00AA450A" w:rsidRDefault="00C30D4C" w:rsidP="00C30D4C">
            <w:pPr>
              <w:rPr>
                <w:rFonts w:ascii="Calibri" w:hAnsi="Calibri" w:cs="Calibri"/>
                <w:sz w:val="22"/>
                <w:szCs w:val="22"/>
              </w:rPr>
            </w:pPr>
            <w:r w:rsidRPr="00AA450A">
              <w:rPr>
                <w:rFonts w:ascii="Calibri" w:hAnsi="Calibri" w:cs="Calibri"/>
                <w:sz w:val="22"/>
                <w:szCs w:val="22"/>
              </w:rPr>
              <w:t>41,2%</w:t>
            </w:r>
          </w:p>
        </w:tc>
        <w:tc>
          <w:tcPr>
            <w:tcW w:w="170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23</w:t>
            </w:r>
          </w:p>
          <w:p w:rsidR="00C30D4C" w:rsidRPr="00AA450A" w:rsidRDefault="00C30D4C" w:rsidP="00C30D4C">
            <w:pPr>
              <w:rPr>
                <w:rFonts w:ascii="Calibri" w:hAnsi="Calibri" w:cs="Calibri"/>
                <w:sz w:val="22"/>
                <w:szCs w:val="22"/>
              </w:rPr>
            </w:pPr>
            <w:r w:rsidRPr="00AA450A">
              <w:rPr>
                <w:rFonts w:ascii="Calibri" w:hAnsi="Calibri" w:cs="Calibri"/>
                <w:sz w:val="22"/>
                <w:szCs w:val="22"/>
              </w:rPr>
              <w:t>6,5%</w:t>
            </w:r>
          </w:p>
        </w:tc>
        <w:tc>
          <w:tcPr>
            <w:tcW w:w="1275"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30</w:t>
            </w:r>
          </w:p>
          <w:p w:rsidR="00C30D4C" w:rsidRPr="00AA450A" w:rsidRDefault="00C30D4C" w:rsidP="00C30D4C">
            <w:pPr>
              <w:rPr>
                <w:rFonts w:ascii="Calibri" w:hAnsi="Calibri" w:cs="Calibri"/>
                <w:sz w:val="22"/>
                <w:szCs w:val="22"/>
              </w:rPr>
            </w:pPr>
            <w:r w:rsidRPr="00AA450A">
              <w:rPr>
                <w:rFonts w:ascii="Calibri" w:hAnsi="Calibri" w:cs="Calibri"/>
                <w:sz w:val="22"/>
                <w:szCs w:val="22"/>
              </w:rPr>
              <w:t>8,5%</w:t>
            </w:r>
          </w:p>
        </w:tc>
        <w:tc>
          <w:tcPr>
            <w:tcW w:w="125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16</w:t>
            </w:r>
          </w:p>
          <w:p w:rsidR="00C30D4C" w:rsidRPr="00AA450A" w:rsidRDefault="00C30D4C" w:rsidP="00C30D4C">
            <w:pPr>
              <w:rPr>
                <w:rFonts w:ascii="Calibri" w:hAnsi="Calibri" w:cs="Calibri"/>
                <w:sz w:val="22"/>
                <w:szCs w:val="22"/>
              </w:rPr>
            </w:pPr>
            <w:r w:rsidRPr="00AA450A">
              <w:rPr>
                <w:rFonts w:ascii="Calibri" w:hAnsi="Calibri" w:cs="Calibri"/>
                <w:sz w:val="22"/>
                <w:szCs w:val="22"/>
              </w:rPr>
              <w:t>4,5%</w:t>
            </w:r>
          </w:p>
        </w:tc>
      </w:tr>
      <w:tr w:rsidR="00FC6923" w:rsidRPr="002A156D" w:rsidTr="00925B44">
        <w:trPr>
          <w:trHeight w:val="227"/>
        </w:trPr>
        <w:tc>
          <w:tcPr>
            <w:tcW w:w="2660" w:type="dxa"/>
            <w:tcBorders>
              <w:top w:val="single" w:sz="8" w:space="0" w:color="auto"/>
              <w:bottom w:val="single" w:sz="8" w:space="0" w:color="auto"/>
            </w:tcBorders>
            <w:shd w:val="clear" w:color="auto" w:fill="auto"/>
            <w:vAlign w:val="center"/>
          </w:tcPr>
          <w:p w:rsidR="00C30D4C" w:rsidRPr="00AA450A" w:rsidRDefault="00C30D4C" w:rsidP="004A31E3">
            <w:pPr>
              <w:rPr>
                <w:rFonts w:ascii="Calibri" w:hAnsi="Calibri" w:cs="Calibri"/>
                <w:sz w:val="22"/>
                <w:szCs w:val="22"/>
              </w:rPr>
            </w:pPr>
            <w:r w:rsidRPr="00AA450A">
              <w:rPr>
                <w:rFonts w:ascii="Calibri" w:hAnsi="Calibri" w:cs="Calibri"/>
                <w:sz w:val="22"/>
                <w:szCs w:val="22"/>
              </w:rPr>
              <w:t>Carteleras</w:t>
            </w:r>
          </w:p>
        </w:tc>
        <w:tc>
          <w:tcPr>
            <w:tcW w:w="1559"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48</w:t>
            </w:r>
          </w:p>
          <w:p w:rsidR="00C30D4C" w:rsidRPr="00AA450A" w:rsidRDefault="00C30D4C" w:rsidP="00C30D4C">
            <w:pPr>
              <w:rPr>
                <w:rFonts w:ascii="Calibri" w:hAnsi="Calibri" w:cs="Calibri"/>
                <w:sz w:val="22"/>
                <w:szCs w:val="22"/>
              </w:rPr>
            </w:pPr>
            <w:r w:rsidRPr="00AA450A">
              <w:rPr>
                <w:rFonts w:ascii="Calibri" w:hAnsi="Calibri" w:cs="Calibri"/>
                <w:sz w:val="22"/>
                <w:szCs w:val="22"/>
              </w:rPr>
              <w:t>13,6%</w:t>
            </w:r>
          </w:p>
        </w:tc>
        <w:tc>
          <w:tcPr>
            <w:tcW w:w="170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23</w:t>
            </w:r>
          </w:p>
          <w:p w:rsidR="00C30D4C" w:rsidRPr="00AA450A" w:rsidRDefault="00C30D4C" w:rsidP="00C30D4C">
            <w:pPr>
              <w:rPr>
                <w:rFonts w:ascii="Calibri" w:hAnsi="Calibri" w:cs="Calibri"/>
                <w:sz w:val="22"/>
                <w:szCs w:val="22"/>
              </w:rPr>
            </w:pPr>
            <w:r w:rsidRPr="00AA450A">
              <w:rPr>
                <w:rFonts w:ascii="Calibri" w:hAnsi="Calibri" w:cs="Calibri"/>
                <w:sz w:val="22"/>
                <w:szCs w:val="22"/>
              </w:rPr>
              <w:t>6,5%</w:t>
            </w:r>
          </w:p>
        </w:tc>
        <w:tc>
          <w:tcPr>
            <w:tcW w:w="1275"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21</w:t>
            </w:r>
          </w:p>
          <w:p w:rsidR="00C30D4C" w:rsidRPr="00AA450A" w:rsidRDefault="00C30D4C" w:rsidP="00C30D4C">
            <w:pPr>
              <w:rPr>
                <w:rFonts w:ascii="Calibri" w:hAnsi="Calibri" w:cs="Calibri"/>
                <w:sz w:val="22"/>
                <w:szCs w:val="22"/>
              </w:rPr>
            </w:pPr>
            <w:r w:rsidRPr="00AA450A">
              <w:rPr>
                <w:rFonts w:ascii="Calibri" w:hAnsi="Calibri" w:cs="Calibri"/>
                <w:sz w:val="22"/>
                <w:szCs w:val="22"/>
              </w:rPr>
              <w:t>6,0%</w:t>
            </w:r>
          </w:p>
        </w:tc>
        <w:tc>
          <w:tcPr>
            <w:tcW w:w="125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8</w:t>
            </w:r>
          </w:p>
          <w:p w:rsidR="00C30D4C" w:rsidRPr="00AA450A" w:rsidRDefault="00C30D4C" w:rsidP="00C30D4C">
            <w:pPr>
              <w:rPr>
                <w:rFonts w:ascii="Calibri" w:hAnsi="Calibri" w:cs="Calibri"/>
                <w:sz w:val="22"/>
                <w:szCs w:val="22"/>
              </w:rPr>
            </w:pPr>
            <w:r w:rsidRPr="00AA450A">
              <w:rPr>
                <w:rFonts w:ascii="Calibri" w:hAnsi="Calibri" w:cs="Calibri"/>
                <w:sz w:val="22"/>
                <w:szCs w:val="22"/>
              </w:rPr>
              <w:t>2,3%</w:t>
            </w:r>
          </w:p>
        </w:tc>
      </w:tr>
      <w:tr w:rsidR="00FC6923" w:rsidRPr="002A156D" w:rsidTr="00925B44">
        <w:trPr>
          <w:trHeight w:val="227"/>
        </w:trPr>
        <w:tc>
          <w:tcPr>
            <w:tcW w:w="2660" w:type="dxa"/>
            <w:tcBorders>
              <w:top w:val="single" w:sz="8" w:space="0" w:color="auto"/>
              <w:bottom w:val="single" w:sz="8" w:space="0" w:color="auto"/>
            </w:tcBorders>
            <w:shd w:val="clear" w:color="auto" w:fill="auto"/>
            <w:vAlign w:val="center"/>
          </w:tcPr>
          <w:p w:rsidR="00C30D4C" w:rsidRPr="00AA450A" w:rsidRDefault="00C30D4C" w:rsidP="004A31E3">
            <w:pPr>
              <w:rPr>
                <w:rFonts w:ascii="Calibri" w:hAnsi="Calibri" w:cs="Calibri"/>
                <w:sz w:val="22"/>
                <w:szCs w:val="22"/>
              </w:rPr>
            </w:pPr>
            <w:r w:rsidRPr="00AA450A">
              <w:rPr>
                <w:rFonts w:ascii="Calibri" w:hAnsi="Calibri" w:cs="Calibri"/>
                <w:sz w:val="22"/>
                <w:szCs w:val="22"/>
              </w:rPr>
              <w:t>Correo electrónico</w:t>
            </w:r>
          </w:p>
        </w:tc>
        <w:tc>
          <w:tcPr>
            <w:tcW w:w="1559"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228</w:t>
            </w:r>
          </w:p>
          <w:p w:rsidR="00C30D4C" w:rsidRPr="00AA450A" w:rsidRDefault="00C30D4C" w:rsidP="00C30D4C">
            <w:pPr>
              <w:rPr>
                <w:rFonts w:ascii="Calibri" w:hAnsi="Calibri" w:cs="Calibri"/>
                <w:sz w:val="22"/>
                <w:szCs w:val="22"/>
              </w:rPr>
            </w:pPr>
            <w:r w:rsidRPr="00AA450A">
              <w:rPr>
                <w:rFonts w:ascii="Calibri" w:hAnsi="Calibri" w:cs="Calibri"/>
                <w:sz w:val="22"/>
                <w:szCs w:val="22"/>
              </w:rPr>
              <w:t>64,8%</w:t>
            </w:r>
          </w:p>
        </w:tc>
        <w:tc>
          <w:tcPr>
            <w:tcW w:w="170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181</w:t>
            </w:r>
          </w:p>
          <w:p w:rsidR="00C30D4C" w:rsidRPr="00AA450A" w:rsidRDefault="00C30D4C" w:rsidP="00C30D4C">
            <w:pPr>
              <w:rPr>
                <w:rFonts w:ascii="Calibri" w:hAnsi="Calibri" w:cs="Calibri"/>
                <w:sz w:val="22"/>
                <w:szCs w:val="22"/>
              </w:rPr>
            </w:pPr>
            <w:r w:rsidRPr="00AA450A">
              <w:rPr>
                <w:rFonts w:ascii="Calibri" w:hAnsi="Calibri" w:cs="Calibri"/>
                <w:sz w:val="22"/>
                <w:szCs w:val="22"/>
              </w:rPr>
              <w:t>51,4%</w:t>
            </w:r>
          </w:p>
        </w:tc>
        <w:tc>
          <w:tcPr>
            <w:tcW w:w="1275"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230</w:t>
            </w:r>
          </w:p>
          <w:p w:rsidR="00C30D4C" w:rsidRPr="00AA450A" w:rsidRDefault="00C30D4C" w:rsidP="00C30D4C">
            <w:pPr>
              <w:rPr>
                <w:rFonts w:ascii="Calibri" w:hAnsi="Calibri" w:cs="Calibri"/>
                <w:sz w:val="22"/>
                <w:szCs w:val="22"/>
              </w:rPr>
            </w:pPr>
            <w:r w:rsidRPr="00AA450A">
              <w:rPr>
                <w:rFonts w:ascii="Calibri" w:hAnsi="Calibri" w:cs="Calibri"/>
                <w:sz w:val="22"/>
                <w:szCs w:val="22"/>
              </w:rPr>
              <w:t>65,3%</w:t>
            </w:r>
          </w:p>
        </w:tc>
        <w:tc>
          <w:tcPr>
            <w:tcW w:w="125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94</w:t>
            </w:r>
          </w:p>
          <w:p w:rsidR="00C30D4C" w:rsidRPr="00AA450A" w:rsidRDefault="00C30D4C" w:rsidP="00C30D4C">
            <w:pPr>
              <w:rPr>
                <w:rFonts w:ascii="Calibri" w:hAnsi="Calibri" w:cs="Calibri"/>
                <w:sz w:val="22"/>
                <w:szCs w:val="22"/>
              </w:rPr>
            </w:pPr>
            <w:r w:rsidRPr="00AA450A">
              <w:rPr>
                <w:rFonts w:ascii="Calibri" w:hAnsi="Calibri" w:cs="Calibri"/>
                <w:sz w:val="22"/>
                <w:szCs w:val="22"/>
              </w:rPr>
              <w:t>26,7%</w:t>
            </w:r>
          </w:p>
        </w:tc>
      </w:tr>
      <w:tr w:rsidR="00FC6923" w:rsidRPr="002A156D" w:rsidTr="00925B44">
        <w:trPr>
          <w:trHeight w:val="227"/>
        </w:trPr>
        <w:tc>
          <w:tcPr>
            <w:tcW w:w="2660" w:type="dxa"/>
            <w:tcBorders>
              <w:top w:val="single" w:sz="8" w:space="0" w:color="auto"/>
              <w:bottom w:val="single" w:sz="8" w:space="0" w:color="auto"/>
            </w:tcBorders>
            <w:shd w:val="clear" w:color="auto" w:fill="auto"/>
            <w:vAlign w:val="center"/>
          </w:tcPr>
          <w:p w:rsidR="00C30D4C" w:rsidRPr="00AA450A" w:rsidRDefault="00C30D4C" w:rsidP="004A31E3">
            <w:pPr>
              <w:rPr>
                <w:rFonts w:ascii="Calibri" w:hAnsi="Calibri" w:cs="Calibri"/>
                <w:sz w:val="22"/>
                <w:szCs w:val="22"/>
              </w:rPr>
            </w:pPr>
            <w:r w:rsidRPr="00AA450A">
              <w:rPr>
                <w:rFonts w:ascii="Calibri" w:hAnsi="Calibri" w:cs="Calibri"/>
                <w:sz w:val="22"/>
                <w:szCs w:val="22"/>
              </w:rPr>
              <w:t>Listas de correo electrónico “Todos”</w:t>
            </w:r>
          </w:p>
        </w:tc>
        <w:tc>
          <w:tcPr>
            <w:tcW w:w="1559"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48</w:t>
            </w:r>
          </w:p>
          <w:p w:rsidR="00C30D4C" w:rsidRPr="00AA450A" w:rsidRDefault="00C30D4C" w:rsidP="00C30D4C">
            <w:pPr>
              <w:rPr>
                <w:rFonts w:ascii="Calibri" w:hAnsi="Calibri" w:cs="Calibri"/>
                <w:sz w:val="22"/>
                <w:szCs w:val="22"/>
              </w:rPr>
            </w:pPr>
            <w:r w:rsidRPr="00AA450A">
              <w:rPr>
                <w:rFonts w:ascii="Calibri" w:hAnsi="Calibri" w:cs="Calibri"/>
                <w:sz w:val="22"/>
                <w:szCs w:val="22"/>
              </w:rPr>
              <w:t>13,6%</w:t>
            </w:r>
          </w:p>
        </w:tc>
        <w:tc>
          <w:tcPr>
            <w:tcW w:w="170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16</w:t>
            </w:r>
          </w:p>
          <w:p w:rsidR="00C30D4C" w:rsidRPr="00AA450A" w:rsidRDefault="00C30D4C" w:rsidP="00C30D4C">
            <w:pPr>
              <w:rPr>
                <w:rFonts w:ascii="Calibri" w:hAnsi="Calibri" w:cs="Calibri"/>
                <w:sz w:val="22"/>
                <w:szCs w:val="22"/>
              </w:rPr>
            </w:pPr>
            <w:r w:rsidRPr="00AA450A">
              <w:rPr>
                <w:rFonts w:ascii="Calibri" w:hAnsi="Calibri" w:cs="Calibri"/>
                <w:sz w:val="22"/>
                <w:szCs w:val="22"/>
              </w:rPr>
              <w:t>4,5%</w:t>
            </w:r>
          </w:p>
        </w:tc>
        <w:tc>
          <w:tcPr>
            <w:tcW w:w="1275"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29</w:t>
            </w:r>
          </w:p>
          <w:p w:rsidR="00C30D4C" w:rsidRPr="00AA450A" w:rsidRDefault="00C30D4C" w:rsidP="00C30D4C">
            <w:pPr>
              <w:rPr>
                <w:rFonts w:ascii="Calibri" w:hAnsi="Calibri" w:cs="Calibri"/>
                <w:sz w:val="22"/>
                <w:szCs w:val="22"/>
              </w:rPr>
            </w:pPr>
            <w:r w:rsidRPr="00AA450A">
              <w:rPr>
                <w:rFonts w:ascii="Calibri" w:hAnsi="Calibri" w:cs="Calibri"/>
                <w:sz w:val="22"/>
                <w:szCs w:val="22"/>
              </w:rPr>
              <w:t>8,2%</w:t>
            </w:r>
          </w:p>
        </w:tc>
        <w:tc>
          <w:tcPr>
            <w:tcW w:w="125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w:t>
            </w:r>
          </w:p>
          <w:p w:rsidR="00C30D4C" w:rsidRPr="00AA450A" w:rsidRDefault="00C30D4C" w:rsidP="00C30D4C">
            <w:pPr>
              <w:rPr>
                <w:rFonts w:ascii="Calibri" w:hAnsi="Calibri" w:cs="Calibri"/>
                <w:sz w:val="22"/>
                <w:szCs w:val="22"/>
              </w:rPr>
            </w:pPr>
            <w:r w:rsidRPr="00AA450A">
              <w:rPr>
                <w:rFonts w:ascii="Calibri" w:hAnsi="Calibri" w:cs="Calibri"/>
                <w:sz w:val="22"/>
                <w:szCs w:val="22"/>
              </w:rPr>
              <w:t>1,1%</w:t>
            </w:r>
          </w:p>
        </w:tc>
      </w:tr>
      <w:tr w:rsidR="00FC6923" w:rsidRPr="002A156D" w:rsidTr="00925B44">
        <w:trPr>
          <w:trHeight w:val="227"/>
        </w:trPr>
        <w:tc>
          <w:tcPr>
            <w:tcW w:w="2660" w:type="dxa"/>
            <w:tcBorders>
              <w:top w:val="single" w:sz="8" w:space="0" w:color="auto"/>
              <w:bottom w:val="single" w:sz="8" w:space="0" w:color="auto"/>
            </w:tcBorders>
            <w:shd w:val="clear" w:color="auto" w:fill="auto"/>
            <w:vAlign w:val="center"/>
          </w:tcPr>
          <w:p w:rsidR="00C30D4C" w:rsidRPr="00AA450A" w:rsidRDefault="00C30D4C" w:rsidP="004A31E3">
            <w:pPr>
              <w:rPr>
                <w:rFonts w:ascii="Calibri" w:hAnsi="Calibri" w:cs="Calibri"/>
                <w:sz w:val="22"/>
                <w:szCs w:val="22"/>
              </w:rPr>
            </w:pPr>
            <w:r w:rsidRPr="00AA450A">
              <w:rPr>
                <w:rFonts w:ascii="Calibri" w:hAnsi="Calibri" w:cs="Calibri"/>
                <w:sz w:val="22"/>
                <w:szCs w:val="22"/>
              </w:rPr>
              <w:t>Reuniones convocadas</w:t>
            </w:r>
          </w:p>
        </w:tc>
        <w:tc>
          <w:tcPr>
            <w:tcW w:w="1559"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24</w:t>
            </w:r>
          </w:p>
          <w:p w:rsidR="00C30D4C" w:rsidRPr="00AA450A" w:rsidRDefault="00C30D4C" w:rsidP="00C30D4C">
            <w:pPr>
              <w:rPr>
                <w:rFonts w:ascii="Calibri" w:hAnsi="Calibri" w:cs="Calibri"/>
                <w:sz w:val="22"/>
                <w:szCs w:val="22"/>
              </w:rPr>
            </w:pPr>
            <w:r w:rsidRPr="00AA450A">
              <w:rPr>
                <w:rFonts w:ascii="Calibri" w:hAnsi="Calibri" w:cs="Calibri"/>
                <w:sz w:val="22"/>
                <w:szCs w:val="22"/>
              </w:rPr>
              <w:t>6,8%</w:t>
            </w:r>
          </w:p>
        </w:tc>
        <w:tc>
          <w:tcPr>
            <w:tcW w:w="170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10</w:t>
            </w:r>
          </w:p>
          <w:p w:rsidR="00C30D4C" w:rsidRPr="00AA450A" w:rsidRDefault="00C30D4C" w:rsidP="00C30D4C">
            <w:pPr>
              <w:rPr>
                <w:rFonts w:ascii="Calibri" w:hAnsi="Calibri" w:cs="Calibri"/>
                <w:sz w:val="22"/>
                <w:szCs w:val="22"/>
              </w:rPr>
            </w:pPr>
            <w:r w:rsidRPr="00AA450A">
              <w:rPr>
                <w:rFonts w:ascii="Calibri" w:hAnsi="Calibri" w:cs="Calibri"/>
                <w:sz w:val="22"/>
                <w:szCs w:val="22"/>
              </w:rPr>
              <w:t>2,8%</w:t>
            </w:r>
          </w:p>
        </w:tc>
        <w:tc>
          <w:tcPr>
            <w:tcW w:w="1275"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9</w:t>
            </w:r>
          </w:p>
          <w:p w:rsidR="00C30D4C" w:rsidRPr="00AA450A" w:rsidRDefault="00C30D4C" w:rsidP="00C30D4C">
            <w:pPr>
              <w:rPr>
                <w:rFonts w:ascii="Calibri" w:hAnsi="Calibri" w:cs="Calibri"/>
                <w:sz w:val="22"/>
                <w:szCs w:val="22"/>
              </w:rPr>
            </w:pPr>
            <w:r w:rsidRPr="00AA450A">
              <w:rPr>
                <w:rFonts w:ascii="Calibri" w:hAnsi="Calibri" w:cs="Calibri"/>
                <w:sz w:val="22"/>
                <w:szCs w:val="22"/>
              </w:rPr>
              <w:t>2,6%</w:t>
            </w:r>
          </w:p>
        </w:tc>
        <w:tc>
          <w:tcPr>
            <w:tcW w:w="125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8</w:t>
            </w:r>
          </w:p>
          <w:p w:rsidR="00C30D4C" w:rsidRPr="00AA450A" w:rsidRDefault="00C30D4C" w:rsidP="00C30D4C">
            <w:pPr>
              <w:rPr>
                <w:rFonts w:ascii="Calibri" w:hAnsi="Calibri" w:cs="Calibri"/>
                <w:sz w:val="22"/>
                <w:szCs w:val="22"/>
              </w:rPr>
            </w:pPr>
            <w:r w:rsidRPr="00AA450A">
              <w:rPr>
                <w:rFonts w:ascii="Calibri" w:hAnsi="Calibri" w:cs="Calibri"/>
                <w:sz w:val="22"/>
                <w:szCs w:val="22"/>
              </w:rPr>
              <w:t>2,3%</w:t>
            </w:r>
          </w:p>
        </w:tc>
      </w:tr>
      <w:tr w:rsidR="00FC6923" w:rsidRPr="002A156D" w:rsidTr="00925B44">
        <w:trPr>
          <w:trHeight w:val="227"/>
        </w:trPr>
        <w:tc>
          <w:tcPr>
            <w:tcW w:w="2660" w:type="dxa"/>
            <w:tcBorders>
              <w:top w:val="single" w:sz="8" w:space="0" w:color="auto"/>
              <w:bottom w:val="single" w:sz="8" w:space="0" w:color="auto"/>
            </w:tcBorders>
            <w:shd w:val="clear" w:color="auto" w:fill="auto"/>
            <w:vAlign w:val="center"/>
          </w:tcPr>
          <w:p w:rsidR="00C30D4C" w:rsidRPr="00AA450A" w:rsidRDefault="00C30D4C" w:rsidP="004A31E3">
            <w:pPr>
              <w:rPr>
                <w:rFonts w:ascii="Calibri" w:hAnsi="Calibri" w:cs="Calibri"/>
                <w:sz w:val="22"/>
                <w:szCs w:val="22"/>
              </w:rPr>
            </w:pPr>
            <w:r w:rsidRPr="00AA450A">
              <w:rPr>
                <w:rFonts w:ascii="Calibri" w:hAnsi="Calibri" w:cs="Calibri"/>
                <w:sz w:val="22"/>
                <w:szCs w:val="22"/>
              </w:rPr>
              <w:t>Consulta a personal específico</w:t>
            </w:r>
          </w:p>
        </w:tc>
        <w:tc>
          <w:tcPr>
            <w:tcW w:w="1559"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91</w:t>
            </w:r>
          </w:p>
          <w:p w:rsidR="00C30D4C" w:rsidRPr="00AA450A" w:rsidRDefault="00C30D4C" w:rsidP="00C30D4C">
            <w:pPr>
              <w:rPr>
                <w:rFonts w:ascii="Calibri" w:hAnsi="Calibri" w:cs="Calibri"/>
                <w:sz w:val="22"/>
                <w:szCs w:val="22"/>
              </w:rPr>
            </w:pPr>
            <w:r w:rsidRPr="00AA450A">
              <w:rPr>
                <w:rFonts w:ascii="Calibri" w:hAnsi="Calibri" w:cs="Calibri"/>
                <w:sz w:val="22"/>
                <w:szCs w:val="22"/>
              </w:rPr>
              <w:t>25,9%</w:t>
            </w:r>
          </w:p>
        </w:tc>
        <w:tc>
          <w:tcPr>
            <w:tcW w:w="170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137</w:t>
            </w:r>
          </w:p>
          <w:p w:rsidR="00C30D4C" w:rsidRPr="00AA450A" w:rsidRDefault="00C30D4C" w:rsidP="00C30D4C">
            <w:pPr>
              <w:rPr>
                <w:rFonts w:ascii="Calibri" w:hAnsi="Calibri" w:cs="Calibri"/>
                <w:sz w:val="22"/>
                <w:szCs w:val="22"/>
              </w:rPr>
            </w:pPr>
            <w:r w:rsidRPr="00AA450A">
              <w:rPr>
                <w:rFonts w:ascii="Calibri" w:hAnsi="Calibri" w:cs="Calibri"/>
                <w:sz w:val="22"/>
                <w:szCs w:val="22"/>
              </w:rPr>
              <w:t>38,9%</w:t>
            </w:r>
          </w:p>
        </w:tc>
        <w:tc>
          <w:tcPr>
            <w:tcW w:w="1275"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140</w:t>
            </w:r>
          </w:p>
          <w:p w:rsidR="00C30D4C" w:rsidRPr="00AA450A" w:rsidRDefault="00C30D4C" w:rsidP="00C30D4C">
            <w:pPr>
              <w:rPr>
                <w:rFonts w:ascii="Calibri" w:hAnsi="Calibri" w:cs="Calibri"/>
                <w:sz w:val="22"/>
                <w:szCs w:val="22"/>
              </w:rPr>
            </w:pPr>
            <w:r w:rsidRPr="00AA450A">
              <w:rPr>
                <w:rFonts w:ascii="Calibri" w:hAnsi="Calibri" w:cs="Calibri"/>
                <w:sz w:val="22"/>
                <w:szCs w:val="22"/>
              </w:rPr>
              <w:t>39,8%</w:t>
            </w:r>
          </w:p>
        </w:tc>
        <w:tc>
          <w:tcPr>
            <w:tcW w:w="125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43</w:t>
            </w:r>
          </w:p>
          <w:p w:rsidR="00C30D4C" w:rsidRPr="00AA450A" w:rsidRDefault="00C30D4C" w:rsidP="00C30D4C">
            <w:pPr>
              <w:rPr>
                <w:rFonts w:ascii="Calibri" w:hAnsi="Calibri" w:cs="Calibri"/>
                <w:sz w:val="22"/>
                <w:szCs w:val="22"/>
              </w:rPr>
            </w:pPr>
            <w:r w:rsidRPr="00AA450A">
              <w:rPr>
                <w:rFonts w:ascii="Calibri" w:hAnsi="Calibri" w:cs="Calibri"/>
                <w:sz w:val="22"/>
                <w:szCs w:val="22"/>
              </w:rPr>
              <w:t>12,2%</w:t>
            </w:r>
          </w:p>
        </w:tc>
      </w:tr>
      <w:tr w:rsidR="00FC6923" w:rsidRPr="002A156D" w:rsidTr="00925B44">
        <w:trPr>
          <w:trHeight w:val="227"/>
        </w:trPr>
        <w:tc>
          <w:tcPr>
            <w:tcW w:w="2660" w:type="dxa"/>
            <w:tcBorders>
              <w:top w:val="single" w:sz="8" w:space="0" w:color="auto"/>
              <w:bottom w:val="single" w:sz="8" w:space="0" w:color="auto"/>
            </w:tcBorders>
            <w:shd w:val="clear" w:color="auto" w:fill="auto"/>
            <w:vAlign w:val="center"/>
          </w:tcPr>
          <w:p w:rsidR="00C30D4C" w:rsidRPr="00AA450A" w:rsidRDefault="00C30D4C" w:rsidP="004A31E3">
            <w:pPr>
              <w:rPr>
                <w:rFonts w:ascii="Calibri" w:hAnsi="Calibri" w:cs="Calibri"/>
                <w:sz w:val="22"/>
                <w:szCs w:val="22"/>
              </w:rPr>
            </w:pPr>
            <w:r w:rsidRPr="00AA450A">
              <w:rPr>
                <w:rFonts w:ascii="Calibri" w:hAnsi="Calibri" w:cs="Calibri"/>
                <w:sz w:val="22"/>
                <w:szCs w:val="22"/>
              </w:rPr>
              <w:t>Sitio</w:t>
            </w:r>
            <w:r w:rsidR="004D04A1" w:rsidRPr="00AA450A">
              <w:rPr>
                <w:rFonts w:ascii="Calibri" w:hAnsi="Calibri" w:cs="Calibri"/>
                <w:sz w:val="22"/>
                <w:szCs w:val="22"/>
              </w:rPr>
              <w:t xml:space="preserve"> Web</w:t>
            </w:r>
          </w:p>
        </w:tc>
        <w:tc>
          <w:tcPr>
            <w:tcW w:w="1559"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58</w:t>
            </w:r>
          </w:p>
          <w:p w:rsidR="00C30D4C" w:rsidRPr="00AA450A" w:rsidRDefault="00C30D4C" w:rsidP="00C30D4C">
            <w:pPr>
              <w:rPr>
                <w:rFonts w:ascii="Calibri" w:hAnsi="Calibri" w:cs="Calibri"/>
                <w:sz w:val="22"/>
                <w:szCs w:val="22"/>
              </w:rPr>
            </w:pPr>
            <w:r w:rsidRPr="00AA450A">
              <w:rPr>
                <w:rFonts w:ascii="Calibri" w:hAnsi="Calibri" w:cs="Calibri"/>
                <w:sz w:val="22"/>
                <w:szCs w:val="22"/>
              </w:rPr>
              <w:t>16,5%</w:t>
            </w:r>
          </w:p>
        </w:tc>
        <w:tc>
          <w:tcPr>
            <w:tcW w:w="170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43</w:t>
            </w:r>
          </w:p>
          <w:p w:rsidR="00C30D4C" w:rsidRPr="00AA450A" w:rsidRDefault="00C30D4C" w:rsidP="00C30D4C">
            <w:pPr>
              <w:rPr>
                <w:rFonts w:ascii="Calibri" w:hAnsi="Calibri" w:cs="Calibri"/>
                <w:sz w:val="22"/>
                <w:szCs w:val="22"/>
              </w:rPr>
            </w:pPr>
            <w:r w:rsidRPr="00AA450A">
              <w:rPr>
                <w:rFonts w:ascii="Calibri" w:hAnsi="Calibri" w:cs="Calibri"/>
                <w:sz w:val="22"/>
                <w:szCs w:val="22"/>
              </w:rPr>
              <w:t>12,2%</w:t>
            </w:r>
          </w:p>
        </w:tc>
        <w:tc>
          <w:tcPr>
            <w:tcW w:w="1275"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43</w:t>
            </w:r>
          </w:p>
          <w:p w:rsidR="00C30D4C" w:rsidRPr="00AA450A" w:rsidRDefault="00C30D4C" w:rsidP="00C30D4C">
            <w:pPr>
              <w:rPr>
                <w:rFonts w:ascii="Calibri" w:hAnsi="Calibri" w:cs="Calibri"/>
                <w:sz w:val="22"/>
                <w:szCs w:val="22"/>
              </w:rPr>
            </w:pPr>
            <w:r w:rsidRPr="00AA450A">
              <w:rPr>
                <w:rFonts w:ascii="Calibri" w:hAnsi="Calibri" w:cs="Calibri"/>
                <w:sz w:val="22"/>
                <w:szCs w:val="22"/>
              </w:rPr>
              <w:t>12,2%</w:t>
            </w:r>
          </w:p>
        </w:tc>
        <w:tc>
          <w:tcPr>
            <w:tcW w:w="125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12</w:t>
            </w:r>
          </w:p>
          <w:p w:rsidR="00C30D4C" w:rsidRPr="00AA450A" w:rsidRDefault="00C30D4C" w:rsidP="00C30D4C">
            <w:pPr>
              <w:rPr>
                <w:rFonts w:ascii="Calibri" w:hAnsi="Calibri" w:cs="Calibri"/>
                <w:sz w:val="22"/>
                <w:szCs w:val="22"/>
              </w:rPr>
            </w:pPr>
            <w:r w:rsidRPr="00AA450A">
              <w:rPr>
                <w:rFonts w:ascii="Calibri" w:hAnsi="Calibri" w:cs="Calibri"/>
                <w:sz w:val="22"/>
                <w:szCs w:val="22"/>
              </w:rPr>
              <w:t>3,4%</w:t>
            </w:r>
          </w:p>
        </w:tc>
      </w:tr>
      <w:tr w:rsidR="00FC6923" w:rsidRPr="002A156D" w:rsidTr="00925B44">
        <w:trPr>
          <w:trHeight w:val="227"/>
        </w:trPr>
        <w:tc>
          <w:tcPr>
            <w:tcW w:w="2660" w:type="dxa"/>
            <w:tcBorders>
              <w:top w:val="single" w:sz="8" w:space="0" w:color="auto"/>
              <w:bottom w:val="single" w:sz="18" w:space="0" w:color="auto"/>
            </w:tcBorders>
            <w:shd w:val="clear" w:color="auto" w:fill="auto"/>
            <w:vAlign w:val="center"/>
          </w:tcPr>
          <w:p w:rsidR="00C30D4C" w:rsidRPr="00AA450A" w:rsidRDefault="00C30D4C" w:rsidP="004A31E3">
            <w:pPr>
              <w:rPr>
                <w:rFonts w:ascii="Calibri" w:hAnsi="Calibri" w:cs="Calibri"/>
                <w:sz w:val="22"/>
                <w:szCs w:val="22"/>
              </w:rPr>
            </w:pPr>
            <w:r w:rsidRPr="00AA450A">
              <w:rPr>
                <w:rFonts w:ascii="Calibri" w:hAnsi="Calibri" w:cs="Calibri"/>
                <w:sz w:val="22"/>
                <w:szCs w:val="22"/>
              </w:rPr>
              <w:t>Otros medios</w:t>
            </w:r>
          </w:p>
        </w:tc>
        <w:tc>
          <w:tcPr>
            <w:tcW w:w="1559"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17</w:t>
            </w:r>
          </w:p>
          <w:p w:rsidR="00C30D4C" w:rsidRPr="00AA450A" w:rsidRDefault="00C30D4C" w:rsidP="00C30D4C">
            <w:pPr>
              <w:rPr>
                <w:rFonts w:ascii="Calibri" w:hAnsi="Calibri" w:cs="Calibri"/>
                <w:sz w:val="22"/>
                <w:szCs w:val="22"/>
              </w:rPr>
            </w:pPr>
            <w:r w:rsidRPr="00AA450A">
              <w:rPr>
                <w:rFonts w:ascii="Calibri" w:hAnsi="Calibri" w:cs="Calibri"/>
                <w:sz w:val="22"/>
                <w:szCs w:val="22"/>
              </w:rPr>
              <w:t>4,8%</w:t>
            </w:r>
          </w:p>
        </w:tc>
        <w:tc>
          <w:tcPr>
            <w:tcW w:w="1701"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w:t>
            </w:r>
          </w:p>
          <w:p w:rsidR="00C30D4C" w:rsidRPr="00AA450A" w:rsidRDefault="00C30D4C" w:rsidP="000153F5">
            <w:pPr>
              <w:rPr>
                <w:rFonts w:ascii="Calibri" w:hAnsi="Calibri" w:cs="Calibri"/>
                <w:sz w:val="22"/>
                <w:szCs w:val="22"/>
              </w:rPr>
            </w:pPr>
            <w:r w:rsidRPr="00AA450A">
              <w:rPr>
                <w:rFonts w:ascii="Calibri" w:hAnsi="Calibri" w:cs="Calibri"/>
                <w:sz w:val="22"/>
                <w:szCs w:val="22"/>
              </w:rPr>
              <w:t>0</w:t>
            </w:r>
            <w:r w:rsidR="000153F5" w:rsidRPr="00AA450A">
              <w:rPr>
                <w:rFonts w:ascii="Calibri" w:hAnsi="Calibri" w:cs="Calibri"/>
                <w:sz w:val="22"/>
                <w:szCs w:val="22"/>
              </w:rPr>
              <w:t>,</w:t>
            </w:r>
            <w:r w:rsidRPr="00AA450A">
              <w:rPr>
                <w:rFonts w:ascii="Calibri" w:hAnsi="Calibri" w:cs="Calibri"/>
                <w:sz w:val="22"/>
                <w:szCs w:val="22"/>
              </w:rPr>
              <w:t>9%</w:t>
            </w:r>
          </w:p>
        </w:tc>
        <w:tc>
          <w:tcPr>
            <w:tcW w:w="1275"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8</w:t>
            </w:r>
          </w:p>
          <w:p w:rsidR="00C30D4C" w:rsidRPr="00AA450A" w:rsidRDefault="00C30D4C" w:rsidP="00C30D4C">
            <w:pPr>
              <w:rPr>
                <w:rFonts w:ascii="Calibri" w:hAnsi="Calibri" w:cs="Calibri"/>
                <w:sz w:val="22"/>
                <w:szCs w:val="22"/>
              </w:rPr>
            </w:pPr>
            <w:r w:rsidRPr="00AA450A">
              <w:rPr>
                <w:rFonts w:ascii="Calibri" w:hAnsi="Calibri" w:cs="Calibri"/>
                <w:sz w:val="22"/>
                <w:szCs w:val="22"/>
              </w:rPr>
              <w:t>2,3%</w:t>
            </w:r>
          </w:p>
        </w:tc>
        <w:tc>
          <w:tcPr>
            <w:tcW w:w="1258"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6</w:t>
            </w:r>
          </w:p>
          <w:p w:rsidR="00C30D4C" w:rsidRPr="00AA450A" w:rsidRDefault="00C30D4C" w:rsidP="00C30D4C">
            <w:pPr>
              <w:rPr>
                <w:rFonts w:ascii="Calibri" w:hAnsi="Calibri" w:cs="Calibri"/>
                <w:sz w:val="22"/>
                <w:szCs w:val="22"/>
              </w:rPr>
            </w:pPr>
            <w:r w:rsidRPr="00AA450A">
              <w:rPr>
                <w:rFonts w:ascii="Calibri" w:hAnsi="Calibri" w:cs="Calibri"/>
                <w:sz w:val="22"/>
                <w:szCs w:val="22"/>
              </w:rPr>
              <w:t>1,7%</w:t>
            </w:r>
          </w:p>
        </w:tc>
      </w:tr>
    </w:tbl>
    <w:p w:rsidR="00C30D4C" w:rsidRPr="00AA450A" w:rsidRDefault="00C30D4C" w:rsidP="00925B44">
      <w:pPr>
        <w:rPr>
          <w:rFonts w:ascii="Calibri" w:hAnsi="Calibri" w:cs="Calibri"/>
          <w:sz w:val="20"/>
          <w:szCs w:val="20"/>
          <w:lang w:val="es-ES_tradnl"/>
        </w:rPr>
      </w:pPr>
      <w:r w:rsidRPr="00AA450A">
        <w:rPr>
          <w:rFonts w:ascii="Calibri" w:hAnsi="Calibri" w:cs="Calibri"/>
          <w:sz w:val="20"/>
          <w:szCs w:val="20"/>
        </w:rPr>
        <w:t xml:space="preserve">Fuente: Elaboración a partir de la pregunta 46 del cuestionario. </w:t>
      </w:r>
    </w:p>
    <w:p w:rsidR="00C30D4C" w:rsidRPr="00AA450A" w:rsidRDefault="00C30D4C" w:rsidP="00925B44">
      <w:pPr>
        <w:rPr>
          <w:rFonts w:ascii="Calibri" w:hAnsi="Calibri" w:cs="Calibri"/>
          <w:b/>
          <w:sz w:val="16"/>
          <w:szCs w:val="16"/>
          <w:lang w:val="es-ES_tradnl"/>
        </w:rPr>
      </w:pPr>
    </w:p>
    <w:p w:rsidR="00C30D4C" w:rsidRPr="00AA450A" w:rsidRDefault="00E07393" w:rsidP="00925B44">
      <w:pPr>
        <w:spacing w:after="120"/>
        <w:jc w:val="both"/>
        <w:rPr>
          <w:rFonts w:ascii="Calibri" w:hAnsi="Calibri" w:cs="Calibri"/>
          <w:b/>
          <w:lang w:val="es-ES_tradnl"/>
        </w:rPr>
      </w:pPr>
      <w:r w:rsidRPr="00AA450A">
        <w:rPr>
          <w:rFonts w:ascii="Calibri" w:hAnsi="Calibri" w:cs="Calibri"/>
          <w:b/>
        </w:rPr>
        <w:t>Tabla</w:t>
      </w:r>
      <w:r w:rsidR="002670E1" w:rsidRPr="00AA450A">
        <w:rPr>
          <w:rFonts w:ascii="Calibri" w:hAnsi="Calibri" w:cs="Calibri"/>
          <w:b/>
        </w:rPr>
        <w:t xml:space="preserve"> 7.</w:t>
      </w:r>
      <w:r w:rsidRPr="00AA450A">
        <w:rPr>
          <w:rFonts w:ascii="Calibri" w:hAnsi="Calibri" w:cs="Calibri"/>
          <w:b/>
        </w:rPr>
        <w:t>4</w:t>
      </w:r>
      <w:r w:rsidR="002670E1" w:rsidRPr="00AA450A">
        <w:rPr>
          <w:rFonts w:ascii="Calibri" w:hAnsi="Calibri" w:cs="Calibri"/>
          <w:b/>
        </w:rPr>
        <w:t>.</w:t>
      </w:r>
      <w:r w:rsidR="00C30D4C" w:rsidRPr="00AA450A">
        <w:rPr>
          <w:rFonts w:ascii="Calibri" w:hAnsi="Calibri" w:cs="Calibri"/>
          <w:b/>
        </w:rPr>
        <w:t xml:space="preserve"> Medios que utilizan los graduados más frecuentemente para comunicarse con alumnos/as, con el personal administrativo, con docentes y con directivos  </w:t>
      </w:r>
    </w:p>
    <w:tbl>
      <w:tblPr>
        <w:tblW w:w="8737" w:type="dxa"/>
        <w:tblBorders>
          <w:top w:val="single" w:sz="18" w:space="0" w:color="auto"/>
          <w:bottom w:val="single" w:sz="18" w:space="0" w:color="auto"/>
        </w:tblBorders>
        <w:tblLayout w:type="fixed"/>
        <w:tblLook w:val="04A0" w:firstRow="1" w:lastRow="0" w:firstColumn="1" w:lastColumn="0" w:noHBand="0" w:noVBand="1"/>
      </w:tblPr>
      <w:tblGrid>
        <w:gridCol w:w="2943"/>
        <w:gridCol w:w="1418"/>
        <w:gridCol w:w="1843"/>
        <w:gridCol w:w="1275"/>
        <w:gridCol w:w="1258"/>
      </w:tblGrid>
      <w:tr w:rsidR="00C30D4C" w:rsidRPr="002A156D" w:rsidTr="00925B44">
        <w:trPr>
          <w:trHeight w:val="213"/>
        </w:trPr>
        <w:tc>
          <w:tcPr>
            <w:tcW w:w="2943" w:type="dxa"/>
            <w:vMerge w:val="restart"/>
            <w:shd w:val="clear" w:color="auto" w:fill="auto"/>
            <w:vAlign w:val="center"/>
          </w:tcPr>
          <w:p w:rsidR="00C30D4C" w:rsidRPr="00AA450A" w:rsidRDefault="00C30D4C" w:rsidP="00CB78E2">
            <w:pPr>
              <w:rPr>
                <w:rFonts w:ascii="Calibri" w:hAnsi="Calibri" w:cs="Calibri"/>
                <w:b/>
                <w:sz w:val="22"/>
                <w:szCs w:val="22"/>
              </w:rPr>
            </w:pPr>
            <w:r w:rsidRPr="00AA450A">
              <w:rPr>
                <w:rFonts w:ascii="Calibri" w:hAnsi="Calibri" w:cs="Calibri"/>
                <w:b/>
                <w:sz w:val="22"/>
                <w:szCs w:val="22"/>
              </w:rPr>
              <w:t xml:space="preserve">Medios utilizados </w:t>
            </w:r>
          </w:p>
        </w:tc>
        <w:tc>
          <w:tcPr>
            <w:tcW w:w="5794" w:type="dxa"/>
            <w:gridSpan w:val="4"/>
            <w:tcBorders>
              <w:bottom w:val="single" w:sz="8" w:space="0" w:color="auto"/>
            </w:tcBorders>
            <w:shd w:val="clear" w:color="auto" w:fill="auto"/>
          </w:tcPr>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Para comunicarse con …</w:t>
            </w:r>
          </w:p>
        </w:tc>
      </w:tr>
      <w:tr w:rsidR="00FC6923" w:rsidRPr="002A156D" w:rsidTr="00925B44">
        <w:trPr>
          <w:trHeight w:val="499"/>
        </w:trPr>
        <w:tc>
          <w:tcPr>
            <w:tcW w:w="2943" w:type="dxa"/>
            <w:vMerge/>
            <w:tcBorders>
              <w:bottom w:val="single" w:sz="18" w:space="0" w:color="auto"/>
            </w:tcBorders>
            <w:shd w:val="clear" w:color="auto" w:fill="auto"/>
            <w:vAlign w:val="center"/>
          </w:tcPr>
          <w:p w:rsidR="00C30D4C" w:rsidRPr="00AA450A" w:rsidRDefault="00C30D4C" w:rsidP="00CB78E2">
            <w:pPr>
              <w:rPr>
                <w:rFonts w:ascii="Calibri" w:hAnsi="Calibri" w:cs="Calibri"/>
                <w:b/>
                <w:sz w:val="22"/>
                <w:szCs w:val="22"/>
              </w:rPr>
            </w:pPr>
          </w:p>
        </w:tc>
        <w:tc>
          <w:tcPr>
            <w:tcW w:w="1418" w:type="dxa"/>
            <w:tcBorders>
              <w:top w:val="single" w:sz="8" w:space="0" w:color="auto"/>
              <w:bottom w:val="single" w:sz="18" w:space="0" w:color="auto"/>
            </w:tcBorders>
            <w:shd w:val="clear" w:color="auto" w:fill="auto"/>
          </w:tcPr>
          <w:p w:rsidR="00C30D4C" w:rsidRPr="00AA450A" w:rsidRDefault="00C30D4C" w:rsidP="00006BCF">
            <w:pPr>
              <w:rPr>
                <w:rFonts w:ascii="Calibri" w:hAnsi="Calibri" w:cs="Calibri"/>
                <w:b/>
                <w:sz w:val="22"/>
                <w:szCs w:val="22"/>
              </w:rPr>
            </w:pPr>
            <w:r w:rsidRPr="00AA450A">
              <w:rPr>
                <w:rFonts w:ascii="Calibri" w:hAnsi="Calibri" w:cs="Calibri"/>
                <w:b/>
                <w:sz w:val="22"/>
                <w:szCs w:val="22"/>
              </w:rPr>
              <w:t>Estudiantes</w:t>
            </w:r>
          </w:p>
        </w:tc>
        <w:tc>
          <w:tcPr>
            <w:tcW w:w="1843" w:type="dxa"/>
            <w:tcBorders>
              <w:top w:val="single" w:sz="8" w:space="0" w:color="auto"/>
              <w:bottom w:val="single" w:sz="18" w:space="0" w:color="auto"/>
            </w:tcBorders>
            <w:shd w:val="clear" w:color="auto" w:fill="auto"/>
          </w:tcPr>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Personal administrativo</w:t>
            </w:r>
          </w:p>
        </w:tc>
        <w:tc>
          <w:tcPr>
            <w:tcW w:w="1275" w:type="dxa"/>
            <w:tcBorders>
              <w:top w:val="single" w:sz="8" w:space="0" w:color="auto"/>
              <w:bottom w:val="single" w:sz="18" w:space="0" w:color="auto"/>
            </w:tcBorders>
            <w:shd w:val="clear" w:color="auto" w:fill="auto"/>
          </w:tcPr>
          <w:p w:rsidR="00C30D4C" w:rsidRPr="00AA450A" w:rsidRDefault="00C30D4C" w:rsidP="00006BCF">
            <w:pPr>
              <w:rPr>
                <w:rFonts w:ascii="Calibri" w:hAnsi="Calibri" w:cs="Calibri"/>
                <w:b/>
                <w:sz w:val="22"/>
                <w:szCs w:val="22"/>
              </w:rPr>
            </w:pPr>
            <w:r w:rsidRPr="00AA450A">
              <w:rPr>
                <w:rFonts w:ascii="Calibri" w:hAnsi="Calibri" w:cs="Calibri"/>
                <w:b/>
                <w:sz w:val="22"/>
                <w:szCs w:val="22"/>
              </w:rPr>
              <w:t>Docentes</w:t>
            </w:r>
          </w:p>
        </w:tc>
        <w:tc>
          <w:tcPr>
            <w:tcW w:w="1258" w:type="dxa"/>
            <w:tcBorders>
              <w:top w:val="single" w:sz="8" w:space="0" w:color="auto"/>
              <w:bottom w:val="single" w:sz="18" w:space="0" w:color="auto"/>
            </w:tcBorders>
            <w:shd w:val="clear" w:color="auto" w:fill="auto"/>
          </w:tcPr>
          <w:p w:rsidR="00C30D4C" w:rsidRPr="00AA450A" w:rsidRDefault="00C30D4C" w:rsidP="00006BCF">
            <w:pPr>
              <w:rPr>
                <w:rFonts w:ascii="Calibri" w:hAnsi="Calibri" w:cs="Calibri"/>
                <w:b/>
                <w:sz w:val="22"/>
                <w:szCs w:val="22"/>
              </w:rPr>
            </w:pPr>
            <w:r w:rsidRPr="00AA450A">
              <w:rPr>
                <w:rFonts w:ascii="Calibri" w:hAnsi="Calibri" w:cs="Calibri"/>
                <w:b/>
                <w:sz w:val="22"/>
                <w:szCs w:val="22"/>
              </w:rPr>
              <w:t>Directivos</w:t>
            </w:r>
          </w:p>
        </w:tc>
      </w:tr>
      <w:tr w:rsidR="00FC6923" w:rsidRPr="002A156D" w:rsidTr="00925B44">
        <w:trPr>
          <w:trHeight w:hRule="exact" w:val="567"/>
        </w:trPr>
        <w:tc>
          <w:tcPr>
            <w:tcW w:w="2943" w:type="dxa"/>
            <w:tcBorders>
              <w:top w:val="single" w:sz="18" w:space="0" w:color="auto"/>
              <w:bottom w:val="single" w:sz="8" w:space="0" w:color="auto"/>
            </w:tcBorders>
            <w:shd w:val="clear" w:color="auto" w:fill="auto"/>
            <w:vAlign w:val="center"/>
          </w:tcPr>
          <w:p w:rsidR="00C30D4C" w:rsidRPr="00AA450A" w:rsidRDefault="00CB78E2" w:rsidP="00CB78E2">
            <w:pPr>
              <w:rPr>
                <w:rFonts w:ascii="Calibri" w:hAnsi="Calibri" w:cs="Calibri"/>
                <w:sz w:val="22"/>
                <w:szCs w:val="22"/>
              </w:rPr>
            </w:pPr>
            <w:r w:rsidRPr="00AA450A">
              <w:rPr>
                <w:rFonts w:ascii="Calibri" w:hAnsi="Calibri" w:cs="Calibri"/>
                <w:sz w:val="22"/>
                <w:szCs w:val="22"/>
              </w:rPr>
              <w:t>Teléfono UNLa</w:t>
            </w:r>
          </w:p>
        </w:tc>
        <w:tc>
          <w:tcPr>
            <w:tcW w:w="1418"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19</w:t>
            </w:r>
          </w:p>
          <w:p w:rsidR="00C30D4C" w:rsidRPr="00AA450A" w:rsidRDefault="00C30D4C" w:rsidP="00C30D4C">
            <w:pPr>
              <w:rPr>
                <w:rFonts w:ascii="Calibri" w:hAnsi="Calibri" w:cs="Calibri"/>
                <w:sz w:val="22"/>
                <w:szCs w:val="22"/>
              </w:rPr>
            </w:pPr>
            <w:r w:rsidRPr="00AA450A">
              <w:rPr>
                <w:rFonts w:ascii="Calibri" w:hAnsi="Calibri" w:cs="Calibri"/>
                <w:sz w:val="22"/>
                <w:szCs w:val="22"/>
              </w:rPr>
              <w:t>12,3%</w:t>
            </w:r>
          </w:p>
        </w:tc>
        <w:tc>
          <w:tcPr>
            <w:tcW w:w="1843"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31</w:t>
            </w:r>
          </w:p>
          <w:p w:rsidR="00C30D4C" w:rsidRPr="00AA450A" w:rsidRDefault="00C30D4C" w:rsidP="00C30D4C">
            <w:pPr>
              <w:rPr>
                <w:rFonts w:ascii="Calibri" w:hAnsi="Calibri" w:cs="Calibri"/>
                <w:sz w:val="22"/>
                <w:szCs w:val="22"/>
              </w:rPr>
            </w:pPr>
            <w:r w:rsidRPr="00AA450A">
              <w:rPr>
                <w:rFonts w:ascii="Calibri" w:hAnsi="Calibri" w:cs="Calibri"/>
                <w:sz w:val="22"/>
                <w:szCs w:val="22"/>
              </w:rPr>
              <w:t>20,0%</w:t>
            </w:r>
          </w:p>
        </w:tc>
        <w:tc>
          <w:tcPr>
            <w:tcW w:w="1275"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16</w:t>
            </w:r>
          </w:p>
          <w:p w:rsidR="00C30D4C" w:rsidRPr="00AA450A" w:rsidRDefault="00C30D4C" w:rsidP="00C30D4C">
            <w:pPr>
              <w:rPr>
                <w:rFonts w:ascii="Calibri" w:hAnsi="Calibri" w:cs="Calibri"/>
                <w:sz w:val="22"/>
                <w:szCs w:val="22"/>
              </w:rPr>
            </w:pPr>
            <w:r w:rsidRPr="00AA450A">
              <w:rPr>
                <w:rFonts w:ascii="Calibri" w:hAnsi="Calibri" w:cs="Calibri"/>
                <w:sz w:val="22"/>
                <w:szCs w:val="22"/>
              </w:rPr>
              <w:t>10,3%</w:t>
            </w:r>
          </w:p>
        </w:tc>
        <w:tc>
          <w:tcPr>
            <w:tcW w:w="1258"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13</w:t>
            </w:r>
          </w:p>
          <w:p w:rsidR="00C30D4C" w:rsidRPr="00AA450A" w:rsidRDefault="009C19ED" w:rsidP="00C30D4C">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8,4%</w:t>
            </w:r>
          </w:p>
        </w:tc>
      </w:tr>
      <w:tr w:rsidR="00FC6923" w:rsidRPr="002A156D" w:rsidTr="00925B44">
        <w:trPr>
          <w:trHeight w:hRule="exact" w:val="567"/>
        </w:trPr>
        <w:tc>
          <w:tcPr>
            <w:tcW w:w="2943" w:type="dxa"/>
            <w:tcBorders>
              <w:top w:val="single" w:sz="8" w:space="0" w:color="auto"/>
              <w:bottom w:val="single" w:sz="8" w:space="0" w:color="auto"/>
            </w:tcBorders>
            <w:shd w:val="clear" w:color="auto" w:fill="auto"/>
            <w:vAlign w:val="center"/>
          </w:tcPr>
          <w:p w:rsidR="00C30D4C" w:rsidRPr="00AA450A" w:rsidRDefault="00C30D4C" w:rsidP="00CB78E2">
            <w:pPr>
              <w:rPr>
                <w:rFonts w:ascii="Calibri" w:hAnsi="Calibri" w:cs="Calibri"/>
                <w:sz w:val="22"/>
                <w:szCs w:val="22"/>
              </w:rPr>
            </w:pPr>
            <w:r w:rsidRPr="00AA450A">
              <w:rPr>
                <w:rFonts w:ascii="Calibri" w:hAnsi="Calibri" w:cs="Calibri"/>
                <w:sz w:val="22"/>
                <w:szCs w:val="22"/>
              </w:rPr>
              <w:t>Teléfono celular</w:t>
            </w:r>
          </w:p>
        </w:tc>
        <w:tc>
          <w:tcPr>
            <w:tcW w:w="141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12</w:t>
            </w:r>
          </w:p>
          <w:p w:rsidR="00C30D4C" w:rsidRPr="00AA450A" w:rsidRDefault="009C19ED" w:rsidP="00C30D4C">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7,7%</w:t>
            </w:r>
          </w:p>
        </w:tc>
        <w:tc>
          <w:tcPr>
            <w:tcW w:w="1843"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6</w:t>
            </w:r>
          </w:p>
          <w:p w:rsidR="00C30D4C" w:rsidRPr="00AA450A" w:rsidRDefault="00C30D4C" w:rsidP="00C30D4C">
            <w:pPr>
              <w:rPr>
                <w:rFonts w:ascii="Calibri" w:hAnsi="Calibri" w:cs="Calibri"/>
                <w:sz w:val="22"/>
                <w:szCs w:val="22"/>
              </w:rPr>
            </w:pPr>
            <w:r w:rsidRPr="00AA450A">
              <w:rPr>
                <w:rFonts w:ascii="Calibri" w:hAnsi="Calibri" w:cs="Calibri"/>
                <w:sz w:val="22"/>
                <w:szCs w:val="22"/>
              </w:rPr>
              <w:t>3,9%</w:t>
            </w:r>
          </w:p>
        </w:tc>
        <w:tc>
          <w:tcPr>
            <w:tcW w:w="1275"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7</w:t>
            </w:r>
          </w:p>
          <w:p w:rsidR="00C30D4C" w:rsidRPr="00AA450A" w:rsidRDefault="00C30D4C" w:rsidP="00C30D4C">
            <w:pPr>
              <w:rPr>
                <w:rFonts w:ascii="Calibri" w:hAnsi="Calibri" w:cs="Calibri"/>
                <w:sz w:val="22"/>
                <w:szCs w:val="22"/>
              </w:rPr>
            </w:pPr>
            <w:r w:rsidRPr="00AA450A">
              <w:rPr>
                <w:rFonts w:ascii="Calibri" w:hAnsi="Calibri" w:cs="Calibri"/>
                <w:sz w:val="22"/>
                <w:szCs w:val="22"/>
              </w:rPr>
              <w:t>4,5%</w:t>
            </w:r>
          </w:p>
        </w:tc>
        <w:tc>
          <w:tcPr>
            <w:tcW w:w="125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5</w:t>
            </w:r>
          </w:p>
          <w:p w:rsidR="00C30D4C" w:rsidRPr="00AA450A" w:rsidRDefault="00C30D4C" w:rsidP="00C30D4C">
            <w:pPr>
              <w:rPr>
                <w:rFonts w:ascii="Calibri" w:hAnsi="Calibri" w:cs="Calibri"/>
                <w:sz w:val="22"/>
                <w:szCs w:val="22"/>
              </w:rPr>
            </w:pPr>
            <w:r w:rsidRPr="00AA450A">
              <w:rPr>
                <w:rFonts w:ascii="Calibri" w:hAnsi="Calibri" w:cs="Calibri"/>
                <w:sz w:val="22"/>
                <w:szCs w:val="22"/>
              </w:rPr>
              <w:t>3,2%</w:t>
            </w:r>
          </w:p>
        </w:tc>
      </w:tr>
      <w:tr w:rsidR="00FC6923" w:rsidRPr="002A156D" w:rsidTr="00925B44">
        <w:trPr>
          <w:trHeight w:hRule="exact" w:val="349"/>
        </w:trPr>
        <w:tc>
          <w:tcPr>
            <w:tcW w:w="2943" w:type="dxa"/>
            <w:tcBorders>
              <w:top w:val="single" w:sz="8" w:space="0" w:color="auto"/>
              <w:bottom w:val="single" w:sz="8" w:space="0" w:color="auto"/>
            </w:tcBorders>
            <w:shd w:val="clear" w:color="auto" w:fill="auto"/>
            <w:vAlign w:val="center"/>
          </w:tcPr>
          <w:p w:rsidR="00C30D4C" w:rsidRPr="00AA450A" w:rsidRDefault="00C30D4C" w:rsidP="00CB78E2">
            <w:pPr>
              <w:rPr>
                <w:rFonts w:ascii="Calibri" w:hAnsi="Calibri" w:cs="Calibri"/>
                <w:sz w:val="22"/>
                <w:szCs w:val="22"/>
              </w:rPr>
            </w:pPr>
            <w:r w:rsidRPr="00AA450A">
              <w:rPr>
                <w:rFonts w:ascii="Calibri" w:hAnsi="Calibri" w:cs="Calibri"/>
                <w:sz w:val="22"/>
                <w:szCs w:val="22"/>
              </w:rPr>
              <w:t>Carteleras</w:t>
            </w:r>
          </w:p>
        </w:tc>
        <w:tc>
          <w:tcPr>
            <w:tcW w:w="141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0</w:t>
            </w:r>
          </w:p>
        </w:tc>
        <w:tc>
          <w:tcPr>
            <w:tcW w:w="1843"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0</w:t>
            </w:r>
          </w:p>
        </w:tc>
        <w:tc>
          <w:tcPr>
            <w:tcW w:w="1275"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0</w:t>
            </w:r>
          </w:p>
        </w:tc>
        <w:tc>
          <w:tcPr>
            <w:tcW w:w="125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0</w:t>
            </w:r>
          </w:p>
        </w:tc>
      </w:tr>
      <w:tr w:rsidR="00FC6923" w:rsidRPr="002A156D" w:rsidTr="00925B44">
        <w:trPr>
          <w:trHeight w:hRule="exact" w:val="567"/>
        </w:trPr>
        <w:tc>
          <w:tcPr>
            <w:tcW w:w="2943" w:type="dxa"/>
            <w:tcBorders>
              <w:top w:val="single" w:sz="8" w:space="0" w:color="auto"/>
              <w:bottom w:val="single" w:sz="8" w:space="0" w:color="auto"/>
            </w:tcBorders>
            <w:shd w:val="clear" w:color="auto" w:fill="auto"/>
            <w:vAlign w:val="center"/>
          </w:tcPr>
          <w:p w:rsidR="00C30D4C" w:rsidRPr="00AA450A" w:rsidRDefault="00C30D4C" w:rsidP="00CB78E2">
            <w:pPr>
              <w:rPr>
                <w:rFonts w:ascii="Calibri" w:hAnsi="Calibri" w:cs="Calibri"/>
                <w:sz w:val="22"/>
                <w:szCs w:val="22"/>
              </w:rPr>
            </w:pPr>
            <w:r w:rsidRPr="00AA450A">
              <w:rPr>
                <w:rFonts w:ascii="Calibri" w:hAnsi="Calibri" w:cs="Calibri"/>
                <w:sz w:val="22"/>
                <w:szCs w:val="22"/>
              </w:rPr>
              <w:t>Correo electrónico</w:t>
            </w:r>
          </w:p>
        </w:tc>
        <w:tc>
          <w:tcPr>
            <w:tcW w:w="141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46</w:t>
            </w:r>
          </w:p>
          <w:p w:rsidR="00C30D4C" w:rsidRPr="00AA450A" w:rsidRDefault="00C30D4C" w:rsidP="00C30D4C">
            <w:pPr>
              <w:rPr>
                <w:rFonts w:ascii="Calibri" w:hAnsi="Calibri" w:cs="Calibri"/>
                <w:sz w:val="22"/>
                <w:szCs w:val="22"/>
              </w:rPr>
            </w:pPr>
            <w:r w:rsidRPr="00AA450A">
              <w:rPr>
                <w:rFonts w:ascii="Calibri" w:hAnsi="Calibri" w:cs="Calibri"/>
                <w:sz w:val="22"/>
                <w:szCs w:val="22"/>
              </w:rPr>
              <w:t>29,7%</w:t>
            </w:r>
          </w:p>
        </w:tc>
        <w:tc>
          <w:tcPr>
            <w:tcW w:w="1843"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42</w:t>
            </w:r>
          </w:p>
          <w:p w:rsidR="00C30D4C" w:rsidRPr="00AA450A" w:rsidRDefault="00C30D4C" w:rsidP="00C30D4C">
            <w:pPr>
              <w:rPr>
                <w:rFonts w:ascii="Calibri" w:hAnsi="Calibri" w:cs="Calibri"/>
                <w:sz w:val="22"/>
                <w:szCs w:val="22"/>
              </w:rPr>
            </w:pPr>
            <w:r w:rsidRPr="00AA450A">
              <w:rPr>
                <w:rFonts w:ascii="Calibri" w:hAnsi="Calibri" w:cs="Calibri"/>
                <w:sz w:val="22"/>
                <w:szCs w:val="22"/>
              </w:rPr>
              <w:t>27,1%</w:t>
            </w:r>
          </w:p>
        </w:tc>
        <w:tc>
          <w:tcPr>
            <w:tcW w:w="1275"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40</w:t>
            </w:r>
          </w:p>
          <w:p w:rsidR="00C30D4C" w:rsidRPr="00AA450A" w:rsidRDefault="00C30D4C" w:rsidP="00C30D4C">
            <w:pPr>
              <w:rPr>
                <w:rFonts w:ascii="Calibri" w:hAnsi="Calibri" w:cs="Calibri"/>
                <w:sz w:val="22"/>
                <w:szCs w:val="22"/>
              </w:rPr>
            </w:pPr>
            <w:r w:rsidRPr="00AA450A">
              <w:rPr>
                <w:rFonts w:ascii="Calibri" w:hAnsi="Calibri" w:cs="Calibri"/>
                <w:sz w:val="22"/>
                <w:szCs w:val="22"/>
              </w:rPr>
              <w:t>25,8%</w:t>
            </w:r>
          </w:p>
        </w:tc>
        <w:tc>
          <w:tcPr>
            <w:tcW w:w="125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28</w:t>
            </w:r>
          </w:p>
          <w:p w:rsidR="00C30D4C" w:rsidRPr="00AA450A" w:rsidRDefault="00C30D4C" w:rsidP="00C30D4C">
            <w:pPr>
              <w:rPr>
                <w:rFonts w:ascii="Calibri" w:hAnsi="Calibri" w:cs="Calibri"/>
                <w:sz w:val="22"/>
                <w:szCs w:val="22"/>
              </w:rPr>
            </w:pPr>
            <w:r w:rsidRPr="00AA450A">
              <w:rPr>
                <w:rFonts w:ascii="Calibri" w:hAnsi="Calibri" w:cs="Calibri"/>
                <w:sz w:val="22"/>
                <w:szCs w:val="22"/>
              </w:rPr>
              <w:t>18,1%</w:t>
            </w:r>
          </w:p>
        </w:tc>
      </w:tr>
      <w:tr w:rsidR="00FC6923" w:rsidRPr="002A156D" w:rsidTr="00925B44">
        <w:trPr>
          <w:trHeight w:hRule="exact" w:val="567"/>
        </w:trPr>
        <w:tc>
          <w:tcPr>
            <w:tcW w:w="2943" w:type="dxa"/>
            <w:tcBorders>
              <w:top w:val="single" w:sz="8" w:space="0" w:color="auto"/>
              <w:bottom w:val="single" w:sz="8" w:space="0" w:color="auto"/>
            </w:tcBorders>
            <w:shd w:val="clear" w:color="auto" w:fill="auto"/>
            <w:vAlign w:val="center"/>
          </w:tcPr>
          <w:p w:rsidR="00C30D4C" w:rsidRPr="00AA450A" w:rsidRDefault="00C30D4C" w:rsidP="00CB78E2">
            <w:pPr>
              <w:rPr>
                <w:rFonts w:ascii="Calibri" w:hAnsi="Calibri" w:cs="Calibri"/>
                <w:sz w:val="22"/>
                <w:szCs w:val="22"/>
              </w:rPr>
            </w:pPr>
            <w:r w:rsidRPr="00AA450A">
              <w:rPr>
                <w:rFonts w:ascii="Calibri" w:hAnsi="Calibri" w:cs="Calibri"/>
                <w:sz w:val="22"/>
                <w:szCs w:val="22"/>
              </w:rPr>
              <w:t>Listas de correo electrónico “Todos”</w:t>
            </w:r>
          </w:p>
        </w:tc>
        <w:tc>
          <w:tcPr>
            <w:tcW w:w="141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5</w:t>
            </w:r>
          </w:p>
          <w:p w:rsidR="00C30D4C" w:rsidRPr="00AA450A" w:rsidRDefault="00C30D4C" w:rsidP="00C30D4C">
            <w:pPr>
              <w:rPr>
                <w:rFonts w:ascii="Calibri" w:hAnsi="Calibri" w:cs="Calibri"/>
                <w:sz w:val="22"/>
                <w:szCs w:val="22"/>
              </w:rPr>
            </w:pPr>
            <w:r w:rsidRPr="00AA450A">
              <w:rPr>
                <w:rFonts w:ascii="Calibri" w:hAnsi="Calibri" w:cs="Calibri"/>
                <w:sz w:val="22"/>
                <w:szCs w:val="22"/>
              </w:rPr>
              <w:t>3,2%</w:t>
            </w:r>
          </w:p>
        </w:tc>
        <w:tc>
          <w:tcPr>
            <w:tcW w:w="1843"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w:t>
            </w:r>
          </w:p>
          <w:p w:rsidR="00C30D4C" w:rsidRPr="00AA450A" w:rsidRDefault="00C30D4C" w:rsidP="00C30D4C">
            <w:pPr>
              <w:rPr>
                <w:rFonts w:ascii="Calibri" w:hAnsi="Calibri" w:cs="Calibri"/>
                <w:sz w:val="22"/>
                <w:szCs w:val="22"/>
              </w:rPr>
            </w:pPr>
            <w:r w:rsidRPr="00AA450A">
              <w:rPr>
                <w:rFonts w:ascii="Calibri" w:hAnsi="Calibri" w:cs="Calibri"/>
                <w:sz w:val="22"/>
                <w:szCs w:val="22"/>
              </w:rPr>
              <w:t>1,9%</w:t>
            </w:r>
          </w:p>
        </w:tc>
        <w:tc>
          <w:tcPr>
            <w:tcW w:w="1275"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w:t>
            </w:r>
          </w:p>
          <w:p w:rsidR="00C30D4C" w:rsidRPr="00AA450A" w:rsidRDefault="00C30D4C" w:rsidP="00C30D4C">
            <w:pPr>
              <w:rPr>
                <w:rFonts w:ascii="Calibri" w:hAnsi="Calibri" w:cs="Calibri"/>
                <w:sz w:val="22"/>
                <w:szCs w:val="22"/>
              </w:rPr>
            </w:pPr>
            <w:r w:rsidRPr="00AA450A">
              <w:rPr>
                <w:rFonts w:ascii="Calibri" w:hAnsi="Calibri" w:cs="Calibri"/>
                <w:sz w:val="22"/>
                <w:szCs w:val="22"/>
              </w:rPr>
              <w:t>1,3%</w:t>
            </w:r>
          </w:p>
        </w:tc>
        <w:tc>
          <w:tcPr>
            <w:tcW w:w="125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w:t>
            </w:r>
          </w:p>
          <w:p w:rsidR="00C30D4C" w:rsidRPr="00AA450A" w:rsidRDefault="00C30D4C" w:rsidP="00C30D4C">
            <w:pPr>
              <w:rPr>
                <w:rFonts w:ascii="Calibri" w:hAnsi="Calibri" w:cs="Calibri"/>
                <w:sz w:val="22"/>
                <w:szCs w:val="22"/>
              </w:rPr>
            </w:pPr>
            <w:r w:rsidRPr="00AA450A">
              <w:rPr>
                <w:rFonts w:ascii="Calibri" w:hAnsi="Calibri" w:cs="Calibri"/>
                <w:sz w:val="22"/>
                <w:szCs w:val="22"/>
              </w:rPr>
              <w:t>1,3%</w:t>
            </w:r>
          </w:p>
        </w:tc>
      </w:tr>
      <w:tr w:rsidR="00FC6923" w:rsidRPr="002A156D" w:rsidTr="00925B44">
        <w:trPr>
          <w:trHeight w:hRule="exact" w:val="567"/>
        </w:trPr>
        <w:tc>
          <w:tcPr>
            <w:tcW w:w="2943" w:type="dxa"/>
            <w:tcBorders>
              <w:top w:val="single" w:sz="8" w:space="0" w:color="auto"/>
              <w:bottom w:val="single" w:sz="8" w:space="0" w:color="auto"/>
            </w:tcBorders>
            <w:shd w:val="clear" w:color="auto" w:fill="auto"/>
            <w:vAlign w:val="center"/>
          </w:tcPr>
          <w:p w:rsidR="00C30D4C" w:rsidRPr="00AA450A" w:rsidRDefault="00C30D4C" w:rsidP="00CB78E2">
            <w:pPr>
              <w:rPr>
                <w:rFonts w:ascii="Calibri" w:hAnsi="Calibri" w:cs="Calibri"/>
                <w:sz w:val="22"/>
                <w:szCs w:val="22"/>
              </w:rPr>
            </w:pPr>
            <w:r w:rsidRPr="00AA450A">
              <w:rPr>
                <w:rFonts w:ascii="Calibri" w:hAnsi="Calibri" w:cs="Calibri"/>
                <w:sz w:val="22"/>
                <w:szCs w:val="22"/>
              </w:rPr>
              <w:t>Reuniones convocadas</w:t>
            </w:r>
          </w:p>
        </w:tc>
        <w:tc>
          <w:tcPr>
            <w:tcW w:w="141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w:t>
            </w:r>
          </w:p>
          <w:p w:rsidR="00C30D4C" w:rsidRPr="00AA450A" w:rsidRDefault="00C30D4C" w:rsidP="00C30D4C">
            <w:pPr>
              <w:rPr>
                <w:rFonts w:ascii="Calibri" w:hAnsi="Calibri" w:cs="Calibri"/>
                <w:sz w:val="22"/>
                <w:szCs w:val="22"/>
              </w:rPr>
            </w:pPr>
            <w:r w:rsidRPr="00AA450A">
              <w:rPr>
                <w:rFonts w:ascii="Calibri" w:hAnsi="Calibri" w:cs="Calibri"/>
                <w:sz w:val="22"/>
                <w:szCs w:val="22"/>
              </w:rPr>
              <w:t>1,3%</w:t>
            </w:r>
          </w:p>
        </w:tc>
        <w:tc>
          <w:tcPr>
            <w:tcW w:w="1843"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w:t>
            </w:r>
          </w:p>
          <w:p w:rsidR="00C30D4C" w:rsidRPr="00AA450A" w:rsidRDefault="00C30D4C" w:rsidP="00C30D4C">
            <w:pPr>
              <w:rPr>
                <w:rFonts w:ascii="Calibri" w:hAnsi="Calibri" w:cs="Calibri"/>
                <w:sz w:val="22"/>
                <w:szCs w:val="22"/>
              </w:rPr>
            </w:pPr>
            <w:r w:rsidRPr="00AA450A">
              <w:rPr>
                <w:rFonts w:ascii="Calibri" w:hAnsi="Calibri" w:cs="Calibri"/>
                <w:sz w:val="22"/>
                <w:szCs w:val="22"/>
              </w:rPr>
              <w:t>1,3%</w:t>
            </w:r>
          </w:p>
        </w:tc>
        <w:tc>
          <w:tcPr>
            <w:tcW w:w="1275"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w:t>
            </w:r>
          </w:p>
          <w:p w:rsidR="00C30D4C" w:rsidRPr="00AA450A" w:rsidRDefault="00C30D4C" w:rsidP="00C30D4C">
            <w:pPr>
              <w:rPr>
                <w:rFonts w:ascii="Calibri" w:hAnsi="Calibri" w:cs="Calibri"/>
                <w:sz w:val="22"/>
                <w:szCs w:val="22"/>
              </w:rPr>
            </w:pPr>
            <w:r w:rsidRPr="00AA450A">
              <w:rPr>
                <w:rFonts w:ascii="Calibri" w:hAnsi="Calibri" w:cs="Calibri"/>
                <w:sz w:val="22"/>
                <w:szCs w:val="22"/>
              </w:rPr>
              <w:t>1,3%</w:t>
            </w:r>
          </w:p>
        </w:tc>
        <w:tc>
          <w:tcPr>
            <w:tcW w:w="125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w:t>
            </w:r>
          </w:p>
          <w:p w:rsidR="00C30D4C" w:rsidRPr="00AA450A" w:rsidRDefault="00C30D4C" w:rsidP="00C30D4C">
            <w:pPr>
              <w:rPr>
                <w:rFonts w:ascii="Calibri" w:hAnsi="Calibri" w:cs="Calibri"/>
                <w:sz w:val="22"/>
                <w:szCs w:val="22"/>
              </w:rPr>
            </w:pPr>
            <w:r w:rsidRPr="00AA450A">
              <w:rPr>
                <w:rFonts w:ascii="Calibri" w:hAnsi="Calibri" w:cs="Calibri"/>
                <w:sz w:val="22"/>
                <w:szCs w:val="22"/>
              </w:rPr>
              <w:t>0,6%</w:t>
            </w:r>
          </w:p>
        </w:tc>
      </w:tr>
      <w:tr w:rsidR="00FC6923" w:rsidRPr="002A156D" w:rsidTr="00925B44">
        <w:trPr>
          <w:trHeight w:hRule="exact" w:val="567"/>
        </w:trPr>
        <w:tc>
          <w:tcPr>
            <w:tcW w:w="2943" w:type="dxa"/>
            <w:tcBorders>
              <w:top w:val="single" w:sz="8" w:space="0" w:color="auto"/>
              <w:bottom w:val="single" w:sz="8" w:space="0" w:color="auto"/>
            </w:tcBorders>
            <w:shd w:val="clear" w:color="auto" w:fill="auto"/>
            <w:vAlign w:val="center"/>
          </w:tcPr>
          <w:p w:rsidR="00C30D4C" w:rsidRPr="00AA450A" w:rsidRDefault="00C30D4C" w:rsidP="00CB78E2">
            <w:pPr>
              <w:rPr>
                <w:rFonts w:ascii="Calibri" w:hAnsi="Calibri" w:cs="Calibri"/>
                <w:sz w:val="22"/>
                <w:szCs w:val="22"/>
              </w:rPr>
            </w:pPr>
            <w:r w:rsidRPr="00AA450A">
              <w:rPr>
                <w:rFonts w:ascii="Calibri" w:hAnsi="Calibri" w:cs="Calibri"/>
                <w:sz w:val="22"/>
                <w:szCs w:val="22"/>
              </w:rPr>
              <w:t>Consulta a personal específico</w:t>
            </w:r>
          </w:p>
        </w:tc>
        <w:tc>
          <w:tcPr>
            <w:tcW w:w="141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w:t>
            </w:r>
          </w:p>
          <w:p w:rsidR="00C30D4C" w:rsidRPr="00AA450A" w:rsidRDefault="00C30D4C" w:rsidP="00C30D4C">
            <w:pPr>
              <w:rPr>
                <w:rFonts w:ascii="Calibri" w:hAnsi="Calibri" w:cs="Calibri"/>
                <w:sz w:val="22"/>
                <w:szCs w:val="22"/>
              </w:rPr>
            </w:pPr>
            <w:r w:rsidRPr="00AA450A">
              <w:rPr>
                <w:rFonts w:ascii="Calibri" w:hAnsi="Calibri" w:cs="Calibri"/>
                <w:sz w:val="22"/>
                <w:szCs w:val="22"/>
              </w:rPr>
              <w:t>1,9%</w:t>
            </w:r>
          </w:p>
        </w:tc>
        <w:tc>
          <w:tcPr>
            <w:tcW w:w="1843"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13</w:t>
            </w:r>
          </w:p>
          <w:p w:rsidR="00C30D4C" w:rsidRPr="00AA450A" w:rsidRDefault="009C19ED" w:rsidP="00C30D4C">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8,4%</w:t>
            </w:r>
            <w:r w:rsidRPr="00AA450A">
              <w:rPr>
                <w:rFonts w:ascii="Calibri" w:hAnsi="Calibri" w:cs="Calibri"/>
                <w:sz w:val="22"/>
                <w:szCs w:val="22"/>
              </w:rPr>
              <w:t xml:space="preserve">  </w:t>
            </w:r>
          </w:p>
        </w:tc>
        <w:tc>
          <w:tcPr>
            <w:tcW w:w="1275"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10</w:t>
            </w:r>
          </w:p>
          <w:p w:rsidR="00C30D4C" w:rsidRPr="00AA450A" w:rsidRDefault="009C19ED" w:rsidP="00C30D4C">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6,5%</w:t>
            </w:r>
          </w:p>
        </w:tc>
        <w:tc>
          <w:tcPr>
            <w:tcW w:w="125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9</w:t>
            </w:r>
          </w:p>
          <w:p w:rsidR="00C30D4C" w:rsidRPr="00AA450A" w:rsidRDefault="00C30D4C" w:rsidP="00C30D4C">
            <w:pPr>
              <w:rPr>
                <w:rFonts w:ascii="Calibri" w:hAnsi="Calibri" w:cs="Calibri"/>
                <w:sz w:val="22"/>
                <w:szCs w:val="22"/>
              </w:rPr>
            </w:pPr>
            <w:r w:rsidRPr="00AA450A">
              <w:rPr>
                <w:rFonts w:ascii="Calibri" w:hAnsi="Calibri" w:cs="Calibri"/>
                <w:sz w:val="22"/>
                <w:szCs w:val="22"/>
              </w:rPr>
              <w:t>5,8%</w:t>
            </w:r>
          </w:p>
        </w:tc>
      </w:tr>
    </w:tbl>
    <w:p w:rsidR="00A8556C" w:rsidRPr="00AA450A" w:rsidRDefault="00A8556C" w:rsidP="00925B44">
      <w:pPr>
        <w:rPr>
          <w:rFonts w:ascii="Calibri" w:hAnsi="Calibri" w:cs="Calibri"/>
          <w:sz w:val="20"/>
          <w:szCs w:val="20"/>
          <w:lang w:val="es-ES_tradnl"/>
        </w:rPr>
      </w:pPr>
      <w:r w:rsidRPr="00AA450A">
        <w:rPr>
          <w:rFonts w:ascii="Calibri" w:hAnsi="Calibri" w:cs="Calibri"/>
          <w:sz w:val="20"/>
          <w:szCs w:val="20"/>
        </w:rPr>
        <w:t>Fuente: Elaboración a partir de la pregunta 46 del cuestionario.</w:t>
      </w:r>
    </w:p>
    <w:p w:rsidR="0032771B" w:rsidRPr="00AA450A" w:rsidRDefault="00E07393" w:rsidP="00925B44">
      <w:pPr>
        <w:spacing w:after="120"/>
        <w:jc w:val="both"/>
        <w:rPr>
          <w:rFonts w:ascii="Calibri" w:hAnsi="Calibri" w:cs="Calibri"/>
          <w:b/>
          <w:lang w:val="es-ES_tradnl"/>
        </w:rPr>
      </w:pPr>
      <w:r w:rsidRPr="00AA450A">
        <w:rPr>
          <w:rFonts w:ascii="Calibri" w:hAnsi="Calibri" w:cs="Calibri"/>
          <w:b/>
        </w:rPr>
        <w:t>Tabla</w:t>
      </w:r>
      <w:r w:rsidR="0032771B" w:rsidRPr="00AA450A">
        <w:rPr>
          <w:rFonts w:ascii="Calibri" w:hAnsi="Calibri" w:cs="Calibri"/>
          <w:b/>
        </w:rPr>
        <w:t xml:space="preserve"> 7.</w:t>
      </w:r>
      <w:r w:rsidRPr="00AA450A">
        <w:rPr>
          <w:rFonts w:ascii="Calibri" w:hAnsi="Calibri" w:cs="Calibri"/>
          <w:b/>
        </w:rPr>
        <w:t>4</w:t>
      </w:r>
      <w:r w:rsidR="0032771B" w:rsidRPr="00AA450A">
        <w:rPr>
          <w:rFonts w:ascii="Calibri" w:hAnsi="Calibri" w:cs="Calibri"/>
          <w:b/>
        </w:rPr>
        <w:t>. Medios que utilizan los graduados más frecuentemente para comunicarse con alumnos/as, con el personal administrativo, con docentes y con directivos  (Cont.)</w:t>
      </w:r>
    </w:p>
    <w:tbl>
      <w:tblPr>
        <w:tblW w:w="8737" w:type="dxa"/>
        <w:tblBorders>
          <w:top w:val="single" w:sz="18" w:space="0" w:color="auto"/>
          <w:bottom w:val="single" w:sz="18" w:space="0" w:color="auto"/>
        </w:tblBorders>
        <w:tblLayout w:type="fixed"/>
        <w:tblLook w:val="04A0" w:firstRow="1" w:lastRow="0" w:firstColumn="1" w:lastColumn="0" w:noHBand="0" w:noVBand="1"/>
      </w:tblPr>
      <w:tblGrid>
        <w:gridCol w:w="2943"/>
        <w:gridCol w:w="1418"/>
        <w:gridCol w:w="1843"/>
        <w:gridCol w:w="1275"/>
        <w:gridCol w:w="1258"/>
      </w:tblGrid>
      <w:tr w:rsidR="0032771B" w:rsidRPr="002A156D" w:rsidTr="00925B44">
        <w:trPr>
          <w:trHeight w:val="213"/>
        </w:trPr>
        <w:tc>
          <w:tcPr>
            <w:tcW w:w="2943" w:type="dxa"/>
            <w:vMerge w:val="restart"/>
            <w:shd w:val="clear" w:color="auto" w:fill="auto"/>
            <w:vAlign w:val="center"/>
          </w:tcPr>
          <w:p w:rsidR="0032771B" w:rsidRPr="00AA450A" w:rsidRDefault="0032771B" w:rsidP="000C2E72">
            <w:pPr>
              <w:rPr>
                <w:rFonts w:ascii="Calibri" w:hAnsi="Calibri" w:cs="Calibri"/>
                <w:b/>
                <w:sz w:val="22"/>
                <w:szCs w:val="22"/>
              </w:rPr>
            </w:pPr>
            <w:r w:rsidRPr="00AA450A">
              <w:rPr>
                <w:rFonts w:ascii="Calibri" w:hAnsi="Calibri" w:cs="Calibri"/>
                <w:b/>
                <w:sz w:val="22"/>
                <w:szCs w:val="22"/>
              </w:rPr>
              <w:t xml:space="preserve">Medios utilizados </w:t>
            </w:r>
          </w:p>
        </w:tc>
        <w:tc>
          <w:tcPr>
            <w:tcW w:w="5794" w:type="dxa"/>
            <w:gridSpan w:val="4"/>
            <w:tcBorders>
              <w:bottom w:val="single" w:sz="8" w:space="0" w:color="auto"/>
            </w:tcBorders>
            <w:shd w:val="clear" w:color="auto" w:fill="auto"/>
          </w:tcPr>
          <w:p w:rsidR="0032771B" w:rsidRPr="00AA450A" w:rsidRDefault="0032771B" w:rsidP="00A67D9A">
            <w:pPr>
              <w:jc w:val="center"/>
              <w:rPr>
                <w:rFonts w:ascii="Calibri" w:hAnsi="Calibri" w:cs="Calibri"/>
                <w:b/>
                <w:sz w:val="22"/>
                <w:szCs w:val="22"/>
              </w:rPr>
            </w:pPr>
            <w:r w:rsidRPr="00AA450A">
              <w:rPr>
                <w:rFonts w:ascii="Calibri" w:hAnsi="Calibri" w:cs="Calibri"/>
                <w:b/>
                <w:sz w:val="22"/>
                <w:szCs w:val="22"/>
              </w:rPr>
              <w:t>Para comunicarse con …</w:t>
            </w:r>
          </w:p>
        </w:tc>
      </w:tr>
      <w:tr w:rsidR="00FC6923" w:rsidRPr="002A156D" w:rsidTr="00925B44">
        <w:trPr>
          <w:trHeight w:val="573"/>
        </w:trPr>
        <w:tc>
          <w:tcPr>
            <w:tcW w:w="2943" w:type="dxa"/>
            <w:vMerge/>
            <w:tcBorders>
              <w:bottom w:val="single" w:sz="18" w:space="0" w:color="auto"/>
            </w:tcBorders>
            <w:shd w:val="clear" w:color="auto" w:fill="auto"/>
            <w:vAlign w:val="center"/>
          </w:tcPr>
          <w:p w:rsidR="0032771B" w:rsidRPr="00AA450A" w:rsidRDefault="0032771B" w:rsidP="000C2E72">
            <w:pPr>
              <w:rPr>
                <w:rFonts w:ascii="Calibri" w:hAnsi="Calibri" w:cs="Calibri"/>
                <w:b/>
                <w:sz w:val="22"/>
                <w:szCs w:val="22"/>
              </w:rPr>
            </w:pPr>
          </w:p>
        </w:tc>
        <w:tc>
          <w:tcPr>
            <w:tcW w:w="1418" w:type="dxa"/>
            <w:tcBorders>
              <w:top w:val="single" w:sz="8" w:space="0" w:color="auto"/>
              <w:bottom w:val="single" w:sz="18" w:space="0" w:color="auto"/>
            </w:tcBorders>
            <w:shd w:val="clear" w:color="auto" w:fill="auto"/>
          </w:tcPr>
          <w:p w:rsidR="0032771B" w:rsidRPr="00AA450A" w:rsidRDefault="0032771B" w:rsidP="00A67D9A">
            <w:pPr>
              <w:jc w:val="center"/>
              <w:rPr>
                <w:rFonts w:ascii="Calibri" w:hAnsi="Calibri" w:cs="Calibri"/>
                <w:b/>
                <w:sz w:val="22"/>
                <w:szCs w:val="22"/>
              </w:rPr>
            </w:pPr>
            <w:r w:rsidRPr="00AA450A">
              <w:rPr>
                <w:rFonts w:ascii="Calibri" w:hAnsi="Calibri" w:cs="Calibri"/>
                <w:b/>
                <w:sz w:val="22"/>
                <w:szCs w:val="22"/>
              </w:rPr>
              <w:t>Estudiantes</w:t>
            </w:r>
          </w:p>
        </w:tc>
        <w:tc>
          <w:tcPr>
            <w:tcW w:w="1843" w:type="dxa"/>
            <w:tcBorders>
              <w:top w:val="single" w:sz="8" w:space="0" w:color="auto"/>
              <w:bottom w:val="single" w:sz="18" w:space="0" w:color="auto"/>
            </w:tcBorders>
            <w:shd w:val="clear" w:color="auto" w:fill="auto"/>
          </w:tcPr>
          <w:p w:rsidR="0032771B" w:rsidRPr="00AA450A" w:rsidRDefault="0032771B" w:rsidP="00A67D9A">
            <w:pPr>
              <w:jc w:val="center"/>
              <w:rPr>
                <w:rFonts w:ascii="Calibri" w:hAnsi="Calibri" w:cs="Calibri"/>
                <w:b/>
                <w:sz w:val="22"/>
                <w:szCs w:val="22"/>
              </w:rPr>
            </w:pPr>
            <w:r w:rsidRPr="00AA450A">
              <w:rPr>
                <w:rFonts w:ascii="Calibri" w:hAnsi="Calibri" w:cs="Calibri"/>
                <w:b/>
                <w:sz w:val="22"/>
                <w:szCs w:val="22"/>
              </w:rPr>
              <w:t>Personal administrativo</w:t>
            </w:r>
          </w:p>
        </w:tc>
        <w:tc>
          <w:tcPr>
            <w:tcW w:w="1275" w:type="dxa"/>
            <w:tcBorders>
              <w:top w:val="single" w:sz="8" w:space="0" w:color="auto"/>
              <w:bottom w:val="single" w:sz="18" w:space="0" w:color="auto"/>
            </w:tcBorders>
            <w:shd w:val="clear" w:color="auto" w:fill="auto"/>
          </w:tcPr>
          <w:p w:rsidR="0032771B" w:rsidRPr="00AA450A" w:rsidRDefault="0032771B" w:rsidP="00A67D9A">
            <w:pPr>
              <w:jc w:val="center"/>
              <w:rPr>
                <w:rFonts w:ascii="Calibri" w:hAnsi="Calibri" w:cs="Calibri"/>
                <w:b/>
                <w:sz w:val="22"/>
                <w:szCs w:val="22"/>
              </w:rPr>
            </w:pPr>
            <w:r w:rsidRPr="00AA450A">
              <w:rPr>
                <w:rFonts w:ascii="Calibri" w:hAnsi="Calibri" w:cs="Calibri"/>
                <w:b/>
                <w:sz w:val="22"/>
                <w:szCs w:val="22"/>
              </w:rPr>
              <w:t>Docentes</w:t>
            </w:r>
          </w:p>
        </w:tc>
        <w:tc>
          <w:tcPr>
            <w:tcW w:w="1258" w:type="dxa"/>
            <w:tcBorders>
              <w:top w:val="single" w:sz="8" w:space="0" w:color="auto"/>
              <w:bottom w:val="single" w:sz="18" w:space="0" w:color="auto"/>
            </w:tcBorders>
            <w:shd w:val="clear" w:color="auto" w:fill="auto"/>
          </w:tcPr>
          <w:p w:rsidR="0032771B" w:rsidRPr="00AA450A" w:rsidRDefault="0032771B" w:rsidP="00A67D9A">
            <w:pPr>
              <w:jc w:val="center"/>
              <w:rPr>
                <w:rFonts w:ascii="Calibri" w:hAnsi="Calibri" w:cs="Calibri"/>
                <w:b/>
                <w:sz w:val="22"/>
                <w:szCs w:val="22"/>
              </w:rPr>
            </w:pPr>
            <w:r w:rsidRPr="00AA450A">
              <w:rPr>
                <w:rFonts w:ascii="Calibri" w:hAnsi="Calibri" w:cs="Calibri"/>
                <w:b/>
                <w:sz w:val="22"/>
                <w:szCs w:val="22"/>
              </w:rPr>
              <w:t>Directivos</w:t>
            </w:r>
          </w:p>
        </w:tc>
      </w:tr>
      <w:tr w:rsidR="00FC6923" w:rsidRPr="002A156D" w:rsidTr="00925B44">
        <w:trPr>
          <w:trHeight w:hRule="exact" w:val="567"/>
        </w:trPr>
        <w:tc>
          <w:tcPr>
            <w:tcW w:w="2943" w:type="dxa"/>
            <w:tcBorders>
              <w:top w:val="single" w:sz="8" w:space="0" w:color="auto"/>
              <w:bottom w:val="single" w:sz="8" w:space="0" w:color="auto"/>
            </w:tcBorders>
            <w:shd w:val="clear" w:color="auto" w:fill="auto"/>
            <w:vAlign w:val="center"/>
          </w:tcPr>
          <w:p w:rsidR="00C30D4C" w:rsidRPr="00AA450A" w:rsidRDefault="00C30D4C" w:rsidP="00CB78E2">
            <w:pPr>
              <w:rPr>
                <w:rFonts w:ascii="Calibri" w:hAnsi="Calibri" w:cs="Calibri"/>
                <w:sz w:val="22"/>
                <w:szCs w:val="22"/>
              </w:rPr>
            </w:pPr>
            <w:r w:rsidRPr="00AA450A">
              <w:rPr>
                <w:rFonts w:ascii="Calibri" w:hAnsi="Calibri" w:cs="Calibri"/>
                <w:sz w:val="22"/>
                <w:szCs w:val="22"/>
              </w:rPr>
              <w:t>Sitio</w:t>
            </w:r>
            <w:r w:rsidR="004D04A1" w:rsidRPr="00AA450A">
              <w:rPr>
                <w:rFonts w:ascii="Calibri" w:hAnsi="Calibri" w:cs="Calibri"/>
                <w:sz w:val="22"/>
                <w:szCs w:val="22"/>
              </w:rPr>
              <w:t xml:space="preserve"> Web</w:t>
            </w:r>
          </w:p>
        </w:tc>
        <w:tc>
          <w:tcPr>
            <w:tcW w:w="141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5</w:t>
            </w:r>
          </w:p>
          <w:p w:rsidR="00C30D4C" w:rsidRPr="00AA450A" w:rsidRDefault="00C30D4C" w:rsidP="00C30D4C">
            <w:pPr>
              <w:rPr>
                <w:rFonts w:ascii="Calibri" w:hAnsi="Calibri" w:cs="Calibri"/>
                <w:sz w:val="22"/>
                <w:szCs w:val="22"/>
              </w:rPr>
            </w:pPr>
            <w:r w:rsidRPr="00AA450A">
              <w:rPr>
                <w:rFonts w:ascii="Calibri" w:hAnsi="Calibri" w:cs="Calibri"/>
                <w:sz w:val="22"/>
                <w:szCs w:val="22"/>
              </w:rPr>
              <w:t>3,2%</w:t>
            </w:r>
          </w:p>
        </w:tc>
        <w:tc>
          <w:tcPr>
            <w:tcW w:w="1843"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9</w:t>
            </w:r>
          </w:p>
          <w:p w:rsidR="00C30D4C" w:rsidRPr="00AA450A" w:rsidRDefault="00C30D4C" w:rsidP="00C30D4C">
            <w:pPr>
              <w:rPr>
                <w:rFonts w:ascii="Calibri" w:hAnsi="Calibri" w:cs="Calibri"/>
                <w:sz w:val="22"/>
                <w:szCs w:val="22"/>
              </w:rPr>
            </w:pPr>
            <w:r w:rsidRPr="00AA450A">
              <w:rPr>
                <w:rFonts w:ascii="Calibri" w:hAnsi="Calibri" w:cs="Calibri"/>
                <w:sz w:val="22"/>
                <w:szCs w:val="22"/>
              </w:rPr>
              <w:t>5,8%</w:t>
            </w:r>
          </w:p>
        </w:tc>
        <w:tc>
          <w:tcPr>
            <w:tcW w:w="1275"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w:t>
            </w:r>
          </w:p>
          <w:p w:rsidR="00C30D4C" w:rsidRPr="00AA450A" w:rsidRDefault="00C30D4C" w:rsidP="00C30D4C">
            <w:pPr>
              <w:rPr>
                <w:rFonts w:ascii="Calibri" w:hAnsi="Calibri" w:cs="Calibri"/>
                <w:sz w:val="22"/>
                <w:szCs w:val="22"/>
              </w:rPr>
            </w:pPr>
            <w:r w:rsidRPr="00AA450A">
              <w:rPr>
                <w:rFonts w:ascii="Calibri" w:hAnsi="Calibri" w:cs="Calibri"/>
                <w:sz w:val="22"/>
                <w:szCs w:val="22"/>
              </w:rPr>
              <w:t>2,6%</w:t>
            </w:r>
          </w:p>
        </w:tc>
        <w:tc>
          <w:tcPr>
            <w:tcW w:w="125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w:t>
            </w:r>
          </w:p>
          <w:p w:rsidR="00C30D4C" w:rsidRPr="00AA450A" w:rsidRDefault="00C30D4C" w:rsidP="00C30D4C">
            <w:pPr>
              <w:rPr>
                <w:rFonts w:ascii="Calibri" w:hAnsi="Calibri" w:cs="Calibri"/>
                <w:sz w:val="22"/>
                <w:szCs w:val="22"/>
              </w:rPr>
            </w:pPr>
            <w:r w:rsidRPr="00AA450A">
              <w:rPr>
                <w:rFonts w:ascii="Calibri" w:hAnsi="Calibri" w:cs="Calibri"/>
                <w:sz w:val="22"/>
                <w:szCs w:val="22"/>
              </w:rPr>
              <w:t>1,3%</w:t>
            </w:r>
          </w:p>
        </w:tc>
      </w:tr>
      <w:tr w:rsidR="00FC6923" w:rsidRPr="002A156D" w:rsidTr="00925B44">
        <w:trPr>
          <w:trHeight w:hRule="exact" w:val="567"/>
        </w:trPr>
        <w:tc>
          <w:tcPr>
            <w:tcW w:w="2943" w:type="dxa"/>
            <w:tcBorders>
              <w:top w:val="single" w:sz="8" w:space="0" w:color="auto"/>
              <w:bottom w:val="single" w:sz="18" w:space="0" w:color="auto"/>
            </w:tcBorders>
            <w:shd w:val="clear" w:color="auto" w:fill="auto"/>
            <w:vAlign w:val="center"/>
          </w:tcPr>
          <w:p w:rsidR="00C30D4C" w:rsidRPr="00AA450A" w:rsidRDefault="00C30D4C" w:rsidP="0032771B">
            <w:pPr>
              <w:rPr>
                <w:rFonts w:ascii="Calibri" w:hAnsi="Calibri" w:cs="Calibri"/>
                <w:sz w:val="22"/>
                <w:szCs w:val="22"/>
              </w:rPr>
            </w:pPr>
            <w:r w:rsidRPr="00AA450A">
              <w:rPr>
                <w:rFonts w:ascii="Calibri" w:hAnsi="Calibri" w:cs="Calibri"/>
                <w:sz w:val="22"/>
                <w:szCs w:val="22"/>
              </w:rPr>
              <w:t>Otros medios</w:t>
            </w:r>
          </w:p>
        </w:tc>
        <w:tc>
          <w:tcPr>
            <w:tcW w:w="1418"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8</w:t>
            </w:r>
          </w:p>
          <w:p w:rsidR="00C30D4C" w:rsidRPr="00AA450A" w:rsidRDefault="00C30D4C" w:rsidP="00C30D4C">
            <w:pPr>
              <w:rPr>
                <w:rFonts w:ascii="Calibri" w:hAnsi="Calibri" w:cs="Calibri"/>
                <w:sz w:val="22"/>
                <w:szCs w:val="22"/>
              </w:rPr>
            </w:pPr>
            <w:r w:rsidRPr="00AA450A">
              <w:rPr>
                <w:rFonts w:ascii="Calibri" w:hAnsi="Calibri" w:cs="Calibri"/>
                <w:sz w:val="22"/>
                <w:szCs w:val="22"/>
              </w:rPr>
              <w:t>5,2%</w:t>
            </w:r>
          </w:p>
        </w:tc>
        <w:tc>
          <w:tcPr>
            <w:tcW w:w="1843"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w:t>
            </w:r>
          </w:p>
          <w:p w:rsidR="00C30D4C" w:rsidRPr="00AA450A" w:rsidRDefault="00C30D4C" w:rsidP="00C30D4C">
            <w:pPr>
              <w:rPr>
                <w:rFonts w:ascii="Calibri" w:hAnsi="Calibri" w:cs="Calibri"/>
                <w:sz w:val="22"/>
                <w:szCs w:val="22"/>
              </w:rPr>
            </w:pPr>
            <w:r w:rsidRPr="00AA450A">
              <w:rPr>
                <w:rFonts w:ascii="Calibri" w:hAnsi="Calibri" w:cs="Calibri"/>
                <w:sz w:val="22"/>
                <w:szCs w:val="22"/>
              </w:rPr>
              <w:t>1,3%</w:t>
            </w:r>
          </w:p>
        </w:tc>
        <w:tc>
          <w:tcPr>
            <w:tcW w:w="1275"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w:t>
            </w:r>
          </w:p>
          <w:p w:rsidR="00C30D4C" w:rsidRPr="00AA450A" w:rsidRDefault="00C30D4C" w:rsidP="00C30D4C">
            <w:pPr>
              <w:rPr>
                <w:rFonts w:ascii="Calibri" w:hAnsi="Calibri" w:cs="Calibri"/>
                <w:sz w:val="22"/>
                <w:szCs w:val="22"/>
              </w:rPr>
            </w:pPr>
            <w:r w:rsidRPr="00AA450A">
              <w:rPr>
                <w:rFonts w:ascii="Calibri" w:hAnsi="Calibri" w:cs="Calibri"/>
                <w:sz w:val="22"/>
                <w:szCs w:val="22"/>
              </w:rPr>
              <w:t>1,9%</w:t>
            </w:r>
          </w:p>
        </w:tc>
        <w:tc>
          <w:tcPr>
            <w:tcW w:w="1258"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w:t>
            </w:r>
          </w:p>
          <w:p w:rsidR="00C30D4C" w:rsidRPr="00AA450A" w:rsidRDefault="00C30D4C" w:rsidP="00C30D4C">
            <w:pPr>
              <w:rPr>
                <w:rFonts w:ascii="Calibri" w:hAnsi="Calibri" w:cs="Calibri"/>
                <w:sz w:val="22"/>
                <w:szCs w:val="22"/>
              </w:rPr>
            </w:pPr>
            <w:r w:rsidRPr="00AA450A">
              <w:rPr>
                <w:rFonts w:ascii="Calibri" w:hAnsi="Calibri" w:cs="Calibri"/>
                <w:sz w:val="22"/>
                <w:szCs w:val="22"/>
              </w:rPr>
              <w:t>1,3%</w:t>
            </w:r>
          </w:p>
        </w:tc>
      </w:tr>
    </w:tbl>
    <w:p w:rsidR="00CB78E2" w:rsidRPr="00AA450A" w:rsidRDefault="0032771B" w:rsidP="00925B44">
      <w:pPr>
        <w:jc w:val="both"/>
        <w:rPr>
          <w:rFonts w:ascii="Calibri" w:hAnsi="Calibri" w:cs="Calibri"/>
          <w:sz w:val="20"/>
          <w:szCs w:val="20"/>
        </w:rPr>
      </w:pPr>
      <w:r w:rsidRPr="00AA450A">
        <w:rPr>
          <w:rFonts w:ascii="Calibri" w:hAnsi="Calibri" w:cs="Calibri"/>
          <w:sz w:val="20"/>
          <w:szCs w:val="20"/>
        </w:rPr>
        <w:t>Fuente: Elaboración a partir de la pregunta 46 del cuestionario.</w:t>
      </w:r>
    </w:p>
    <w:p w:rsidR="0032771B" w:rsidRPr="00AA450A" w:rsidRDefault="0032771B" w:rsidP="00925B44">
      <w:pPr>
        <w:jc w:val="both"/>
        <w:rPr>
          <w:rFonts w:ascii="Calibri" w:hAnsi="Calibri" w:cs="Calibri"/>
          <w:b/>
          <w:sz w:val="22"/>
          <w:szCs w:val="22"/>
        </w:rPr>
      </w:pPr>
    </w:p>
    <w:p w:rsidR="00C30D4C" w:rsidRPr="00AA450A" w:rsidRDefault="00E07393" w:rsidP="00925B44">
      <w:pPr>
        <w:spacing w:after="120"/>
        <w:jc w:val="both"/>
        <w:rPr>
          <w:rFonts w:ascii="Calibri" w:hAnsi="Calibri" w:cs="Calibri"/>
          <w:b/>
          <w:lang w:val="es-ES_tradnl"/>
        </w:rPr>
      </w:pPr>
      <w:r w:rsidRPr="00AA450A">
        <w:rPr>
          <w:rFonts w:ascii="Calibri" w:hAnsi="Calibri" w:cs="Calibri"/>
          <w:b/>
        </w:rPr>
        <w:t>Tabla 7.5</w:t>
      </w:r>
      <w:r w:rsidR="00C30D4C" w:rsidRPr="00AA450A">
        <w:rPr>
          <w:rFonts w:ascii="Calibri" w:hAnsi="Calibri" w:cs="Calibri"/>
          <w:b/>
        </w:rPr>
        <w:t>. Medios que utilizan los no docentes más frecuentemente para comunicarse con alumnos/as, con el personal administrativo, con docentes y con directivos</w:t>
      </w:r>
    </w:p>
    <w:tbl>
      <w:tblPr>
        <w:tblW w:w="8596" w:type="dxa"/>
        <w:tblBorders>
          <w:top w:val="single" w:sz="18" w:space="0" w:color="auto"/>
          <w:bottom w:val="single" w:sz="18" w:space="0" w:color="auto"/>
        </w:tblBorders>
        <w:tblLayout w:type="fixed"/>
        <w:tblLook w:val="04A0" w:firstRow="1" w:lastRow="0" w:firstColumn="1" w:lastColumn="0" w:noHBand="0" w:noVBand="1"/>
      </w:tblPr>
      <w:tblGrid>
        <w:gridCol w:w="2660"/>
        <w:gridCol w:w="1559"/>
        <w:gridCol w:w="1843"/>
        <w:gridCol w:w="1276"/>
        <w:gridCol w:w="1258"/>
      </w:tblGrid>
      <w:tr w:rsidR="00C30D4C" w:rsidRPr="002A156D" w:rsidTr="009A29AC">
        <w:trPr>
          <w:trHeight w:val="205"/>
        </w:trPr>
        <w:tc>
          <w:tcPr>
            <w:tcW w:w="2660" w:type="dxa"/>
            <w:vMerge w:val="restart"/>
            <w:shd w:val="clear" w:color="auto" w:fill="auto"/>
            <w:vAlign w:val="center"/>
          </w:tcPr>
          <w:p w:rsidR="00C30D4C" w:rsidRPr="00AA450A" w:rsidRDefault="00C30D4C" w:rsidP="0032771B">
            <w:pPr>
              <w:rPr>
                <w:rFonts w:ascii="Calibri" w:hAnsi="Calibri" w:cs="Calibri"/>
                <w:b/>
                <w:sz w:val="22"/>
                <w:szCs w:val="22"/>
              </w:rPr>
            </w:pPr>
            <w:r w:rsidRPr="00AA450A">
              <w:rPr>
                <w:rFonts w:ascii="Calibri" w:hAnsi="Calibri" w:cs="Calibri"/>
                <w:b/>
                <w:sz w:val="22"/>
                <w:szCs w:val="22"/>
              </w:rPr>
              <w:t xml:space="preserve">Medios utilizados </w:t>
            </w:r>
          </w:p>
        </w:tc>
        <w:tc>
          <w:tcPr>
            <w:tcW w:w="5936" w:type="dxa"/>
            <w:gridSpan w:val="4"/>
            <w:tcBorders>
              <w:bottom w:val="single" w:sz="8" w:space="0" w:color="auto"/>
            </w:tcBorders>
            <w:shd w:val="clear" w:color="auto" w:fill="auto"/>
          </w:tcPr>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Para comunicarse con …</w:t>
            </w:r>
          </w:p>
        </w:tc>
      </w:tr>
      <w:tr w:rsidR="00FC6923" w:rsidRPr="002A156D" w:rsidTr="009A29AC">
        <w:trPr>
          <w:trHeight w:val="436"/>
        </w:trPr>
        <w:tc>
          <w:tcPr>
            <w:tcW w:w="2660" w:type="dxa"/>
            <w:vMerge/>
            <w:tcBorders>
              <w:bottom w:val="single" w:sz="18" w:space="0" w:color="auto"/>
            </w:tcBorders>
            <w:shd w:val="clear" w:color="auto" w:fill="auto"/>
            <w:vAlign w:val="center"/>
          </w:tcPr>
          <w:p w:rsidR="00C30D4C" w:rsidRPr="00AA450A" w:rsidRDefault="00C30D4C" w:rsidP="0032771B">
            <w:pPr>
              <w:rPr>
                <w:rFonts w:ascii="Calibri" w:hAnsi="Calibri" w:cs="Calibri"/>
                <w:b/>
                <w:sz w:val="22"/>
                <w:szCs w:val="22"/>
              </w:rPr>
            </w:pPr>
          </w:p>
        </w:tc>
        <w:tc>
          <w:tcPr>
            <w:tcW w:w="1559" w:type="dxa"/>
            <w:tcBorders>
              <w:top w:val="single" w:sz="8" w:space="0" w:color="auto"/>
              <w:bottom w:val="single" w:sz="18" w:space="0" w:color="auto"/>
            </w:tcBorders>
            <w:shd w:val="clear" w:color="auto" w:fill="auto"/>
          </w:tcPr>
          <w:p w:rsidR="00C30D4C" w:rsidRPr="00AA450A" w:rsidRDefault="00C30D4C" w:rsidP="00006BCF">
            <w:pPr>
              <w:rPr>
                <w:rFonts w:ascii="Calibri" w:hAnsi="Calibri" w:cs="Calibri"/>
                <w:b/>
                <w:sz w:val="22"/>
                <w:szCs w:val="22"/>
              </w:rPr>
            </w:pPr>
            <w:r w:rsidRPr="00AA450A">
              <w:rPr>
                <w:rFonts w:ascii="Calibri" w:hAnsi="Calibri" w:cs="Calibri"/>
                <w:b/>
                <w:sz w:val="22"/>
                <w:szCs w:val="22"/>
              </w:rPr>
              <w:t>Estudiantes</w:t>
            </w:r>
          </w:p>
        </w:tc>
        <w:tc>
          <w:tcPr>
            <w:tcW w:w="1843" w:type="dxa"/>
            <w:tcBorders>
              <w:top w:val="single" w:sz="8" w:space="0" w:color="auto"/>
              <w:bottom w:val="single" w:sz="18" w:space="0" w:color="auto"/>
            </w:tcBorders>
            <w:shd w:val="clear" w:color="auto" w:fill="auto"/>
          </w:tcPr>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Personal administrativo</w:t>
            </w:r>
          </w:p>
        </w:tc>
        <w:tc>
          <w:tcPr>
            <w:tcW w:w="1276" w:type="dxa"/>
            <w:tcBorders>
              <w:top w:val="single" w:sz="8" w:space="0" w:color="auto"/>
              <w:bottom w:val="single" w:sz="18" w:space="0" w:color="auto"/>
            </w:tcBorders>
            <w:shd w:val="clear" w:color="auto" w:fill="auto"/>
          </w:tcPr>
          <w:p w:rsidR="00C30D4C" w:rsidRPr="00AA450A" w:rsidRDefault="00C30D4C" w:rsidP="00006BCF">
            <w:pPr>
              <w:rPr>
                <w:rFonts w:ascii="Calibri" w:hAnsi="Calibri" w:cs="Calibri"/>
                <w:b/>
                <w:sz w:val="22"/>
                <w:szCs w:val="22"/>
              </w:rPr>
            </w:pPr>
            <w:r w:rsidRPr="00AA450A">
              <w:rPr>
                <w:rFonts w:ascii="Calibri" w:hAnsi="Calibri" w:cs="Calibri"/>
                <w:b/>
                <w:sz w:val="22"/>
                <w:szCs w:val="22"/>
              </w:rPr>
              <w:t>Docentes</w:t>
            </w:r>
          </w:p>
        </w:tc>
        <w:tc>
          <w:tcPr>
            <w:tcW w:w="1258" w:type="dxa"/>
            <w:tcBorders>
              <w:top w:val="single" w:sz="8" w:space="0" w:color="auto"/>
              <w:bottom w:val="single" w:sz="18" w:space="0" w:color="auto"/>
            </w:tcBorders>
            <w:shd w:val="clear" w:color="auto" w:fill="auto"/>
          </w:tcPr>
          <w:p w:rsidR="00C30D4C" w:rsidRPr="00AA450A" w:rsidRDefault="00C30D4C" w:rsidP="00006BCF">
            <w:pPr>
              <w:rPr>
                <w:rFonts w:ascii="Calibri" w:hAnsi="Calibri" w:cs="Calibri"/>
                <w:b/>
                <w:sz w:val="22"/>
                <w:szCs w:val="22"/>
              </w:rPr>
            </w:pPr>
            <w:r w:rsidRPr="00AA450A">
              <w:rPr>
                <w:rFonts w:ascii="Calibri" w:hAnsi="Calibri" w:cs="Calibri"/>
                <w:b/>
                <w:sz w:val="22"/>
                <w:szCs w:val="22"/>
              </w:rPr>
              <w:t>Directivos</w:t>
            </w:r>
          </w:p>
        </w:tc>
      </w:tr>
      <w:tr w:rsidR="00FC6923" w:rsidRPr="002A156D" w:rsidTr="009A29AC">
        <w:trPr>
          <w:trHeight w:hRule="exact" w:val="549"/>
        </w:trPr>
        <w:tc>
          <w:tcPr>
            <w:tcW w:w="2660" w:type="dxa"/>
            <w:tcBorders>
              <w:top w:val="single" w:sz="18" w:space="0" w:color="auto"/>
              <w:bottom w:val="single" w:sz="8" w:space="0" w:color="auto"/>
            </w:tcBorders>
            <w:shd w:val="clear" w:color="auto" w:fill="auto"/>
            <w:vAlign w:val="center"/>
          </w:tcPr>
          <w:p w:rsidR="00C30D4C" w:rsidRPr="00AA450A" w:rsidRDefault="00C30D4C" w:rsidP="00EE5BA0">
            <w:pPr>
              <w:rPr>
                <w:rFonts w:ascii="Calibri" w:hAnsi="Calibri" w:cs="Calibri"/>
                <w:sz w:val="22"/>
                <w:szCs w:val="22"/>
              </w:rPr>
            </w:pPr>
            <w:r w:rsidRPr="00AA450A">
              <w:rPr>
                <w:rFonts w:ascii="Calibri" w:hAnsi="Calibri" w:cs="Calibri"/>
                <w:sz w:val="22"/>
                <w:szCs w:val="22"/>
              </w:rPr>
              <w:t>Teléfono UNL</w:t>
            </w:r>
            <w:r w:rsidR="00EE5BA0" w:rsidRPr="00AA450A">
              <w:rPr>
                <w:rFonts w:ascii="Calibri" w:hAnsi="Calibri" w:cs="Calibri"/>
                <w:sz w:val="22"/>
                <w:szCs w:val="22"/>
              </w:rPr>
              <w:t>a</w:t>
            </w:r>
          </w:p>
        </w:tc>
        <w:tc>
          <w:tcPr>
            <w:tcW w:w="1559"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48</w:t>
            </w:r>
          </w:p>
          <w:p w:rsidR="00C30D4C" w:rsidRPr="00AA450A" w:rsidRDefault="00C30D4C" w:rsidP="00C30D4C">
            <w:pPr>
              <w:rPr>
                <w:rFonts w:ascii="Calibri" w:hAnsi="Calibri" w:cs="Calibri"/>
                <w:sz w:val="22"/>
                <w:szCs w:val="22"/>
              </w:rPr>
            </w:pPr>
            <w:r w:rsidRPr="00AA450A">
              <w:rPr>
                <w:rFonts w:ascii="Calibri" w:hAnsi="Calibri" w:cs="Calibri"/>
                <w:sz w:val="22"/>
                <w:szCs w:val="22"/>
              </w:rPr>
              <w:t>36,4%</w:t>
            </w:r>
          </w:p>
        </w:tc>
        <w:tc>
          <w:tcPr>
            <w:tcW w:w="1843"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115</w:t>
            </w:r>
          </w:p>
          <w:p w:rsidR="00C30D4C" w:rsidRPr="00AA450A" w:rsidRDefault="009C19ED" w:rsidP="00C30D4C">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87,1%</w:t>
            </w:r>
          </w:p>
        </w:tc>
        <w:tc>
          <w:tcPr>
            <w:tcW w:w="1276"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74</w:t>
            </w:r>
          </w:p>
          <w:p w:rsidR="00C30D4C" w:rsidRPr="00AA450A" w:rsidRDefault="00C30D4C" w:rsidP="00C30D4C">
            <w:pPr>
              <w:rPr>
                <w:rFonts w:ascii="Calibri" w:hAnsi="Calibri" w:cs="Calibri"/>
                <w:sz w:val="22"/>
                <w:szCs w:val="22"/>
              </w:rPr>
            </w:pPr>
            <w:r w:rsidRPr="00AA450A">
              <w:rPr>
                <w:rFonts w:ascii="Calibri" w:hAnsi="Calibri" w:cs="Calibri"/>
                <w:sz w:val="22"/>
                <w:szCs w:val="22"/>
              </w:rPr>
              <w:t>56,1%</w:t>
            </w:r>
          </w:p>
        </w:tc>
        <w:tc>
          <w:tcPr>
            <w:tcW w:w="1258"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81</w:t>
            </w:r>
          </w:p>
          <w:p w:rsidR="00C30D4C" w:rsidRPr="00AA450A" w:rsidRDefault="00C30D4C" w:rsidP="00C30D4C">
            <w:pPr>
              <w:rPr>
                <w:rFonts w:ascii="Calibri" w:hAnsi="Calibri" w:cs="Calibri"/>
                <w:sz w:val="22"/>
                <w:szCs w:val="22"/>
              </w:rPr>
            </w:pPr>
            <w:r w:rsidRPr="00AA450A">
              <w:rPr>
                <w:rFonts w:ascii="Calibri" w:hAnsi="Calibri" w:cs="Calibri"/>
                <w:sz w:val="22"/>
                <w:szCs w:val="22"/>
              </w:rPr>
              <w:t>61,4%</w:t>
            </w:r>
          </w:p>
        </w:tc>
      </w:tr>
      <w:tr w:rsidR="00FC6923" w:rsidRPr="002A156D" w:rsidTr="009A29AC">
        <w:trPr>
          <w:trHeight w:hRule="exact" w:val="546"/>
        </w:trPr>
        <w:tc>
          <w:tcPr>
            <w:tcW w:w="2660" w:type="dxa"/>
            <w:tcBorders>
              <w:top w:val="single" w:sz="8" w:space="0" w:color="auto"/>
              <w:bottom w:val="single" w:sz="8" w:space="0" w:color="auto"/>
            </w:tcBorders>
            <w:shd w:val="clear" w:color="auto" w:fill="auto"/>
            <w:vAlign w:val="center"/>
          </w:tcPr>
          <w:p w:rsidR="00C30D4C" w:rsidRPr="00AA450A" w:rsidRDefault="00C30D4C" w:rsidP="0032771B">
            <w:pPr>
              <w:rPr>
                <w:rFonts w:ascii="Calibri" w:hAnsi="Calibri" w:cs="Calibri"/>
                <w:sz w:val="22"/>
                <w:szCs w:val="22"/>
              </w:rPr>
            </w:pPr>
            <w:r w:rsidRPr="00AA450A">
              <w:rPr>
                <w:rFonts w:ascii="Calibri" w:hAnsi="Calibri" w:cs="Calibri"/>
                <w:sz w:val="22"/>
                <w:szCs w:val="22"/>
              </w:rPr>
              <w:t>Teléfono celular</w:t>
            </w:r>
          </w:p>
        </w:tc>
        <w:tc>
          <w:tcPr>
            <w:tcW w:w="1559"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11</w:t>
            </w:r>
          </w:p>
          <w:p w:rsidR="00C30D4C" w:rsidRPr="00AA450A" w:rsidRDefault="009C19ED" w:rsidP="00C30D4C">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8,3%</w:t>
            </w:r>
          </w:p>
        </w:tc>
        <w:tc>
          <w:tcPr>
            <w:tcW w:w="1843"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33</w:t>
            </w:r>
          </w:p>
          <w:p w:rsidR="00C30D4C" w:rsidRPr="00AA450A" w:rsidRDefault="00C30D4C" w:rsidP="00C30D4C">
            <w:pPr>
              <w:rPr>
                <w:rFonts w:ascii="Calibri" w:hAnsi="Calibri" w:cs="Calibri"/>
                <w:sz w:val="22"/>
                <w:szCs w:val="22"/>
              </w:rPr>
            </w:pPr>
            <w:r w:rsidRPr="00AA450A">
              <w:rPr>
                <w:rFonts w:ascii="Calibri" w:hAnsi="Calibri" w:cs="Calibri"/>
                <w:sz w:val="22"/>
                <w:szCs w:val="22"/>
              </w:rPr>
              <w:t>25,0%</w:t>
            </w:r>
          </w:p>
        </w:tc>
        <w:tc>
          <w:tcPr>
            <w:tcW w:w="1276"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17</w:t>
            </w:r>
          </w:p>
          <w:p w:rsidR="00C30D4C" w:rsidRPr="00AA450A" w:rsidRDefault="00C30D4C" w:rsidP="00C30D4C">
            <w:pPr>
              <w:rPr>
                <w:rFonts w:ascii="Calibri" w:hAnsi="Calibri" w:cs="Calibri"/>
                <w:sz w:val="22"/>
                <w:szCs w:val="22"/>
              </w:rPr>
            </w:pPr>
            <w:r w:rsidRPr="00AA450A">
              <w:rPr>
                <w:rFonts w:ascii="Calibri" w:hAnsi="Calibri" w:cs="Calibri"/>
                <w:sz w:val="22"/>
                <w:szCs w:val="22"/>
              </w:rPr>
              <w:t>12,9%</w:t>
            </w:r>
          </w:p>
        </w:tc>
        <w:tc>
          <w:tcPr>
            <w:tcW w:w="125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21</w:t>
            </w:r>
          </w:p>
          <w:p w:rsidR="00C30D4C" w:rsidRPr="00AA450A" w:rsidRDefault="00C30D4C" w:rsidP="00C30D4C">
            <w:pPr>
              <w:rPr>
                <w:rFonts w:ascii="Calibri" w:hAnsi="Calibri" w:cs="Calibri"/>
                <w:sz w:val="22"/>
                <w:szCs w:val="22"/>
              </w:rPr>
            </w:pPr>
            <w:r w:rsidRPr="00AA450A">
              <w:rPr>
                <w:rFonts w:ascii="Calibri" w:hAnsi="Calibri" w:cs="Calibri"/>
                <w:sz w:val="22"/>
                <w:szCs w:val="22"/>
              </w:rPr>
              <w:t>15,9%</w:t>
            </w:r>
          </w:p>
        </w:tc>
      </w:tr>
      <w:tr w:rsidR="00FC6923" w:rsidRPr="002A156D" w:rsidTr="009A29AC">
        <w:trPr>
          <w:trHeight w:hRule="exact" w:val="554"/>
        </w:trPr>
        <w:tc>
          <w:tcPr>
            <w:tcW w:w="2660" w:type="dxa"/>
            <w:tcBorders>
              <w:top w:val="single" w:sz="8" w:space="0" w:color="auto"/>
              <w:bottom w:val="single" w:sz="8" w:space="0" w:color="auto"/>
            </w:tcBorders>
            <w:shd w:val="clear" w:color="auto" w:fill="auto"/>
            <w:vAlign w:val="center"/>
          </w:tcPr>
          <w:p w:rsidR="00C30D4C" w:rsidRPr="00AA450A" w:rsidRDefault="00C30D4C" w:rsidP="0032771B">
            <w:pPr>
              <w:rPr>
                <w:rFonts w:ascii="Calibri" w:hAnsi="Calibri" w:cs="Calibri"/>
                <w:sz w:val="22"/>
                <w:szCs w:val="22"/>
              </w:rPr>
            </w:pPr>
            <w:r w:rsidRPr="00AA450A">
              <w:rPr>
                <w:rFonts w:ascii="Calibri" w:hAnsi="Calibri" w:cs="Calibri"/>
                <w:sz w:val="22"/>
                <w:szCs w:val="22"/>
              </w:rPr>
              <w:t>Carteleras</w:t>
            </w:r>
          </w:p>
        </w:tc>
        <w:tc>
          <w:tcPr>
            <w:tcW w:w="1559"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26</w:t>
            </w:r>
          </w:p>
          <w:p w:rsidR="00C30D4C" w:rsidRPr="00AA450A" w:rsidRDefault="00C30D4C" w:rsidP="00C30D4C">
            <w:pPr>
              <w:rPr>
                <w:rFonts w:ascii="Calibri" w:hAnsi="Calibri" w:cs="Calibri"/>
                <w:sz w:val="22"/>
                <w:szCs w:val="22"/>
              </w:rPr>
            </w:pPr>
            <w:r w:rsidRPr="00AA450A">
              <w:rPr>
                <w:rFonts w:ascii="Calibri" w:hAnsi="Calibri" w:cs="Calibri"/>
                <w:sz w:val="22"/>
                <w:szCs w:val="22"/>
              </w:rPr>
              <w:t>19,7%</w:t>
            </w:r>
          </w:p>
        </w:tc>
        <w:tc>
          <w:tcPr>
            <w:tcW w:w="1843"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8</w:t>
            </w:r>
          </w:p>
          <w:p w:rsidR="00C30D4C" w:rsidRPr="00AA450A" w:rsidRDefault="00C30D4C" w:rsidP="00C30D4C">
            <w:pPr>
              <w:rPr>
                <w:rFonts w:ascii="Calibri" w:hAnsi="Calibri" w:cs="Calibri"/>
                <w:sz w:val="22"/>
                <w:szCs w:val="22"/>
              </w:rPr>
            </w:pPr>
            <w:r w:rsidRPr="00AA450A">
              <w:rPr>
                <w:rFonts w:ascii="Calibri" w:hAnsi="Calibri" w:cs="Calibri"/>
                <w:sz w:val="22"/>
                <w:szCs w:val="22"/>
              </w:rPr>
              <w:t>6,1%</w:t>
            </w:r>
          </w:p>
        </w:tc>
        <w:tc>
          <w:tcPr>
            <w:tcW w:w="1276"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9</w:t>
            </w:r>
          </w:p>
          <w:p w:rsidR="00C30D4C" w:rsidRPr="00AA450A" w:rsidRDefault="00C30D4C" w:rsidP="00C30D4C">
            <w:pPr>
              <w:rPr>
                <w:rFonts w:ascii="Calibri" w:hAnsi="Calibri" w:cs="Calibri"/>
                <w:sz w:val="22"/>
                <w:szCs w:val="22"/>
              </w:rPr>
            </w:pPr>
            <w:r w:rsidRPr="00AA450A">
              <w:rPr>
                <w:rFonts w:ascii="Calibri" w:hAnsi="Calibri" w:cs="Calibri"/>
                <w:sz w:val="22"/>
                <w:szCs w:val="22"/>
              </w:rPr>
              <w:t>6,8%</w:t>
            </w:r>
          </w:p>
        </w:tc>
        <w:tc>
          <w:tcPr>
            <w:tcW w:w="125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w:t>
            </w:r>
          </w:p>
          <w:p w:rsidR="00C30D4C" w:rsidRPr="00AA450A" w:rsidRDefault="00C30D4C" w:rsidP="00C30D4C">
            <w:pPr>
              <w:rPr>
                <w:rFonts w:ascii="Calibri" w:hAnsi="Calibri" w:cs="Calibri"/>
                <w:sz w:val="22"/>
                <w:szCs w:val="22"/>
              </w:rPr>
            </w:pPr>
            <w:r w:rsidRPr="00AA450A">
              <w:rPr>
                <w:rFonts w:ascii="Calibri" w:hAnsi="Calibri" w:cs="Calibri"/>
                <w:sz w:val="22"/>
                <w:szCs w:val="22"/>
              </w:rPr>
              <w:t>2,3%</w:t>
            </w:r>
          </w:p>
        </w:tc>
      </w:tr>
      <w:tr w:rsidR="00FC6923" w:rsidRPr="002A156D" w:rsidTr="009A29AC">
        <w:trPr>
          <w:trHeight w:hRule="exact" w:val="576"/>
        </w:trPr>
        <w:tc>
          <w:tcPr>
            <w:tcW w:w="2660" w:type="dxa"/>
            <w:tcBorders>
              <w:top w:val="single" w:sz="8" w:space="0" w:color="auto"/>
              <w:bottom w:val="single" w:sz="8" w:space="0" w:color="auto"/>
            </w:tcBorders>
            <w:shd w:val="clear" w:color="auto" w:fill="auto"/>
            <w:vAlign w:val="center"/>
          </w:tcPr>
          <w:p w:rsidR="00C30D4C" w:rsidRPr="00AA450A" w:rsidRDefault="00C30D4C" w:rsidP="0032771B">
            <w:pPr>
              <w:rPr>
                <w:rFonts w:ascii="Calibri" w:hAnsi="Calibri" w:cs="Calibri"/>
                <w:sz w:val="22"/>
                <w:szCs w:val="22"/>
              </w:rPr>
            </w:pPr>
            <w:r w:rsidRPr="00AA450A">
              <w:rPr>
                <w:rFonts w:ascii="Calibri" w:hAnsi="Calibri" w:cs="Calibri"/>
                <w:sz w:val="22"/>
                <w:szCs w:val="22"/>
              </w:rPr>
              <w:t>Correo electrónico</w:t>
            </w:r>
          </w:p>
        </w:tc>
        <w:tc>
          <w:tcPr>
            <w:tcW w:w="1559"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66</w:t>
            </w:r>
          </w:p>
          <w:p w:rsidR="00C30D4C" w:rsidRPr="00AA450A" w:rsidRDefault="00C30D4C" w:rsidP="00C30D4C">
            <w:pPr>
              <w:rPr>
                <w:rFonts w:ascii="Calibri" w:hAnsi="Calibri" w:cs="Calibri"/>
                <w:sz w:val="22"/>
                <w:szCs w:val="22"/>
              </w:rPr>
            </w:pPr>
            <w:r w:rsidRPr="00AA450A">
              <w:rPr>
                <w:rFonts w:ascii="Calibri" w:hAnsi="Calibri" w:cs="Calibri"/>
                <w:sz w:val="22"/>
                <w:szCs w:val="22"/>
              </w:rPr>
              <w:t>50,0%</w:t>
            </w:r>
          </w:p>
        </w:tc>
        <w:tc>
          <w:tcPr>
            <w:tcW w:w="1843"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117</w:t>
            </w:r>
          </w:p>
          <w:p w:rsidR="00C30D4C" w:rsidRPr="00AA450A" w:rsidRDefault="00C30D4C" w:rsidP="00C30D4C">
            <w:pPr>
              <w:rPr>
                <w:rFonts w:ascii="Calibri" w:hAnsi="Calibri" w:cs="Calibri"/>
                <w:sz w:val="22"/>
                <w:szCs w:val="22"/>
              </w:rPr>
            </w:pPr>
            <w:r w:rsidRPr="00AA450A">
              <w:rPr>
                <w:rFonts w:ascii="Calibri" w:hAnsi="Calibri" w:cs="Calibri"/>
                <w:sz w:val="22"/>
                <w:szCs w:val="22"/>
              </w:rPr>
              <w:t>88,6%</w:t>
            </w:r>
          </w:p>
        </w:tc>
        <w:tc>
          <w:tcPr>
            <w:tcW w:w="1276"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76</w:t>
            </w:r>
          </w:p>
          <w:p w:rsidR="00C30D4C" w:rsidRPr="00AA450A" w:rsidRDefault="00C30D4C" w:rsidP="00C30D4C">
            <w:pPr>
              <w:rPr>
                <w:rFonts w:ascii="Calibri" w:hAnsi="Calibri" w:cs="Calibri"/>
                <w:sz w:val="22"/>
                <w:szCs w:val="22"/>
              </w:rPr>
            </w:pPr>
            <w:r w:rsidRPr="00AA450A">
              <w:rPr>
                <w:rFonts w:ascii="Calibri" w:hAnsi="Calibri" w:cs="Calibri"/>
                <w:sz w:val="22"/>
                <w:szCs w:val="22"/>
              </w:rPr>
              <w:t>57,6%</w:t>
            </w:r>
          </w:p>
        </w:tc>
        <w:tc>
          <w:tcPr>
            <w:tcW w:w="125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81</w:t>
            </w:r>
          </w:p>
          <w:p w:rsidR="00C30D4C" w:rsidRPr="00AA450A" w:rsidRDefault="00C30D4C" w:rsidP="00C30D4C">
            <w:pPr>
              <w:rPr>
                <w:rFonts w:ascii="Calibri" w:hAnsi="Calibri" w:cs="Calibri"/>
                <w:sz w:val="22"/>
                <w:szCs w:val="22"/>
              </w:rPr>
            </w:pPr>
            <w:r w:rsidRPr="00AA450A">
              <w:rPr>
                <w:rFonts w:ascii="Calibri" w:hAnsi="Calibri" w:cs="Calibri"/>
                <w:sz w:val="22"/>
                <w:szCs w:val="22"/>
              </w:rPr>
              <w:t>61,4%</w:t>
            </w:r>
          </w:p>
        </w:tc>
      </w:tr>
      <w:tr w:rsidR="00FC6923" w:rsidRPr="002A156D" w:rsidTr="009A29AC">
        <w:trPr>
          <w:trHeight w:hRule="exact" w:val="556"/>
        </w:trPr>
        <w:tc>
          <w:tcPr>
            <w:tcW w:w="2660" w:type="dxa"/>
            <w:tcBorders>
              <w:top w:val="single" w:sz="8" w:space="0" w:color="auto"/>
              <w:bottom w:val="single" w:sz="8" w:space="0" w:color="auto"/>
            </w:tcBorders>
            <w:shd w:val="clear" w:color="auto" w:fill="auto"/>
            <w:vAlign w:val="center"/>
          </w:tcPr>
          <w:p w:rsidR="00C30D4C" w:rsidRPr="00AA450A" w:rsidRDefault="00C30D4C" w:rsidP="0032771B">
            <w:pPr>
              <w:rPr>
                <w:rFonts w:ascii="Calibri" w:hAnsi="Calibri" w:cs="Calibri"/>
                <w:sz w:val="22"/>
                <w:szCs w:val="22"/>
              </w:rPr>
            </w:pPr>
            <w:r w:rsidRPr="00AA450A">
              <w:rPr>
                <w:rFonts w:ascii="Calibri" w:hAnsi="Calibri" w:cs="Calibri"/>
                <w:sz w:val="22"/>
                <w:szCs w:val="22"/>
              </w:rPr>
              <w:t>Listas de correo electrónico “Todos”</w:t>
            </w:r>
          </w:p>
        </w:tc>
        <w:tc>
          <w:tcPr>
            <w:tcW w:w="1559"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19</w:t>
            </w:r>
          </w:p>
          <w:p w:rsidR="00C30D4C" w:rsidRPr="00AA450A" w:rsidRDefault="00C30D4C" w:rsidP="00C30D4C">
            <w:pPr>
              <w:rPr>
                <w:rFonts w:ascii="Calibri" w:hAnsi="Calibri" w:cs="Calibri"/>
                <w:sz w:val="22"/>
                <w:szCs w:val="22"/>
              </w:rPr>
            </w:pPr>
            <w:r w:rsidRPr="00AA450A">
              <w:rPr>
                <w:rFonts w:ascii="Calibri" w:hAnsi="Calibri" w:cs="Calibri"/>
                <w:sz w:val="22"/>
                <w:szCs w:val="22"/>
              </w:rPr>
              <w:t>14,4%</w:t>
            </w:r>
          </w:p>
        </w:tc>
        <w:tc>
          <w:tcPr>
            <w:tcW w:w="1843"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33</w:t>
            </w:r>
          </w:p>
          <w:p w:rsidR="00C30D4C" w:rsidRPr="00AA450A" w:rsidRDefault="00C30D4C" w:rsidP="00C30D4C">
            <w:pPr>
              <w:rPr>
                <w:rFonts w:ascii="Calibri" w:hAnsi="Calibri" w:cs="Calibri"/>
                <w:sz w:val="22"/>
                <w:szCs w:val="22"/>
              </w:rPr>
            </w:pPr>
            <w:r w:rsidRPr="00AA450A">
              <w:rPr>
                <w:rFonts w:ascii="Calibri" w:hAnsi="Calibri" w:cs="Calibri"/>
                <w:sz w:val="22"/>
                <w:szCs w:val="22"/>
              </w:rPr>
              <w:t>25,0%</w:t>
            </w:r>
          </w:p>
        </w:tc>
        <w:tc>
          <w:tcPr>
            <w:tcW w:w="1276"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20</w:t>
            </w:r>
          </w:p>
          <w:p w:rsidR="00C30D4C" w:rsidRPr="00AA450A" w:rsidRDefault="00C30D4C" w:rsidP="00C30D4C">
            <w:pPr>
              <w:rPr>
                <w:rFonts w:ascii="Calibri" w:hAnsi="Calibri" w:cs="Calibri"/>
                <w:sz w:val="22"/>
                <w:szCs w:val="22"/>
              </w:rPr>
            </w:pPr>
            <w:r w:rsidRPr="00AA450A">
              <w:rPr>
                <w:rFonts w:ascii="Calibri" w:hAnsi="Calibri" w:cs="Calibri"/>
                <w:sz w:val="22"/>
                <w:szCs w:val="22"/>
              </w:rPr>
              <w:t>15,2%</w:t>
            </w:r>
          </w:p>
        </w:tc>
        <w:tc>
          <w:tcPr>
            <w:tcW w:w="125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15</w:t>
            </w:r>
          </w:p>
          <w:p w:rsidR="00C30D4C" w:rsidRPr="00AA450A" w:rsidRDefault="00C30D4C" w:rsidP="00C30D4C">
            <w:pPr>
              <w:rPr>
                <w:rFonts w:ascii="Calibri" w:hAnsi="Calibri" w:cs="Calibri"/>
                <w:sz w:val="22"/>
                <w:szCs w:val="22"/>
              </w:rPr>
            </w:pPr>
            <w:r w:rsidRPr="00AA450A">
              <w:rPr>
                <w:rFonts w:ascii="Calibri" w:hAnsi="Calibri" w:cs="Calibri"/>
                <w:sz w:val="22"/>
                <w:szCs w:val="22"/>
              </w:rPr>
              <w:t>11,4%</w:t>
            </w:r>
          </w:p>
        </w:tc>
      </w:tr>
      <w:tr w:rsidR="00FC6923" w:rsidRPr="002A156D" w:rsidTr="009A29AC">
        <w:trPr>
          <w:trHeight w:hRule="exact" w:val="564"/>
        </w:trPr>
        <w:tc>
          <w:tcPr>
            <w:tcW w:w="2660" w:type="dxa"/>
            <w:tcBorders>
              <w:top w:val="single" w:sz="8" w:space="0" w:color="auto"/>
              <w:bottom w:val="single" w:sz="8" w:space="0" w:color="auto"/>
            </w:tcBorders>
            <w:shd w:val="clear" w:color="auto" w:fill="auto"/>
            <w:vAlign w:val="center"/>
          </w:tcPr>
          <w:p w:rsidR="00C30D4C" w:rsidRPr="00AA450A" w:rsidRDefault="00C30D4C" w:rsidP="0032771B">
            <w:pPr>
              <w:rPr>
                <w:rFonts w:ascii="Calibri" w:hAnsi="Calibri" w:cs="Calibri"/>
                <w:sz w:val="22"/>
                <w:szCs w:val="22"/>
              </w:rPr>
            </w:pPr>
            <w:r w:rsidRPr="00AA450A">
              <w:rPr>
                <w:rFonts w:ascii="Calibri" w:hAnsi="Calibri" w:cs="Calibri"/>
                <w:sz w:val="22"/>
                <w:szCs w:val="22"/>
              </w:rPr>
              <w:t>Reuniones convocadas</w:t>
            </w:r>
          </w:p>
        </w:tc>
        <w:tc>
          <w:tcPr>
            <w:tcW w:w="1559"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11</w:t>
            </w:r>
          </w:p>
          <w:p w:rsidR="00C30D4C" w:rsidRPr="00AA450A" w:rsidRDefault="009C19ED" w:rsidP="00C30D4C">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8,3%</w:t>
            </w:r>
          </w:p>
        </w:tc>
        <w:tc>
          <w:tcPr>
            <w:tcW w:w="1843"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35</w:t>
            </w:r>
          </w:p>
          <w:p w:rsidR="00C30D4C" w:rsidRPr="00AA450A" w:rsidRDefault="00C30D4C" w:rsidP="00C30D4C">
            <w:pPr>
              <w:rPr>
                <w:rFonts w:ascii="Calibri" w:hAnsi="Calibri" w:cs="Calibri"/>
                <w:sz w:val="22"/>
                <w:szCs w:val="22"/>
              </w:rPr>
            </w:pPr>
            <w:r w:rsidRPr="00AA450A">
              <w:rPr>
                <w:rFonts w:ascii="Calibri" w:hAnsi="Calibri" w:cs="Calibri"/>
                <w:sz w:val="22"/>
                <w:szCs w:val="22"/>
              </w:rPr>
              <w:t>26,5%</w:t>
            </w:r>
          </w:p>
        </w:tc>
        <w:tc>
          <w:tcPr>
            <w:tcW w:w="1276"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21</w:t>
            </w:r>
          </w:p>
          <w:p w:rsidR="00C30D4C" w:rsidRPr="00AA450A" w:rsidRDefault="00C30D4C" w:rsidP="00C30D4C">
            <w:pPr>
              <w:rPr>
                <w:rFonts w:ascii="Calibri" w:hAnsi="Calibri" w:cs="Calibri"/>
                <w:sz w:val="22"/>
                <w:szCs w:val="22"/>
              </w:rPr>
            </w:pPr>
            <w:r w:rsidRPr="00AA450A">
              <w:rPr>
                <w:rFonts w:ascii="Calibri" w:hAnsi="Calibri" w:cs="Calibri"/>
                <w:sz w:val="22"/>
                <w:szCs w:val="22"/>
              </w:rPr>
              <w:t>15,9%</w:t>
            </w:r>
          </w:p>
        </w:tc>
        <w:tc>
          <w:tcPr>
            <w:tcW w:w="125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25</w:t>
            </w:r>
          </w:p>
          <w:p w:rsidR="00C30D4C" w:rsidRPr="00AA450A" w:rsidRDefault="00C30D4C" w:rsidP="00C30D4C">
            <w:pPr>
              <w:rPr>
                <w:rFonts w:ascii="Calibri" w:hAnsi="Calibri" w:cs="Calibri"/>
                <w:sz w:val="22"/>
                <w:szCs w:val="22"/>
              </w:rPr>
            </w:pPr>
            <w:r w:rsidRPr="00AA450A">
              <w:rPr>
                <w:rFonts w:ascii="Calibri" w:hAnsi="Calibri" w:cs="Calibri"/>
                <w:sz w:val="22"/>
                <w:szCs w:val="22"/>
              </w:rPr>
              <w:t>18,9%</w:t>
            </w:r>
          </w:p>
        </w:tc>
      </w:tr>
      <w:tr w:rsidR="00FC6923" w:rsidRPr="002A156D" w:rsidTr="009A29AC">
        <w:trPr>
          <w:trHeight w:hRule="exact" w:val="558"/>
        </w:trPr>
        <w:tc>
          <w:tcPr>
            <w:tcW w:w="2660" w:type="dxa"/>
            <w:tcBorders>
              <w:top w:val="single" w:sz="8" w:space="0" w:color="auto"/>
              <w:bottom w:val="single" w:sz="8" w:space="0" w:color="auto"/>
            </w:tcBorders>
            <w:shd w:val="clear" w:color="auto" w:fill="auto"/>
            <w:vAlign w:val="center"/>
          </w:tcPr>
          <w:p w:rsidR="00C30D4C" w:rsidRPr="00AA450A" w:rsidRDefault="00C30D4C" w:rsidP="0032771B">
            <w:pPr>
              <w:rPr>
                <w:rFonts w:ascii="Calibri" w:hAnsi="Calibri" w:cs="Calibri"/>
                <w:sz w:val="22"/>
                <w:szCs w:val="22"/>
              </w:rPr>
            </w:pPr>
            <w:r w:rsidRPr="00AA450A">
              <w:rPr>
                <w:rFonts w:ascii="Calibri" w:hAnsi="Calibri" w:cs="Calibri"/>
                <w:sz w:val="22"/>
                <w:szCs w:val="22"/>
              </w:rPr>
              <w:t>Consulta a personal específico</w:t>
            </w:r>
          </w:p>
        </w:tc>
        <w:tc>
          <w:tcPr>
            <w:tcW w:w="1559"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17</w:t>
            </w:r>
          </w:p>
          <w:p w:rsidR="00C30D4C" w:rsidRPr="00AA450A" w:rsidRDefault="00C30D4C" w:rsidP="00C30D4C">
            <w:pPr>
              <w:rPr>
                <w:rFonts w:ascii="Calibri" w:hAnsi="Calibri" w:cs="Calibri"/>
                <w:sz w:val="22"/>
                <w:szCs w:val="22"/>
              </w:rPr>
            </w:pPr>
            <w:r w:rsidRPr="00AA450A">
              <w:rPr>
                <w:rFonts w:ascii="Calibri" w:hAnsi="Calibri" w:cs="Calibri"/>
                <w:sz w:val="22"/>
                <w:szCs w:val="22"/>
              </w:rPr>
              <w:t>12,9%</w:t>
            </w:r>
          </w:p>
        </w:tc>
        <w:tc>
          <w:tcPr>
            <w:tcW w:w="1843"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47</w:t>
            </w:r>
          </w:p>
          <w:p w:rsidR="00C30D4C" w:rsidRPr="00AA450A" w:rsidRDefault="00C30D4C" w:rsidP="00C30D4C">
            <w:pPr>
              <w:rPr>
                <w:rFonts w:ascii="Calibri" w:hAnsi="Calibri" w:cs="Calibri"/>
                <w:sz w:val="22"/>
                <w:szCs w:val="22"/>
              </w:rPr>
            </w:pPr>
            <w:r w:rsidRPr="00AA450A">
              <w:rPr>
                <w:rFonts w:ascii="Calibri" w:hAnsi="Calibri" w:cs="Calibri"/>
                <w:sz w:val="22"/>
                <w:szCs w:val="22"/>
              </w:rPr>
              <w:t>35,6%</w:t>
            </w:r>
          </w:p>
        </w:tc>
        <w:tc>
          <w:tcPr>
            <w:tcW w:w="1276"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28</w:t>
            </w:r>
          </w:p>
          <w:p w:rsidR="00C30D4C" w:rsidRPr="00AA450A" w:rsidRDefault="00C30D4C" w:rsidP="00C30D4C">
            <w:pPr>
              <w:rPr>
                <w:rFonts w:ascii="Calibri" w:hAnsi="Calibri" w:cs="Calibri"/>
                <w:sz w:val="22"/>
                <w:szCs w:val="22"/>
              </w:rPr>
            </w:pPr>
            <w:r w:rsidRPr="00AA450A">
              <w:rPr>
                <w:rFonts w:ascii="Calibri" w:hAnsi="Calibri" w:cs="Calibri"/>
                <w:sz w:val="22"/>
                <w:szCs w:val="22"/>
              </w:rPr>
              <w:t>21,2%</w:t>
            </w:r>
          </w:p>
        </w:tc>
        <w:tc>
          <w:tcPr>
            <w:tcW w:w="125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39</w:t>
            </w:r>
          </w:p>
          <w:p w:rsidR="00C30D4C" w:rsidRPr="00AA450A" w:rsidRDefault="00C30D4C" w:rsidP="00C30D4C">
            <w:pPr>
              <w:rPr>
                <w:rFonts w:ascii="Calibri" w:hAnsi="Calibri" w:cs="Calibri"/>
                <w:sz w:val="22"/>
                <w:szCs w:val="22"/>
              </w:rPr>
            </w:pPr>
            <w:r w:rsidRPr="00AA450A">
              <w:rPr>
                <w:rFonts w:ascii="Calibri" w:hAnsi="Calibri" w:cs="Calibri"/>
                <w:sz w:val="22"/>
                <w:szCs w:val="22"/>
              </w:rPr>
              <w:t>29,5%</w:t>
            </w:r>
          </w:p>
        </w:tc>
      </w:tr>
      <w:tr w:rsidR="00FC6923" w:rsidRPr="002A156D" w:rsidTr="009A29AC">
        <w:trPr>
          <w:trHeight w:hRule="exact" w:val="566"/>
        </w:trPr>
        <w:tc>
          <w:tcPr>
            <w:tcW w:w="2660" w:type="dxa"/>
            <w:tcBorders>
              <w:top w:val="single" w:sz="8" w:space="0" w:color="auto"/>
              <w:bottom w:val="single" w:sz="8" w:space="0" w:color="auto"/>
            </w:tcBorders>
            <w:shd w:val="clear" w:color="auto" w:fill="auto"/>
            <w:vAlign w:val="center"/>
          </w:tcPr>
          <w:p w:rsidR="00C30D4C" w:rsidRPr="00AA450A" w:rsidRDefault="00C30D4C" w:rsidP="0032771B">
            <w:pPr>
              <w:rPr>
                <w:rFonts w:ascii="Calibri" w:hAnsi="Calibri" w:cs="Calibri"/>
                <w:sz w:val="22"/>
                <w:szCs w:val="22"/>
              </w:rPr>
            </w:pPr>
            <w:r w:rsidRPr="00AA450A">
              <w:rPr>
                <w:rFonts w:ascii="Calibri" w:hAnsi="Calibri" w:cs="Calibri"/>
                <w:sz w:val="22"/>
                <w:szCs w:val="22"/>
              </w:rPr>
              <w:t>Sitio</w:t>
            </w:r>
            <w:r w:rsidR="004D04A1" w:rsidRPr="00AA450A">
              <w:rPr>
                <w:rFonts w:ascii="Calibri" w:hAnsi="Calibri" w:cs="Calibri"/>
                <w:sz w:val="22"/>
                <w:szCs w:val="22"/>
              </w:rPr>
              <w:t xml:space="preserve"> Web</w:t>
            </w:r>
          </w:p>
        </w:tc>
        <w:tc>
          <w:tcPr>
            <w:tcW w:w="1559"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11</w:t>
            </w:r>
          </w:p>
          <w:p w:rsidR="00C30D4C" w:rsidRPr="00AA450A" w:rsidRDefault="009C19ED" w:rsidP="00C30D4C">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8,3%</w:t>
            </w:r>
          </w:p>
        </w:tc>
        <w:tc>
          <w:tcPr>
            <w:tcW w:w="1843"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19</w:t>
            </w:r>
          </w:p>
          <w:p w:rsidR="00C30D4C" w:rsidRPr="00AA450A" w:rsidRDefault="00C30D4C" w:rsidP="00C30D4C">
            <w:pPr>
              <w:rPr>
                <w:rFonts w:ascii="Calibri" w:hAnsi="Calibri" w:cs="Calibri"/>
                <w:sz w:val="22"/>
                <w:szCs w:val="22"/>
              </w:rPr>
            </w:pPr>
            <w:r w:rsidRPr="00AA450A">
              <w:rPr>
                <w:rFonts w:ascii="Calibri" w:hAnsi="Calibri" w:cs="Calibri"/>
                <w:sz w:val="22"/>
                <w:szCs w:val="22"/>
              </w:rPr>
              <w:t>14,4%</w:t>
            </w:r>
          </w:p>
        </w:tc>
        <w:tc>
          <w:tcPr>
            <w:tcW w:w="1276"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6</w:t>
            </w:r>
          </w:p>
          <w:p w:rsidR="00C30D4C" w:rsidRPr="00AA450A" w:rsidRDefault="00C30D4C" w:rsidP="00C30D4C">
            <w:pPr>
              <w:rPr>
                <w:rFonts w:ascii="Calibri" w:hAnsi="Calibri" w:cs="Calibri"/>
                <w:sz w:val="22"/>
                <w:szCs w:val="22"/>
              </w:rPr>
            </w:pPr>
            <w:r w:rsidRPr="00AA450A">
              <w:rPr>
                <w:rFonts w:ascii="Calibri" w:hAnsi="Calibri" w:cs="Calibri"/>
                <w:sz w:val="22"/>
                <w:szCs w:val="22"/>
              </w:rPr>
              <w:t>4,5%</w:t>
            </w:r>
          </w:p>
        </w:tc>
        <w:tc>
          <w:tcPr>
            <w:tcW w:w="125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7</w:t>
            </w:r>
          </w:p>
          <w:p w:rsidR="00C30D4C" w:rsidRPr="00AA450A" w:rsidRDefault="00C30D4C" w:rsidP="00C30D4C">
            <w:pPr>
              <w:rPr>
                <w:rFonts w:ascii="Calibri" w:hAnsi="Calibri" w:cs="Calibri"/>
                <w:sz w:val="22"/>
                <w:szCs w:val="22"/>
              </w:rPr>
            </w:pPr>
            <w:r w:rsidRPr="00AA450A">
              <w:rPr>
                <w:rFonts w:ascii="Calibri" w:hAnsi="Calibri" w:cs="Calibri"/>
                <w:sz w:val="22"/>
                <w:szCs w:val="22"/>
              </w:rPr>
              <w:t>5,3%</w:t>
            </w:r>
          </w:p>
        </w:tc>
      </w:tr>
      <w:tr w:rsidR="00FC6923" w:rsidRPr="002A156D" w:rsidTr="009A29AC">
        <w:trPr>
          <w:trHeight w:hRule="exact" w:val="531"/>
        </w:trPr>
        <w:tc>
          <w:tcPr>
            <w:tcW w:w="2660" w:type="dxa"/>
            <w:tcBorders>
              <w:top w:val="single" w:sz="8" w:space="0" w:color="auto"/>
              <w:bottom w:val="single" w:sz="18" w:space="0" w:color="auto"/>
            </w:tcBorders>
            <w:shd w:val="clear" w:color="auto" w:fill="auto"/>
            <w:vAlign w:val="center"/>
          </w:tcPr>
          <w:p w:rsidR="00C30D4C" w:rsidRPr="00AA450A" w:rsidRDefault="00C30D4C" w:rsidP="0032771B">
            <w:pPr>
              <w:rPr>
                <w:rFonts w:ascii="Calibri" w:hAnsi="Calibri" w:cs="Calibri"/>
                <w:sz w:val="22"/>
                <w:szCs w:val="22"/>
              </w:rPr>
            </w:pPr>
            <w:r w:rsidRPr="00AA450A">
              <w:rPr>
                <w:rFonts w:ascii="Calibri" w:hAnsi="Calibri" w:cs="Calibri"/>
                <w:sz w:val="22"/>
                <w:szCs w:val="22"/>
              </w:rPr>
              <w:t>Otros medios</w:t>
            </w:r>
          </w:p>
        </w:tc>
        <w:tc>
          <w:tcPr>
            <w:tcW w:w="1559"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0</w:t>
            </w:r>
          </w:p>
        </w:tc>
        <w:tc>
          <w:tcPr>
            <w:tcW w:w="1843"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0</w:t>
            </w:r>
          </w:p>
        </w:tc>
        <w:tc>
          <w:tcPr>
            <w:tcW w:w="1276"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w:t>
            </w:r>
          </w:p>
          <w:p w:rsidR="00C30D4C" w:rsidRPr="00AA450A" w:rsidRDefault="00C30D4C" w:rsidP="00C30D4C">
            <w:pPr>
              <w:rPr>
                <w:rFonts w:ascii="Calibri" w:hAnsi="Calibri" w:cs="Calibri"/>
                <w:sz w:val="22"/>
                <w:szCs w:val="22"/>
              </w:rPr>
            </w:pPr>
            <w:r w:rsidRPr="00AA450A">
              <w:rPr>
                <w:rFonts w:ascii="Calibri" w:hAnsi="Calibri" w:cs="Calibri"/>
                <w:sz w:val="22"/>
                <w:szCs w:val="22"/>
              </w:rPr>
              <w:t>0,8%</w:t>
            </w:r>
          </w:p>
        </w:tc>
        <w:tc>
          <w:tcPr>
            <w:tcW w:w="1258"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w:t>
            </w:r>
          </w:p>
          <w:p w:rsidR="00C30D4C" w:rsidRPr="00AA450A" w:rsidRDefault="00C30D4C" w:rsidP="00C30D4C">
            <w:pPr>
              <w:rPr>
                <w:rFonts w:ascii="Calibri" w:hAnsi="Calibri" w:cs="Calibri"/>
                <w:sz w:val="22"/>
                <w:szCs w:val="22"/>
              </w:rPr>
            </w:pPr>
            <w:r w:rsidRPr="00AA450A">
              <w:rPr>
                <w:rFonts w:ascii="Calibri" w:hAnsi="Calibri" w:cs="Calibri"/>
                <w:sz w:val="22"/>
                <w:szCs w:val="22"/>
              </w:rPr>
              <w:t>0,8%</w:t>
            </w:r>
          </w:p>
        </w:tc>
      </w:tr>
    </w:tbl>
    <w:p w:rsidR="0018021A" w:rsidRPr="00AA450A" w:rsidRDefault="0018021A" w:rsidP="00925B44">
      <w:pPr>
        <w:rPr>
          <w:rFonts w:ascii="Calibri" w:hAnsi="Calibri" w:cs="Calibri"/>
          <w:sz w:val="20"/>
          <w:szCs w:val="20"/>
          <w:lang w:val="es-ES_tradnl"/>
        </w:rPr>
      </w:pPr>
      <w:r w:rsidRPr="00AA450A">
        <w:rPr>
          <w:rFonts w:ascii="Calibri" w:hAnsi="Calibri" w:cs="Calibri"/>
          <w:sz w:val="20"/>
          <w:szCs w:val="20"/>
        </w:rPr>
        <w:t xml:space="preserve">Nota: </w:t>
      </w:r>
      <w:r w:rsidR="0032771B" w:rsidRPr="00AA450A">
        <w:rPr>
          <w:rFonts w:ascii="Calibri" w:hAnsi="Calibri" w:cs="Calibri"/>
          <w:sz w:val="20"/>
          <w:szCs w:val="20"/>
          <w:lang w:val="es-ES_tradnl"/>
        </w:rPr>
        <w:t>Se destacan con sombreado los dos porcentajes máximos de cada grupo.</w:t>
      </w:r>
    </w:p>
    <w:p w:rsidR="00C30D4C" w:rsidRPr="00AA450A" w:rsidRDefault="00C30D4C" w:rsidP="00925B44">
      <w:pPr>
        <w:rPr>
          <w:rFonts w:ascii="Calibri" w:hAnsi="Calibri" w:cs="Calibri"/>
          <w:sz w:val="20"/>
          <w:szCs w:val="20"/>
          <w:lang w:val="es-ES_tradnl"/>
        </w:rPr>
      </w:pPr>
      <w:r w:rsidRPr="00AA450A">
        <w:rPr>
          <w:rFonts w:ascii="Calibri" w:hAnsi="Calibri" w:cs="Calibri"/>
          <w:sz w:val="20"/>
          <w:szCs w:val="20"/>
        </w:rPr>
        <w:t xml:space="preserve">Fuente: Elaboración a partir de la pregunta 46 del cuestionario. </w:t>
      </w:r>
    </w:p>
    <w:p w:rsidR="00C30D4C" w:rsidRPr="00AA450A" w:rsidRDefault="00C30D4C" w:rsidP="00925B44">
      <w:pPr>
        <w:jc w:val="both"/>
        <w:rPr>
          <w:rFonts w:ascii="Calibri" w:hAnsi="Calibri" w:cs="Calibri"/>
        </w:rPr>
      </w:pPr>
    </w:p>
    <w:p w:rsidR="00C30D4C" w:rsidRPr="00AA450A" w:rsidRDefault="00C30D4C" w:rsidP="00925B44">
      <w:pPr>
        <w:jc w:val="both"/>
        <w:rPr>
          <w:rFonts w:ascii="Calibri" w:hAnsi="Calibri" w:cs="Calibri"/>
        </w:rPr>
      </w:pPr>
      <w:r w:rsidRPr="00AA450A">
        <w:rPr>
          <w:rFonts w:ascii="Calibri" w:hAnsi="Calibri" w:cs="Calibri"/>
        </w:rPr>
        <w:t xml:space="preserve">Según informa el </w:t>
      </w:r>
      <w:r w:rsidR="006F698A">
        <w:rPr>
          <w:rFonts w:ascii="Calibri" w:hAnsi="Calibri" w:cs="Calibri"/>
        </w:rPr>
        <w:t>Director de Planificación, Gestión y Comunicación Institucional</w:t>
      </w:r>
      <w:r w:rsidRPr="00AA450A">
        <w:rPr>
          <w:rFonts w:ascii="Calibri" w:hAnsi="Calibri" w:cs="Calibri"/>
        </w:rPr>
        <w:t>, los medios suelen variar según el tipo de información que se comunica (oferta académica, producción científica, actividad cultural, entre otras):</w:t>
      </w:r>
    </w:p>
    <w:p w:rsidR="00C30D4C" w:rsidRDefault="00C30D4C" w:rsidP="00925B44">
      <w:pPr>
        <w:jc w:val="both"/>
        <w:rPr>
          <w:rFonts w:ascii="Calibri" w:hAnsi="Calibri" w:cs="Calibri"/>
          <w:sz w:val="20"/>
          <w:szCs w:val="20"/>
        </w:rPr>
      </w:pPr>
      <w:r w:rsidRPr="00AA450A">
        <w:rPr>
          <w:rFonts w:ascii="Calibri" w:hAnsi="Calibri" w:cs="Calibri"/>
          <w:sz w:val="20"/>
          <w:szCs w:val="20"/>
        </w:rPr>
        <w:t xml:space="preserve">“Así, la oferta académica, por ejemplo, se comunica a través de: carteleras, guía del estudiante, </w:t>
      </w:r>
      <w:r w:rsidR="004D04A1" w:rsidRPr="00AA450A">
        <w:rPr>
          <w:rFonts w:ascii="Calibri" w:hAnsi="Calibri" w:cs="Calibri"/>
          <w:sz w:val="20"/>
          <w:szCs w:val="20"/>
        </w:rPr>
        <w:t>página Web</w:t>
      </w:r>
      <w:r w:rsidRPr="00AA450A">
        <w:rPr>
          <w:rFonts w:ascii="Calibri" w:hAnsi="Calibri" w:cs="Calibri"/>
          <w:sz w:val="20"/>
          <w:szCs w:val="20"/>
        </w:rPr>
        <w:t xml:space="preserve"> y de forma personalizada través de la Secretaría y los cuatro </w:t>
      </w:r>
      <w:r w:rsidR="003C767B" w:rsidRPr="00AA450A">
        <w:rPr>
          <w:rFonts w:ascii="Calibri" w:hAnsi="Calibri" w:cs="Calibri"/>
          <w:sz w:val="20"/>
          <w:szCs w:val="20"/>
        </w:rPr>
        <w:t>d</w:t>
      </w:r>
      <w:r w:rsidR="005F308E" w:rsidRPr="00AA450A">
        <w:rPr>
          <w:rFonts w:ascii="Calibri" w:hAnsi="Calibri" w:cs="Calibri"/>
          <w:sz w:val="20"/>
          <w:szCs w:val="20"/>
        </w:rPr>
        <w:t>epartamentos</w:t>
      </w:r>
      <w:r w:rsidRPr="00AA450A">
        <w:rPr>
          <w:rFonts w:ascii="Calibri" w:hAnsi="Calibri" w:cs="Calibri"/>
          <w:sz w:val="20"/>
          <w:szCs w:val="20"/>
        </w:rPr>
        <w:t>.</w:t>
      </w:r>
    </w:p>
    <w:p w:rsidR="00C30D4C" w:rsidRPr="00AA450A" w:rsidRDefault="00C30D4C" w:rsidP="009A29AC">
      <w:pPr>
        <w:jc w:val="both"/>
        <w:rPr>
          <w:rFonts w:ascii="Calibri" w:hAnsi="Calibri" w:cs="Calibri"/>
          <w:sz w:val="20"/>
          <w:szCs w:val="20"/>
        </w:rPr>
      </w:pPr>
      <w:r w:rsidRPr="00AA450A">
        <w:rPr>
          <w:rFonts w:ascii="Calibri" w:hAnsi="Calibri" w:cs="Calibri"/>
          <w:sz w:val="20"/>
          <w:szCs w:val="20"/>
        </w:rPr>
        <w:t xml:space="preserve">La producción científica a través de informes, publicaciones que abarcan libros y revistas, </w:t>
      </w:r>
      <w:r w:rsidR="004D04A1" w:rsidRPr="00AA450A">
        <w:rPr>
          <w:rFonts w:ascii="Calibri" w:hAnsi="Calibri" w:cs="Calibri"/>
          <w:sz w:val="20"/>
          <w:szCs w:val="20"/>
        </w:rPr>
        <w:t>página Web</w:t>
      </w:r>
      <w:r w:rsidRPr="00AA450A">
        <w:rPr>
          <w:rFonts w:ascii="Calibri" w:hAnsi="Calibri" w:cs="Calibri"/>
          <w:sz w:val="20"/>
          <w:szCs w:val="20"/>
        </w:rPr>
        <w:t xml:space="preserve"> institucional, conferencias, seminarios y jornadas abiertas al público, muchas veces organizadas en cooperación con instituciones de este ámbito.</w:t>
      </w:r>
    </w:p>
    <w:p w:rsidR="00C30D4C" w:rsidRPr="00AA450A" w:rsidRDefault="00C30D4C" w:rsidP="009A29AC">
      <w:pPr>
        <w:jc w:val="both"/>
        <w:rPr>
          <w:rFonts w:ascii="Calibri" w:hAnsi="Calibri" w:cs="Calibri"/>
          <w:sz w:val="20"/>
          <w:szCs w:val="20"/>
        </w:rPr>
      </w:pPr>
      <w:r w:rsidRPr="00AA450A">
        <w:rPr>
          <w:rFonts w:ascii="Calibri" w:hAnsi="Calibri" w:cs="Calibri"/>
          <w:sz w:val="20"/>
          <w:szCs w:val="20"/>
        </w:rPr>
        <w:t>La actividad cultural tiene una difusión similar. Lo que diferencia este campo es que se brindan ciclos de Cine y funciones de Radio Teatro para toda la comunidad. También se ofrecen muestras de arte abiertas en diversos sectores de la UNLa y producciones audiovisuales” (Cfr. Entrevista B2 a Julio Balbi, pregunta 7.2.3.3.).</w:t>
      </w:r>
    </w:p>
    <w:p w:rsidR="00C30D4C" w:rsidRPr="00AA450A" w:rsidRDefault="00C30D4C" w:rsidP="009A29AC">
      <w:pPr>
        <w:jc w:val="both"/>
        <w:rPr>
          <w:rFonts w:ascii="Calibri" w:hAnsi="Calibri" w:cs="Calibri"/>
          <w:b/>
        </w:rPr>
      </w:pPr>
    </w:p>
    <w:p w:rsidR="00C30D4C" w:rsidRPr="00AA450A" w:rsidRDefault="00C30D4C" w:rsidP="00925B44">
      <w:pPr>
        <w:jc w:val="both"/>
        <w:rPr>
          <w:rFonts w:ascii="Calibri" w:hAnsi="Calibri" w:cs="Calibri"/>
        </w:rPr>
      </w:pPr>
      <w:r w:rsidRPr="00AA450A">
        <w:rPr>
          <w:rFonts w:ascii="Calibri" w:hAnsi="Calibri" w:cs="Calibri"/>
        </w:rPr>
        <w:t xml:space="preserve">La Secretaria de Cooperación y Servicio Público recalca: “De las encuestas surge que el  factor más importante es el boca a boca, en lo que refiere una vez más a los cursos a la comunidad.” (Cfr. Entrevista B5 2, Dir. </w:t>
      </w:r>
      <w:r w:rsidR="002F1C52" w:rsidRPr="00AA450A">
        <w:rPr>
          <w:rFonts w:ascii="Calibri" w:hAnsi="Calibri" w:cs="Calibri"/>
        </w:rPr>
        <w:t>Recursos Humanos</w:t>
      </w:r>
      <w:r w:rsidRPr="00AA450A">
        <w:rPr>
          <w:rFonts w:ascii="Calibri" w:hAnsi="Calibri" w:cs="Calibri"/>
        </w:rPr>
        <w:t xml:space="preserve"> Nilda Larrocca, pregunta 7.1.1.3.).</w:t>
      </w:r>
    </w:p>
    <w:p w:rsidR="00C30D4C" w:rsidRPr="00AA450A" w:rsidRDefault="00C30D4C" w:rsidP="00925B44">
      <w:pPr>
        <w:jc w:val="both"/>
        <w:rPr>
          <w:rFonts w:ascii="Calibri" w:hAnsi="Calibri" w:cs="Calibri"/>
        </w:rPr>
      </w:pPr>
    </w:p>
    <w:p w:rsidR="00C30D4C" w:rsidRPr="00AA450A" w:rsidRDefault="00C30D4C" w:rsidP="00925B44">
      <w:pPr>
        <w:jc w:val="both"/>
        <w:rPr>
          <w:rFonts w:ascii="Calibri" w:hAnsi="Calibri" w:cs="Calibri"/>
        </w:rPr>
      </w:pPr>
      <w:r w:rsidRPr="00AA450A">
        <w:rPr>
          <w:rFonts w:ascii="Calibri" w:hAnsi="Calibri" w:cs="Calibri"/>
        </w:rPr>
        <w:t>Intranet de la UNLa (</w:t>
      </w:r>
      <w:r w:rsidR="00141B6F" w:rsidRPr="00AA450A">
        <w:rPr>
          <w:rFonts w:ascii="Calibri" w:hAnsi="Calibri" w:cs="Calibri"/>
        </w:rPr>
        <w:t>INTRAUNLa</w:t>
      </w:r>
      <w:r w:rsidRPr="00AA450A">
        <w:rPr>
          <w:rFonts w:ascii="Calibri" w:hAnsi="Calibri" w:cs="Calibri"/>
        </w:rPr>
        <w:t>)</w:t>
      </w:r>
    </w:p>
    <w:p w:rsidR="00C30D4C" w:rsidRPr="00AA450A" w:rsidRDefault="00C30D4C" w:rsidP="00925B44">
      <w:pPr>
        <w:jc w:val="both"/>
        <w:rPr>
          <w:rFonts w:ascii="Calibri" w:hAnsi="Calibri" w:cs="Calibri"/>
        </w:rPr>
      </w:pPr>
      <w:r w:rsidRPr="00AA450A">
        <w:rPr>
          <w:rFonts w:ascii="Calibri" w:hAnsi="Calibri" w:cs="Calibri"/>
        </w:rPr>
        <w:t xml:space="preserve">Para el mejor uso de esta herramienta, se diseñaron documentos e instructivos referentes a contrataciones, cumplimiento de normas legales para la presentación de informes, declaraciones juradas de acumulación de cargos, vínculos familiares para cobro de asignaciones, declaraciones juradas patrimoniales para la Oficina Anticorrupción, etc. (Cfr. Entrevista B5 2, Dir. </w:t>
      </w:r>
      <w:r w:rsidR="002F1C52" w:rsidRPr="00AA450A">
        <w:rPr>
          <w:rFonts w:ascii="Calibri" w:hAnsi="Calibri" w:cs="Calibri"/>
        </w:rPr>
        <w:t>Recursos Humanos</w:t>
      </w:r>
      <w:r w:rsidRPr="00AA450A">
        <w:rPr>
          <w:rFonts w:ascii="Calibri" w:hAnsi="Calibri" w:cs="Calibri"/>
        </w:rPr>
        <w:t xml:space="preserve"> Nilda Larrocca, pregunta 7.1.1.3.).</w:t>
      </w:r>
    </w:p>
    <w:p w:rsidR="00C30D4C" w:rsidRPr="00AA450A" w:rsidRDefault="00C30D4C" w:rsidP="00925B44">
      <w:pPr>
        <w:jc w:val="both"/>
        <w:rPr>
          <w:rFonts w:ascii="Calibri" w:hAnsi="Calibri" w:cs="Calibri"/>
        </w:rPr>
      </w:pPr>
    </w:p>
    <w:p w:rsidR="00C30D4C" w:rsidRPr="00AA450A" w:rsidRDefault="00C30D4C" w:rsidP="00925B44">
      <w:pPr>
        <w:jc w:val="both"/>
        <w:rPr>
          <w:rFonts w:ascii="Calibri" w:hAnsi="Calibri" w:cs="Calibri"/>
        </w:rPr>
      </w:pPr>
      <w:r w:rsidRPr="00AA450A">
        <w:rPr>
          <w:rFonts w:ascii="Calibri" w:hAnsi="Calibri" w:cs="Calibri"/>
        </w:rPr>
        <w:t xml:space="preserve">La nueva </w:t>
      </w:r>
      <w:r w:rsidR="00141B6F" w:rsidRPr="00AA450A">
        <w:rPr>
          <w:rFonts w:ascii="Calibri" w:hAnsi="Calibri" w:cs="Calibri"/>
        </w:rPr>
        <w:t>INTRAUNLa</w:t>
      </w:r>
      <w:r w:rsidRPr="00AA450A">
        <w:rPr>
          <w:rFonts w:ascii="Calibri" w:hAnsi="Calibri" w:cs="Calibri"/>
        </w:rPr>
        <w:t xml:space="preserve"> trabaja con distintos niveles de acceso gracias a la creación de usuarios que pueden actualizar la información c</w:t>
      </w:r>
      <w:r w:rsidR="00F0062F" w:rsidRPr="00AA450A">
        <w:rPr>
          <w:rFonts w:ascii="Calibri" w:hAnsi="Calibri" w:cs="Calibri"/>
        </w:rPr>
        <w:t>orrespondiente a su dependencia.</w:t>
      </w:r>
      <w:r w:rsidRPr="00AA450A">
        <w:rPr>
          <w:rFonts w:ascii="Calibri" w:hAnsi="Calibri" w:cs="Calibri"/>
        </w:rPr>
        <w:t xml:space="preserve"> </w:t>
      </w:r>
    </w:p>
    <w:p w:rsidR="00C30D4C" w:rsidRPr="00AA450A" w:rsidRDefault="00C30D4C" w:rsidP="00925B44">
      <w:pPr>
        <w:jc w:val="both"/>
        <w:rPr>
          <w:rFonts w:ascii="Calibri" w:hAnsi="Calibri" w:cs="Calibri"/>
          <w:b/>
        </w:rPr>
      </w:pPr>
    </w:p>
    <w:p w:rsidR="00C30D4C" w:rsidRPr="00AA450A" w:rsidRDefault="00C30D4C" w:rsidP="00925B44">
      <w:pPr>
        <w:rPr>
          <w:rFonts w:ascii="Calibri" w:hAnsi="Calibri" w:cs="Calibri"/>
          <w:b/>
        </w:rPr>
      </w:pPr>
      <w:r w:rsidRPr="00AA450A">
        <w:rPr>
          <w:rFonts w:ascii="Calibri" w:hAnsi="Calibri" w:cs="Calibri"/>
          <w:b/>
        </w:rPr>
        <w:t>Gráfico 7</w:t>
      </w:r>
      <w:r w:rsidR="00E07393" w:rsidRPr="00AA450A">
        <w:rPr>
          <w:rFonts w:ascii="Calibri" w:hAnsi="Calibri" w:cs="Calibri"/>
          <w:b/>
        </w:rPr>
        <w:t>.1</w:t>
      </w:r>
      <w:r w:rsidRPr="00AA450A">
        <w:rPr>
          <w:rFonts w:ascii="Calibri" w:hAnsi="Calibri" w:cs="Calibri"/>
          <w:b/>
        </w:rPr>
        <w:t>. Frecuencia de consulta de la Informa</w:t>
      </w:r>
      <w:r w:rsidR="00D707FC" w:rsidRPr="00AA450A">
        <w:rPr>
          <w:rFonts w:ascii="Calibri" w:hAnsi="Calibri" w:cs="Calibri"/>
          <w:b/>
        </w:rPr>
        <w:t>ción disponible en la Intranet</w:t>
      </w:r>
    </w:p>
    <w:p w:rsidR="006002A4" w:rsidRPr="00AA450A" w:rsidRDefault="004B2C95" w:rsidP="00925B44">
      <w:pPr>
        <w:jc w:val="center"/>
        <w:rPr>
          <w:rFonts w:ascii="Calibri" w:hAnsi="Calibri" w:cs="Calibri"/>
          <w:sz w:val="20"/>
          <w:szCs w:val="20"/>
        </w:rPr>
      </w:pPr>
      <w:r>
        <w:rPr>
          <w:rFonts w:ascii="Calibri" w:hAnsi="Calibri" w:cs="Calibri"/>
          <w:noProof/>
          <w:lang w:val="es-AR" w:eastAsia="es-AR"/>
        </w:rPr>
        <w:drawing>
          <wp:inline distT="0" distB="0" distL="0" distR="0" wp14:anchorId="7C509D6A" wp14:editId="3BB3D874">
            <wp:extent cx="5628640" cy="3779520"/>
            <wp:effectExtent l="0" t="0" r="10160" b="11430"/>
            <wp:docPr id="36" name="Gráfico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6002A4" w:rsidRPr="00AA450A">
        <w:rPr>
          <w:rFonts w:ascii="Calibri" w:hAnsi="Calibri" w:cs="Calibri"/>
          <w:sz w:val="20"/>
          <w:szCs w:val="20"/>
        </w:rPr>
        <w:t>Fuente: Dirección de sistemas</w:t>
      </w:r>
    </w:p>
    <w:p w:rsidR="00C30D4C" w:rsidRPr="00AA450A" w:rsidRDefault="00C30D4C" w:rsidP="00925B44">
      <w:pPr>
        <w:jc w:val="both"/>
        <w:rPr>
          <w:rFonts w:ascii="Calibri" w:hAnsi="Calibri" w:cs="Calibri"/>
          <w:b/>
          <w:color w:val="FF0000"/>
        </w:rPr>
      </w:pPr>
      <w:r w:rsidRPr="00AA450A">
        <w:rPr>
          <w:rFonts w:ascii="Calibri" w:hAnsi="Calibri" w:cs="Calibri"/>
        </w:rPr>
        <w:t xml:space="preserve">Desde el 18 de abril del 2011 (fecha en la que se reformuló), la Intranet de la UNLa </w:t>
      </w:r>
      <w:r w:rsidR="005F308E" w:rsidRPr="00AA450A">
        <w:rPr>
          <w:rFonts w:ascii="Calibri" w:hAnsi="Calibri" w:cs="Calibri"/>
        </w:rPr>
        <w:t>contó</w:t>
      </w:r>
      <w:r w:rsidR="0008090A" w:rsidRPr="00AA450A">
        <w:rPr>
          <w:rFonts w:ascii="Calibri" w:hAnsi="Calibri" w:cs="Calibri"/>
        </w:rPr>
        <w:t xml:space="preserve"> </w:t>
      </w:r>
      <w:r w:rsidRPr="00AA450A">
        <w:rPr>
          <w:rFonts w:ascii="Calibri" w:hAnsi="Calibri" w:cs="Calibri"/>
        </w:rPr>
        <w:t>según</w:t>
      </w:r>
      <w:r w:rsidR="0008090A" w:rsidRPr="00AA450A">
        <w:rPr>
          <w:rFonts w:ascii="Calibri" w:hAnsi="Calibri" w:cs="Calibri"/>
        </w:rPr>
        <w:t xml:space="preserve"> </w:t>
      </w:r>
      <w:r w:rsidRPr="00AA450A">
        <w:rPr>
          <w:rFonts w:ascii="Calibri" w:hAnsi="Calibri" w:cs="Calibri"/>
        </w:rPr>
        <w:t xml:space="preserve">registro al 11 de noviembre de 2011, </w:t>
      </w:r>
      <w:r w:rsidR="005F308E" w:rsidRPr="00AA450A">
        <w:rPr>
          <w:rFonts w:ascii="Calibri" w:hAnsi="Calibri" w:cs="Calibri"/>
        </w:rPr>
        <w:t>con</w:t>
      </w:r>
      <w:r w:rsidRPr="00AA450A">
        <w:rPr>
          <w:rFonts w:ascii="Calibri" w:hAnsi="Calibri" w:cs="Calibri"/>
        </w:rPr>
        <w:t xml:space="preserve"> 37.100 ingresos (no usuarios, sino veces en que se ingresó a la página).</w:t>
      </w:r>
    </w:p>
    <w:p w:rsidR="00C30D4C" w:rsidRPr="00BF54E7" w:rsidRDefault="00C30D4C" w:rsidP="00925B44">
      <w:pPr>
        <w:jc w:val="both"/>
        <w:rPr>
          <w:rFonts w:ascii="Calibri" w:hAnsi="Calibri" w:cs="Calibri"/>
          <w:sz w:val="16"/>
          <w:szCs w:val="16"/>
        </w:rPr>
      </w:pPr>
    </w:p>
    <w:p w:rsidR="00C30D4C" w:rsidRPr="00AA450A" w:rsidRDefault="00C30D4C" w:rsidP="00925B44">
      <w:pPr>
        <w:rPr>
          <w:rFonts w:ascii="Calibri" w:hAnsi="Calibri" w:cs="Calibri"/>
          <w:i/>
        </w:rPr>
      </w:pPr>
      <w:r w:rsidRPr="00AA450A">
        <w:rPr>
          <w:rFonts w:ascii="Calibri" w:hAnsi="Calibri" w:cs="Calibri"/>
        </w:rPr>
        <w:t>Lista de Correo electrónico “Todos UNLa” (todos@UNLa.edu.ar)</w:t>
      </w:r>
    </w:p>
    <w:p w:rsidR="00C30D4C" w:rsidRPr="00AA450A" w:rsidRDefault="000A3608" w:rsidP="00925B44">
      <w:pPr>
        <w:jc w:val="both"/>
        <w:rPr>
          <w:rFonts w:ascii="Calibri" w:hAnsi="Calibri" w:cs="Calibri"/>
        </w:rPr>
      </w:pPr>
      <w:r>
        <w:rPr>
          <w:rFonts w:ascii="Calibri" w:hAnsi="Calibri" w:cs="Calibri"/>
        </w:rPr>
        <w:t xml:space="preserve">El “Todos UNLa” es un grupo de correo electrónico para todos aquellos integrantes de la comunidad académica que posean una casilla insitucional. </w:t>
      </w:r>
      <w:r w:rsidR="00C30D4C" w:rsidRPr="00AA450A">
        <w:rPr>
          <w:rFonts w:ascii="Calibri" w:hAnsi="Calibri" w:cs="Calibri"/>
        </w:rPr>
        <w:t xml:space="preserve">No existen estadísticas respecto a cantidad y tipo de mensajes que se manejan, ni volumen de flujo de datos. </w:t>
      </w:r>
    </w:p>
    <w:p w:rsidR="00703071" w:rsidRPr="00BF54E7" w:rsidRDefault="00703071" w:rsidP="00925B44">
      <w:pPr>
        <w:jc w:val="both"/>
        <w:rPr>
          <w:rFonts w:ascii="Calibri" w:hAnsi="Calibri" w:cs="Calibri"/>
          <w:b/>
          <w:sz w:val="16"/>
          <w:szCs w:val="16"/>
        </w:rPr>
      </w:pPr>
    </w:p>
    <w:p w:rsidR="00C30D4C" w:rsidRPr="00AA450A" w:rsidRDefault="00C30D4C" w:rsidP="00925B44">
      <w:pPr>
        <w:jc w:val="both"/>
        <w:rPr>
          <w:rFonts w:ascii="Calibri" w:hAnsi="Calibri" w:cs="Calibri"/>
          <w:b/>
        </w:rPr>
      </w:pPr>
      <w:r w:rsidRPr="00AA450A">
        <w:rPr>
          <w:rFonts w:ascii="Calibri" w:hAnsi="Calibri" w:cs="Calibri"/>
          <w:b/>
        </w:rPr>
        <w:t xml:space="preserve">7.2.2. Medios utilizados para informarse respecto de las actividades </w:t>
      </w:r>
      <w:r w:rsidR="00703071" w:rsidRPr="00AA450A">
        <w:rPr>
          <w:rFonts w:ascii="Calibri" w:hAnsi="Calibri" w:cs="Calibri"/>
          <w:b/>
        </w:rPr>
        <w:t>de la Universidad.</w:t>
      </w:r>
    </w:p>
    <w:p w:rsidR="00521A65" w:rsidRPr="00AA450A" w:rsidRDefault="00521A65" w:rsidP="00925B44">
      <w:pPr>
        <w:jc w:val="both"/>
        <w:rPr>
          <w:rFonts w:ascii="Calibri" w:hAnsi="Calibri" w:cs="Calibri"/>
        </w:rPr>
      </w:pPr>
      <w:r w:rsidRPr="00AA450A">
        <w:rPr>
          <w:rFonts w:ascii="Calibri" w:hAnsi="Calibri" w:cs="Calibri"/>
        </w:rPr>
        <w:t>La descripción de usuarios y usos de los distintos medios de Comunicación de la Universidad se encuentra aún en una etapa embrionaria. Gracias a la implementación de la Encuesta a los claustros realizada en el 2012 en el marco de esta Autoevaluación, se ha podido avanzar en el conocimiento de los públicos y de los medios empleados. Se presenta en los sucesivos cuadros</w:t>
      </w:r>
      <w:r w:rsidR="00703071" w:rsidRPr="00AA450A">
        <w:rPr>
          <w:rFonts w:ascii="Calibri" w:hAnsi="Calibri" w:cs="Calibri"/>
        </w:rPr>
        <w:t xml:space="preserve"> datos a cerca de qu</w:t>
      </w:r>
      <w:r w:rsidR="000A3608">
        <w:rPr>
          <w:rFonts w:ascii="Calibri" w:hAnsi="Calibri" w:cs="Calibri"/>
        </w:rPr>
        <w:t>é</w:t>
      </w:r>
      <w:r w:rsidR="00703071" w:rsidRPr="00AA450A">
        <w:rPr>
          <w:rFonts w:ascii="Calibri" w:hAnsi="Calibri" w:cs="Calibri"/>
        </w:rPr>
        <w:t xml:space="preserve"> tipo de medios prefiere cada claustro para informarse respecto de las diferentes actividades académicas y extra-académicas.</w:t>
      </w:r>
    </w:p>
    <w:p w:rsidR="00C30D4C" w:rsidRPr="00BF54E7" w:rsidRDefault="00C30D4C" w:rsidP="00925B44">
      <w:pPr>
        <w:jc w:val="both"/>
        <w:rPr>
          <w:rFonts w:ascii="Calibri" w:hAnsi="Calibri" w:cs="Calibri"/>
          <w:sz w:val="16"/>
          <w:szCs w:val="16"/>
        </w:rPr>
      </w:pPr>
    </w:p>
    <w:p w:rsidR="00C30D4C" w:rsidRPr="00AA450A" w:rsidRDefault="00E07393" w:rsidP="00925B44">
      <w:pPr>
        <w:spacing w:after="120"/>
        <w:jc w:val="both"/>
        <w:rPr>
          <w:rFonts w:ascii="Calibri" w:hAnsi="Calibri" w:cs="Calibri"/>
          <w:b/>
        </w:rPr>
      </w:pPr>
      <w:r w:rsidRPr="00AA450A">
        <w:rPr>
          <w:rFonts w:ascii="Calibri" w:hAnsi="Calibri" w:cs="Calibri"/>
          <w:b/>
        </w:rPr>
        <w:t>Tabla</w:t>
      </w:r>
      <w:r w:rsidR="00283E91" w:rsidRPr="00AA450A">
        <w:rPr>
          <w:rFonts w:ascii="Calibri" w:hAnsi="Calibri" w:cs="Calibri"/>
          <w:b/>
        </w:rPr>
        <w:t xml:space="preserve"> 7.</w:t>
      </w:r>
      <w:r w:rsidRPr="00AA450A">
        <w:rPr>
          <w:rFonts w:ascii="Calibri" w:hAnsi="Calibri" w:cs="Calibri"/>
          <w:b/>
        </w:rPr>
        <w:t>6</w:t>
      </w:r>
      <w:r w:rsidR="00283E91" w:rsidRPr="00AA450A">
        <w:rPr>
          <w:rFonts w:ascii="Calibri" w:hAnsi="Calibri" w:cs="Calibri"/>
          <w:b/>
        </w:rPr>
        <w:t>.</w:t>
      </w:r>
      <w:r w:rsidR="00C30D4C" w:rsidRPr="00AA450A">
        <w:rPr>
          <w:rFonts w:ascii="Calibri" w:hAnsi="Calibri" w:cs="Calibri"/>
          <w:b/>
        </w:rPr>
        <w:t xml:space="preserve"> Medios utilizados por los docentes para informarse respecto de las actividades de enseñanza, investigación y cooperación, académicas y extraacadémicas, ligadas a la carrera, al Departamento o a la Universidad</w:t>
      </w:r>
    </w:p>
    <w:tbl>
      <w:tblPr>
        <w:tblW w:w="8613" w:type="dxa"/>
        <w:tblBorders>
          <w:top w:val="single" w:sz="18" w:space="0" w:color="auto"/>
          <w:bottom w:val="single" w:sz="18" w:space="0" w:color="auto"/>
        </w:tblBorders>
        <w:tblLayout w:type="fixed"/>
        <w:tblLook w:val="04A0" w:firstRow="1" w:lastRow="0" w:firstColumn="1" w:lastColumn="0" w:noHBand="0" w:noVBand="1"/>
      </w:tblPr>
      <w:tblGrid>
        <w:gridCol w:w="2093"/>
        <w:gridCol w:w="1134"/>
        <w:gridCol w:w="1134"/>
        <w:gridCol w:w="992"/>
        <w:gridCol w:w="1134"/>
        <w:gridCol w:w="992"/>
        <w:gridCol w:w="1134"/>
      </w:tblGrid>
      <w:tr w:rsidR="00C30D4C" w:rsidRPr="002A156D" w:rsidTr="00925B44">
        <w:trPr>
          <w:trHeight w:hRule="exact" w:val="811"/>
        </w:trPr>
        <w:tc>
          <w:tcPr>
            <w:tcW w:w="2093" w:type="dxa"/>
            <w:vMerge w:val="restart"/>
            <w:shd w:val="clear" w:color="auto" w:fill="auto"/>
            <w:vAlign w:val="center"/>
          </w:tcPr>
          <w:p w:rsidR="00C30D4C" w:rsidRPr="00AA450A" w:rsidRDefault="00C30D4C" w:rsidP="00E573F3">
            <w:pPr>
              <w:rPr>
                <w:rFonts w:ascii="Calibri" w:hAnsi="Calibri" w:cs="Calibri"/>
                <w:b/>
                <w:sz w:val="22"/>
                <w:szCs w:val="22"/>
              </w:rPr>
            </w:pPr>
            <w:r w:rsidRPr="00AA450A">
              <w:rPr>
                <w:rFonts w:ascii="Calibri" w:hAnsi="Calibri" w:cs="Calibri"/>
                <w:b/>
                <w:sz w:val="22"/>
                <w:szCs w:val="22"/>
              </w:rPr>
              <w:t xml:space="preserve">Medios utilizados </w:t>
            </w:r>
          </w:p>
        </w:tc>
        <w:tc>
          <w:tcPr>
            <w:tcW w:w="3260" w:type="dxa"/>
            <w:gridSpan w:val="3"/>
            <w:shd w:val="clear" w:color="auto" w:fill="auto"/>
          </w:tcPr>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 xml:space="preserve">Actividades </w:t>
            </w:r>
            <w:r w:rsidR="000A39DE" w:rsidRPr="00AA450A">
              <w:rPr>
                <w:rFonts w:ascii="Calibri" w:hAnsi="Calibri" w:cs="Calibri"/>
                <w:b/>
                <w:sz w:val="22"/>
                <w:szCs w:val="22"/>
              </w:rPr>
              <w:t>e</w:t>
            </w:r>
            <w:r w:rsidR="006F27D4" w:rsidRPr="00AA450A">
              <w:rPr>
                <w:rFonts w:ascii="Calibri" w:hAnsi="Calibri" w:cs="Calibri"/>
                <w:b/>
                <w:sz w:val="22"/>
                <w:szCs w:val="22"/>
              </w:rPr>
              <w:t>nseñanza</w:t>
            </w:r>
            <w:r w:rsidRPr="00AA450A">
              <w:rPr>
                <w:rFonts w:ascii="Calibri" w:hAnsi="Calibri" w:cs="Calibri"/>
                <w:b/>
                <w:sz w:val="22"/>
                <w:szCs w:val="22"/>
              </w:rPr>
              <w:t xml:space="preserve">, </w:t>
            </w:r>
            <w:r w:rsidR="000A39DE" w:rsidRPr="00AA450A">
              <w:rPr>
                <w:rFonts w:ascii="Calibri" w:hAnsi="Calibri" w:cs="Calibri"/>
                <w:b/>
                <w:sz w:val="22"/>
                <w:szCs w:val="22"/>
              </w:rPr>
              <w:t>i</w:t>
            </w:r>
            <w:r w:rsidR="006F27D4" w:rsidRPr="00AA450A">
              <w:rPr>
                <w:rFonts w:ascii="Calibri" w:hAnsi="Calibri" w:cs="Calibri"/>
                <w:b/>
                <w:sz w:val="22"/>
                <w:szCs w:val="22"/>
              </w:rPr>
              <w:t xml:space="preserve">nvestigación y </w:t>
            </w:r>
            <w:r w:rsidR="000A39DE" w:rsidRPr="00AA450A">
              <w:rPr>
                <w:rFonts w:ascii="Calibri" w:hAnsi="Calibri" w:cs="Calibri"/>
                <w:b/>
                <w:sz w:val="22"/>
                <w:szCs w:val="22"/>
              </w:rPr>
              <w:t>c</w:t>
            </w:r>
            <w:r w:rsidR="006F27D4" w:rsidRPr="00AA450A">
              <w:rPr>
                <w:rFonts w:ascii="Calibri" w:hAnsi="Calibri" w:cs="Calibri"/>
                <w:b/>
                <w:sz w:val="22"/>
                <w:szCs w:val="22"/>
              </w:rPr>
              <w:t>ooperación</w:t>
            </w:r>
            <w:r w:rsidRPr="00AA450A">
              <w:rPr>
                <w:rFonts w:ascii="Calibri" w:hAnsi="Calibri" w:cs="Calibri"/>
                <w:b/>
                <w:sz w:val="22"/>
                <w:szCs w:val="22"/>
              </w:rPr>
              <w:t xml:space="preserve"> académicas ligadas a …</w:t>
            </w:r>
          </w:p>
        </w:tc>
        <w:tc>
          <w:tcPr>
            <w:tcW w:w="3260" w:type="dxa"/>
            <w:gridSpan w:val="3"/>
            <w:shd w:val="clear" w:color="auto" w:fill="auto"/>
          </w:tcPr>
          <w:p w:rsidR="00C30D4C" w:rsidRPr="00AA450A" w:rsidRDefault="00C30D4C" w:rsidP="00A67D9A">
            <w:pPr>
              <w:jc w:val="center"/>
              <w:rPr>
                <w:rFonts w:ascii="Calibri" w:hAnsi="Calibri" w:cs="Calibri"/>
                <w:b/>
                <w:sz w:val="22"/>
                <w:szCs w:val="22"/>
                <w:lang w:val="pt-BR"/>
              </w:rPr>
            </w:pPr>
            <w:r w:rsidRPr="00AA450A">
              <w:rPr>
                <w:rFonts w:ascii="Calibri" w:hAnsi="Calibri" w:cs="Calibri"/>
                <w:b/>
                <w:sz w:val="22"/>
                <w:szCs w:val="22"/>
                <w:lang w:val="pt-BR"/>
              </w:rPr>
              <w:t>Actividades extra-académicas</w:t>
            </w:r>
          </w:p>
          <w:p w:rsidR="00C30D4C" w:rsidRPr="00AA450A" w:rsidRDefault="00C30D4C" w:rsidP="00A67D9A">
            <w:pPr>
              <w:jc w:val="center"/>
              <w:rPr>
                <w:rFonts w:ascii="Calibri" w:hAnsi="Calibri" w:cs="Calibri"/>
                <w:b/>
                <w:sz w:val="22"/>
                <w:szCs w:val="22"/>
                <w:lang w:val="pt-BR"/>
              </w:rPr>
            </w:pPr>
            <w:r w:rsidRPr="00AA450A">
              <w:rPr>
                <w:rFonts w:ascii="Calibri" w:hAnsi="Calibri" w:cs="Calibri"/>
                <w:b/>
                <w:sz w:val="22"/>
                <w:szCs w:val="22"/>
                <w:lang w:val="pt-BR"/>
              </w:rPr>
              <w:t>ligadas a…</w:t>
            </w:r>
          </w:p>
        </w:tc>
      </w:tr>
      <w:tr w:rsidR="00521A65" w:rsidRPr="002A156D" w:rsidTr="00925B44">
        <w:trPr>
          <w:trHeight w:hRule="exact" w:val="80"/>
        </w:trPr>
        <w:tc>
          <w:tcPr>
            <w:tcW w:w="2093" w:type="dxa"/>
            <w:vMerge/>
            <w:shd w:val="clear" w:color="auto" w:fill="auto"/>
            <w:vAlign w:val="center"/>
          </w:tcPr>
          <w:p w:rsidR="00521A65" w:rsidRPr="00AA450A" w:rsidRDefault="00521A65" w:rsidP="00E573F3">
            <w:pPr>
              <w:rPr>
                <w:rFonts w:ascii="Calibri" w:hAnsi="Calibri" w:cs="Calibri"/>
                <w:sz w:val="22"/>
                <w:szCs w:val="22"/>
                <w:lang w:val="pt-BR"/>
              </w:rPr>
            </w:pPr>
          </w:p>
        </w:tc>
        <w:tc>
          <w:tcPr>
            <w:tcW w:w="6520" w:type="dxa"/>
            <w:gridSpan w:val="6"/>
            <w:tcBorders>
              <w:bottom w:val="single" w:sz="8" w:space="0" w:color="auto"/>
            </w:tcBorders>
            <w:shd w:val="clear" w:color="auto" w:fill="auto"/>
          </w:tcPr>
          <w:p w:rsidR="00521A65" w:rsidRPr="00AA450A" w:rsidRDefault="00521A65" w:rsidP="00C30D4C">
            <w:pPr>
              <w:rPr>
                <w:rFonts w:ascii="Calibri" w:hAnsi="Calibri" w:cs="Calibri"/>
                <w:b/>
                <w:sz w:val="22"/>
                <w:szCs w:val="22"/>
                <w:lang w:val="pt-BR"/>
              </w:rPr>
            </w:pPr>
          </w:p>
        </w:tc>
      </w:tr>
      <w:tr w:rsidR="00FC6923" w:rsidRPr="002A156D" w:rsidTr="00925B44">
        <w:trPr>
          <w:trHeight w:hRule="exact" w:val="313"/>
        </w:trPr>
        <w:tc>
          <w:tcPr>
            <w:tcW w:w="2093" w:type="dxa"/>
            <w:vMerge/>
            <w:tcBorders>
              <w:bottom w:val="single" w:sz="18" w:space="0" w:color="auto"/>
            </w:tcBorders>
            <w:shd w:val="clear" w:color="auto" w:fill="auto"/>
            <w:vAlign w:val="center"/>
          </w:tcPr>
          <w:p w:rsidR="00C30D4C" w:rsidRPr="00AA450A" w:rsidRDefault="00C30D4C" w:rsidP="00E573F3">
            <w:pPr>
              <w:rPr>
                <w:rFonts w:ascii="Calibri" w:hAnsi="Calibri" w:cs="Calibri"/>
                <w:sz w:val="22"/>
                <w:szCs w:val="22"/>
                <w:lang w:val="pt-BR"/>
              </w:rPr>
            </w:pPr>
          </w:p>
        </w:tc>
        <w:tc>
          <w:tcPr>
            <w:tcW w:w="1134" w:type="dxa"/>
            <w:tcBorders>
              <w:top w:val="single" w:sz="8" w:space="0" w:color="auto"/>
              <w:bottom w:val="single" w:sz="18" w:space="0" w:color="auto"/>
            </w:tcBorders>
            <w:shd w:val="clear" w:color="auto" w:fill="auto"/>
          </w:tcPr>
          <w:p w:rsidR="005B0FFC" w:rsidRPr="00AA450A" w:rsidRDefault="00C30D4C" w:rsidP="00A67D9A">
            <w:pPr>
              <w:jc w:val="center"/>
              <w:rPr>
                <w:rFonts w:ascii="Calibri" w:hAnsi="Calibri" w:cs="Calibri"/>
                <w:b/>
                <w:sz w:val="22"/>
                <w:szCs w:val="22"/>
              </w:rPr>
            </w:pPr>
            <w:r w:rsidRPr="00AA450A">
              <w:rPr>
                <w:rFonts w:ascii="Calibri" w:hAnsi="Calibri" w:cs="Calibri"/>
                <w:b/>
                <w:sz w:val="22"/>
                <w:szCs w:val="22"/>
              </w:rPr>
              <w:t>Carrera</w:t>
            </w:r>
          </w:p>
        </w:tc>
        <w:tc>
          <w:tcPr>
            <w:tcW w:w="1134" w:type="dxa"/>
            <w:tcBorders>
              <w:top w:val="single" w:sz="8" w:space="0" w:color="auto"/>
              <w:bottom w:val="single" w:sz="18" w:space="0" w:color="auto"/>
            </w:tcBorders>
            <w:shd w:val="clear" w:color="auto" w:fill="auto"/>
          </w:tcPr>
          <w:p w:rsidR="005B0FFC" w:rsidRPr="00AA450A" w:rsidRDefault="00C30D4C" w:rsidP="00A67D9A">
            <w:pPr>
              <w:jc w:val="center"/>
              <w:rPr>
                <w:rFonts w:ascii="Calibri" w:hAnsi="Calibri" w:cs="Calibri"/>
                <w:b/>
                <w:sz w:val="22"/>
                <w:szCs w:val="22"/>
              </w:rPr>
            </w:pPr>
            <w:r w:rsidRPr="00AA450A">
              <w:rPr>
                <w:rFonts w:ascii="Calibri" w:hAnsi="Calibri" w:cs="Calibri"/>
                <w:b/>
                <w:sz w:val="22"/>
                <w:szCs w:val="22"/>
              </w:rPr>
              <w:t>Depto.</w:t>
            </w:r>
          </w:p>
        </w:tc>
        <w:tc>
          <w:tcPr>
            <w:tcW w:w="992" w:type="dxa"/>
            <w:tcBorders>
              <w:top w:val="single" w:sz="8" w:space="0" w:color="auto"/>
              <w:bottom w:val="single" w:sz="18" w:space="0" w:color="auto"/>
            </w:tcBorders>
            <w:shd w:val="clear" w:color="auto" w:fill="auto"/>
          </w:tcPr>
          <w:p w:rsidR="005B0FFC" w:rsidRPr="00AA450A" w:rsidRDefault="00C30D4C" w:rsidP="00A67D9A">
            <w:pPr>
              <w:jc w:val="center"/>
              <w:rPr>
                <w:rFonts w:ascii="Calibri" w:hAnsi="Calibri" w:cs="Calibri"/>
                <w:b/>
                <w:sz w:val="22"/>
                <w:szCs w:val="22"/>
              </w:rPr>
            </w:pPr>
            <w:r w:rsidRPr="00AA450A">
              <w:rPr>
                <w:rFonts w:ascii="Calibri" w:hAnsi="Calibri" w:cs="Calibri"/>
                <w:b/>
                <w:sz w:val="22"/>
                <w:szCs w:val="22"/>
              </w:rPr>
              <w:t>Univ.</w:t>
            </w:r>
          </w:p>
        </w:tc>
        <w:tc>
          <w:tcPr>
            <w:tcW w:w="1134" w:type="dxa"/>
            <w:tcBorders>
              <w:top w:val="single" w:sz="8" w:space="0" w:color="auto"/>
              <w:bottom w:val="single" w:sz="18" w:space="0" w:color="auto"/>
            </w:tcBorders>
            <w:shd w:val="clear" w:color="auto" w:fill="auto"/>
          </w:tcPr>
          <w:p w:rsidR="005B0FFC" w:rsidRPr="00AA450A" w:rsidRDefault="00C30D4C" w:rsidP="00A67D9A">
            <w:pPr>
              <w:jc w:val="center"/>
              <w:rPr>
                <w:rFonts w:ascii="Calibri" w:hAnsi="Calibri" w:cs="Calibri"/>
                <w:b/>
                <w:sz w:val="22"/>
                <w:szCs w:val="22"/>
              </w:rPr>
            </w:pPr>
            <w:r w:rsidRPr="00AA450A">
              <w:rPr>
                <w:rFonts w:ascii="Calibri" w:hAnsi="Calibri" w:cs="Calibri"/>
                <w:b/>
                <w:sz w:val="22"/>
                <w:szCs w:val="22"/>
              </w:rPr>
              <w:t>Carrera</w:t>
            </w:r>
          </w:p>
        </w:tc>
        <w:tc>
          <w:tcPr>
            <w:tcW w:w="992" w:type="dxa"/>
            <w:tcBorders>
              <w:top w:val="single" w:sz="8" w:space="0" w:color="auto"/>
              <w:bottom w:val="single" w:sz="18" w:space="0" w:color="auto"/>
            </w:tcBorders>
            <w:shd w:val="clear" w:color="auto" w:fill="auto"/>
          </w:tcPr>
          <w:p w:rsidR="005B0FFC" w:rsidRPr="00AA450A" w:rsidRDefault="00C30D4C" w:rsidP="00A67D9A">
            <w:pPr>
              <w:jc w:val="center"/>
              <w:rPr>
                <w:rFonts w:ascii="Calibri" w:hAnsi="Calibri" w:cs="Calibri"/>
                <w:b/>
                <w:sz w:val="22"/>
                <w:szCs w:val="22"/>
              </w:rPr>
            </w:pPr>
            <w:r w:rsidRPr="00AA450A">
              <w:rPr>
                <w:rFonts w:ascii="Calibri" w:hAnsi="Calibri" w:cs="Calibri"/>
                <w:b/>
                <w:sz w:val="22"/>
                <w:szCs w:val="22"/>
              </w:rPr>
              <w:t>Depto.</w:t>
            </w:r>
          </w:p>
        </w:tc>
        <w:tc>
          <w:tcPr>
            <w:tcW w:w="1134" w:type="dxa"/>
            <w:tcBorders>
              <w:top w:val="single" w:sz="8" w:space="0" w:color="auto"/>
              <w:bottom w:val="single" w:sz="18" w:space="0" w:color="auto"/>
            </w:tcBorders>
            <w:shd w:val="clear" w:color="auto" w:fill="auto"/>
          </w:tcPr>
          <w:p w:rsidR="005B0FFC" w:rsidRPr="00AA450A" w:rsidRDefault="00C30D4C" w:rsidP="00A67D9A">
            <w:pPr>
              <w:jc w:val="center"/>
              <w:rPr>
                <w:rFonts w:ascii="Calibri" w:hAnsi="Calibri" w:cs="Calibri"/>
                <w:b/>
                <w:sz w:val="22"/>
                <w:szCs w:val="22"/>
              </w:rPr>
            </w:pPr>
            <w:r w:rsidRPr="00AA450A">
              <w:rPr>
                <w:rFonts w:ascii="Calibri" w:hAnsi="Calibri" w:cs="Calibri"/>
                <w:b/>
                <w:sz w:val="22"/>
                <w:szCs w:val="22"/>
              </w:rPr>
              <w:t>Univ.</w:t>
            </w:r>
          </w:p>
        </w:tc>
      </w:tr>
      <w:tr w:rsidR="00FC6923" w:rsidRPr="002A156D" w:rsidTr="00925B44">
        <w:trPr>
          <w:trHeight w:hRule="exact" w:val="567"/>
        </w:trPr>
        <w:tc>
          <w:tcPr>
            <w:tcW w:w="2093" w:type="dxa"/>
            <w:tcBorders>
              <w:top w:val="single" w:sz="18" w:space="0" w:color="auto"/>
              <w:bottom w:val="single" w:sz="8" w:space="0" w:color="auto"/>
            </w:tcBorders>
            <w:shd w:val="clear" w:color="auto" w:fill="auto"/>
            <w:vAlign w:val="center"/>
          </w:tcPr>
          <w:p w:rsidR="00C30D4C" w:rsidRPr="00AA450A" w:rsidRDefault="00C30D4C" w:rsidP="00E573F3">
            <w:pPr>
              <w:rPr>
                <w:rFonts w:ascii="Calibri" w:hAnsi="Calibri" w:cs="Calibri"/>
                <w:sz w:val="22"/>
                <w:szCs w:val="22"/>
              </w:rPr>
            </w:pPr>
            <w:r w:rsidRPr="00AA450A">
              <w:rPr>
                <w:rFonts w:ascii="Calibri" w:hAnsi="Calibri" w:cs="Calibri"/>
                <w:sz w:val="22"/>
                <w:szCs w:val="22"/>
              </w:rPr>
              <w:t>Teléfono</w:t>
            </w:r>
          </w:p>
        </w:tc>
        <w:tc>
          <w:tcPr>
            <w:tcW w:w="1134" w:type="dxa"/>
            <w:tcBorders>
              <w:top w:val="single" w:sz="1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27</w:t>
            </w:r>
          </w:p>
          <w:p w:rsidR="005B0FFC" w:rsidRPr="00AA450A" w:rsidRDefault="00C30D4C" w:rsidP="00715C5D">
            <w:pPr>
              <w:rPr>
                <w:rFonts w:ascii="Calibri" w:hAnsi="Calibri" w:cs="Calibri"/>
                <w:sz w:val="22"/>
                <w:szCs w:val="22"/>
              </w:rPr>
            </w:pPr>
            <w:r w:rsidRPr="00AA450A">
              <w:rPr>
                <w:rFonts w:ascii="Calibri" w:hAnsi="Calibri" w:cs="Calibri"/>
                <w:sz w:val="22"/>
                <w:szCs w:val="22"/>
              </w:rPr>
              <w:t>27,6%</w:t>
            </w:r>
          </w:p>
        </w:tc>
        <w:tc>
          <w:tcPr>
            <w:tcW w:w="1134" w:type="dxa"/>
            <w:tcBorders>
              <w:top w:val="single" w:sz="1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22</w:t>
            </w:r>
          </w:p>
          <w:p w:rsidR="005B0FFC" w:rsidRPr="00AA450A" w:rsidRDefault="00C30D4C" w:rsidP="00715C5D">
            <w:pPr>
              <w:rPr>
                <w:rFonts w:ascii="Calibri" w:hAnsi="Calibri" w:cs="Calibri"/>
                <w:sz w:val="22"/>
                <w:szCs w:val="22"/>
              </w:rPr>
            </w:pPr>
            <w:r w:rsidRPr="00AA450A">
              <w:rPr>
                <w:rFonts w:ascii="Calibri" w:hAnsi="Calibri" w:cs="Calibri"/>
                <w:sz w:val="22"/>
                <w:szCs w:val="22"/>
              </w:rPr>
              <w:t>22,4%</w:t>
            </w:r>
          </w:p>
        </w:tc>
        <w:tc>
          <w:tcPr>
            <w:tcW w:w="992" w:type="dxa"/>
            <w:tcBorders>
              <w:top w:val="single" w:sz="1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19</w:t>
            </w:r>
          </w:p>
          <w:p w:rsidR="005B0FFC" w:rsidRPr="00AA450A" w:rsidRDefault="00C30D4C" w:rsidP="00715C5D">
            <w:pPr>
              <w:rPr>
                <w:rFonts w:ascii="Calibri" w:hAnsi="Calibri" w:cs="Calibri"/>
                <w:sz w:val="22"/>
                <w:szCs w:val="22"/>
              </w:rPr>
            </w:pPr>
            <w:r w:rsidRPr="00AA450A">
              <w:rPr>
                <w:rFonts w:ascii="Calibri" w:hAnsi="Calibri" w:cs="Calibri"/>
                <w:sz w:val="22"/>
                <w:szCs w:val="22"/>
              </w:rPr>
              <w:t>19,4%</w:t>
            </w:r>
          </w:p>
        </w:tc>
        <w:tc>
          <w:tcPr>
            <w:tcW w:w="1134" w:type="dxa"/>
            <w:tcBorders>
              <w:top w:val="single" w:sz="1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9</w:t>
            </w:r>
          </w:p>
          <w:p w:rsidR="005B0FFC" w:rsidRPr="00AA450A" w:rsidRDefault="00C30D4C" w:rsidP="00715C5D">
            <w:pPr>
              <w:rPr>
                <w:rFonts w:ascii="Calibri" w:hAnsi="Calibri" w:cs="Calibri"/>
                <w:sz w:val="22"/>
                <w:szCs w:val="22"/>
              </w:rPr>
            </w:pPr>
            <w:r w:rsidRPr="00AA450A">
              <w:rPr>
                <w:rFonts w:ascii="Calibri" w:hAnsi="Calibri" w:cs="Calibri"/>
                <w:sz w:val="22"/>
                <w:szCs w:val="22"/>
              </w:rPr>
              <w:t>9,2%</w:t>
            </w:r>
          </w:p>
        </w:tc>
        <w:tc>
          <w:tcPr>
            <w:tcW w:w="992" w:type="dxa"/>
            <w:tcBorders>
              <w:top w:val="single" w:sz="1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6</w:t>
            </w:r>
          </w:p>
          <w:p w:rsidR="005B0FFC" w:rsidRPr="00AA450A" w:rsidRDefault="00C30D4C" w:rsidP="00715C5D">
            <w:pPr>
              <w:rPr>
                <w:rFonts w:ascii="Calibri" w:hAnsi="Calibri" w:cs="Calibri"/>
                <w:sz w:val="22"/>
                <w:szCs w:val="22"/>
              </w:rPr>
            </w:pPr>
            <w:r w:rsidRPr="00AA450A">
              <w:rPr>
                <w:rFonts w:ascii="Calibri" w:hAnsi="Calibri" w:cs="Calibri"/>
                <w:sz w:val="22"/>
                <w:szCs w:val="22"/>
              </w:rPr>
              <w:t>6,1%</w:t>
            </w:r>
          </w:p>
        </w:tc>
        <w:tc>
          <w:tcPr>
            <w:tcW w:w="1134" w:type="dxa"/>
            <w:tcBorders>
              <w:top w:val="single" w:sz="1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7</w:t>
            </w:r>
          </w:p>
          <w:p w:rsidR="005B0FFC" w:rsidRPr="00AA450A" w:rsidRDefault="00C30D4C" w:rsidP="00715C5D">
            <w:pPr>
              <w:rPr>
                <w:rFonts w:ascii="Calibri" w:hAnsi="Calibri" w:cs="Calibri"/>
                <w:sz w:val="22"/>
                <w:szCs w:val="22"/>
              </w:rPr>
            </w:pPr>
            <w:r w:rsidRPr="00AA450A">
              <w:rPr>
                <w:rFonts w:ascii="Calibri" w:hAnsi="Calibri" w:cs="Calibri"/>
                <w:sz w:val="22"/>
                <w:szCs w:val="22"/>
              </w:rPr>
              <w:t>7,1%</w:t>
            </w:r>
          </w:p>
        </w:tc>
      </w:tr>
      <w:tr w:rsidR="00FC6923" w:rsidRPr="002A156D" w:rsidTr="00925B44">
        <w:trPr>
          <w:trHeight w:hRule="exact" w:val="567"/>
        </w:trPr>
        <w:tc>
          <w:tcPr>
            <w:tcW w:w="2093" w:type="dxa"/>
            <w:tcBorders>
              <w:top w:val="single" w:sz="8" w:space="0" w:color="auto"/>
              <w:bottom w:val="single" w:sz="8" w:space="0" w:color="auto"/>
            </w:tcBorders>
            <w:shd w:val="clear" w:color="auto" w:fill="auto"/>
            <w:vAlign w:val="center"/>
          </w:tcPr>
          <w:p w:rsidR="00C30D4C" w:rsidRPr="00AA450A" w:rsidRDefault="00C30D4C" w:rsidP="00E573F3">
            <w:pPr>
              <w:rPr>
                <w:rFonts w:ascii="Calibri" w:hAnsi="Calibri" w:cs="Calibri"/>
                <w:sz w:val="22"/>
                <w:szCs w:val="22"/>
              </w:rPr>
            </w:pPr>
            <w:r w:rsidRPr="00AA450A">
              <w:rPr>
                <w:rFonts w:ascii="Calibri" w:hAnsi="Calibri" w:cs="Calibri"/>
                <w:sz w:val="22"/>
                <w:szCs w:val="22"/>
              </w:rPr>
              <w:t>Carteleras</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32</w:t>
            </w:r>
          </w:p>
          <w:p w:rsidR="005B0FFC" w:rsidRPr="00AA450A" w:rsidRDefault="00C30D4C" w:rsidP="00715C5D">
            <w:pPr>
              <w:rPr>
                <w:rFonts w:ascii="Calibri" w:hAnsi="Calibri" w:cs="Calibri"/>
                <w:sz w:val="22"/>
                <w:szCs w:val="22"/>
              </w:rPr>
            </w:pPr>
            <w:r w:rsidRPr="00AA450A">
              <w:rPr>
                <w:rFonts w:ascii="Calibri" w:hAnsi="Calibri" w:cs="Calibri"/>
                <w:sz w:val="22"/>
                <w:szCs w:val="22"/>
              </w:rPr>
              <w:t>32,7%</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33</w:t>
            </w:r>
          </w:p>
          <w:p w:rsidR="005B0FFC" w:rsidRPr="00AA450A" w:rsidRDefault="00C30D4C" w:rsidP="00715C5D">
            <w:pPr>
              <w:rPr>
                <w:rFonts w:ascii="Calibri" w:hAnsi="Calibri" w:cs="Calibri"/>
                <w:sz w:val="22"/>
                <w:szCs w:val="22"/>
              </w:rPr>
            </w:pPr>
            <w:r w:rsidRPr="00AA450A">
              <w:rPr>
                <w:rFonts w:ascii="Calibri" w:hAnsi="Calibri" w:cs="Calibri"/>
                <w:sz w:val="22"/>
                <w:szCs w:val="22"/>
              </w:rPr>
              <w:t>33,7%</w:t>
            </w:r>
          </w:p>
        </w:tc>
        <w:tc>
          <w:tcPr>
            <w:tcW w:w="992"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34</w:t>
            </w:r>
          </w:p>
          <w:p w:rsidR="005B0FFC" w:rsidRPr="00AA450A" w:rsidRDefault="00C30D4C" w:rsidP="00715C5D">
            <w:pPr>
              <w:rPr>
                <w:rFonts w:ascii="Calibri" w:hAnsi="Calibri" w:cs="Calibri"/>
                <w:sz w:val="22"/>
                <w:szCs w:val="22"/>
              </w:rPr>
            </w:pPr>
            <w:r w:rsidRPr="00AA450A">
              <w:rPr>
                <w:rFonts w:ascii="Calibri" w:hAnsi="Calibri" w:cs="Calibri"/>
                <w:sz w:val="22"/>
                <w:szCs w:val="22"/>
              </w:rPr>
              <w:t>34,7%</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24</w:t>
            </w:r>
          </w:p>
          <w:p w:rsidR="005B0FFC" w:rsidRPr="00AA450A" w:rsidRDefault="00C30D4C" w:rsidP="00715C5D">
            <w:pPr>
              <w:rPr>
                <w:rFonts w:ascii="Calibri" w:hAnsi="Calibri" w:cs="Calibri"/>
                <w:sz w:val="22"/>
                <w:szCs w:val="22"/>
              </w:rPr>
            </w:pPr>
            <w:r w:rsidRPr="00AA450A">
              <w:rPr>
                <w:rFonts w:ascii="Calibri" w:hAnsi="Calibri" w:cs="Calibri"/>
                <w:sz w:val="22"/>
                <w:szCs w:val="22"/>
              </w:rPr>
              <w:t>24,5%</w:t>
            </w:r>
          </w:p>
        </w:tc>
        <w:tc>
          <w:tcPr>
            <w:tcW w:w="992"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25</w:t>
            </w:r>
          </w:p>
          <w:p w:rsidR="005B0FFC" w:rsidRPr="00AA450A" w:rsidRDefault="00C30D4C" w:rsidP="00715C5D">
            <w:pPr>
              <w:rPr>
                <w:rFonts w:ascii="Calibri" w:hAnsi="Calibri" w:cs="Calibri"/>
                <w:sz w:val="22"/>
                <w:szCs w:val="22"/>
              </w:rPr>
            </w:pPr>
            <w:r w:rsidRPr="00AA450A">
              <w:rPr>
                <w:rFonts w:ascii="Calibri" w:hAnsi="Calibri" w:cs="Calibri"/>
                <w:sz w:val="22"/>
                <w:szCs w:val="22"/>
              </w:rPr>
              <w:t>25,5%</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30</w:t>
            </w:r>
          </w:p>
          <w:p w:rsidR="005B0FFC" w:rsidRPr="00AA450A" w:rsidRDefault="00C30D4C" w:rsidP="00715C5D">
            <w:pPr>
              <w:rPr>
                <w:rFonts w:ascii="Calibri" w:hAnsi="Calibri" w:cs="Calibri"/>
                <w:sz w:val="22"/>
                <w:szCs w:val="22"/>
              </w:rPr>
            </w:pPr>
            <w:r w:rsidRPr="00AA450A">
              <w:rPr>
                <w:rFonts w:ascii="Calibri" w:hAnsi="Calibri" w:cs="Calibri"/>
                <w:sz w:val="22"/>
                <w:szCs w:val="22"/>
              </w:rPr>
              <w:t>30,6%</w:t>
            </w:r>
          </w:p>
        </w:tc>
      </w:tr>
      <w:tr w:rsidR="00FC6923" w:rsidRPr="002A156D" w:rsidTr="00925B44">
        <w:trPr>
          <w:trHeight w:hRule="exact" w:val="567"/>
        </w:trPr>
        <w:tc>
          <w:tcPr>
            <w:tcW w:w="2093" w:type="dxa"/>
            <w:tcBorders>
              <w:top w:val="single" w:sz="8" w:space="0" w:color="auto"/>
              <w:bottom w:val="single" w:sz="8" w:space="0" w:color="auto"/>
            </w:tcBorders>
            <w:shd w:val="clear" w:color="auto" w:fill="auto"/>
            <w:vAlign w:val="center"/>
          </w:tcPr>
          <w:p w:rsidR="00C30D4C" w:rsidRPr="00AA450A" w:rsidRDefault="00C30D4C" w:rsidP="00E573F3">
            <w:pPr>
              <w:rPr>
                <w:rFonts w:ascii="Calibri" w:hAnsi="Calibri" w:cs="Calibri"/>
                <w:sz w:val="22"/>
                <w:szCs w:val="22"/>
              </w:rPr>
            </w:pPr>
            <w:r w:rsidRPr="00AA450A">
              <w:rPr>
                <w:rFonts w:ascii="Calibri" w:hAnsi="Calibri" w:cs="Calibri"/>
                <w:sz w:val="22"/>
                <w:szCs w:val="22"/>
              </w:rPr>
              <w:t>Correo electrónico</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84</w:t>
            </w:r>
          </w:p>
          <w:p w:rsidR="005B0FFC" w:rsidRPr="00AA450A" w:rsidRDefault="00C30D4C" w:rsidP="00715C5D">
            <w:pPr>
              <w:rPr>
                <w:rFonts w:ascii="Calibri" w:hAnsi="Calibri" w:cs="Calibri"/>
                <w:sz w:val="22"/>
                <w:szCs w:val="22"/>
              </w:rPr>
            </w:pPr>
            <w:r w:rsidRPr="00AA450A">
              <w:rPr>
                <w:rFonts w:ascii="Calibri" w:hAnsi="Calibri" w:cs="Calibri"/>
                <w:sz w:val="22"/>
                <w:szCs w:val="22"/>
              </w:rPr>
              <w:t>85,7%</w:t>
            </w:r>
          </w:p>
          <w:p w:rsidR="005B0FFC" w:rsidRPr="00AA450A" w:rsidRDefault="00C30D4C" w:rsidP="00715C5D">
            <w:pPr>
              <w:rPr>
                <w:rFonts w:ascii="Calibri" w:hAnsi="Calibri" w:cs="Calibri"/>
                <w:sz w:val="22"/>
                <w:szCs w:val="22"/>
              </w:rPr>
            </w:pPr>
            <w:r w:rsidRPr="00AA450A">
              <w:rPr>
                <w:rFonts w:ascii="Calibri" w:hAnsi="Calibri" w:cs="Calibri"/>
                <w:sz w:val="22"/>
                <w:szCs w:val="22"/>
              </w:rPr>
              <w:t>85</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78</w:t>
            </w:r>
          </w:p>
          <w:p w:rsidR="005B0FFC" w:rsidRPr="00AA450A" w:rsidRDefault="00C30D4C" w:rsidP="00715C5D">
            <w:pPr>
              <w:rPr>
                <w:rFonts w:ascii="Calibri" w:hAnsi="Calibri" w:cs="Calibri"/>
                <w:sz w:val="22"/>
                <w:szCs w:val="22"/>
              </w:rPr>
            </w:pPr>
            <w:r w:rsidRPr="00AA450A">
              <w:rPr>
                <w:rFonts w:ascii="Calibri" w:hAnsi="Calibri" w:cs="Calibri"/>
                <w:sz w:val="22"/>
                <w:szCs w:val="22"/>
              </w:rPr>
              <w:t>79,6%</w:t>
            </w:r>
          </w:p>
        </w:tc>
        <w:tc>
          <w:tcPr>
            <w:tcW w:w="992"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71</w:t>
            </w:r>
          </w:p>
          <w:p w:rsidR="005B0FFC" w:rsidRPr="00AA450A" w:rsidRDefault="00C30D4C" w:rsidP="00715C5D">
            <w:pPr>
              <w:rPr>
                <w:rFonts w:ascii="Calibri" w:hAnsi="Calibri" w:cs="Calibri"/>
                <w:sz w:val="22"/>
                <w:szCs w:val="22"/>
              </w:rPr>
            </w:pPr>
            <w:r w:rsidRPr="00AA450A">
              <w:rPr>
                <w:rFonts w:ascii="Calibri" w:hAnsi="Calibri" w:cs="Calibri"/>
                <w:sz w:val="22"/>
                <w:szCs w:val="22"/>
              </w:rPr>
              <w:t>72,4%</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43</w:t>
            </w:r>
          </w:p>
          <w:p w:rsidR="005B0FFC" w:rsidRPr="00AA450A" w:rsidRDefault="00C30D4C" w:rsidP="00715C5D">
            <w:pPr>
              <w:rPr>
                <w:rFonts w:ascii="Calibri" w:hAnsi="Calibri" w:cs="Calibri"/>
                <w:sz w:val="22"/>
                <w:szCs w:val="22"/>
              </w:rPr>
            </w:pPr>
            <w:r w:rsidRPr="00AA450A">
              <w:rPr>
                <w:rFonts w:ascii="Calibri" w:hAnsi="Calibri" w:cs="Calibri"/>
                <w:sz w:val="22"/>
                <w:szCs w:val="22"/>
              </w:rPr>
              <w:t>43,9%</w:t>
            </w:r>
          </w:p>
        </w:tc>
        <w:tc>
          <w:tcPr>
            <w:tcW w:w="992"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53</w:t>
            </w:r>
          </w:p>
          <w:p w:rsidR="005B0FFC" w:rsidRPr="00AA450A" w:rsidRDefault="00C30D4C" w:rsidP="00715C5D">
            <w:pPr>
              <w:rPr>
                <w:rFonts w:ascii="Calibri" w:hAnsi="Calibri" w:cs="Calibri"/>
                <w:sz w:val="22"/>
                <w:szCs w:val="22"/>
              </w:rPr>
            </w:pPr>
            <w:r w:rsidRPr="00AA450A">
              <w:rPr>
                <w:rFonts w:ascii="Calibri" w:hAnsi="Calibri" w:cs="Calibri"/>
                <w:sz w:val="22"/>
                <w:szCs w:val="22"/>
              </w:rPr>
              <w:t>54,1%</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49</w:t>
            </w:r>
          </w:p>
          <w:p w:rsidR="005B0FFC" w:rsidRPr="00AA450A" w:rsidRDefault="00C30D4C" w:rsidP="00715C5D">
            <w:pPr>
              <w:rPr>
                <w:rFonts w:ascii="Calibri" w:hAnsi="Calibri" w:cs="Calibri"/>
                <w:sz w:val="22"/>
                <w:szCs w:val="22"/>
              </w:rPr>
            </w:pPr>
            <w:r w:rsidRPr="00AA450A">
              <w:rPr>
                <w:rFonts w:ascii="Calibri" w:hAnsi="Calibri" w:cs="Calibri"/>
                <w:sz w:val="22"/>
                <w:szCs w:val="22"/>
              </w:rPr>
              <w:t>50%</w:t>
            </w:r>
          </w:p>
        </w:tc>
      </w:tr>
      <w:tr w:rsidR="00FC6923" w:rsidRPr="002A156D" w:rsidTr="00925B44">
        <w:trPr>
          <w:trHeight w:hRule="exact" w:val="567"/>
        </w:trPr>
        <w:tc>
          <w:tcPr>
            <w:tcW w:w="2093" w:type="dxa"/>
            <w:tcBorders>
              <w:top w:val="single" w:sz="8" w:space="0" w:color="auto"/>
              <w:bottom w:val="single" w:sz="8" w:space="0" w:color="auto"/>
            </w:tcBorders>
            <w:shd w:val="clear" w:color="auto" w:fill="auto"/>
            <w:vAlign w:val="center"/>
          </w:tcPr>
          <w:p w:rsidR="00C30D4C" w:rsidRPr="00AA450A" w:rsidRDefault="00C30D4C" w:rsidP="00E573F3">
            <w:pPr>
              <w:rPr>
                <w:rFonts w:ascii="Calibri" w:hAnsi="Calibri" w:cs="Calibri"/>
                <w:sz w:val="22"/>
                <w:szCs w:val="22"/>
              </w:rPr>
            </w:pPr>
            <w:r w:rsidRPr="00AA450A">
              <w:rPr>
                <w:rFonts w:ascii="Calibri" w:hAnsi="Calibri" w:cs="Calibri"/>
                <w:sz w:val="22"/>
                <w:szCs w:val="22"/>
              </w:rPr>
              <w:t>Listas de correo electrónico “Todos”</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36</w:t>
            </w:r>
          </w:p>
          <w:p w:rsidR="005B0FFC" w:rsidRPr="00AA450A" w:rsidRDefault="00C30D4C" w:rsidP="00715C5D">
            <w:pPr>
              <w:rPr>
                <w:rFonts w:ascii="Calibri" w:hAnsi="Calibri" w:cs="Calibri"/>
                <w:sz w:val="22"/>
                <w:szCs w:val="22"/>
              </w:rPr>
            </w:pPr>
            <w:r w:rsidRPr="00AA450A">
              <w:rPr>
                <w:rFonts w:ascii="Calibri" w:hAnsi="Calibri" w:cs="Calibri"/>
                <w:sz w:val="22"/>
                <w:szCs w:val="22"/>
              </w:rPr>
              <w:t>36,7%</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36</w:t>
            </w:r>
          </w:p>
          <w:p w:rsidR="005B0FFC" w:rsidRPr="00AA450A" w:rsidRDefault="00C30D4C" w:rsidP="00715C5D">
            <w:pPr>
              <w:rPr>
                <w:rFonts w:ascii="Calibri" w:hAnsi="Calibri" w:cs="Calibri"/>
                <w:sz w:val="22"/>
                <w:szCs w:val="22"/>
              </w:rPr>
            </w:pPr>
            <w:r w:rsidRPr="00AA450A">
              <w:rPr>
                <w:rFonts w:ascii="Calibri" w:hAnsi="Calibri" w:cs="Calibri"/>
                <w:sz w:val="22"/>
                <w:szCs w:val="22"/>
              </w:rPr>
              <w:t>36,7%</w:t>
            </w:r>
          </w:p>
        </w:tc>
        <w:tc>
          <w:tcPr>
            <w:tcW w:w="992"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34</w:t>
            </w:r>
          </w:p>
          <w:p w:rsidR="005B0FFC" w:rsidRPr="00AA450A" w:rsidRDefault="00C30D4C" w:rsidP="00715C5D">
            <w:pPr>
              <w:rPr>
                <w:rFonts w:ascii="Calibri" w:hAnsi="Calibri" w:cs="Calibri"/>
                <w:sz w:val="22"/>
                <w:szCs w:val="22"/>
              </w:rPr>
            </w:pPr>
            <w:r w:rsidRPr="00AA450A">
              <w:rPr>
                <w:rFonts w:ascii="Calibri" w:hAnsi="Calibri" w:cs="Calibri"/>
                <w:sz w:val="22"/>
                <w:szCs w:val="22"/>
              </w:rPr>
              <w:t>34,7%</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22</w:t>
            </w:r>
          </w:p>
          <w:p w:rsidR="005B0FFC" w:rsidRPr="00AA450A" w:rsidRDefault="00C30D4C" w:rsidP="00715C5D">
            <w:pPr>
              <w:rPr>
                <w:rFonts w:ascii="Calibri" w:hAnsi="Calibri" w:cs="Calibri"/>
                <w:sz w:val="22"/>
                <w:szCs w:val="22"/>
              </w:rPr>
            </w:pPr>
            <w:r w:rsidRPr="00AA450A">
              <w:rPr>
                <w:rFonts w:ascii="Calibri" w:hAnsi="Calibri" w:cs="Calibri"/>
                <w:sz w:val="22"/>
                <w:szCs w:val="22"/>
              </w:rPr>
              <w:t>22,4%</w:t>
            </w:r>
          </w:p>
        </w:tc>
        <w:tc>
          <w:tcPr>
            <w:tcW w:w="992"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23</w:t>
            </w:r>
          </w:p>
          <w:p w:rsidR="005B0FFC" w:rsidRPr="00AA450A" w:rsidRDefault="00C30D4C" w:rsidP="00715C5D">
            <w:pPr>
              <w:rPr>
                <w:rFonts w:ascii="Calibri" w:hAnsi="Calibri" w:cs="Calibri"/>
                <w:sz w:val="22"/>
                <w:szCs w:val="22"/>
              </w:rPr>
            </w:pPr>
            <w:r w:rsidRPr="00AA450A">
              <w:rPr>
                <w:rFonts w:ascii="Calibri" w:hAnsi="Calibri" w:cs="Calibri"/>
                <w:sz w:val="22"/>
                <w:szCs w:val="22"/>
              </w:rPr>
              <w:t>23,5%</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26</w:t>
            </w:r>
          </w:p>
          <w:p w:rsidR="005B0FFC" w:rsidRPr="00AA450A" w:rsidRDefault="00C30D4C" w:rsidP="00715C5D">
            <w:pPr>
              <w:rPr>
                <w:rFonts w:ascii="Calibri" w:hAnsi="Calibri" w:cs="Calibri"/>
                <w:sz w:val="22"/>
                <w:szCs w:val="22"/>
              </w:rPr>
            </w:pPr>
            <w:r w:rsidRPr="00AA450A">
              <w:rPr>
                <w:rFonts w:ascii="Calibri" w:hAnsi="Calibri" w:cs="Calibri"/>
                <w:sz w:val="22"/>
                <w:szCs w:val="22"/>
              </w:rPr>
              <w:t>26,5%</w:t>
            </w:r>
          </w:p>
        </w:tc>
      </w:tr>
      <w:tr w:rsidR="00FC6923" w:rsidRPr="002A156D" w:rsidTr="00925B44">
        <w:trPr>
          <w:trHeight w:hRule="exact" w:val="567"/>
        </w:trPr>
        <w:tc>
          <w:tcPr>
            <w:tcW w:w="2093" w:type="dxa"/>
            <w:tcBorders>
              <w:top w:val="single" w:sz="8" w:space="0" w:color="auto"/>
              <w:bottom w:val="single" w:sz="8" w:space="0" w:color="auto"/>
            </w:tcBorders>
            <w:shd w:val="clear" w:color="auto" w:fill="auto"/>
            <w:vAlign w:val="center"/>
          </w:tcPr>
          <w:p w:rsidR="00C30D4C" w:rsidRPr="00AA450A" w:rsidRDefault="00C30D4C" w:rsidP="00E573F3">
            <w:pPr>
              <w:rPr>
                <w:rFonts w:ascii="Calibri" w:hAnsi="Calibri" w:cs="Calibri"/>
                <w:sz w:val="22"/>
                <w:szCs w:val="22"/>
              </w:rPr>
            </w:pPr>
            <w:r w:rsidRPr="00AA450A">
              <w:rPr>
                <w:rFonts w:ascii="Calibri" w:hAnsi="Calibri" w:cs="Calibri"/>
                <w:sz w:val="22"/>
                <w:szCs w:val="22"/>
              </w:rPr>
              <w:t>Reuniones convocadas</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40</w:t>
            </w:r>
          </w:p>
          <w:p w:rsidR="005B0FFC" w:rsidRPr="00AA450A" w:rsidRDefault="00C30D4C" w:rsidP="00715C5D">
            <w:pPr>
              <w:rPr>
                <w:rFonts w:ascii="Calibri" w:hAnsi="Calibri" w:cs="Calibri"/>
                <w:sz w:val="22"/>
                <w:szCs w:val="22"/>
              </w:rPr>
            </w:pPr>
            <w:r w:rsidRPr="00AA450A">
              <w:rPr>
                <w:rFonts w:ascii="Calibri" w:hAnsi="Calibri" w:cs="Calibri"/>
                <w:sz w:val="22"/>
                <w:szCs w:val="22"/>
              </w:rPr>
              <w:t>40,8%</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35</w:t>
            </w:r>
          </w:p>
          <w:p w:rsidR="005B0FFC" w:rsidRPr="00AA450A" w:rsidRDefault="00C30D4C" w:rsidP="00715C5D">
            <w:pPr>
              <w:rPr>
                <w:rFonts w:ascii="Calibri" w:hAnsi="Calibri" w:cs="Calibri"/>
                <w:sz w:val="22"/>
                <w:szCs w:val="22"/>
              </w:rPr>
            </w:pPr>
            <w:r w:rsidRPr="00AA450A">
              <w:rPr>
                <w:rFonts w:ascii="Calibri" w:hAnsi="Calibri" w:cs="Calibri"/>
                <w:sz w:val="22"/>
                <w:szCs w:val="22"/>
              </w:rPr>
              <w:t>35,7%</w:t>
            </w:r>
          </w:p>
        </w:tc>
        <w:tc>
          <w:tcPr>
            <w:tcW w:w="992"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30</w:t>
            </w:r>
          </w:p>
          <w:p w:rsidR="005B0FFC" w:rsidRPr="00AA450A" w:rsidRDefault="00C30D4C" w:rsidP="00715C5D">
            <w:pPr>
              <w:rPr>
                <w:rFonts w:ascii="Calibri" w:hAnsi="Calibri" w:cs="Calibri"/>
                <w:sz w:val="22"/>
                <w:szCs w:val="22"/>
              </w:rPr>
            </w:pPr>
            <w:r w:rsidRPr="00AA450A">
              <w:rPr>
                <w:rFonts w:ascii="Calibri" w:hAnsi="Calibri" w:cs="Calibri"/>
                <w:sz w:val="22"/>
                <w:szCs w:val="22"/>
              </w:rPr>
              <w:t>30,6%</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7</w:t>
            </w:r>
          </w:p>
          <w:p w:rsidR="005B0FFC" w:rsidRPr="00AA450A" w:rsidRDefault="00C30D4C" w:rsidP="00715C5D">
            <w:pPr>
              <w:rPr>
                <w:rFonts w:ascii="Calibri" w:hAnsi="Calibri" w:cs="Calibri"/>
                <w:sz w:val="22"/>
                <w:szCs w:val="22"/>
              </w:rPr>
            </w:pPr>
            <w:r w:rsidRPr="00AA450A">
              <w:rPr>
                <w:rFonts w:ascii="Calibri" w:hAnsi="Calibri" w:cs="Calibri"/>
                <w:sz w:val="22"/>
                <w:szCs w:val="22"/>
              </w:rPr>
              <w:t>7,1%</w:t>
            </w:r>
          </w:p>
        </w:tc>
        <w:tc>
          <w:tcPr>
            <w:tcW w:w="992"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6</w:t>
            </w:r>
          </w:p>
          <w:p w:rsidR="005B0FFC" w:rsidRPr="00AA450A" w:rsidRDefault="00C30D4C" w:rsidP="00715C5D">
            <w:pPr>
              <w:rPr>
                <w:rFonts w:ascii="Calibri" w:hAnsi="Calibri" w:cs="Calibri"/>
                <w:sz w:val="22"/>
                <w:szCs w:val="22"/>
              </w:rPr>
            </w:pPr>
            <w:r w:rsidRPr="00AA450A">
              <w:rPr>
                <w:rFonts w:ascii="Calibri" w:hAnsi="Calibri" w:cs="Calibri"/>
                <w:sz w:val="22"/>
                <w:szCs w:val="22"/>
              </w:rPr>
              <w:t>6,1%</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5</w:t>
            </w:r>
          </w:p>
          <w:p w:rsidR="005B0FFC" w:rsidRPr="00AA450A" w:rsidRDefault="00C30D4C" w:rsidP="00715C5D">
            <w:pPr>
              <w:rPr>
                <w:rFonts w:ascii="Calibri" w:hAnsi="Calibri" w:cs="Calibri"/>
                <w:sz w:val="22"/>
                <w:szCs w:val="22"/>
              </w:rPr>
            </w:pPr>
            <w:r w:rsidRPr="00AA450A">
              <w:rPr>
                <w:rFonts w:ascii="Calibri" w:hAnsi="Calibri" w:cs="Calibri"/>
                <w:sz w:val="22"/>
                <w:szCs w:val="22"/>
              </w:rPr>
              <w:t>5,1%</w:t>
            </w:r>
          </w:p>
        </w:tc>
      </w:tr>
      <w:tr w:rsidR="00FC6923" w:rsidRPr="002A156D" w:rsidTr="00925B44">
        <w:trPr>
          <w:trHeight w:hRule="exact" w:val="567"/>
        </w:trPr>
        <w:tc>
          <w:tcPr>
            <w:tcW w:w="2093" w:type="dxa"/>
            <w:tcBorders>
              <w:top w:val="single" w:sz="8" w:space="0" w:color="auto"/>
              <w:bottom w:val="single" w:sz="8" w:space="0" w:color="auto"/>
            </w:tcBorders>
            <w:shd w:val="clear" w:color="auto" w:fill="auto"/>
            <w:vAlign w:val="center"/>
          </w:tcPr>
          <w:p w:rsidR="00C30D4C" w:rsidRPr="00AA450A" w:rsidRDefault="00C30D4C" w:rsidP="00E573F3">
            <w:pPr>
              <w:rPr>
                <w:rFonts w:ascii="Calibri" w:hAnsi="Calibri" w:cs="Calibri"/>
                <w:sz w:val="22"/>
                <w:szCs w:val="22"/>
              </w:rPr>
            </w:pPr>
            <w:r w:rsidRPr="00AA450A">
              <w:rPr>
                <w:rFonts w:ascii="Calibri" w:hAnsi="Calibri" w:cs="Calibri"/>
                <w:sz w:val="22"/>
                <w:szCs w:val="22"/>
              </w:rPr>
              <w:t>Consulta a personal específico</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36</w:t>
            </w:r>
          </w:p>
          <w:p w:rsidR="005B0FFC" w:rsidRPr="00AA450A" w:rsidRDefault="00C30D4C" w:rsidP="00715C5D">
            <w:pPr>
              <w:rPr>
                <w:rFonts w:ascii="Calibri" w:hAnsi="Calibri" w:cs="Calibri"/>
                <w:sz w:val="22"/>
                <w:szCs w:val="22"/>
              </w:rPr>
            </w:pPr>
            <w:r w:rsidRPr="00AA450A">
              <w:rPr>
                <w:rFonts w:ascii="Calibri" w:hAnsi="Calibri" w:cs="Calibri"/>
                <w:sz w:val="22"/>
                <w:szCs w:val="22"/>
              </w:rPr>
              <w:t>36,7%</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29</w:t>
            </w:r>
          </w:p>
          <w:p w:rsidR="005B0FFC" w:rsidRPr="00AA450A" w:rsidRDefault="00C30D4C" w:rsidP="00715C5D">
            <w:pPr>
              <w:rPr>
                <w:rFonts w:ascii="Calibri" w:hAnsi="Calibri" w:cs="Calibri"/>
                <w:sz w:val="22"/>
                <w:szCs w:val="22"/>
              </w:rPr>
            </w:pPr>
            <w:r w:rsidRPr="00AA450A">
              <w:rPr>
                <w:rFonts w:ascii="Calibri" w:hAnsi="Calibri" w:cs="Calibri"/>
                <w:sz w:val="22"/>
                <w:szCs w:val="22"/>
              </w:rPr>
              <w:t>29,6%</w:t>
            </w:r>
          </w:p>
        </w:tc>
        <w:tc>
          <w:tcPr>
            <w:tcW w:w="992"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23</w:t>
            </w:r>
          </w:p>
          <w:p w:rsidR="005B0FFC" w:rsidRPr="00AA450A" w:rsidRDefault="00C30D4C" w:rsidP="00715C5D">
            <w:pPr>
              <w:rPr>
                <w:rFonts w:ascii="Calibri" w:hAnsi="Calibri" w:cs="Calibri"/>
                <w:sz w:val="22"/>
                <w:szCs w:val="22"/>
              </w:rPr>
            </w:pPr>
            <w:r w:rsidRPr="00AA450A">
              <w:rPr>
                <w:rFonts w:ascii="Calibri" w:hAnsi="Calibri" w:cs="Calibri"/>
                <w:sz w:val="22"/>
                <w:szCs w:val="22"/>
              </w:rPr>
              <w:t>23,5%</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12</w:t>
            </w:r>
          </w:p>
          <w:p w:rsidR="005B0FFC" w:rsidRPr="00AA450A" w:rsidRDefault="00C30D4C" w:rsidP="00715C5D">
            <w:pPr>
              <w:rPr>
                <w:rFonts w:ascii="Calibri" w:hAnsi="Calibri" w:cs="Calibri"/>
                <w:sz w:val="22"/>
                <w:szCs w:val="22"/>
              </w:rPr>
            </w:pPr>
            <w:r w:rsidRPr="00AA450A">
              <w:rPr>
                <w:rFonts w:ascii="Calibri" w:hAnsi="Calibri" w:cs="Calibri"/>
                <w:sz w:val="22"/>
                <w:szCs w:val="22"/>
              </w:rPr>
              <w:t>12,2%</w:t>
            </w:r>
          </w:p>
        </w:tc>
        <w:tc>
          <w:tcPr>
            <w:tcW w:w="992"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10</w:t>
            </w:r>
          </w:p>
          <w:p w:rsidR="005B0FFC" w:rsidRPr="00AA450A" w:rsidRDefault="00C30D4C" w:rsidP="00715C5D">
            <w:pPr>
              <w:rPr>
                <w:rFonts w:ascii="Calibri" w:hAnsi="Calibri" w:cs="Calibri"/>
                <w:sz w:val="22"/>
                <w:szCs w:val="22"/>
              </w:rPr>
            </w:pPr>
            <w:r w:rsidRPr="00AA450A">
              <w:rPr>
                <w:rFonts w:ascii="Calibri" w:hAnsi="Calibri" w:cs="Calibri"/>
                <w:sz w:val="22"/>
                <w:szCs w:val="22"/>
              </w:rPr>
              <w:t>10,2%</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10</w:t>
            </w:r>
          </w:p>
          <w:p w:rsidR="005B0FFC" w:rsidRPr="00AA450A" w:rsidRDefault="00C30D4C" w:rsidP="00715C5D">
            <w:pPr>
              <w:rPr>
                <w:rFonts w:ascii="Calibri" w:hAnsi="Calibri" w:cs="Calibri"/>
                <w:sz w:val="22"/>
                <w:szCs w:val="22"/>
              </w:rPr>
            </w:pPr>
            <w:r w:rsidRPr="00AA450A">
              <w:rPr>
                <w:rFonts w:ascii="Calibri" w:hAnsi="Calibri" w:cs="Calibri"/>
                <w:sz w:val="22"/>
                <w:szCs w:val="22"/>
              </w:rPr>
              <w:t>10,2%</w:t>
            </w:r>
          </w:p>
        </w:tc>
      </w:tr>
      <w:tr w:rsidR="00FC6923" w:rsidRPr="002A156D" w:rsidTr="00925B44">
        <w:trPr>
          <w:trHeight w:hRule="exact" w:val="567"/>
        </w:trPr>
        <w:tc>
          <w:tcPr>
            <w:tcW w:w="2093" w:type="dxa"/>
            <w:tcBorders>
              <w:top w:val="single" w:sz="8" w:space="0" w:color="auto"/>
              <w:bottom w:val="single" w:sz="8" w:space="0" w:color="auto"/>
            </w:tcBorders>
            <w:shd w:val="clear" w:color="auto" w:fill="auto"/>
            <w:vAlign w:val="center"/>
          </w:tcPr>
          <w:p w:rsidR="00C30D4C" w:rsidRPr="00AA450A" w:rsidRDefault="00C30D4C" w:rsidP="00E573F3">
            <w:pPr>
              <w:rPr>
                <w:rFonts w:ascii="Calibri" w:hAnsi="Calibri" w:cs="Calibri"/>
                <w:sz w:val="22"/>
                <w:szCs w:val="22"/>
              </w:rPr>
            </w:pPr>
            <w:r w:rsidRPr="00AA450A">
              <w:rPr>
                <w:rFonts w:ascii="Calibri" w:hAnsi="Calibri" w:cs="Calibri"/>
                <w:sz w:val="22"/>
                <w:szCs w:val="22"/>
              </w:rPr>
              <w:t>Sitio</w:t>
            </w:r>
            <w:r w:rsidR="004D04A1" w:rsidRPr="00AA450A">
              <w:rPr>
                <w:rFonts w:ascii="Calibri" w:hAnsi="Calibri" w:cs="Calibri"/>
                <w:sz w:val="22"/>
                <w:szCs w:val="22"/>
              </w:rPr>
              <w:t xml:space="preserve"> Web</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46</w:t>
            </w:r>
          </w:p>
          <w:p w:rsidR="005B0FFC" w:rsidRPr="00AA450A" w:rsidRDefault="00C30D4C" w:rsidP="00715C5D">
            <w:pPr>
              <w:rPr>
                <w:rFonts w:ascii="Calibri" w:hAnsi="Calibri" w:cs="Calibri"/>
                <w:sz w:val="22"/>
                <w:szCs w:val="22"/>
              </w:rPr>
            </w:pPr>
            <w:r w:rsidRPr="00AA450A">
              <w:rPr>
                <w:rFonts w:ascii="Calibri" w:hAnsi="Calibri" w:cs="Calibri"/>
                <w:sz w:val="22"/>
                <w:szCs w:val="22"/>
              </w:rPr>
              <w:t>46,9%</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44</w:t>
            </w:r>
          </w:p>
          <w:p w:rsidR="005B0FFC" w:rsidRPr="00AA450A" w:rsidRDefault="00C30D4C" w:rsidP="00715C5D">
            <w:pPr>
              <w:rPr>
                <w:rFonts w:ascii="Calibri" w:hAnsi="Calibri" w:cs="Calibri"/>
                <w:sz w:val="22"/>
                <w:szCs w:val="22"/>
              </w:rPr>
            </w:pPr>
            <w:r w:rsidRPr="00AA450A">
              <w:rPr>
                <w:rFonts w:ascii="Calibri" w:hAnsi="Calibri" w:cs="Calibri"/>
                <w:sz w:val="22"/>
                <w:szCs w:val="22"/>
              </w:rPr>
              <w:t>44,9%</w:t>
            </w:r>
          </w:p>
        </w:tc>
        <w:tc>
          <w:tcPr>
            <w:tcW w:w="992"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50</w:t>
            </w:r>
          </w:p>
          <w:p w:rsidR="005B0FFC" w:rsidRPr="00AA450A" w:rsidRDefault="00C30D4C" w:rsidP="00715C5D">
            <w:pPr>
              <w:rPr>
                <w:rFonts w:ascii="Calibri" w:hAnsi="Calibri" w:cs="Calibri"/>
                <w:sz w:val="22"/>
                <w:szCs w:val="22"/>
              </w:rPr>
            </w:pPr>
            <w:r w:rsidRPr="00AA450A">
              <w:rPr>
                <w:rFonts w:ascii="Calibri" w:hAnsi="Calibri" w:cs="Calibri"/>
                <w:sz w:val="22"/>
                <w:szCs w:val="22"/>
              </w:rPr>
              <w:t>51,0%</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31</w:t>
            </w:r>
          </w:p>
          <w:p w:rsidR="005B0FFC" w:rsidRPr="00AA450A" w:rsidRDefault="00C30D4C" w:rsidP="00715C5D">
            <w:pPr>
              <w:rPr>
                <w:rFonts w:ascii="Calibri" w:hAnsi="Calibri" w:cs="Calibri"/>
                <w:sz w:val="22"/>
                <w:szCs w:val="22"/>
              </w:rPr>
            </w:pPr>
            <w:r w:rsidRPr="00AA450A">
              <w:rPr>
                <w:rFonts w:ascii="Calibri" w:hAnsi="Calibri" w:cs="Calibri"/>
                <w:sz w:val="22"/>
                <w:szCs w:val="22"/>
              </w:rPr>
              <w:t>31,6%</w:t>
            </w:r>
          </w:p>
        </w:tc>
        <w:tc>
          <w:tcPr>
            <w:tcW w:w="992"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29</w:t>
            </w:r>
          </w:p>
          <w:p w:rsidR="005B0FFC" w:rsidRPr="00AA450A" w:rsidRDefault="00C30D4C" w:rsidP="00715C5D">
            <w:pPr>
              <w:rPr>
                <w:rFonts w:ascii="Calibri" w:hAnsi="Calibri" w:cs="Calibri"/>
                <w:sz w:val="22"/>
                <w:szCs w:val="22"/>
              </w:rPr>
            </w:pPr>
            <w:r w:rsidRPr="00AA450A">
              <w:rPr>
                <w:rFonts w:ascii="Calibri" w:hAnsi="Calibri" w:cs="Calibri"/>
                <w:sz w:val="22"/>
                <w:szCs w:val="22"/>
              </w:rPr>
              <w:t>29,6%</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34</w:t>
            </w:r>
          </w:p>
          <w:p w:rsidR="005B0FFC" w:rsidRPr="00AA450A" w:rsidRDefault="00C30D4C" w:rsidP="00715C5D">
            <w:pPr>
              <w:rPr>
                <w:rFonts w:ascii="Calibri" w:hAnsi="Calibri" w:cs="Calibri"/>
                <w:sz w:val="22"/>
                <w:szCs w:val="22"/>
              </w:rPr>
            </w:pPr>
            <w:r w:rsidRPr="00AA450A">
              <w:rPr>
                <w:rFonts w:ascii="Calibri" w:hAnsi="Calibri" w:cs="Calibri"/>
                <w:sz w:val="22"/>
                <w:szCs w:val="22"/>
              </w:rPr>
              <w:t>34,7%</w:t>
            </w:r>
          </w:p>
        </w:tc>
      </w:tr>
      <w:tr w:rsidR="00FC6923" w:rsidRPr="002A156D" w:rsidTr="00925B44">
        <w:trPr>
          <w:trHeight w:hRule="exact" w:val="567"/>
        </w:trPr>
        <w:tc>
          <w:tcPr>
            <w:tcW w:w="2093" w:type="dxa"/>
            <w:tcBorders>
              <w:top w:val="single" w:sz="8" w:space="0" w:color="auto"/>
              <w:bottom w:val="single" w:sz="8" w:space="0" w:color="auto"/>
            </w:tcBorders>
            <w:shd w:val="clear" w:color="auto" w:fill="auto"/>
            <w:vAlign w:val="center"/>
          </w:tcPr>
          <w:p w:rsidR="00C30D4C" w:rsidRPr="00AA450A" w:rsidRDefault="00C30D4C" w:rsidP="00E573F3">
            <w:pPr>
              <w:rPr>
                <w:rFonts w:ascii="Calibri" w:hAnsi="Calibri" w:cs="Calibri"/>
                <w:sz w:val="22"/>
                <w:szCs w:val="22"/>
              </w:rPr>
            </w:pPr>
            <w:r w:rsidRPr="00AA450A">
              <w:rPr>
                <w:rFonts w:ascii="Calibri" w:hAnsi="Calibri" w:cs="Calibri"/>
                <w:sz w:val="22"/>
                <w:szCs w:val="22"/>
              </w:rPr>
              <w:t>Radio</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1</w:t>
            </w:r>
          </w:p>
          <w:p w:rsidR="005B0FFC" w:rsidRPr="00AA450A" w:rsidRDefault="00C30D4C" w:rsidP="00715C5D">
            <w:pPr>
              <w:rPr>
                <w:rFonts w:ascii="Calibri" w:hAnsi="Calibri" w:cs="Calibri"/>
                <w:sz w:val="22"/>
                <w:szCs w:val="22"/>
              </w:rPr>
            </w:pPr>
            <w:r w:rsidRPr="00AA450A">
              <w:rPr>
                <w:rFonts w:ascii="Calibri" w:hAnsi="Calibri" w:cs="Calibri"/>
                <w:sz w:val="22"/>
                <w:szCs w:val="22"/>
              </w:rPr>
              <w:t>1,0%</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1</w:t>
            </w:r>
          </w:p>
          <w:p w:rsidR="005B0FFC" w:rsidRPr="00AA450A" w:rsidRDefault="00C30D4C" w:rsidP="00715C5D">
            <w:pPr>
              <w:rPr>
                <w:rFonts w:ascii="Calibri" w:hAnsi="Calibri" w:cs="Calibri"/>
                <w:sz w:val="22"/>
                <w:szCs w:val="22"/>
              </w:rPr>
            </w:pPr>
            <w:r w:rsidRPr="00AA450A">
              <w:rPr>
                <w:rFonts w:ascii="Calibri" w:hAnsi="Calibri" w:cs="Calibri"/>
                <w:sz w:val="22"/>
                <w:szCs w:val="22"/>
              </w:rPr>
              <w:t>1,0%</w:t>
            </w:r>
          </w:p>
        </w:tc>
        <w:tc>
          <w:tcPr>
            <w:tcW w:w="992"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1</w:t>
            </w:r>
          </w:p>
          <w:p w:rsidR="005B0FFC" w:rsidRPr="00AA450A" w:rsidRDefault="00C30D4C" w:rsidP="00715C5D">
            <w:pPr>
              <w:rPr>
                <w:rFonts w:ascii="Calibri" w:hAnsi="Calibri" w:cs="Calibri"/>
                <w:sz w:val="22"/>
                <w:szCs w:val="22"/>
              </w:rPr>
            </w:pPr>
            <w:r w:rsidRPr="00AA450A">
              <w:rPr>
                <w:rFonts w:ascii="Calibri" w:hAnsi="Calibri" w:cs="Calibri"/>
                <w:sz w:val="22"/>
                <w:szCs w:val="22"/>
              </w:rPr>
              <w:t>1,0%</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1</w:t>
            </w:r>
          </w:p>
          <w:p w:rsidR="005B0FFC" w:rsidRPr="00AA450A" w:rsidRDefault="00C30D4C" w:rsidP="00715C5D">
            <w:pPr>
              <w:rPr>
                <w:rFonts w:ascii="Calibri" w:hAnsi="Calibri" w:cs="Calibri"/>
                <w:sz w:val="22"/>
                <w:szCs w:val="22"/>
              </w:rPr>
            </w:pPr>
            <w:r w:rsidRPr="00AA450A">
              <w:rPr>
                <w:rFonts w:ascii="Calibri" w:hAnsi="Calibri" w:cs="Calibri"/>
                <w:sz w:val="22"/>
                <w:szCs w:val="22"/>
              </w:rPr>
              <w:t>1,0%</w:t>
            </w:r>
          </w:p>
        </w:tc>
        <w:tc>
          <w:tcPr>
            <w:tcW w:w="992"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2</w:t>
            </w:r>
          </w:p>
          <w:p w:rsidR="005B0FFC" w:rsidRPr="00AA450A" w:rsidRDefault="00C30D4C" w:rsidP="00715C5D">
            <w:pPr>
              <w:rPr>
                <w:rFonts w:ascii="Calibri" w:hAnsi="Calibri" w:cs="Calibri"/>
                <w:sz w:val="22"/>
                <w:szCs w:val="22"/>
              </w:rPr>
            </w:pPr>
            <w:r w:rsidRPr="00AA450A">
              <w:rPr>
                <w:rFonts w:ascii="Calibri" w:hAnsi="Calibri" w:cs="Calibri"/>
                <w:sz w:val="22"/>
                <w:szCs w:val="22"/>
              </w:rPr>
              <w:t>2,0%</w:t>
            </w:r>
          </w:p>
        </w:tc>
        <w:tc>
          <w:tcPr>
            <w:tcW w:w="1134" w:type="dxa"/>
            <w:tcBorders>
              <w:top w:val="single" w:sz="8" w:space="0" w:color="auto"/>
              <w:bottom w:val="single" w:sz="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3</w:t>
            </w:r>
          </w:p>
          <w:p w:rsidR="005B0FFC" w:rsidRPr="00AA450A" w:rsidRDefault="00C30D4C" w:rsidP="00715C5D">
            <w:pPr>
              <w:rPr>
                <w:rFonts w:ascii="Calibri" w:hAnsi="Calibri" w:cs="Calibri"/>
                <w:sz w:val="22"/>
                <w:szCs w:val="22"/>
              </w:rPr>
            </w:pPr>
            <w:r w:rsidRPr="00AA450A">
              <w:rPr>
                <w:rFonts w:ascii="Calibri" w:hAnsi="Calibri" w:cs="Calibri"/>
                <w:sz w:val="22"/>
                <w:szCs w:val="22"/>
              </w:rPr>
              <w:t>3,1%</w:t>
            </w:r>
          </w:p>
        </w:tc>
      </w:tr>
      <w:tr w:rsidR="00FC6923" w:rsidRPr="002A156D" w:rsidTr="00925B44">
        <w:trPr>
          <w:trHeight w:hRule="exact" w:val="567"/>
        </w:trPr>
        <w:tc>
          <w:tcPr>
            <w:tcW w:w="2093" w:type="dxa"/>
            <w:tcBorders>
              <w:top w:val="single" w:sz="8" w:space="0" w:color="auto"/>
              <w:bottom w:val="single" w:sz="18" w:space="0" w:color="auto"/>
            </w:tcBorders>
            <w:shd w:val="clear" w:color="auto" w:fill="auto"/>
            <w:vAlign w:val="center"/>
          </w:tcPr>
          <w:p w:rsidR="00C30D4C" w:rsidRPr="00AA450A" w:rsidRDefault="00C30D4C" w:rsidP="00E573F3">
            <w:pPr>
              <w:rPr>
                <w:rFonts w:ascii="Calibri" w:hAnsi="Calibri" w:cs="Calibri"/>
                <w:sz w:val="22"/>
                <w:szCs w:val="22"/>
              </w:rPr>
            </w:pPr>
            <w:r w:rsidRPr="00AA450A">
              <w:rPr>
                <w:rFonts w:ascii="Calibri" w:hAnsi="Calibri" w:cs="Calibri"/>
                <w:sz w:val="22"/>
                <w:szCs w:val="22"/>
              </w:rPr>
              <w:t xml:space="preserve">Otros </w:t>
            </w:r>
          </w:p>
        </w:tc>
        <w:tc>
          <w:tcPr>
            <w:tcW w:w="1134" w:type="dxa"/>
            <w:tcBorders>
              <w:top w:val="single" w:sz="8" w:space="0" w:color="auto"/>
              <w:bottom w:val="single" w:sz="1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2</w:t>
            </w:r>
          </w:p>
          <w:p w:rsidR="005B0FFC" w:rsidRPr="00AA450A" w:rsidRDefault="00C30D4C" w:rsidP="00715C5D">
            <w:pPr>
              <w:rPr>
                <w:rFonts w:ascii="Calibri" w:hAnsi="Calibri" w:cs="Calibri"/>
                <w:sz w:val="22"/>
                <w:szCs w:val="22"/>
              </w:rPr>
            </w:pPr>
            <w:r w:rsidRPr="00AA450A">
              <w:rPr>
                <w:rFonts w:ascii="Calibri" w:hAnsi="Calibri" w:cs="Calibri"/>
                <w:sz w:val="22"/>
                <w:szCs w:val="22"/>
              </w:rPr>
              <w:t>2,0%</w:t>
            </w:r>
          </w:p>
        </w:tc>
        <w:tc>
          <w:tcPr>
            <w:tcW w:w="1134" w:type="dxa"/>
            <w:tcBorders>
              <w:top w:val="single" w:sz="8" w:space="0" w:color="auto"/>
              <w:bottom w:val="single" w:sz="1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2</w:t>
            </w:r>
          </w:p>
          <w:p w:rsidR="005B0FFC" w:rsidRPr="00AA450A" w:rsidRDefault="00C30D4C" w:rsidP="00715C5D">
            <w:pPr>
              <w:rPr>
                <w:rFonts w:ascii="Calibri" w:hAnsi="Calibri" w:cs="Calibri"/>
                <w:sz w:val="22"/>
                <w:szCs w:val="22"/>
              </w:rPr>
            </w:pPr>
            <w:r w:rsidRPr="00AA450A">
              <w:rPr>
                <w:rFonts w:ascii="Calibri" w:hAnsi="Calibri" w:cs="Calibri"/>
                <w:sz w:val="22"/>
                <w:szCs w:val="22"/>
              </w:rPr>
              <w:t>2,0%</w:t>
            </w:r>
          </w:p>
        </w:tc>
        <w:tc>
          <w:tcPr>
            <w:tcW w:w="992" w:type="dxa"/>
            <w:tcBorders>
              <w:top w:val="single" w:sz="8" w:space="0" w:color="auto"/>
              <w:bottom w:val="single" w:sz="1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2</w:t>
            </w:r>
          </w:p>
          <w:p w:rsidR="005B0FFC" w:rsidRPr="00AA450A" w:rsidRDefault="00C30D4C" w:rsidP="00715C5D">
            <w:pPr>
              <w:rPr>
                <w:rFonts w:ascii="Calibri" w:hAnsi="Calibri" w:cs="Calibri"/>
                <w:sz w:val="22"/>
                <w:szCs w:val="22"/>
              </w:rPr>
            </w:pPr>
            <w:r w:rsidRPr="00AA450A">
              <w:rPr>
                <w:rFonts w:ascii="Calibri" w:hAnsi="Calibri" w:cs="Calibri"/>
                <w:sz w:val="22"/>
                <w:szCs w:val="22"/>
              </w:rPr>
              <w:t>2,0%</w:t>
            </w:r>
          </w:p>
        </w:tc>
        <w:tc>
          <w:tcPr>
            <w:tcW w:w="1134" w:type="dxa"/>
            <w:tcBorders>
              <w:top w:val="single" w:sz="8" w:space="0" w:color="auto"/>
              <w:bottom w:val="single" w:sz="1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2</w:t>
            </w:r>
          </w:p>
          <w:p w:rsidR="005B0FFC" w:rsidRPr="00AA450A" w:rsidRDefault="00C30D4C" w:rsidP="00715C5D">
            <w:pPr>
              <w:rPr>
                <w:rFonts w:ascii="Calibri" w:hAnsi="Calibri" w:cs="Calibri"/>
                <w:sz w:val="22"/>
                <w:szCs w:val="22"/>
              </w:rPr>
            </w:pPr>
            <w:r w:rsidRPr="00AA450A">
              <w:rPr>
                <w:rFonts w:ascii="Calibri" w:hAnsi="Calibri" w:cs="Calibri"/>
                <w:sz w:val="22"/>
                <w:szCs w:val="22"/>
              </w:rPr>
              <w:t>2,0%</w:t>
            </w:r>
          </w:p>
        </w:tc>
        <w:tc>
          <w:tcPr>
            <w:tcW w:w="992" w:type="dxa"/>
            <w:tcBorders>
              <w:top w:val="single" w:sz="8" w:space="0" w:color="auto"/>
              <w:bottom w:val="single" w:sz="1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2</w:t>
            </w:r>
          </w:p>
          <w:p w:rsidR="005B0FFC" w:rsidRPr="00AA450A" w:rsidRDefault="00C30D4C" w:rsidP="00715C5D">
            <w:pPr>
              <w:rPr>
                <w:rFonts w:ascii="Calibri" w:hAnsi="Calibri" w:cs="Calibri"/>
                <w:sz w:val="22"/>
                <w:szCs w:val="22"/>
              </w:rPr>
            </w:pPr>
            <w:r w:rsidRPr="00AA450A">
              <w:rPr>
                <w:rFonts w:ascii="Calibri" w:hAnsi="Calibri" w:cs="Calibri"/>
                <w:sz w:val="22"/>
                <w:szCs w:val="22"/>
              </w:rPr>
              <w:t>2,0%</w:t>
            </w:r>
          </w:p>
        </w:tc>
        <w:tc>
          <w:tcPr>
            <w:tcW w:w="1134" w:type="dxa"/>
            <w:tcBorders>
              <w:top w:val="single" w:sz="8" w:space="0" w:color="auto"/>
              <w:bottom w:val="single" w:sz="18" w:space="0" w:color="auto"/>
            </w:tcBorders>
            <w:shd w:val="clear" w:color="auto" w:fill="auto"/>
          </w:tcPr>
          <w:p w:rsidR="005B0FFC" w:rsidRPr="00AA450A" w:rsidRDefault="00C30D4C" w:rsidP="00715C5D">
            <w:pPr>
              <w:rPr>
                <w:rFonts w:ascii="Calibri" w:hAnsi="Calibri" w:cs="Calibri"/>
                <w:sz w:val="22"/>
                <w:szCs w:val="22"/>
              </w:rPr>
            </w:pPr>
            <w:r w:rsidRPr="00AA450A">
              <w:rPr>
                <w:rFonts w:ascii="Calibri" w:hAnsi="Calibri" w:cs="Calibri"/>
                <w:sz w:val="22"/>
                <w:szCs w:val="22"/>
              </w:rPr>
              <w:t>2</w:t>
            </w:r>
          </w:p>
          <w:p w:rsidR="005B0FFC" w:rsidRPr="00AA450A" w:rsidRDefault="00C30D4C" w:rsidP="00715C5D">
            <w:pPr>
              <w:rPr>
                <w:rFonts w:ascii="Calibri" w:hAnsi="Calibri" w:cs="Calibri"/>
                <w:sz w:val="22"/>
                <w:szCs w:val="22"/>
              </w:rPr>
            </w:pPr>
            <w:r w:rsidRPr="00AA450A">
              <w:rPr>
                <w:rFonts w:ascii="Calibri" w:hAnsi="Calibri" w:cs="Calibri"/>
                <w:sz w:val="22"/>
                <w:szCs w:val="22"/>
              </w:rPr>
              <w:t>2,0%</w:t>
            </w:r>
          </w:p>
        </w:tc>
      </w:tr>
    </w:tbl>
    <w:p w:rsidR="00C30D4C" w:rsidRDefault="00C30D4C" w:rsidP="00925B44">
      <w:pPr>
        <w:jc w:val="both"/>
        <w:rPr>
          <w:rFonts w:ascii="Calibri" w:hAnsi="Calibri" w:cs="Calibri"/>
          <w:sz w:val="20"/>
          <w:szCs w:val="20"/>
        </w:rPr>
      </w:pPr>
      <w:r w:rsidRPr="00AA450A">
        <w:rPr>
          <w:rFonts w:ascii="Calibri" w:hAnsi="Calibri" w:cs="Calibri"/>
          <w:sz w:val="20"/>
          <w:szCs w:val="20"/>
        </w:rPr>
        <w:t xml:space="preserve">Fuente. Elaboración a partir de las respuestas a la pregunta 44 del cuestionario de la II Autoevaluación UNLa 2012. </w:t>
      </w:r>
    </w:p>
    <w:p w:rsidR="00C30D4C" w:rsidRPr="00AA450A" w:rsidRDefault="006F27D4" w:rsidP="00925B44">
      <w:pPr>
        <w:jc w:val="both"/>
        <w:rPr>
          <w:rFonts w:ascii="Calibri" w:hAnsi="Calibri" w:cs="Calibri"/>
        </w:rPr>
      </w:pPr>
      <w:r w:rsidRPr="00AA450A">
        <w:rPr>
          <w:rFonts w:ascii="Calibri" w:hAnsi="Calibri" w:cs="Calibri"/>
        </w:rPr>
        <w:t xml:space="preserve">Según lo consignado en el cuadro, el medio más utilizado por el claustro docente es el Correo Electrónico, </w:t>
      </w:r>
      <w:r w:rsidR="00FF6976" w:rsidRPr="00AA450A">
        <w:rPr>
          <w:rFonts w:ascii="Calibri" w:hAnsi="Calibri" w:cs="Calibri"/>
        </w:rPr>
        <w:t>promediando el 75% para actividades académicas y el 50% para las extra-académicas. No se distingue</w:t>
      </w:r>
      <w:r w:rsidR="000A3608">
        <w:rPr>
          <w:rFonts w:ascii="Calibri" w:hAnsi="Calibri" w:cs="Calibri"/>
        </w:rPr>
        <w:t>n</w:t>
      </w:r>
      <w:r w:rsidRPr="00AA450A">
        <w:rPr>
          <w:rFonts w:ascii="Calibri" w:hAnsi="Calibri" w:cs="Calibri"/>
        </w:rPr>
        <w:t xml:space="preserve"> aquí entre casillas pertenecientes al servidor de la universidad </w:t>
      </w:r>
      <w:r w:rsidR="00FF6976" w:rsidRPr="00AA450A">
        <w:rPr>
          <w:rFonts w:ascii="Calibri" w:hAnsi="Calibri" w:cs="Calibri"/>
        </w:rPr>
        <w:t>(@unla.edu.ar) y casillas no institucionales (gratuitas o pagas)</w:t>
      </w:r>
      <w:r w:rsidRPr="00AA450A">
        <w:rPr>
          <w:rFonts w:ascii="Calibri" w:hAnsi="Calibri" w:cs="Calibri"/>
        </w:rPr>
        <w:t xml:space="preserve">. La presunción de que muchos docentes no utilizan la casilla electrónica de la universidad puede inferirse a partir de los porcentajes de uso de la lista “Todos UNLa” –sensiblemente inferiores- que llega solamente a los que tienen una casilla de la Universidad. </w:t>
      </w:r>
    </w:p>
    <w:p w:rsidR="00FF6976" w:rsidRPr="00AA450A" w:rsidRDefault="00FF6976" w:rsidP="00925B44">
      <w:pPr>
        <w:rPr>
          <w:rFonts w:ascii="Calibri" w:hAnsi="Calibri" w:cs="Calibri"/>
          <w:b/>
          <w:sz w:val="22"/>
          <w:szCs w:val="22"/>
        </w:rPr>
      </w:pPr>
    </w:p>
    <w:p w:rsidR="00FF6976" w:rsidRPr="00AA450A" w:rsidRDefault="00FF6976" w:rsidP="00925B44">
      <w:pPr>
        <w:jc w:val="both"/>
        <w:rPr>
          <w:rFonts w:ascii="Calibri" w:hAnsi="Calibri" w:cs="Calibri"/>
        </w:rPr>
      </w:pPr>
      <w:r w:rsidRPr="00AA450A">
        <w:rPr>
          <w:rFonts w:ascii="Calibri" w:hAnsi="Calibri" w:cs="Calibri"/>
        </w:rPr>
        <w:t>El sitio</w:t>
      </w:r>
      <w:r w:rsidR="004D04A1" w:rsidRPr="00AA450A">
        <w:rPr>
          <w:rFonts w:ascii="Calibri" w:hAnsi="Calibri" w:cs="Calibri"/>
        </w:rPr>
        <w:t xml:space="preserve"> Web</w:t>
      </w:r>
      <w:r w:rsidRPr="00AA450A">
        <w:rPr>
          <w:rFonts w:ascii="Calibri" w:hAnsi="Calibri" w:cs="Calibri"/>
        </w:rPr>
        <w:t xml:space="preserve"> aparece como utilizado  en segundo lugar, con un promedio cercano al 50% y en tercer lugar se ubican las “reuniones convocadas”, especialmente para informarse sobre actividades académicas relacionadas con la carrera (40,8%). </w:t>
      </w:r>
    </w:p>
    <w:p w:rsidR="00283E91" w:rsidRPr="00AA450A" w:rsidRDefault="00283E91" w:rsidP="00925B44">
      <w:pPr>
        <w:spacing w:after="120"/>
        <w:rPr>
          <w:rFonts w:ascii="Calibri" w:hAnsi="Calibri" w:cs="Calibri"/>
          <w:b/>
        </w:rPr>
      </w:pPr>
    </w:p>
    <w:p w:rsidR="00C30D4C" w:rsidRPr="00AA450A" w:rsidRDefault="00E07393" w:rsidP="00925B44">
      <w:pPr>
        <w:spacing w:after="120"/>
        <w:jc w:val="both"/>
        <w:rPr>
          <w:rFonts w:ascii="Calibri" w:hAnsi="Calibri" w:cs="Calibri"/>
        </w:rPr>
      </w:pPr>
      <w:r w:rsidRPr="00AA450A">
        <w:rPr>
          <w:rFonts w:ascii="Calibri" w:hAnsi="Calibri" w:cs="Calibri"/>
          <w:b/>
        </w:rPr>
        <w:t>Tabla 7.7</w:t>
      </w:r>
      <w:r w:rsidR="00283E91" w:rsidRPr="00AA450A">
        <w:rPr>
          <w:rFonts w:ascii="Calibri" w:hAnsi="Calibri" w:cs="Calibri"/>
          <w:b/>
        </w:rPr>
        <w:t>.</w:t>
      </w:r>
      <w:r w:rsidR="00C30D4C" w:rsidRPr="00AA450A">
        <w:rPr>
          <w:rFonts w:ascii="Calibri" w:hAnsi="Calibri" w:cs="Calibri"/>
          <w:b/>
        </w:rPr>
        <w:t xml:space="preserve"> Medios utilizados por los estudiantes para informarse respecto de las actividades de enseñanza, investigación y cooperación, académicas y extraacadémicas, ligadas a la carrera, al Departamento o a la Universidad</w:t>
      </w:r>
    </w:p>
    <w:tbl>
      <w:tblPr>
        <w:tblW w:w="8755" w:type="dxa"/>
        <w:tblBorders>
          <w:top w:val="single" w:sz="18" w:space="0" w:color="auto"/>
          <w:bottom w:val="single" w:sz="18" w:space="0" w:color="auto"/>
        </w:tblBorders>
        <w:tblLayout w:type="fixed"/>
        <w:tblLook w:val="04A0" w:firstRow="1" w:lastRow="0" w:firstColumn="1" w:lastColumn="0" w:noHBand="0" w:noVBand="1"/>
      </w:tblPr>
      <w:tblGrid>
        <w:gridCol w:w="2235"/>
        <w:gridCol w:w="1134"/>
        <w:gridCol w:w="1134"/>
        <w:gridCol w:w="992"/>
        <w:gridCol w:w="1134"/>
        <w:gridCol w:w="1134"/>
        <w:gridCol w:w="992"/>
      </w:tblGrid>
      <w:tr w:rsidR="00C30D4C" w:rsidRPr="002A156D" w:rsidTr="00925B44">
        <w:trPr>
          <w:trHeight w:val="227"/>
        </w:trPr>
        <w:tc>
          <w:tcPr>
            <w:tcW w:w="2235" w:type="dxa"/>
            <w:vMerge w:val="restart"/>
            <w:shd w:val="clear" w:color="auto" w:fill="auto"/>
            <w:vAlign w:val="center"/>
          </w:tcPr>
          <w:p w:rsidR="00C30D4C" w:rsidRPr="00AA450A" w:rsidRDefault="00C30D4C" w:rsidP="004B4370">
            <w:pPr>
              <w:rPr>
                <w:rFonts w:ascii="Calibri" w:hAnsi="Calibri" w:cs="Calibri"/>
                <w:b/>
                <w:sz w:val="22"/>
                <w:szCs w:val="22"/>
              </w:rPr>
            </w:pPr>
            <w:r w:rsidRPr="00AA450A">
              <w:rPr>
                <w:rFonts w:ascii="Calibri" w:hAnsi="Calibri" w:cs="Calibri"/>
                <w:b/>
                <w:sz w:val="22"/>
                <w:szCs w:val="22"/>
              </w:rPr>
              <w:t>Medios utilizados</w:t>
            </w:r>
          </w:p>
        </w:tc>
        <w:tc>
          <w:tcPr>
            <w:tcW w:w="3260" w:type="dxa"/>
            <w:gridSpan w:val="3"/>
            <w:tcBorders>
              <w:bottom w:val="single" w:sz="8" w:space="0" w:color="auto"/>
            </w:tcBorders>
            <w:shd w:val="clear" w:color="auto" w:fill="auto"/>
          </w:tcPr>
          <w:p w:rsidR="00521A65" w:rsidRPr="00AA450A" w:rsidRDefault="006F27D4" w:rsidP="00A67D9A">
            <w:pPr>
              <w:jc w:val="center"/>
              <w:rPr>
                <w:rFonts w:ascii="Calibri" w:hAnsi="Calibri" w:cs="Calibri"/>
                <w:b/>
                <w:sz w:val="22"/>
                <w:szCs w:val="22"/>
              </w:rPr>
            </w:pPr>
            <w:r w:rsidRPr="00AA450A">
              <w:rPr>
                <w:rFonts w:ascii="Calibri" w:hAnsi="Calibri" w:cs="Calibri"/>
                <w:b/>
                <w:sz w:val="22"/>
                <w:szCs w:val="22"/>
              </w:rPr>
              <w:t xml:space="preserve">Actividades </w:t>
            </w:r>
            <w:r w:rsidR="004B4370" w:rsidRPr="00AA450A">
              <w:rPr>
                <w:rFonts w:ascii="Calibri" w:hAnsi="Calibri" w:cs="Calibri"/>
                <w:b/>
                <w:sz w:val="22"/>
                <w:szCs w:val="22"/>
              </w:rPr>
              <w:t>enseñanza, investigación y c</w:t>
            </w:r>
            <w:r w:rsidRPr="00AA450A">
              <w:rPr>
                <w:rFonts w:ascii="Calibri" w:hAnsi="Calibri" w:cs="Calibri"/>
                <w:b/>
                <w:sz w:val="22"/>
                <w:szCs w:val="22"/>
              </w:rPr>
              <w:t>ooperación académicas ligadas a …</w:t>
            </w:r>
          </w:p>
        </w:tc>
        <w:tc>
          <w:tcPr>
            <w:tcW w:w="3260" w:type="dxa"/>
            <w:gridSpan w:val="3"/>
            <w:tcBorders>
              <w:bottom w:val="single" w:sz="8" w:space="0" w:color="auto"/>
            </w:tcBorders>
            <w:shd w:val="clear" w:color="auto" w:fill="auto"/>
          </w:tcPr>
          <w:p w:rsidR="00C30D4C" w:rsidRPr="00AA450A" w:rsidRDefault="00C30D4C" w:rsidP="00A67D9A">
            <w:pPr>
              <w:jc w:val="center"/>
              <w:rPr>
                <w:rFonts w:ascii="Calibri" w:hAnsi="Calibri" w:cs="Calibri"/>
                <w:b/>
                <w:sz w:val="22"/>
                <w:szCs w:val="22"/>
                <w:lang w:val="pt-BR"/>
              </w:rPr>
            </w:pPr>
            <w:r w:rsidRPr="00AA450A">
              <w:rPr>
                <w:rFonts w:ascii="Calibri" w:hAnsi="Calibri" w:cs="Calibri"/>
                <w:b/>
                <w:sz w:val="22"/>
                <w:szCs w:val="22"/>
                <w:lang w:val="pt-BR"/>
              </w:rPr>
              <w:t>Actividades extra-académicas ligadas a…</w:t>
            </w:r>
          </w:p>
        </w:tc>
      </w:tr>
      <w:tr w:rsidR="00FC6923" w:rsidRPr="002A156D" w:rsidTr="00925B44">
        <w:trPr>
          <w:trHeight w:val="227"/>
        </w:trPr>
        <w:tc>
          <w:tcPr>
            <w:tcW w:w="2235" w:type="dxa"/>
            <w:vMerge/>
            <w:tcBorders>
              <w:bottom w:val="single" w:sz="18" w:space="0" w:color="auto"/>
            </w:tcBorders>
            <w:shd w:val="clear" w:color="auto" w:fill="auto"/>
            <w:vAlign w:val="center"/>
          </w:tcPr>
          <w:p w:rsidR="00C30D4C" w:rsidRPr="00AA450A" w:rsidRDefault="00C30D4C" w:rsidP="004B4370">
            <w:pPr>
              <w:rPr>
                <w:rFonts w:ascii="Calibri" w:hAnsi="Calibri" w:cs="Calibri"/>
                <w:b/>
                <w:sz w:val="22"/>
                <w:szCs w:val="22"/>
                <w:lang w:val="pt-BR"/>
              </w:rPr>
            </w:pPr>
          </w:p>
        </w:tc>
        <w:tc>
          <w:tcPr>
            <w:tcW w:w="1134" w:type="dxa"/>
            <w:tcBorders>
              <w:bottom w:val="single" w:sz="18" w:space="0" w:color="auto"/>
            </w:tcBorders>
            <w:shd w:val="clear" w:color="auto" w:fill="auto"/>
          </w:tcPr>
          <w:p w:rsidR="00C30D4C" w:rsidRPr="00AA450A" w:rsidRDefault="00C30D4C" w:rsidP="00283E91">
            <w:pPr>
              <w:rPr>
                <w:rFonts w:ascii="Calibri" w:hAnsi="Calibri" w:cs="Calibri"/>
                <w:b/>
                <w:sz w:val="22"/>
                <w:szCs w:val="22"/>
              </w:rPr>
            </w:pPr>
            <w:r w:rsidRPr="00AA450A">
              <w:rPr>
                <w:rFonts w:ascii="Calibri" w:hAnsi="Calibri" w:cs="Calibri"/>
                <w:b/>
                <w:sz w:val="22"/>
                <w:szCs w:val="22"/>
              </w:rPr>
              <w:t>Carrera</w:t>
            </w:r>
          </w:p>
        </w:tc>
        <w:tc>
          <w:tcPr>
            <w:tcW w:w="1134" w:type="dxa"/>
            <w:tcBorders>
              <w:bottom w:val="single" w:sz="18" w:space="0" w:color="auto"/>
            </w:tcBorders>
            <w:shd w:val="clear" w:color="auto" w:fill="auto"/>
          </w:tcPr>
          <w:p w:rsidR="00C30D4C" w:rsidRPr="00AA450A" w:rsidRDefault="00C30D4C" w:rsidP="00283E91">
            <w:pPr>
              <w:rPr>
                <w:rFonts w:ascii="Calibri" w:hAnsi="Calibri" w:cs="Calibri"/>
                <w:b/>
                <w:sz w:val="22"/>
                <w:szCs w:val="22"/>
              </w:rPr>
            </w:pPr>
            <w:r w:rsidRPr="00AA450A">
              <w:rPr>
                <w:rFonts w:ascii="Calibri" w:hAnsi="Calibri" w:cs="Calibri"/>
                <w:b/>
                <w:sz w:val="22"/>
                <w:szCs w:val="22"/>
              </w:rPr>
              <w:t>Depto.</w:t>
            </w:r>
          </w:p>
        </w:tc>
        <w:tc>
          <w:tcPr>
            <w:tcW w:w="992" w:type="dxa"/>
            <w:tcBorders>
              <w:bottom w:val="single" w:sz="18" w:space="0" w:color="auto"/>
            </w:tcBorders>
            <w:shd w:val="clear" w:color="auto" w:fill="auto"/>
          </w:tcPr>
          <w:p w:rsidR="00C30D4C" w:rsidRPr="00AA450A" w:rsidRDefault="00C30D4C" w:rsidP="00283E91">
            <w:pPr>
              <w:rPr>
                <w:rFonts w:ascii="Calibri" w:hAnsi="Calibri" w:cs="Calibri"/>
                <w:b/>
                <w:sz w:val="22"/>
                <w:szCs w:val="22"/>
              </w:rPr>
            </w:pPr>
            <w:r w:rsidRPr="00AA450A">
              <w:rPr>
                <w:rFonts w:ascii="Calibri" w:hAnsi="Calibri" w:cs="Calibri"/>
                <w:b/>
                <w:sz w:val="22"/>
                <w:szCs w:val="22"/>
              </w:rPr>
              <w:t>Univ.</w:t>
            </w:r>
          </w:p>
        </w:tc>
        <w:tc>
          <w:tcPr>
            <w:tcW w:w="1134" w:type="dxa"/>
            <w:tcBorders>
              <w:bottom w:val="single" w:sz="18" w:space="0" w:color="auto"/>
            </w:tcBorders>
            <w:shd w:val="clear" w:color="auto" w:fill="auto"/>
          </w:tcPr>
          <w:p w:rsidR="00C30D4C" w:rsidRPr="00AA450A" w:rsidRDefault="00C30D4C" w:rsidP="00283E91">
            <w:pPr>
              <w:rPr>
                <w:rFonts w:ascii="Calibri" w:hAnsi="Calibri" w:cs="Calibri"/>
                <w:b/>
                <w:sz w:val="22"/>
                <w:szCs w:val="22"/>
              </w:rPr>
            </w:pPr>
            <w:r w:rsidRPr="00AA450A">
              <w:rPr>
                <w:rFonts w:ascii="Calibri" w:hAnsi="Calibri" w:cs="Calibri"/>
                <w:b/>
                <w:sz w:val="22"/>
                <w:szCs w:val="22"/>
              </w:rPr>
              <w:t>Carrera</w:t>
            </w:r>
          </w:p>
        </w:tc>
        <w:tc>
          <w:tcPr>
            <w:tcW w:w="1134" w:type="dxa"/>
            <w:tcBorders>
              <w:bottom w:val="single" w:sz="18" w:space="0" w:color="auto"/>
            </w:tcBorders>
            <w:shd w:val="clear" w:color="auto" w:fill="auto"/>
          </w:tcPr>
          <w:p w:rsidR="00C30D4C" w:rsidRPr="00AA450A" w:rsidRDefault="00C30D4C" w:rsidP="00283E91">
            <w:pPr>
              <w:rPr>
                <w:rFonts w:ascii="Calibri" w:hAnsi="Calibri" w:cs="Calibri"/>
                <w:b/>
                <w:sz w:val="22"/>
                <w:szCs w:val="22"/>
              </w:rPr>
            </w:pPr>
            <w:r w:rsidRPr="00AA450A">
              <w:rPr>
                <w:rFonts w:ascii="Calibri" w:hAnsi="Calibri" w:cs="Calibri"/>
                <w:b/>
                <w:sz w:val="22"/>
                <w:szCs w:val="22"/>
              </w:rPr>
              <w:t>Depto.</w:t>
            </w:r>
          </w:p>
        </w:tc>
        <w:tc>
          <w:tcPr>
            <w:tcW w:w="992" w:type="dxa"/>
            <w:tcBorders>
              <w:bottom w:val="single" w:sz="18" w:space="0" w:color="auto"/>
            </w:tcBorders>
            <w:shd w:val="clear" w:color="auto" w:fill="auto"/>
          </w:tcPr>
          <w:p w:rsidR="00C30D4C" w:rsidRPr="00AA450A" w:rsidRDefault="00C30D4C" w:rsidP="00283E91">
            <w:pPr>
              <w:rPr>
                <w:rFonts w:ascii="Calibri" w:hAnsi="Calibri" w:cs="Calibri"/>
                <w:b/>
                <w:sz w:val="22"/>
                <w:szCs w:val="22"/>
              </w:rPr>
            </w:pPr>
            <w:r w:rsidRPr="00AA450A">
              <w:rPr>
                <w:rFonts w:ascii="Calibri" w:hAnsi="Calibri" w:cs="Calibri"/>
                <w:b/>
                <w:sz w:val="22"/>
                <w:szCs w:val="22"/>
              </w:rPr>
              <w:t>Univ.</w:t>
            </w:r>
          </w:p>
        </w:tc>
      </w:tr>
      <w:tr w:rsidR="00FC6923" w:rsidRPr="002A156D" w:rsidTr="00925B44">
        <w:trPr>
          <w:trHeight w:val="227"/>
        </w:trPr>
        <w:tc>
          <w:tcPr>
            <w:tcW w:w="2235" w:type="dxa"/>
            <w:tcBorders>
              <w:top w:val="single" w:sz="18" w:space="0" w:color="auto"/>
              <w:bottom w:val="single" w:sz="8" w:space="0" w:color="auto"/>
            </w:tcBorders>
            <w:shd w:val="clear" w:color="auto" w:fill="auto"/>
            <w:vAlign w:val="center"/>
          </w:tcPr>
          <w:p w:rsidR="00C30D4C" w:rsidRPr="00AA450A" w:rsidRDefault="00C30D4C" w:rsidP="004B4370">
            <w:pPr>
              <w:rPr>
                <w:rFonts w:ascii="Calibri" w:hAnsi="Calibri" w:cs="Calibri"/>
                <w:b/>
                <w:sz w:val="22"/>
                <w:szCs w:val="22"/>
              </w:rPr>
            </w:pPr>
            <w:r w:rsidRPr="00AA450A">
              <w:rPr>
                <w:rFonts w:ascii="Calibri" w:hAnsi="Calibri" w:cs="Calibri"/>
                <w:b/>
                <w:sz w:val="22"/>
                <w:szCs w:val="22"/>
              </w:rPr>
              <w:t>Teléfono</w:t>
            </w:r>
          </w:p>
        </w:tc>
        <w:tc>
          <w:tcPr>
            <w:tcW w:w="1134" w:type="dxa"/>
            <w:tcBorders>
              <w:top w:val="single" w:sz="1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45</w:t>
            </w:r>
          </w:p>
          <w:p w:rsidR="00C30D4C" w:rsidRPr="00AA450A" w:rsidRDefault="00C30D4C" w:rsidP="00FF6976">
            <w:pPr>
              <w:rPr>
                <w:rFonts w:ascii="Calibri" w:hAnsi="Calibri" w:cs="Calibri"/>
                <w:sz w:val="22"/>
                <w:szCs w:val="22"/>
              </w:rPr>
            </w:pPr>
            <w:r w:rsidRPr="00AA450A">
              <w:rPr>
                <w:rFonts w:ascii="Calibri" w:hAnsi="Calibri" w:cs="Calibri"/>
                <w:sz w:val="22"/>
                <w:szCs w:val="22"/>
              </w:rPr>
              <w:t>12,8%</w:t>
            </w:r>
          </w:p>
        </w:tc>
        <w:tc>
          <w:tcPr>
            <w:tcW w:w="1134" w:type="dxa"/>
            <w:tcBorders>
              <w:top w:val="single" w:sz="1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42</w:t>
            </w:r>
          </w:p>
          <w:p w:rsidR="00C30D4C" w:rsidRPr="00AA450A" w:rsidRDefault="00C30D4C" w:rsidP="00FF6976">
            <w:pPr>
              <w:rPr>
                <w:rFonts w:ascii="Calibri" w:hAnsi="Calibri" w:cs="Calibri"/>
                <w:sz w:val="22"/>
                <w:szCs w:val="22"/>
              </w:rPr>
            </w:pPr>
            <w:r w:rsidRPr="00AA450A">
              <w:rPr>
                <w:rFonts w:ascii="Calibri" w:hAnsi="Calibri" w:cs="Calibri"/>
                <w:sz w:val="22"/>
                <w:szCs w:val="22"/>
              </w:rPr>
              <w:t>11,9%</w:t>
            </w:r>
          </w:p>
        </w:tc>
        <w:tc>
          <w:tcPr>
            <w:tcW w:w="992" w:type="dxa"/>
            <w:tcBorders>
              <w:top w:val="single" w:sz="1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39</w:t>
            </w:r>
          </w:p>
          <w:p w:rsidR="00C30D4C" w:rsidRPr="00AA450A" w:rsidRDefault="00C30D4C" w:rsidP="00FF6976">
            <w:pPr>
              <w:rPr>
                <w:rFonts w:ascii="Calibri" w:hAnsi="Calibri" w:cs="Calibri"/>
                <w:sz w:val="22"/>
                <w:szCs w:val="22"/>
              </w:rPr>
            </w:pPr>
            <w:r w:rsidRPr="00AA450A">
              <w:rPr>
                <w:rFonts w:ascii="Calibri" w:hAnsi="Calibri" w:cs="Calibri"/>
                <w:sz w:val="22"/>
                <w:szCs w:val="22"/>
              </w:rPr>
              <w:t>11,1%</w:t>
            </w:r>
          </w:p>
        </w:tc>
        <w:tc>
          <w:tcPr>
            <w:tcW w:w="1134" w:type="dxa"/>
            <w:tcBorders>
              <w:top w:val="single" w:sz="1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22</w:t>
            </w:r>
          </w:p>
          <w:p w:rsidR="00C30D4C" w:rsidRPr="00AA450A" w:rsidRDefault="00C30D4C" w:rsidP="00FF6976">
            <w:pPr>
              <w:rPr>
                <w:rFonts w:ascii="Calibri" w:hAnsi="Calibri" w:cs="Calibri"/>
                <w:sz w:val="22"/>
                <w:szCs w:val="22"/>
              </w:rPr>
            </w:pPr>
            <w:r w:rsidRPr="00AA450A">
              <w:rPr>
                <w:rFonts w:ascii="Calibri" w:hAnsi="Calibri" w:cs="Calibri"/>
                <w:sz w:val="22"/>
                <w:szCs w:val="22"/>
              </w:rPr>
              <w:t>6,3%</w:t>
            </w:r>
          </w:p>
        </w:tc>
        <w:tc>
          <w:tcPr>
            <w:tcW w:w="1134" w:type="dxa"/>
            <w:tcBorders>
              <w:top w:val="single" w:sz="1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21</w:t>
            </w:r>
          </w:p>
          <w:p w:rsidR="00C30D4C" w:rsidRPr="00AA450A" w:rsidRDefault="00C30D4C" w:rsidP="00FF6976">
            <w:pPr>
              <w:rPr>
                <w:rFonts w:ascii="Calibri" w:hAnsi="Calibri" w:cs="Calibri"/>
                <w:sz w:val="22"/>
                <w:szCs w:val="22"/>
              </w:rPr>
            </w:pPr>
            <w:r w:rsidRPr="00AA450A">
              <w:rPr>
                <w:rFonts w:ascii="Calibri" w:hAnsi="Calibri" w:cs="Calibri"/>
                <w:sz w:val="22"/>
                <w:szCs w:val="22"/>
              </w:rPr>
              <w:t>6,0%</w:t>
            </w:r>
          </w:p>
        </w:tc>
        <w:tc>
          <w:tcPr>
            <w:tcW w:w="992" w:type="dxa"/>
            <w:tcBorders>
              <w:top w:val="single" w:sz="1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21</w:t>
            </w:r>
          </w:p>
          <w:p w:rsidR="00C30D4C" w:rsidRPr="00AA450A" w:rsidRDefault="00C30D4C" w:rsidP="00FF6976">
            <w:pPr>
              <w:rPr>
                <w:rFonts w:ascii="Calibri" w:hAnsi="Calibri" w:cs="Calibri"/>
                <w:sz w:val="22"/>
                <w:szCs w:val="22"/>
              </w:rPr>
            </w:pPr>
            <w:r w:rsidRPr="00AA450A">
              <w:rPr>
                <w:rFonts w:ascii="Calibri" w:hAnsi="Calibri" w:cs="Calibri"/>
                <w:sz w:val="22"/>
                <w:szCs w:val="22"/>
              </w:rPr>
              <w:t>6,0%</w:t>
            </w:r>
          </w:p>
        </w:tc>
      </w:tr>
      <w:tr w:rsidR="00FC6923" w:rsidRPr="002A156D" w:rsidTr="00925B44">
        <w:trPr>
          <w:trHeight w:val="227"/>
        </w:trPr>
        <w:tc>
          <w:tcPr>
            <w:tcW w:w="2235" w:type="dxa"/>
            <w:tcBorders>
              <w:top w:val="single" w:sz="8" w:space="0" w:color="auto"/>
              <w:bottom w:val="single" w:sz="8" w:space="0" w:color="auto"/>
            </w:tcBorders>
            <w:shd w:val="clear" w:color="auto" w:fill="auto"/>
            <w:vAlign w:val="center"/>
          </w:tcPr>
          <w:p w:rsidR="00C30D4C" w:rsidRPr="00AA450A" w:rsidRDefault="00C30D4C" w:rsidP="004B4370">
            <w:pPr>
              <w:rPr>
                <w:rFonts w:ascii="Calibri" w:hAnsi="Calibri" w:cs="Calibri"/>
                <w:sz w:val="22"/>
                <w:szCs w:val="22"/>
              </w:rPr>
            </w:pPr>
            <w:r w:rsidRPr="00AA450A">
              <w:rPr>
                <w:rFonts w:ascii="Calibri" w:hAnsi="Calibri" w:cs="Calibri"/>
                <w:sz w:val="22"/>
                <w:szCs w:val="22"/>
              </w:rPr>
              <w:t>Carteleras</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188</w:t>
            </w:r>
          </w:p>
          <w:p w:rsidR="00C30D4C" w:rsidRPr="00AA450A" w:rsidRDefault="00C30D4C" w:rsidP="00FF6976">
            <w:pPr>
              <w:rPr>
                <w:rFonts w:ascii="Calibri" w:hAnsi="Calibri" w:cs="Calibri"/>
                <w:sz w:val="22"/>
                <w:szCs w:val="22"/>
              </w:rPr>
            </w:pPr>
            <w:r w:rsidRPr="00AA450A">
              <w:rPr>
                <w:rFonts w:ascii="Calibri" w:hAnsi="Calibri" w:cs="Calibri"/>
                <w:sz w:val="22"/>
                <w:szCs w:val="22"/>
              </w:rPr>
              <w:t>53,4%</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165</w:t>
            </w:r>
          </w:p>
          <w:p w:rsidR="00C30D4C" w:rsidRPr="00AA450A" w:rsidRDefault="00C30D4C" w:rsidP="00FF6976">
            <w:pPr>
              <w:rPr>
                <w:rFonts w:ascii="Calibri" w:hAnsi="Calibri" w:cs="Calibri"/>
                <w:sz w:val="22"/>
                <w:szCs w:val="22"/>
              </w:rPr>
            </w:pPr>
            <w:r w:rsidRPr="00AA450A">
              <w:rPr>
                <w:rFonts w:ascii="Calibri" w:hAnsi="Calibri" w:cs="Calibri"/>
                <w:sz w:val="22"/>
                <w:szCs w:val="22"/>
              </w:rPr>
              <w:t>46,9%</w:t>
            </w:r>
          </w:p>
        </w:tc>
        <w:tc>
          <w:tcPr>
            <w:tcW w:w="992"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147</w:t>
            </w:r>
          </w:p>
          <w:p w:rsidR="00C30D4C" w:rsidRPr="00AA450A" w:rsidRDefault="00C30D4C" w:rsidP="00FF6976">
            <w:pPr>
              <w:rPr>
                <w:rFonts w:ascii="Calibri" w:hAnsi="Calibri" w:cs="Calibri"/>
                <w:sz w:val="22"/>
                <w:szCs w:val="22"/>
              </w:rPr>
            </w:pPr>
            <w:r w:rsidRPr="00AA450A">
              <w:rPr>
                <w:rFonts w:ascii="Calibri" w:hAnsi="Calibri" w:cs="Calibri"/>
                <w:sz w:val="22"/>
                <w:szCs w:val="22"/>
              </w:rPr>
              <w:t>41,8%</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114</w:t>
            </w:r>
          </w:p>
          <w:p w:rsidR="00C30D4C" w:rsidRPr="00AA450A" w:rsidRDefault="00C30D4C" w:rsidP="00FF6976">
            <w:pPr>
              <w:rPr>
                <w:rFonts w:ascii="Calibri" w:hAnsi="Calibri" w:cs="Calibri"/>
                <w:sz w:val="22"/>
                <w:szCs w:val="22"/>
              </w:rPr>
            </w:pPr>
            <w:r w:rsidRPr="00AA450A">
              <w:rPr>
                <w:rFonts w:ascii="Calibri" w:hAnsi="Calibri" w:cs="Calibri"/>
                <w:sz w:val="22"/>
                <w:szCs w:val="22"/>
              </w:rPr>
              <w:t>32,4%</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112</w:t>
            </w:r>
          </w:p>
          <w:p w:rsidR="00C30D4C" w:rsidRPr="00AA450A" w:rsidRDefault="00C30D4C" w:rsidP="00FF6976">
            <w:pPr>
              <w:rPr>
                <w:rFonts w:ascii="Calibri" w:hAnsi="Calibri" w:cs="Calibri"/>
                <w:sz w:val="22"/>
                <w:szCs w:val="22"/>
              </w:rPr>
            </w:pPr>
            <w:r w:rsidRPr="00AA450A">
              <w:rPr>
                <w:rFonts w:ascii="Calibri" w:hAnsi="Calibri" w:cs="Calibri"/>
                <w:sz w:val="22"/>
                <w:szCs w:val="22"/>
              </w:rPr>
              <w:t>31,8%</w:t>
            </w:r>
          </w:p>
        </w:tc>
        <w:tc>
          <w:tcPr>
            <w:tcW w:w="992"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111</w:t>
            </w:r>
          </w:p>
          <w:p w:rsidR="00C30D4C" w:rsidRPr="00AA450A" w:rsidRDefault="00C30D4C" w:rsidP="00FF6976">
            <w:pPr>
              <w:rPr>
                <w:rFonts w:ascii="Calibri" w:hAnsi="Calibri" w:cs="Calibri"/>
                <w:sz w:val="22"/>
                <w:szCs w:val="22"/>
              </w:rPr>
            </w:pPr>
            <w:r w:rsidRPr="00AA450A">
              <w:rPr>
                <w:rFonts w:ascii="Calibri" w:hAnsi="Calibri" w:cs="Calibri"/>
                <w:sz w:val="22"/>
                <w:szCs w:val="22"/>
              </w:rPr>
              <w:t>31,5%</w:t>
            </w:r>
          </w:p>
        </w:tc>
      </w:tr>
      <w:tr w:rsidR="00FC6923" w:rsidRPr="002A156D" w:rsidTr="00925B44">
        <w:trPr>
          <w:trHeight w:val="227"/>
        </w:trPr>
        <w:tc>
          <w:tcPr>
            <w:tcW w:w="2235" w:type="dxa"/>
            <w:tcBorders>
              <w:top w:val="single" w:sz="8" w:space="0" w:color="auto"/>
              <w:bottom w:val="single" w:sz="8" w:space="0" w:color="auto"/>
            </w:tcBorders>
            <w:shd w:val="clear" w:color="auto" w:fill="auto"/>
            <w:vAlign w:val="center"/>
          </w:tcPr>
          <w:p w:rsidR="00C30D4C" w:rsidRPr="00AA450A" w:rsidRDefault="00C30D4C" w:rsidP="004B4370">
            <w:pPr>
              <w:rPr>
                <w:rFonts w:ascii="Calibri" w:hAnsi="Calibri" w:cs="Calibri"/>
                <w:sz w:val="22"/>
                <w:szCs w:val="22"/>
              </w:rPr>
            </w:pPr>
            <w:r w:rsidRPr="00AA450A">
              <w:rPr>
                <w:rFonts w:ascii="Calibri" w:hAnsi="Calibri" w:cs="Calibri"/>
                <w:sz w:val="22"/>
                <w:szCs w:val="22"/>
              </w:rPr>
              <w:t>Correo electrónico</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244</w:t>
            </w:r>
          </w:p>
          <w:p w:rsidR="00C30D4C" w:rsidRPr="00AA450A" w:rsidRDefault="00C30D4C" w:rsidP="00FF6976">
            <w:pPr>
              <w:rPr>
                <w:rFonts w:ascii="Calibri" w:hAnsi="Calibri" w:cs="Calibri"/>
                <w:sz w:val="22"/>
                <w:szCs w:val="22"/>
              </w:rPr>
            </w:pPr>
            <w:r w:rsidRPr="00AA450A">
              <w:rPr>
                <w:rFonts w:ascii="Calibri" w:hAnsi="Calibri" w:cs="Calibri"/>
                <w:sz w:val="22"/>
                <w:szCs w:val="22"/>
              </w:rPr>
              <w:t>69,3%</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220</w:t>
            </w:r>
          </w:p>
          <w:p w:rsidR="00C30D4C" w:rsidRPr="00AA450A" w:rsidRDefault="00C30D4C" w:rsidP="00FF6976">
            <w:pPr>
              <w:rPr>
                <w:rFonts w:ascii="Calibri" w:hAnsi="Calibri" w:cs="Calibri"/>
                <w:sz w:val="22"/>
                <w:szCs w:val="22"/>
              </w:rPr>
            </w:pPr>
            <w:r w:rsidRPr="00AA450A">
              <w:rPr>
                <w:rFonts w:ascii="Calibri" w:hAnsi="Calibri" w:cs="Calibri"/>
                <w:sz w:val="22"/>
                <w:szCs w:val="22"/>
              </w:rPr>
              <w:t>62,5%</w:t>
            </w:r>
          </w:p>
        </w:tc>
        <w:tc>
          <w:tcPr>
            <w:tcW w:w="992"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199</w:t>
            </w:r>
          </w:p>
          <w:p w:rsidR="00C30D4C" w:rsidRPr="00AA450A" w:rsidRDefault="00C30D4C" w:rsidP="00FF6976">
            <w:pPr>
              <w:rPr>
                <w:rFonts w:ascii="Calibri" w:hAnsi="Calibri" w:cs="Calibri"/>
                <w:sz w:val="22"/>
                <w:szCs w:val="22"/>
              </w:rPr>
            </w:pPr>
            <w:r w:rsidRPr="00AA450A">
              <w:rPr>
                <w:rFonts w:ascii="Calibri" w:hAnsi="Calibri" w:cs="Calibri"/>
                <w:sz w:val="22"/>
                <w:szCs w:val="22"/>
              </w:rPr>
              <w:t>56,5%</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199</w:t>
            </w:r>
          </w:p>
          <w:p w:rsidR="00C30D4C" w:rsidRPr="00AA450A" w:rsidRDefault="00C30D4C" w:rsidP="00FF6976">
            <w:pPr>
              <w:rPr>
                <w:rFonts w:ascii="Calibri" w:hAnsi="Calibri" w:cs="Calibri"/>
                <w:sz w:val="22"/>
                <w:szCs w:val="22"/>
              </w:rPr>
            </w:pPr>
            <w:r w:rsidRPr="00AA450A">
              <w:rPr>
                <w:rFonts w:ascii="Calibri" w:hAnsi="Calibri" w:cs="Calibri"/>
                <w:sz w:val="22"/>
                <w:szCs w:val="22"/>
              </w:rPr>
              <w:t>56,5%</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117</w:t>
            </w:r>
          </w:p>
          <w:p w:rsidR="00C30D4C" w:rsidRPr="00AA450A" w:rsidRDefault="00C30D4C" w:rsidP="00FF6976">
            <w:pPr>
              <w:rPr>
                <w:rFonts w:ascii="Calibri" w:hAnsi="Calibri" w:cs="Calibri"/>
                <w:sz w:val="22"/>
                <w:szCs w:val="22"/>
              </w:rPr>
            </w:pPr>
            <w:r w:rsidRPr="00AA450A">
              <w:rPr>
                <w:rFonts w:ascii="Calibri" w:hAnsi="Calibri" w:cs="Calibri"/>
                <w:sz w:val="22"/>
                <w:szCs w:val="22"/>
              </w:rPr>
              <w:t>33,2%</w:t>
            </w:r>
          </w:p>
        </w:tc>
        <w:tc>
          <w:tcPr>
            <w:tcW w:w="992"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120</w:t>
            </w:r>
          </w:p>
          <w:p w:rsidR="00C30D4C" w:rsidRPr="00AA450A" w:rsidRDefault="00C30D4C" w:rsidP="00FF6976">
            <w:pPr>
              <w:rPr>
                <w:rFonts w:ascii="Calibri" w:hAnsi="Calibri" w:cs="Calibri"/>
                <w:sz w:val="22"/>
                <w:szCs w:val="22"/>
              </w:rPr>
            </w:pPr>
            <w:r w:rsidRPr="00AA450A">
              <w:rPr>
                <w:rFonts w:ascii="Calibri" w:hAnsi="Calibri" w:cs="Calibri"/>
                <w:sz w:val="22"/>
                <w:szCs w:val="22"/>
              </w:rPr>
              <w:t>34,1%</w:t>
            </w:r>
          </w:p>
        </w:tc>
      </w:tr>
      <w:tr w:rsidR="00FC6923" w:rsidRPr="002A156D" w:rsidTr="00925B44">
        <w:trPr>
          <w:trHeight w:val="227"/>
        </w:trPr>
        <w:tc>
          <w:tcPr>
            <w:tcW w:w="2235" w:type="dxa"/>
            <w:tcBorders>
              <w:top w:val="single" w:sz="8" w:space="0" w:color="auto"/>
              <w:bottom w:val="single" w:sz="8" w:space="0" w:color="auto"/>
            </w:tcBorders>
            <w:shd w:val="clear" w:color="auto" w:fill="auto"/>
            <w:vAlign w:val="center"/>
          </w:tcPr>
          <w:p w:rsidR="00C30D4C" w:rsidRPr="00AA450A" w:rsidRDefault="00C30D4C" w:rsidP="004B4370">
            <w:pPr>
              <w:rPr>
                <w:rFonts w:ascii="Calibri" w:hAnsi="Calibri" w:cs="Calibri"/>
                <w:sz w:val="22"/>
                <w:szCs w:val="22"/>
              </w:rPr>
            </w:pPr>
            <w:r w:rsidRPr="00AA450A">
              <w:rPr>
                <w:rFonts w:ascii="Calibri" w:hAnsi="Calibri" w:cs="Calibri"/>
                <w:sz w:val="22"/>
                <w:szCs w:val="22"/>
              </w:rPr>
              <w:t>Listas de correo electrónico “Todos”</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49</w:t>
            </w:r>
          </w:p>
          <w:p w:rsidR="00C30D4C" w:rsidRPr="00AA450A" w:rsidRDefault="00C30D4C" w:rsidP="00FF6976">
            <w:pPr>
              <w:rPr>
                <w:rFonts w:ascii="Calibri" w:hAnsi="Calibri" w:cs="Calibri"/>
                <w:sz w:val="22"/>
                <w:szCs w:val="22"/>
              </w:rPr>
            </w:pPr>
            <w:r w:rsidRPr="00AA450A">
              <w:rPr>
                <w:rFonts w:ascii="Calibri" w:hAnsi="Calibri" w:cs="Calibri"/>
                <w:sz w:val="22"/>
                <w:szCs w:val="22"/>
              </w:rPr>
              <w:t>13,9%</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36</w:t>
            </w:r>
          </w:p>
          <w:p w:rsidR="00C30D4C" w:rsidRPr="00AA450A" w:rsidRDefault="00C30D4C" w:rsidP="00FF6976">
            <w:pPr>
              <w:rPr>
                <w:rFonts w:ascii="Calibri" w:hAnsi="Calibri" w:cs="Calibri"/>
                <w:sz w:val="22"/>
                <w:szCs w:val="22"/>
              </w:rPr>
            </w:pPr>
            <w:r w:rsidRPr="00AA450A">
              <w:rPr>
                <w:rFonts w:ascii="Calibri" w:hAnsi="Calibri" w:cs="Calibri"/>
                <w:sz w:val="22"/>
                <w:szCs w:val="22"/>
              </w:rPr>
              <w:t>10,2%</w:t>
            </w:r>
          </w:p>
        </w:tc>
        <w:tc>
          <w:tcPr>
            <w:tcW w:w="992"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29</w:t>
            </w:r>
          </w:p>
          <w:p w:rsidR="00C30D4C" w:rsidRPr="00AA450A" w:rsidRDefault="00C30D4C" w:rsidP="00FF6976">
            <w:pPr>
              <w:rPr>
                <w:rFonts w:ascii="Calibri" w:hAnsi="Calibri" w:cs="Calibri"/>
                <w:sz w:val="22"/>
                <w:szCs w:val="22"/>
              </w:rPr>
            </w:pPr>
            <w:r w:rsidRPr="00AA450A">
              <w:rPr>
                <w:rFonts w:ascii="Calibri" w:hAnsi="Calibri" w:cs="Calibri"/>
                <w:sz w:val="22"/>
                <w:szCs w:val="22"/>
              </w:rPr>
              <w:t>8,2%</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7</w:t>
            </w:r>
          </w:p>
          <w:p w:rsidR="00C30D4C" w:rsidRPr="00AA450A" w:rsidRDefault="00C30D4C" w:rsidP="00FF6976">
            <w:pPr>
              <w:rPr>
                <w:rFonts w:ascii="Calibri" w:hAnsi="Calibri" w:cs="Calibri"/>
                <w:sz w:val="22"/>
                <w:szCs w:val="22"/>
              </w:rPr>
            </w:pPr>
            <w:r w:rsidRPr="00AA450A">
              <w:rPr>
                <w:rFonts w:ascii="Calibri" w:hAnsi="Calibri" w:cs="Calibri"/>
                <w:sz w:val="22"/>
                <w:szCs w:val="22"/>
              </w:rPr>
              <w:t>2,0%</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5</w:t>
            </w:r>
          </w:p>
          <w:p w:rsidR="00C30D4C" w:rsidRPr="00AA450A" w:rsidRDefault="00C30D4C" w:rsidP="00FF6976">
            <w:pPr>
              <w:rPr>
                <w:rFonts w:ascii="Calibri" w:hAnsi="Calibri" w:cs="Calibri"/>
                <w:sz w:val="22"/>
                <w:szCs w:val="22"/>
              </w:rPr>
            </w:pPr>
            <w:r w:rsidRPr="00AA450A">
              <w:rPr>
                <w:rFonts w:ascii="Calibri" w:hAnsi="Calibri" w:cs="Calibri"/>
                <w:sz w:val="22"/>
                <w:szCs w:val="22"/>
              </w:rPr>
              <w:t>1,4%</w:t>
            </w:r>
          </w:p>
        </w:tc>
        <w:tc>
          <w:tcPr>
            <w:tcW w:w="992"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8</w:t>
            </w:r>
          </w:p>
          <w:p w:rsidR="00C30D4C" w:rsidRPr="00AA450A" w:rsidRDefault="00C30D4C" w:rsidP="00FF6976">
            <w:pPr>
              <w:rPr>
                <w:rFonts w:ascii="Calibri" w:hAnsi="Calibri" w:cs="Calibri"/>
                <w:sz w:val="22"/>
                <w:szCs w:val="22"/>
              </w:rPr>
            </w:pPr>
            <w:r w:rsidRPr="00AA450A">
              <w:rPr>
                <w:rFonts w:ascii="Calibri" w:hAnsi="Calibri" w:cs="Calibri"/>
                <w:sz w:val="22"/>
                <w:szCs w:val="22"/>
              </w:rPr>
              <w:t>2,3%</w:t>
            </w:r>
          </w:p>
        </w:tc>
      </w:tr>
      <w:tr w:rsidR="00FC6923" w:rsidRPr="002A156D" w:rsidTr="00925B44">
        <w:trPr>
          <w:trHeight w:val="227"/>
        </w:trPr>
        <w:tc>
          <w:tcPr>
            <w:tcW w:w="2235" w:type="dxa"/>
            <w:tcBorders>
              <w:top w:val="single" w:sz="8" w:space="0" w:color="auto"/>
              <w:bottom w:val="single" w:sz="8" w:space="0" w:color="auto"/>
            </w:tcBorders>
            <w:shd w:val="clear" w:color="auto" w:fill="auto"/>
            <w:vAlign w:val="center"/>
          </w:tcPr>
          <w:p w:rsidR="00C30D4C" w:rsidRPr="00AA450A" w:rsidRDefault="00C30D4C" w:rsidP="004B4370">
            <w:pPr>
              <w:rPr>
                <w:rFonts w:ascii="Calibri" w:hAnsi="Calibri" w:cs="Calibri"/>
                <w:sz w:val="22"/>
                <w:szCs w:val="22"/>
              </w:rPr>
            </w:pPr>
            <w:r w:rsidRPr="00AA450A">
              <w:rPr>
                <w:rFonts w:ascii="Calibri" w:hAnsi="Calibri" w:cs="Calibri"/>
                <w:sz w:val="22"/>
                <w:szCs w:val="22"/>
              </w:rPr>
              <w:t>Reuniones convocadas</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22</w:t>
            </w:r>
          </w:p>
          <w:p w:rsidR="00C30D4C" w:rsidRPr="00AA450A" w:rsidRDefault="00C30D4C" w:rsidP="00FF6976">
            <w:pPr>
              <w:rPr>
                <w:rFonts w:ascii="Calibri" w:hAnsi="Calibri" w:cs="Calibri"/>
                <w:sz w:val="22"/>
                <w:szCs w:val="22"/>
              </w:rPr>
            </w:pPr>
            <w:r w:rsidRPr="00AA450A">
              <w:rPr>
                <w:rFonts w:ascii="Calibri" w:hAnsi="Calibri" w:cs="Calibri"/>
                <w:sz w:val="22"/>
                <w:szCs w:val="22"/>
              </w:rPr>
              <w:t>6,3%</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20</w:t>
            </w:r>
          </w:p>
          <w:p w:rsidR="00C30D4C" w:rsidRPr="00AA450A" w:rsidRDefault="00C30D4C" w:rsidP="00FF6976">
            <w:pPr>
              <w:rPr>
                <w:rFonts w:ascii="Calibri" w:hAnsi="Calibri" w:cs="Calibri"/>
                <w:sz w:val="22"/>
                <w:szCs w:val="22"/>
              </w:rPr>
            </w:pPr>
            <w:r w:rsidRPr="00AA450A">
              <w:rPr>
                <w:rFonts w:ascii="Calibri" w:hAnsi="Calibri" w:cs="Calibri"/>
                <w:sz w:val="22"/>
                <w:szCs w:val="22"/>
              </w:rPr>
              <w:t>5,7%</w:t>
            </w:r>
          </w:p>
        </w:tc>
        <w:tc>
          <w:tcPr>
            <w:tcW w:w="992"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12</w:t>
            </w:r>
          </w:p>
          <w:p w:rsidR="00C30D4C" w:rsidRPr="00AA450A" w:rsidRDefault="00C30D4C" w:rsidP="00FF6976">
            <w:pPr>
              <w:rPr>
                <w:rFonts w:ascii="Calibri" w:hAnsi="Calibri" w:cs="Calibri"/>
                <w:sz w:val="22"/>
                <w:szCs w:val="22"/>
              </w:rPr>
            </w:pPr>
            <w:r w:rsidRPr="00AA450A">
              <w:rPr>
                <w:rFonts w:ascii="Calibri" w:hAnsi="Calibri" w:cs="Calibri"/>
                <w:sz w:val="22"/>
                <w:szCs w:val="22"/>
              </w:rPr>
              <w:t>3,4%</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8</w:t>
            </w:r>
          </w:p>
          <w:p w:rsidR="00C30D4C" w:rsidRPr="00AA450A" w:rsidRDefault="00C30D4C" w:rsidP="00FF6976">
            <w:pPr>
              <w:rPr>
                <w:rFonts w:ascii="Calibri" w:hAnsi="Calibri" w:cs="Calibri"/>
                <w:sz w:val="22"/>
                <w:szCs w:val="22"/>
              </w:rPr>
            </w:pPr>
            <w:r w:rsidRPr="00AA450A">
              <w:rPr>
                <w:rFonts w:ascii="Calibri" w:hAnsi="Calibri" w:cs="Calibri"/>
                <w:sz w:val="22"/>
                <w:szCs w:val="22"/>
              </w:rPr>
              <w:t>2,3%</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4</w:t>
            </w:r>
          </w:p>
          <w:p w:rsidR="00C30D4C" w:rsidRPr="00AA450A" w:rsidRDefault="00C30D4C" w:rsidP="00FF6976">
            <w:pPr>
              <w:rPr>
                <w:rFonts w:ascii="Calibri" w:hAnsi="Calibri" w:cs="Calibri"/>
                <w:sz w:val="22"/>
                <w:szCs w:val="22"/>
              </w:rPr>
            </w:pPr>
            <w:r w:rsidRPr="00AA450A">
              <w:rPr>
                <w:rFonts w:ascii="Calibri" w:hAnsi="Calibri" w:cs="Calibri"/>
                <w:sz w:val="22"/>
                <w:szCs w:val="22"/>
              </w:rPr>
              <w:t>1,1%</w:t>
            </w:r>
          </w:p>
        </w:tc>
        <w:tc>
          <w:tcPr>
            <w:tcW w:w="992"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7</w:t>
            </w:r>
          </w:p>
          <w:p w:rsidR="00C30D4C" w:rsidRPr="00AA450A" w:rsidRDefault="00C30D4C" w:rsidP="00FF6976">
            <w:pPr>
              <w:rPr>
                <w:rFonts w:ascii="Calibri" w:hAnsi="Calibri" w:cs="Calibri"/>
                <w:sz w:val="22"/>
                <w:szCs w:val="22"/>
              </w:rPr>
            </w:pPr>
            <w:r w:rsidRPr="00AA450A">
              <w:rPr>
                <w:rFonts w:ascii="Calibri" w:hAnsi="Calibri" w:cs="Calibri"/>
                <w:sz w:val="22"/>
                <w:szCs w:val="22"/>
              </w:rPr>
              <w:t>2,0%</w:t>
            </w:r>
          </w:p>
        </w:tc>
      </w:tr>
      <w:tr w:rsidR="00FC6923" w:rsidRPr="002A156D" w:rsidTr="00925B44">
        <w:trPr>
          <w:trHeight w:val="227"/>
        </w:trPr>
        <w:tc>
          <w:tcPr>
            <w:tcW w:w="2235" w:type="dxa"/>
            <w:tcBorders>
              <w:top w:val="single" w:sz="8" w:space="0" w:color="auto"/>
              <w:bottom w:val="single" w:sz="8" w:space="0" w:color="auto"/>
            </w:tcBorders>
            <w:shd w:val="clear" w:color="auto" w:fill="auto"/>
            <w:vAlign w:val="center"/>
          </w:tcPr>
          <w:p w:rsidR="00C30D4C" w:rsidRPr="00AA450A" w:rsidRDefault="00C30D4C" w:rsidP="004B4370">
            <w:pPr>
              <w:rPr>
                <w:rFonts w:ascii="Calibri" w:hAnsi="Calibri" w:cs="Calibri"/>
                <w:sz w:val="22"/>
                <w:szCs w:val="22"/>
              </w:rPr>
            </w:pPr>
            <w:r w:rsidRPr="00AA450A">
              <w:rPr>
                <w:rFonts w:ascii="Calibri" w:hAnsi="Calibri" w:cs="Calibri"/>
                <w:sz w:val="22"/>
                <w:szCs w:val="22"/>
              </w:rPr>
              <w:t>Consulta a personal específico</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127</w:t>
            </w:r>
          </w:p>
          <w:p w:rsidR="00C30D4C" w:rsidRPr="00AA450A" w:rsidRDefault="00C30D4C" w:rsidP="00FF6976">
            <w:pPr>
              <w:rPr>
                <w:rFonts w:ascii="Calibri" w:hAnsi="Calibri" w:cs="Calibri"/>
                <w:sz w:val="22"/>
                <w:szCs w:val="22"/>
              </w:rPr>
            </w:pPr>
            <w:r w:rsidRPr="00AA450A">
              <w:rPr>
                <w:rFonts w:ascii="Calibri" w:hAnsi="Calibri" w:cs="Calibri"/>
                <w:sz w:val="22"/>
                <w:szCs w:val="22"/>
              </w:rPr>
              <w:t>36,1%</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110</w:t>
            </w:r>
          </w:p>
          <w:p w:rsidR="00C30D4C" w:rsidRPr="00AA450A" w:rsidRDefault="00C30D4C" w:rsidP="00FF6976">
            <w:pPr>
              <w:rPr>
                <w:rFonts w:ascii="Calibri" w:hAnsi="Calibri" w:cs="Calibri"/>
                <w:sz w:val="22"/>
                <w:szCs w:val="22"/>
              </w:rPr>
            </w:pPr>
            <w:r w:rsidRPr="00AA450A">
              <w:rPr>
                <w:rFonts w:ascii="Calibri" w:hAnsi="Calibri" w:cs="Calibri"/>
                <w:sz w:val="22"/>
                <w:szCs w:val="22"/>
              </w:rPr>
              <w:t>31,3%</w:t>
            </w:r>
          </w:p>
        </w:tc>
        <w:tc>
          <w:tcPr>
            <w:tcW w:w="992"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65</w:t>
            </w:r>
          </w:p>
          <w:p w:rsidR="00C30D4C" w:rsidRPr="00AA450A" w:rsidRDefault="00C30D4C" w:rsidP="00FF6976">
            <w:pPr>
              <w:rPr>
                <w:rFonts w:ascii="Calibri" w:hAnsi="Calibri" w:cs="Calibri"/>
                <w:sz w:val="22"/>
                <w:szCs w:val="22"/>
              </w:rPr>
            </w:pPr>
            <w:r w:rsidRPr="00AA450A">
              <w:rPr>
                <w:rFonts w:ascii="Calibri" w:hAnsi="Calibri" w:cs="Calibri"/>
                <w:sz w:val="22"/>
                <w:szCs w:val="22"/>
              </w:rPr>
              <w:t>18,5%</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40</w:t>
            </w:r>
          </w:p>
          <w:p w:rsidR="00C30D4C" w:rsidRPr="00AA450A" w:rsidRDefault="00C30D4C" w:rsidP="00FF6976">
            <w:pPr>
              <w:rPr>
                <w:rFonts w:ascii="Calibri" w:hAnsi="Calibri" w:cs="Calibri"/>
                <w:sz w:val="22"/>
                <w:szCs w:val="22"/>
              </w:rPr>
            </w:pPr>
            <w:r w:rsidRPr="00AA450A">
              <w:rPr>
                <w:rFonts w:ascii="Calibri" w:hAnsi="Calibri" w:cs="Calibri"/>
                <w:sz w:val="22"/>
                <w:szCs w:val="22"/>
              </w:rPr>
              <w:t>11,4%</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37</w:t>
            </w:r>
          </w:p>
          <w:p w:rsidR="00C30D4C" w:rsidRPr="00AA450A" w:rsidRDefault="00C30D4C" w:rsidP="00FF6976">
            <w:pPr>
              <w:rPr>
                <w:rFonts w:ascii="Calibri" w:hAnsi="Calibri" w:cs="Calibri"/>
                <w:sz w:val="22"/>
                <w:szCs w:val="22"/>
              </w:rPr>
            </w:pPr>
            <w:r w:rsidRPr="00AA450A">
              <w:rPr>
                <w:rFonts w:ascii="Calibri" w:hAnsi="Calibri" w:cs="Calibri"/>
                <w:sz w:val="22"/>
                <w:szCs w:val="22"/>
              </w:rPr>
              <w:t>10,5%</w:t>
            </w:r>
          </w:p>
        </w:tc>
        <w:tc>
          <w:tcPr>
            <w:tcW w:w="992"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37</w:t>
            </w:r>
          </w:p>
          <w:p w:rsidR="00C30D4C" w:rsidRPr="00AA450A" w:rsidRDefault="00C30D4C" w:rsidP="00FF6976">
            <w:pPr>
              <w:rPr>
                <w:rFonts w:ascii="Calibri" w:hAnsi="Calibri" w:cs="Calibri"/>
                <w:sz w:val="22"/>
                <w:szCs w:val="22"/>
              </w:rPr>
            </w:pPr>
            <w:r w:rsidRPr="00AA450A">
              <w:rPr>
                <w:rFonts w:ascii="Calibri" w:hAnsi="Calibri" w:cs="Calibri"/>
                <w:sz w:val="22"/>
                <w:szCs w:val="22"/>
              </w:rPr>
              <w:t>10,5%</w:t>
            </w:r>
          </w:p>
        </w:tc>
      </w:tr>
      <w:tr w:rsidR="00FC6923" w:rsidRPr="002A156D" w:rsidTr="00925B44">
        <w:trPr>
          <w:trHeight w:val="227"/>
        </w:trPr>
        <w:tc>
          <w:tcPr>
            <w:tcW w:w="2235" w:type="dxa"/>
            <w:tcBorders>
              <w:top w:val="single" w:sz="8" w:space="0" w:color="auto"/>
              <w:bottom w:val="single" w:sz="8" w:space="0" w:color="auto"/>
            </w:tcBorders>
            <w:shd w:val="clear" w:color="auto" w:fill="auto"/>
            <w:vAlign w:val="center"/>
          </w:tcPr>
          <w:p w:rsidR="00C30D4C" w:rsidRPr="00AA450A" w:rsidRDefault="00C30D4C" w:rsidP="004B4370">
            <w:pPr>
              <w:rPr>
                <w:rFonts w:ascii="Calibri" w:hAnsi="Calibri" w:cs="Calibri"/>
                <w:sz w:val="22"/>
                <w:szCs w:val="22"/>
              </w:rPr>
            </w:pPr>
            <w:r w:rsidRPr="00AA450A">
              <w:rPr>
                <w:rFonts w:ascii="Calibri" w:hAnsi="Calibri" w:cs="Calibri"/>
                <w:sz w:val="22"/>
                <w:szCs w:val="22"/>
              </w:rPr>
              <w:t>Sitio</w:t>
            </w:r>
            <w:r w:rsidR="004D04A1" w:rsidRPr="00AA450A">
              <w:rPr>
                <w:rFonts w:ascii="Calibri" w:hAnsi="Calibri" w:cs="Calibri"/>
                <w:sz w:val="22"/>
                <w:szCs w:val="22"/>
              </w:rPr>
              <w:t xml:space="preserve"> Web</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196</w:t>
            </w:r>
          </w:p>
          <w:p w:rsidR="00C30D4C" w:rsidRPr="00AA450A" w:rsidRDefault="00C30D4C" w:rsidP="00FF6976">
            <w:pPr>
              <w:rPr>
                <w:rFonts w:ascii="Calibri" w:hAnsi="Calibri" w:cs="Calibri"/>
                <w:sz w:val="22"/>
                <w:szCs w:val="22"/>
              </w:rPr>
            </w:pPr>
            <w:r w:rsidRPr="00AA450A">
              <w:rPr>
                <w:rFonts w:ascii="Calibri" w:hAnsi="Calibri" w:cs="Calibri"/>
                <w:sz w:val="22"/>
                <w:szCs w:val="22"/>
              </w:rPr>
              <w:t>55,7%</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173</w:t>
            </w:r>
          </w:p>
          <w:p w:rsidR="00C30D4C" w:rsidRPr="00AA450A" w:rsidRDefault="00C30D4C" w:rsidP="00FF6976">
            <w:pPr>
              <w:rPr>
                <w:rFonts w:ascii="Calibri" w:hAnsi="Calibri" w:cs="Calibri"/>
                <w:sz w:val="22"/>
                <w:szCs w:val="22"/>
              </w:rPr>
            </w:pPr>
            <w:r w:rsidRPr="00AA450A">
              <w:rPr>
                <w:rFonts w:ascii="Calibri" w:hAnsi="Calibri" w:cs="Calibri"/>
                <w:sz w:val="22"/>
                <w:szCs w:val="22"/>
              </w:rPr>
              <w:t>49,1%</w:t>
            </w:r>
          </w:p>
        </w:tc>
        <w:tc>
          <w:tcPr>
            <w:tcW w:w="992"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194</w:t>
            </w:r>
          </w:p>
          <w:p w:rsidR="00C30D4C" w:rsidRPr="00AA450A" w:rsidRDefault="00C30D4C" w:rsidP="00FF6976">
            <w:pPr>
              <w:rPr>
                <w:rFonts w:ascii="Calibri" w:hAnsi="Calibri" w:cs="Calibri"/>
                <w:sz w:val="22"/>
                <w:szCs w:val="22"/>
              </w:rPr>
            </w:pPr>
            <w:r w:rsidRPr="00AA450A">
              <w:rPr>
                <w:rFonts w:ascii="Calibri" w:hAnsi="Calibri" w:cs="Calibri"/>
                <w:sz w:val="22"/>
                <w:szCs w:val="22"/>
              </w:rPr>
              <w:t>55,1%</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119</w:t>
            </w:r>
          </w:p>
          <w:p w:rsidR="00C30D4C" w:rsidRPr="00AA450A" w:rsidRDefault="00C30D4C" w:rsidP="00FF6976">
            <w:pPr>
              <w:rPr>
                <w:rFonts w:ascii="Calibri" w:hAnsi="Calibri" w:cs="Calibri"/>
                <w:sz w:val="22"/>
                <w:szCs w:val="22"/>
              </w:rPr>
            </w:pPr>
            <w:r w:rsidRPr="00AA450A">
              <w:rPr>
                <w:rFonts w:ascii="Calibri" w:hAnsi="Calibri" w:cs="Calibri"/>
                <w:sz w:val="22"/>
                <w:szCs w:val="22"/>
              </w:rPr>
              <w:t>33,8%</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120</w:t>
            </w:r>
          </w:p>
          <w:p w:rsidR="00C30D4C" w:rsidRPr="00AA450A" w:rsidRDefault="00C30D4C" w:rsidP="00FF6976">
            <w:pPr>
              <w:rPr>
                <w:rFonts w:ascii="Calibri" w:hAnsi="Calibri" w:cs="Calibri"/>
                <w:sz w:val="22"/>
                <w:szCs w:val="22"/>
              </w:rPr>
            </w:pPr>
            <w:r w:rsidRPr="00AA450A">
              <w:rPr>
                <w:rFonts w:ascii="Calibri" w:hAnsi="Calibri" w:cs="Calibri"/>
                <w:sz w:val="22"/>
                <w:szCs w:val="22"/>
              </w:rPr>
              <w:t>34,1%</w:t>
            </w:r>
          </w:p>
        </w:tc>
        <w:tc>
          <w:tcPr>
            <w:tcW w:w="992"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130</w:t>
            </w:r>
          </w:p>
          <w:p w:rsidR="00C30D4C" w:rsidRPr="00AA450A" w:rsidRDefault="00C30D4C" w:rsidP="00FF6976">
            <w:pPr>
              <w:rPr>
                <w:rFonts w:ascii="Calibri" w:hAnsi="Calibri" w:cs="Calibri"/>
                <w:sz w:val="22"/>
                <w:szCs w:val="22"/>
              </w:rPr>
            </w:pPr>
            <w:r w:rsidRPr="00AA450A">
              <w:rPr>
                <w:rFonts w:ascii="Calibri" w:hAnsi="Calibri" w:cs="Calibri"/>
                <w:sz w:val="22"/>
                <w:szCs w:val="22"/>
              </w:rPr>
              <w:t>36,9%</w:t>
            </w:r>
          </w:p>
        </w:tc>
      </w:tr>
      <w:tr w:rsidR="00FC6923" w:rsidRPr="002A156D" w:rsidTr="00925B44">
        <w:trPr>
          <w:trHeight w:val="227"/>
        </w:trPr>
        <w:tc>
          <w:tcPr>
            <w:tcW w:w="2235" w:type="dxa"/>
            <w:tcBorders>
              <w:top w:val="single" w:sz="8" w:space="0" w:color="auto"/>
              <w:bottom w:val="single" w:sz="8" w:space="0" w:color="auto"/>
            </w:tcBorders>
            <w:shd w:val="clear" w:color="auto" w:fill="auto"/>
            <w:vAlign w:val="center"/>
          </w:tcPr>
          <w:p w:rsidR="00C30D4C" w:rsidRPr="00AA450A" w:rsidRDefault="00C30D4C" w:rsidP="004B4370">
            <w:pPr>
              <w:rPr>
                <w:rFonts w:ascii="Calibri" w:hAnsi="Calibri" w:cs="Calibri"/>
                <w:sz w:val="22"/>
                <w:szCs w:val="22"/>
              </w:rPr>
            </w:pPr>
            <w:r w:rsidRPr="00AA450A">
              <w:rPr>
                <w:rFonts w:ascii="Calibri" w:hAnsi="Calibri" w:cs="Calibri"/>
                <w:sz w:val="22"/>
                <w:szCs w:val="22"/>
              </w:rPr>
              <w:t>Radio</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2</w:t>
            </w:r>
          </w:p>
          <w:p w:rsidR="00C30D4C" w:rsidRPr="00AA450A" w:rsidRDefault="00C30D4C" w:rsidP="00FF6976">
            <w:pPr>
              <w:rPr>
                <w:rFonts w:ascii="Calibri" w:hAnsi="Calibri" w:cs="Calibri"/>
                <w:sz w:val="22"/>
                <w:szCs w:val="22"/>
              </w:rPr>
            </w:pPr>
            <w:r w:rsidRPr="00AA450A">
              <w:rPr>
                <w:rFonts w:ascii="Calibri" w:hAnsi="Calibri" w:cs="Calibri"/>
                <w:sz w:val="22"/>
                <w:szCs w:val="22"/>
              </w:rPr>
              <w:t>0,6%</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2</w:t>
            </w:r>
          </w:p>
          <w:p w:rsidR="00C30D4C" w:rsidRPr="00AA450A" w:rsidRDefault="00C30D4C" w:rsidP="00FF6976">
            <w:pPr>
              <w:rPr>
                <w:rFonts w:ascii="Calibri" w:hAnsi="Calibri" w:cs="Calibri"/>
                <w:sz w:val="22"/>
                <w:szCs w:val="22"/>
              </w:rPr>
            </w:pPr>
            <w:r w:rsidRPr="00AA450A">
              <w:rPr>
                <w:rFonts w:ascii="Calibri" w:hAnsi="Calibri" w:cs="Calibri"/>
                <w:sz w:val="22"/>
                <w:szCs w:val="22"/>
              </w:rPr>
              <w:t>0,6%</w:t>
            </w:r>
          </w:p>
        </w:tc>
        <w:tc>
          <w:tcPr>
            <w:tcW w:w="992"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2</w:t>
            </w:r>
          </w:p>
          <w:p w:rsidR="00C30D4C" w:rsidRPr="00AA450A" w:rsidRDefault="00C30D4C" w:rsidP="00FF6976">
            <w:pPr>
              <w:rPr>
                <w:rFonts w:ascii="Calibri" w:hAnsi="Calibri" w:cs="Calibri"/>
                <w:sz w:val="22"/>
                <w:szCs w:val="22"/>
              </w:rPr>
            </w:pPr>
            <w:r w:rsidRPr="00AA450A">
              <w:rPr>
                <w:rFonts w:ascii="Calibri" w:hAnsi="Calibri" w:cs="Calibri"/>
                <w:sz w:val="22"/>
                <w:szCs w:val="22"/>
              </w:rPr>
              <w:t>0,6%</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4</w:t>
            </w:r>
          </w:p>
          <w:p w:rsidR="00C30D4C" w:rsidRPr="00AA450A" w:rsidRDefault="00C30D4C" w:rsidP="00FF6976">
            <w:pPr>
              <w:rPr>
                <w:rFonts w:ascii="Calibri" w:hAnsi="Calibri" w:cs="Calibri"/>
                <w:sz w:val="22"/>
                <w:szCs w:val="22"/>
              </w:rPr>
            </w:pPr>
            <w:r w:rsidRPr="00AA450A">
              <w:rPr>
                <w:rFonts w:ascii="Calibri" w:hAnsi="Calibri" w:cs="Calibri"/>
                <w:sz w:val="22"/>
                <w:szCs w:val="22"/>
              </w:rPr>
              <w:t>1,1%</w:t>
            </w:r>
          </w:p>
        </w:tc>
        <w:tc>
          <w:tcPr>
            <w:tcW w:w="1134"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4</w:t>
            </w:r>
          </w:p>
          <w:p w:rsidR="00C30D4C" w:rsidRPr="00AA450A" w:rsidRDefault="00C30D4C" w:rsidP="00FF6976">
            <w:pPr>
              <w:rPr>
                <w:rFonts w:ascii="Calibri" w:hAnsi="Calibri" w:cs="Calibri"/>
                <w:sz w:val="22"/>
                <w:szCs w:val="22"/>
              </w:rPr>
            </w:pPr>
            <w:r w:rsidRPr="00AA450A">
              <w:rPr>
                <w:rFonts w:ascii="Calibri" w:hAnsi="Calibri" w:cs="Calibri"/>
                <w:sz w:val="22"/>
                <w:szCs w:val="22"/>
              </w:rPr>
              <w:t>1,1%</w:t>
            </w:r>
          </w:p>
        </w:tc>
        <w:tc>
          <w:tcPr>
            <w:tcW w:w="992" w:type="dxa"/>
            <w:tcBorders>
              <w:top w:val="single" w:sz="8" w:space="0" w:color="auto"/>
              <w:bottom w:val="single" w:sz="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5</w:t>
            </w:r>
          </w:p>
          <w:p w:rsidR="00C30D4C" w:rsidRPr="00AA450A" w:rsidRDefault="00C30D4C" w:rsidP="00FF6976">
            <w:pPr>
              <w:rPr>
                <w:rFonts w:ascii="Calibri" w:hAnsi="Calibri" w:cs="Calibri"/>
                <w:sz w:val="22"/>
                <w:szCs w:val="22"/>
              </w:rPr>
            </w:pPr>
            <w:r w:rsidRPr="00AA450A">
              <w:rPr>
                <w:rFonts w:ascii="Calibri" w:hAnsi="Calibri" w:cs="Calibri"/>
                <w:sz w:val="22"/>
                <w:szCs w:val="22"/>
              </w:rPr>
              <w:t>1,4%</w:t>
            </w:r>
          </w:p>
        </w:tc>
      </w:tr>
      <w:tr w:rsidR="00FC6923" w:rsidRPr="002A156D" w:rsidTr="00925B44">
        <w:trPr>
          <w:trHeight w:val="227"/>
        </w:trPr>
        <w:tc>
          <w:tcPr>
            <w:tcW w:w="2235" w:type="dxa"/>
            <w:tcBorders>
              <w:top w:val="single" w:sz="8" w:space="0" w:color="auto"/>
              <w:bottom w:val="single" w:sz="18" w:space="0" w:color="auto"/>
            </w:tcBorders>
            <w:shd w:val="clear" w:color="auto" w:fill="auto"/>
            <w:vAlign w:val="center"/>
          </w:tcPr>
          <w:p w:rsidR="00C30D4C" w:rsidRPr="00AA450A" w:rsidRDefault="00521A65" w:rsidP="004B4370">
            <w:pPr>
              <w:rPr>
                <w:rFonts w:ascii="Calibri" w:hAnsi="Calibri" w:cs="Calibri"/>
                <w:sz w:val="22"/>
                <w:szCs w:val="22"/>
              </w:rPr>
            </w:pPr>
            <w:r w:rsidRPr="00AA450A">
              <w:rPr>
                <w:rFonts w:ascii="Calibri" w:hAnsi="Calibri" w:cs="Calibri"/>
                <w:sz w:val="22"/>
                <w:szCs w:val="22"/>
              </w:rPr>
              <w:t>Otros</w:t>
            </w:r>
          </w:p>
        </w:tc>
        <w:tc>
          <w:tcPr>
            <w:tcW w:w="1134" w:type="dxa"/>
            <w:tcBorders>
              <w:top w:val="single" w:sz="8" w:space="0" w:color="auto"/>
              <w:bottom w:val="single" w:sz="1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13</w:t>
            </w:r>
          </w:p>
          <w:p w:rsidR="00C30D4C" w:rsidRPr="00AA450A" w:rsidRDefault="00C30D4C" w:rsidP="00FF6976">
            <w:pPr>
              <w:rPr>
                <w:rFonts w:ascii="Calibri" w:hAnsi="Calibri" w:cs="Calibri"/>
                <w:sz w:val="22"/>
                <w:szCs w:val="22"/>
              </w:rPr>
            </w:pPr>
            <w:r w:rsidRPr="00AA450A">
              <w:rPr>
                <w:rFonts w:ascii="Calibri" w:hAnsi="Calibri" w:cs="Calibri"/>
                <w:sz w:val="22"/>
                <w:szCs w:val="22"/>
              </w:rPr>
              <w:t>3,7%</w:t>
            </w:r>
          </w:p>
        </w:tc>
        <w:tc>
          <w:tcPr>
            <w:tcW w:w="1134" w:type="dxa"/>
            <w:tcBorders>
              <w:top w:val="single" w:sz="8" w:space="0" w:color="auto"/>
              <w:bottom w:val="single" w:sz="1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12</w:t>
            </w:r>
          </w:p>
          <w:p w:rsidR="00C30D4C" w:rsidRPr="00AA450A" w:rsidRDefault="00C30D4C" w:rsidP="00FF6976">
            <w:pPr>
              <w:rPr>
                <w:rFonts w:ascii="Calibri" w:hAnsi="Calibri" w:cs="Calibri"/>
                <w:sz w:val="22"/>
                <w:szCs w:val="22"/>
              </w:rPr>
            </w:pPr>
            <w:r w:rsidRPr="00AA450A">
              <w:rPr>
                <w:rFonts w:ascii="Calibri" w:hAnsi="Calibri" w:cs="Calibri"/>
                <w:sz w:val="22"/>
                <w:szCs w:val="22"/>
              </w:rPr>
              <w:t>3,4%</w:t>
            </w:r>
          </w:p>
        </w:tc>
        <w:tc>
          <w:tcPr>
            <w:tcW w:w="992" w:type="dxa"/>
            <w:tcBorders>
              <w:top w:val="single" w:sz="8" w:space="0" w:color="auto"/>
              <w:bottom w:val="single" w:sz="1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10</w:t>
            </w:r>
          </w:p>
          <w:p w:rsidR="00C30D4C" w:rsidRPr="00AA450A" w:rsidRDefault="00C30D4C" w:rsidP="00FF6976">
            <w:pPr>
              <w:rPr>
                <w:rFonts w:ascii="Calibri" w:hAnsi="Calibri" w:cs="Calibri"/>
                <w:sz w:val="22"/>
                <w:szCs w:val="22"/>
              </w:rPr>
            </w:pPr>
            <w:r w:rsidRPr="00AA450A">
              <w:rPr>
                <w:rFonts w:ascii="Calibri" w:hAnsi="Calibri" w:cs="Calibri"/>
                <w:sz w:val="22"/>
                <w:szCs w:val="22"/>
              </w:rPr>
              <w:t>2,8%</w:t>
            </w:r>
          </w:p>
        </w:tc>
        <w:tc>
          <w:tcPr>
            <w:tcW w:w="1134" w:type="dxa"/>
            <w:tcBorders>
              <w:top w:val="single" w:sz="8" w:space="0" w:color="auto"/>
              <w:bottom w:val="single" w:sz="1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7</w:t>
            </w:r>
          </w:p>
          <w:p w:rsidR="00C30D4C" w:rsidRPr="00AA450A" w:rsidRDefault="00C30D4C" w:rsidP="00FF6976">
            <w:pPr>
              <w:rPr>
                <w:rFonts w:ascii="Calibri" w:hAnsi="Calibri" w:cs="Calibri"/>
                <w:sz w:val="22"/>
                <w:szCs w:val="22"/>
              </w:rPr>
            </w:pPr>
            <w:r w:rsidRPr="00AA450A">
              <w:rPr>
                <w:rFonts w:ascii="Calibri" w:hAnsi="Calibri" w:cs="Calibri"/>
                <w:sz w:val="22"/>
                <w:szCs w:val="22"/>
              </w:rPr>
              <w:t>2,0%</w:t>
            </w:r>
          </w:p>
        </w:tc>
        <w:tc>
          <w:tcPr>
            <w:tcW w:w="1134" w:type="dxa"/>
            <w:tcBorders>
              <w:top w:val="single" w:sz="8" w:space="0" w:color="auto"/>
              <w:bottom w:val="single" w:sz="1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7</w:t>
            </w:r>
          </w:p>
          <w:p w:rsidR="00C30D4C" w:rsidRPr="00AA450A" w:rsidRDefault="00C30D4C" w:rsidP="00FF6976">
            <w:pPr>
              <w:rPr>
                <w:rFonts w:ascii="Calibri" w:hAnsi="Calibri" w:cs="Calibri"/>
                <w:sz w:val="22"/>
                <w:szCs w:val="22"/>
              </w:rPr>
            </w:pPr>
            <w:r w:rsidRPr="00AA450A">
              <w:rPr>
                <w:rFonts w:ascii="Calibri" w:hAnsi="Calibri" w:cs="Calibri"/>
                <w:sz w:val="22"/>
                <w:szCs w:val="22"/>
              </w:rPr>
              <w:t>2,0%</w:t>
            </w:r>
          </w:p>
        </w:tc>
        <w:tc>
          <w:tcPr>
            <w:tcW w:w="992" w:type="dxa"/>
            <w:tcBorders>
              <w:top w:val="single" w:sz="8" w:space="0" w:color="auto"/>
              <w:bottom w:val="single" w:sz="18" w:space="0" w:color="auto"/>
            </w:tcBorders>
            <w:shd w:val="clear" w:color="auto" w:fill="auto"/>
          </w:tcPr>
          <w:p w:rsidR="00C30D4C" w:rsidRPr="00AA450A" w:rsidRDefault="00C30D4C" w:rsidP="00FF6976">
            <w:pPr>
              <w:rPr>
                <w:rFonts w:ascii="Calibri" w:hAnsi="Calibri" w:cs="Calibri"/>
                <w:sz w:val="22"/>
                <w:szCs w:val="22"/>
              </w:rPr>
            </w:pPr>
            <w:r w:rsidRPr="00AA450A">
              <w:rPr>
                <w:rFonts w:ascii="Calibri" w:hAnsi="Calibri" w:cs="Calibri"/>
                <w:sz w:val="22"/>
                <w:szCs w:val="22"/>
              </w:rPr>
              <w:t>7</w:t>
            </w:r>
          </w:p>
          <w:p w:rsidR="00C30D4C" w:rsidRPr="00AA450A" w:rsidRDefault="00C30D4C" w:rsidP="00FF6976">
            <w:pPr>
              <w:rPr>
                <w:rFonts w:ascii="Calibri" w:hAnsi="Calibri" w:cs="Calibri"/>
                <w:sz w:val="22"/>
                <w:szCs w:val="22"/>
              </w:rPr>
            </w:pPr>
            <w:r w:rsidRPr="00AA450A">
              <w:rPr>
                <w:rFonts w:ascii="Calibri" w:hAnsi="Calibri" w:cs="Calibri"/>
                <w:sz w:val="22"/>
                <w:szCs w:val="22"/>
              </w:rPr>
              <w:t>2,0%</w:t>
            </w:r>
          </w:p>
        </w:tc>
      </w:tr>
    </w:tbl>
    <w:p w:rsidR="00C30D4C" w:rsidRPr="00AA450A" w:rsidRDefault="00C30D4C" w:rsidP="00925B44">
      <w:pPr>
        <w:jc w:val="both"/>
        <w:rPr>
          <w:rFonts w:ascii="Calibri" w:hAnsi="Calibri" w:cs="Calibri"/>
          <w:sz w:val="16"/>
          <w:szCs w:val="16"/>
        </w:rPr>
      </w:pPr>
      <w:r w:rsidRPr="00AA450A">
        <w:rPr>
          <w:rFonts w:ascii="Calibri" w:hAnsi="Calibri" w:cs="Calibri"/>
          <w:sz w:val="16"/>
          <w:szCs w:val="16"/>
        </w:rPr>
        <w:t xml:space="preserve">Fuente. Elaboración a partir de las respuestas a la pregunta 44 del cuestionario de la II Autoevaluación UNLa 2012. </w:t>
      </w:r>
    </w:p>
    <w:p w:rsidR="00715C5D" w:rsidRPr="00AA450A" w:rsidRDefault="00715C5D" w:rsidP="00925B44">
      <w:pPr>
        <w:jc w:val="both"/>
        <w:rPr>
          <w:rFonts w:ascii="Calibri" w:hAnsi="Calibri" w:cs="Calibri"/>
        </w:rPr>
      </w:pPr>
    </w:p>
    <w:p w:rsidR="00703071" w:rsidRPr="00AA450A" w:rsidRDefault="00E92C29" w:rsidP="00925B44">
      <w:pPr>
        <w:jc w:val="both"/>
        <w:rPr>
          <w:rFonts w:ascii="Calibri" w:hAnsi="Calibri" w:cs="Calibri"/>
        </w:rPr>
      </w:pPr>
      <w:r>
        <w:rPr>
          <w:rFonts w:ascii="Calibri" w:hAnsi="Calibri" w:cs="Calibri"/>
        </w:rPr>
        <w:t>En el caso de los e</w:t>
      </w:r>
      <w:r w:rsidR="00C30D4C" w:rsidRPr="00AA450A">
        <w:rPr>
          <w:rFonts w:ascii="Calibri" w:hAnsi="Calibri" w:cs="Calibri"/>
        </w:rPr>
        <w:t>studiantes, también prevalece el uso del correo electrónico, y en segundo lugar el sitio</w:t>
      </w:r>
      <w:r w:rsidR="004D04A1" w:rsidRPr="00AA450A">
        <w:rPr>
          <w:rFonts w:ascii="Calibri" w:hAnsi="Calibri" w:cs="Calibri"/>
        </w:rPr>
        <w:t xml:space="preserve"> Web</w:t>
      </w:r>
      <w:r w:rsidR="00C30D4C" w:rsidRPr="00AA450A">
        <w:rPr>
          <w:rFonts w:ascii="Calibri" w:hAnsi="Calibri" w:cs="Calibri"/>
        </w:rPr>
        <w:t>, pero aparece como un tercer medio protagónico la Cartelera, tanto para actividades académicas como extra</w:t>
      </w:r>
      <w:r w:rsidR="00521A65" w:rsidRPr="00AA450A">
        <w:rPr>
          <w:rFonts w:ascii="Calibri" w:hAnsi="Calibri" w:cs="Calibri"/>
        </w:rPr>
        <w:t>-</w:t>
      </w:r>
      <w:r w:rsidR="00C30D4C" w:rsidRPr="00AA450A">
        <w:rPr>
          <w:rFonts w:ascii="Calibri" w:hAnsi="Calibri" w:cs="Calibri"/>
        </w:rPr>
        <w:t>académicas.</w:t>
      </w:r>
      <w:r w:rsidR="00521A65" w:rsidRPr="00AA450A">
        <w:rPr>
          <w:rFonts w:ascii="Calibri" w:hAnsi="Calibri" w:cs="Calibri"/>
        </w:rPr>
        <w:t xml:space="preserve"> Estos resultados están en concordancia con algunos registros parciales realizados por los departamentos, donde se señalaba la importancia de este medio.</w:t>
      </w:r>
    </w:p>
    <w:p w:rsidR="00C30D4C" w:rsidRPr="00AA450A" w:rsidRDefault="00703071" w:rsidP="00925B44">
      <w:pPr>
        <w:jc w:val="both"/>
        <w:rPr>
          <w:rFonts w:ascii="Calibri" w:hAnsi="Calibri" w:cs="Calibri"/>
        </w:rPr>
      </w:pPr>
      <w:r w:rsidRPr="00AA450A">
        <w:rPr>
          <w:rFonts w:ascii="Calibri" w:hAnsi="Calibri" w:cs="Calibri"/>
        </w:rPr>
        <w:t>La escasa referencia a la Radio de la UNLa es adjudicable a que en el momento de la recolección de información de esta encuesta, estaba en proceso de creación.</w:t>
      </w:r>
    </w:p>
    <w:p w:rsidR="00C30D4C" w:rsidRPr="00AA450A" w:rsidRDefault="00C30D4C" w:rsidP="00925B44">
      <w:pPr>
        <w:jc w:val="both"/>
        <w:rPr>
          <w:rFonts w:ascii="Calibri" w:hAnsi="Calibri" w:cs="Calibri"/>
        </w:rPr>
      </w:pPr>
    </w:p>
    <w:p w:rsidR="00C30D4C" w:rsidRPr="00AA450A" w:rsidRDefault="00E07393" w:rsidP="00925B44">
      <w:pPr>
        <w:spacing w:after="120"/>
        <w:jc w:val="both"/>
        <w:rPr>
          <w:rFonts w:ascii="Calibri" w:hAnsi="Calibri" w:cs="Calibri"/>
          <w:b/>
        </w:rPr>
      </w:pPr>
      <w:r w:rsidRPr="00AA450A">
        <w:rPr>
          <w:rFonts w:ascii="Calibri" w:hAnsi="Calibri" w:cs="Calibri"/>
          <w:b/>
        </w:rPr>
        <w:t>Tabla 7.8</w:t>
      </w:r>
      <w:r w:rsidR="00C30D4C" w:rsidRPr="00AA450A">
        <w:rPr>
          <w:rFonts w:ascii="Calibri" w:hAnsi="Calibri" w:cs="Calibri"/>
          <w:b/>
        </w:rPr>
        <w:t>. Medios utilizados por los graduados para informarse respecto de las actividades de enseñanza, investigación y cooperación, académicas y extraacadémicas, ligadas a la carrera, al Departamento o a la Universidad.</w:t>
      </w:r>
    </w:p>
    <w:tbl>
      <w:tblPr>
        <w:tblW w:w="8755" w:type="dxa"/>
        <w:tblBorders>
          <w:top w:val="single" w:sz="18" w:space="0" w:color="auto"/>
          <w:bottom w:val="single" w:sz="18" w:space="0" w:color="auto"/>
        </w:tblBorders>
        <w:tblLayout w:type="fixed"/>
        <w:tblLook w:val="04A0" w:firstRow="1" w:lastRow="0" w:firstColumn="1" w:lastColumn="0" w:noHBand="0" w:noVBand="1"/>
      </w:tblPr>
      <w:tblGrid>
        <w:gridCol w:w="2235"/>
        <w:gridCol w:w="1134"/>
        <w:gridCol w:w="1134"/>
        <w:gridCol w:w="992"/>
        <w:gridCol w:w="1134"/>
        <w:gridCol w:w="1134"/>
        <w:gridCol w:w="992"/>
      </w:tblGrid>
      <w:tr w:rsidR="00FC6923" w:rsidRPr="002A156D" w:rsidTr="00925B44">
        <w:trPr>
          <w:trHeight w:val="227"/>
        </w:trPr>
        <w:tc>
          <w:tcPr>
            <w:tcW w:w="2235" w:type="dxa"/>
            <w:vMerge w:val="restart"/>
            <w:tcBorders>
              <w:top w:val="single" w:sz="18" w:space="0" w:color="auto"/>
              <w:bottom w:val="single" w:sz="18" w:space="0" w:color="auto"/>
            </w:tcBorders>
            <w:shd w:val="clear" w:color="auto" w:fill="auto"/>
            <w:vAlign w:val="center"/>
          </w:tcPr>
          <w:p w:rsidR="00C30D4C" w:rsidRPr="00AA450A" w:rsidRDefault="00C30D4C" w:rsidP="00C06075">
            <w:pPr>
              <w:rPr>
                <w:rFonts w:ascii="Calibri" w:hAnsi="Calibri" w:cs="Calibri"/>
                <w:b/>
                <w:sz w:val="22"/>
                <w:szCs w:val="22"/>
              </w:rPr>
            </w:pPr>
            <w:r w:rsidRPr="00AA450A">
              <w:rPr>
                <w:rFonts w:ascii="Calibri" w:hAnsi="Calibri" w:cs="Calibri"/>
                <w:b/>
                <w:sz w:val="22"/>
                <w:szCs w:val="22"/>
              </w:rPr>
              <w:t>Medios utilizados</w:t>
            </w:r>
          </w:p>
        </w:tc>
        <w:tc>
          <w:tcPr>
            <w:tcW w:w="3260" w:type="dxa"/>
            <w:gridSpan w:val="3"/>
            <w:tcBorders>
              <w:bottom w:val="single" w:sz="8" w:space="0" w:color="auto"/>
            </w:tcBorders>
            <w:shd w:val="clear" w:color="auto" w:fill="auto"/>
          </w:tcPr>
          <w:p w:rsidR="00C30D4C" w:rsidRPr="00AA450A" w:rsidRDefault="006F27D4" w:rsidP="00A67D9A">
            <w:pPr>
              <w:jc w:val="center"/>
              <w:rPr>
                <w:rFonts w:ascii="Calibri" w:hAnsi="Calibri" w:cs="Calibri"/>
                <w:b/>
                <w:sz w:val="22"/>
                <w:szCs w:val="22"/>
              </w:rPr>
            </w:pPr>
            <w:r w:rsidRPr="00AA450A">
              <w:rPr>
                <w:rFonts w:ascii="Calibri" w:hAnsi="Calibri" w:cs="Calibri"/>
                <w:b/>
                <w:sz w:val="22"/>
                <w:szCs w:val="22"/>
              </w:rPr>
              <w:t xml:space="preserve">Actividades </w:t>
            </w:r>
            <w:r w:rsidR="0002435E" w:rsidRPr="00AA450A">
              <w:rPr>
                <w:rFonts w:ascii="Calibri" w:hAnsi="Calibri" w:cs="Calibri"/>
                <w:b/>
                <w:sz w:val="22"/>
                <w:szCs w:val="22"/>
              </w:rPr>
              <w:t>enseñanza, investigación y c</w:t>
            </w:r>
            <w:r w:rsidRPr="00AA450A">
              <w:rPr>
                <w:rFonts w:ascii="Calibri" w:hAnsi="Calibri" w:cs="Calibri"/>
                <w:b/>
                <w:sz w:val="22"/>
                <w:szCs w:val="22"/>
              </w:rPr>
              <w:t>ooperación académicas ligadas a …</w:t>
            </w:r>
          </w:p>
        </w:tc>
        <w:tc>
          <w:tcPr>
            <w:tcW w:w="3260" w:type="dxa"/>
            <w:gridSpan w:val="3"/>
            <w:tcBorders>
              <w:bottom w:val="single" w:sz="8" w:space="0" w:color="auto"/>
            </w:tcBorders>
            <w:shd w:val="clear" w:color="auto" w:fill="auto"/>
          </w:tcPr>
          <w:p w:rsidR="00C30D4C" w:rsidRPr="00AA450A" w:rsidRDefault="00C30D4C" w:rsidP="00A67D9A">
            <w:pPr>
              <w:jc w:val="center"/>
              <w:rPr>
                <w:rFonts w:ascii="Calibri" w:hAnsi="Calibri" w:cs="Calibri"/>
                <w:b/>
                <w:sz w:val="22"/>
                <w:szCs w:val="22"/>
                <w:lang w:val="pt-BR"/>
              </w:rPr>
            </w:pPr>
            <w:r w:rsidRPr="00AA450A">
              <w:rPr>
                <w:rFonts w:ascii="Calibri" w:hAnsi="Calibri" w:cs="Calibri"/>
                <w:b/>
                <w:sz w:val="22"/>
                <w:szCs w:val="22"/>
                <w:lang w:val="pt-BR"/>
              </w:rPr>
              <w:t>Actividades extra-académicas ligadas a…</w:t>
            </w:r>
          </w:p>
        </w:tc>
      </w:tr>
      <w:tr w:rsidR="00FC6923" w:rsidRPr="002A156D" w:rsidTr="00925B44">
        <w:trPr>
          <w:trHeight w:val="353"/>
        </w:trPr>
        <w:tc>
          <w:tcPr>
            <w:tcW w:w="2235" w:type="dxa"/>
            <w:vMerge/>
            <w:tcBorders>
              <w:top w:val="nil"/>
              <w:bottom w:val="single" w:sz="18" w:space="0" w:color="auto"/>
            </w:tcBorders>
            <w:shd w:val="clear" w:color="auto" w:fill="auto"/>
            <w:vAlign w:val="center"/>
          </w:tcPr>
          <w:p w:rsidR="00C30D4C" w:rsidRPr="00AA450A" w:rsidRDefault="00C30D4C" w:rsidP="00C06075">
            <w:pPr>
              <w:rPr>
                <w:rFonts w:ascii="Calibri" w:hAnsi="Calibri" w:cs="Calibri"/>
                <w:b/>
                <w:sz w:val="22"/>
                <w:szCs w:val="22"/>
                <w:lang w:val="pt-BR"/>
              </w:rPr>
            </w:pPr>
          </w:p>
        </w:tc>
        <w:tc>
          <w:tcPr>
            <w:tcW w:w="1134" w:type="dxa"/>
            <w:tcBorders>
              <w:top w:val="single" w:sz="8" w:space="0" w:color="auto"/>
              <w:bottom w:val="single" w:sz="18" w:space="0" w:color="auto"/>
            </w:tcBorders>
            <w:shd w:val="clear" w:color="auto" w:fill="auto"/>
          </w:tcPr>
          <w:p w:rsidR="00C30D4C" w:rsidRPr="00AA450A" w:rsidRDefault="00C30D4C" w:rsidP="00283E91">
            <w:pPr>
              <w:rPr>
                <w:rFonts w:ascii="Calibri" w:hAnsi="Calibri" w:cs="Calibri"/>
                <w:b/>
                <w:sz w:val="22"/>
                <w:szCs w:val="22"/>
              </w:rPr>
            </w:pPr>
            <w:r w:rsidRPr="00AA450A">
              <w:rPr>
                <w:rFonts w:ascii="Calibri" w:hAnsi="Calibri" w:cs="Calibri"/>
                <w:b/>
                <w:sz w:val="22"/>
                <w:szCs w:val="22"/>
              </w:rPr>
              <w:t>Carrera</w:t>
            </w:r>
          </w:p>
        </w:tc>
        <w:tc>
          <w:tcPr>
            <w:tcW w:w="1134" w:type="dxa"/>
            <w:tcBorders>
              <w:top w:val="single" w:sz="8" w:space="0" w:color="auto"/>
              <w:bottom w:val="single" w:sz="18" w:space="0" w:color="auto"/>
            </w:tcBorders>
            <w:shd w:val="clear" w:color="auto" w:fill="auto"/>
          </w:tcPr>
          <w:p w:rsidR="00C30D4C" w:rsidRPr="00AA450A" w:rsidRDefault="00C30D4C" w:rsidP="00283E91">
            <w:pPr>
              <w:rPr>
                <w:rFonts w:ascii="Calibri" w:hAnsi="Calibri" w:cs="Calibri"/>
                <w:b/>
                <w:sz w:val="22"/>
                <w:szCs w:val="22"/>
              </w:rPr>
            </w:pPr>
            <w:r w:rsidRPr="00AA450A">
              <w:rPr>
                <w:rFonts w:ascii="Calibri" w:hAnsi="Calibri" w:cs="Calibri"/>
                <w:b/>
                <w:sz w:val="22"/>
                <w:szCs w:val="22"/>
              </w:rPr>
              <w:t>Depto.</w:t>
            </w:r>
          </w:p>
        </w:tc>
        <w:tc>
          <w:tcPr>
            <w:tcW w:w="992" w:type="dxa"/>
            <w:tcBorders>
              <w:top w:val="single" w:sz="8" w:space="0" w:color="auto"/>
              <w:bottom w:val="single" w:sz="18" w:space="0" w:color="auto"/>
            </w:tcBorders>
            <w:shd w:val="clear" w:color="auto" w:fill="auto"/>
          </w:tcPr>
          <w:p w:rsidR="00C30D4C" w:rsidRPr="00AA450A" w:rsidRDefault="00C30D4C" w:rsidP="00283E91">
            <w:pPr>
              <w:rPr>
                <w:rFonts w:ascii="Calibri" w:hAnsi="Calibri" w:cs="Calibri"/>
                <w:b/>
                <w:sz w:val="22"/>
                <w:szCs w:val="22"/>
              </w:rPr>
            </w:pPr>
            <w:r w:rsidRPr="00AA450A">
              <w:rPr>
                <w:rFonts w:ascii="Calibri" w:hAnsi="Calibri" w:cs="Calibri"/>
                <w:b/>
                <w:sz w:val="22"/>
                <w:szCs w:val="22"/>
              </w:rPr>
              <w:t>Univ.</w:t>
            </w:r>
          </w:p>
        </w:tc>
        <w:tc>
          <w:tcPr>
            <w:tcW w:w="1134" w:type="dxa"/>
            <w:tcBorders>
              <w:top w:val="single" w:sz="8" w:space="0" w:color="auto"/>
              <w:bottom w:val="single" w:sz="18" w:space="0" w:color="auto"/>
            </w:tcBorders>
            <w:shd w:val="clear" w:color="auto" w:fill="auto"/>
          </w:tcPr>
          <w:p w:rsidR="00C30D4C" w:rsidRPr="00AA450A" w:rsidRDefault="00C30D4C" w:rsidP="00283E91">
            <w:pPr>
              <w:rPr>
                <w:rFonts w:ascii="Calibri" w:hAnsi="Calibri" w:cs="Calibri"/>
                <w:b/>
                <w:sz w:val="22"/>
                <w:szCs w:val="22"/>
              </w:rPr>
            </w:pPr>
            <w:r w:rsidRPr="00AA450A">
              <w:rPr>
                <w:rFonts w:ascii="Calibri" w:hAnsi="Calibri" w:cs="Calibri"/>
                <w:b/>
                <w:sz w:val="22"/>
                <w:szCs w:val="22"/>
              </w:rPr>
              <w:t>Carrera</w:t>
            </w:r>
          </w:p>
        </w:tc>
        <w:tc>
          <w:tcPr>
            <w:tcW w:w="1134" w:type="dxa"/>
            <w:tcBorders>
              <w:top w:val="single" w:sz="8" w:space="0" w:color="auto"/>
              <w:bottom w:val="single" w:sz="18" w:space="0" w:color="auto"/>
            </w:tcBorders>
            <w:shd w:val="clear" w:color="auto" w:fill="auto"/>
          </w:tcPr>
          <w:p w:rsidR="00C30D4C" w:rsidRPr="00AA450A" w:rsidRDefault="00C30D4C" w:rsidP="00283E91">
            <w:pPr>
              <w:rPr>
                <w:rFonts w:ascii="Calibri" w:hAnsi="Calibri" w:cs="Calibri"/>
                <w:b/>
                <w:sz w:val="22"/>
                <w:szCs w:val="22"/>
              </w:rPr>
            </w:pPr>
            <w:r w:rsidRPr="00AA450A">
              <w:rPr>
                <w:rFonts w:ascii="Calibri" w:hAnsi="Calibri" w:cs="Calibri"/>
                <w:b/>
                <w:sz w:val="22"/>
                <w:szCs w:val="22"/>
              </w:rPr>
              <w:t>Depto.</w:t>
            </w:r>
          </w:p>
        </w:tc>
        <w:tc>
          <w:tcPr>
            <w:tcW w:w="992" w:type="dxa"/>
            <w:tcBorders>
              <w:top w:val="single" w:sz="8" w:space="0" w:color="auto"/>
              <w:bottom w:val="single" w:sz="18" w:space="0" w:color="auto"/>
            </w:tcBorders>
            <w:shd w:val="clear" w:color="auto" w:fill="auto"/>
          </w:tcPr>
          <w:p w:rsidR="00C30D4C" w:rsidRPr="00AA450A" w:rsidRDefault="00C30D4C" w:rsidP="00283E91">
            <w:pPr>
              <w:rPr>
                <w:rFonts w:ascii="Calibri" w:hAnsi="Calibri" w:cs="Calibri"/>
                <w:b/>
                <w:sz w:val="22"/>
                <w:szCs w:val="22"/>
              </w:rPr>
            </w:pPr>
            <w:r w:rsidRPr="00AA450A">
              <w:rPr>
                <w:rFonts w:ascii="Calibri" w:hAnsi="Calibri" w:cs="Calibri"/>
                <w:b/>
                <w:sz w:val="22"/>
                <w:szCs w:val="22"/>
              </w:rPr>
              <w:t>Univ.</w:t>
            </w:r>
          </w:p>
        </w:tc>
      </w:tr>
      <w:tr w:rsidR="00FC6923" w:rsidRPr="002A156D" w:rsidTr="00925B44">
        <w:trPr>
          <w:trHeight w:val="227"/>
        </w:trPr>
        <w:tc>
          <w:tcPr>
            <w:tcW w:w="2235" w:type="dxa"/>
            <w:tcBorders>
              <w:top w:val="single" w:sz="18" w:space="0" w:color="auto"/>
              <w:bottom w:val="single" w:sz="8" w:space="0" w:color="auto"/>
            </w:tcBorders>
            <w:shd w:val="clear" w:color="auto" w:fill="auto"/>
            <w:vAlign w:val="center"/>
          </w:tcPr>
          <w:p w:rsidR="00C30D4C" w:rsidRPr="00AA450A" w:rsidRDefault="00C30D4C" w:rsidP="00C06075">
            <w:pPr>
              <w:rPr>
                <w:rFonts w:ascii="Calibri" w:hAnsi="Calibri" w:cs="Calibri"/>
                <w:sz w:val="22"/>
                <w:szCs w:val="22"/>
              </w:rPr>
            </w:pPr>
            <w:r w:rsidRPr="00AA450A">
              <w:rPr>
                <w:rFonts w:ascii="Calibri" w:hAnsi="Calibri" w:cs="Calibri"/>
                <w:sz w:val="22"/>
                <w:szCs w:val="22"/>
              </w:rPr>
              <w:t>Teléfono</w:t>
            </w:r>
          </w:p>
        </w:tc>
        <w:tc>
          <w:tcPr>
            <w:tcW w:w="1134" w:type="dxa"/>
            <w:tcBorders>
              <w:top w:val="single" w:sz="18" w:space="0" w:color="auto"/>
              <w:bottom w:val="single" w:sz="8" w:space="0" w:color="auto"/>
            </w:tcBorders>
            <w:shd w:val="clear" w:color="auto" w:fill="auto"/>
          </w:tcPr>
          <w:p w:rsidR="00C30D4C" w:rsidRPr="00AA450A" w:rsidRDefault="00C30D4C" w:rsidP="00703071">
            <w:pPr>
              <w:rPr>
                <w:rFonts w:ascii="Calibri" w:hAnsi="Calibri" w:cs="Calibri"/>
                <w:sz w:val="22"/>
                <w:szCs w:val="22"/>
              </w:rPr>
            </w:pPr>
            <w:r w:rsidRPr="00AA450A">
              <w:rPr>
                <w:rFonts w:ascii="Calibri" w:hAnsi="Calibri" w:cs="Calibri"/>
                <w:sz w:val="22"/>
                <w:szCs w:val="22"/>
              </w:rPr>
              <w:t>10</w:t>
            </w:r>
          </w:p>
          <w:p w:rsidR="00C30D4C" w:rsidRPr="00AA450A" w:rsidRDefault="00EA4B44"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6,5%</w:t>
            </w:r>
          </w:p>
        </w:tc>
        <w:tc>
          <w:tcPr>
            <w:tcW w:w="1134" w:type="dxa"/>
            <w:tcBorders>
              <w:top w:val="single" w:sz="1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8</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5,2%</w:t>
            </w:r>
          </w:p>
        </w:tc>
        <w:tc>
          <w:tcPr>
            <w:tcW w:w="992" w:type="dxa"/>
            <w:tcBorders>
              <w:top w:val="single" w:sz="1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7</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4,5%</w:t>
            </w:r>
          </w:p>
        </w:tc>
        <w:tc>
          <w:tcPr>
            <w:tcW w:w="1134" w:type="dxa"/>
            <w:tcBorders>
              <w:top w:val="single" w:sz="1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1,9%</w:t>
            </w:r>
          </w:p>
        </w:tc>
        <w:tc>
          <w:tcPr>
            <w:tcW w:w="1134" w:type="dxa"/>
            <w:tcBorders>
              <w:top w:val="single" w:sz="1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1,9%</w:t>
            </w:r>
          </w:p>
        </w:tc>
        <w:tc>
          <w:tcPr>
            <w:tcW w:w="992" w:type="dxa"/>
            <w:tcBorders>
              <w:top w:val="single" w:sz="1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4</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2,6%</w:t>
            </w:r>
          </w:p>
        </w:tc>
      </w:tr>
      <w:tr w:rsidR="00FC6923" w:rsidRPr="002A156D" w:rsidTr="00925B44">
        <w:trPr>
          <w:trHeight w:val="227"/>
        </w:trPr>
        <w:tc>
          <w:tcPr>
            <w:tcW w:w="2235" w:type="dxa"/>
            <w:tcBorders>
              <w:top w:val="single" w:sz="8" w:space="0" w:color="auto"/>
              <w:bottom w:val="single" w:sz="8" w:space="0" w:color="auto"/>
            </w:tcBorders>
            <w:shd w:val="clear" w:color="auto" w:fill="auto"/>
            <w:vAlign w:val="center"/>
          </w:tcPr>
          <w:p w:rsidR="00C30D4C" w:rsidRPr="00AA450A" w:rsidRDefault="00C30D4C" w:rsidP="00C06075">
            <w:pPr>
              <w:rPr>
                <w:rFonts w:ascii="Calibri" w:hAnsi="Calibri" w:cs="Calibri"/>
                <w:sz w:val="22"/>
                <w:szCs w:val="22"/>
              </w:rPr>
            </w:pPr>
            <w:r w:rsidRPr="00AA450A">
              <w:rPr>
                <w:rFonts w:ascii="Calibri" w:hAnsi="Calibri" w:cs="Calibri"/>
                <w:sz w:val="22"/>
                <w:szCs w:val="22"/>
              </w:rPr>
              <w:t>Carteleras</w:t>
            </w:r>
          </w:p>
        </w:tc>
        <w:tc>
          <w:tcPr>
            <w:tcW w:w="1134" w:type="dxa"/>
            <w:tcBorders>
              <w:top w:val="single" w:sz="8" w:space="0" w:color="auto"/>
              <w:bottom w:val="single" w:sz="8" w:space="0" w:color="auto"/>
            </w:tcBorders>
            <w:shd w:val="clear" w:color="auto" w:fill="auto"/>
          </w:tcPr>
          <w:p w:rsidR="00C30D4C" w:rsidRPr="00AA450A" w:rsidRDefault="00EA4B44"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w:t>
            </w:r>
          </w:p>
          <w:p w:rsidR="00C30D4C" w:rsidRPr="00AA450A" w:rsidRDefault="00EA4B44"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1,9%</w:t>
            </w:r>
          </w:p>
        </w:tc>
        <w:tc>
          <w:tcPr>
            <w:tcW w:w="1134" w:type="dxa"/>
            <w:tcBorders>
              <w:top w:val="single" w:sz="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1,9%</w:t>
            </w:r>
          </w:p>
        </w:tc>
        <w:tc>
          <w:tcPr>
            <w:tcW w:w="992" w:type="dxa"/>
            <w:tcBorders>
              <w:top w:val="single" w:sz="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4</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2,6%</w:t>
            </w:r>
          </w:p>
        </w:tc>
        <w:tc>
          <w:tcPr>
            <w:tcW w:w="1134" w:type="dxa"/>
            <w:tcBorders>
              <w:top w:val="single" w:sz="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1,3%</w:t>
            </w:r>
          </w:p>
        </w:tc>
        <w:tc>
          <w:tcPr>
            <w:tcW w:w="1134" w:type="dxa"/>
            <w:tcBorders>
              <w:top w:val="single" w:sz="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1,3%</w:t>
            </w:r>
          </w:p>
        </w:tc>
        <w:tc>
          <w:tcPr>
            <w:tcW w:w="992" w:type="dxa"/>
            <w:tcBorders>
              <w:top w:val="single" w:sz="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1,3%</w:t>
            </w:r>
          </w:p>
        </w:tc>
      </w:tr>
      <w:tr w:rsidR="00FC6923" w:rsidRPr="002A156D" w:rsidTr="00925B44">
        <w:trPr>
          <w:trHeight w:val="227"/>
        </w:trPr>
        <w:tc>
          <w:tcPr>
            <w:tcW w:w="2235" w:type="dxa"/>
            <w:tcBorders>
              <w:top w:val="single" w:sz="8" w:space="0" w:color="auto"/>
              <w:bottom w:val="single" w:sz="8" w:space="0" w:color="auto"/>
            </w:tcBorders>
            <w:shd w:val="clear" w:color="auto" w:fill="auto"/>
            <w:vAlign w:val="center"/>
          </w:tcPr>
          <w:p w:rsidR="00C30D4C" w:rsidRPr="00AA450A" w:rsidRDefault="00C30D4C" w:rsidP="00C06075">
            <w:pPr>
              <w:rPr>
                <w:rFonts w:ascii="Calibri" w:hAnsi="Calibri" w:cs="Calibri"/>
                <w:sz w:val="22"/>
                <w:szCs w:val="22"/>
              </w:rPr>
            </w:pPr>
            <w:r w:rsidRPr="00AA450A">
              <w:rPr>
                <w:rFonts w:ascii="Calibri" w:hAnsi="Calibri" w:cs="Calibri"/>
                <w:sz w:val="22"/>
                <w:szCs w:val="22"/>
              </w:rPr>
              <w:t>Correo electrónico</w:t>
            </w:r>
          </w:p>
        </w:tc>
        <w:tc>
          <w:tcPr>
            <w:tcW w:w="1134" w:type="dxa"/>
            <w:tcBorders>
              <w:top w:val="single" w:sz="8" w:space="0" w:color="auto"/>
              <w:bottom w:val="single" w:sz="8" w:space="0" w:color="auto"/>
            </w:tcBorders>
            <w:shd w:val="clear" w:color="auto" w:fill="auto"/>
          </w:tcPr>
          <w:p w:rsidR="00C30D4C" w:rsidRPr="00AA450A" w:rsidRDefault="00C30D4C" w:rsidP="00703071">
            <w:pPr>
              <w:rPr>
                <w:rFonts w:ascii="Calibri" w:hAnsi="Calibri" w:cs="Calibri"/>
                <w:sz w:val="22"/>
                <w:szCs w:val="22"/>
              </w:rPr>
            </w:pPr>
            <w:r w:rsidRPr="00AA450A">
              <w:rPr>
                <w:rFonts w:ascii="Calibri" w:hAnsi="Calibri" w:cs="Calibri"/>
                <w:sz w:val="22"/>
                <w:szCs w:val="22"/>
              </w:rPr>
              <w:t>58</w:t>
            </w:r>
          </w:p>
          <w:p w:rsidR="00C30D4C" w:rsidRPr="00AA450A" w:rsidRDefault="00C30D4C" w:rsidP="00703071">
            <w:pPr>
              <w:rPr>
                <w:rFonts w:ascii="Calibri" w:hAnsi="Calibri" w:cs="Calibri"/>
                <w:sz w:val="22"/>
                <w:szCs w:val="22"/>
              </w:rPr>
            </w:pPr>
            <w:r w:rsidRPr="00AA450A">
              <w:rPr>
                <w:rFonts w:ascii="Calibri" w:hAnsi="Calibri" w:cs="Calibri"/>
                <w:sz w:val="22"/>
                <w:szCs w:val="22"/>
              </w:rPr>
              <w:t>37,4%</w:t>
            </w:r>
          </w:p>
        </w:tc>
        <w:tc>
          <w:tcPr>
            <w:tcW w:w="1134" w:type="dxa"/>
            <w:tcBorders>
              <w:top w:val="single" w:sz="8" w:space="0" w:color="auto"/>
              <w:bottom w:val="single" w:sz="8" w:space="0" w:color="auto"/>
            </w:tcBorders>
            <w:shd w:val="clear" w:color="auto" w:fill="auto"/>
          </w:tcPr>
          <w:p w:rsidR="00C30D4C" w:rsidRPr="00AA450A" w:rsidRDefault="00C30D4C" w:rsidP="00703071">
            <w:pPr>
              <w:rPr>
                <w:rFonts w:ascii="Calibri" w:hAnsi="Calibri" w:cs="Calibri"/>
                <w:sz w:val="22"/>
                <w:szCs w:val="22"/>
              </w:rPr>
            </w:pPr>
            <w:r w:rsidRPr="00AA450A">
              <w:rPr>
                <w:rFonts w:ascii="Calibri" w:hAnsi="Calibri" w:cs="Calibri"/>
                <w:sz w:val="22"/>
                <w:szCs w:val="22"/>
              </w:rPr>
              <w:t>57</w:t>
            </w:r>
          </w:p>
          <w:p w:rsidR="00C30D4C" w:rsidRPr="00AA450A" w:rsidRDefault="00C30D4C" w:rsidP="00703071">
            <w:pPr>
              <w:rPr>
                <w:rFonts w:ascii="Calibri" w:hAnsi="Calibri" w:cs="Calibri"/>
                <w:sz w:val="22"/>
                <w:szCs w:val="22"/>
              </w:rPr>
            </w:pPr>
            <w:r w:rsidRPr="00AA450A">
              <w:rPr>
                <w:rFonts w:ascii="Calibri" w:hAnsi="Calibri" w:cs="Calibri"/>
                <w:sz w:val="22"/>
                <w:szCs w:val="22"/>
              </w:rPr>
              <w:t>36,8%</w:t>
            </w:r>
          </w:p>
        </w:tc>
        <w:tc>
          <w:tcPr>
            <w:tcW w:w="992" w:type="dxa"/>
            <w:tcBorders>
              <w:top w:val="single" w:sz="8" w:space="0" w:color="auto"/>
              <w:bottom w:val="single" w:sz="8" w:space="0" w:color="auto"/>
            </w:tcBorders>
            <w:shd w:val="clear" w:color="auto" w:fill="auto"/>
          </w:tcPr>
          <w:p w:rsidR="00C30D4C" w:rsidRPr="00AA450A" w:rsidRDefault="00C30D4C" w:rsidP="00703071">
            <w:pPr>
              <w:rPr>
                <w:rFonts w:ascii="Calibri" w:hAnsi="Calibri" w:cs="Calibri"/>
                <w:sz w:val="22"/>
                <w:szCs w:val="22"/>
              </w:rPr>
            </w:pPr>
            <w:r w:rsidRPr="00AA450A">
              <w:rPr>
                <w:rFonts w:ascii="Calibri" w:hAnsi="Calibri" w:cs="Calibri"/>
                <w:sz w:val="22"/>
                <w:szCs w:val="22"/>
              </w:rPr>
              <w:t>57</w:t>
            </w:r>
          </w:p>
          <w:p w:rsidR="00C30D4C" w:rsidRPr="00AA450A" w:rsidRDefault="00C30D4C" w:rsidP="00703071">
            <w:pPr>
              <w:rPr>
                <w:rFonts w:ascii="Calibri" w:hAnsi="Calibri" w:cs="Calibri"/>
                <w:sz w:val="22"/>
                <w:szCs w:val="22"/>
              </w:rPr>
            </w:pPr>
            <w:r w:rsidRPr="00AA450A">
              <w:rPr>
                <w:rFonts w:ascii="Calibri" w:hAnsi="Calibri" w:cs="Calibri"/>
                <w:sz w:val="22"/>
                <w:szCs w:val="22"/>
              </w:rPr>
              <w:t>36,8%</w:t>
            </w:r>
          </w:p>
        </w:tc>
        <w:tc>
          <w:tcPr>
            <w:tcW w:w="1134" w:type="dxa"/>
            <w:tcBorders>
              <w:top w:val="single" w:sz="8" w:space="0" w:color="auto"/>
              <w:bottom w:val="single" w:sz="8" w:space="0" w:color="auto"/>
            </w:tcBorders>
            <w:shd w:val="clear" w:color="auto" w:fill="auto"/>
          </w:tcPr>
          <w:p w:rsidR="00C30D4C" w:rsidRPr="00AA450A" w:rsidRDefault="00C30D4C" w:rsidP="00703071">
            <w:pPr>
              <w:rPr>
                <w:rFonts w:ascii="Calibri" w:hAnsi="Calibri" w:cs="Calibri"/>
                <w:sz w:val="22"/>
                <w:szCs w:val="22"/>
              </w:rPr>
            </w:pPr>
            <w:r w:rsidRPr="00AA450A">
              <w:rPr>
                <w:rFonts w:ascii="Calibri" w:hAnsi="Calibri" w:cs="Calibri"/>
                <w:sz w:val="22"/>
                <w:szCs w:val="22"/>
              </w:rPr>
              <w:t>36</w:t>
            </w:r>
          </w:p>
          <w:p w:rsidR="00C30D4C" w:rsidRPr="00AA450A" w:rsidRDefault="00C30D4C" w:rsidP="00703071">
            <w:pPr>
              <w:rPr>
                <w:rFonts w:ascii="Calibri" w:hAnsi="Calibri" w:cs="Calibri"/>
                <w:sz w:val="22"/>
                <w:szCs w:val="22"/>
              </w:rPr>
            </w:pPr>
            <w:r w:rsidRPr="00AA450A">
              <w:rPr>
                <w:rFonts w:ascii="Calibri" w:hAnsi="Calibri" w:cs="Calibri"/>
                <w:sz w:val="22"/>
                <w:szCs w:val="22"/>
              </w:rPr>
              <w:t>23,2%</w:t>
            </w:r>
          </w:p>
        </w:tc>
        <w:tc>
          <w:tcPr>
            <w:tcW w:w="1134" w:type="dxa"/>
            <w:tcBorders>
              <w:top w:val="single" w:sz="8" w:space="0" w:color="auto"/>
              <w:bottom w:val="single" w:sz="8" w:space="0" w:color="auto"/>
            </w:tcBorders>
            <w:shd w:val="clear" w:color="auto" w:fill="auto"/>
          </w:tcPr>
          <w:p w:rsidR="00C30D4C" w:rsidRPr="00AA450A" w:rsidRDefault="00C30D4C" w:rsidP="00703071">
            <w:pPr>
              <w:rPr>
                <w:rFonts w:ascii="Calibri" w:hAnsi="Calibri" w:cs="Calibri"/>
                <w:sz w:val="22"/>
                <w:szCs w:val="22"/>
              </w:rPr>
            </w:pPr>
            <w:r w:rsidRPr="00AA450A">
              <w:rPr>
                <w:rFonts w:ascii="Calibri" w:hAnsi="Calibri" w:cs="Calibri"/>
                <w:sz w:val="22"/>
                <w:szCs w:val="22"/>
              </w:rPr>
              <w:t>35</w:t>
            </w:r>
          </w:p>
          <w:p w:rsidR="00C30D4C" w:rsidRPr="00AA450A" w:rsidRDefault="00C30D4C" w:rsidP="00703071">
            <w:pPr>
              <w:rPr>
                <w:rFonts w:ascii="Calibri" w:hAnsi="Calibri" w:cs="Calibri"/>
                <w:sz w:val="22"/>
                <w:szCs w:val="22"/>
              </w:rPr>
            </w:pPr>
            <w:r w:rsidRPr="00AA450A">
              <w:rPr>
                <w:rFonts w:ascii="Calibri" w:hAnsi="Calibri" w:cs="Calibri"/>
                <w:sz w:val="22"/>
                <w:szCs w:val="22"/>
              </w:rPr>
              <w:t>22,6%</w:t>
            </w:r>
          </w:p>
        </w:tc>
        <w:tc>
          <w:tcPr>
            <w:tcW w:w="992" w:type="dxa"/>
            <w:tcBorders>
              <w:top w:val="single" w:sz="8" w:space="0" w:color="auto"/>
              <w:bottom w:val="single" w:sz="8" w:space="0" w:color="auto"/>
            </w:tcBorders>
            <w:shd w:val="clear" w:color="auto" w:fill="auto"/>
          </w:tcPr>
          <w:p w:rsidR="00C30D4C" w:rsidRPr="00AA450A" w:rsidRDefault="00C30D4C" w:rsidP="00703071">
            <w:pPr>
              <w:rPr>
                <w:rFonts w:ascii="Calibri" w:hAnsi="Calibri" w:cs="Calibri"/>
                <w:sz w:val="22"/>
                <w:szCs w:val="22"/>
              </w:rPr>
            </w:pPr>
            <w:r w:rsidRPr="00AA450A">
              <w:rPr>
                <w:rFonts w:ascii="Calibri" w:hAnsi="Calibri" w:cs="Calibri"/>
                <w:sz w:val="22"/>
                <w:szCs w:val="22"/>
              </w:rPr>
              <w:t>37</w:t>
            </w:r>
          </w:p>
          <w:p w:rsidR="00C30D4C" w:rsidRPr="00AA450A" w:rsidRDefault="00C30D4C" w:rsidP="00703071">
            <w:pPr>
              <w:rPr>
                <w:rFonts w:ascii="Calibri" w:hAnsi="Calibri" w:cs="Calibri"/>
                <w:sz w:val="22"/>
                <w:szCs w:val="22"/>
              </w:rPr>
            </w:pPr>
            <w:r w:rsidRPr="00AA450A">
              <w:rPr>
                <w:rFonts w:ascii="Calibri" w:hAnsi="Calibri" w:cs="Calibri"/>
                <w:sz w:val="22"/>
                <w:szCs w:val="22"/>
              </w:rPr>
              <w:t>23,9%</w:t>
            </w:r>
          </w:p>
        </w:tc>
      </w:tr>
      <w:tr w:rsidR="00FC6923" w:rsidRPr="002A156D" w:rsidTr="00925B44">
        <w:trPr>
          <w:trHeight w:val="227"/>
        </w:trPr>
        <w:tc>
          <w:tcPr>
            <w:tcW w:w="2235" w:type="dxa"/>
            <w:tcBorders>
              <w:top w:val="single" w:sz="8" w:space="0" w:color="auto"/>
              <w:bottom w:val="single" w:sz="8" w:space="0" w:color="auto"/>
            </w:tcBorders>
            <w:shd w:val="clear" w:color="auto" w:fill="auto"/>
            <w:vAlign w:val="center"/>
          </w:tcPr>
          <w:p w:rsidR="00C30D4C" w:rsidRPr="00AA450A" w:rsidRDefault="00C30D4C" w:rsidP="00C06075">
            <w:pPr>
              <w:rPr>
                <w:rFonts w:ascii="Calibri" w:hAnsi="Calibri" w:cs="Calibri"/>
                <w:sz w:val="22"/>
                <w:szCs w:val="22"/>
              </w:rPr>
            </w:pPr>
            <w:r w:rsidRPr="00AA450A">
              <w:rPr>
                <w:rFonts w:ascii="Calibri" w:hAnsi="Calibri" w:cs="Calibri"/>
                <w:sz w:val="22"/>
                <w:szCs w:val="22"/>
              </w:rPr>
              <w:t>Listas de correo electrónico “Todos”</w:t>
            </w:r>
          </w:p>
        </w:tc>
        <w:tc>
          <w:tcPr>
            <w:tcW w:w="1134" w:type="dxa"/>
            <w:tcBorders>
              <w:top w:val="single" w:sz="8" w:space="0" w:color="auto"/>
              <w:bottom w:val="single" w:sz="8" w:space="0" w:color="auto"/>
            </w:tcBorders>
            <w:shd w:val="clear" w:color="auto" w:fill="auto"/>
          </w:tcPr>
          <w:p w:rsidR="00C30D4C" w:rsidRPr="00AA450A" w:rsidRDefault="00EA4B44"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w:t>
            </w:r>
          </w:p>
          <w:p w:rsidR="00C30D4C" w:rsidRPr="00AA450A" w:rsidRDefault="00EA4B44"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1,9%</w:t>
            </w:r>
          </w:p>
        </w:tc>
        <w:tc>
          <w:tcPr>
            <w:tcW w:w="1134" w:type="dxa"/>
            <w:tcBorders>
              <w:top w:val="single" w:sz="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1,9%</w:t>
            </w:r>
          </w:p>
        </w:tc>
        <w:tc>
          <w:tcPr>
            <w:tcW w:w="992" w:type="dxa"/>
            <w:tcBorders>
              <w:top w:val="single" w:sz="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1,3%</w:t>
            </w:r>
          </w:p>
        </w:tc>
        <w:tc>
          <w:tcPr>
            <w:tcW w:w="1134" w:type="dxa"/>
            <w:tcBorders>
              <w:top w:val="single" w:sz="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1,3%</w:t>
            </w:r>
          </w:p>
        </w:tc>
        <w:tc>
          <w:tcPr>
            <w:tcW w:w="1134" w:type="dxa"/>
            <w:tcBorders>
              <w:top w:val="single" w:sz="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w:t>
            </w:r>
          </w:p>
          <w:p w:rsidR="00C30D4C" w:rsidRPr="00AA450A" w:rsidRDefault="00040BB0" w:rsidP="00040BB0">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1,3%</w:t>
            </w:r>
          </w:p>
        </w:tc>
        <w:tc>
          <w:tcPr>
            <w:tcW w:w="992" w:type="dxa"/>
            <w:tcBorders>
              <w:top w:val="single" w:sz="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1,3%</w:t>
            </w:r>
          </w:p>
        </w:tc>
      </w:tr>
      <w:tr w:rsidR="00FC6923" w:rsidRPr="002A156D" w:rsidTr="00925B44">
        <w:trPr>
          <w:trHeight w:val="227"/>
        </w:trPr>
        <w:tc>
          <w:tcPr>
            <w:tcW w:w="2235" w:type="dxa"/>
            <w:tcBorders>
              <w:top w:val="single" w:sz="8" w:space="0" w:color="auto"/>
              <w:bottom w:val="single" w:sz="8" w:space="0" w:color="auto"/>
            </w:tcBorders>
            <w:shd w:val="clear" w:color="auto" w:fill="auto"/>
            <w:vAlign w:val="center"/>
          </w:tcPr>
          <w:p w:rsidR="00C30D4C" w:rsidRPr="00AA450A" w:rsidRDefault="00C30D4C" w:rsidP="00C06075">
            <w:pPr>
              <w:rPr>
                <w:rFonts w:ascii="Calibri" w:hAnsi="Calibri" w:cs="Calibri"/>
                <w:sz w:val="22"/>
                <w:szCs w:val="22"/>
              </w:rPr>
            </w:pPr>
            <w:r w:rsidRPr="00AA450A">
              <w:rPr>
                <w:rFonts w:ascii="Calibri" w:hAnsi="Calibri" w:cs="Calibri"/>
                <w:sz w:val="22"/>
                <w:szCs w:val="22"/>
              </w:rPr>
              <w:t>Reuniones convocadas</w:t>
            </w:r>
          </w:p>
        </w:tc>
        <w:tc>
          <w:tcPr>
            <w:tcW w:w="1134" w:type="dxa"/>
            <w:tcBorders>
              <w:top w:val="single" w:sz="8" w:space="0" w:color="auto"/>
              <w:bottom w:val="single" w:sz="8" w:space="0" w:color="auto"/>
            </w:tcBorders>
            <w:shd w:val="clear" w:color="auto" w:fill="auto"/>
          </w:tcPr>
          <w:p w:rsidR="00C30D4C" w:rsidRPr="00AA450A" w:rsidRDefault="00EA4B44"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w:t>
            </w:r>
          </w:p>
          <w:p w:rsidR="00C30D4C" w:rsidRPr="00AA450A" w:rsidRDefault="00EA4B44"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1,3%</w:t>
            </w:r>
          </w:p>
        </w:tc>
        <w:tc>
          <w:tcPr>
            <w:tcW w:w="1134" w:type="dxa"/>
            <w:tcBorders>
              <w:top w:val="single" w:sz="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1,3%</w:t>
            </w:r>
          </w:p>
        </w:tc>
        <w:tc>
          <w:tcPr>
            <w:tcW w:w="992" w:type="dxa"/>
            <w:tcBorders>
              <w:top w:val="single" w:sz="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0,6%</w:t>
            </w:r>
          </w:p>
        </w:tc>
        <w:tc>
          <w:tcPr>
            <w:tcW w:w="1134" w:type="dxa"/>
            <w:tcBorders>
              <w:top w:val="single" w:sz="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0,6%</w:t>
            </w:r>
          </w:p>
        </w:tc>
        <w:tc>
          <w:tcPr>
            <w:tcW w:w="1134" w:type="dxa"/>
            <w:tcBorders>
              <w:top w:val="single" w:sz="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w:t>
            </w:r>
          </w:p>
          <w:p w:rsidR="00C30D4C" w:rsidRPr="00AA450A" w:rsidRDefault="00040BB0" w:rsidP="00040BB0">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0,6%</w:t>
            </w:r>
          </w:p>
        </w:tc>
        <w:tc>
          <w:tcPr>
            <w:tcW w:w="992" w:type="dxa"/>
            <w:tcBorders>
              <w:top w:val="single" w:sz="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0,6%</w:t>
            </w:r>
          </w:p>
        </w:tc>
      </w:tr>
      <w:tr w:rsidR="00FC6923" w:rsidRPr="002A156D" w:rsidTr="00925B44">
        <w:trPr>
          <w:trHeight w:val="227"/>
        </w:trPr>
        <w:tc>
          <w:tcPr>
            <w:tcW w:w="2235" w:type="dxa"/>
            <w:tcBorders>
              <w:top w:val="single" w:sz="8" w:space="0" w:color="auto"/>
              <w:bottom w:val="single" w:sz="8" w:space="0" w:color="auto"/>
            </w:tcBorders>
            <w:shd w:val="clear" w:color="auto" w:fill="auto"/>
            <w:vAlign w:val="center"/>
          </w:tcPr>
          <w:p w:rsidR="00C30D4C" w:rsidRPr="00AA450A" w:rsidRDefault="00C30D4C" w:rsidP="00C06075">
            <w:pPr>
              <w:rPr>
                <w:rFonts w:ascii="Calibri" w:hAnsi="Calibri" w:cs="Calibri"/>
                <w:sz w:val="22"/>
                <w:szCs w:val="22"/>
              </w:rPr>
            </w:pPr>
            <w:r w:rsidRPr="00AA450A">
              <w:rPr>
                <w:rFonts w:ascii="Calibri" w:hAnsi="Calibri" w:cs="Calibri"/>
                <w:sz w:val="22"/>
                <w:szCs w:val="22"/>
              </w:rPr>
              <w:t>Consulta a personal específico</w:t>
            </w:r>
          </w:p>
        </w:tc>
        <w:tc>
          <w:tcPr>
            <w:tcW w:w="1134" w:type="dxa"/>
            <w:tcBorders>
              <w:top w:val="single" w:sz="8" w:space="0" w:color="auto"/>
              <w:bottom w:val="single" w:sz="8" w:space="0" w:color="auto"/>
            </w:tcBorders>
            <w:shd w:val="clear" w:color="auto" w:fill="auto"/>
          </w:tcPr>
          <w:p w:rsidR="00C30D4C" w:rsidRPr="00AA450A" w:rsidRDefault="00C30D4C" w:rsidP="00703071">
            <w:pPr>
              <w:rPr>
                <w:rFonts w:ascii="Calibri" w:hAnsi="Calibri" w:cs="Calibri"/>
                <w:sz w:val="22"/>
                <w:szCs w:val="22"/>
              </w:rPr>
            </w:pPr>
            <w:r w:rsidRPr="00AA450A">
              <w:rPr>
                <w:rFonts w:ascii="Calibri" w:hAnsi="Calibri" w:cs="Calibri"/>
                <w:sz w:val="22"/>
                <w:szCs w:val="22"/>
              </w:rPr>
              <w:t>10</w:t>
            </w:r>
          </w:p>
          <w:p w:rsidR="00C30D4C" w:rsidRPr="00AA450A" w:rsidRDefault="00EA4B44"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6,5%</w:t>
            </w:r>
          </w:p>
        </w:tc>
        <w:tc>
          <w:tcPr>
            <w:tcW w:w="1134" w:type="dxa"/>
            <w:tcBorders>
              <w:top w:val="single" w:sz="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9</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5,8%</w:t>
            </w:r>
          </w:p>
        </w:tc>
        <w:tc>
          <w:tcPr>
            <w:tcW w:w="992" w:type="dxa"/>
            <w:tcBorders>
              <w:top w:val="single" w:sz="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9</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5,8%</w:t>
            </w:r>
          </w:p>
        </w:tc>
        <w:tc>
          <w:tcPr>
            <w:tcW w:w="1134" w:type="dxa"/>
            <w:tcBorders>
              <w:top w:val="single" w:sz="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4</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2,6%</w:t>
            </w:r>
          </w:p>
        </w:tc>
        <w:tc>
          <w:tcPr>
            <w:tcW w:w="1134" w:type="dxa"/>
            <w:tcBorders>
              <w:top w:val="single" w:sz="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4</w:t>
            </w:r>
          </w:p>
          <w:p w:rsidR="00C30D4C" w:rsidRPr="00AA450A" w:rsidRDefault="00040BB0" w:rsidP="00040BB0">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2,6%</w:t>
            </w:r>
          </w:p>
        </w:tc>
        <w:tc>
          <w:tcPr>
            <w:tcW w:w="992" w:type="dxa"/>
            <w:tcBorders>
              <w:top w:val="single" w:sz="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5</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3,2%</w:t>
            </w:r>
          </w:p>
        </w:tc>
      </w:tr>
      <w:tr w:rsidR="00FC6923" w:rsidRPr="002A156D" w:rsidTr="00925B44">
        <w:trPr>
          <w:trHeight w:val="227"/>
        </w:trPr>
        <w:tc>
          <w:tcPr>
            <w:tcW w:w="2235" w:type="dxa"/>
            <w:tcBorders>
              <w:top w:val="single" w:sz="8" w:space="0" w:color="auto"/>
              <w:bottom w:val="single" w:sz="8" w:space="0" w:color="auto"/>
            </w:tcBorders>
            <w:shd w:val="clear" w:color="auto" w:fill="auto"/>
            <w:vAlign w:val="center"/>
          </w:tcPr>
          <w:p w:rsidR="00C30D4C" w:rsidRPr="00AA450A" w:rsidRDefault="00C30D4C" w:rsidP="00C06075">
            <w:pPr>
              <w:rPr>
                <w:rFonts w:ascii="Calibri" w:hAnsi="Calibri" w:cs="Calibri"/>
                <w:sz w:val="22"/>
                <w:szCs w:val="22"/>
              </w:rPr>
            </w:pPr>
            <w:r w:rsidRPr="00AA450A">
              <w:rPr>
                <w:rFonts w:ascii="Calibri" w:hAnsi="Calibri" w:cs="Calibri"/>
                <w:sz w:val="22"/>
                <w:szCs w:val="22"/>
              </w:rPr>
              <w:t>Sitio</w:t>
            </w:r>
            <w:r w:rsidR="004D04A1" w:rsidRPr="00AA450A">
              <w:rPr>
                <w:rFonts w:ascii="Calibri" w:hAnsi="Calibri" w:cs="Calibri"/>
                <w:sz w:val="22"/>
                <w:szCs w:val="22"/>
              </w:rPr>
              <w:t xml:space="preserve"> Web</w:t>
            </w:r>
          </w:p>
        </w:tc>
        <w:tc>
          <w:tcPr>
            <w:tcW w:w="1134" w:type="dxa"/>
            <w:tcBorders>
              <w:top w:val="single" w:sz="8" w:space="0" w:color="auto"/>
              <w:bottom w:val="single" w:sz="8" w:space="0" w:color="auto"/>
            </w:tcBorders>
            <w:shd w:val="clear" w:color="auto" w:fill="auto"/>
          </w:tcPr>
          <w:p w:rsidR="00C30D4C" w:rsidRPr="00AA450A" w:rsidRDefault="00C30D4C" w:rsidP="00703071">
            <w:pPr>
              <w:rPr>
                <w:rFonts w:ascii="Calibri" w:hAnsi="Calibri" w:cs="Calibri"/>
                <w:sz w:val="22"/>
                <w:szCs w:val="22"/>
              </w:rPr>
            </w:pPr>
            <w:r w:rsidRPr="00AA450A">
              <w:rPr>
                <w:rFonts w:ascii="Calibri" w:hAnsi="Calibri" w:cs="Calibri"/>
                <w:sz w:val="22"/>
                <w:szCs w:val="22"/>
              </w:rPr>
              <w:t>54</w:t>
            </w:r>
          </w:p>
          <w:p w:rsidR="00C30D4C" w:rsidRPr="00AA450A" w:rsidRDefault="00C30D4C" w:rsidP="00703071">
            <w:pPr>
              <w:rPr>
                <w:rFonts w:ascii="Calibri" w:hAnsi="Calibri" w:cs="Calibri"/>
                <w:sz w:val="22"/>
                <w:szCs w:val="22"/>
              </w:rPr>
            </w:pPr>
            <w:r w:rsidRPr="00AA450A">
              <w:rPr>
                <w:rFonts w:ascii="Calibri" w:hAnsi="Calibri" w:cs="Calibri"/>
                <w:sz w:val="22"/>
                <w:szCs w:val="22"/>
              </w:rPr>
              <w:t>34,8%</w:t>
            </w:r>
          </w:p>
        </w:tc>
        <w:tc>
          <w:tcPr>
            <w:tcW w:w="1134" w:type="dxa"/>
            <w:tcBorders>
              <w:top w:val="single" w:sz="8" w:space="0" w:color="auto"/>
              <w:bottom w:val="single" w:sz="8" w:space="0" w:color="auto"/>
            </w:tcBorders>
            <w:shd w:val="clear" w:color="auto" w:fill="auto"/>
          </w:tcPr>
          <w:p w:rsidR="00C30D4C" w:rsidRPr="00AA450A" w:rsidRDefault="00C30D4C" w:rsidP="00703071">
            <w:pPr>
              <w:rPr>
                <w:rFonts w:ascii="Calibri" w:hAnsi="Calibri" w:cs="Calibri"/>
                <w:sz w:val="22"/>
                <w:szCs w:val="22"/>
              </w:rPr>
            </w:pPr>
            <w:r w:rsidRPr="00AA450A">
              <w:rPr>
                <w:rFonts w:ascii="Calibri" w:hAnsi="Calibri" w:cs="Calibri"/>
                <w:sz w:val="22"/>
                <w:szCs w:val="22"/>
              </w:rPr>
              <w:t>50</w:t>
            </w:r>
          </w:p>
          <w:p w:rsidR="00C30D4C" w:rsidRPr="00AA450A" w:rsidRDefault="00C30D4C" w:rsidP="00703071">
            <w:pPr>
              <w:rPr>
                <w:rFonts w:ascii="Calibri" w:hAnsi="Calibri" w:cs="Calibri"/>
                <w:sz w:val="22"/>
                <w:szCs w:val="22"/>
              </w:rPr>
            </w:pPr>
            <w:r w:rsidRPr="00AA450A">
              <w:rPr>
                <w:rFonts w:ascii="Calibri" w:hAnsi="Calibri" w:cs="Calibri"/>
                <w:sz w:val="22"/>
                <w:szCs w:val="22"/>
              </w:rPr>
              <w:t>32,3%</w:t>
            </w:r>
          </w:p>
        </w:tc>
        <w:tc>
          <w:tcPr>
            <w:tcW w:w="992" w:type="dxa"/>
            <w:tcBorders>
              <w:top w:val="single" w:sz="8" w:space="0" w:color="auto"/>
              <w:bottom w:val="single" w:sz="8" w:space="0" w:color="auto"/>
            </w:tcBorders>
            <w:shd w:val="clear" w:color="auto" w:fill="auto"/>
          </w:tcPr>
          <w:p w:rsidR="00C30D4C" w:rsidRPr="00AA450A" w:rsidRDefault="00C30D4C" w:rsidP="00703071">
            <w:pPr>
              <w:rPr>
                <w:rFonts w:ascii="Calibri" w:hAnsi="Calibri" w:cs="Calibri"/>
                <w:sz w:val="22"/>
                <w:szCs w:val="22"/>
              </w:rPr>
            </w:pPr>
            <w:r w:rsidRPr="00AA450A">
              <w:rPr>
                <w:rFonts w:ascii="Calibri" w:hAnsi="Calibri" w:cs="Calibri"/>
                <w:sz w:val="22"/>
                <w:szCs w:val="22"/>
              </w:rPr>
              <w:t>50</w:t>
            </w:r>
          </w:p>
          <w:p w:rsidR="00C30D4C" w:rsidRPr="00AA450A" w:rsidRDefault="00C30D4C" w:rsidP="00703071">
            <w:pPr>
              <w:rPr>
                <w:rFonts w:ascii="Calibri" w:hAnsi="Calibri" w:cs="Calibri"/>
                <w:sz w:val="22"/>
                <w:szCs w:val="22"/>
              </w:rPr>
            </w:pPr>
            <w:r w:rsidRPr="00AA450A">
              <w:rPr>
                <w:rFonts w:ascii="Calibri" w:hAnsi="Calibri" w:cs="Calibri"/>
                <w:sz w:val="22"/>
                <w:szCs w:val="22"/>
              </w:rPr>
              <w:t>32,3%</w:t>
            </w:r>
          </w:p>
        </w:tc>
        <w:tc>
          <w:tcPr>
            <w:tcW w:w="1134" w:type="dxa"/>
            <w:tcBorders>
              <w:top w:val="single" w:sz="8" w:space="0" w:color="auto"/>
              <w:bottom w:val="single" w:sz="8" w:space="0" w:color="auto"/>
            </w:tcBorders>
            <w:shd w:val="clear" w:color="auto" w:fill="auto"/>
          </w:tcPr>
          <w:p w:rsidR="00C30D4C" w:rsidRPr="00AA450A" w:rsidRDefault="00C30D4C" w:rsidP="00703071">
            <w:pPr>
              <w:rPr>
                <w:rFonts w:ascii="Calibri" w:hAnsi="Calibri" w:cs="Calibri"/>
                <w:sz w:val="22"/>
                <w:szCs w:val="22"/>
              </w:rPr>
            </w:pPr>
            <w:r w:rsidRPr="00AA450A">
              <w:rPr>
                <w:rFonts w:ascii="Calibri" w:hAnsi="Calibri" w:cs="Calibri"/>
                <w:sz w:val="22"/>
                <w:szCs w:val="22"/>
              </w:rPr>
              <w:t>31</w:t>
            </w:r>
          </w:p>
          <w:p w:rsidR="00C30D4C" w:rsidRPr="00AA450A" w:rsidRDefault="00C30D4C" w:rsidP="00703071">
            <w:pPr>
              <w:rPr>
                <w:rFonts w:ascii="Calibri" w:hAnsi="Calibri" w:cs="Calibri"/>
                <w:sz w:val="22"/>
                <w:szCs w:val="22"/>
              </w:rPr>
            </w:pPr>
            <w:r w:rsidRPr="00AA450A">
              <w:rPr>
                <w:rFonts w:ascii="Calibri" w:hAnsi="Calibri" w:cs="Calibri"/>
                <w:sz w:val="22"/>
                <w:szCs w:val="22"/>
              </w:rPr>
              <w:t>20%</w:t>
            </w:r>
          </w:p>
        </w:tc>
        <w:tc>
          <w:tcPr>
            <w:tcW w:w="1134" w:type="dxa"/>
            <w:tcBorders>
              <w:top w:val="single" w:sz="8" w:space="0" w:color="auto"/>
              <w:bottom w:val="single" w:sz="8" w:space="0" w:color="auto"/>
            </w:tcBorders>
            <w:shd w:val="clear" w:color="auto" w:fill="auto"/>
          </w:tcPr>
          <w:p w:rsidR="00C30D4C" w:rsidRPr="00AA450A" w:rsidRDefault="00C30D4C" w:rsidP="00703071">
            <w:pPr>
              <w:rPr>
                <w:rFonts w:ascii="Calibri" w:hAnsi="Calibri" w:cs="Calibri"/>
                <w:sz w:val="22"/>
                <w:szCs w:val="22"/>
              </w:rPr>
            </w:pPr>
            <w:r w:rsidRPr="00AA450A">
              <w:rPr>
                <w:rFonts w:ascii="Calibri" w:hAnsi="Calibri" w:cs="Calibri"/>
                <w:sz w:val="22"/>
                <w:szCs w:val="22"/>
              </w:rPr>
              <w:t>30</w:t>
            </w:r>
          </w:p>
          <w:p w:rsidR="00C30D4C" w:rsidRPr="00AA450A" w:rsidRDefault="00C30D4C" w:rsidP="00703071">
            <w:pPr>
              <w:rPr>
                <w:rFonts w:ascii="Calibri" w:hAnsi="Calibri" w:cs="Calibri"/>
                <w:sz w:val="22"/>
                <w:szCs w:val="22"/>
              </w:rPr>
            </w:pPr>
            <w:r w:rsidRPr="00AA450A">
              <w:rPr>
                <w:rFonts w:ascii="Calibri" w:hAnsi="Calibri" w:cs="Calibri"/>
                <w:sz w:val="22"/>
                <w:szCs w:val="22"/>
              </w:rPr>
              <w:t>19,4%</w:t>
            </w:r>
          </w:p>
        </w:tc>
        <w:tc>
          <w:tcPr>
            <w:tcW w:w="992" w:type="dxa"/>
            <w:tcBorders>
              <w:top w:val="single" w:sz="8" w:space="0" w:color="auto"/>
              <w:bottom w:val="single" w:sz="8" w:space="0" w:color="auto"/>
            </w:tcBorders>
            <w:shd w:val="clear" w:color="auto" w:fill="auto"/>
          </w:tcPr>
          <w:p w:rsidR="00C30D4C" w:rsidRPr="00AA450A" w:rsidRDefault="00C30D4C" w:rsidP="00703071">
            <w:pPr>
              <w:rPr>
                <w:rFonts w:ascii="Calibri" w:hAnsi="Calibri" w:cs="Calibri"/>
                <w:sz w:val="22"/>
                <w:szCs w:val="22"/>
              </w:rPr>
            </w:pPr>
            <w:r w:rsidRPr="00AA450A">
              <w:rPr>
                <w:rFonts w:ascii="Calibri" w:hAnsi="Calibri" w:cs="Calibri"/>
                <w:sz w:val="22"/>
                <w:szCs w:val="22"/>
              </w:rPr>
              <w:t>31</w:t>
            </w:r>
          </w:p>
          <w:p w:rsidR="00C30D4C" w:rsidRPr="00AA450A" w:rsidRDefault="00C30D4C" w:rsidP="00703071">
            <w:pPr>
              <w:rPr>
                <w:rFonts w:ascii="Calibri" w:hAnsi="Calibri" w:cs="Calibri"/>
                <w:sz w:val="22"/>
                <w:szCs w:val="22"/>
              </w:rPr>
            </w:pPr>
            <w:r w:rsidRPr="00AA450A">
              <w:rPr>
                <w:rFonts w:ascii="Calibri" w:hAnsi="Calibri" w:cs="Calibri"/>
                <w:sz w:val="22"/>
                <w:szCs w:val="22"/>
              </w:rPr>
              <w:t>20,0%</w:t>
            </w:r>
          </w:p>
        </w:tc>
      </w:tr>
      <w:tr w:rsidR="00FC6923" w:rsidRPr="002A156D" w:rsidTr="00925B44">
        <w:trPr>
          <w:trHeight w:val="227"/>
        </w:trPr>
        <w:tc>
          <w:tcPr>
            <w:tcW w:w="2235" w:type="dxa"/>
            <w:tcBorders>
              <w:top w:val="single" w:sz="8" w:space="0" w:color="auto"/>
              <w:bottom w:val="single" w:sz="8" w:space="0" w:color="auto"/>
            </w:tcBorders>
            <w:shd w:val="clear" w:color="auto" w:fill="auto"/>
            <w:vAlign w:val="center"/>
          </w:tcPr>
          <w:p w:rsidR="00C30D4C" w:rsidRPr="00AA450A" w:rsidRDefault="00C30D4C" w:rsidP="00C06075">
            <w:pPr>
              <w:rPr>
                <w:rFonts w:ascii="Calibri" w:hAnsi="Calibri" w:cs="Calibri"/>
                <w:sz w:val="22"/>
                <w:szCs w:val="22"/>
              </w:rPr>
            </w:pPr>
            <w:r w:rsidRPr="00AA450A">
              <w:rPr>
                <w:rFonts w:ascii="Calibri" w:hAnsi="Calibri" w:cs="Calibri"/>
                <w:sz w:val="22"/>
                <w:szCs w:val="22"/>
              </w:rPr>
              <w:t>Radio</w:t>
            </w:r>
          </w:p>
        </w:tc>
        <w:tc>
          <w:tcPr>
            <w:tcW w:w="1134" w:type="dxa"/>
            <w:tcBorders>
              <w:top w:val="single" w:sz="8" w:space="0" w:color="auto"/>
              <w:bottom w:val="single" w:sz="8" w:space="0" w:color="auto"/>
            </w:tcBorders>
            <w:shd w:val="clear" w:color="auto" w:fill="auto"/>
          </w:tcPr>
          <w:p w:rsidR="00C30D4C" w:rsidRPr="00AA450A" w:rsidRDefault="00EA4B44"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0</w:t>
            </w:r>
          </w:p>
        </w:tc>
        <w:tc>
          <w:tcPr>
            <w:tcW w:w="1134" w:type="dxa"/>
            <w:tcBorders>
              <w:top w:val="single" w:sz="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0</w:t>
            </w:r>
          </w:p>
        </w:tc>
        <w:tc>
          <w:tcPr>
            <w:tcW w:w="992" w:type="dxa"/>
            <w:tcBorders>
              <w:top w:val="single" w:sz="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0</w:t>
            </w:r>
          </w:p>
        </w:tc>
        <w:tc>
          <w:tcPr>
            <w:tcW w:w="1134" w:type="dxa"/>
            <w:tcBorders>
              <w:top w:val="single" w:sz="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0</w:t>
            </w:r>
          </w:p>
        </w:tc>
        <w:tc>
          <w:tcPr>
            <w:tcW w:w="1134" w:type="dxa"/>
            <w:tcBorders>
              <w:top w:val="single" w:sz="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0</w:t>
            </w:r>
          </w:p>
        </w:tc>
        <w:tc>
          <w:tcPr>
            <w:tcW w:w="992" w:type="dxa"/>
            <w:tcBorders>
              <w:top w:val="single" w:sz="8" w:space="0" w:color="auto"/>
              <w:bottom w:val="single" w:sz="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0</w:t>
            </w:r>
          </w:p>
        </w:tc>
      </w:tr>
      <w:tr w:rsidR="00FC6923" w:rsidRPr="002A156D" w:rsidTr="00925B44">
        <w:trPr>
          <w:trHeight w:val="227"/>
        </w:trPr>
        <w:tc>
          <w:tcPr>
            <w:tcW w:w="2235" w:type="dxa"/>
            <w:tcBorders>
              <w:top w:val="single" w:sz="8" w:space="0" w:color="auto"/>
              <w:bottom w:val="single" w:sz="18" w:space="0" w:color="auto"/>
            </w:tcBorders>
            <w:shd w:val="clear" w:color="auto" w:fill="auto"/>
            <w:vAlign w:val="center"/>
          </w:tcPr>
          <w:p w:rsidR="00C30D4C" w:rsidRPr="00AA450A" w:rsidRDefault="00C30D4C" w:rsidP="00C06075">
            <w:pPr>
              <w:rPr>
                <w:rFonts w:ascii="Calibri" w:hAnsi="Calibri" w:cs="Calibri"/>
                <w:sz w:val="22"/>
                <w:szCs w:val="22"/>
              </w:rPr>
            </w:pPr>
            <w:r w:rsidRPr="00AA450A">
              <w:rPr>
                <w:rFonts w:ascii="Calibri" w:hAnsi="Calibri" w:cs="Calibri"/>
                <w:sz w:val="22"/>
                <w:szCs w:val="22"/>
              </w:rPr>
              <w:t xml:space="preserve">Otros </w:t>
            </w:r>
          </w:p>
        </w:tc>
        <w:tc>
          <w:tcPr>
            <w:tcW w:w="1134" w:type="dxa"/>
            <w:tcBorders>
              <w:top w:val="single" w:sz="8" w:space="0" w:color="auto"/>
              <w:bottom w:val="single" w:sz="18" w:space="0" w:color="auto"/>
            </w:tcBorders>
            <w:shd w:val="clear" w:color="auto" w:fill="auto"/>
          </w:tcPr>
          <w:p w:rsidR="00C30D4C" w:rsidRPr="00AA450A" w:rsidRDefault="00EA4B44"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5</w:t>
            </w:r>
          </w:p>
          <w:p w:rsidR="00C30D4C" w:rsidRPr="00AA450A" w:rsidRDefault="00EA4B44"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3,2%</w:t>
            </w:r>
          </w:p>
        </w:tc>
        <w:tc>
          <w:tcPr>
            <w:tcW w:w="1134" w:type="dxa"/>
            <w:tcBorders>
              <w:top w:val="single" w:sz="8" w:space="0" w:color="auto"/>
              <w:bottom w:val="single" w:sz="1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5</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3,2%</w:t>
            </w:r>
          </w:p>
        </w:tc>
        <w:tc>
          <w:tcPr>
            <w:tcW w:w="992" w:type="dxa"/>
            <w:tcBorders>
              <w:top w:val="single" w:sz="8" w:space="0" w:color="auto"/>
              <w:bottom w:val="single" w:sz="1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5</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3,2%</w:t>
            </w:r>
          </w:p>
        </w:tc>
        <w:tc>
          <w:tcPr>
            <w:tcW w:w="1134" w:type="dxa"/>
            <w:tcBorders>
              <w:top w:val="single" w:sz="8" w:space="0" w:color="auto"/>
              <w:bottom w:val="single" w:sz="1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5</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3,2%</w:t>
            </w:r>
          </w:p>
        </w:tc>
        <w:tc>
          <w:tcPr>
            <w:tcW w:w="1134" w:type="dxa"/>
            <w:tcBorders>
              <w:top w:val="single" w:sz="8" w:space="0" w:color="auto"/>
              <w:bottom w:val="single" w:sz="1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5</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3,2%</w:t>
            </w:r>
          </w:p>
        </w:tc>
        <w:tc>
          <w:tcPr>
            <w:tcW w:w="992" w:type="dxa"/>
            <w:tcBorders>
              <w:top w:val="single" w:sz="8" w:space="0" w:color="auto"/>
              <w:bottom w:val="single" w:sz="18" w:space="0" w:color="auto"/>
            </w:tcBorders>
            <w:shd w:val="clear" w:color="auto" w:fill="auto"/>
          </w:tcPr>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5</w:t>
            </w:r>
          </w:p>
          <w:p w:rsidR="00C30D4C" w:rsidRPr="00AA450A" w:rsidRDefault="00040BB0" w:rsidP="00703071">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3,2%</w:t>
            </w:r>
          </w:p>
        </w:tc>
      </w:tr>
    </w:tbl>
    <w:p w:rsidR="00C30D4C" w:rsidRPr="00AA450A" w:rsidRDefault="00C30D4C" w:rsidP="00925B44">
      <w:pPr>
        <w:jc w:val="both"/>
        <w:rPr>
          <w:rFonts w:ascii="Calibri" w:hAnsi="Calibri" w:cs="Calibri"/>
          <w:sz w:val="20"/>
          <w:szCs w:val="20"/>
        </w:rPr>
      </w:pPr>
      <w:r w:rsidRPr="00AA450A">
        <w:rPr>
          <w:rFonts w:ascii="Calibri" w:hAnsi="Calibri" w:cs="Calibri"/>
          <w:sz w:val="20"/>
          <w:szCs w:val="20"/>
        </w:rPr>
        <w:t xml:space="preserve">Fuente. Elaboración a partir de las respuestas a la pregunta 44 del cuestionario de la II Autoevaluación UNLa 2012. </w:t>
      </w:r>
    </w:p>
    <w:p w:rsidR="00C30D4C" w:rsidRPr="00AA450A" w:rsidRDefault="00C30D4C" w:rsidP="00925B44">
      <w:pPr>
        <w:jc w:val="both"/>
        <w:rPr>
          <w:rFonts w:ascii="Calibri" w:hAnsi="Calibri" w:cs="Calibri"/>
        </w:rPr>
      </w:pPr>
    </w:p>
    <w:p w:rsidR="00C30D4C" w:rsidRPr="00AA450A" w:rsidRDefault="0008090A" w:rsidP="00925B44">
      <w:pPr>
        <w:jc w:val="both"/>
        <w:rPr>
          <w:rFonts w:ascii="Calibri" w:hAnsi="Calibri" w:cs="Calibri"/>
        </w:rPr>
      </w:pPr>
      <w:r w:rsidRPr="00AA450A">
        <w:rPr>
          <w:rFonts w:ascii="Calibri" w:hAnsi="Calibri" w:cs="Calibri"/>
        </w:rPr>
        <w:t>Si bien los g</w:t>
      </w:r>
      <w:r w:rsidR="00C30D4C" w:rsidRPr="00AA450A">
        <w:rPr>
          <w:rFonts w:ascii="Calibri" w:hAnsi="Calibri" w:cs="Calibri"/>
        </w:rPr>
        <w:t xml:space="preserve">raduados utilizan mayoritariamente los mismos medios que los dos claustros anteriores, </w:t>
      </w:r>
      <w:r w:rsidRPr="00AA450A">
        <w:rPr>
          <w:rFonts w:ascii="Calibri" w:hAnsi="Calibri" w:cs="Calibri"/>
        </w:rPr>
        <w:t>c</w:t>
      </w:r>
      <w:r w:rsidR="00C30D4C" w:rsidRPr="00AA450A">
        <w:rPr>
          <w:rFonts w:ascii="Calibri" w:hAnsi="Calibri" w:cs="Calibri"/>
        </w:rPr>
        <w:t>orreo electrónico y</w:t>
      </w:r>
      <w:r w:rsidR="004D04A1" w:rsidRPr="00AA450A">
        <w:rPr>
          <w:rFonts w:ascii="Calibri" w:hAnsi="Calibri" w:cs="Calibri"/>
        </w:rPr>
        <w:t xml:space="preserve"> Web</w:t>
      </w:r>
      <w:r w:rsidR="00C30D4C" w:rsidRPr="00AA450A">
        <w:rPr>
          <w:rFonts w:ascii="Calibri" w:hAnsi="Calibri" w:cs="Calibri"/>
        </w:rPr>
        <w:t>, se diferencian de ellos por la escasa o nula consulta de los otros med</w:t>
      </w:r>
      <w:r w:rsidRPr="00AA450A">
        <w:rPr>
          <w:rFonts w:ascii="Calibri" w:hAnsi="Calibri" w:cs="Calibri"/>
        </w:rPr>
        <w:t>ios, que si son utilizados por d</w:t>
      </w:r>
      <w:r w:rsidR="00C30D4C" w:rsidRPr="00AA450A">
        <w:rPr>
          <w:rFonts w:ascii="Calibri" w:hAnsi="Calibri" w:cs="Calibri"/>
        </w:rPr>
        <w:t xml:space="preserve">ocentes y </w:t>
      </w:r>
      <w:r w:rsidRPr="00AA450A">
        <w:rPr>
          <w:rFonts w:ascii="Calibri" w:hAnsi="Calibri" w:cs="Calibri"/>
        </w:rPr>
        <w:t>e</w:t>
      </w:r>
      <w:r w:rsidR="00C30D4C" w:rsidRPr="00AA450A">
        <w:rPr>
          <w:rFonts w:ascii="Calibri" w:hAnsi="Calibri" w:cs="Calibri"/>
        </w:rPr>
        <w:t>studiantes.</w:t>
      </w:r>
    </w:p>
    <w:p w:rsidR="00C30D4C" w:rsidRPr="00AA450A" w:rsidRDefault="00C30D4C" w:rsidP="00925B44">
      <w:pPr>
        <w:jc w:val="both"/>
        <w:rPr>
          <w:rFonts w:ascii="Calibri" w:hAnsi="Calibri" w:cs="Calibri"/>
        </w:rPr>
      </w:pPr>
    </w:p>
    <w:p w:rsidR="00C30D4C" w:rsidRPr="00AA450A" w:rsidRDefault="0008090A" w:rsidP="00925B44">
      <w:pPr>
        <w:jc w:val="both"/>
        <w:rPr>
          <w:rFonts w:ascii="Calibri" w:hAnsi="Calibri" w:cs="Calibri"/>
        </w:rPr>
      </w:pPr>
      <w:r w:rsidRPr="00AA450A">
        <w:rPr>
          <w:rFonts w:ascii="Calibri" w:hAnsi="Calibri" w:cs="Calibri"/>
        </w:rPr>
        <w:t>Por último, el claustro No d</w:t>
      </w:r>
      <w:r w:rsidR="00C30D4C" w:rsidRPr="00AA450A">
        <w:rPr>
          <w:rFonts w:ascii="Calibri" w:hAnsi="Calibri" w:cs="Calibri"/>
        </w:rPr>
        <w:t>ocente también coincide con el</w:t>
      </w:r>
      <w:r w:rsidRPr="00AA450A">
        <w:rPr>
          <w:rFonts w:ascii="Calibri" w:hAnsi="Calibri" w:cs="Calibri"/>
        </w:rPr>
        <w:t xml:space="preserve"> uso prevalente del c</w:t>
      </w:r>
      <w:r w:rsidR="00C30D4C" w:rsidRPr="00AA450A">
        <w:rPr>
          <w:rFonts w:ascii="Calibri" w:hAnsi="Calibri" w:cs="Calibri"/>
        </w:rPr>
        <w:t xml:space="preserve">orreo </w:t>
      </w:r>
      <w:r w:rsidRPr="00AA450A">
        <w:rPr>
          <w:rFonts w:ascii="Calibri" w:hAnsi="Calibri" w:cs="Calibri"/>
        </w:rPr>
        <w:t>e</w:t>
      </w:r>
      <w:r w:rsidR="00C30D4C" w:rsidRPr="00AA450A">
        <w:rPr>
          <w:rFonts w:ascii="Calibri" w:hAnsi="Calibri" w:cs="Calibri"/>
        </w:rPr>
        <w:t>lectrónico, pero especifica además la utilización de la lista de correo “Todos UNLa”, a la cual los otros claustros prácticamente no tienen acceso.</w:t>
      </w:r>
      <w:r w:rsidR="00703071" w:rsidRPr="00AA450A">
        <w:rPr>
          <w:rFonts w:ascii="Calibri" w:hAnsi="Calibri" w:cs="Calibri"/>
        </w:rPr>
        <w:t xml:space="preserve"> Estos resultados están en relación con el tipo de contenidos prevalentes en dicho correo, que al momento de esta autoevaluación estaba siendo revisado.</w:t>
      </w:r>
    </w:p>
    <w:p w:rsidR="00C30D4C" w:rsidRPr="00AA450A" w:rsidRDefault="00283E91" w:rsidP="00925B44">
      <w:pPr>
        <w:rPr>
          <w:rFonts w:ascii="Calibri" w:hAnsi="Calibri" w:cs="Calibri"/>
          <w:b/>
        </w:rPr>
      </w:pPr>
      <w:r w:rsidRPr="00AA450A">
        <w:rPr>
          <w:rFonts w:ascii="Calibri" w:hAnsi="Calibri" w:cs="Calibri"/>
          <w:b/>
        </w:rPr>
        <w:br w:type="page"/>
      </w:r>
      <w:r w:rsidR="00E07393" w:rsidRPr="00AA450A">
        <w:rPr>
          <w:rFonts w:ascii="Calibri" w:hAnsi="Calibri" w:cs="Calibri"/>
          <w:b/>
        </w:rPr>
        <w:t>Tabla 7.9</w:t>
      </w:r>
      <w:r w:rsidRPr="00AA450A">
        <w:rPr>
          <w:rFonts w:ascii="Calibri" w:hAnsi="Calibri" w:cs="Calibri"/>
          <w:b/>
        </w:rPr>
        <w:t>.</w:t>
      </w:r>
      <w:r w:rsidR="00C30D4C" w:rsidRPr="00AA450A">
        <w:rPr>
          <w:rFonts w:ascii="Calibri" w:hAnsi="Calibri" w:cs="Calibri"/>
          <w:b/>
        </w:rPr>
        <w:t xml:space="preserve"> Medios utilizados por los no docentes para informarse respecto de las actividades de enseñanza, investigación y cooperación, académicas y extraacadémicas, ligadas a la carrera, al Departamento o a la Universidad</w:t>
      </w:r>
    </w:p>
    <w:tbl>
      <w:tblPr>
        <w:tblW w:w="8613" w:type="dxa"/>
        <w:tblBorders>
          <w:top w:val="single" w:sz="18" w:space="0" w:color="auto"/>
          <w:bottom w:val="single" w:sz="18" w:space="0" w:color="auto"/>
        </w:tblBorders>
        <w:tblLayout w:type="fixed"/>
        <w:tblLook w:val="04A0" w:firstRow="1" w:lastRow="0" w:firstColumn="1" w:lastColumn="0" w:noHBand="0" w:noVBand="1"/>
      </w:tblPr>
      <w:tblGrid>
        <w:gridCol w:w="2235"/>
        <w:gridCol w:w="1134"/>
        <w:gridCol w:w="1134"/>
        <w:gridCol w:w="992"/>
        <w:gridCol w:w="992"/>
        <w:gridCol w:w="1134"/>
        <w:gridCol w:w="992"/>
      </w:tblGrid>
      <w:tr w:rsidR="00C06075" w:rsidRPr="002A156D" w:rsidTr="00925B44">
        <w:trPr>
          <w:trHeight w:val="227"/>
        </w:trPr>
        <w:tc>
          <w:tcPr>
            <w:tcW w:w="2235" w:type="dxa"/>
            <w:vMerge w:val="restart"/>
            <w:shd w:val="clear" w:color="auto" w:fill="auto"/>
            <w:vAlign w:val="center"/>
          </w:tcPr>
          <w:p w:rsidR="00C30D4C" w:rsidRPr="00AA450A" w:rsidRDefault="00C30D4C" w:rsidP="00C06075">
            <w:pPr>
              <w:rPr>
                <w:rFonts w:ascii="Calibri" w:hAnsi="Calibri" w:cs="Calibri"/>
                <w:b/>
                <w:sz w:val="22"/>
                <w:szCs w:val="22"/>
              </w:rPr>
            </w:pPr>
            <w:r w:rsidRPr="00AA450A">
              <w:rPr>
                <w:rFonts w:ascii="Calibri" w:hAnsi="Calibri" w:cs="Calibri"/>
                <w:b/>
                <w:sz w:val="22"/>
                <w:szCs w:val="22"/>
              </w:rPr>
              <w:t>Medios utilizados</w:t>
            </w:r>
          </w:p>
        </w:tc>
        <w:tc>
          <w:tcPr>
            <w:tcW w:w="3260" w:type="dxa"/>
            <w:gridSpan w:val="3"/>
            <w:tcBorders>
              <w:bottom w:val="single" w:sz="8" w:space="0" w:color="auto"/>
            </w:tcBorders>
            <w:shd w:val="clear" w:color="auto" w:fill="auto"/>
          </w:tcPr>
          <w:p w:rsidR="00C30D4C" w:rsidRPr="00AA450A" w:rsidRDefault="004E448D" w:rsidP="00A67D9A">
            <w:pPr>
              <w:jc w:val="center"/>
              <w:rPr>
                <w:rFonts w:ascii="Calibri" w:hAnsi="Calibri" w:cs="Calibri"/>
                <w:b/>
                <w:sz w:val="22"/>
                <w:szCs w:val="22"/>
              </w:rPr>
            </w:pPr>
            <w:r w:rsidRPr="00AA450A">
              <w:rPr>
                <w:rFonts w:ascii="Calibri" w:hAnsi="Calibri" w:cs="Calibri"/>
                <w:b/>
                <w:sz w:val="22"/>
                <w:szCs w:val="22"/>
              </w:rPr>
              <w:t>Actividades e</w:t>
            </w:r>
            <w:r w:rsidR="006F27D4" w:rsidRPr="00AA450A">
              <w:rPr>
                <w:rFonts w:ascii="Calibri" w:hAnsi="Calibri" w:cs="Calibri"/>
                <w:b/>
                <w:sz w:val="22"/>
                <w:szCs w:val="22"/>
              </w:rPr>
              <w:t>ns</w:t>
            </w:r>
            <w:r w:rsidRPr="00AA450A">
              <w:rPr>
                <w:rFonts w:ascii="Calibri" w:hAnsi="Calibri" w:cs="Calibri"/>
                <w:b/>
                <w:sz w:val="22"/>
                <w:szCs w:val="22"/>
              </w:rPr>
              <w:t>eñanza, investigación y c</w:t>
            </w:r>
            <w:r w:rsidR="006F27D4" w:rsidRPr="00AA450A">
              <w:rPr>
                <w:rFonts w:ascii="Calibri" w:hAnsi="Calibri" w:cs="Calibri"/>
                <w:b/>
                <w:sz w:val="22"/>
                <w:szCs w:val="22"/>
              </w:rPr>
              <w:t>ooperación académicas ligadas a …</w:t>
            </w:r>
          </w:p>
        </w:tc>
        <w:tc>
          <w:tcPr>
            <w:tcW w:w="3118" w:type="dxa"/>
            <w:gridSpan w:val="3"/>
            <w:tcBorders>
              <w:bottom w:val="single" w:sz="8" w:space="0" w:color="auto"/>
            </w:tcBorders>
            <w:shd w:val="clear" w:color="auto" w:fill="auto"/>
          </w:tcPr>
          <w:p w:rsidR="00C30D4C" w:rsidRPr="00AA450A" w:rsidRDefault="00C30D4C" w:rsidP="00A67D9A">
            <w:pPr>
              <w:jc w:val="center"/>
              <w:rPr>
                <w:rFonts w:ascii="Calibri" w:hAnsi="Calibri" w:cs="Calibri"/>
                <w:b/>
                <w:sz w:val="22"/>
                <w:szCs w:val="22"/>
                <w:lang w:val="pt-BR"/>
              </w:rPr>
            </w:pPr>
            <w:r w:rsidRPr="00AA450A">
              <w:rPr>
                <w:rFonts w:ascii="Calibri" w:hAnsi="Calibri" w:cs="Calibri"/>
                <w:b/>
                <w:sz w:val="22"/>
                <w:szCs w:val="22"/>
                <w:lang w:val="pt-BR"/>
              </w:rPr>
              <w:t>Actividades extra-académicas ligadas a…</w:t>
            </w:r>
          </w:p>
        </w:tc>
      </w:tr>
      <w:tr w:rsidR="00FC6923" w:rsidRPr="002A156D" w:rsidTr="00925B44">
        <w:trPr>
          <w:trHeight w:val="227"/>
        </w:trPr>
        <w:tc>
          <w:tcPr>
            <w:tcW w:w="2235" w:type="dxa"/>
            <w:vMerge/>
            <w:tcBorders>
              <w:bottom w:val="single" w:sz="18" w:space="0" w:color="auto"/>
            </w:tcBorders>
            <w:shd w:val="clear" w:color="auto" w:fill="auto"/>
            <w:vAlign w:val="center"/>
          </w:tcPr>
          <w:p w:rsidR="00C30D4C" w:rsidRPr="00AA450A" w:rsidRDefault="00C30D4C" w:rsidP="00C06075">
            <w:pPr>
              <w:rPr>
                <w:rFonts w:ascii="Calibri" w:hAnsi="Calibri" w:cs="Calibri"/>
                <w:b/>
                <w:sz w:val="22"/>
                <w:szCs w:val="22"/>
                <w:lang w:val="pt-BR"/>
              </w:rPr>
            </w:pPr>
          </w:p>
        </w:tc>
        <w:tc>
          <w:tcPr>
            <w:tcW w:w="1134"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b/>
                <w:sz w:val="22"/>
                <w:szCs w:val="22"/>
              </w:rPr>
            </w:pPr>
            <w:r w:rsidRPr="00AA450A">
              <w:rPr>
                <w:rFonts w:ascii="Calibri" w:hAnsi="Calibri" w:cs="Calibri"/>
                <w:b/>
                <w:sz w:val="22"/>
                <w:szCs w:val="22"/>
              </w:rPr>
              <w:t>Carrera</w:t>
            </w:r>
          </w:p>
        </w:tc>
        <w:tc>
          <w:tcPr>
            <w:tcW w:w="1134"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b/>
                <w:sz w:val="22"/>
                <w:szCs w:val="22"/>
              </w:rPr>
            </w:pPr>
            <w:r w:rsidRPr="00AA450A">
              <w:rPr>
                <w:rFonts w:ascii="Calibri" w:hAnsi="Calibri" w:cs="Calibri"/>
                <w:b/>
                <w:sz w:val="22"/>
                <w:szCs w:val="22"/>
              </w:rPr>
              <w:t>Depto.</w:t>
            </w:r>
          </w:p>
        </w:tc>
        <w:tc>
          <w:tcPr>
            <w:tcW w:w="992"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b/>
                <w:sz w:val="22"/>
                <w:szCs w:val="22"/>
              </w:rPr>
            </w:pPr>
            <w:r w:rsidRPr="00AA450A">
              <w:rPr>
                <w:rFonts w:ascii="Calibri" w:hAnsi="Calibri" w:cs="Calibri"/>
                <w:b/>
                <w:sz w:val="22"/>
                <w:szCs w:val="22"/>
              </w:rPr>
              <w:t>Univ.</w:t>
            </w:r>
          </w:p>
        </w:tc>
        <w:tc>
          <w:tcPr>
            <w:tcW w:w="992"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b/>
                <w:sz w:val="22"/>
                <w:szCs w:val="22"/>
              </w:rPr>
            </w:pPr>
            <w:r w:rsidRPr="00AA450A">
              <w:rPr>
                <w:rFonts w:ascii="Calibri" w:hAnsi="Calibri" w:cs="Calibri"/>
                <w:b/>
                <w:sz w:val="22"/>
                <w:szCs w:val="22"/>
              </w:rPr>
              <w:t>Carrera</w:t>
            </w:r>
          </w:p>
        </w:tc>
        <w:tc>
          <w:tcPr>
            <w:tcW w:w="1134"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b/>
                <w:sz w:val="22"/>
                <w:szCs w:val="22"/>
              </w:rPr>
            </w:pPr>
            <w:r w:rsidRPr="00AA450A">
              <w:rPr>
                <w:rFonts w:ascii="Calibri" w:hAnsi="Calibri" w:cs="Calibri"/>
                <w:b/>
                <w:sz w:val="22"/>
                <w:szCs w:val="22"/>
              </w:rPr>
              <w:t>Depto.</w:t>
            </w:r>
          </w:p>
        </w:tc>
        <w:tc>
          <w:tcPr>
            <w:tcW w:w="992"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b/>
                <w:sz w:val="22"/>
                <w:szCs w:val="22"/>
              </w:rPr>
            </w:pPr>
            <w:r w:rsidRPr="00AA450A">
              <w:rPr>
                <w:rFonts w:ascii="Calibri" w:hAnsi="Calibri" w:cs="Calibri"/>
                <w:b/>
                <w:sz w:val="22"/>
                <w:szCs w:val="22"/>
              </w:rPr>
              <w:t>Univ.</w:t>
            </w:r>
          </w:p>
        </w:tc>
      </w:tr>
      <w:tr w:rsidR="00FC6923" w:rsidRPr="002A156D" w:rsidTr="00925B44">
        <w:trPr>
          <w:trHeight w:val="227"/>
        </w:trPr>
        <w:tc>
          <w:tcPr>
            <w:tcW w:w="2235" w:type="dxa"/>
            <w:tcBorders>
              <w:bottom w:val="single" w:sz="8" w:space="0" w:color="auto"/>
            </w:tcBorders>
            <w:shd w:val="clear" w:color="auto" w:fill="auto"/>
            <w:vAlign w:val="center"/>
          </w:tcPr>
          <w:p w:rsidR="00C30D4C" w:rsidRPr="00AA450A" w:rsidRDefault="00C30D4C" w:rsidP="00C06075">
            <w:pPr>
              <w:rPr>
                <w:rFonts w:ascii="Calibri" w:hAnsi="Calibri" w:cs="Calibri"/>
                <w:sz w:val="22"/>
                <w:szCs w:val="22"/>
              </w:rPr>
            </w:pPr>
            <w:r w:rsidRPr="00AA450A">
              <w:rPr>
                <w:rFonts w:ascii="Calibri" w:hAnsi="Calibri" w:cs="Calibri"/>
                <w:sz w:val="22"/>
                <w:szCs w:val="22"/>
              </w:rPr>
              <w:t>Teléfono</w:t>
            </w:r>
          </w:p>
        </w:tc>
        <w:tc>
          <w:tcPr>
            <w:tcW w:w="1134" w:type="dxa"/>
            <w:tcBorders>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34</w:t>
            </w:r>
          </w:p>
          <w:p w:rsidR="005B0FFC" w:rsidRPr="00AA450A" w:rsidRDefault="00C30D4C" w:rsidP="00C06075">
            <w:pPr>
              <w:rPr>
                <w:rFonts w:ascii="Calibri" w:hAnsi="Calibri" w:cs="Calibri"/>
                <w:sz w:val="22"/>
                <w:szCs w:val="22"/>
              </w:rPr>
            </w:pPr>
            <w:r w:rsidRPr="00AA450A">
              <w:rPr>
                <w:rFonts w:ascii="Calibri" w:hAnsi="Calibri" w:cs="Calibri"/>
                <w:sz w:val="22"/>
                <w:szCs w:val="22"/>
              </w:rPr>
              <w:t>25,0%</w:t>
            </w:r>
          </w:p>
        </w:tc>
        <w:tc>
          <w:tcPr>
            <w:tcW w:w="1134" w:type="dxa"/>
            <w:tcBorders>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35</w:t>
            </w:r>
          </w:p>
          <w:p w:rsidR="005B0FFC" w:rsidRPr="00AA450A" w:rsidRDefault="00C30D4C" w:rsidP="00C06075">
            <w:pPr>
              <w:rPr>
                <w:rFonts w:ascii="Calibri" w:hAnsi="Calibri" w:cs="Calibri"/>
                <w:sz w:val="22"/>
                <w:szCs w:val="22"/>
              </w:rPr>
            </w:pPr>
            <w:r w:rsidRPr="00AA450A">
              <w:rPr>
                <w:rFonts w:ascii="Calibri" w:hAnsi="Calibri" w:cs="Calibri"/>
                <w:sz w:val="22"/>
                <w:szCs w:val="22"/>
              </w:rPr>
              <w:t>26,5%</w:t>
            </w:r>
          </w:p>
        </w:tc>
        <w:tc>
          <w:tcPr>
            <w:tcW w:w="992" w:type="dxa"/>
            <w:tcBorders>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38</w:t>
            </w:r>
          </w:p>
          <w:p w:rsidR="005B0FFC" w:rsidRPr="00AA450A" w:rsidRDefault="00C30D4C" w:rsidP="00C06075">
            <w:pPr>
              <w:rPr>
                <w:rFonts w:ascii="Calibri" w:hAnsi="Calibri" w:cs="Calibri"/>
                <w:sz w:val="22"/>
                <w:szCs w:val="22"/>
              </w:rPr>
            </w:pPr>
            <w:r w:rsidRPr="00AA450A">
              <w:rPr>
                <w:rFonts w:ascii="Calibri" w:hAnsi="Calibri" w:cs="Calibri"/>
                <w:sz w:val="22"/>
                <w:szCs w:val="22"/>
              </w:rPr>
              <w:t>28,8%</w:t>
            </w:r>
          </w:p>
        </w:tc>
        <w:tc>
          <w:tcPr>
            <w:tcW w:w="992" w:type="dxa"/>
            <w:tcBorders>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20</w:t>
            </w:r>
          </w:p>
          <w:p w:rsidR="005B0FFC" w:rsidRPr="00AA450A" w:rsidRDefault="00C30D4C" w:rsidP="00C06075">
            <w:pPr>
              <w:rPr>
                <w:rFonts w:ascii="Calibri" w:hAnsi="Calibri" w:cs="Calibri"/>
                <w:sz w:val="22"/>
                <w:szCs w:val="22"/>
              </w:rPr>
            </w:pPr>
            <w:r w:rsidRPr="00AA450A">
              <w:rPr>
                <w:rFonts w:ascii="Calibri" w:hAnsi="Calibri" w:cs="Calibri"/>
                <w:sz w:val="22"/>
                <w:szCs w:val="22"/>
              </w:rPr>
              <w:t>15,2%</w:t>
            </w:r>
          </w:p>
        </w:tc>
        <w:tc>
          <w:tcPr>
            <w:tcW w:w="1134" w:type="dxa"/>
            <w:tcBorders>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22</w:t>
            </w:r>
          </w:p>
          <w:p w:rsidR="005B0FFC" w:rsidRPr="00AA450A" w:rsidRDefault="00C30D4C" w:rsidP="00C06075">
            <w:pPr>
              <w:rPr>
                <w:rFonts w:ascii="Calibri" w:hAnsi="Calibri" w:cs="Calibri"/>
                <w:sz w:val="22"/>
                <w:szCs w:val="22"/>
              </w:rPr>
            </w:pPr>
            <w:r w:rsidRPr="00AA450A">
              <w:rPr>
                <w:rFonts w:ascii="Calibri" w:hAnsi="Calibri" w:cs="Calibri"/>
                <w:sz w:val="22"/>
                <w:szCs w:val="22"/>
              </w:rPr>
              <w:t>16,7%</w:t>
            </w:r>
          </w:p>
        </w:tc>
        <w:tc>
          <w:tcPr>
            <w:tcW w:w="992" w:type="dxa"/>
            <w:tcBorders>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21</w:t>
            </w:r>
          </w:p>
          <w:p w:rsidR="005B0FFC" w:rsidRPr="00AA450A" w:rsidRDefault="00C30D4C" w:rsidP="00C06075">
            <w:pPr>
              <w:rPr>
                <w:rFonts w:ascii="Calibri" w:hAnsi="Calibri" w:cs="Calibri"/>
                <w:sz w:val="22"/>
                <w:szCs w:val="22"/>
              </w:rPr>
            </w:pPr>
            <w:r w:rsidRPr="00AA450A">
              <w:rPr>
                <w:rFonts w:ascii="Calibri" w:hAnsi="Calibri" w:cs="Calibri"/>
                <w:sz w:val="22"/>
                <w:szCs w:val="22"/>
              </w:rPr>
              <w:t>15,9%</w:t>
            </w:r>
          </w:p>
        </w:tc>
      </w:tr>
      <w:tr w:rsidR="00FC6923" w:rsidRPr="002A156D" w:rsidTr="00925B44">
        <w:trPr>
          <w:trHeight w:val="227"/>
        </w:trPr>
        <w:tc>
          <w:tcPr>
            <w:tcW w:w="2235" w:type="dxa"/>
            <w:tcBorders>
              <w:top w:val="single" w:sz="8" w:space="0" w:color="auto"/>
              <w:bottom w:val="single" w:sz="8" w:space="0" w:color="auto"/>
            </w:tcBorders>
            <w:shd w:val="clear" w:color="auto" w:fill="auto"/>
            <w:vAlign w:val="center"/>
          </w:tcPr>
          <w:p w:rsidR="00C30D4C" w:rsidRPr="00AA450A" w:rsidRDefault="00C30D4C" w:rsidP="00C06075">
            <w:pPr>
              <w:rPr>
                <w:rFonts w:ascii="Calibri" w:hAnsi="Calibri" w:cs="Calibri"/>
                <w:sz w:val="22"/>
                <w:szCs w:val="22"/>
              </w:rPr>
            </w:pPr>
            <w:r w:rsidRPr="00AA450A">
              <w:rPr>
                <w:rFonts w:ascii="Calibri" w:hAnsi="Calibri" w:cs="Calibri"/>
                <w:sz w:val="22"/>
                <w:szCs w:val="22"/>
              </w:rPr>
              <w:t>Carteleras</w:t>
            </w:r>
          </w:p>
        </w:tc>
        <w:tc>
          <w:tcPr>
            <w:tcW w:w="1134"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17</w:t>
            </w:r>
          </w:p>
          <w:p w:rsidR="005B0FFC" w:rsidRPr="00AA450A" w:rsidRDefault="00C30D4C" w:rsidP="00C06075">
            <w:pPr>
              <w:rPr>
                <w:rFonts w:ascii="Calibri" w:hAnsi="Calibri" w:cs="Calibri"/>
                <w:sz w:val="22"/>
                <w:szCs w:val="22"/>
              </w:rPr>
            </w:pPr>
            <w:r w:rsidRPr="00AA450A">
              <w:rPr>
                <w:rFonts w:ascii="Calibri" w:hAnsi="Calibri" w:cs="Calibri"/>
                <w:sz w:val="22"/>
                <w:szCs w:val="22"/>
              </w:rPr>
              <w:t>12,9%</w:t>
            </w:r>
          </w:p>
        </w:tc>
        <w:tc>
          <w:tcPr>
            <w:tcW w:w="1134"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20</w:t>
            </w:r>
          </w:p>
          <w:p w:rsidR="005B0FFC" w:rsidRPr="00AA450A" w:rsidRDefault="00C30D4C" w:rsidP="00C06075">
            <w:pPr>
              <w:rPr>
                <w:rFonts w:ascii="Calibri" w:hAnsi="Calibri" w:cs="Calibri"/>
                <w:sz w:val="22"/>
                <w:szCs w:val="22"/>
              </w:rPr>
            </w:pPr>
            <w:r w:rsidRPr="00AA450A">
              <w:rPr>
                <w:rFonts w:ascii="Calibri" w:hAnsi="Calibri" w:cs="Calibri"/>
                <w:sz w:val="22"/>
                <w:szCs w:val="22"/>
              </w:rPr>
              <w:t>15,2%</w:t>
            </w:r>
          </w:p>
        </w:tc>
        <w:tc>
          <w:tcPr>
            <w:tcW w:w="992"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26</w:t>
            </w:r>
          </w:p>
          <w:p w:rsidR="005B0FFC" w:rsidRPr="00AA450A" w:rsidRDefault="00C30D4C" w:rsidP="00C06075">
            <w:pPr>
              <w:rPr>
                <w:rFonts w:ascii="Calibri" w:hAnsi="Calibri" w:cs="Calibri"/>
                <w:sz w:val="22"/>
                <w:szCs w:val="22"/>
              </w:rPr>
            </w:pPr>
            <w:r w:rsidRPr="00AA450A">
              <w:rPr>
                <w:rFonts w:ascii="Calibri" w:hAnsi="Calibri" w:cs="Calibri"/>
                <w:sz w:val="22"/>
                <w:szCs w:val="22"/>
              </w:rPr>
              <w:t>19,7%</w:t>
            </w:r>
          </w:p>
        </w:tc>
        <w:tc>
          <w:tcPr>
            <w:tcW w:w="992" w:type="dxa"/>
            <w:tcBorders>
              <w:top w:val="single" w:sz="8" w:space="0" w:color="auto"/>
              <w:bottom w:val="single" w:sz="8" w:space="0" w:color="auto"/>
            </w:tcBorders>
            <w:shd w:val="clear" w:color="auto" w:fill="auto"/>
          </w:tcPr>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8</w:t>
            </w:r>
          </w:p>
          <w:p w:rsidR="005B0FFC" w:rsidRPr="00AA450A" w:rsidRDefault="00EA4B44" w:rsidP="00EA4B44">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6,1%</w:t>
            </w:r>
          </w:p>
        </w:tc>
        <w:tc>
          <w:tcPr>
            <w:tcW w:w="1134" w:type="dxa"/>
            <w:tcBorders>
              <w:top w:val="single" w:sz="8" w:space="0" w:color="auto"/>
              <w:bottom w:val="single" w:sz="8" w:space="0" w:color="auto"/>
            </w:tcBorders>
            <w:shd w:val="clear" w:color="auto" w:fill="auto"/>
          </w:tcPr>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9</w:t>
            </w:r>
          </w:p>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6,8%</w:t>
            </w:r>
          </w:p>
        </w:tc>
        <w:tc>
          <w:tcPr>
            <w:tcW w:w="992"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12</w:t>
            </w:r>
          </w:p>
          <w:p w:rsidR="005B0FFC" w:rsidRPr="00AA450A" w:rsidRDefault="00C30D4C" w:rsidP="00C06075">
            <w:pPr>
              <w:rPr>
                <w:rFonts w:ascii="Calibri" w:hAnsi="Calibri" w:cs="Calibri"/>
                <w:sz w:val="22"/>
                <w:szCs w:val="22"/>
              </w:rPr>
            </w:pPr>
            <w:r w:rsidRPr="00AA450A">
              <w:rPr>
                <w:rFonts w:ascii="Calibri" w:hAnsi="Calibri" w:cs="Calibri"/>
                <w:sz w:val="22"/>
                <w:szCs w:val="22"/>
              </w:rPr>
              <w:t>9,1%</w:t>
            </w:r>
          </w:p>
        </w:tc>
      </w:tr>
      <w:tr w:rsidR="00FC6923" w:rsidRPr="002A156D" w:rsidTr="00925B44">
        <w:trPr>
          <w:trHeight w:val="227"/>
        </w:trPr>
        <w:tc>
          <w:tcPr>
            <w:tcW w:w="2235" w:type="dxa"/>
            <w:tcBorders>
              <w:top w:val="single" w:sz="8" w:space="0" w:color="auto"/>
              <w:bottom w:val="single" w:sz="8" w:space="0" w:color="auto"/>
            </w:tcBorders>
            <w:shd w:val="clear" w:color="auto" w:fill="auto"/>
            <w:vAlign w:val="center"/>
          </w:tcPr>
          <w:p w:rsidR="00C30D4C" w:rsidRPr="00AA450A" w:rsidRDefault="00C30D4C" w:rsidP="00C06075">
            <w:pPr>
              <w:rPr>
                <w:rFonts w:ascii="Calibri" w:hAnsi="Calibri" w:cs="Calibri"/>
                <w:sz w:val="22"/>
                <w:szCs w:val="22"/>
              </w:rPr>
            </w:pPr>
            <w:r w:rsidRPr="00AA450A">
              <w:rPr>
                <w:rFonts w:ascii="Calibri" w:hAnsi="Calibri" w:cs="Calibri"/>
                <w:sz w:val="22"/>
                <w:szCs w:val="22"/>
              </w:rPr>
              <w:t>Correo electrónico</w:t>
            </w:r>
          </w:p>
        </w:tc>
        <w:tc>
          <w:tcPr>
            <w:tcW w:w="1134"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66</w:t>
            </w:r>
          </w:p>
          <w:p w:rsidR="005B0FFC" w:rsidRPr="00AA450A" w:rsidRDefault="00C30D4C" w:rsidP="00C06075">
            <w:pPr>
              <w:rPr>
                <w:rFonts w:ascii="Calibri" w:hAnsi="Calibri" w:cs="Calibri"/>
                <w:sz w:val="22"/>
                <w:szCs w:val="22"/>
              </w:rPr>
            </w:pPr>
            <w:r w:rsidRPr="00AA450A">
              <w:rPr>
                <w:rFonts w:ascii="Calibri" w:hAnsi="Calibri" w:cs="Calibri"/>
                <w:sz w:val="22"/>
                <w:szCs w:val="22"/>
              </w:rPr>
              <w:t>50,0%</w:t>
            </w:r>
          </w:p>
        </w:tc>
        <w:tc>
          <w:tcPr>
            <w:tcW w:w="1134"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69</w:t>
            </w:r>
          </w:p>
          <w:p w:rsidR="005B0FFC" w:rsidRPr="00AA450A" w:rsidRDefault="00C30D4C" w:rsidP="00C06075">
            <w:pPr>
              <w:rPr>
                <w:rFonts w:ascii="Calibri" w:hAnsi="Calibri" w:cs="Calibri"/>
                <w:sz w:val="22"/>
                <w:szCs w:val="22"/>
              </w:rPr>
            </w:pPr>
            <w:r w:rsidRPr="00AA450A">
              <w:rPr>
                <w:rFonts w:ascii="Calibri" w:hAnsi="Calibri" w:cs="Calibri"/>
                <w:sz w:val="22"/>
                <w:szCs w:val="22"/>
              </w:rPr>
              <w:t>52,3%</w:t>
            </w:r>
          </w:p>
        </w:tc>
        <w:tc>
          <w:tcPr>
            <w:tcW w:w="992"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88</w:t>
            </w:r>
          </w:p>
          <w:p w:rsidR="005B0FFC" w:rsidRPr="00AA450A" w:rsidRDefault="00C30D4C" w:rsidP="00C06075">
            <w:pPr>
              <w:rPr>
                <w:rFonts w:ascii="Calibri" w:hAnsi="Calibri" w:cs="Calibri"/>
                <w:sz w:val="22"/>
                <w:szCs w:val="22"/>
              </w:rPr>
            </w:pPr>
            <w:r w:rsidRPr="00AA450A">
              <w:rPr>
                <w:rFonts w:ascii="Calibri" w:hAnsi="Calibri" w:cs="Calibri"/>
                <w:sz w:val="22"/>
                <w:szCs w:val="22"/>
              </w:rPr>
              <w:t>66,7%</w:t>
            </w:r>
          </w:p>
        </w:tc>
        <w:tc>
          <w:tcPr>
            <w:tcW w:w="992"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41</w:t>
            </w:r>
          </w:p>
          <w:p w:rsidR="005B0FFC" w:rsidRPr="00AA450A" w:rsidRDefault="00C30D4C" w:rsidP="00C06075">
            <w:pPr>
              <w:rPr>
                <w:rFonts w:ascii="Calibri" w:hAnsi="Calibri" w:cs="Calibri"/>
                <w:sz w:val="22"/>
                <w:szCs w:val="22"/>
              </w:rPr>
            </w:pPr>
            <w:r w:rsidRPr="00AA450A">
              <w:rPr>
                <w:rFonts w:ascii="Calibri" w:hAnsi="Calibri" w:cs="Calibri"/>
                <w:sz w:val="22"/>
                <w:szCs w:val="22"/>
              </w:rPr>
              <w:t>31,1%</w:t>
            </w:r>
          </w:p>
        </w:tc>
        <w:tc>
          <w:tcPr>
            <w:tcW w:w="1134"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44</w:t>
            </w:r>
          </w:p>
          <w:p w:rsidR="005B0FFC" w:rsidRPr="00AA450A" w:rsidRDefault="00C30D4C" w:rsidP="00C06075">
            <w:pPr>
              <w:rPr>
                <w:rFonts w:ascii="Calibri" w:hAnsi="Calibri" w:cs="Calibri"/>
                <w:sz w:val="22"/>
                <w:szCs w:val="22"/>
              </w:rPr>
            </w:pPr>
            <w:r w:rsidRPr="00AA450A">
              <w:rPr>
                <w:rFonts w:ascii="Calibri" w:hAnsi="Calibri" w:cs="Calibri"/>
                <w:sz w:val="22"/>
                <w:szCs w:val="22"/>
              </w:rPr>
              <w:t>33,3%</w:t>
            </w:r>
          </w:p>
        </w:tc>
        <w:tc>
          <w:tcPr>
            <w:tcW w:w="992"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63</w:t>
            </w:r>
          </w:p>
          <w:p w:rsidR="005B0FFC" w:rsidRPr="00AA450A" w:rsidRDefault="00C30D4C" w:rsidP="00C06075">
            <w:pPr>
              <w:rPr>
                <w:rFonts w:ascii="Calibri" w:hAnsi="Calibri" w:cs="Calibri"/>
                <w:sz w:val="22"/>
                <w:szCs w:val="22"/>
              </w:rPr>
            </w:pPr>
            <w:r w:rsidRPr="00AA450A">
              <w:rPr>
                <w:rFonts w:ascii="Calibri" w:hAnsi="Calibri" w:cs="Calibri"/>
                <w:sz w:val="22"/>
                <w:szCs w:val="22"/>
              </w:rPr>
              <w:t>47,7%</w:t>
            </w:r>
          </w:p>
        </w:tc>
      </w:tr>
      <w:tr w:rsidR="00FC6923" w:rsidRPr="002A156D" w:rsidTr="00925B44">
        <w:trPr>
          <w:trHeight w:val="227"/>
        </w:trPr>
        <w:tc>
          <w:tcPr>
            <w:tcW w:w="2235" w:type="dxa"/>
            <w:tcBorders>
              <w:top w:val="single" w:sz="8" w:space="0" w:color="auto"/>
              <w:bottom w:val="single" w:sz="8" w:space="0" w:color="auto"/>
            </w:tcBorders>
            <w:shd w:val="clear" w:color="auto" w:fill="auto"/>
            <w:vAlign w:val="center"/>
          </w:tcPr>
          <w:p w:rsidR="00C30D4C" w:rsidRPr="00AA450A" w:rsidRDefault="00C30D4C" w:rsidP="00C06075">
            <w:pPr>
              <w:rPr>
                <w:rFonts w:ascii="Calibri" w:hAnsi="Calibri" w:cs="Calibri"/>
                <w:sz w:val="22"/>
                <w:szCs w:val="22"/>
              </w:rPr>
            </w:pPr>
            <w:r w:rsidRPr="00AA450A">
              <w:rPr>
                <w:rFonts w:ascii="Calibri" w:hAnsi="Calibri" w:cs="Calibri"/>
                <w:sz w:val="22"/>
                <w:szCs w:val="22"/>
              </w:rPr>
              <w:t>Listas de correo electrónico “Todos”</w:t>
            </w:r>
          </w:p>
        </w:tc>
        <w:tc>
          <w:tcPr>
            <w:tcW w:w="1134"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43</w:t>
            </w:r>
          </w:p>
          <w:p w:rsidR="005B0FFC" w:rsidRPr="00AA450A" w:rsidRDefault="00C30D4C" w:rsidP="00C06075">
            <w:pPr>
              <w:rPr>
                <w:rFonts w:ascii="Calibri" w:hAnsi="Calibri" w:cs="Calibri"/>
                <w:sz w:val="22"/>
                <w:szCs w:val="22"/>
              </w:rPr>
            </w:pPr>
            <w:r w:rsidRPr="00AA450A">
              <w:rPr>
                <w:rFonts w:ascii="Calibri" w:hAnsi="Calibri" w:cs="Calibri"/>
                <w:sz w:val="22"/>
                <w:szCs w:val="22"/>
              </w:rPr>
              <w:t>32,6%</w:t>
            </w:r>
          </w:p>
        </w:tc>
        <w:tc>
          <w:tcPr>
            <w:tcW w:w="1134"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50</w:t>
            </w:r>
          </w:p>
          <w:p w:rsidR="005B0FFC" w:rsidRPr="00AA450A" w:rsidRDefault="00C30D4C" w:rsidP="00C06075">
            <w:pPr>
              <w:rPr>
                <w:rFonts w:ascii="Calibri" w:hAnsi="Calibri" w:cs="Calibri"/>
                <w:sz w:val="22"/>
                <w:szCs w:val="22"/>
              </w:rPr>
            </w:pPr>
            <w:r w:rsidRPr="00AA450A">
              <w:rPr>
                <w:rFonts w:ascii="Calibri" w:hAnsi="Calibri" w:cs="Calibri"/>
                <w:sz w:val="22"/>
                <w:szCs w:val="22"/>
              </w:rPr>
              <w:t>37,9%</w:t>
            </w:r>
          </w:p>
        </w:tc>
        <w:tc>
          <w:tcPr>
            <w:tcW w:w="992"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67</w:t>
            </w:r>
          </w:p>
          <w:p w:rsidR="005B0FFC" w:rsidRPr="00AA450A" w:rsidRDefault="00C30D4C" w:rsidP="00C06075">
            <w:pPr>
              <w:rPr>
                <w:rFonts w:ascii="Calibri" w:hAnsi="Calibri" w:cs="Calibri"/>
                <w:sz w:val="22"/>
                <w:szCs w:val="22"/>
              </w:rPr>
            </w:pPr>
            <w:r w:rsidRPr="00AA450A">
              <w:rPr>
                <w:rFonts w:ascii="Calibri" w:hAnsi="Calibri" w:cs="Calibri"/>
                <w:sz w:val="22"/>
                <w:szCs w:val="22"/>
              </w:rPr>
              <w:t>50,8%</w:t>
            </w:r>
          </w:p>
        </w:tc>
        <w:tc>
          <w:tcPr>
            <w:tcW w:w="992"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32</w:t>
            </w:r>
          </w:p>
          <w:p w:rsidR="005B0FFC" w:rsidRPr="00AA450A" w:rsidRDefault="00C30D4C" w:rsidP="00C06075">
            <w:pPr>
              <w:rPr>
                <w:rFonts w:ascii="Calibri" w:hAnsi="Calibri" w:cs="Calibri"/>
                <w:sz w:val="22"/>
                <w:szCs w:val="22"/>
              </w:rPr>
            </w:pPr>
            <w:r w:rsidRPr="00AA450A">
              <w:rPr>
                <w:rFonts w:ascii="Calibri" w:hAnsi="Calibri" w:cs="Calibri"/>
                <w:sz w:val="22"/>
                <w:szCs w:val="22"/>
              </w:rPr>
              <w:t>24,2%</w:t>
            </w:r>
          </w:p>
        </w:tc>
        <w:tc>
          <w:tcPr>
            <w:tcW w:w="1134"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33</w:t>
            </w:r>
          </w:p>
          <w:p w:rsidR="005B0FFC" w:rsidRPr="00AA450A" w:rsidRDefault="00C30D4C" w:rsidP="00C06075">
            <w:pPr>
              <w:rPr>
                <w:rFonts w:ascii="Calibri" w:hAnsi="Calibri" w:cs="Calibri"/>
                <w:sz w:val="22"/>
                <w:szCs w:val="22"/>
              </w:rPr>
            </w:pPr>
            <w:r w:rsidRPr="00AA450A">
              <w:rPr>
                <w:rFonts w:ascii="Calibri" w:hAnsi="Calibri" w:cs="Calibri"/>
                <w:sz w:val="22"/>
                <w:szCs w:val="22"/>
              </w:rPr>
              <w:t>25,0%</w:t>
            </w:r>
          </w:p>
        </w:tc>
        <w:tc>
          <w:tcPr>
            <w:tcW w:w="992"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51</w:t>
            </w:r>
          </w:p>
          <w:p w:rsidR="005B0FFC" w:rsidRPr="00AA450A" w:rsidRDefault="00C30D4C" w:rsidP="00C06075">
            <w:pPr>
              <w:rPr>
                <w:rFonts w:ascii="Calibri" w:hAnsi="Calibri" w:cs="Calibri"/>
                <w:sz w:val="22"/>
                <w:szCs w:val="22"/>
              </w:rPr>
            </w:pPr>
            <w:r w:rsidRPr="00AA450A">
              <w:rPr>
                <w:rFonts w:ascii="Calibri" w:hAnsi="Calibri" w:cs="Calibri"/>
                <w:sz w:val="22"/>
                <w:szCs w:val="22"/>
              </w:rPr>
              <w:t>38,6%</w:t>
            </w:r>
          </w:p>
        </w:tc>
      </w:tr>
      <w:tr w:rsidR="00FC6923" w:rsidRPr="002A156D" w:rsidTr="00925B44">
        <w:trPr>
          <w:trHeight w:val="227"/>
        </w:trPr>
        <w:tc>
          <w:tcPr>
            <w:tcW w:w="2235" w:type="dxa"/>
            <w:tcBorders>
              <w:top w:val="single" w:sz="8" w:space="0" w:color="auto"/>
              <w:bottom w:val="single" w:sz="8" w:space="0" w:color="auto"/>
            </w:tcBorders>
            <w:shd w:val="clear" w:color="auto" w:fill="auto"/>
            <w:vAlign w:val="center"/>
          </w:tcPr>
          <w:p w:rsidR="00C30D4C" w:rsidRPr="00AA450A" w:rsidRDefault="00C30D4C" w:rsidP="00C06075">
            <w:pPr>
              <w:rPr>
                <w:rFonts w:ascii="Calibri" w:hAnsi="Calibri" w:cs="Calibri"/>
                <w:sz w:val="22"/>
                <w:szCs w:val="22"/>
              </w:rPr>
            </w:pPr>
            <w:r w:rsidRPr="00AA450A">
              <w:rPr>
                <w:rFonts w:ascii="Calibri" w:hAnsi="Calibri" w:cs="Calibri"/>
                <w:sz w:val="22"/>
                <w:szCs w:val="22"/>
              </w:rPr>
              <w:t>Reuniones convocadas</w:t>
            </w:r>
          </w:p>
        </w:tc>
        <w:tc>
          <w:tcPr>
            <w:tcW w:w="1134"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10</w:t>
            </w:r>
          </w:p>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7,6%</w:t>
            </w:r>
          </w:p>
        </w:tc>
        <w:tc>
          <w:tcPr>
            <w:tcW w:w="1134"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15</w:t>
            </w:r>
          </w:p>
          <w:p w:rsidR="005B0FFC" w:rsidRPr="00AA450A" w:rsidRDefault="00C30D4C" w:rsidP="00C06075">
            <w:pPr>
              <w:rPr>
                <w:rFonts w:ascii="Calibri" w:hAnsi="Calibri" w:cs="Calibri"/>
                <w:sz w:val="22"/>
                <w:szCs w:val="22"/>
              </w:rPr>
            </w:pPr>
            <w:r w:rsidRPr="00AA450A">
              <w:rPr>
                <w:rFonts w:ascii="Calibri" w:hAnsi="Calibri" w:cs="Calibri"/>
                <w:sz w:val="22"/>
                <w:szCs w:val="22"/>
              </w:rPr>
              <w:t>11,4%</w:t>
            </w:r>
          </w:p>
        </w:tc>
        <w:tc>
          <w:tcPr>
            <w:tcW w:w="992"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19</w:t>
            </w:r>
          </w:p>
          <w:p w:rsidR="005B0FFC" w:rsidRPr="00AA450A" w:rsidRDefault="00C30D4C" w:rsidP="00C06075">
            <w:pPr>
              <w:rPr>
                <w:rFonts w:ascii="Calibri" w:hAnsi="Calibri" w:cs="Calibri"/>
                <w:sz w:val="22"/>
                <w:szCs w:val="22"/>
              </w:rPr>
            </w:pPr>
            <w:r w:rsidRPr="00AA450A">
              <w:rPr>
                <w:rFonts w:ascii="Calibri" w:hAnsi="Calibri" w:cs="Calibri"/>
                <w:sz w:val="22"/>
                <w:szCs w:val="22"/>
              </w:rPr>
              <w:t>14,4%</w:t>
            </w:r>
          </w:p>
        </w:tc>
        <w:tc>
          <w:tcPr>
            <w:tcW w:w="992" w:type="dxa"/>
            <w:tcBorders>
              <w:top w:val="single" w:sz="8" w:space="0" w:color="auto"/>
              <w:bottom w:val="single" w:sz="8" w:space="0" w:color="auto"/>
            </w:tcBorders>
            <w:shd w:val="clear" w:color="auto" w:fill="auto"/>
          </w:tcPr>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w:t>
            </w:r>
          </w:p>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1,5%</w:t>
            </w:r>
          </w:p>
        </w:tc>
        <w:tc>
          <w:tcPr>
            <w:tcW w:w="1134" w:type="dxa"/>
            <w:tcBorders>
              <w:top w:val="single" w:sz="8" w:space="0" w:color="auto"/>
              <w:bottom w:val="single" w:sz="8" w:space="0" w:color="auto"/>
            </w:tcBorders>
            <w:shd w:val="clear" w:color="auto" w:fill="auto"/>
          </w:tcPr>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5</w:t>
            </w:r>
          </w:p>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3,8%</w:t>
            </w:r>
          </w:p>
        </w:tc>
        <w:tc>
          <w:tcPr>
            <w:tcW w:w="992" w:type="dxa"/>
            <w:tcBorders>
              <w:top w:val="single" w:sz="8" w:space="0" w:color="auto"/>
              <w:bottom w:val="single" w:sz="8" w:space="0" w:color="auto"/>
            </w:tcBorders>
            <w:shd w:val="clear" w:color="auto" w:fill="auto"/>
          </w:tcPr>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8</w:t>
            </w:r>
          </w:p>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6,1%</w:t>
            </w:r>
          </w:p>
        </w:tc>
      </w:tr>
      <w:tr w:rsidR="00FC6923" w:rsidRPr="002A156D" w:rsidTr="00925B44">
        <w:trPr>
          <w:trHeight w:val="227"/>
        </w:trPr>
        <w:tc>
          <w:tcPr>
            <w:tcW w:w="2235" w:type="dxa"/>
            <w:tcBorders>
              <w:top w:val="single" w:sz="8" w:space="0" w:color="auto"/>
              <w:bottom w:val="single" w:sz="8" w:space="0" w:color="auto"/>
            </w:tcBorders>
            <w:shd w:val="clear" w:color="auto" w:fill="auto"/>
            <w:vAlign w:val="center"/>
          </w:tcPr>
          <w:p w:rsidR="00C30D4C" w:rsidRPr="00AA450A" w:rsidRDefault="00C30D4C" w:rsidP="00C06075">
            <w:pPr>
              <w:rPr>
                <w:rFonts w:ascii="Calibri" w:hAnsi="Calibri" w:cs="Calibri"/>
                <w:sz w:val="22"/>
                <w:szCs w:val="22"/>
              </w:rPr>
            </w:pPr>
            <w:r w:rsidRPr="00AA450A">
              <w:rPr>
                <w:rFonts w:ascii="Calibri" w:hAnsi="Calibri" w:cs="Calibri"/>
                <w:sz w:val="22"/>
                <w:szCs w:val="22"/>
              </w:rPr>
              <w:t>Consulta a personal específico</w:t>
            </w:r>
          </w:p>
        </w:tc>
        <w:tc>
          <w:tcPr>
            <w:tcW w:w="1134"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23</w:t>
            </w:r>
          </w:p>
          <w:p w:rsidR="005B0FFC" w:rsidRPr="00AA450A" w:rsidRDefault="00C30D4C" w:rsidP="00C06075">
            <w:pPr>
              <w:rPr>
                <w:rFonts w:ascii="Calibri" w:hAnsi="Calibri" w:cs="Calibri"/>
                <w:sz w:val="22"/>
                <w:szCs w:val="22"/>
              </w:rPr>
            </w:pPr>
            <w:r w:rsidRPr="00AA450A">
              <w:rPr>
                <w:rFonts w:ascii="Calibri" w:hAnsi="Calibri" w:cs="Calibri"/>
                <w:sz w:val="22"/>
                <w:szCs w:val="22"/>
              </w:rPr>
              <w:t>17,4%</w:t>
            </w:r>
          </w:p>
        </w:tc>
        <w:tc>
          <w:tcPr>
            <w:tcW w:w="1134"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25</w:t>
            </w:r>
          </w:p>
          <w:p w:rsidR="005B0FFC" w:rsidRPr="00AA450A" w:rsidRDefault="00C30D4C" w:rsidP="00C06075">
            <w:pPr>
              <w:rPr>
                <w:rFonts w:ascii="Calibri" w:hAnsi="Calibri" w:cs="Calibri"/>
                <w:sz w:val="22"/>
                <w:szCs w:val="22"/>
              </w:rPr>
            </w:pPr>
            <w:r w:rsidRPr="00AA450A">
              <w:rPr>
                <w:rFonts w:ascii="Calibri" w:hAnsi="Calibri" w:cs="Calibri"/>
                <w:sz w:val="22"/>
                <w:szCs w:val="22"/>
              </w:rPr>
              <w:t>18,9%</w:t>
            </w:r>
          </w:p>
        </w:tc>
        <w:tc>
          <w:tcPr>
            <w:tcW w:w="992"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28</w:t>
            </w:r>
          </w:p>
          <w:p w:rsidR="005B0FFC" w:rsidRPr="00AA450A" w:rsidRDefault="00C30D4C" w:rsidP="00C06075">
            <w:pPr>
              <w:rPr>
                <w:rFonts w:ascii="Calibri" w:hAnsi="Calibri" w:cs="Calibri"/>
                <w:sz w:val="22"/>
                <w:szCs w:val="22"/>
              </w:rPr>
            </w:pPr>
            <w:r w:rsidRPr="00AA450A">
              <w:rPr>
                <w:rFonts w:ascii="Calibri" w:hAnsi="Calibri" w:cs="Calibri"/>
                <w:sz w:val="22"/>
                <w:szCs w:val="22"/>
              </w:rPr>
              <w:t>21,2%</w:t>
            </w:r>
          </w:p>
        </w:tc>
        <w:tc>
          <w:tcPr>
            <w:tcW w:w="992"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15</w:t>
            </w:r>
          </w:p>
          <w:p w:rsidR="005B0FFC" w:rsidRPr="00AA450A" w:rsidRDefault="00C30D4C" w:rsidP="00C06075">
            <w:pPr>
              <w:rPr>
                <w:rFonts w:ascii="Calibri" w:hAnsi="Calibri" w:cs="Calibri"/>
                <w:sz w:val="22"/>
                <w:szCs w:val="22"/>
              </w:rPr>
            </w:pPr>
            <w:r w:rsidRPr="00AA450A">
              <w:rPr>
                <w:rFonts w:ascii="Calibri" w:hAnsi="Calibri" w:cs="Calibri"/>
                <w:sz w:val="22"/>
                <w:szCs w:val="22"/>
              </w:rPr>
              <w:t>11,4%</w:t>
            </w:r>
          </w:p>
        </w:tc>
        <w:tc>
          <w:tcPr>
            <w:tcW w:w="1134"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15</w:t>
            </w:r>
          </w:p>
          <w:p w:rsidR="005B0FFC" w:rsidRPr="00AA450A" w:rsidRDefault="00C30D4C" w:rsidP="00C06075">
            <w:pPr>
              <w:rPr>
                <w:rFonts w:ascii="Calibri" w:hAnsi="Calibri" w:cs="Calibri"/>
                <w:sz w:val="22"/>
                <w:szCs w:val="22"/>
              </w:rPr>
            </w:pPr>
            <w:r w:rsidRPr="00AA450A">
              <w:rPr>
                <w:rFonts w:ascii="Calibri" w:hAnsi="Calibri" w:cs="Calibri"/>
                <w:sz w:val="22"/>
                <w:szCs w:val="22"/>
              </w:rPr>
              <w:t>11,4%</w:t>
            </w:r>
          </w:p>
        </w:tc>
        <w:tc>
          <w:tcPr>
            <w:tcW w:w="992"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22</w:t>
            </w:r>
          </w:p>
          <w:p w:rsidR="005B0FFC" w:rsidRPr="00AA450A" w:rsidRDefault="00C30D4C" w:rsidP="00C06075">
            <w:pPr>
              <w:rPr>
                <w:rFonts w:ascii="Calibri" w:hAnsi="Calibri" w:cs="Calibri"/>
                <w:sz w:val="22"/>
                <w:szCs w:val="22"/>
              </w:rPr>
            </w:pPr>
            <w:r w:rsidRPr="00AA450A">
              <w:rPr>
                <w:rFonts w:ascii="Calibri" w:hAnsi="Calibri" w:cs="Calibri"/>
                <w:sz w:val="22"/>
                <w:szCs w:val="22"/>
              </w:rPr>
              <w:t>16,7%</w:t>
            </w:r>
          </w:p>
        </w:tc>
      </w:tr>
      <w:tr w:rsidR="00FC6923" w:rsidRPr="002A156D" w:rsidTr="00925B44">
        <w:trPr>
          <w:trHeight w:val="227"/>
        </w:trPr>
        <w:tc>
          <w:tcPr>
            <w:tcW w:w="2235" w:type="dxa"/>
            <w:tcBorders>
              <w:top w:val="single" w:sz="8" w:space="0" w:color="auto"/>
              <w:bottom w:val="single" w:sz="8" w:space="0" w:color="auto"/>
            </w:tcBorders>
            <w:shd w:val="clear" w:color="auto" w:fill="auto"/>
            <w:vAlign w:val="center"/>
          </w:tcPr>
          <w:p w:rsidR="00C30D4C" w:rsidRPr="00AA450A" w:rsidRDefault="00C30D4C" w:rsidP="00C06075">
            <w:pPr>
              <w:rPr>
                <w:rFonts w:ascii="Calibri" w:hAnsi="Calibri" w:cs="Calibri"/>
                <w:sz w:val="22"/>
                <w:szCs w:val="22"/>
              </w:rPr>
            </w:pPr>
            <w:r w:rsidRPr="00AA450A">
              <w:rPr>
                <w:rFonts w:ascii="Calibri" w:hAnsi="Calibri" w:cs="Calibri"/>
                <w:sz w:val="22"/>
                <w:szCs w:val="22"/>
              </w:rPr>
              <w:t>Sitio</w:t>
            </w:r>
            <w:r w:rsidR="004D04A1" w:rsidRPr="00AA450A">
              <w:rPr>
                <w:rFonts w:ascii="Calibri" w:hAnsi="Calibri" w:cs="Calibri"/>
                <w:sz w:val="22"/>
                <w:szCs w:val="22"/>
              </w:rPr>
              <w:t xml:space="preserve"> Web</w:t>
            </w:r>
          </w:p>
        </w:tc>
        <w:tc>
          <w:tcPr>
            <w:tcW w:w="1134"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36</w:t>
            </w:r>
          </w:p>
          <w:p w:rsidR="005B0FFC" w:rsidRPr="00AA450A" w:rsidRDefault="00C30D4C" w:rsidP="00C06075">
            <w:pPr>
              <w:rPr>
                <w:rFonts w:ascii="Calibri" w:hAnsi="Calibri" w:cs="Calibri"/>
                <w:sz w:val="22"/>
                <w:szCs w:val="22"/>
              </w:rPr>
            </w:pPr>
            <w:r w:rsidRPr="00AA450A">
              <w:rPr>
                <w:rFonts w:ascii="Calibri" w:hAnsi="Calibri" w:cs="Calibri"/>
                <w:sz w:val="22"/>
                <w:szCs w:val="22"/>
              </w:rPr>
              <w:t>27,3%</w:t>
            </w:r>
          </w:p>
        </w:tc>
        <w:tc>
          <w:tcPr>
            <w:tcW w:w="1134"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39</w:t>
            </w:r>
          </w:p>
          <w:p w:rsidR="005B0FFC" w:rsidRPr="00AA450A" w:rsidRDefault="00C30D4C" w:rsidP="00C06075">
            <w:pPr>
              <w:rPr>
                <w:rFonts w:ascii="Calibri" w:hAnsi="Calibri" w:cs="Calibri"/>
                <w:sz w:val="22"/>
                <w:szCs w:val="22"/>
              </w:rPr>
            </w:pPr>
            <w:r w:rsidRPr="00AA450A">
              <w:rPr>
                <w:rFonts w:ascii="Calibri" w:hAnsi="Calibri" w:cs="Calibri"/>
                <w:sz w:val="22"/>
                <w:szCs w:val="22"/>
              </w:rPr>
              <w:t>29,5%</w:t>
            </w:r>
          </w:p>
        </w:tc>
        <w:tc>
          <w:tcPr>
            <w:tcW w:w="992"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62</w:t>
            </w:r>
          </w:p>
          <w:p w:rsidR="005B0FFC" w:rsidRPr="00AA450A" w:rsidRDefault="00C30D4C" w:rsidP="00C06075">
            <w:pPr>
              <w:rPr>
                <w:rFonts w:ascii="Calibri" w:hAnsi="Calibri" w:cs="Calibri"/>
                <w:sz w:val="22"/>
                <w:szCs w:val="22"/>
              </w:rPr>
            </w:pPr>
            <w:r w:rsidRPr="00AA450A">
              <w:rPr>
                <w:rFonts w:ascii="Calibri" w:hAnsi="Calibri" w:cs="Calibri"/>
                <w:sz w:val="22"/>
                <w:szCs w:val="22"/>
              </w:rPr>
              <w:t>47,0%</w:t>
            </w:r>
          </w:p>
        </w:tc>
        <w:tc>
          <w:tcPr>
            <w:tcW w:w="992"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23</w:t>
            </w:r>
          </w:p>
          <w:p w:rsidR="005B0FFC" w:rsidRPr="00AA450A" w:rsidRDefault="00C30D4C" w:rsidP="00C06075">
            <w:pPr>
              <w:rPr>
                <w:rFonts w:ascii="Calibri" w:hAnsi="Calibri" w:cs="Calibri"/>
                <w:sz w:val="22"/>
                <w:szCs w:val="22"/>
              </w:rPr>
            </w:pPr>
            <w:r w:rsidRPr="00AA450A">
              <w:rPr>
                <w:rFonts w:ascii="Calibri" w:hAnsi="Calibri" w:cs="Calibri"/>
                <w:sz w:val="22"/>
                <w:szCs w:val="22"/>
              </w:rPr>
              <w:t>17,4%</w:t>
            </w:r>
          </w:p>
        </w:tc>
        <w:tc>
          <w:tcPr>
            <w:tcW w:w="1134"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24</w:t>
            </w:r>
          </w:p>
          <w:p w:rsidR="005B0FFC" w:rsidRPr="00AA450A" w:rsidRDefault="00C30D4C" w:rsidP="00C06075">
            <w:pPr>
              <w:rPr>
                <w:rFonts w:ascii="Calibri" w:hAnsi="Calibri" w:cs="Calibri"/>
                <w:sz w:val="22"/>
                <w:szCs w:val="22"/>
              </w:rPr>
            </w:pPr>
            <w:r w:rsidRPr="00AA450A">
              <w:rPr>
                <w:rFonts w:ascii="Calibri" w:hAnsi="Calibri" w:cs="Calibri"/>
                <w:sz w:val="22"/>
                <w:szCs w:val="22"/>
              </w:rPr>
              <w:t>18,2%</w:t>
            </w:r>
          </w:p>
        </w:tc>
        <w:tc>
          <w:tcPr>
            <w:tcW w:w="992" w:type="dxa"/>
            <w:tcBorders>
              <w:top w:val="single" w:sz="8" w:space="0" w:color="auto"/>
              <w:bottom w:val="single" w:sz="8" w:space="0" w:color="auto"/>
            </w:tcBorders>
            <w:shd w:val="clear" w:color="auto" w:fill="auto"/>
          </w:tcPr>
          <w:p w:rsidR="005B0FFC" w:rsidRPr="00AA450A" w:rsidRDefault="00C30D4C" w:rsidP="00C06075">
            <w:pPr>
              <w:rPr>
                <w:rFonts w:ascii="Calibri" w:hAnsi="Calibri" w:cs="Calibri"/>
                <w:sz w:val="22"/>
                <w:szCs w:val="22"/>
              </w:rPr>
            </w:pPr>
            <w:r w:rsidRPr="00AA450A">
              <w:rPr>
                <w:rFonts w:ascii="Calibri" w:hAnsi="Calibri" w:cs="Calibri"/>
                <w:sz w:val="22"/>
                <w:szCs w:val="22"/>
              </w:rPr>
              <w:t>38</w:t>
            </w:r>
          </w:p>
          <w:p w:rsidR="005B0FFC" w:rsidRPr="00AA450A" w:rsidRDefault="00C30D4C" w:rsidP="00C06075">
            <w:pPr>
              <w:rPr>
                <w:rFonts w:ascii="Calibri" w:hAnsi="Calibri" w:cs="Calibri"/>
                <w:sz w:val="22"/>
                <w:szCs w:val="22"/>
              </w:rPr>
            </w:pPr>
            <w:r w:rsidRPr="00AA450A">
              <w:rPr>
                <w:rFonts w:ascii="Calibri" w:hAnsi="Calibri" w:cs="Calibri"/>
                <w:sz w:val="22"/>
                <w:szCs w:val="22"/>
              </w:rPr>
              <w:t>28,8%</w:t>
            </w:r>
          </w:p>
        </w:tc>
      </w:tr>
      <w:tr w:rsidR="00FC6923" w:rsidRPr="002A156D" w:rsidTr="00925B44">
        <w:trPr>
          <w:trHeight w:val="227"/>
        </w:trPr>
        <w:tc>
          <w:tcPr>
            <w:tcW w:w="2235" w:type="dxa"/>
            <w:tcBorders>
              <w:top w:val="single" w:sz="8" w:space="0" w:color="auto"/>
              <w:bottom w:val="single" w:sz="8" w:space="0" w:color="auto"/>
            </w:tcBorders>
            <w:shd w:val="clear" w:color="auto" w:fill="auto"/>
            <w:vAlign w:val="center"/>
          </w:tcPr>
          <w:p w:rsidR="00C30D4C" w:rsidRPr="00AA450A" w:rsidRDefault="00C30D4C" w:rsidP="00C06075">
            <w:pPr>
              <w:rPr>
                <w:rFonts w:ascii="Calibri" w:hAnsi="Calibri" w:cs="Calibri"/>
                <w:sz w:val="22"/>
                <w:szCs w:val="22"/>
              </w:rPr>
            </w:pPr>
            <w:r w:rsidRPr="00AA450A">
              <w:rPr>
                <w:rFonts w:ascii="Calibri" w:hAnsi="Calibri" w:cs="Calibri"/>
                <w:sz w:val="22"/>
                <w:szCs w:val="22"/>
              </w:rPr>
              <w:t>Radio</w:t>
            </w:r>
          </w:p>
        </w:tc>
        <w:tc>
          <w:tcPr>
            <w:tcW w:w="1134" w:type="dxa"/>
            <w:tcBorders>
              <w:top w:val="single" w:sz="8" w:space="0" w:color="auto"/>
              <w:bottom w:val="single" w:sz="8" w:space="0" w:color="auto"/>
            </w:tcBorders>
            <w:shd w:val="clear" w:color="auto" w:fill="auto"/>
          </w:tcPr>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w:t>
            </w:r>
          </w:p>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0,8%</w:t>
            </w:r>
          </w:p>
        </w:tc>
        <w:tc>
          <w:tcPr>
            <w:tcW w:w="1134" w:type="dxa"/>
            <w:tcBorders>
              <w:top w:val="single" w:sz="8" w:space="0" w:color="auto"/>
              <w:bottom w:val="single" w:sz="8" w:space="0" w:color="auto"/>
            </w:tcBorders>
            <w:shd w:val="clear" w:color="auto" w:fill="auto"/>
          </w:tcPr>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w:t>
            </w:r>
          </w:p>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0,8%</w:t>
            </w:r>
          </w:p>
        </w:tc>
        <w:tc>
          <w:tcPr>
            <w:tcW w:w="992" w:type="dxa"/>
            <w:tcBorders>
              <w:top w:val="single" w:sz="8" w:space="0" w:color="auto"/>
              <w:bottom w:val="single" w:sz="8" w:space="0" w:color="auto"/>
            </w:tcBorders>
            <w:shd w:val="clear" w:color="auto" w:fill="auto"/>
          </w:tcPr>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w:t>
            </w:r>
          </w:p>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1,5%</w:t>
            </w:r>
          </w:p>
        </w:tc>
        <w:tc>
          <w:tcPr>
            <w:tcW w:w="992" w:type="dxa"/>
            <w:tcBorders>
              <w:top w:val="single" w:sz="8" w:space="0" w:color="auto"/>
              <w:bottom w:val="single" w:sz="8" w:space="0" w:color="auto"/>
            </w:tcBorders>
            <w:shd w:val="clear" w:color="auto" w:fill="auto"/>
          </w:tcPr>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w:t>
            </w:r>
          </w:p>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0,8%</w:t>
            </w:r>
          </w:p>
        </w:tc>
        <w:tc>
          <w:tcPr>
            <w:tcW w:w="1134" w:type="dxa"/>
            <w:tcBorders>
              <w:top w:val="single" w:sz="8" w:space="0" w:color="auto"/>
              <w:bottom w:val="single" w:sz="8" w:space="0" w:color="auto"/>
            </w:tcBorders>
            <w:shd w:val="clear" w:color="auto" w:fill="auto"/>
          </w:tcPr>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w:t>
            </w:r>
          </w:p>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0,8%</w:t>
            </w:r>
          </w:p>
        </w:tc>
        <w:tc>
          <w:tcPr>
            <w:tcW w:w="992" w:type="dxa"/>
            <w:tcBorders>
              <w:top w:val="single" w:sz="8" w:space="0" w:color="auto"/>
              <w:bottom w:val="single" w:sz="8" w:space="0" w:color="auto"/>
            </w:tcBorders>
            <w:shd w:val="clear" w:color="auto" w:fill="auto"/>
          </w:tcPr>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w:t>
            </w:r>
          </w:p>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2,3%</w:t>
            </w:r>
          </w:p>
        </w:tc>
      </w:tr>
      <w:tr w:rsidR="00FC6923" w:rsidRPr="002A156D" w:rsidTr="00925B44">
        <w:trPr>
          <w:trHeight w:val="227"/>
        </w:trPr>
        <w:tc>
          <w:tcPr>
            <w:tcW w:w="2235" w:type="dxa"/>
            <w:tcBorders>
              <w:top w:val="single" w:sz="8" w:space="0" w:color="auto"/>
            </w:tcBorders>
            <w:shd w:val="clear" w:color="auto" w:fill="auto"/>
            <w:vAlign w:val="center"/>
          </w:tcPr>
          <w:p w:rsidR="00C30D4C" w:rsidRPr="00AA450A" w:rsidRDefault="00C30D4C" w:rsidP="00C06075">
            <w:pPr>
              <w:rPr>
                <w:rFonts w:ascii="Calibri" w:hAnsi="Calibri" w:cs="Calibri"/>
                <w:sz w:val="22"/>
                <w:szCs w:val="22"/>
              </w:rPr>
            </w:pPr>
            <w:r w:rsidRPr="00AA450A">
              <w:rPr>
                <w:rFonts w:ascii="Calibri" w:hAnsi="Calibri" w:cs="Calibri"/>
                <w:sz w:val="22"/>
                <w:szCs w:val="22"/>
              </w:rPr>
              <w:t xml:space="preserve">Otros </w:t>
            </w:r>
          </w:p>
        </w:tc>
        <w:tc>
          <w:tcPr>
            <w:tcW w:w="1134" w:type="dxa"/>
            <w:tcBorders>
              <w:top w:val="single" w:sz="8" w:space="0" w:color="auto"/>
            </w:tcBorders>
            <w:shd w:val="clear" w:color="auto" w:fill="auto"/>
          </w:tcPr>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w:t>
            </w:r>
          </w:p>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0,8%</w:t>
            </w:r>
          </w:p>
        </w:tc>
        <w:tc>
          <w:tcPr>
            <w:tcW w:w="1134" w:type="dxa"/>
            <w:tcBorders>
              <w:top w:val="single" w:sz="8" w:space="0" w:color="auto"/>
            </w:tcBorders>
            <w:shd w:val="clear" w:color="auto" w:fill="auto"/>
          </w:tcPr>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1</w:t>
            </w:r>
          </w:p>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0,8%</w:t>
            </w:r>
          </w:p>
        </w:tc>
        <w:tc>
          <w:tcPr>
            <w:tcW w:w="992" w:type="dxa"/>
            <w:tcBorders>
              <w:top w:val="single" w:sz="8" w:space="0" w:color="auto"/>
            </w:tcBorders>
            <w:shd w:val="clear" w:color="auto" w:fill="auto"/>
          </w:tcPr>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0</w:t>
            </w:r>
          </w:p>
        </w:tc>
        <w:tc>
          <w:tcPr>
            <w:tcW w:w="992" w:type="dxa"/>
            <w:tcBorders>
              <w:top w:val="single" w:sz="8" w:space="0" w:color="auto"/>
            </w:tcBorders>
            <w:shd w:val="clear" w:color="auto" w:fill="auto"/>
          </w:tcPr>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0</w:t>
            </w:r>
          </w:p>
        </w:tc>
        <w:tc>
          <w:tcPr>
            <w:tcW w:w="1134" w:type="dxa"/>
            <w:tcBorders>
              <w:top w:val="single" w:sz="8" w:space="0" w:color="auto"/>
            </w:tcBorders>
            <w:shd w:val="clear" w:color="auto" w:fill="auto"/>
          </w:tcPr>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0</w:t>
            </w:r>
          </w:p>
        </w:tc>
        <w:tc>
          <w:tcPr>
            <w:tcW w:w="992" w:type="dxa"/>
            <w:tcBorders>
              <w:top w:val="single" w:sz="8" w:space="0" w:color="auto"/>
            </w:tcBorders>
            <w:shd w:val="clear" w:color="auto" w:fill="auto"/>
          </w:tcPr>
          <w:p w:rsidR="005B0FFC" w:rsidRPr="00AA450A" w:rsidRDefault="00EA4B44" w:rsidP="00C06075">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0</w:t>
            </w:r>
          </w:p>
        </w:tc>
      </w:tr>
    </w:tbl>
    <w:p w:rsidR="00C30D4C" w:rsidRPr="00AA450A" w:rsidRDefault="00C30D4C" w:rsidP="00925B44">
      <w:pPr>
        <w:jc w:val="both"/>
        <w:rPr>
          <w:rFonts w:ascii="Calibri" w:hAnsi="Calibri" w:cs="Calibri"/>
          <w:sz w:val="20"/>
          <w:szCs w:val="20"/>
        </w:rPr>
      </w:pPr>
      <w:r w:rsidRPr="00AA450A">
        <w:rPr>
          <w:rFonts w:ascii="Calibri" w:hAnsi="Calibri" w:cs="Calibri"/>
          <w:sz w:val="20"/>
          <w:szCs w:val="20"/>
        </w:rPr>
        <w:t xml:space="preserve">Fuente. Elaboración a partir de las respuestas a la pregunta 44 del cuestionario de la II Autoevaluación UNLa 2012. </w:t>
      </w:r>
    </w:p>
    <w:p w:rsidR="00C30D4C" w:rsidRPr="00655F0D" w:rsidRDefault="00C30D4C" w:rsidP="00925B44">
      <w:pPr>
        <w:jc w:val="both"/>
        <w:rPr>
          <w:rFonts w:ascii="Calibri" w:hAnsi="Calibri" w:cs="Calibri"/>
          <w:sz w:val="16"/>
          <w:szCs w:val="16"/>
        </w:rPr>
      </w:pPr>
    </w:p>
    <w:p w:rsidR="00C30D4C" w:rsidRPr="00AA450A" w:rsidRDefault="00C30D4C" w:rsidP="00925B44">
      <w:pPr>
        <w:jc w:val="both"/>
        <w:rPr>
          <w:rFonts w:ascii="Calibri" w:hAnsi="Calibri" w:cs="Calibri"/>
          <w:b/>
          <w:lang w:val="es-MX"/>
        </w:rPr>
      </w:pPr>
      <w:r w:rsidRPr="00AA450A">
        <w:rPr>
          <w:rFonts w:ascii="Calibri" w:hAnsi="Calibri" w:cs="Calibri"/>
          <w:b/>
          <w:lang w:val="es-MX"/>
        </w:rPr>
        <w:t>7.2.3. Descripción y valoración de los diferentes medios por parte de los departamentos</w:t>
      </w:r>
    </w:p>
    <w:p w:rsidR="00C30D4C" w:rsidRPr="00AA450A" w:rsidRDefault="00C30D4C" w:rsidP="00925B44">
      <w:pPr>
        <w:rPr>
          <w:rFonts w:ascii="Calibri" w:hAnsi="Calibri" w:cs="Calibri"/>
          <w:b/>
          <w:lang w:val="es-MX"/>
        </w:rPr>
      </w:pPr>
      <w:r w:rsidRPr="00AA450A">
        <w:rPr>
          <w:rFonts w:ascii="Calibri" w:hAnsi="Calibri" w:cs="Calibri"/>
          <w:b/>
          <w:lang w:val="es-MX"/>
        </w:rPr>
        <w:t>Departamento de Salud Comunitaria</w:t>
      </w:r>
    </w:p>
    <w:p w:rsidR="00C30D4C" w:rsidRPr="00AA450A" w:rsidRDefault="00C30D4C" w:rsidP="00925B44">
      <w:pPr>
        <w:jc w:val="both"/>
        <w:rPr>
          <w:rFonts w:ascii="Calibri" w:hAnsi="Calibri" w:cs="Calibri"/>
        </w:rPr>
      </w:pPr>
      <w:r w:rsidRPr="00AA450A">
        <w:rPr>
          <w:rFonts w:ascii="Calibri" w:hAnsi="Calibri" w:cs="Calibri"/>
        </w:rPr>
        <w:t>Para el Director del Departamento de Salud Comunitaria la política de comunicación del Departamento con los claustros se lleva adelante a partir de reuniones de Consejo Departamental, y a partir de una base de correos electrónicos organizada por claustros. La comunicación con los alumnos principalmente se viabiliza a tr</w:t>
      </w:r>
      <w:r w:rsidR="0008090A" w:rsidRPr="00AA450A">
        <w:rPr>
          <w:rFonts w:ascii="Calibri" w:hAnsi="Calibri" w:cs="Calibri"/>
        </w:rPr>
        <w:t>avés de las Direcciones de las c</w:t>
      </w:r>
      <w:r w:rsidRPr="00AA450A">
        <w:rPr>
          <w:rFonts w:ascii="Calibri" w:hAnsi="Calibri" w:cs="Calibri"/>
        </w:rPr>
        <w:t xml:space="preserve">arreras. En el caso de los docentes, un mailing electrónico. Algo que se ha iniciado, pero no se ha podido dar continuidad – pero que es un objetivo retomar  – es el boletín departamental que tenía por objetivo cruzar la información departamental externa e internamente. “Otra tribuna de contacto y difusión con otras organizaciones está vinculada con la participación de autoridades y referentes docentes del Departamento en reuniones como AEUERA, FAUATS, RED MARISTÁN, entre otras.” (Cfr. Entrevista </w:t>
      </w:r>
      <w:r w:rsidRPr="00AA450A">
        <w:rPr>
          <w:rFonts w:ascii="Calibri" w:hAnsi="Calibri" w:cs="Calibri"/>
          <w:bCs/>
        </w:rPr>
        <w:t>B8</w:t>
      </w:r>
      <w:r w:rsidRPr="00AA450A">
        <w:rPr>
          <w:rFonts w:ascii="Calibri" w:hAnsi="Calibri" w:cs="Calibri"/>
        </w:rPr>
        <w:t xml:space="preserve"> a Daniel Rodríguez</w:t>
      </w:r>
      <w:r w:rsidRPr="00AA450A">
        <w:rPr>
          <w:rFonts w:ascii="Calibri" w:hAnsi="Calibri" w:cs="Calibri"/>
          <w:bCs/>
        </w:rPr>
        <w:t>, marzo 2012, pregunta</w:t>
      </w:r>
      <w:r w:rsidRPr="00AA450A">
        <w:rPr>
          <w:rFonts w:ascii="Calibri" w:hAnsi="Calibri" w:cs="Calibri"/>
        </w:rPr>
        <w:t xml:space="preserve"> 7.2.6.3. y 7.2.3.3.).</w:t>
      </w:r>
    </w:p>
    <w:p w:rsidR="00C30D4C" w:rsidRPr="00655F0D" w:rsidRDefault="00C30D4C" w:rsidP="00925B44">
      <w:pPr>
        <w:jc w:val="both"/>
        <w:rPr>
          <w:rFonts w:ascii="Calibri" w:hAnsi="Calibri" w:cs="Calibri"/>
          <w:sz w:val="16"/>
          <w:szCs w:val="16"/>
        </w:rPr>
      </w:pPr>
    </w:p>
    <w:p w:rsidR="00C30D4C" w:rsidRPr="00AA450A" w:rsidRDefault="00C30D4C" w:rsidP="00925B44">
      <w:pPr>
        <w:jc w:val="both"/>
        <w:rPr>
          <w:rFonts w:ascii="Calibri" w:hAnsi="Calibri" w:cs="Calibri"/>
        </w:rPr>
      </w:pPr>
      <w:r w:rsidRPr="00AA450A">
        <w:rPr>
          <w:rFonts w:ascii="Calibri" w:hAnsi="Calibri" w:cs="Calibri"/>
          <w:lang w:val="es-MX"/>
        </w:rPr>
        <w:t xml:space="preserve">El medio de intercambio de información más utilizado entre docentes es el teléfono, el cual es valorado como relevante. El correo electrónico es el medio privilegiado entre los docentes, lo consideran relevante y ampliamente satisfactorio. La lista de correo institucional “Todos UNLa” y la </w:t>
      </w:r>
      <w:r w:rsidR="0008090A" w:rsidRPr="00AA450A">
        <w:rPr>
          <w:rFonts w:ascii="Calibri" w:hAnsi="Calibri" w:cs="Calibri"/>
          <w:lang w:val="es-MX"/>
        </w:rPr>
        <w:t>p</w:t>
      </w:r>
      <w:r w:rsidR="004D04A1" w:rsidRPr="00AA450A">
        <w:rPr>
          <w:rFonts w:ascii="Calibri" w:hAnsi="Calibri" w:cs="Calibri"/>
          <w:lang w:val="es-MX"/>
        </w:rPr>
        <w:t>ágina Web</w:t>
      </w:r>
      <w:r w:rsidRPr="00AA450A">
        <w:rPr>
          <w:rFonts w:ascii="Calibri" w:hAnsi="Calibri" w:cs="Calibri"/>
          <w:lang w:val="es-MX"/>
        </w:rPr>
        <w:t xml:space="preserve"> son utilizadas </w:t>
      </w:r>
      <w:r w:rsidRPr="00AA450A">
        <w:rPr>
          <w:rFonts w:ascii="Calibri" w:hAnsi="Calibri" w:cs="Calibri"/>
          <w:lang w:val="es-MX" w:eastAsia="es-AR"/>
        </w:rPr>
        <w:t>en segunda instancia</w:t>
      </w:r>
      <w:r w:rsidR="00092C37" w:rsidRPr="00AA450A">
        <w:rPr>
          <w:rFonts w:ascii="Calibri" w:hAnsi="Calibri" w:cs="Calibri"/>
          <w:lang w:val="es-MX" w:eastAsia="es-AR"/>
        </w:rPr>
        <w:t>,</w:t>
      </w:r>
      <w:r w:rsidRPr="00AA450A">
        <w:rPr>
          <w:rFonts w:ascii="Calibri" w:hAnsi="Calibri" w:cs="Calibri"/>
          <w:lang w:val="es-MX" w:eastAsia="es-AR"/>
        </w:rPr>
        <w:t xml:space="preserve"> en caso de información de becas y espacio de formación, jornadas, seminarios, etc. El primero es valorado como un medio privilegiado, </w:t>
      </w:r>
      <w:r w:rsidR="00092C37" w:rsidRPr="00AA450A">
        <w:rPr>
          <w:rFonts w:ascii="Calibri" w:hAnsi="Calibri" w:cs="Calibri"/>
          <w:lang w:val="es-MX" w:eastAsia="es-AR"/>
        </w:rPr>
        <w:t>aun</w:t>
      </w:r>
      <w:r w:rsidRPr="00AA450A">
        <w:rPr>
          <w:rFonts w:ascii="Calibri" w:hAnsi="Calibri" w:cs="Calibri"/>
          <w:lang w:val="es-MX" w:eastAsia="es-AR"/>
        </w:rPr>
        <w:t xml:space="preserve">que </w:t>
      </w:r>
      <w:r w:rsidR="00092C37" w:rsidRPr="00AA450A">
        <w:rPr>
          <w:rFonts w:ascii="Calibri" w:hAnsi="Calibri" w:cs="Calibri"/>
          <w:lang w:val="es-MX" w:eastAsia="es-AR"/>
        </w:rPr>
        <w:t xml:space="preserve">se considera que </w:t>
      </w:r>
      <w:r w:rsidRPr="00AA450A">
        <w:rPr>
          <w:rFonts w:ascii="Calibri" w:hAnsi="Calibri" w:cs="Calibri"/>
          <w:lang w:val="es-MX" w:eastAsia="es-AR"/>
        </w:rPr>
        <w:t>se encuentra saturado. El segundo es valorado como relevante y  satisfactorio.</w:t>
      </w:r>
    </w:p>
    <w:p w:rsidR="00C30D4C" w:rsidRPr="00655F0D" w:rsidRDefault="00C30D4C" w:rsidP="00925B44">
      <w:pPr>
        <w:jc w:val="both"/>
        <w:rPr>
          <w:rFonts w:ascii="Calibri" w:hAnsi="Calibri" w:cs="Calibri"/>
          <w:sz w:val="16"/>
          <w:szCs w:val="16"/>
          <w:lang w:val="es-MX" w:eastAsia="es-AR"/>
        </w:rPr>
      </w:pPr>
    </w:p>
    <w:p w:rsidR="00C30D4C" w:rsidRPr="00AA450A" w:rsidRDefault="00C30D4C" w:rsidP="00925B44">
      <w:pPr>
        <w:jc w:val="both"/>
        <w:rPr>
          <w:rFonts w:ascii="Calibri" w:hAnsi="Calibri" w:cs="Calibri"/>
          <w:lang w:val="es-MX" w:eastAsia="es-AR"/>
        </w:rPr>
      </w:pPr>
      <w:r w:rsidRPr="00AA450A">
        <w:rPr>
          <w:rFonts w:ascii="Calibri" w:hAnsi="Calibri" w:cs="Calibri"/>
          <w:lang w:val="es-MX" w:eastAsia="es-AR"/>
        </w:rPr>
        <w:t xml:space="preserve">El personal No Docente menciona como medio utilizado la </w:t>
      </w:r>
      <w:r w:rsidR="0008090A" w:rsidRPr="00AA450A">
        <w:rPr>
          <w:rFonts w:ascii="Calibri" w:hAnsi="Calibri" w:cs="Calibri"/>
          <w:lang w:val="es-MX" w:eastAsia="es-AR"/>
        </w:rPr>
        <w:t>c</w:t>
      </w:r>
      <w:r w:rsidRPr="00AA450A">
        <w:rPr>
          <w:rFonts w:ascii="Calibri" w:hAnsi="Calibri" w:cs="Calibri"/>
          <w:lang w:val="es-MX" w:eastAsia="es-AR"/>
        </w:rPr>
        <w:t>artelera, la cual describen como actualizada. Sin  embargo, al momento de ser valorada se señala que si bien es útil, no existe un criterio unificado en cuando al contenido que se publica.</w:t>
      </w:r>
    </w:p>
    <w:p w:rsidR="002D3098" w:rsidRPr="00655F0D" w:rsidRDefault="002D3098" w:rsidP="00925B44">
      <w:pPr>
        <w:jc w:val="both"/>
        <w:rPr>
          <w:rFonts w:ascii="Calibri" w:hAnsi="Calibri" w:cs="Calibri"/>
          <w:sz w:val="16"/>
          <w:szCs w:val="16"/>
          <w:lang w:val="es-MX"/>
        </w:rPr>
      </w:pPr>
    </w:p>
    <w:p w:rsidR="00C30D4C" w:rsidRPr="00AA450A" w:rsidRDefault="002F03C6" w:rsidP="00925B44">
      <w:pPr>
        <w:jc w:val="both"/>
        <w:rPr>
          <w:rFonts w:ascii="Calibri" w:hAnsi="Calibri" w:cs="Calibri"/>
          <w:lang w:val="es-MX" w:eastAsia="es-AR"/>
        </w:rPr>
      </w:pPr>
      <w:r w:rsidRPr="00AA450A">
        <w:rPr>
          <w:rFonts w:ascii="Calibri" w:hAnsi="Calibri" w:cs="Calibri"/>
          <w:lang w:val="es-MX"/>
        </w:rPr>
        <w:t xml:space="preserve">Este medio aparece como el utilizado en primera instancia por los </w:t>
      </w:r>
      <w:r w:rsidR="0008090A" w:rsidRPr="00AA450A">
        <w:rPr>
          <w:rFonts w:ascii="Calibri" w:hAnsi="Calibri" w:cs="Calibri"/>
          <w:lang w:val="es-MX"/>
        </w:rPr>
        <w:t>e</w:t>
      </w:r>
      <w:r w:rsidRPr="00AA450A">
        <w:rPr>
          <w:rFonts w:ascii="Calibri" w:hAnsi="Calibri" w:cs="Calibri"/>
          <w:lang w:val="es-MX"/>
        </w:rPr>
        <w:t>studiantes</w:t>
      </w:r>
      <w:r w:rsidR="0008090A" w:rsidRPr="00AA450A">
        <w:rPr>
          <w:rFonts w:ascii="Calibri" w:hAnsi="Calibri" w:cs="Calibri"/>
          <w:lang w:val="es-MX"/>
        </w:rPr>
        <w:t xml:space="preserve"> </w:t>
      </w:r>
      <w:r w:rsidRPr="00AA450A">
        <w:rPr>
          <w:rFonts w:ascii="Calibri" w:hAnsi="Calibri" w:cs="Calibri"/>
          <w:lang w:val="es-MX" w:eastAsia="es-AR"/>
        </w:rPr>
        <w:t>para consulta de calendario académico, reglamentos académicos</w:t>
      </w:r>
      <w:r w:rsidR="000C2E72" w:rsidRPr="00AA450A">
        <w:rPr>
          <w:rFonts w:ascii="Calibri" w:hAnsi="Calibri" w:cs="Calibri"/>
          <w:lang w:val="es-MX" w:eastAsia="es-AR"/>
        </w:rPr>
        <w:t>, etc.</w:t>
      </w:r>
    </w:p>
    <w:p w:rsidR="002D3098" w:rsidRPr="00655F0D" w:rsidRDefault="002D3098" w:rsidP="00925B44">
      <w:pPr>
        <w:jc w:val="both"/>
        <w:rPr>
          <w:rFonts w:ascii="Calibri" w:hAnsi="Calibri" w:cs="Calibri"/>
          <w:sz w:val="16"/>
          <w:szCs w:val="16"/>
          <w:lang w:val="es-MX" w:eastAsia="es-AR"/>
        </w:rPr>
      </w:pPr>
    </w:p>
    <w:p w:rsidR="00C30D4C" w:rsidRPr="00AA450A" w:rsidRDefault="00C30D4C" w:rsidP="00925B44">
      <w:pPr>
        <w:jc w:val="both"/>
        <w:rPr>
          <w:rFonts w:ascii="Calibri" w:hAnsi="Calibri" w:cs="Calibri"/>
          <w:lang w:val="es-MX" w:eastAsia="es-AR"/>
        </w:rPr>
      </w:pPr>
      <w:r w:rsidRPr="00AA450A">
        <w:rPr>
          <w:rFonts w:ascii="Calibri" w:hAnsi="Calibri" w:cs="Calibri"/>
          <w:lang w:val="es-MX" w:eastAsia="es-AR"/>
        </w:rPr>
        <w:t>La consulta un 78</w:t>
      </w:r>
      <w:r w:rsidR="00191E57" w:rsidRPr="00AA450A">
        <w:rPr>
          <w:rFonts w:ascii="Calibri" w:hAnsi="Calibri" w:cs="Calibri"/>
          <w:lang w:val="es-MX" w:eastAsia="es-AR"/>
        </w:rPr>
        <w:t>%</w:t>
      </w:r>
      <w:r w:rsidRPr="00AA450A">
        <w:rPr>
          <w:rFonts w:ascii="Calibri" w:hAnsi="Calibri" w:cs="Calibri"/>
          <w:lang w:val="es-MX" w:eastAsia="es-AR"/>
        </w:rPr>
        <w:t xml:space="preserve"> de estudiantes, el 47,5</w:t>
      </w:r>
      <w:r w:rsidR="00191E57" w:rsidRPr="00AA450A">
        <w:rPr>
          <w:rFonts w:ascii="Calibri" w:hAnsi="Calibri" w:cs="Calibri"/>
          <w:lang w:val="es-MX" w:eastAsia="es-AR"/>
        </w:rPr>
        <w:t>%</w:t>
      </w:r>
      <w:r w:rsidRPr="00AA450A">
        <w:rPr>
          <w:rFonts w:ascii="Calibri" w:hAnsi="Calibri" w:cs="Calibri"/>
          <w:lang w:val="es-MX" w:eastAsia="es-AR"/>
        </w:rPr>
        <w:t xml:space="preserve"> con una frecuencia semanal o diariamente. El 67,5% la considera clara y útil. El 46% la considera parcialmente actualizada.</w:t>
      </w:r>
    </w:p>
    <w:p w:rsidR="00C30D4C" w:rsidRPr="00655F0D" w:rsidRDefault="00C30D4C" w:rsidP="00925B44">
      <w:pPr>
        <w:jc w:val="both"/>
        <w:rPr>
          <w:rFonts w:ascii="Calibri" w:hAnsi="Calibri" w:cs="Calibri"/>
          <w:sz w:val="16"/>
          <w:szCs w:val="16"/>
          <w:lang w:val="es-MX" w:eastAsia="es-AR"/>
        </w:rPr>
      </w:pPr>
    </w:p>
    <w:p w:rsidR="00C30D4C" w:rsidRPr="00AA450A" w:rsidRDefault="00C30D4C" w:rsidP="00925B44">
      <w:pPr>
        <w:jc w:val="both"/>
        <w:rPr>
          <w:rFonts w:ascii="Calibri" w:hAnsi="Calibri" w:cs="Calibri"/>
          <w:lang w:val="es-MX" w:eastAsia="es-AR"/>
        </w:rPr>
      </w:pPr>
      <w:r w:rsidRPr="00AA450A">
        <w:rPr>
          <w:rFonts w:ascii="Calibri" w:hAnsi="Calibri" w:cs="Calibri"/>
          <w:lang w:val="es-MX" w:eastAsia="es-AR"/>
        </w:rPr>
        <w:t xml:space="preserve">El correo electrónico y la </w:t>
      </w:r>
      <w:r w:rsidR="004D04A1" w:rsidRPr="00AA450A">
        <w:rPr>
          <w:rFonts w:ascii="Calibri" w:hAnsi="Calibri" w:cs="Calibri"/>
          <w:lang w:val="es-MX" w:eastAsia="es-AR"/>
        </w:rPr>
        <w:t>página Web</w:t>
      </w:r>
      <w:r w:rsidRPr="00AA450A">
        <w:rPr>
          <w:rFonts w:ascii="Calibri" w:hAnsi="Calibri" w:cs="Calibri"/>
          <w:lang w:val="es-MX" w:eastAsia="es-AR"/>
        </w:rPr>
        <w:t xml:space="preserve"> son utilizados en primera instancia para consulta de calendario académico, reglamentos académicos y para becas, en segunda instancia.</w:t>
      </w:r>
    </w:p>
    <w:p w:rsidR="000C2E72" w:rsidRPr="00655F0D" w:rsidRDefault="000C2E72" w:rsidP="00925B44">
      <w:pPr>
        <w:jc w:val="both"/>
        <w:rPr>
          <w:rFonts w:ascii="Calibri" w:hAnsi="Calibri" w:cs="Calibri"/>
          <w:b/>
          <w:sz w:val="16"/>
          <w:szCs w:val="16"/>
          <w:lang w:val="es-MX"/>
        </w:rPr>
      </w:pPr>
    </w:p>
    <w:p w:rsidR="00C30D4C" w:rsidRPr="00AA450A" w:rsidRDefault="00C30D4C" w:rsidP="00925B44">
      <w:pPr>
        <w:jc w:val="both"/>
        <w:rPr>
          <w:rFonts w:ascii="Calibri" w:hAnsi="Calibri" w:cs="Calibri"/>
          <w:lang w:val="es-MX"/>
        </w:rPr>
      </w:pPr>
      <w:r w:rsidRPr="00AA450A">
        <w:rPr>
          <w:rFonts w:ascii="Calibri" w:hAnsi="Calibri" w:cs="Calibri"/>
          <w:lang w:val="es-MX"/>
        </w:rPr>
        <w:t xml:space="preserve">Los Directores de carrera de grado y posgrado manifiestan que el correo electrónico es el medio que se utiliza mayoritariamente, y el celular en segunda instancia. También agregan que la Intranet está creciendo notablemente y </w:t>
      </w:r>
      <w:r w:rsidR="00092C37" w:rsidRPr="00AA450A">
        <w:rPr>
          <w:rFonts w:ascii="Calibri" w:hAnsi="Calibri" w:cs="Calibri"/>
          <w:lang w:val="es-MX"/>
        </w:rPr>
        <w:t>califican</w:t>
      </w:r>
      <w:r w:rsidR="0008090A" w:rsidRPr="00AA450A">
        <w:rPr>
          <w:rFonts w:ascii="Calibri" w:hAnsi="Calibri" w:cs="Calibri"/>
          <w:lang w:val="es-MX"/>
        </w:rPr>
        <w:t xml:space="preserve"> </w:t>
      </w:r>
      <w:r w:rsidR="00092C37" w:rsidRPr="00AA450A">
        <w:rPr>
          <w:rFonts w:ascii="Calibri" w:hAnsi="Calibri" w:cs="Calibri"/>
          <w:lang w:val="es-MX"/>
        </w:rPr>
        <w:t>a</w:t>
      </w:r>
      <w:r w:rsidRPr="00AA450A">
        <w:rPr>
          <w:rFonts w:ascii="Calibri" w:hAnsi="Calibri" w:cs="Calibri"/>
          <w:lang w:val="es-MX"/>
        </w:rPr>
        <w:t xml:space="preserve">l </w:t>
      </w:r>
      <w:r w:rsidR="00092C37" w:rsidRPr="00AA450A">
        <w:rPr>
          <w:rFonts w:ascii="Calibri" w:hAnsi="Calibri" w:cs="Calibri"/>
          <w:lang w:val="es-MX"/>
        </w:rPr>
        <w:t xml:space="preserve">Campus </w:t>
      </w:r>
      <w:r w:rsidRPr="00AA450A">
        <w:rPr>
          <w:rFonts w:ascii="Calibri" w:hAnsi="Calibri" w:cs="Calibri"/>
          <w:lang w:val="es-MX"/>
        </w:rPr>
        <w:t>Virtual como “Muy valioso”</w:t>
      </w:r>
    </w:p>
    <w:p w:rsidR="00C30D4C" w:rsidRPr="00655F0D" w:rsidRDefault="00C30D4C" w:rsidP="00925B44">
      <w:pPr>
        <w:jc w:val="both"/>
        <w:rPr>
          <w:rFonts w:ascii="Calibri" w:hAnsi="Calibri" w:cs="Calibri"/>
          <w:sz w:val="16"/>
          <w:szCs w:val="16"/>
          <w:lang w:val="es-MX"/>
        </w:rPr>
      </w:pPr>
    </w:p>
    <w:p w:rsidR="00C30D4C" w:rsidRPr="00AA450A" w:rsidRDefault="00C30D4C" w:rsidP="00925B44">
      <w:pPr>
        <w:rPr>
          <w:rFonts w:ascii="Calibri" w:hAnsi="Calibri" w:cs="Calibri"/>
          <w:b/>
          <w:lang w:val="es-MX"/>
        </w:rPr>
      </w:pPr>
      <w:r w:rsidRPr="00AA450A">
        <w:rPr>
          <w:rFonts w:ascii="Calibri" w:hAnsi="Calibri" w:cs="Calibri"/>
          <w:b/>
          <w:lang w:val="es-MX"/>
        </w:rPr>
        <w:t>Departamento de Planificación y Políticas Públicas</w:t>
      </w:r>
    </w:p>
    <w:p w:rsidR="00E116CD" w:rsidRPr="00AA450A" w:rsidRDefault="00C30D4C" w:rsidP="00925B44">
      <w:pPr>
        <w:jc w:val="both"/>
        <w:rPr>
          <w:rFonts w:ascii="Calibri" w:hAnsi="Calibri" w:cs="Calibri"/>
        </w:rPr>
      </w:pPr>
      <w:r w:rsidRPr="00AA450A">
        <w:rPr>
          <w:rFonts w:ascii="Calibri" w:hAnsi="Calibri" w:cs="Calibri"/>
        </w:rPr>
        <w:t xml:space="preserve">Para la Directora del Departamento de </w:t>
      </w:r>
      <w:r w:rsidR="00092C37" w:rsidRPr="00AA450A">
        <w:rPr>
          <w:rFonts w:ascii="Calibri" w:hAnsi="Calibri" w:cs="Calibri"/>
        </w:rPr>
        <w:t xml:space="preserve">Planificación y </w:t>
      </w:r>
      <w:r w:rsidRPr="00AA450A">
        <w:rPr>
          <w:rFonts w:ascii="Calibri" w:hAnsi="Calibri" w:cs="Calibri"/>
        </w:rPr>
        <w:t xml:space="preserve">Políticas Públicas: </w:t>
      </w:r>
    </w:p>
    <w:p w:rsidR="00C30D4C" w:rsidRPr="00AA450A" w:rsidRDefault="00C30D4C" w:rsidP="00925B44">
      <w:pPr>
        <w:jc w:val="both"/>
        <w:rPr>
          <w:rFonts w:ascii="Calibri" w:hAnsi="Calibri" w:cs="Calibri"/>
          <w:sz w:val="20"/>
        </w:rPr>
      </w:pPr>
      <w:r w:rsidRPr="00AA450A">
        <w:rPr>
          <w:rFonts w:ascii="Calibri" w:hAnsi="Calibri" w:cs="Calibri"/>
          <w:sz w:val="20"/>
        </w:rPr>
        <w:t xml:space="preserve">“Hay una reunión mensual de la dirección con los no docentes del </w:t>
      </w:r>
      <w:r w:rsidR="00092C37" w:rsidRPr="00AA450A">
        <w:rPr>
          <w:rFonts w:ascii="Calibri" w:hAnsi="Calibri" w:cs="Calibri"/>
          <w:sz w:val="20"/>
        </w:rPr>
        <w:t>Departamento</w:t>
      </w:r>
      <w:r w:rsidRPr="00AA450A">
        <w:rPr>
          <w:rFonts w:ascii="Calibri" w:hAnsi="Calibri" w:cs="Calibri"/>
          <w:sz w:val="20"/>
        </w:rPr>
        <w:t xml:space="preserve">, las reuniones periódicas del  </w:t>
      </w:r>
      <w:r w:rsidR="00092C37" w:rsidRPr="00AA450A">
        <w:rPr>
          <w:rFonts w:ascii="Calibri" w:hAnsi="Calibri" w:cs="Calibri"/>
          <w:sz w:val="20"/>
        </w:rPr>
        <w:t>Consejo Departamental</w:t>
      </w:r>
      <w:r w:rsidRPr="00AA450A">
        <w:rPr>
          <w:rFonts w:ascii="Calibri" w:hAnsi="Calibri" w:cs="Calibri"/>
          <w:sz w:val="20"/>
        </w:rPr>
        <w:t xml:space="preserve">, con áreas, y con los docentes que intervienen en la creación de revistas, y en lo personal con los alumnos de las cuatro carreras del </w:t>
      </w:r>
      <w:r w:rsidR="00092C37" w:rsidRPr="00AA450A">
        <w:rPr>
          <w:rFonts w:ascii="Calibri" w:hAnsi="Calibri" w:cs="Calibri"/>
          <w:sz w:val="20"/>
        </w:rPr>
        <w:t xml:space="preserve">Departamento  </w:t>
      </w:r>
      <w:r w:rsidRPr="00AA450A">
        <w:rPr>
          <w:rFonts w:ascii="Calibri" w:hAnsi="Calibri" w:cs="Calibri"/>
          <w:sz w:val="20"/>
        </w:rPr>
        <w:t xml:space="preserve">y he apoyado los intentos de organización de los centros que han surgido al interior de las carreras y del departamento” (Cfr. Entrevista </w:t>
      </w:r>
      <w:r w:rsidRPr="00AA450A">
        <w:rPr>
          <w:rFonts w:ascii="Calibri" w:hAnsi="Calibri" w:cs="Calibri"/>
          <w:bCs/>
          <w:sz w:val="20"/>
        </w:rPr>
        <w:t>B8</w:t>
      </w:r>
      <w:r w:rsidRPr="00AA450A">
        <w:rPr>
          <w:rFonts w:ascii="Calibri" w:hAnsi="Calibri" w:cs="Calibri"/>
          <w:sz w:val="20"/>
        </w:rPr>
        <w:t xml:space="preserve"> a Ana Farber</w:t>
      </w:r>
      <w:r w:rsidRPr="00AA450A">
        <w:rPr>
          <w:rFonts w:ascii="Calibri" w:hAnsi="Calibri" w:cs="Calibri"/>
          <w:bCs/>
          <w:sz w:val="20"/>
        </w:rPr>
        <w:t>, marzo 2012, pregunta</w:t>
      </w:r>
      <w:r w:rsidRPr="00AA450A">
        <w:rPr>
          <w:rFonts w:ascii="Calibri" w:hAnsi="Calibri" w:cs="Calibri"/>
          <w:sz w:val="20"/>
        </w:rPr>
        <w:t xml:space="preserve"> 7.2.6.3. y 7.2.3.3.).</w:t>
      </w:r>
    </w:p>
    <w:p w:rsidR="00C30D4C" w:rsidRPr="00655F0D" w:rsidRDefault="00C30D4C" w:rsidP="00925B44">
      <w:pPr>
        <w:jc w:val="both"/>
        <w:rPr>
          <w:rFonts w:ascii="Calibri" w:hAnsi="Calibri" w:cs="Calibri"/>
          <w:sz w:val="16"/>
          <w:szCs w:val="16"/>
        </w:rPr>
      </w:pPr>
    </w:p>
    <w:p w:rsidR="00C30D4C" w:rsidRPr="00AA450A" w:rsidRDefault="00C30D4C" w:rsidP="00925B44">
      <w:pPr>
        <w:jc w:val="both"/>
        <w:rPr>
          <w:rFonts w:ascii="Calibri" w:hAnsi="Calibri" w:cs="Calibri"/>
          <w:lang w:val="es-MX"/>
        </w:rPr>
      </w:pPr>
      <w:r w:rsidRPr="00AA450A">
        <w:rPr>
          <w:rFonts w:ascii="Calibri" w:hAnsi="Calibri" w:cs="Calibri"/>
          <w:lang w:val="es-MX"/>
        </w:rPr>
        <w:t xml:space="preserve">Con respecto a medios, este </w:t>
      </w:r>
      <w:r w:rsidR="00092C37" w:rsidRPr="00AA450A">
        <w:rPr>
          <w:rFonts w:ascii="Calibri" w:hAnsi="Calibri" w:cs="Calibri"/>
          <w:lang w:val="es-MX"/>
        </w:rPr>
        <w:t xml:space="preserve">Departamento  </w:t>
      </w:r>
      <w:r w:rsidRPr="00AA450A">
        <w:rPr>
          <w:rFonts w:ascii="Calibri" w:hAnsi="Calibri" w:cs="Calibri"/>
          <w:lang w:val="es-MX"/>
        </w:rPr>
        <w:t xml:space="preserve">menciona que la </w:t>
      </w:r>
      <w:r w:rsidR="004D04A1" w:rsidRPr="00AA450A">
        <w:rPr>
          <w:rFonts w:ascii="Calibri" w:hAnsi="Calibri" w:cs="Calibri"/>
          <w:lang w:val="es-MX"/>
        </w:rPr>
        <w:t>página Web</w:t>
      </w:r>
      <w:r w:rsidRPr="00AA450A">
        <w:rPr>
          <w:rFonts w:ascii="Calibri" w:hAnsi="Calibri" w:cs="Calibri"/>
          <w:lang w:val="es-MX"/>
        </w:rPr>
        <w:t xml:space="preserve"> se encuentra desactualizada y que la información llega a veces.</w:t>
      </w:r>
    </w:p>
    <w:p w:rsidR="00A4431C" w:rsidRPr="00655F0D" w:rsidRDefault="00A4431C" w:rsidP="00925B44">
      <w:pPr>
        <w:jc w:val="both"/>
        <w:rPr>
          <w:rFonts w:ascii="Calibri" w:hAnsi="Calibri" w:cs="Calibri"/>
          <w:sz w:val="16"/>
          <w:szCs w:val="16"/>
        </w:rPr>
      </w:pPr>
    </w:p>
    <w:p w:rsidR="00E116CD" w:rsidRPr="00AA450A" w:rsidRDefault="00C30D4C" w:rsidP="00925B44">
      <w:pPr>
        <w:jc w:val="both"/>
        <w:rPr>
          <w:rFonts w:ascii="Calibri" w:hAnsi="Calibri" w:cs="Calibri"/>
          <w:lang w:val="es-MX"/>
        </w:rPr>
      </w:pPr>
      <w:r w:rsidRPr="00AA450A">
        <w:rPr>
          <w:rFonts w:ascii="Calibri" w:hAnsi="Calibri" w:cs="Calibri"/>
        </w:rPr>
        <w:t>Según lo consignado por el Departamento de Planificación y Políticas Públicas en la instancia departamental, se in</w:t>
      </w:r>
      <w:r w:rsidR="00E116CD" w:rsidRPr="00AA450A">
        <w:rPr>
          <w:rFonts w:ascii="Calibri" w:hAnsi="Calibri" w:cs="Calibri"/>
          <w:lang w:val="es-MX"/>
        </w:rPr>
        <w:t xml:space="preserve">dica que: </w:t>
      </w:r>
    </w:p>
    <w:p w:rsidR="00C30D4C" w:rsidRPr="00AA450A" w:rsidRDefault="00C30D4C" w:rsidP="00925B44">
      <w:pPr>
        <w:jc w:val="both"/>
        <w:rPr>
          <w:rFonts w:ascii="Calibri" w:hAnsi="Calibri" w:cs="Calibri"/>
          <w:sz w:val="20"/>
          <w:lang w:val="es-MX"/>
        </w:rPr>
      </w:pPr>
      <w:r w:rsidRPr="00AA450A">
        <w:rPr>
          <w:rFonts w:ascii="Calibri" w:hAnsi="Calibri" w:cs="Calibri"/>
          <w:sz w:val="20"/>
          <w:lang w:val="es-MX"/>
        </w:rPr>
        <w:t>“</w:t>
      </w:r>
      <w:r w:rsidR="00E116CD" w:rsidRPr="00AA450A">
        <w:rPr>
          <w:rFonts w:ascii="Calibri" w:hAnsi="Calibri" w:cs="Calibri"/>
          <w:sz w:val="20"/>
          <w:lang w:val="es-MX"/>
        </w:rPr>
        <w:t xml:space="preserve">el </w:t>
      </w:r>
      <w:r w:rsidRPr="00AA450A">
        <w:rPr>
          <w:rFonts w:ascii="Calibri" w:hAnsi="Calibri" w:cs="Calibri"/>
          <w:sz w:val="20"/>
          <w:lang w:val="es-MX"/>
        </w:rPr>
        <w:t>esfuerzo descriptivo que trasluce no está acompañado por un diagnóstico preciso acerca de los problemas comunicacionales de la UNLa”.</w:t>
      </w:r>
      <w:r w:rsidR="006409EC" w:rsidRPr="00AA450A">
        <w:rPr>
          <w:rFonts w:ascii="Calibri" w:hAnsi="Calibri" w:cs="Calibri"/>
          <w:sz w:val="20"/>
          <w:lang w:val="es-MX"/>
        </w:rPr>
        <w:t xml:space="preserve"> </w:t>
      </w:r>
      <w:r w:rsidRPr="00AA450A">
        <w:rPr>
          <w:rFonts w:ascii="Calibri" w:hAnsi="Calibri" w:cs="Calibri"/>
          <w:sz w:val="20"/>
          <w:lang w:val="es-MX"/>
        </w:rPr>
        <w:t>“Las respuestas evalúan la calidad de la comunicación interna del DPPP (instancia intradepartamental) revelan en términos generales un alto porcentaje de efectividad. Es decir, la comunicación y las modalidades de la misma, al interior del DPPP se consideran efectivas. Cabe destacar que las respuestas de los asistentes de carrera y del personal administrativo revelan un alto porcentaje de efectividad que roza el 100%, dato valorable en tanto que representa al personal que más tiempo físico está en el DPPP. En esas respuestas aparecen consideraciones del tipo: cordialidad, fluidez, excelente relación y compañerismo”. En un análisis cuantitativo más profundo habría que indagar si esos porcentajes de respuestas no contienen un sesgo de compañerismo que nublaría un poco el valor “efectividad”.  (Fuente: DPPP, Consideraciones desde la perspectiva de DPPP, pág. 44)</w:t>
      </w:r>
      <w:r w:rsidR="000C2E72" w:rsidRPr="00AA450A">
        <w:rPr>
          <w:rFonts w:ascii="Calibri" w:hAnsi="Calibri" w:cs="Calibri"/>
          <w:sz w:val="20"/>
          <w:lang w:val="es-MX"/>
        </w:rPr>
        <w:t>.</w:t>
      </w:r>
    </w:p>
    <w:p w:rsidR="00E116CD" w:rsidRPr="00655F0D" w:rsidRDefault="00E116CD" w:rsidP="00925B44">
      <w:pPr>
        <w:jc w:val="both"/>
        <w:rPr>
          <w:rFonts w:ascii="Calibri" w:hAnsi="Calibri" w:cs="Calibri"/>
          <w:i/>
          <w:sz w:val="16"/>
          <w:szCs w:val="16"/>
          <w:u w:val="single"/>
          <w:lang w:val="es-MX"/>
        </w:rPr>
      </w:pPr>
    </w:p>
    <w:p w:rsidR="00C30D4C" w:rsidRPr="00AA450A" w:rsidRDefault="00C30D4C" w:rsidP="00925B44">
      <w:pPr>
        <w:rPr>
          <w:rFonts w:ascii="Calibri" w:hAnsi="Calibri" w:cs="Calibri"/>
          <w:b/>
          <w:lang w:val="es-MX"/>
        </w:rPr>
      </w:pPr>
      <w:r w:rsidRPr="00AA450A">
        <w:rPr>
          <w:rFonts w:ascii="Calibri" w:hAnsi="Calibri" w:cs="Calibri"/>
          <w:b/>
          <w:lang w:val="es-MX"/>
        </w:rPr>
        <w:t>Departamento de Desarrollo Productivo y Tecnológico</w:t>
      </w:r>
    </w:p>
    <w:p w:rsidR="00C30D4C" w:rsidRPr="00AA450A" w:rsidRDefault="00C30D4C" w:rsidP="00925B44">
      <w:pPr>
        <w:jc w:val="both"/>
        <w:rPr>
          <w:rFonts w:ascii="Calibri" w:hAnsi="Calibri" w:cs="Calibri"/>
        </w:rPr>
      </w:pPr>
      <w:r w:rsidRPr="00AA450A">
        <w:rPr>
          <w:rFonts w:ascii="Calibri" w:hAnsi="Calibri" w:cs="Calibri"/>
        </w:rPr>
        <w:t xml:space="preserve">El Director del Desarrollo Productivo y Tecnológico plantea que en el marco de la comunicación con los claustros se han organizado numerosas actividades de difusión de temas específicos en jornadas y congresos, la integración de redes como el aporte de información en los medios de comunicación con que cuenta la Universidad.  </w:t>
      </w:r>
    </w:p>
    <w:p w:rsidR="00C30D4C" w:rsidRPr="00655F0D" w:rsidRDefault="00C30D4C" w:rsidP="00925B44">
      <w:pPr>
        <w:jc w:val="both"/>
        <w:rPr>
          <w:rFonts w:ascii="Calibri" w:hAnsi="Calibri" w:cs="Calibri"/>
          <w:sz w:val="16"/>
          <w:szCs w:val="16"/>
        </w:rPr>
      </w:pPr>
    </w:p>
    <w:p w:rsidR="00C30D4C" w:rsidRPr="00AA450A" w:rsidRDefault="00C30D4C" w:rsidP="00925B44">
      <w:pPr>
        <w:jc w:val="both"/>
        <w:rPr>
          <w:rFonts w:ascii="Calibri" w:hAnsi="Calibri" w:cs="Calibri"/>
          <w:lang w:val="es-MX"/>
        </w:rPr>
      </w:pPr>
      <w:r w:rsidRPr="00AA450A">
        <w:rPr>
          <w:rFonts w:ascii="Calibri" w:hAnsi="Calibri" w:cs="Calibri"/>
          <w:lang w:val="es-MX"/>
        </w:rPr>
        <w:t>No se registra valoración en relación a los diferentes medios por parte de este departamento.</w:t>
      </w:r>
    </w:p>
    <w:p w:rsidR="00C30D4C" w:rsidRPr="00655F0D" w:rsidRDefault="00C30D4C" w:rsidP="00925B44">
      <w:pPr>
        <w:rPr>
          <w:rFonts w:ascii="Calibri" w:hAnsi="Calibri" w:cs="Calibri"/>
          <w:b/>
          <w:sz w:val="16"/>
          <w:szCs w:val="16"/>
        </w:rPr>
      </w:pPr>
    </w:p>
    <w:p w:rsidR="00C30D4C" w:rsidRPr="00AA450A" w:rsidRDefault="00C30D4C" w:rsidP="00925B44">
      <w:pPr>
        <w:rPr>
          <w:rFonts w:ascii="Calibri" w:hAnsi="Calibri" w:cs="Calibri"/>
          <w:i/>
          <w:u w:val="single"/>
          <w:lang w:val="es-MX"/>
        </w:rPr>
      </w:pPr>
      <w:r w:rsidRPr="00AA450A">
        <w:rPr>
          <w:rFonts w:ascii="Calibri" w:hAnsi="Calibri" w:cs="Calibri"/>
          <w:b/>
          <w:lang w:val="es-MX"/>
        </w:rPr>
        <w:t>Departamento de Humanidades y Artes</w:t>
      </w:r>
    </w:p>
    <w:p w:rsidR="00C30D4C" w:rsidRPr="00AA450A" w:rsidRDefault="002F03C6" w:rsidP="00925B44">
      <w:pPr>
        <w:jc w:val="both"/>
        <w:rPr>
          <w:rFonts w:ascii="Calibri" w:hAnsi="Calibri" w:cs="Calibri"/>
          <w:lang w:val="es-MX" w:eastAsia="es-AR"/>
        </w:rPr>
      </w:pPr>
      <w:r w:rsidRPr="00AA450A">
        <w:rPr>
          <w:rFonts w:ascii="Calibri" w:hAnsi="Calibri" w:cs="Calibri"/>
          <w:lang w:val="es-MX"/>
        </w:rPr>
        <w:t>En este departamento, la he</w:t>
      </w:r>
      <w:r w:rsidRPr="00AA450A">
        <w:rPr>
          <w:rFonts w:ascii="Calibri" w:hAnsi="Calibri" w:cs="Calibri"/>
          <w:lang w:val="es-MX" w:eastAsia="es-AR"/>
        </w:rPr>
        <w:t xml:space="preserve">rramienta para flujo de información </w:t>
      </w:r>
      <w:r w:rsidR="00DC60C6" w:rsidRPr="00AA450A">
        <w:rPr>
          <w:rFonts w:ascii="Calibri" w:hAnsi="Calibri" w:cs="Calibri"/>
          <w:lang w:val="es-MX" w:eastAsia="es-AR"/>
        </w:rPr>
        <w:t xml:space="preserve">más </w:t>
      </w:r>
      <w:r w:rsidRPr="00AA450A">
        <w:rPr>
          <w:rFonts w:ascii="Calibri" w:hAnsi="Calibri" w:cs="Calibri"/>
          <w:lang w:val="es-MX" w:eastAsia="es-AR"/>
        </w:rPr>
        <w:t>mencionada es el teléfono. Respecto a ést</w:t>
      </w:r>
      <w:r w:rsidR="00DC60C6" w:rsidRPr="00AA450A">
        <w:rPr>
          <w:rFonts w:ascii="Calibri" w:hAnsi="Calibri" w:cs="Calibri"/>
          <w:lang w:val="es-MX" w:eastAsia="es-AR"/>
        </w:rPr>
        <w:t>a</w:t>
      </w:r>
      <w:r w:rsidRPr="00AA450A">
        <w:rPr>
          <w:rFonts w:ascii="Calibri" w:hAnsi="Calibri" w:cs="Calibri"/>
          <w:lang w:val="es-MX" w:eastAsia="es-AR"/>
        </w:rPr>
        <w:t xml:space="preserve"> se señala que </w:t>
      </w:r>
      <w:r w:rsidR="00DC60C6" w:rsidRPr="00AA450A">
        <w:rPr>
          <w:rFonts w:ascii="Calibri" w:hAnsi="Calibri" w:cs="Calibri"/>
          <w:lang w:val="es-MX" w:eastAsia="es-AR"/>
        </w:rPr>
        <w:t>el criterio de derivación de llamados</w:t>
      </w:r>
      <w:r w:rsidRPr="00AA450A">
        <w:rPr>
          <w:rFonts w:ascii="Calibri" w:hAnsi="Calibri" w:cs="Calibri"/>
          <w:lang w:val="es-MX" w:eastAsia="es-AR"/>
        </w:rPr>
        <w:t xml:space="preserve"> es poco claro, </w:t>
      </w:r>
      <w:r w:rsidR="00DC60C6" w:rsidRPr="00AA450A">
        <w:rPr>
          <w:rFonts w:ascii="Calibri" w:hAnsi="Calibri" w:cs="Calibri"/>
          <w:lang w:val="es-MX" w:eastAsia="es-AR"/>
        </w:rPr>
        <w:t>recibiéndose llamados dirigidos a otros depar</w:t>
      </w:r>
      <w:r w:rsidRPr="00AA450A">
        <w:rPr>
          <w:rFonts w:ascii="Calibri" w:hAnsi="Calibri" w:cs="Calibri"/>
          <w:lang w:val="es-MX" w:eastAsia="es-AR"/>
        </w:rPr>
        <w:t>tamentos. En cuanto al Correo Electrónico, si bien es muy</w:t>
      </w:r>
      <w:r w:rsidR="00C30D4C" w:rsidRPr="00AA450A">
        <w:rPr>
          <w:rFonts w:ascii="Calibri" w:hAnsi="Calibri" w:cs="Calibri"/>
          <w:lang w:val="es-MX" w:eastAsia="es-AR"/>
        </w:rPr>
        <w:t xml:space="preserve"> utilizado para las tareas administrativas, se señala que la mayoría de los docentes no poseen la casilla institucional. El acceso a Intranet y a Todos UNLa también queda supeditado al acceso a las máquinas del </w:t>
      </w:r>
      <w:r w:rsidR="001B4812" w:rsidRPr="00AA450A">
        <w:rPr>
          <w:rFonts w:ascii="Calibri" w:hAnsi="Calibri" w:cs="Calibri"/>
          <w:lang w:val="es-MX" w:eastAsia="es-AR"/>
        </w:rPr>
        <w:t xml:space="preserve">Departamento </w:t>
      </w:r>
      <w:r w:rsidR="00C30D4C" w:rsidRPr="00AA450A">
        <w:rPr>
          <w:rFonts w:ascii="Calibri" w:hAnsi="Calibri" w:cs="Calibri"/>
          <w:lang w:val="es-MX" w:eastAsia="es-AR"/>
        </w:rPr>
        <w:t>y a que se posea casilla de correo institucional. Respecto del campus virtual se menciona que “</w:t>
      </w:r>
      <w:r w:rsidR="001B4812" w:rsidRPr="00AA450A">
        <w:rPr>
          <w:rFonts w:ascii="Calibri" w:hAnsi="Calibri" w:cs="Calibri"/>
          <w:lang w:val="es-MX" w:eastAsia="es-AR"/>
        </w:rPr>
        <w:t xml:space="preserve">facilita </w:t>
      </w:r>
      <w:r w:rsidR="00C30D4C" w:rsidRPr="00AA450A">
        <w:rPr>
          <w:rFonts w:ascii="Calibri" w:hAnsi="Calibri" w:cs="Calibri"/>
          <w:lang w:val="es-MX" w:eastAsia="es-AR"/>
        </w:rPr>
        <w:t>la comunicación directa en relación con las tareas áulicas”, pero que queda pendiente la organización d</w:t>
      </w:r>
      <w:r w:rsidR="000C2E72" w:rsidRPr="00AA450A">
        <w:rPr>
          <w:rFonts w:ascii="Calibri" w:hAnsi="Calibri" w:cs="Calibri"/>
          <w:lang w:val="es-MX" w:eastAsia="es-AR"/>
        </w:rPr>
        <w:t xml:space="preserve">e otros espacios virtuales. La </w:t>
      </w:r>
      <w:r w:rsidR="004D04A1" w:rsidRPr="00AA450A">
        <w:rPr>
          <w:rFonts w:ascii="Calibri" w:hAnsi="Calibri" w:cs="Calibri"/>
          <w:lang w:val="es-MX" w:eastAsia="es-AR"/>
        </w:rPr>
        <w:t>página Web</w:t>
      </w:r>
      <w:r w:rsidR="00C30D4C" w:rsidRPr="00AA450A">
        <w:rPr>
          <w:rFonts w:ascii="Calibri" w:hAnsi="Calibri" w:cs="Calibri"/>
          <w:lang w:val="es-MX" w:eastAsia="es-AR"/>
        </w:rPr>
        <w:t xml:space="preserve"> es descripta como sólo pensada para público interno, para su máximo aprovechamiento requiere un conocimiento previo. Se encuentra migrando hace un año y medio, permaneciendo desactualizada. No capta nuevos públicos.</w:t>
      </w:r>
    </w:p>
    <w:p w:rsidR="00C30D4C" w:rsidRPr="00655F0D" w:rsidRDefault="00C30D4C" w:rsidP="00925B44">
      <w:pPr>
        <w:jc w:val="both"/>
        <w:rPr>
          <w:rFonts w:ascii="Calibri" w:hAnsi="Calibri" w:cs="Calibri"/>
          <w:sz w:val="16"/>
          <w:szCs w:val="16"/>
          <w:lang w:val="es-MX" w:eastAsia="es-AR"/>
        </w:rPr>
      </w:pPr>
    </w:p>
    <w:p w:rsidR="00C30D4C" w:rsidRPr="00AA450A" w:rsidRDefault="00C30D4C" w:rsidP="00925B44">
      <w:pPr>
        <w:jc w:val="both"/>
        <w:rPr>
          <w:rFonts w:ascii="Calibri" w:hAnsi="Calibri" w:cs="Calibri"/>
          <w:lang w:val="es-MX" w:eastAsia="es-AR"/>
        </w:rPr>
      </w:pPr>
      <w:r w:rsidRPr="00AA450A">
        <w:rPr>
          <w:rFonts w:ascii="Calibri" w:hAnsi="Calibri" w:cs="Calibri"/>
          <w:lang w:val="es-MX" w:eastAsia="es-AR"/>
        </w:rPr>
        <w:t>Se menciona la Revista Viento Sur, como un producto agradable estéticamente que funciona como recuento de hechos pasados y no está pensada para el anuncio de nuevos eventos.</w:t>
      </w:r>
    </w:p>
    <w:p w:rsidR="00C30D4C" w:rsidRPr="00655F0D" w:rsidRDefault="00C30D4C" w:rsidP="00925B44">
      <w:pPr>
        <w:jc w:val="both"/>
        <w:rPr>
          <w:rFonts w:ascii="Calibri" w:hAnsi="Calibri" w:cs="Calibri"/>
          <w:sz w:val="16"/>
          <w:szCs w:val="16"/>
          <w:lang w:val="es-MX" w:eastAsia="es-AR"/>
        </w:rPr>
      </w:pPr>
    </w:p>
    <w:p w:rsidR="00C30D4C" w:rsidRPr="00AA450A" w:rsidRDefault="00C30D4C" w:rsidP="00925B44">
      <w:pPr>
        <w:jc w:val="both"/>
        <w:rPr>
          <w:rFonts w:ascii="Calibri" w:hAnsi="Calibri" w:cs="Calibri"/>
          <w:b/>
          <w:i/>
        </w:rPr>
      </w:pPr>
      <w:r w:rsidRPr="00AA450A">
        <w:rPr>
          <w:rFonts w:ascii="Calibri" w:hAnsi="Calibri" w:cs="Calibri"/>
          <w:lang w:val="es-MX" w:eastAsia="es-AR"/>
        </w:rPr>
        <w:t xml:space="preserve">Se señala la producción de libros, así como de espacios audiovisuales de la Universidad como son Radio UNLa y el Sello </w:t>
      </w:r>
      <w:r w:rsidR="001B4812" w:rsidRPr="00AA450A">
        <w:rPr>
          <w:rFonts w:ascii="Calibri" w:hAnsi="Calibri" w:cs="Calibri"/>
          <w:lang w:val="es-MX" w:eastAsia="es-AR"/>
        </w:rPr>
        <w:t xml:space="preserve">Discográfico del </w:t>
      </w:r>
      <w:r w:rsidRPr="00AA450A">
        <w:rPr>
          <w:rFonts w:ascii="Calibri" w:hAnsi="Calibri" w:cs="Calibri"/>
          <w:lang w:val="es-MX" w:eastAsia="es-AR"/>
        </w:rPr>
        <w:t>Sur  y sus obras.</w:t>
      </w:r>
    </w:p>
    <w:p w:rsidR="00C30D4C" w:rsidRPr="00655F0D" w:rsidRDefault="00C30D4C" w:rsidP="00925B44">
      <w:pPr>
        <w:jc w:val="both"/>
        <w:rPr>
          <w:rFonts w:ascii="Calibri" w:hAnsi="Calibri" w:cs="Calibri"/>
          <w:b/>
          <w:i/>
          <w:sz w:val="16"/>
          <w:szCs w:val="16"/>
        </w:rPr>
      </w:pPr>
    </w:p>
    <w:p w:rsidR="00C30D4C" w:rsidRPr="00AA450A" w:rsidRDefault="00C30D4C" w:rsidP="00925B44">
      <w:pPr>
        <w:jc w:val="both"/>
        <w:rPr>
          <w:rFonts w:ascii="Calibri" w:hAnsi="Calibri" w:cs="Calibri"/>
        </w:rPr>
      </w:pPr>
      <w:r w:rsidRPr="00AA450A">
        <w:rPr>
          <w:rFonts w:ascii="Calibri" w:hAnsi="Calibri" w:cs="Calibri"/>
        </w:rPr>
        <w:t>El Director del Departamento de Humanidades y Artes plantea que la política del Departamento está centrada en investigación y cooperación: “La comunicación puede ser a través de materiales y de todo un abanico de actividades presenciales  formales y no formales como encuentros, seminarios, conferencias, etc.” (Cfr. Entrevista B8 a Héctor Muzzopappa, marzo 2012, preguntas 7.2.6.3.).</w:t>
      </w:r>
    </w:p>
    <w:p w:rsidR="00C30D4C" w:rsidRPr="00655F0D" w:rsidRDefault="00C30D4C" w:rsidP="00925B44">
      <w:pPr>
        <w:jc w:val="both"/>
        <w:rPr>
          <w:rFonts w:ascii="Calibri" w:hAnsi="Calibri" w:cs="Calibri"/>
          <w:sz w:val="16"/>
          <w:szCs w:val="16"/>
          <w:lang w:val="es-MX"/>
        </w:rPr>
      </w:pPr>
    </w:p>
    <w:p w:rsidR="00E116CD" w:rsidRPr="00AA450A" w:rsidRDefault="00C30D4C" w:rsidP="00925B44">
      <w:pPr>
        <w:jc w:val="both"/>
        <w:rPr>
          <w:rFonts w:ascii="Calibri" w:hAnsi="Calibri" w:cs="Calibri"/>
          <w:lang w:val="es-MX"/>
        </w:rPr>
      </w:pPr>
      <w:r w:rsidRPr="00AA450A">
        <w:rPr>
          <w:rFonts w:ascii="Calibri" w:hAnsi="Calibri" w:cs="Calibri"/>
          <w:lang w:val="es-MX"/>
        </w:rPr>
        <w:t xml:space="preserve">Respecto a los eventos que se generan en la universidad menciona que: </w:t>
      </w:r>
    </w:p>
    <w:p w:rsidR="00C30D4C" w:rsidRPr="00AA450A" w:rsidRDefault="00C30D4C" w:rsidP="00925B44">
      <w:pPr>
        <w:jc w:val="both"/>
        <w:rPr>
          <w:rFonts w:ascii="Calibri" w:hAnsi="Calibri" w:cs="Calibri"/>
          <w:sz w:val="20"/>
          <w:lang w:val="es-MX"/>
        </w:rPr>
      </w:pPr>
      <w:r w:rsidRPr="00AA450A">
        <w:rPr>
          <w:rFonts w:ascii="Calibri" w:hAnsi="Calibri" w:cs="Calibri"/>
          <w:sz w:val="20"/>
          <w:lang w:val="es-MX"/>
        </w:rPr>
        <w:t>“Todas las áreas producen cosas, no hay ningún área que centralice la agenda de estos eventos, lo cual da lugar a superposiciones muchas veces no deseables, porque comparten el mismo público. Falta quien centralice la información, la  difusión a través de boletines institucionales, folletos. Falta un mecanismo viable de difusión y comunicación de los eventos, actividades y cualquier otra necesidad de comunicación de los distintos sec</w:t>
      </w:r>
      <w:r w:rsidR="00994570" w:rsidRPr="00AA450A">
        <w:rPr>
          <w:rFonts w:ascii="Calibri" w:hAnsi="Calibri" w:cs="Calibri"/>
          <w:sz w:val="20"/>
          <w:lang w:val="es-MX"/>
        </w:rPr>
        <w:t>tores de la UNL</w:t>
      </w:r>
      <w:r w:rsidRPr="00AA450A">
        <w:rPr>
          <w:rFonts w:ascii="Calibri" w:hAnsi="Calibri" w:cs="Calibri"/>
          <w:sz w:val="20"/>
          <w:lang w:val="es-MX"/>
        </w:rPr>
        <w:t>a. Falta una política de difusión. No puede quedar librada a la habilidad de los que organizan los eventos”. (Fuente: DHyA, pto 6 - Algunas dificultades encontradas – Karina Dappiano, Coordinadora del Departamento).</w:t>
      </w:r>
    </w:p>
    <w:p w:rsidR="000A025C" w:rsidRDefault="000A025C" w:rsidP="00925B44">
      <w:pPr>
        <w:jc w:val="both"/>
        <w:rPr>
          <w:rFonts w:ascii="Calibri" w:hAnsi="Calibri" w:cs="Calibri"/>
          <w:lang w:val="es-MX"/>
        </w:rPr>
      </w:pPr>
    </w:p>
    <w:p w:rsidR="00DD1167" w:rsidRPr="00AA450A" w:rsidRDefault="00DD1167" w:rsidP="00925B44">
      <w:pPr>
        <w:jc w:val="both"/>
        <w:rPr>
          <w:rFonts w:ascii="Calibri" w:hAnsi="Calibri" w:cs="Calibri"/>
          <w:lang w:val="es-MX"/>
        </w:rPr>
      </w:pPr>
    </w:p>
    <w:p w:rsidR="00632D8A" w:rsidRDefault="00632D8A" w:rsidP="00632D8A">
      <w:pPr>
        <w:jc w:val="both"/>
        <w:rPr>
          <w:rFonts w:ascii="Calibri" w:hAnsi="Calibri" w:cs="Calibri"/>
          <w:b/>
        </w:rPr>
      </w:pPr>
      <w:r w:rsidRPr="00AA450A">
        <w:rPr>
          <w:rFonts w:ascii="Calibri" w:hAnsi="Calibri" w:cs="Calibri"/>
          <w:b/>
          <w:lang w:val="es-MX"/>
        </w:rPr>
        <w:t xml:space="preserve">7.2.4. </w:t>
      </w:r>
      <w:r w:rsidRPr="00AA450A">
        <w:rPr>
          <w:rFonts w:ascii="Calibri" w:hAnsi="Calibri" w:cs="Calibri"/>
          <w:b/>
        </w:rPr>
        <w:t xml:space="preserve">Evaluación por parte de los diferentes claustros de los medios de Comunicación de la UNLa </w:t>
      </w:r>
    </w:p>
    <w:p w:rsidR="00DD1167" w:rsidRPr="00997EF9" w:rsidRDefault="00DD1167" w:rsidP="00632D8A">
      <w:pPr>
        <w:jc w:val="both"/>
        <w:rPr>
          <w:rFonts w:ascii="Calibri" w:hAnsi="Calibri" w:cs="Calibri"/>
        </w:rPr>
      </w:pPr>
      <w:r w:rsidRPr="00997EF9">
        <w:rPr>
          <w:rFonts w:ascii="Calibri" w:hAnsi="Calibri" w:cs="Calibri"/>
        </w:rPr>
        <w:t>En la siguiente tabla se presenta la satisfacción de los distintos calustros en relación con los medios de comunicación.</w:t>
      </w:r>
    </w:p>
    <w:p w:rsidR="00C30D4C" w:rsidRPr="00AA450A" w:rsidRDefault="00D707FC" w:rsidP="00925B44">
      <w:pPr>
        <w:spacing w:after="120"/>
        <w:jc w:val="both"/>
        <w:rPr>
          <w:rFonts w:ascii="Calibri" w:hAnsi="Calibri" w:cs="Calibri"/>
        </w:rPr>
      </w:pPr>
      <w:r w:rsidRPr="00AA450A">
        <w:rPr>
          <w:rFonts w:ascii="Calibri" w:hAnsi="Calibri" w:cs="Calibri"/>
          <w:b/>
        </w:rPr>
        <w:t>Tabla</w:t>
      </w:r>
      <w:r w:rsidR="00E07393" w:rsidRPr="00AA450A">
        <w:rPr>
          <w:rFonts w:ascii="Calibri" w:hAnsi="Calibri" w:cs="Calibri"/>
          <w:b/>
        </w:rPr>
        <w:t xml:space="preserve"> 7.10</w:t>
      </w:r>
      <w:r w:rsidR="00283E91" w:rsidRPr="00AA450A">
        <w:rPr>
          <w:rFonts w:ascii="Calibri" w:hAnsi="Calibri" w:cs="Calibri"/>
          <w:b/>
        </w:rPr>
        <w:t>.</w:t>
      </w:r>
      <w:r w:rsidR="00C30D4C" w:rsidRPr="00AA450A">
        <w:rPr>
          <w:rFonts w:ascii="Calibri" w:hAnsi="Calibri" w:cs="Calibri"/>
          <w:b/>
        </w:rPr>
        <w:t xml:space="preserve"> Satisfacción de los claustros con los d</w:t>
      </w:r>
      <w:r w:rsidR="008A6D0A" w:rsidRPr="00AA450A">
        <w:rPr>
          <w:rFonts w:ascii="Calibri" w:hAnsi="Calibri" w:cs="Calibri"/>
          <w:b/>
        </w:rPr>
        <w:t>istintos medios de comunicación</w:t>
      </w:r>
    </w:p>
    <w:tbl>
      <w:tblPr>
        <w:tblW w:w="8896" w:type="dxa"/>
        <w:tblBorders>
          <w:top w:val="single" w:sz="18" w:space="0" w:color="auto"/>
          <w:bottom w:val="single" w:sz="18" w:space="0" w:color="auto"/>
        </w:tblBorders>
        <w:tblLayout w:type="fixed"/>
        <w:tblLook w:val="04A0" w:firstRow="1" w:lastRow="0" w:firstColumn="1" w:lastColumn="0" w:noHBand="0" w:noVBand="1"/>
      </w:tblPr>
      <w:tblGrid>
        <w:gridCol w:w="1526"/>
        <w:gridCol w:w="1559"/>
        <w:gridCol w:w="1134"/>
        <w:gridCol w:w="1559"/>
        <w:gridCol w:w="1559"/>
        <w:gridCol w:w="1559"/>
      </w:tblGrid>
      <w:tr w:rsidR="00C30D4C" w:rsidRPr="002A156D" w:rsidTr="00925B44">
        <w:trPr>
          <w:trHeight w:val="277"/>
        </w:trPr>
        <w:tc>
          <w:tcPr>
            <w:tcW w:w="1526" w:type="dxa"/>
            <w:vMerge w:val="restart"/>
            <w:shd w:val="clear" w:color="auto" w:fill="auto"/>
            <w:vAlign w:val="center"/>
          </w:tcPr>
          <w:p w:rsidR="00C30D4C" w:rsidRPr="00AA450A" w:rsidRDefault="00C30D4C" w:rsidP="00994570">
            <w:pPr>
              <w:rPr>
                <w:rFonts w:ascii="Calibri" w:hAnsi="Calibri" w:cs="Calibri"/>
                <w:b/>
                <w:sz w:val="22"/>
                <w:szCs w:val="22"/>
              </w:rPr>
            </w:pPr>
            <w:r w:rsidRPr="00AA450A">
              <w:rPr>
                <w:rFonts w:ascii="Calibri" w:hAnsi="Calibri" w:cs="Calibri"/>
                <w:b/>
                <w:sz w:val="22"/>
                <w:szCs w:val="22"/>
              </w:rPr>
              <w:t xml:space="preserve">Medios </w:t>
            </w:r>
          </w:p>
        </w:tc>
        <w:tc>
          <w:tcPr>
            <w:tcW w:w="1559" w:type="dxa"/>
            <w:vMerge w:val="restart"/>
            <w:shd w:val="clear" w:color="auto" w:fill="auto"/>
            <w:vAlign w:val="center"/>
          </w:tcPr>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Claustro</w:t>
            </w:r>
          </w:p>
        </w:tc>
        <w:tc>
          <w:tcPr>
            <w:tcW w:w="5811" w:type="dxa"/>
            <w:gridSpan w:val="4"/>
            <w:shd w:val="clear" w:color="auto" w:fill="auto"/>
            <w:vAlign w:val="center"/>
          </w:tcPr>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Grado de satisfacción</w:t>
            </w:r>
          </w:p>
        </w:tc>
      </w:tr>
      <w:tr w:rsidR="00FC6923" w:rsidRPr="002A156D" w:rsidTr="00925B44">
        <w:trPr>
          <w:trHeight w:val="589"/>
        </w:trPr>
        <w:tc>
          <w:tcPr>
            <w:tcW w:w="1526" w:type="dxa"/>
            <w:vMerge/>
            <w:tcBorders>
              <w:bottom w:val="single" w:sz="18" w:space="0" w:color="auto"/>
            </w:tcBorders>
            <w:shd w:val="clear" w:color="auto" w:fill="auto"/>
            <w:vAlign w:val="center"/>
          </w:tcPr>
          <w:p w:rsidR="00C30D4C" w:rsidRPr="00AA450A" w:rsidRDefault="00C30D4C" w:rsidP="00A876B9">
            <w:pPr>
              <w:rPr>
                <w:rFonts w:ascii="Calibri" w:hAnsi="Calibri" w:cs="Calibri"/>
                <w:b/>
                <w:sz w:val="22"/>
                <w:szCs w:val="22"/>
              </w:rPr>
            </w:pPr>
          </w:p>
        </w:tc>
        <w:tc>
          <w:tcPr>
            <w:tcW w:w="1559" w:type="dxa"/>
            <w:vMerge/>
            <w:tcBorders>
              <w:bottom w:val="single" w:sz="18" w:space="0" w:color="auto"/>
            </w:tcBorders>
            <w:shd w:val="clear" w:color="auto" w:fill="auto"/>
            <w:vAlign w:val="center"/>
          </w:tcPr>
          <w:p w:rsidR="00C30D4C" w:rsidRPr="00AA450A" w:rsidRDefault="00C30D4C" w:rsidP="00A67D9A">
            <w:pPr>
              <w:jc w:val="center"/>
              <w:rPr>
                <w:rFonts w:ascii="Calibri" w:hAnsi="Calibri" w:cs="Calibri"/>
                <w:b/>
                <w:sz w:val="22"/>
                <w:szCs w:val="22"/>
              </w:rPr>
            </w:pPr>
          </w:p>
        </w:tc>
        <w:tc>
          <w:tcPr>
            <w:tcW w:w="1134" w:type="dxa"/>
            <w:tcBorders>
              <w:top w:val="single" w:sz="8" w:space="0" w:color="auto"/>
              <w:bottom w:val="single" w:sz="18" w:space="0" w:color="auto"/>
            </w:tcBorders>
            <w:shd w:val="clear" w:color="auto" w:fill="auto"/>
            <w:vAlign w:val="center"/>
          </w:tcPr>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No los califica</w:t>
            </w:r>
          </w:p>
        </w:tc>
        <w:tc>
          <w:tcPr>
            <w:tcW w:w="1559" w:type="dxa"/>
            <w:tcBorders>
              <w:top w:val="single" w:sz="8" w:space="0" w:color="auto"/>
              <w:bottom w:val="single" w:sz="18" w:space="0" w:color="auto"/>
            </w:tcBorders>
            <w:shd w:val="clear" w:color="auto" w:fill="auto"/>
            <w:vAlign w:val="center"/>
          </w:tcPr>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Muy satisfactorios</w:t>
            </w:r>
          </w:p>
        </w:tc>
        <w:tc>
          <w:tcPr>
            <w:tcW w:w="1559" w:type="dxa"/>
            <w:tcBorders>
              <w:top w:val="single" w:sz="8" w:space="0" w:color="auto"/>
              <w:bottom w:val="single" w:sz="18" w:space="0" w:color="auto"/>
            </w:tcBorders>
            <w:shd w:val="clear" w:color="auto" w:fill="auto"/>
            <w:vAlign w:val="center"/>
          </w:tcPr>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Satisfactorios</w:t>
            </w:r>
          </w:p>
          <w:p w:rsidR="00C30D4C" w:rsidRPr="00AA450A" w:rsidRDefault="00C30D4C" w:rsidP="00A67D9A">
            <w:pPr>
              <w:jc w:val="center"/>
              <w:rPr>
                <w:rFonts w:ascii="Calibri" w:hAnsi="Calibri" w:cs="Calibri"/>
                <w:b/>
                <w:sz w:val="22"/>
                <w:szCs w:val="22"/>
              </w:rPr>
            </w:pPr>
          </w:p>
        </w:tc>
        <w:tc>
          <w:tcPr>
            <w:tcW w:w="1559" w:type="dxa"/>
            <w:tcBorders>
              <w:top w:val="single" w:sz="8" w:space="0" w:color="auto"/>
              <w:bottom w:val="single" w:sz="18" w:space="0" w:color="auto"/>
            </w:tcBorders>
            <w:shd w:val="clear" w:color="auto" w:fill="auto"/>
            <w:vAlign w:val="center"/>
          </w:tcPr>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Poco satisfactorios</w:t>
            </w:r>
          </w:p>
        </w:tc>
      </w:tr>
      <w:tr w:rsidR="00FC6923" w:rsidRPr="002A156D" w:rsidTr="00925B44">
        <w:trPr>
          <w:trHeight w:hRule="exact" w:val="567"/>
        </w:trPr>
        <w:tc>
          <w:tcPr>
            <w:tcW w:w="1526" w:type="dxa"/>
            <w:vMerge w:val="restart"/>
            <w:tcBorders>
              <w:top w:val="single" w:sz="18" w:space="0" w:color="auto"/>
            </w:tcBorders>
            <w:shd w:val="clear" w:color="auto" w:fill="auto"/>
            <w:vAlign w:val="center"/>
          </w:tcPr>
          <w:p w:rsidR="00C30D4C" w:rsidRPr="00AA450A" w:rsidRDefault="00C30D4C" w:rsidP="00A876B9">
            <w:pPr>
              <w:rPr>
                <w:rFonts w:ascii="Calibri" w:hAnsi="Calibri" w:cs="Calibri"/>
                <w:sz w:val="22"/>
                <w:szCs w:val="22"/>
              </w:rPr>
            </w:pPr>
            <w:r w:rsidRPr="00AA450A">
              <w:rPr>
                <w:rFonts w:ascii="Calibri" w:hAnsi="Calibri" w:cs="Calibri"/>
                <w:sz w:val="22"/>
                <w:szCs w:val="22"/>
              </w:rPr>
              <w:t>Teléfono UNLa</w:t>
            </w:r>
          </w:p>
        </w:tc>
        <w:tc>
          <w:tcPr>
            <w:tcW w:w="1559" w:type="dxa"/>
            <w:tcBorders>
              <w:top w:val="single" w:sz="18" w:space="0" w:color="auto"/>
              <w:bottom w:val="single" w:sz="8" w:space="0" w:color="auto"/>
            </w:tcBorders>
            <w:shd w:val="clear" w:color="auto" w:fill="auto"/>
            <w:vAlign w:val="center"/>
          </w:tcPr>
          <w:p w:rsidR="00C30D4C" w:rsidRPr="00AA450A" w:rsidRDefault="00C30D4C" w:rsidP="00185E5C">
            <w:pPr>
              <w:rPr>
                <w:rFonts w:ascii="Calibri" w:hAnsi="Calibri" w:cs="Calibri"/>
                <w:sz w:val="22"/>
                <w:szCs w:val="22"/>
              </w:rPr>
            </w:pPr>
            <w:r w:rsidRPr="00AA450A">
              <w:rPr>
                <w:rFonts w:ascii="Calibri" w:hAnsi="Calibri" w:cs="Calibri"/>
                <w:sz w:val="22"/>
                <w:szCs w:val="22"/>
              </w:rPr>
              <w:t>Docentes</w:t>
            </w:r>
          </w:p>
        </w:tc>
        <w:tc>
          <w:tcPr>
            <w:tcW w:w="1134" w:type="dxa"/>
            <w:tcBorders>
              <w:top w:val="single" w:sz="1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14</w:t>
            </w:r>
          </w:p>
          <w:p w:rsidR="00C30D4C" w:rsidRPr="00AA450A" w:rsidRDefault="00C30D4C" w:rsidP="00E64965">
            <w:pPr>
              <w:rPr>
                <w:rFonts w:ascii="Calibri" w:hAnsi="Calibri" w:cs="Calibri"/>
                <w:sz w:val="22"/>
                <w:szCs w:val="22"/>
              </w:rPr>
            </w:pPr>
            <w:r w:rsidRPr="00AA450A">
              <w:rPr>
                <w:rFonts w:ascii="Calibri" w:hAnsi="Calibri" w:cs="Calibri"/>
                <w:sz w:val="22"/>
                <w:szCs w:val="22"/>
              </w:rPr>
              <w:t>14,3%</w:t>
            </w:r>
          </w:p>
        </w:tc>
        <w:tc>
          <w:tcPr>
            <w:tcW w:w="1559" w:type="dxa"/>
            <w:tcBorders>
              <w:top w:val="single" w:sz="1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22</w:t>
            </w:r>
          </w:p>
          <w:p w:rsidR="00C30D4C" w:rsidRPr="00AA450A" w:rsidRDefault="00C30D4C" w:rsidP="00E64965">
            <w:pPr>
              <w:rPr>
                <w:rFonts w:ascii="Calibri" w:hAnsi="Calibri" w:cs="Calibri"/>
                <w:sz w:val="22"/>
                <w:szCs w:val="22"/>
              </w:rPr>
            </w:pPr>
            <w:r w:rsidRPr="00AA450A">
              <w:rPr>
                <w:rFonts w:ascii="Calibri" w:hAnsi="Calibri" w:cs="Calibri"/>
                <w:sz w:val="22"/>
                <w:szCs w:val="22"/>
              </w:rPr>
              <w:t>22,4%</w:t>
            </w:r>
          </w:p>
        </w:tc>
        <w:tc>
          <w:tcPr>
            <w:tcW w:w="1559" w:type="dxa"/>
            <w:tcBorders>
              <w:top w:val="single" w:sz="1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48</w:t>
            </w:r>
          </w:p>
          <w:p w:rsidR="00C30D4C" w:rsidRPr="00AA450A" w:rsidRDefault="00C30D4C" w:rsidP="00E64965">
            <w:pPr>
              <w:rPr>
                <w:rFonts w:ascii="Calibri" w:hAnsi="Calibri" w:cs="Calibri"/>
                <w:sz w:val="22"/>
                <w:szCs w:val="22"/>
              </w:rPr>
            </w:pPr>
            <w:r w:rsidRPr="00AA450A">
              <w:rPr>
                <w:rFonts w:ascii="Calibri" w:hAnsi="Calibri" w:cs="Calibri"/>
                <w:sz w:val="22"/>
                <w:szCs w:val="22"/>
              </w:rPr>
              <w:t>49,0%</w:t>
            </w:r>
          </w:p>
        </w:tc>
        <w:tc>
          <w:tcPr>
            <w:tcW w:w="1559" w:type="dxa"/>
            <w:tcBorders>
              <w:top w:val="single" w:sz="1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14</w:t>
            </w:r>
          </w:p>
          <w:p w:rsidR="00C30D4C" w:rsidRPr="00AA450A" w:rsidRDefault="00C30D4C" w:rsidP="00E64965">
            <w:pPr>
              <w:rPr>
                <w:rFonts w:ascii="Calibri" w:hAnsi="Calibri" w:cs="Calibri"/>
                <w:sz w:val="22"/>
                <w:szCs w:val="22"/>
              </w:rPr>
            </w:pPr>
            <w:r w:rsidRPr="00AA450A">
              <w:rPr>
                <w:rFonts w:ascii="Calibri" w:hAnsi="Calibri" w:cs="Calibri"/>
                <w:sz w:val="22"/>
                <w:szCs w:val="22"/>
              </w:rPr>
              <w:t>14,3%</w:t>
            </w:r>
          </w:p>
        </w:tc>
      </w:tr>
      <w:tr w:rsidR="00FC6923" w:rsidRPr="002A156D" w:rsidTr="00925B44">
        <w:trPr>
          <w:trHeight w:hRule="exact" w:val="567"/>
        </w:trPr>
        <w:tc>
          <w:tcPr>
            <w:tcW w:w="1526" w:type="dxa"/>
            <w:vMerge/>
            <w:shd w:val="clear" w:color="auto" w:fill="auto"/>
            <w:vAlign w:val="center"/>
          </w:tcPr>
          <w:p w:rsidR="00C30D4C" w:rsidRPr="00AA450A" w:rsidRDefault="00C30D4C" w:rsidP="00A876B9">
            <w:pPr>
              <w:rPr>
                <w:rFonts w:ascii="Calibri" w:hAnsi="Calibri" w:cs="Calibri"/>
                <w:sz w:val="22"/>
                <w:szCs w:val="22"/>
              </w:rPr>
            </w:pPr>
          </w:p>
        </w:tc>
        <w:tc>
          <w:tcPr>
            <w:tcW w:w="1559" w:type="dxa"/>
            <w:tcBorders>
              <w:top w:val="single" w:sz="8" w:space="0" w:color="auto"/>
              <w:bottom w:val="single" w:sz="8" w:space="0" w:color="auto"/>
            </w:tcBorders>
            <w:shd w:val="clear" w:color="auto" w:fill="auto"/>
            <w:vAlign w:val="center"/>
          </w:tcPr>
          <w:p w:rsidR="00C30D4C" w:rsidRPr="00AA450A" w:rsidRDefault="00C30D4C" w:rsidP="00185E5C">
            <w:pPr>
              <w:rPr>
                <w:rFonts w:ascii="Calibri" w:hAnsi="Calibri" w:cs="Calibri"/>
                <w:sz w:val="22"/>
                <w:szCs w:val="22"/>
              </w:rPr>
            </w:pPr>
            <w:r w:rsidRPr="00AA450A">
              <w:rPr>
                <w:rFonts w:ascii="Calibri" w:hAnsi="Calibri" w:cs="Calibri"/>
                <w:sz w:val="22"/>
                <w:szCs w:val="22"/>
              </w:rPr>
              <w:t>Estudiantes</w:t>
            </w:r>
          </w:p>
        </w:tc>
        <w:tc>
          <w:tcPr>
            <w:tcW w:w="1134"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124</w:t>
            </w:r>
          </w:p>
          <w:p w:rsidR="00C30D4C" w:rsidRPr="00AA450A" w:rsidRDefault="00C30D4C" w:rsidP="00E64965">
            <w:pPr>
              <w:rPr>
                <w:rFonts w:ascii="Calibri" w:hAnsi="Calibri" w:cs="Calibri"/>
                <w:sz w:val="22"/>
                <w:szCs w:val="22"/>
              </w:rPr>
            </w:pPr>
            <w:r w:rsidRPr="00AA450A">
              <w:rPr>
                <w:rFonts w:ascii="Calibri" w:hAnsi="Calibri" w:cs="Calibri"/>
                <w:sz w:val="22"/>
                <w:szCs w:val="22"/>
              </w:rPr>
              <w:t>35,2%</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30</w:t>
            </w:r>
          </w:p>
          <w:p w:rsidR="00C30D4C" w:rsidRPr="00AA450A" w:rsidRDefault="00C30D4C" w:rsidP="00E64965">
            <w:pPr>
              <w:rPr>
                <w:rFonts w:ascii="Calibri" w:hAnsi="Calibri" w:cs="Calibri"/>
                <w:sz w:val="22"/>
                <w:szCs w:val="22"/>
              </w:rPr>
            </w:pPr>
            <w:r w:rsidRPr="00AA450A">
              <w:rPr>
                <w:rFonts w:ascii="Calibri" w:hAnsi="Calibri" w:cs="Calibri"/>
                <w:sz w:val="22"/>
                <w:szCs w:val="22"/>
              </w:rPr>
              <w:t>8,5%</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141</w:t>
            </w:r>
          </w:p>
          <w:p w:rsidR="00C30D4C" w:rsidRPr="00AA450A" w:rsidRDefault="00C30D4C" w:rsidP="00E64965">
            <w:pPr>
              <w:rPr>
                <w:rFonts w:ascii="Calibri" w:hAnsi="Calibri" w:cs="Calibri"/>
                <w:sz w:val="22"/>
                <w:szCs w:val="22"/>
              </w:rPr>
            </w:pPr>
            <w:r w:rsidRPr="00AA450A">
              <w:rPr>
                <w:rFonts w:ascii="Calibri" w:hAnsi="Calibri" w:cs="Calibri"/>
                <w:sz w:val="22"/>
                <w:szCs w:val="22"/>
              </w:rPr>
              <w:t>40,1%</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57</w:t>
            </w:r>
          </w:p>
          <w:p w:rsidR="00C30D4C" w:rsidRPr="00AA450A" w:rsidRDefault="00C30D4C" w:rsidP="00E64965">
            <w:pPr>
              <w:rPr>
                <w:rFonts w:ascii="Calibri" w:hAnsi="Calibri" w:cs="Calibri"/>
                <w:sz w:val="22"/>
                <w:szCs w:val="22"/>
              </w:rPr>
            </w:pPr>
            <w:r w:rsidRPr="00AA450A">
              <w:rPr>
                <w:rFonts w:ascii="Calibri" w:hAnsi="Calibri" w:cs="Calibri"/>
                <w:sz w:val="22"/>
                <w:szCs w:val="22"/>
              </w:rPr>
              <w:t>16,2%</w:t>
            </w:r>
          </w:p>
        </w:tc>
      </w:tr>
      <w:tr w:rsidR="00FC6923" w:rsidRPr="002A156D" w:rsidTr="00925B44">
        <w:trPr>
          <w:trHeight w:hRule="exact" w:val="567"/>
        </w:trPr>
        <w:tc>
          <w:tcPr>
            <w:tcW w:w="1526" w:type="dxa"/>
            <w:vMerge/>
            <w:shd w:val="clear" w:color="auto" w:fill="auto"/>
            <w:vAlign w:val="center"/>
          </w:tcPr>
          <w:p w:rsidR="00C30D4C" w:rsidRPr="00AA450A" w:rsidRDefault="00C30D4C" w:rsidP="00A876B9">
            <w:pPr>
              <w:rPr>
                <w:rFonts w:ascii="Calibri" w:hAnsi="Calibri" w:cs="Calibri"/>
                <w:sz w:val="22"/>
                <w:szCs w:val="22"/>
              </w:rPr>
            </w:pPr>
          </w:p>
        </w:tc>
        <w:tc>
          <w:tcPr>
            <w:tcW w:w="1559" w:type="dxa"/>
            <w:tcBorders>
              <w:top w:val="single" w:sz="8" w:space="0" w:color="auto"/>
              <w:bottom w:val="single" w:sz="8" w:space="0" w:color="auto"/>
            </w:tcBorders>
            <w:shd w:val="clear" w:color="auto" w:fill="auto"/>
            <w:vAlign w:val="center"/>
          </w:tcPr>
          <w:p w:rsidR="00C30D4C" w:rsidRPr="00AA450A" w:rsidRDefault="00C30D4C" w:rsidP="00185E5C">
            <w:pPr>
              <w:rPr>
                <w:rFonts w:ascii="Calibri" w:hAnsi="Calibri" w:cs="Calibri"/>
                <w:sz w:val="22"/>
                <w:szCs w:val="22"/>
              </w:rPr>
            </w:pPr>
            <w:r w:rsidRPr="00AA450A">
              <w:rPr>
                <w:rFonts w:ascii="Calibri" w:hAnsi="Calibri" w:cs="Calibri"/>
                <w:sz w:val="22"/>
                <w:szCs w:val="22"/>
              </w:rPr>
              <w:t>Graduados</w:t>
            </w:r>
          </w:p>
        </w:tc>
        <w:tc>
          <w:tcPr>
            <w:tcW w:w="1134"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51</w:t>
            </w:r>
          </w:p>
          <w:p w:rsidR="00C30D4C" w:rsidRPr="00AA450A" w:rsidRDefault="00C30D4C" w:rsidP="00E64965">
            <w:pPr>
              <w:rPr>
                <w:rFonts w:ascii="Calibri" w:hAnsi="Calibri" w:cs="Calibri"/>
                <w:sz w:val="22"/>
                <w:szCs w:val="22"/>
              </w:rPr>
            </w:pPr>
            <w:r w:rsidRPr="00AA450A">
              <w:rPr>
                <w:rFonts w:ascii="Calibri" w:hAnsi="Calibri" w:cs="Calibri"/>
                <w:sz w:val="22"/>
                <w:szCs w:val="22"/>
              </w:rPr>
              <w:t>32,9%</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15</w:t>
            </w:r>
          </w:p>
          <w:p w:rsidR="00C30D4C" w:rsidRPr="00AA450A" w:rsidRDefault="00C30D4C" w:rsidP="00E64965">
            <w:pPr>
              <w:rPr>
                <w:rFonts w:ascii="Calibri" w:hAnsi="Calibri" w:cs="Calibri"/>
                <w:sz w:val="22"/>
                <w:szCs w:val="22"/>
              </w:rPr>
            </w:pPr>
            <w:r w:rsidRPr="00AA450A">
              <w:rPr>
                <w:rFonts w:ascii="Calibri" w:hAnsi="Calibri" w:cs="Calibri"/>
                <w:sz w:val="22"/>
                <w:szCs w:val="22"/>
              </w:rPr>
              <w:t>9,7%</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68</w:t>
            </w:r>
          </w:p>
          <w:p w:rsidR="00C30D4C" w:rsidRPr="00AA450A" w:rsidRDefault="00C30D4C" w:rsidP="00E64965">
            <w:pPr>
              <w:rPr>
                <w:rFonts w:ascii="Calibri" w:hAnsi="Calibri" w:cs="Calibri"/>
                <w:sz w:val="22"/>
                <w:szCs w:val="22"/>
              </w:rPr>
            </w:pPr>
            <w:r w:rsidRPr="00AA450A">
              <w:rPr>
                <w:rFonts w:ascii="Calibri" w:hAnsi="Calibri" w:cs="Calibri"/>
                <w:sz w:val="22"/>
                <w:szCs w:val="22"/>
              </w:rPr>
              <w:t>43,9%</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21</w:t>
            </w:r>
          </w:p>
          <w:p w:rsidR="00C30D4C" w:rsidRPr="00AA450A" w:rsidRDefault="00C30D4C" w:rsidP="00E64965">
            <w:pPr>
              <w:rPr>
                <w:rFonts w:ascii="Calibri" w:hAnsi="Calibri" w:cs="Calibri"/>
                <w:sz w:val="22"/>
                <w:szCs w:val="22"/>
              </w:rPr>
            </w:pPr>
            <w:r w:rsidRPr="00AA450A">
              <w:rPr>
                <w:rFonts w:ascii="Calibri" w:hAnsi="Calibri" w:cs="Calibri"/>
                <w:sz w:val="22"/>
                <w:szCs w:val="22"/>
              </w:rPr>
              <w:t>13,5%</w:t>
            </w:r>
          </w:p>
        </w:tc>
      </w:tr>
      <w:tr w:rsidR="00FC6923" w:rsidRPr="002A156D" w:rsidTr="00925B44">
        <w:trPr>
          <w:trHeight w:hRule="exact" w:val="567"/>
        </w:trPr>
        <w:tc>
          <w:tcPr>
            <w:tcW w:w="1526" w:type="dxa"/>
            <w:vMerge/>
            <w:tcBorders>
              <w:bottom w:val="single" w:sz="8" w:space="0" w:color="auto"/>
            </w:tcBorders>
            <w:shd w:val="clear" w:color="auto" w:fill="auto"/>
            <w:vAlign w:val="center"/>
          </w:tcPr>
          <w:p w:rsidR="00C30D4C" w:rsidRPr="00AA450A" w:rsidRDefault="00C30D4C" w:rsidP="00A876B9">
            <w:pPr>
              <w:rPr>
                <w:rFonts w:ascii="Calibri" w:hAnsi="Calibri" w:cs="Calibri"/>
                <w:sz w:val="22"/>
                <w:szCs w:val="22"/>
              </w:rPr>
            </w:pPr>
          </w:p>
        </w:tc>
        <w:tc>
          <w:tcPr>
            <w:tcW w:w="1559" w:type="dxa"/>
            <w:tcBorders>
              <w:top w:val="single" w:sz="8" w:space="0" w:color="auto"/>
              <w:bottom w:val="single" w:sz="8" w:space="0" w:color="auto"/>
            </w:tcBorders>
            <w:shd w:val="clear" w:color="auto" w:fill="auto"/>
            <w:vAlign w:val="center"/>
          </w:tcPr>
          <w:p w:rsidR="00C30D4C" w:rsidRPr="00AA450A" w:rsidRDefault="00C30D4C" w:rsidP="00185E5C">
            <w:pPr>
              <w:rPr>
                <w:rFonts w:ascii="Calibri" w:hAnsi="Calibri" w:cs="Calibri"/>
                <w:sz w:val="22"/>
                <w:szCs w:val="22"/>
              </w:rPr>
            </w:pPr>
            <w:r w:rsidRPr="00AA450A">
              <w:rPr>
                <w:rFonts w:ascii="Calibri" w:hAnsi="Calibri" w:cs="Calibri"/>
                <w:sz w:val="22"/>
                <w:szCs w:val="22"/>
              </w:rPr>
              <w:t>No docentes</w:t>
            </w:r>
          </w:p>
        </w:tc>
        <w:tc>
          <w:tcPr>
            <w:tcW w:w="1134"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2</w:t>
            </w:r>
          </w:p>
          <w:p w:rsidR="00C30D4C" w:rsidRPr="00AA450A" w:rsidRDefault="00C30D4C" w:rsidP="00E64965">
            <w:pPr>
              <w:rPr>
                <w:rFonts w:ascii="Calibri" w:hAnsi="Calibri" w:cs="Calibri"/>
                <w:sz w:val="22"/>
                <w:szCs w:val="22"/>
              </w:rPr>
            </w:pPr>
            <w:r w:rsidRPr="00AA450A">
              <w:rPr>
                <w:rFonts w:ascii="Calibri" w:hAnsi="Calibri" w:cs="Calibri"/>
                <w:sz w:val="22"/>
                <w:szCs w:val="22"/>
              </w:rPr>
              <w:t>1,5%</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40</w:t>
            </w:r>
          </w:p>
          <w:p w:rsidR="00C30D4C" w:rsidRPr="00AA450A" w:rsidRDefault="00C30D4C" w:rsidP="00E64965">
            <w:pPr>
              <w:rPr>
                <w:rFonts w:ascii="Calibri" w:hAnsi="Calibri" w:cs="Calibri"/>
                <w:sz w:val="22"/>
                <w:szCs w:val="22"/>
              </w:rPr>
            </w:pPr>
            <w:r w:rsidRPr="00AA450A">
              <w:rPr>
                <w:rFonts w:ascii="Calibri" w:hAnsi="Calibri" w:cs="Calibri"/>
                <w:sz w:val="22"/>
                <w:szCs w:val="22"/>
              </w:rPr>
              <w:t>30,3%</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70</w:t>
            </w:r>
          </w:p>
          <w:p w:rsidR="00C30D4C" w:rsidRPr="00AA450A" w:rsidRDefault="00C30D4C" w:rsidP="00E64965">
            <w:pPr>
              <w:rPr>
                <w:rFonts w:ascii="Calibri" w:hAnsi="Calibri" w:cs="Calibri"/>
                <w:sz w:val="22"/>
                <w:szCs w:val="22"/>
              </w:rPr>
            </w:pPr>
            <w:r w:rsidRPr="00AA450A">
              <w:rPr>
                <w:rFonts w:ascii="Calibri" w:hAnsi="Calibri" w:cs="Calibri"/>
                <w:sz w:val="22"/>
                <w:szCs w:val="22"/>
              </w:rPr>
              <w:t>53,0%</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20</w:t>
            </w:r>
          </w:p>
          <w:p w:rsidR="00C30D4C" w:rsidRPr="00AA450A" w:rsidRDefault="00C30D4C" w:rsidP="00E64965">
            <w:pPr>
              <w:rPr>
                <w:rFonts w:ascii="Calibri" w:hAnsi="Calibri" w:cs="Calibri"/>
                <w:sz w:val="22"/>
                <w:szCs w:val="22"/>
              </w:rPr>
            </w:pPr>
            <w:r w:rsidRPr="00AA450A">
              <w:rPr>
                <w:rFonts w:ascii="Calibri" w:hAnsi="Calibri" w:cs="Calibri"/>
                <w:sz w:val="22"/>
                <w:szCs w:val="22"/>
              </w:rPr>
              <w:t>15,2%</w:t>
            </w:r>
          </w:p>
        </w:tc>
      </w:tr>
      <w:tr w:rsidR="00FC6923" w:rsidRPr="002A156D" w:rsidTr="00925B44">
        <w:trPr>
          <w:trHeight w:hRule="exact" w:val="567"/>
        </w:trPr>
        <w:tc>
          <w:tcPr>
            <w:tcW w:w="1526" w:type="dxa"/>
            <w:vMerge w:val="restart"/>
            <w:tcBorders>
              <w:top w:val="single" w:sz="8" w:space="0" w:color="auto"/>
              <w:bottom w:val="nil"/>
            </w:tcBorders>
            <w:shd w:val="clear" w:color="auto" w:fill="auto"/>
            <w:vAlign w:val="center"/>
          </w:tcPr>
          <w:p w:rsidR="00C30D4C" w:rsidRPr="00AA450A" w:rsidRDefault="00C30D4C" w:rsidP="00A876B9">
            <w:pPr>
              <w:rPr>
                <w:rFonts w:ascii="Calibri" w:hAnsi="Calibri" w:cs="Calibri"/>
                <w:sz w:val="22"/>
                <w:szCs w:val="22"/>
              </w:rPr>
            </w:pPr>
            <w:r w:rsidRPr="00AA450A">
              <w:rPr>
                <w:rFonts w:ascii="Calibri" w:hAnsi="Calibri" w:cs="Calibri"/>
                <w:sz w:val="22"/>
                <w:szCs w:val="22"/>
              </w:rPr>
              <w:t>Carteleras</w:t>
            </w:r>
          </w:p>
        </w:tc>
        <w:tc>
          <w:tcPr>
            <w:tcW w:w="1559" w:type="dxa"/>
            <w:tcBorders>
              <w:top w:val="single" w:sz="8" w:space="0" w:color="auto"/>
              <w:bottom w:val="single" w:sz="8" w:space="0" w:color="auto"/>
            </w:tcBorders>
            <w:shd w:val="clear" w:color="auto" w:fill="auto"/>
            <w:vAlign w:val="center"/>
          </w:tcPr>
          <w:p w:rsidR="00C30D4C" w:rsidRPr="00AA450A" w:rsidRDefault="00C30D4C" w:rsidP="00185E5C">
            <w:pPr>
              <w:rPr>
                <w:rFonts w:ascii="Calibri" w:hAnsi="Calibri" w:cs="Calibri"/>
                <w:sz w:val="22"/>
                <w:szCs w:val="22"/>
              </w:rPr>
            </w:pPr>
            <w:r w:rsidRPr="00AA450A">
              <w:rPr>
                <w:rFonts w:ascii="Calibri" w:hAnsi="Calibri" w:cs="Calibri"/>
                <w:sz w:val="22"/>
                <w:szCs w:val="22"/>
              </w:rPr>
              <w:t>Docentes</w:t>
            </w:r>
          </w:p>
        </w:tc>
        <w:tc>
          <w:tcPr>
            <w:tcW w:w="1134"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19</w:t>
            </w:r>
          </w:p>
          <w:p w:rsidR="00C30D4C" w:rsidRPr="00AA450A" w:rsidRDefault="00C30D4C" w:rsidP="00E64965">
            <w:pPr>
              <w:rPr>
                <w:rFonts w:ascii="Calibri" w:hAnsi="Calibri" w:cs="Calibri"/>
                <w:sz w:val="22"/>
                <w:szCs w:val="22"/>
              </w:rPr>
            </w:pPr>
            <w:r w:rsidRPr="00AA450A">
              <w:rPr>
                <w:rFonts w:ascii="Calibri" w:hAnsi="Calibri" w:cs="Calibri"/>
                <w:sz w:val="22"/>
                <w:szCs w:val="22"/>
              </w:rPr>
              <w:t>19,4%</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13</w:t>
            </w:r>
          </w:p>
          <w:p w:rsidR="00C30D4C" w:rsidRPr="00AA450A" w:rsidRDefault="00C30D4C" w:rsidP="00E64965">
            <w:pPr>
              <w:rPr>
                <w:rFonts w:ascii="Calibri" w:hAnsi="Calibri" w:cs="Calibri"/>
                <w:sz w:val="22"/>
                <w:szCs w:val="22"/>
              </w:rPr>
            </w:pPr>
            <w:r w:rsidRPr="00AA450A">
              <w:rPr>
                <w:rFonts w:ascii="Calibri" w:hAnsi="Calibri" w:cs="Calibri"/>
                <w:sz w:val="22"/>
                <w:szCs w:val="22"/>
              </w:rPr>
              <w:t>13,3%</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59</w:t>
            </w:r>
          </w:p>
          <w:p w:rsidR="00C30D4C" w:rsidRPr="00AA450A" w:rsidRDefault="00C30D4C" w:rsidP="00E64965">
            <w:pPr>
              <w:rPr>
                <w:rFonts w:ascii="Calibri" w:hAnsi="Calibri" w:cs="Calibri"/>
                <w:sz w:val="22"/>
                <w:szCs w:val="22"/>
              </w:rPr>
            </w:pPr>
            <w:r w:rsidRPr="00AA450A">
              <w:rPr>
                <w:rFonts w:ascii="Calibri" w:hAnsi="Calibri" w:cs="Calibri"/>
                <w:sz w:val="22"/>
                <w:szCs w:val="22"/>
              </w:rPr>
              <w:t>60,2%</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7</w:t>
            </w:r>
          </w:p>
          <w:p w:rsidR="00C30D4C" w:rsidRPr="00AA450A" w:rsidRDefault="00C30D4C" w:rsidP="00E64965">
            <w:pPr>
              <w:rPr>
                <w:rFonts w:ascii="Calibri" w:hAnsi="Calibri" w:cs="Calibri"/>
                <w:sz w:val="22"/>
                <w:szCs w:val="22"/>
              </w:rPr>
            </w:pPr>
            <w:r w:rsidRPr="00AA450A">
              <w:rPr>
                <w:rFonts w:ascii="Calibri" w:hAnsi="Calibri" w:cs="Calibri"/>
                <w:sz w:val="22"/>
                <w:szCs w:val="22"/>
              </w:rPr>
              <w:t>7,1%</w:t>
            </w:r>
          </w:p>
        </w:tc>
      </w:tr>
      <w:tr w:rsidR="00FC6923" w:rsidRPr="002A156D" w:rsidTr="00925B44">
        <w:trPr>
          <w:trHeight w:hRule="exact" w:val="567"/>
        </w:trPr>
        <w:tc>
          <w:tcPr>
            <w:tcW w:w="1526" w:type="dxa"/>
            <w:vMerge/>
            <w:tcBorders>
              <w:top w:val="nil"/>
            </w:tcBorders>
            <w:shd w:val="clear" w:color="auto" w:fill="auto"/>
            <w:vAlign w:val="center"/>
          </w:tcPr>
          <w:p w:rsidR="00C30D4C" w:rsidRPr="00AA450A" w:rsidRDefault="00C30D4C" w:rsidP="00A876B9">
            <w:pPr>
              <w:rPr>
                <w:rFonts w:ascii="Calibri" w:hAnsi="Calibri" w:cs="Calibri"/>
                <w:sz w:val="22"/>
                <w:szCs w:val="22"/>
              </w:rPr>
            </w:pPr>
          </w:p>
        </w:tc>
        <w:tc>
          <w:tcPr>
            <w:tcW w:w="1559" w:type="dxa"/>
            <w:tcBorders>
              <w:top w:val="single" w:sz="8" w:space="0" w:color="auto"/>
              <w:bottom w:val="single" w:sz="8" w:space="0" w:color="auto"/>
            </w:tcBorders>
            <w:shd w:val="clear" w:color="auto" w:fill="auto"/>
            <w:vAlign w:val="center"/>
          </w:tcPr>
          <w:p w:rsidR="00C30D4C" w:rsidRPr="00AA450A" w:rsidRDefault="00C30D4C" w:rsidP="00185E5C">
            <w:pPr>
              <w:rPr>
                <w:rFonts w:ascii="Calibri" w:hAnsi="Calibri" w:cs="Calibri"/>
                <w:sz w:val="22"/>
                <w:szCs w:val="22"/>
              </w:rPr>
            </w:pPr>
            <w:r w:rsidRPr="00AA450A">
              <w:rPr>
                <w:rFonts w:ascii="Calibri" w:hAnsi="Calibri" w:cs="Calibri"/>
                <w:sz w:val="22"/>
                <w:szCs w:val="22"/>
              </w:rPr>
              <w:t>Estudiantes</w:t>
            </w:r>
          </w:p>
        </w:tc>
        <w:tc>
          <w:tcPr>
            <w:tcW w:w="1134"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40</w:t>
            </w:r>
          </w:p>
          <w:p w:rsidR="00C30D4C" w:rsidRPr="00AA450A" w:rsidRDefault="00C30D4C" w:rsidP="00E64965">
            <w:pPr>
              <w:rPr>
                <w:rFonts w:ascii="Calibri" w:hAnsi="Calibri" w:cs="Calibri"/>
                <w:sz w:val="22"/>
                <w:szCs w:val="22"/>
              </w:rPr>
            </w:pPr>
            <w:r w:rsidRPr="00AA450A">
              <w:rPr>
                <w:rFonts w:ascii="Calibri" w:hAnsi="Calibri" w:cs="Calibri"/>
                <w:sz w:val="22"/>
                <w:szCs w:val="22"/>
              </w:rPr>
              <w:t>11,4%</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55</w:t>
            </w:r>
          </w:p>
          <w:p w:rsidR="00C30D4C" w:rsidRPr="00AA450A" w:rsidRDefault="00C30D4C" w:rsidP="00E64965">
            <w:pPr>
              <w:rPr>
                <w:rFonts w:ascii="Calibri" w:hAnsi="Calibri" w:cs="Calibri"/>
                <w:sz w:val="22"/>
                <w:szCs w:val="22"/>
              </w:rPr>
            </w:pPr>
            <w:r w:rsidRPr="00AA450A">
              <w:rPr>
                <w:rFonts w:ascii="Calibri" w:hAnsi="Calibri" w:cs="Calibri"/>
                <w:sz w:val="22"/>
                <w:szCs w:val="22"/>
              </w:rPr>
              <w:t>15,6%</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213</w:t>
            </w:r>
          </w:p>
          <w:p w:rsidR="00C30D4C" w:rsidRPr="00AA450A" w:rsidRDefault="00C30D4C" w:rsidP="00E64965">
            <w:pPr>
              <w:rPr>
                <w:rFonts w:ascii="Calibri" w:hAnsi="Calibri" w:cs="Calibri"/>
                <w:sz w:val="22"/>
                <w:szCs w:val="22"/>
              </w:rPr>
            </w:pPr>
            <w:r w:rsidRPr="00AA450A">
              <w:rPr>
                <w:rFonts w:ascii="Calibri" w:hAnsi="Calibri" w:cs="Calibri"/>
                <w:sz w:val="22"/>
                <w:szCs w:val="22"/>
              </w:rPr>
              <w:t>60,5%</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44</w:t>
            </w:r>
          </w:p>
          <w:p w:rsidR="00C30D4C" w:rsidRPr="00AA450A" w:rsidRDefault="00C30D4C" w:rsidP="00E64965">
            <w:pPr>
              <w:rPr>
                <w:rFonts w:ascii="Calibri" w:hAnsi="Calibri" w:cs="Calibri"/>
                <w:sz w:val="22"/>
                <w:szCs w:val="22"/>
              </w:rPr>
            </w:pPr>
            <w:r w:rsidRPr="00AA450A">
              <w:rPr>
                <w:rFonts w:ascii="Calibri" w:hAnsi="Calibri" w:cs="Calibri"/>
                <w:sz w:val="22"/>
                <w:szCs w:val="22"/>
              </w:rPr>
              <w:t>12,5%</w:t>
            </w:r>
          </w:p>
        </w:tc>
      </w:tr>
      <w:tr w:rsidR="00FC6923" w:rsidRPr="002A156D" w:rsidTr="00925B44">
        <w:trPr>
          <w:trHeight w:hRule="exact" w:val="567"/>
        </w:trPr>
        <w:tc>
          <w:tcPr>
            <w:tcW w:w="1526" w:type="dxa"/>
            <w:vMerge/>
            <w:shd w:val="clear" w:color="auto" w:fill="auto"/>
            <w:vAlign w:val="center"/>
          </w:tcPr>
          <w:p w:rsidR="00C30D4C" w:rsidRPr="00AA450A" w:rsidRDefault="00C30D4C" w:rsidP="00A876B9">
            <w:pPr>
              <w:rPr>
                <w:rFonts w:ascii="Calibri" w:hAnsi="Calibri" w:cs="Calibri"/>
                <w:sz w:val="22"/>
                <w:szCs w:val="22"/>
              </w:rPr>
            </w:pPr>
          </w:p>
        </w:tc>
        <w:tc>
          <w:tcPr>
            <w:tcW w:w="1559" w:type="dxa"/>
            <w:tcBorders>
              <w:top w:val="single" w:sz="8" w:space="0" w:color="auto"/>
              <w:bottom w:val="single" w:sz="8" w:space="0" w:color="auto"/>
            </w:tcBorders>
            <w:shd w:val="clear" w:color="auto" w:fill="auto"/>
            <w:vAlign w:val="center"/>
          </w:tcPr>
          <w:p w:rsidR="00C30D4C" w:rsidRPr="00AA450A" w:rsidRDefault="00C30D4C" w:rsidP="00185E5C">
            <w:pPr>
              <w:rPr>
                <w:rFonts w:ascii="Calibri" w:hAnsi="Calibri" w:cs="Calibri"/>
                <w:sz w:val="22"/>
                <w:szCs w:val="22"/>
              </w:rPr>
            </w:pPr>
            <w:r w:rsidRPr="00AA450A">
              <w:rPr>
                <w:rFonts w:ascii="Calibri" w:hAnsi="Calibri" w:cs="Calibri"/>
                <w:sz w:val="22"/>
                <w:szCs w:val="22"/>
              </w:rPr>
              <w:t>Graduados</w:t>
            </w:r>
          </w:p>
        </w:tc>
        <w:tc>
          <w:tcPr>
            <w:tcW w:w="1134"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93</w:t>
            </w:r>
          </w:p>
          <w:p w:rsidR="00C30D4C" w:rsidRPr="00AA450A" w:rsidRDefault="00C30D4C" w:rsidP="00E64965">
            <w:pPr>
              <w:rPr>
                <w:rFonts w:ascii="Calibri" w:hAnsi="Calibri" w:cs="Calibri"/>
                <w:sz w:val="22"/>
                <w:szCs w:val="22"/>
              </w:rPr>
            </w:pPr>
            <w:r w:rsidRPr="00AA450A">
              <w:rPr>
                <w:rFonts w:ascii="Calibri" w:hAnsi="Calibri" w:cs="Calibri"/>
                <w:sz w:val="22"/>
                <w:szCs w:val="22"/>
              </w:rPr>
              <w:t>60,0%</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13</w:t>
            </w:r>
          </w:p>
          <w:p w:rsidR="00C30D4C" w:rsidRPr="00AA450A" w:rsidRDefault="00C30D4C" w:rsidP="00E64965">
            <w:pPr>
              <w:rPr>
                <w:rFonts w:ascii="Calibri" w:hAnsi="Calibri" w:cs="Calibri"/>
                <w:sz w:val="22"/>
                <w:szCs w:val="22"/>
              </w:rPr>
            </w:pPr>
            <w:r w:rsidRPr="00AA450A">
              <w:rPr>
                <w:rFonts w:ascii="Calibri" w:hAnsi="Calibri" w:cs="Calibri"/>
                <w:sz w:val="22"/>
                <w:szCs w:val="22"/>
              </w:rPr>
              <w:t>8,4%</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37</w:t>
            </w:r>
          </w:p>
          <w:p w:rsidR="00C30D4C" w:rsidRPr="00AA450A" w:rsidRDefault="00C30D4C" w:rsidP="00E64965">
            <w:pPr>
              <w:rPr>
                <w:rFonts w:ascii="Calibri" w:hAnsi="Calibri" w:cs="Calibri"/>
                <w:sz w:val="22"/>
                <w:szCs w:val="22"/>
              </w:rPr>
            </w:pPr>
            <w:r w:rsidRPr="00AA450A">
              <w:rPr>
                <w:rFonts w:ascii="Calibri" w:hAnsi="Calibri" w:cs="Calibri"/>
                <w:sz w:val="22"/>
                <w:szCs w:val="22"/>
              </w:rPr>
              <w:t>23,9%</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12</w:t>
            </w:r>
          </w:p>
          <w:p w:rsidR="00C30D4C" w:rsidRPr="00AA450A" w:rsidRDefault="00C30D4C" w:rsidP="00E64965">
            <w:pPr>
              <w:rPr>
                <w:rFonts w:ascii="Calibri" w:hAnsi="Calibri" w:cs="Calibri"/>
                <w:sz w:val="22"/>
                <w:szCs w:val="22"/>
              </w:rPr>
            </w:pPr>
            <w:r w:rsidRPr="00AA450A">
              <w:rPr>
                <w:rFonts w:ascii="Calibri" w:hAnsi="Calibri" w:cs="Calibri"/>
                <w:sz w:val="22"/>
                <w:szCs w:val="22"/>
              </w:rPr>
              <w:t>7,7%</w:t>
            </w:r>
          </w:p>
        </w:tc>
      </w:tr>
      <w:tr w:rsidR="00FC6923" w:rsidRPr="002A156D" w:rsidTr="00925B44">
        <w:trPr>
          <w:trHeight w:hRule="exact" w:val="567"/>
        </w:trPr>
        <w:tc>
          <w:tcPr>
            <w:tcW w:w="1526" w:type="dxa"/>
            <w:vMerge/>
            <w:tcBorders>
              <w:bottom w:val="single" w:sz="8" w:space="0" w:color="auto"/>
            </w:tcBorders>
            <w:shd w:val="clear" w:color="auto" w:fill="auto"/>
            <w:vAlign w:val="center"/>
          </w:tcPr>
          <w:p w:rsidR="00C30D4C" w:rsidRPr="00AA450A" w:rsidRDefault="00C30D4C" w:rsidP="00A876B9">
            <w:pPr>
              <w:rPr>
                <w:rFonts w:ascii="Calibri" w:hAnsi="Calibri" w:cs="Calibri"/>
                <w:sz w:val="22"/>
                <w:szCs w:val="22"/>
              </w:rPr>
            </w:pPr>
          </w:p>
        </w:tc>
        <w:tc>
          <w:tcPr>
            <w:tcW w:w="1559" w:type="dxa"/>
            <w:tcBorders>
              <w:top w:val="single" w:sz="8" w:space="0" w:color="auto"/>
              <w:bottom w:val="single" w:sz="8" w:space="0" w:color="auto"/>
            </w:tcBorders>
            <w:shd w:val="clear" w:color="auto" w:fill="auto"/>
            <w:vAlign w:val="center"/>
          </w:tcPr>
          <w:p w:rsidR="00C30D4C" w:rsidRPr="00AA450A" w:rsidRDefault="00C30D4C" w:rsidP="00185E5C">
            <w:pPr>
              <w:rPr>
                <w:rFonts w:ascii="Calibri" w:hAnsi="Calibri" w:cs="Calibri"/>
                <w:sz w:val="22"/>
                <w:szCs w:val="22"/>
              </w:rPr>
            </w:pPr>
            <w:r w:rsidRPr="00AA450A">
              <w:rPr>
                <w:rFonts w:ascii="Calibri" w:hAnsi="Calibri" w:cs="Calibri"/>
                <w:sz w:val="22"/>
                <w:szCs w:val="22"/>
              </w:rPr>
              <w:t>No docentes</w:t>
            </w:r>
          </w:p>
        </w:tc>
        <w:tc>
          <w:tcPr>
            <w:tcW w:w="1134"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11</w:t>
            </w:r>
          </w:p>
          <w:p w:rsidR="00C30D4C" w:rsidRPr="00AA450A" w:rsidRDefault="00C30D4C" w:rsidP="00E64965">
            <w:pPr>
              <w:rPr>
                <w:rFonts w:ascii="Calibri" w:hAnsi="Calibri" w:cs="Calibri"/>
                <w:sz w:val="22"/>
                <w:szCs w:val="22"/>
              </w:rPr>
            </w:pPr>
            <w:r w:rsidRPr="00AA450A">
              <w:rPr>
                <w:rFonts w:ascii="Calibri" w:hAnsi="Calibri" w:cs="Calibri"/>
                <w:sz w:val="22"/>
                <w:szCs w:val="22"/>
              </w:rPr>
              <w:t>8,3%</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19</w:t>
            </w:r>
          </w:p>
          <w:p w:rsidR="00C30D4C" w:rsidRPr="00AA450A" w:rsidRDefault="00C30D4C" w:rsidP="00E64965">
            <w:pPr>
              <w:rPr>
                <w:rFonts w:ascii="Calibri" w:hAnsi="Calibri" w:cs="Calibri"/>
                <w:sz w:val="22"/>
                <w:szCs w:val="22"/>
              </w:rPr>
            </w:pPr>
            <w:r w:rsidRPr="00AA450A">
              <w:rPr>
                <w:rFonts w:ascii="Calibri" w:hAnsi="Calibri" w:cs="Calibri"/>
                <w:sz w:val="22"/>
                <w:szCs w:val="22"/>
              </w:rPr>
              <w:t>14,4%</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65</w:t>
            </w:r>
          </w:p>
          <w:p w:rsidR="00C30D4C" w:rsidRPr="00AA450A" w:rsidRDefault="00C30D4C" w:rsidP="00E64965">
            <w:pPr>
              <w:rPr>
                <w:rFonts w:ascii="Calibri" w:hAnsi="Calibri" w:cs="Calibri"/>
                <w:sz w:val="22"/>
                <w:szCs w:val="22"/>
              </w:rPr>
            </w:pPr>
            <w:r w:rsidRPr="00AA450A">
              <w:rPr>
                <w:rFonts w:ascii="Calibri" w:hAnsi="Calibri" w:cs="Calibri"/>
                <w:sz w:val="22"/>
                <w:szCs w:val="22"/>
              </w:rPr>
              <w:t>49,2%</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37</w:t>
            </w:r>
          </w:p>
          <w:p w:rsidR="00C30D4C" w:rsidRPr="00AA450A" w:rsidRDefault="00C30D4C" w:rsidP="00E64965">
            <w:pPr>
              <w:rPr>
                <w:rFonts w:ascii="Calibri" w:hAnsi="Calibri" w:cs="Calibri"/>
                <w:sz w:val="22"/>
                <w:szCs w:val="22"/>
              </w:rPr>
            </w:pPr>
            <w:r w:rsidRPr="00AA450A">
              <w:rPr>
                <w:rFonts w:ascii="Calibri" w:hAnsi="Calibri" w:cs="Calibri"/>
                <w:sz w:val="22"/>
                <w:szCs w:val="22"/>
              </w:rPr>
              <w:t>28,0%</w:t>
            </w:r>
          </w:p>
        </w:tc>
      </w:tr>
      <w:tr w:rsidR="00FC6923" w:rsidRPr="002A156D" w:rsidTr="00925B44">
        <w:trPr>
          <w:trHeight w:hRule="exact" w:val="567"/>
        </w:trPr>
        <w:tc>
          <w:tcPr>
            <w:tcW w:w="1526" w:type="dxa"/>
            <w:vMerge w:val="restart"/>
            <w:tcBorders>
              <w:top w:val="single" w:sz="8" w:space="0" w:color="auto"/>
              <w:bottom w:val="nil"/>
            </w:tcBorders>
            <w:shd w:val="clear" w:color="auto" w:fill="auto"/>
            <w:vAlign w:val="center"/>
          </w:tcPr>
          <w:p w:rsidR="00C30D4C" w:rsidRPr="00AA450A" w:rsidRDefault="00C30D4C" w:rsidP="00A876B9">
            <w:pPr>
              <w:rPr>
                <w:rFonts w:ascii="Calibri" w:hAnsi="Calibri" w:cs="Calibri"/>
                <w:sz w:val="22"/>
                <w:szCs w:val="22"/>
              </w:rPr>
            </w:pPr>
            <w:r w:rsidRPr="00AA450A">
              <w:rPr>
                <w:rFonts w:ascii="Calibri" w:hAnsi="Calibri" w:cs="Calibri"/>
                <w:sz w:val="22"/>
                <w:szCs w:val="22"/>
              </w:rPr>
              <w:t>Correo electrónico</w:t>
            </w:r>
          </w:p>
        </w:tc>
        <w:tc>
          <w:tcPr>
            <w:tcW w:w="1559" w:type="dxa"/>
            <w:tcBorders>
              <w:top w:val="single" w:sz="8" w:space="0" w:color="auto"/>
              <w:bottom w:val="single" w:sz="8" w:space="0" w:color="auto"/>
            </w:tcBorders>
            <w:shd w:val="clear" w:color="auto" w:fill="auto"/>
            <w:vAlign w:val="center"/>
          </w:tcPr>
          <w:p w:rsidR="00C30D4C" w:rsidRPr="00AA450A" w:rsidRDefault="00C30D4C" w:rsidP="00185E5C">
            <w:pPr>
              <w:rPr>
                <w:rFonts w:ascii="Calibri" w:hAnsi="Calibri" w:cs="Calibri"/>
                <w:sz w:val="22"/>
                <w:szCs w:val="22"/>
              </w:rPr>
            </w:pPr>
            <w:r w:rsidRPr="00AA450A">
              <w:rPr>
                <w:rFonts w:ascii="Calibri" w:hAnsi="Calibri" w:cs="Calibri"/>
                <w:sz w:val="22"/>
                <w:szCs w:val="22"/>
              </w:rPr>
              <w:t>Docentes</w:t>
            </w:r>
          </w:p>
        </w:tc>
        <w:tc>
          <w:tcPr>
            <w:tcW w:w="1134"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4</w:t>
            </w:r>
          </w:p>
          <w:p w:rsidR="00C30D4C" w:rsidRPr="00AA450A" w:rsidRDefault="00C30D4C" w:rsidP="00E64965">
            <w:pPr>
              <w:rPr>
                <w:rFonts w:ascii="Calibri" w:hAnsi="Calibri" w:cs="Calibri"/>
                <w:sz w:val="22"/>
                <w:szCs w:val="22"/>
              </w:rPr>
            </w:pPr>
            <w:r w:rsidRPr="00AA450A">
              <w:rPr>
                <w:rFonts w:ascii="Calibri" w:hAnsi="Calibri" w:cs="Calibri"/>
                <w:sz w:val="22"/>
                <w:szCs w:val="22"/>
              </w:rPr>
              <w:t>4,1%</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41</w:t>
            </w:r>
          </w:p>
          <w:p w:rsidR="00C30D4C" w:rsidRPr="00AA450A" w:rsidRDefault="00C30D4C" w:rsidP="00E64965">
            <w:pPr>
              <w:rPr>
                <w:rFonts w:ascii="Calibri" w:hAnsi="Calibri" w:cs="Calibri"/>
                <w:sz w:val="22"/>
                <w:szCs w:val="22"/>
              </w:rPr>
            </w:pPr>
            <w:r w:rsidRPr="00AA450A">
              <w:rPr>
                <w:rFonts w:ascii="Calibri" w:hAnsi="Calibri" w:cs="Calibri"/>
                <w:sz w:val="22"/>
                <w:szCs w:val="22"/>
              </w:rPr>
              <w:t>41,8%</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51</w:t>
            </w:r>
          </w:p>
          <w:p w:rsidR="00C30D4C" w:rsidRPr="00AA450A" w:rsidRDefault="00C30D4C" w:rsidP="00E64965">
            <w:pPr>
              <w:rPr>
                <w:rFonts w:ascii="Calibri" w:hAnsi="Calibri" w:cs="Calibri"/>
                <w:sz w:val="22"/>
                <w:szCs w:val="22"/>
              </w:rPr>
            </w:pPr>
            <w:r w:rsidRPr="00AA450A">
              <w:rPr>
                <w:rFonts w:ascii="Calibri" w:hAnsi="Calibri" w:cs="Calibri"/>
                <w:sz w:val="22"/>
                <w:szCs w:val="22"/>
              </w:rPr>
              <w:t>52,0%</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2</w:t>
            </w:r>
          </w:p>
          <w:p w:rsidR="00C30D4C" w:rsidRPr="00AA450A" w:rsidRDefault="00C30D4C" w:rsidP="00E64965">
            <w:pPr>
              <w:rPr>
                <w:rFonts w:ascii="Calibri" w:hAnsi="Calibri" w:cs="Calibri"/>
                <w:sz w:val="22"/>
                <w:szCs w:val="22"/>
              </w:rPr>
            </w:pPr>
            <w:r w:rsidRPr="00AA450A">
              <w:rPr>
                <w:rFonts w:ascii="Calibri" w:hAnsi="Calibri" w:cs="Calibri"/>
                <w:sz w:val="22"/>
                <w:szCs w:val="22"/>
              </w:rPr>
              <w:t>2,0%</w:t>
            </w:r>
          </w:p>
        </w:tc>
      </w:tr>
      <w:tr w:rsidR="00FC6923" w:rsidRPr="002A156D" w:rsidTr="00925B44">
        <w:trPr>
          <w:trHeight w:hRule="exact" w:val="567"/>
        </w:trPr>
        <w:tc>
          <w:tcPr>
            <w:tcW w:w="1526" w:type="dxa"/>
            <w:vMerge/>
            <w:tcBorders>
              <w:top w:val="nil"/>
            </w:tcBorders>
            <w:shd w:val="clear" w:color="auto" w:fill="auto"/>
            <w:vAlign w:val="center"/>
          </w:tcPr>
          <w:p w:rsidR="00C30D4C" w:rsidRPr="00AA450A" w:rsidRDefault="00C30D4C" w:rsidP="00A876B9">
            <w:pPr>
              <w:rPr>
                <w:rFonts w:ascii="Calibri" w:hAnsi="Calibri" w:cs="Calibri"/>
                <w:sz w:val="22"/>
                <w:szCs w:val="22"/>
              </w:rPr>
            </w:pPr>
          </w:p>
        </w:tc>
        <w:tc>
          <w:tcPr>
            <w:tcW w:w="1559" w:type="dxa"/>
            <w:tcBorders>
              <w:top w:val="single" w:sz="8" w:space="0" w:color="auto"/>
              <w:bottom w:val="single" w:sz="8" w:space="0" w:color="auto"/>
            </w:tcBorders>
            <w:shd w:val="clear" w:color="auto" w:fill="auto"/>
            <w:vAlign w:val="center"/>
          </w:tcPr>
          <w:p w:rsidR="00C30D4C" w:rsidRPr="00AA450A" w:rsidRDefault="00C30D4C" w:rsidP="00185E5C">
            <w:pPr>
              <w:rPr>
                <w:rFonts w:ascii="Calibri" w:hAnsi="Calibri" w:cs="Calibri"/>
                <w:sz w:val="22"/>
                <w:szCs w:val="22"/>
              </w:rPr>
            </w:pPr>
            <w:r w:rsidRPr="00AA450A">
              <w:rPr>
                <w:rFonts w:ascii="Calibri" w:hAnsi="Calibri" w:cs="Calibri"/>
                <w:sz w:val="22"/>
                <w:szCs w:val="22"/>
              </w:rPr>
              <w:t>Estudiantes</w:t>
            </w:r>
          </w:p>
        </w:tc>
        <w:tc>
          <w:tcPr>
            <w:tcW w:w="1134"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31</w:t>
            </w:r>
          </w:p>
          <w:p w:rsidR="00C30D4C" w:rsidRPr="00AA450A" w:rsidRDefault="00C30D4C" w:rsidP="00E64965">
            <w:pPr>
              <w:rPr>
                <w:rFonts w:ascii="Calibri" w:hAnsi="Calibri" w:cs="Calibri"/>
                <w:sz w:val="22"/>
                <w:szCs w:val="22"/>
              </w:rPr>
            </w:pPr>
            <w:r w:rsidRPr="00AA450A">
              <w:rPr>
                <w:rFonts w:ascii="Calibri" w:hAnsi="Calibri" w:cs="Calibri"/>
                <w:sz w:val="22"/>
                <w:szCs w:val="22"/>
              </w:rPr>
              <w:t>8,8%</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116</w:t>
            </w:r>
          </w:p>
          <w:p w:rsidR="00C30D4C" w:rsidRPr="00AA450A" w:rsidRDefault="00C30D4C" w:rsidP="00E64965">
            <w:pPr>
              <w:rPr>
                <w:rFonts w:ascii="Calibri" w:hAnsi="Calibri" w:cs="Calibri"/>
                <w:sz w:val="22"/>
                <w:szCs w:val="22"/>
              </w:rPr>
            </w:pPr>
            <w:r w:rsidRPr="00AA450A">
              <w:rPr>
                <w:rFonts w:ascii="Calibri" w:hAnsi="Calibri" w:cs="Calibri"/>
                <w:sz w:val="22"/>
                <w:szCs w:val="22"/>
              </w:rPr>
              <w:t>33,0%</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178</w:t>
            </w:r>
          </w:p>
          <w:p w:rsidR="00C30D4C" w:rsidRPr="00AA450A" w:rsidRDefault="00C30D4C" w:rsidP="00E64965">
            <w:pPr>
              <w:rPr>
                <w:rFonts w:ascii="Calibri" w:hAnsi="Calibri" w:cs="Calibri"/>
                <w:sz w:val="22"/>
                <w:szCs w:val="22"/>
              </w:rPr>
            </w:pPr>
            <w:r w:rsidRPr="00AA450A">
              <w:rPr>
                <w:rFonts w:ascii="Calibri" w:hAnsi="Calibri" w:cs="Calibri"/>
                <w:sz w:val="22"/>
                <w:szCs w:val="22"/>
              </w:rPr>
              <w:t>50,6%</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27</w:t>
            </w:r>
          </w:p>
          <w:p w:rsidR="00C30D4C" w:rsidRPr="00AA450A" w:rsidRDefault="00C30D4C" w:rsidP="00E64965">
            <w:pPr>
              <w:rPr>
                <w:rFonts w:ascii="Calibri" w:hAnsi="Calibri" w:cs="Calibri"/>
                <w:sz w:val="22"/>
                <w:szCs w:val="22"/>
              </w:rPr>
            </w:pPr>
            <w:r w:rsidRPr="00AA450A">
              <w:rPr>
                <w:rFonts w:ascii="Calibri" w:hAnsi="Calibri" w:cs="Calibri"/>
                <w:sz w:val="22"/>
                <w:szCs w:val="22"/>
              </w:rPr>
              <w:t>7,7%</w:t>
            </w:r>
          </w:p>
        </w:tc>
      </w:tr>
      <w:tr w:rsidR="00FC6923" w:rsidRPr="002A156D" w:rsidTr="00925B44">
        <w:trPr>
          <w:trHeight w:hRule="exact" w:val="567"/>
        </w:trPr>
        <w:tc>
          <w:tcPr>
            <w:tcW w:w="1526" w:type="dxa"/>
            <w:vMerge/>
            <w:shd w:val="clear" w:color="auto" w:fill="auto"/>
            <w:vAlign w:val="center"/>
          </w:tcPr>
          <w:p w:rsidR="00C30D4C" w:rsidRPr="00AA450A" w:rsidRDefault="00C30D4C" w:rsidP="00A876B9">
            <w:pPr>
              <w:rPr>
                <w:rFonts w:ascii="Calibri" w:hAnsi="Calibri" w:cs="Calibri"/>
                <w:sz w:val="22"/>
                <w:szCs w:val="22"/>
              </w:rPr>
            </w:pPr>
          </w:p>
        </w:tc>
        <w:tc>
          <w:tcPr>
            <w:tcW w:w="1559" w:type="dxa"/>
            <w:tcBorders>
              <w:top w:val="single" w:sz="8" w:space="0" w:color="auto"/>
              <w:bottom w:val="single" w:sz="8" w:space="0" w:color="auto"/>
            </w:tcBorders>
            <w:shd w:val="clear" w:color="auto" w:fill="auto"/>
            <w:vAlign w:val="center"/>
          </w:tcPr>
          <w:p w:rsidR="00C30D4C" w:rsidRPr="00AA450A" w:rsidRDefault="00C30D4C" w:rsidP="00185E5C">
            <w:pPr>
              <w:rPr>
                <w:rFonts w:ascii="Calibri" w:hAnsi="Calibri" w:cs="Calibri"/>
                <w:sz w:val="22"/>
                <w:szCs w:val="22"/>
              </w:rPr>
            </w:pPr>
            <w:r w:rsidRPr="00AA450A">
              <w:rPr>
                <w:rFonts w:ascii="Calibri" w:hAnsi="Calibri" w:cs="Calibri"/>
                <w:sz w:val="22"/>
                <w:szCs w:val="22"/>
              </w:rPr>
              <w:t>Graduados</w:t>
            </w:r>
          </w:p>
        </w:tc>
        <w:tc>
          <w:tcPr>
            <w:tcW w:w="1134"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59</w:t>
            </w:r>
          </w:p>
          <w:p w:rsidR="00C30D4C" w:rsidRPr="00AA450A" w:rsidRDefault="00C30D4C" w:rsidP="00E64965">
            <w:pPr>
              <w:rPr>
                <w:rFonts w:ascii="Calibri" w:hAnsi="Calibri" w:cs="Calibri"/>
                <w:sz w:val="22"/>
                <w:szCs w:val="22"/>
              </w:rPr>
            </w:pPr>
            <w:r w:rsidRPr="00AA450A">
              <w:rPr>
                <w:rFonts w:ascii="Calibri" w:hAnsi="Calibri" w:cs="Calibri"/>
                <w:sz w:val="22"/>
                <w:szCs w:val="22"/>
              </w:rPr>
              <w:t>38,1%</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30</w:t>
            </w:r>
          </w:p>
          <w:p w:rsidR="00C30D4C" w:rsidRPr="00AA450A" w:rsidRDefault="00C30D4C" w:rsidP="00E64965">
            <w:pPr>
              <w:rPr>
                <w:rFonts w:ascii="Calibri" w:hAnsi="Calibri" w:cs="Calibri"/>
                <w:sz w:val="22"/>
                <w:szCs w:val="22"/>
              </w:rPr>
            </w:pPr>
            <w:r w:rsidRPr="00AA450A">
              <w:rPr>
                <w:rFonts w:ascii="Calibri" w:hAnsi="Calibri" w:cs="Calibri"/>
                <w:sz w:val="22"/>
                <w:szCs w:val="22"/>
              </w:rPr>
              <w:t>19,4%</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55</w:t>
            </w:r>
          </w:p>
          <w:p w:rsidR="00C30D4C" w:rsidRPr="00AA450A" w:rsidRDefault="00C30D4C" w:rsidP="00E64965">
            <w:pPr>
              <w:rPr>
                <w:rFonts w:ascii="Calibri" w:hAnsi="Calibri" w:cs="Calibri"/>
                <w:sz w:val="22"/>
                <w:szCs w:val="22"/>
              </w:rPr>
            </w:pPr>
            <w:r w:rsidRPr="00AA450A">
              <w:rPr>
                <w:rFonts w:ascii="Calibri" w:hAnsi="Calibri" w:cs="Calibri"/>
                <w:sz w:val="22"/>
                <w:szCs w:val="22"/>
              </w:rPr>
              <w:t>35,5%</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11</w:t>
            </w:r>
          </w:p>
          <w:p w:rsidR="00C30D4C" w:rsidRPr="00AA450A" w:rsidRDefault="00C30D4C" w:rsidP="00E64965">
            <w:pPr>
              <w:rPr>
                <w:rFonts w:ascii="Calibri" w:hAnsi="Calibri" w:cs="Calibri"/>
                <w:sz w:val="22"/>
                <w:szCs w:val="22"/>
              </w:rPr>
            </w:pPr>
            <w:r w:rsidRPr="00AA450A">
              <w:rPr>
                <w:rFonts w:ascii="Calibri" w:hAnsi="Calibri" w:cs="Calibri"/>
                <w:sz w:val="22"/>
                <w:szCs w:val="22"/>
              </w:rPr>
              <w:t>7,1%</w:t>
            </w:r>
          </w:p>
        </w:tc>
      </w:tr>
      <w:tr w:rsidR="00FC6923" w:rsidRPr="002A156D" w:rsidTr="00925B44">
        <w:trPr>
          <w:trHeight w:hRule="exact" w:val="517"/>
        </w:trPr>
        <w:tc>
          <w:tcPr>
            <w:tcW w:w="1526" w:type="dxa"/>
            <w:vMerge/>
            <w:tcBorders>
              <w:bottom w:val="single" w:sz="8" w:space="0" w:color="auto"/>
            </w:tcBorders>
            <w:shd w:val="clear" w:color="auto" w:fill="auto"/>
            <w:vAlign w:val="center"/>
          </w:tcPr>
          <w:p w:rsidR="00C30D4C" w:rsidRPr="00AA450A" w:rsidRDefault="00C30D4C" w:rsidP="00A876B9">
            <w:pPr>
              <w:rPr>
                <w:rFonts w:ascii="Calibri" w:hAnsi="Calibri" w:cs="Calibri"/>
                <w:sz w:val="22"/>
                <w:szCs w:val="22"/>
              </w:rPr>
            </w:pPr>
          </w:p>
        </w:tc>
        <w:tc>
          <w:tcPr>
            <w:tcW w:w="1559" w:type="dxa"/>
            <w:tcBorders>
              <w:top w:val="single" w:sz="8" w:space="0" w:color="auto"/>
              <w:bottom w:val="single" w:sz="8" w:space="0" w:color="auto"/>
            </w:tcBorders>
            <w:shd w:val="clear" w:color="auto" w:fill="auto"/>
            <w:vAlign w:val="center"/>
          </w:tcPr>
          <w:p w:rsidR="00C30D4C" w:rsidRPr="00AA450A" w:rsidRDefault="00C30D4C" w:rsidP="00185E5C">
            <w:pPr>
              <w:rPr>
                <w:rFonts w:ascii="Calibri" w:hAnsi="Calibri" w:cs="Calibri"/>
                <w:sz w:val="22"/>
                <w:szCs w:val="22"/>
              </w:rPr>
            </w:pPr>
            <w:r w:rsidRPr="00AA450A">
              <w:rPr>
                <w:rFonts w:ascii="Calibri" w:hAnsi="Calibri" w:cs="Calibri"/>
                <w:sz w:val="22"/>
                <w:szCs w:val="22"/>
              </w:rPr>
              <w:t>No docentes</w:t>
            </w:r>
          </w:p>
        </w:tc>
        <w:tc>
          <w:tcPr>
            <w:tcW w:w="1134"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4</w:t>
            </w:r>
          </w:p>
          <w:p w:rsidR="00C30D4C" w:rsidRPr="00AA450A" w:rsidRDefault="00C30D4C" w:rsidP="00E64965">
            <w:pPr>
              <w:rPr>
                <w:rFonts w:ascii="Calibri" w:hAnsi="Calibri" w:cs="Calibri"/>
                <w:sz w:val="22"/>
                <w:szCs w:val="22"/>
              </w:rPr>
            </w:pPr>
            <w:r w:rsidRPr="00AA450A">
              <w:rPr>
                <w:rFonts w:ascii="Calibri" w:hAnsi="Calibri" w:cs="Calibri"/>
                <w:sz w:val="22"/>
                <w:szCs w:val="22"/>
              </w:rPr>
              <w:t>3,0%</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60</w:t>
            </w:r>
          </w:p>
          <w:p w:rsidR="00C30D4C" w:rsidRPr="00AA450A" w:rsidRDefault="00C30D4C" w:rsidP="00E64965">
            <w:pPr>
              <w:rPr>
                <w:rFonts w:ascii="Calibri" w:hAnsi="Calibri" w:cs="Calibri"/>
                <w:sz w:val="22"/>
                <w:szCs w:val="22"/>
              </w:rPr>
            </w:pPr>
            <w:r w:rsidRPr="00AA450A">
              <w:rPr>
                <w:rFonts w:ascii="Calibri" w:hAnsi="Calibri" w:cs="Calibri"/>
                <w:sz w:val="22"/>
                <w:szCs w:val="22"/>
              </w:rPr>
              <w:t>45,5%</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65</w:t>
            </w:r>
          </w:p>
          <w:p w:rsidR="00C30D4C" w:rsidRPr="00AA450A" w:rsidRDefault="00C30D4C" w:rsidP="00E64965">
            <w:pPr>
              <w:rPr>
                <w:rFonts w:ascii="Calibri" w:hAnsi="Calibri" w:cs="Calibri"/>
                <w:sz w:val="22"/>
                <w:szCs w:val="22"/>
              </w:rPr>
            </w:pPr>
            <w:r w:rsidRPr="00AA450A">
              <w:rPr>
                <w:rFonts w:ascii="Calibri" w:hAnsi="Calibri" w:cs="Calibri"/>
                <w:sz w:val="22"/>
                <w:szCs w:val="22"/>
              </w:rPr>
              <w:t>49,2%</w:t>
            </w:r>
          </w:p>
        </w:tc>
        <w:tc>
          <w:tcPr>
            <w:tcW w:w="1559" w:type="dxa"/>
            <w:tcBorders>
              <w:top w:val="single" w:sz="8" w:space="0" w:color="auto"/>
              <w:bottom w:val="single" w:sz="8" w:space="0" w:color="auto"/>
            </w:tcBorders>
            <w:shd w:val="clear" w:color="auto" w:fill="auto"/>
          </w:tcPr>
          <w:p w:rsidR="00C30D4C" w:rsidRPr="00AA450A" w:rsidRDefault="00C30D4C" w:rsidP="00E64965">
            <w:pPr>
              <w:rPr>
                <w:rFonts w:ascii="Calibri" w:hAnsi="Calibri" w:cs="Calibri"/>
                <w:sz w:val="22"/>
                <w:szCs w:val="22"/>
              </w:rPr>
            </w:pPr>
            <w:r w:rsidRPr="00AA450A">
              <w:rPr>
                <w:rFonts w:ascii="Calibri" w:hAnsi="Calibri" w:cs="Calibri"/>
                <w:sz w:val="22"/>
                <w:szCs w:val="22"/>
              </w:rPr>
              <w:t>3</w:t>
            </w:r>
          </w:p>
          <w:p w:rsidR="00C30D4C" w:rsidRPr="00AA450A" w:rsidRDefault="00C30D4C" w:rsidP="00E64965">
            <w:pPr>
              <w:rPr>
                <w:rFonts w:ascii="Calibri" w:hAnsi="Calibri" w:cs="Calibri"/>
                <w:sz w:val="22"/>
                <w:szCs w:val="22"/>
              </w:rPr>
            </w:pPr>
            <w:r w:rsidRPr="00AA450A">
              <w:rPr>
                <w:rFonts w:ascii="Calibri" w:hAnsi="Calibri" w:cs="Calibri"/>
                <w:sz w:val="22"/>
                <w:szCs w:val="22"/>
              </w:rPr>
              <w:t>2,3%</w:t>
            </w:r>
          </w:p>
        </w:tc>
      </w:tr>
      <w:tr w:rsidR="00FC6923" w:rsidRPr="002A156D" w:rsidTr="000A3608">
        <w:trPr>
          <w:trHeight w:hRule="exact" w:val="567"/>
        </w:trPr>
        <w:tc>
          <w:tcPr>
            <w:tcW w:w="1526" w:type="dxa"/>
            <w:vMerge w:val="restart"/>
            <w:shd w:val="clear" w:color="auto" w:fill="auto"/>
            <w:vAlign w:val="center"/>
          </w:tcPr>
          <w:p w:rsidR="006409EC" w:rsidRPr="00AA450A" w:rsidRDefault="006409EC" w:rsidP="00632D8A">
            <w:pPr>
              <w:rPr>
                <w:rFonts w:ascii="Calibri" w:hAnsi="Calibri" w:cs="Calibri"/>
                <w:sz w:val="22"/>
                <w:szCs w:val="22"/>
              </w:rPr>
            </w:pPr>
            <w:r w:rsidRPr="00AA450A">
              <w:rPr>
                <w:rFonts w:ascii="Calibri" w:hAnsi="Calibri" w:cs="Calibri"/>
                <w:sz w:val="22"/>
                <w:szCs w:val="22"/>
              </w:rPr>
              <w:t>Listas de correo electrónico</w:t>
            </w:r>
          </w:p>
        </w:tc>
        <w:tc>
          <w:tcPr>
            <w:tcW w:w="1559" w:type="dxa"/>
            <w:tcBorders>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Docentes</w:t>
            </w:r>
          </w:p>
        </w:tc>
        <w:tc>
          <w:tcPr>
            <w:tcW w:w="1134" w:type="dxa"/>
            <w:tcBorders>
              <w:top w:val="single" w:sz="8"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29</w:t>
            </w:r>
          </w:p>
          <w:p w:rsidR="006409EC" w:rsidRPr="00AA450A" w:rsidRDefault="006409EC" w:rsidP="00301419">
            <w:pPr>
              <w:rPr>
                <w:rFonts w:ascii="Calibri" w:hAnsi="Calibri" w:cs="Calibri"/>
                <w:sz w:val="22"/>
                <w:szCs w:val="22"/>
              </w:rPr>
            </w:pPr>
            <w:r w:rsidRPr="00AA450A">
              <w:rPr>
                <w:rFonts w:ascii="Calibri" w:hAnsi="Calibri" w:cs="Calibri"/>
                <w:sz w:val="22"/>
                <w:szCs w:val="22"/>
              </w:rPr>
              <w:t>29,6%</w:t>
            </w:r>
          </w:p>
        </w:tc>
        <w:tc>
          <w:tcPr>
            <w:tcW w:w="1559" w:type="dxa"/>
            <w:tcBorders>
              <w:top w:val="single" w:sz="8"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26</w:t>
            </w:r>
          </w:p>
          <w:p w:rsidR="006409EC" w:rsidRPr="00AA450A" w:rsidRDefault="006409EC" w:rsidP="00301419">
            <w:pPr>
              <w:rPr>
                <w:rFonts w:ascii="Calibri" w:hAnsi="Calibri" w:cs="Calibri"/>
                <w:sz w:val="22"/>
                <w:szCs w:val="22"/>
              </w:rPr>
            </w:pPr>
            <w:r w:rsidRPr="00AA450A">
              <w:rPr>
                <w:rFonts w:ascii="Calibri" w:hAnsi="Calibri" w:cs="Calibri"/>
                <w:sz w:val="22"/>
                <w:szCs w:val="22"/>
              </w:rPr>
              <w:t>26,5%</w:t>
            </w:r>
          </w:p>
        </w:tc>
        <w:tc>
          <w:tcPr>
            <w:tcW w:w="1559" w:type="dxa"/>
            <w:tcBorders>
              <w:top w:val="single" w:sz="8"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41</w:t>
            </w:r>
          </w:p>
          <w:p w:rsidR="006409EC" w:rsidRPr="00AA450A" w:rsidRDefault="006409EC" w:rsidP="00301419">
            <w:pPr>
              <w:rPr>
                <w:rFonts w:ascii="Calibri" w:hAnsi="Calibri" w:cs="Calibri"/>
                <w:sz w:val="22"/>
                <w:szCs w:val="22"/>
              </w:rPr>
            </w:pPr>
            <w:r w:rsidRPr="00AA450A">
              <w:rPr>
                <w:rFonts w:ascii="Calibri" w:hAnsi="Calibri" w:cs="Calibri"/>
                <w:sz w:val="22"/>
                <w:szCs w:val="22"/>
              </w:rPr>
              <w:t>41,8%</w:t>
            </w:r>
          </w:p>
        </w:tc>
        <w:tc>
          <w:tcPr>
            <w:tcW w:w="1559" w:type="dxa"/>
            <w:tcBorders>
              <w:top w:val="single" w:sz="8"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2</w:t>
            </w:r>
          </w:p>
          <w:p w:rsidR="006409EC" w:rsidRPr="00AA450A" w:rsidRDefault="006409EC" w:rsidP="00301419">
            <w:pPr>
              <w:rPr>
                <w:rFonts w:ascii="Calibri" w:hAnsi="Calibri" w:cs="Calibri"/>
                <w:sz w:val="22"/>
                <w:szCs w:val="22"/>
              </w:rPr>
            </w:pPr>
            <w:r w:rsidRPr="00AA450A">
              <w:rPr>
                <w:rFonts w:ascii="Calibri" w:hAnsi="Calibri" w:cs="Calibri"/>
                <w:sz w:val="22"/>
                <w:szCs w:val="22"/>
              </w:rPr>
              <w:t>2,0%</w:t>
            </w:r>
          </w:p>
        </w:tc>
      </w:tr>
      <w:tr w:rsidR="00FC6923" w:rsidRPr="002A156D" w:rsidTr="000A3608">
        <w:trPr>
          <w:trHeight w:hRule="exact" w:val="567"/>
        </w:trPr>
        <w:tc>
          <w:tcPr>
            <w:tcW w:w="1526" w:type="dxa"/>
            <w:vMerge/>
            <w:shd w:val="clear" w:color="auto" w:fill="auto"/>
          </w:tcPr>
          <w:p w:rsidR="006409EC" w:rsidRPr="00AA450A" w:rsidRDefault="006409EC" w:rsidP="00301419">
            <w:pPr>
              <w:rPr>
                <w:rFonts w:ascii="Calibri" w:hAnsi="Calibri" w:cs="Calibri"/>
                <w:sz w:val="22"/>
                <w:szCs w:val="22"/>
              </w:rPr>
            </w:pPr>
          </w:p>
        </w:tc>
        <w:tc>
          <w:tcPr>
            <w:tcW w:w="1559" w:type="dxa"/>
            <w:tcBorders>
              <w:top w:val="single" w:sz="4"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Estudiantes</w:t>
            </w:r>
          </w:p>
        </w:tc>
        <w:tc>
          <w:tcPr>
            <w:tcW w:w="1134" w:type="dxa"/>
            <w:tcBorders>
              <w:top w:val="single" w:sz="4"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145</w:t>
            </w:r>
          </w:p>
          <w:p w:rsidR="006409EC" w:rsidRPr="00AA450A" w:rsidRDefault="006409EC" w:rsidP="00301419">
            <w:pPr>
              <w:rPr>
                <w:rFonts w:ascii="Calibri" w:hAnsi="Calibri" w:cs="Calibri"/>
                <w:sz w:val="22"/>
                <w:szCs w:val="22"/>
              </w:rPr>
            </w:pPr>
            <w:r w:rsidRPr="00AA450A">
              <w:rPr>
                <w:rFonts w:ascii="Calibri" w:hAnsi="Calibri" w:cs="Calibri"/>
                <w:sz w:val="22"/>
                <w:szCs w:val="22"/>
              </w:rPr>
              <w:t>41,2%</w:t>
            </w:r>
          </w:p>
        </w:tc>
        <w:tc>
          <w:tcPr>
            <w:tcW w:w="1559" w:type="dxa"/>
            <w:tcBorders>
              <w:top w:val="single" w:sz="4"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60</w:t>
            </w:r>
          </w:p>
          <w:p w:rsidR="006409EC" w:rsidRPr="00AA450A" w:rsidRDefault="006409EC" w:rsidP="00301419">
            <w:pPr>
              <w:rPr>
                <w:rFonts w:ascii="Calibri" w:hAnsi="Calibri" w:cs="Calibri"/>
                <w:sz w:val="22"/>
                <w:szCs w:val="22"/>
              </w:rPr>
            </w:pPr>
            <w:r w:rsidRPr="00AA450A">
              <w:rPr>
                <w:rFonts w:ascii="Calibri" w:hAnsi="Calibri" w:cs="Calibri"/>
                <w:sz w:val="22"/>
                <w:szCs w:val="22"/>
              </w:rPr>
              <w:t>17,0%</w:t>
            </w:r>
          </w:p>
        </w:tc>
        <w:tc>
          <w:tcPr>
            <w:tcW w:w="1559" w:type="dxa"/>
            <w:tcBorders>
              <w:top w:val="single" w:sz="4"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120</w:t>
            </w:r>
          </w:p>
          <w:p w:rsidR="006409EC" w:rsidRPr="00AA450A" w:rsidRDefault="006409EC" w:rsidP="00301419">
            <w:pPr>
              <w:rPr>
                <w:rFonts w:ascii="Calibri" w:hAnsi="Calibri" w:cs="Calibri"/>
                <w:sz w:val="22"/>
                <w:szCs w:val="22"/>
              </w:rPr>
            </w:pPr>
            <w:r w:rsidRPr="00AA450A">
              <w:rPr>
                <w:rFonts w:ascii="Calibri" w:hAnsi="Calibri" w:cs="Calibri"/>
                <w:sz w:val="22"/>
                <w:szCs w:val="22"/>
              </w:rPr>
              <w:t>34,1%</w:t>
            </w:r>
          </w:p>
        </w:tc>
        <w:tc>
          <w:tcPr>
            <w:tcW w:w="1559" w:type="dxa"/>
            <w:tcBorders>
              <w:top w:val="single" w:sz="4"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27</w:t>
            </w:r>
          </w:p>
          <w:p w:rsidR="006409EC" w:rsidRPr="00AA450A" w:rsidRDefault="006409EC" w:rsidP="00301419">
            <w:pPr>
              <w:rPr>
                <w:rFonts w:ascii="Calibri" w:hAnsi="Calibri" w:cs="Calibri"/>
                <w:sz w:val="22"/>
                <w:szCs w:val="22"/>
              </w:rPr>
            </w:pPr>
            <w:r w:rsidRPr="00AA450A">
              <w:rPr>
                <w:rFonts w:ascii="Calibri" w:hAnsi="Calibri" w:cs="Calibri"/>
                <w:sz w:val="22"/>
                <w:szCs w:val="22"/>
              </w:rPr>
              <w:t>7,7%</w:t>
            </w:r>
          </w:p>
        </w:tc>
      </w:tr>
      <w:tr w:rsidR="00FC6923" w:rsidRPr="002A156D" w:rsidTr="000A3608">
        <w:trPr>
          <w:trHeight w:hRule="exact" w:val="567"/>
        </w:trPr>
        <w:tc>
          <w:tcPr>
            <w:tcW w:w="1526" w:type="dxa"/>
            <w:vMerge/>
            <w:shd w:val="clear" w:color="auto" w:fill="auto"/>
          </w:tcPr>
          <w:p w:rsidR="006409EC" w:rsidRPr="00AA450A" w:rsidRDefault="006409EC" w:rsidP="00301419">
            <w:pPr>
              <w:rPr>
                <w:rFonts w:ascii="Calibri" w:hAnsi="Calibri" w:cs="Calibri"/>
                <w:sz w:val="22"/>
                <w:szCs w:val="22"/>
              </w:rPr>
            </w:pPr>
          </w:p>
        </w:tc>
        <w:tc>
          <w:tcPr>
            <w:tcW w:w="1559" w:type="dxa"/>
            <w:tcBorders>
              <w:top w:val="single" w:sz="4"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Graduados</w:t>
            </w:r>
          </w:p>
        </w:tc>
        <w:tc>
          <w:tcPr>
            <w:tcW w:w="1134" w:type="dxa"/>
            <w:tcBorders>
              <w:top w:val="single" w:sz="4"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114</w:t>
            </w:r>
          </w:p>
          <w:p w:rsidR="006409EC" w:rsidRPr="00AA450A" w:rsidRDefault="006409EC" w:rsidP="00301419">
            <w:pPr>
              <w:rPr>
                <w:rFonts w:ascii="Calibri" w:hAnsi="Calibri" w:cs="Calibri"/>
                <w:sz w:val="22"/>
                <w:szCs w:val="22"/>
              </w:rPr>
            </w:pPr>
            <w:r w:rsidRPr="00AA450A">
              <w:rPr>
                <w:rFonts w:ascii="Calibri" w:hAnsi="Calibri" w:cs="Calibri"/>
                <w:sz w:val="22"/>
                <w:szCs w:val="22"/>
              </w:rPr>
              <w:t>73,5%</w:t>
            </w:r>
          </w:p>
        </w:tc>
        <w:tc>
          <w:tcPr>
            <w:tcW w:w="1559" w:type="dxa"/>
            <w:tcBorders>
              <w:top w:val="single" w:sz="4"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11</w:t>
            </w:r>
          </w:p>
          <w:p w:rsidR="006409EC" w:rsidRPr="00AA450A" w:rsidRDefault="006409EC" w:rsidP="00301419">
            <w:pPr>
              <w:rPr>
                <w:rFonts w:ascii="Calibri" w:hAnsi="Calibri" w:cs="Calibri"/>
                <w:sz w:val="22"/>
                <w:szCs w:val="22"/>
              </w:rPr>
            </w:pPr>
            <w:r w:rsidRPr="00AA450A">
              <w:rPr>
                <w:rFonts w:ascii="Calibri" w:hAnsi="Calibri" w:cs="Calibri"/>
                <w:sz w:val="22"/>
                <w:szCs w:val="22"/>
              </w:rPr>
              <w:t>7,1%</w:t>
            </w:r>
          </w:p>
        </w:tc>
        <w:tc>
          <w:tcPr>
            <w:tcW w:w="1559" w:type="dxa"/>
            <w:tcBorders>
              <w:top w:val="single" w:sz="4"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24</w:t>
            </w:r>
          </w:p>
          <w:p w:rsidR="006409EC" w:rsidRPr="00AA450A" w:rsidRDefault="006409EC" w:rsidP="00301419">
            <w:pPr>
              <w:rPr>
                <w:rFonts w:ascii="Calibri" w:hAnsi="Calibri" w:cs="Calibri"/>
                <w:sz w:val="22"/>
                <w:szCs w:val="22"/>
              </w:rPr>
            </w:pPr>
            <w:r w:rsidRPr="00AA450A">
              <w:rPr>
                <w:rFonts w:ascii="Calibri" w:hAnsi="Calibri" w:cs="Calibri"/>
                <w:sz w:val="22"/>
                <w:szCs w:val="22"/>
              </w:rPr>
              <w:t>15,5%</w:t>
            </w:r>
          </w:p>
        </w:tc>
        <w:tc>
          <w:tcPr>
            <w:tcW w:w="1559" w:type="dxa"/>
            <w:tcBorders>
              <w:top w:val="single" w:sz="4"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6</w:t>
            </w:r>
          </w:p>
          <w:p w:rsidR="006409EC" w:rsidRPr="00AA450A" w:rsidRDefault="006409EC" w:rsidP="00301419">
            <w:pPr>
              <w:rPr>
                <w:rFonts w:ascii="Calibri" w:hAnsi="Calibri" w:cs="Calibri"/>
                <w:sz w:val="22"/>
                <w:szCs w:val="22"/>
              </w:rPr>
            </w:pPr>
            <w:r w:rsidRPr="00AA450A">
              <w:rPr>
                <w:rFonts w:ascii="Calibri" w:hAnsi="Calibri" w:cs="Calibri"/>
                <w:sz w:val="22"/>
                <w:szCs w:val="22"/>
              </w:rPr>
              <w:t>3,9%</w:t>
            </w:r>
          </w:p>
        </w:tc>
      </w:tr>
      <w:tr w:rsidR="00FC6923" w:rsidRPr="002A156D" w:rsidTr="000A3608">
        <w:trPr>
          <w:trHeight w:hRule="exact" w:val="567"/>
        </w:trPr>
        <w:tc>
          <w:tcPr>
            <w:tcW w:w="1526" w:type="dxa"/>
            <w:vMerge/>
            <w:tcBorders>
              <w:bottom w:val="single" w:sz="8" w:space="0" w:color="auto"/>
            </w:tcBorders>
            <w:shd w:val="clear" w:color="auto" w:fill="auto"/>
          </w:tcPr>
          <w:p w:rsidR="006409EC" w:rsidRPr="00AA450A" w:rsidRDefault="006409EC" w:rsidP="00301419">
            <w:pPr>
              <w:rPr>
                <w:rFonts w:ascii="Calibri" w:hAnsi="Calibri" w:cs="Calibri"/>
                <w:sz w:val="22"/>
                <w:szCs w:val="22"/>
              </w:rPr>
            </w:pPr>
          </w:p>
        </w:tc>
        <w:tc>
          <w:tcPr>
            <w:tcW w:w="1559" w:type="dxa"/>
            <w:tcBorders>
              <w:top w:val="single" w:sz="4" w:space="0" w:color="auto"/>
              <w:bottom w:val="single" w:sz="8"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No docentes</w:t>
            </w:r>
          </w:p>
        </w:tc>
        <w:tc>
          <w:tcPr>
            <w:tcW w:w="1134" w:type="dxa"/>
            <w:tcBorders>
              <w:top w:val="single" w:sz="4" w:space="0" w:color="auto"/>
              <w:bottom w:val="single" w:sz="8"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17</w:t>
            </w:r>
          </w:p>
          <w:p w:rsidR="006409EC" w:rsidRPr="00AA450A" w:rsidRDefault="006409EC" w:rsidP="00301419">
            <w:pPr>
              <w:rPr>
                <w:rFonts w:ascii="Calibri" w:hAnsi="Calibri" w:cs="Calibri"/>
                <w:sz w:val="22"/>
                <w:szCs w:val="22"/>
              </w:rPr>
            </w:pPr>
            <w:r w:rsidRPr="00AA450A">
              <w:rPr>
                <w:rFonts w:ascii="Calibri" w:hAnsi="Calibri" w:cs="Calibri"/>
                <w:sz w:val="22"/>
                <w:szCs w:val="22"/>
              </w:rPr>
              <w:t>12,9%</w:t>
            </w:r>
          </w:p>
        </w:tc>
        <w:tc>
          <w:tcPr>
            <w:tcW w:w="1559" w:type="dxa"/>
            <w:tcBorders>
              <w:top w:val="single" w:sz="4" w:space="0" w:color="auto"/>
              <w:bottom w:val="single" w:sz="8"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38</w:t>
            </w:r>
          </w:p>
          <w:p w:rsidR="006409EC" w:rsidRPr="00AA450A" w:rsidRDefault="006409EC" w:rsidP="00301419">
            <w:pPr>
              <w:rPr>
                <w:rFonts w:ascii="Calibri" w:hAnsi="Calibri" w:cs="Calibri"/>
                <w:sz w:val="22"/>
                <w:szCs w:val="22"/>
              </w:rPr>
            </w:pPr>
            <w:r w:rsidRPr="00AA450A">
              <w:rPr>
                <w:rFonts w:ascii="Calibri" w:hAnsi="Calibri" w:cs="Calibri"/>
                <w:sz w:val="22"/>
                <w:szCs w:val="22"/>
              </w:rPr>
              <w:t>28,8%</w:t>
            </w:r>
          </w:p>
        </w:tc>
        <w:tc>
          <w:tcPr>
            <w:tcW w:w="1559" w:type="dxa"/>
            <w:tcBorders>
              <w:top w:val="single" w:sz="4" w:space="0" w:color="auto"/>
              <w:bottom w:val="single" w:sz="8"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66</w:t>
            </w:r>
          </w:p>
          <w:p w:rsidR="006409EC" w:rsidRPr="00AA450A" w:rsidRDefault="006409EC" w:rsidP="00301419">
            <w:pPr>
              <w:rPr>
                <w:rFonts w:ascii="Calibri" w:hAnsi="Calibri" w:cs="Calibri"/>
                <w:sz w:val="22"/>
                <w:szCs w:val="22"/>
              </w:rPr>
            </w:pPr>
            <w:r w:rsidRPr="00AA450A">
              <w:rPr>
                <w:rFonts w:ascii="Calibri" w:hAnsi="Calibri" w:cs="Calibri"/>
                <w:sz w:val="22"/>
                <w:szCs w:val="22"/>
              </w:rPr>
              <w:t>50,0%</w:t>
            </w:r>
          </w:p>
        </w:tc>
        <w:tc>
          <w:tcPr>
            <w:tcW w:w="1559" w:type="dxa"/>
            <w:tcBorders>
              <w:top w:val="single" w:sz="4" w:space="0" w:color="auto"/>
              <w:bottom w:val="single" w:sz="8"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11</w:t>
            </w:r>
          </w:p>
          <w:p w:rsidR="006409EC" w:rsidRPr="00AA450A" w:rsidRDefault="006409EC" w:rsidP="00301419">
            <w:pPr>
              <w:rPr>
                <w:rFonts w:ascii="Calibri" w:hAnsi="Calibri" w:cs="Calibri"/>
                <w:sz w:val="22"/>
                <w:szCs w:val="22"/>
              </w:rPr>
            </w:pPr>
            <w:r w:rsidRPr="00AA450A">
              <w:rPr>
                <w:rFonts w:ascii="Calibri" w:hAnsi="Calibri" w:cs="Calibri"/>
                <w:sz w:val="22"/>
                <w:szCs w:val="22"/>
              </w:rPr>
              <w:t>8,3%</w:t>
            </w:r>
          </w:p>
        </w:tc>
      </w:tr>
      <w:tr w:rsidR="00FC6923" w:rsidRPr="002A156D" w:rsidTr="000A3608">
        <w:trPr>
          <w:trHeight w:hRule="exact" w:val="567"/>
        </w:trPr>
        <w:tc>
          <w:tcPr>
            <w:tcW w:w="1526" w:type="dxa"/>
            <w:vMerge w:val="restart"/>
            <w:tcBorders>
              <w:top w:val="single" w:sz="8" w:space="0" w:color="auto"/>
              <w:bottom w:val="nil"/>
            </w:tcBorders>
            <w:shd w:val="clear" w:color="auto" w:fill="auto"/>
            <w:vAlign w:val="center"/>
          </w:tcPr>
          <w:p w:rsidR="006409EC" w:rsidRPr="00AA450A" w:rsidRDefault="006409EC" w:rsidP="00632D8A">
            <w:pPr>
              <w:rPr>
                <w:rFonts w:ascii="Calibri" w:hAnsi="Calibri" w:cs="Calibri"/>
                <w:sz w:val="22"/>
                <w:szCs w:val="22"/>
              </w:rPr>
            </w:pPr>
            <w:r w:rsidRPr="00AA450A">
              <w:rPr>
                <w:rFonts w:ascii="Calibri" w:hAnsi="Calibri" w:cs="Calibri"/>
                <w:sz w:val="22"/>
                <w:szCs w:val="22"/>
              </w:rPr>
              <w:t>Reuniones convocadas</w:t>
            </w:r>
          </w:p>
        </w:tc>
        <w:tc>
          <w:tcPr>
            <w:tcW w:w="1559" w:type="dxa"/>
            <w:tcBorders>
              <w:top w:val="single" w:sz="8"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Docentes</w:t>
            </w:r>
          </w:p>
        </w:tc>
        <w:tc>
          <w:tcPr>
            <w:tcW w:w="1134" w:type="dxa"/>
            <w:tcBorders>
              <w:top w:val="single" w:sz="8"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14</w:t>
            </w:r>
          </w:p>
          <w:p w:rsidR="006409EC" w:rsidRPr="00AA450A" w:rsidRDefault="006409EC" w:rsidP="00301419">
            <w:pPr>
              <w:rPr>
                <w:rFonts w:ascii="Calibri" w:hAnsi="Calibri" w:cs="Calibri"/>
                <w:sz w:val="22"/>
                <w:szCs w:val="22"/>
              </w:rPr>
            </w:pPr>
            <w:r w:rsidRPr="00AA450A">
              <w:rPr>
                <w:rFonts w:ascii="Calibri" w:hAnsi="Calibri" w:cs="Calibri"/>
                <w:sz w:val="22"/>
                <w:szCs w:val="22"/>
              </w:rPr>
              <w:t>14,3%</w:t>
            </w:r>
          </w:p>
        </w:tc>
        <w:tc>
          <w:tcPr>
            <w:tcW w:w="1559" w:type="dxa"/>
            <w:tcBorders>
              <w:top w:val="single" w:sz="8"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27</w:t>
            </w:r>
          </w:p>
          <w:p w:rsidR="006409EC" w:rsidRPr="00AA450A" w:rsidRDefault="006409EC" w:rsidP="00301419">
            <w:pPr>
              <w:rPr>
                <w:rFonts w:ascii="Calibri" w:hAnsi="Calibri" w:cs="Calibri"/>
                <w:sz w:val="22"/>
                <w:szCs w:val="22"/>
              </w:rPr>
            </w:pPr>
            <w:r w:rsidRPr="00AA450A">
              <w:rPr>
                <w:rFonts w:ascii="Calibri" w:hAnsi="Calibri" w:cs="Calibri"/>
                <w:sz w:val="22"/>
                <w:szCs w:val="22"/>
              </w:rPr>
              <w:t>27,6%</w:t>
            </w:r>
          </w:p>
        </w:tc>
        <w:tc>
          <w:tcPr>
            <w:tcW w:w="1559" w:type="dxa"/>
            <w:tcBorders>
              <w:top w:val="single" w:sz="8"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54</w:t>
            </w:r>
          </w:p>
          <w:p w:rsidR="006409EC" w:rsidRPr="00AA450A" w:rsidRDefault="006409EC" w:rsidP="00301419">
            <w:pPr>
              <w:rPr>
                <w:rFonts w:ascii="Calibri" w:hAnsi="Calibri" w:cs="Calibri"/>
                <w:sz w:val="22"/>
                <w:szCs w:val="22"/>
              </w:rPr>
            </w:pPr>
            <w:r w:rsidRPr="00AA450A">
              <w:rPr>
                <w:rFonts w:ascii="Calibri" w:hAnsi="Calibri" w:cs="Calibri"/>
                <w:sz w:val="22"/>
                <w:szCs w:val="22"/>
              </w:rPr>
              <w:t>55,1%</w:t>
            </w:r>
          </w:p>
        </w:tc>
        <w:tc>
          <w:tcPr>
            <w:tcW w:w="1559" w:type="dxa"/>
            <w:tcBorders>
              <w:top w:val="single" w:sz="8"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3</w:t>
            </w:r>
          </w:p>
          <w:p w:rsidR="006409EC" w:rsidRPr="00AA450A" w:rsidRDefault="006409EC" w:rsidP="00301419">
            <w:pPr>
              <w:rPr>
                <w:rFonts w:ascii="Calibri" w:hAnsi="Calibri" w:cs="Calibri"/>
                <w:sz w:val="22"/>
                <w:szCs w:val="22"/>
              </w:rPr>
            </w:pPr>
            <w:r w:rsidRPr="00AA450A">
              <w:rPr>
                <w:rFonts w:ascii="Calibri" w:hAnsi="Calibri" w:cs="Calibri"/>
                <w:sz w:val="22"/>
                <w:szCs w:val="22"/>
              </w:rPr>
              <w:t>3,1%</w:t>
            </w:r>
          </w:p>
        </w:tc>
      </w:tr>
      <w:tr w:rsidR="00FC6923" w:rsidRPr="002A156D" w:rsidTr="000A3608">
        <w:trPr>
          <w:trHeight w:hRule="exact" w:val="567"/>
        </w:trPr>
        <w:tc>
          <w:tcPr>
            <w:tcW w:w="1526" w:type="dxa"/>
            <w:vMerge/>
            <w:tcBorders>
              <w:top w:val="nil"/>
            </w:tcBorders>
            <w:shd w:val="clear" w:color="auto" w:fill="auto"/>
          </w:tcPr>
          <w:p w:rsidR="006409EC" w:rsidRPr="00AA450A" w:rsidRDefault="006409EC" w:rsidP="00301419">
            <w:pPr>
              <w:rPr>
                <w:rFonts w:ascii="Calibri" w:hAnsi="Calibri" w:cs="Calibri"/>
                <w:sz w:val="22"/>
                <w:szCs w:val="22"/>
              </w:rPr>
            </w:pPr>
          </w:p>
        </w:tc>
        <w:tc>
          <w:tcPr>
            <w:tcW w:w="1559" w:type="dxa"/>
            <w:tcBorders>
              <w:top w:val="single" w:sz="4"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Estudiantes</w:t>
            </w:r>
          </w:p>
        </w:tc>
        <w:tc>
          <w:tcPr>
            <w:tcW w:w="1134" w:type="dxa"/>
            <w:tcBorders>
              <w:top w:val="single" w:sz="4"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187</w:t>
            </w:r>
          </w:p>
          <w:p w:rsidR="006409EC" w:rsidRPr="00AA450A" w:rsidRDefault="006409EC" w:rsidP="00301419">
            <w:pPr>
              <w:rPr>
                <w:rFonts w:ascii="Calibri" w:hAnsi="Calibri" w:cs="Calibri"/>
                <w:sz w:val="22"/>
                <w:szCs w:val="22"/>
              </w:rPr>
            </w:pPr>
            <w:r w:rsidRPr="00AA450A">
              <w:rPr>
                <w:rFonts w:ascii="Calibri" w:hAnsi="Calibri" w:cs="Calibri"/>
                <w:sz w:val="22"/>
                <w:szCs w:val="22"/>
              </w:rPr>
              <w:t>53,1%</w:t>
            </w:r>
          </w:p>
        </w:tc>
        <w:tc>
          <w:tcPr>
            <w:tcW w:w="1559" w:type="dxa"/>
            <w:tcBorders>
              <w:top w:val="single" w:sz="4"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25</w:t>
            </w:r>
          </w:p>
          <w:p w:rsidR="006409EC" w:rsidRPr="00AA450A" w:rsidRDefault="006409EC" w:rsidP="00301419">
            <w:pPr>
              <w:rPr>
                <w:rFonts w:ascii="Calibri" w:hAnsi="Calibri" w:cs="Calibri"/>
                <w:sz w:val="22"/>
                <w:szCs w:val="22"/>
              </w:rPr>
            </w:pPr>
            <w:r w:rsidRPr="00AA450A">
              <w:rPr>
                <w:rFonts w:ascii="Calibri" w:hAnsi="Calibri" w:cs="Calibri"/>
                <w:sz w:val="22"/>
                <w:szCs w:val="22"/>
              </w:rPr>
              <w:t>7,1%</w:t>
            </w:r>
          </w:p>
        </w:tc>
        <w:tc>
          <w:tcPr>
            <w:tcW w:w="1559" w:type="dxa"/>
            <w:tcBorders>
              <w:top w:val="single" w:sz="4"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104</w:t>
            </w:r>
          </w:p>
          <w:p w:rsidR="006409EC" w:rsidRPr="00AA450A" w:rsidRDefault="006409EC" w:rsidP="00301419">
            <w:pPr>
              <w:rPr>
                <w:rFonts w:ascii="Calibri" w:hAnsi="Calibri" w:cs="Calibri"/>
                <w:sz w:val="22"/>
                <w:szCs w:val="22"/>
              </w:rPr>
            </w:pPr>
            <w:r w:rsidRPr="00AA450A">
              <w:rPr>
                <w:rFonts w:ascii="Calibri" w:hAnsi="Calibri" w:cs="Calibri"/>
                <w:sz w:val="22"/>
                <w:szCs w:val="22"/>
              </w:rPr>
              <w:t>29,5%</w:t>
            </w:r>
          </w:p>
        </w:tc>
        <w:tc>
          <w:tcPr>
            <w:tcW w:w="1559" w:type="dxa"/>
            <w:tcBorders>
              <w:top w:val="single" w:sz="4"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36</w:t>
            </w:r>
          </w:p>
          <w:p w:rsidR="006409EC" w:rsidRPr="00AA450A" w:rsidRDefault="006409EC" w:rsidP="00301419">
            <w:pPr>
              <w:rPr>
                <w:rFonts w:ascii="Calibri" w:hAnsi="Calibri" w:cs="Calibri"/>
                <w:sz w:val="22"/>
                <w:szCs w:val="22"/>
              </w:rPr>
            </w:pPr>
            <w:r w:rsidRPr="00AA450A">
              <w:rPr>
                <w:rFonts w:ascii="Calibri" w:hAnsi="Calibri" w:cs="Calibri"/>
                <w:sz w:val="22"/>
                <w:szCs w:val="22"/>
              </w:rPr>
              <w:t>10,2%</w:t>
            </w:r>
          </w:p>
        </w:tc>
      </w:tr>
      <w:tr w:rsidR="00FC6923" w:rsidRPr="002A156D" w:rsidTr="000A3608">
        <w:trPr>
          <w:trHeight w:hRule="exact" w:val="567"/>
        </w:trPr>
        <w:tc>
          <w:tcPr>
            <w:tcW w:w="1526" w:type="dxa"/>
            <w:vMerge/>
            <w:shd w:val="clear" w:color="auto" w:fill="auto"/>
          </w:tcPr>
          <w:p w:rsidR="006409EC" w:rsidRPr="00AA450A" w:rsidRDefault="006409EC" w:rsidP="00301419">
            <w:pPr>
              <w:rPr>
                <w:rFonts w:ascii="Calibri" w:hAnsi="Calibri" w:cs="Calibri"/>
                <w:sz w:val="22"/>
                <w:szCs w:val="22"/>
              </w:rPr>
            </w:pPr>
          </w:p>
        </w:tc>
        <w:tc>
          <w:tcPr>
            <w:tcW w:w="1559" w:type="dxa"/>
            <w:tcBorders>
              <w:top w:val="single" w:sz="4"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Graduados</w:t>
            </w:r>
          </w:p>
        </w:tc>
        <w:tc>
          <w:tcPr>
            <w:tcW w:w="1134" w:type="dxa"/>
            <w:tcBorders>
              <w:top w:val="single" w:sz="4"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115</w:t>
            </w:r>
          </w:p>
          <w:p w:rsidR="006409EC" w:rsidRPr="00AA450A" w:rsidRDefault="006409EC" w:rsidP="00301419">
            <w:pPr>
              <w:rPr>
                <w:rFonts w:ascii="Calibri" w:hAnsi="Calibri" w:cs="Calibri"/>
                <w:sz w:val="22"/>
                <w:szCs w:val="22"/>
              </w:rPr>
            </w:pPr>
            <w:r w:rsidRPr="00AA450A">
              <w:rPr>
                <w:rFonts w:ascii="Calibri" w:hAnsi="Calibri" w:cs="Calibri"/>
                <w:sz w:val="22"/>
                <w:szCs w:val="22"/>
              </w:rPr>
              <w:t>74,2%</w:t>
            </w:r>
          </w:p>
        </w:tc>
        <w:tc>
          <w:tcPr>
            <w:tcW w:w="1559" w:type="dxa"/>
            <w:tcBorders>
              <w:top w:val="single" w:sz="4"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6</w:t>
            </w:r>
          </w:p>
          <w:p w:rsidR="006409EC" w:rsidRPr="00AA450A" w:rsidRDefault="006409EC" w:rsidP="00301419">
            <w:pPr>
              <w:rPr>
                <w:rFonts w:ascii="Calibri" w:hAnsi="Calibri" w:cs="Calibri"/>
                <w:sz w:val="22"/>
                <w:szCs w:val="22"/>
              </w:rPr>
            </w:pPr>
            <w:r w:rsidRPr="00AA450A">
              <w:rPr>
                <w:rFonts w:ascii="Calibri" w:hAnsi="Calibri" w:cs="Calibri"/>
                <w:sz w:val="22"/>
                <w:szCs w:val="22"/>
              </w:rPr>
              <w:t>3,9%</w:t>
            </w:r>
          </w:p>
        </w:tc>
        <w:tc>
          <w:tcPr>
            <w:tcW w:w="1559" w:type="dxa"/>
            <w:tcBorders>
              <w:top w:val="single" w:sz="4"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20</w:t>
            </w:r>
          </w:p>
          <w:p w:rsidR="006409EC" w:rsidRPr="00AA450A" w:rsidRDefault="006409EC" w:rsidP="00301419">
            <w:pPr>
              <w:rPr>
                <w:rFonts w:ascii="Calibri" w:hAnsi="Calibri" w:cs="Calibri"/>
                <w:sz w:val="22"/>
                <w:szCs w:val="22"/>
              </w:rPr>
            </w:pPr>
            <w:r w:rsidRPr="00AA450A">
              <w:rPr>
                <w:rFonts w:ascii="Calibri" w:hAnsi="Calibri" w:cs="Calibri"/>
                <w:sz w:val="22"/>
                <w:szCs w:val="22"/>
              </w:rPr>
              <w:t>12,9%</w:t>
            </w:r>
          </w:p>
        </w:tc>
        <w:tc>
          <w:tcPr>
            <w:tcW w:w="1559" w:type="dxa"/>
            <w:tcBorders>
              <w:top w:val="single" w:sz="4" w:space="0" w:color="auto"/>
              <w:bottom w:val="single" w:sz="4"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14</w:t>
            </w:r>
          </w:p>
          <w:p w:rsidR="006409EC" w:rsidRPr="00AA450A" w:rsidRDefault="006409EC" w:rsidP="00301419">
            <w:pPr>
              <w:rPr>
                <w:rFonts w:ascii="Calibri" w:hAnsi="Calibri" w:cs="Calibri"/>
                <w:sz w:val="22"/>
                <w:szCs w:val="22"/>
              </w:rPr>
            </w:pPr>
            <w:r w:rsidRPr="00AA450A">
              <w:rPr>
                <w:rFonts w:ascii="Calibri" w:hAnsi="Calibri" w:cs="Calibri"/>
                <w:sz w:val="22"/>
                <w:szCs w:val="22"/>
              </w:rPr>
              <w:t>9,0%</w:t>
            </w:r>
          </w:p>
        </w:tc>
      </w:tr>
      <w:tr w:rsidR="00FC6923" w:rsidRPr="002A156D" w:rsidTr="000A3608">
        <w:trPr>
          <w:trHeight w:hRule="exact" w:val="519"/>
        </w:trPr>
        <w:tc>
          <w:tcPr>
            <w:tcW w:w="1526" w:type="dxa"/>
            <w:vMerge/>
            <w:shd w:val="clear" w:color="auto" w:fill="auto"/>
          </w:tcPr>
          <w:p w:rsidR="006409EC" w:rsidRPr="00AA450A" w:rsidRDefault="006409EC" w:rsidP="00301419">
            <w:pPr>
              <w:rPr>
                <w:rFonts w:ascii="Calibri" w:hAnsi="Calibri" w:cs="Calibri"/>
                <w:sz w:val="22"/>
                <w:szCs w:val="22"/>
              </w:rPr>
            </w:pPr>
          </w:p>
        </w:tc>
        <w:tc>
          <w:tcPr>
            <w:tcW w:w="1559" w:type="dxa"/>
            <w:tcBorders>
              <w:top w:val="single" w:sz="4" w:space="0" w:color="auto"/>
              <w:bottom w:val="single" w:sz="18"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No docentes</w:t>
            </w:r>
          </w:p>
        </w:tc>
        <w:tc>
          <w:tcPr>
            <w:tcW w:w="1134" w:type="dxa"/>
            <w:tcBorders>
              <w:top w:val="single" w:sz="4" w:space="0" w:color="auto"/>
              <w:bottom w:val="single" w:sz="18"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25</w:t>
            </w:r>
          </w:p>
          <w:p w:rsidR="006409EC" w:rsidRPr="00AA450A" w:rsidRDefault="006409EC" w:rsidP="00301419">
            <w:pPr>
              <w:rPr>
                <w:rFonts w:ascii="Calibri" w:hAnsi="Calibri" w:cs="Calibri"/>
                <w:sz w:val="22"/>
                <w:szCs w:val="22"/>
              </w:rPr>
            </w:pPr>
            <w:r w:rsidRPr="00AA450A">
              <w:rPr>
                <w:rFonts w:ascii="Calibri" w:hAnsi="Calibri" w:cs="Calibri"/>
                <w:sz w:val="22"/>
                <w:szCs w:val="22"/>
              </w:rPr>
              <w:t>18,9%</w:t>
            </w:r>
          </w:p>
        </w:tc>
        <w:tc>
          <w:tcPr>
            <w:tcW w:w="1559" w:type="dxa"/>
            <w:tcBorders>
              <w:top w:val="single" w:sz="4" w:space="0" w:color="auto"/>
              <w:bottom w:val="single" w:sz="18"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27</w:t>
            </w:r>
          </w:p>
          <w:p w:rsidR="006409EC" w:rsidRPr="00AA450A" w:rsidRDefault="006409EC" w:rsidP="00301419">
            <w:pPr>
              <w:rPr>
                <w:rFonts w:ascii="Calibri" w:hAnsi="Calibri" w:cs="Calibri"/>
                <w:sz w:val="22"/>
                <w:szCs w:val="22"/>
              </w:rPr>
            </w:pPr>
            <w:r w:rsidRPr="00AA450A">
              <w:rPr>
                <w:rFonts w:ascii="Calibri" w:hAnsi="Calibri" w:cs="Calibri"/>
                <w:sz w:val="22"/>
                <w:szCs w:val="22"/>
              </w:rPr>
              <w:t>20,5%</w:t>
            </w:r>
          </w:p>
        </w:tc>
        <w:tc>
          <w:tcPr>
            <w:tcW w:w="1559" w:type="dxa"/>
            <w:tcBorders>
              <w:top w:val="single" w:sz="4" w:space="0" w:color="auto"/>
              <w:bottom w:val="single" w:sz="18"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68</w:t>
            </w:r>
          </w:p>
          <w:p w:rsidR="006409EC" w:rsidRPr="00AA450A" w:rsidRDefault="006409EC" w:rsidP="00301419">
            <w:pPr>
              <w:rPr>
                <w:rFonts w:ascii="Calibri" w:hAnsi="Calibri" w:cs="Calibri"/>
                <w:sz w:val="22"/>
                <w:szCs w:val="22"/>
              </w:rPr>
            </w:pPr>
            <w:r w:rsidRPr="00AA450A">
              <w:rPr>
                <w:rFonts w:ascii="Calibri" w:hAnsi="Calibri" w:cs="Calibri"/>
                <w:sz w:val="22"/>
                <w:szCs w:val="22"/>
              </w:rPr>
              <w:t>51,5%</w:t>
            </w:r>
          </w:p>
        </w:tc>
        <w:tc>
          <w:tcPr>
            <w:tcW w:w="1559" w:type="dxa"/>
            <w:tcBorders>
              <w:top w:val="single" w:sz="4" w:space="0" w:color="auto"/>
              <w:bottom w:val="single" w:sz="18" w:space="0" w:color="auto"/>
            </w:tcBorders>
            <w:shd w:val="clear" w:color="auto" w:fill="auto"/>
          </w:tcPr>
          <w:p w:rsidR="006409EC" w:rsidRPr="00AA450A" w:rsidRDefault="006409EC" w:rsidP="00301419">
            <w:pPr>
              <w:rPr>
                <w:rFonts w:ascii="Calibri" w:hAnsi="Calibri" w:cs="Calibri"/>
                <w:sz w:val="22"/>
                <w:szCs w:val="22"/>
              </w:rPr>
            </w:pPr>
            <w:r w:rsidRPr="00AA450A">
              <w:rPr>
                <w:rFonts w:ascii="Calibri" w:hAnsi="Calibri" w:cs="Calibri"/>
                <w:sz w:val="22"/>
                <w:szCs w:val="22"/>
              </w:rPr>
              <w:t>12</w:t>
            </w:r>
          </w:p>
          <w:p w:rsidR="006409EC" w:rsidRPr="00AA450A" w:rsidRDefault="006409EC" w:rsidP="00301419">
            <w:pPr>
              <w:rPr>
                <w:rFonts w:ascii="Calibri" w:hAnsi="Calibri" w:cs="Calibri"/>
                <w:sz w:val="22"/>
                <w:szCs w:val="22"/>
              </w:rPr>
            </w:pPr>
            <w:r w:rsidRPr="00AA450A">
              <w:rPr>
                <w:rFonts w:ascii="Calibri" w:hAnsi="Calibri" w:cs="Calibri"/>
                <w:sz w:val="22"/>
                <w:szCs w:val="22"/>
              </w:rPr>
              <w:t>9,1%</w:t>
            </w:r>
          </w:p>
        </w:tc>
      </w:tr>
    </w:tbl>
    <w:p w:rsidR="008A6D0A" w:rsidRPr="00AA450A" w:rsidRDefault="008A6D0A" w:rsidP="00925B44">
      <w:pPr>
        <w:rPr>
          <w:rFonts w:ascii="Calibri" w:hAnsi="Calibri" w:cs="Calibri"/>
        </w:rPr>
      </w:pPr>
    </w:p>
    <w:p w:rsidR="008A6D0A" w:rsidRPr="00AA450A" w:rsidRDefault="006409EC" w:rsidP="00925B44">
      <w:pPr>
        <w:rPr>
          <w:rFonts w:ascii="Calibri" w:hAnsi="Calibri" w:cs="Calibri"/>
          <w:b/>
        </w:rPr>
      </w:pPr>
      <w:r w:rsidRPr="00AA450A">
        <w:rPr>
          <w:rFonts w:ascii="Calibri" w:hAnsi="Calibri" w:cs="Calibri"/>
          <w:b/>
        </w:rPr>
        <w:t>T</w:t>
      </w:r>
      <w:r w:rsidR="00E07393" w:rsidRPr="00AA450A">
        <w:rPr>
          <w:rFonts w:ascii="Calibri" w:hAnsi="Calibri" w:cs="Calibri"/>
          <w:b/>
        </w:rPr>
        <w:t>abla 7.10</w:t>
      </w:r>
      <w:r w:rsidR="008A6D0A" w:rsidRPr="00AA450A">
        <w:rPr>
          <w:rFonts w:ascii="Calibri" w:hAnsi="Calibri" w:cs="Calibri"/>
          <w:b/>
        </w:rPr>
        <w:t>. (Continuación).</w:t>
      </w:r>
    </w:p>
    <w:tbl>
      <w:tblPr>
        <w:tblW w:w="8896" w:type="dxa"/>
        <w:tblBorders>
          <w:top w:val="single" w:sz="18" w:space="0" w:color="auto"/>
          <w:bottom w:val="single" w:sz="18" w:space="0" w:color="auto"/>
        </w:tblBorders>
        <w:tblLayout w:type="fixed"/>
        <w:tblLook w:val="04A0" w:firstRow="1" w:lastRow="0" w:firstColumn="1" w:lastColumn="0" w:noHBand="0" w:noVBand="1"/>
      </w:tblPr>
      <w:tblGrid>
        <w:gridCol w:w="1384"/>
        <w:gridCol w:w="1559"/>
        <w:gridCol w:w="1134"/>
        <w:gridCol w:w="1559"/>
        <w:gridCol w:w="1701"/>
        <w:gridCol w:w="1559"/>
      </w:tblGrid>
      <w:tr w:rsidR="00E51BCA" w:rsidRPr="002A156D" w:rsidTr="00925B44">
        <w:trPr>
          <w:trHeight w:hRule="exact" w:val="315"/>
        </w:trPr>
        <w:tc>
          <w:tcPr>
            <w:tcW w:w="1384" w:type="dxa"/>
            <w:vMerge w:val="restart"/>
            <w:tcBorders>
              <w:top w:val="single" w:sz="18" w:space="0" w:color="auto"/>
            </w:tcBorders>
            <w:shd w:val="clear" w:color="auto" w:fill="auto"/>
            <w:vAlign w:val="center"/>
          </w:tcPr>
          <w:p w:rsidR="00E51BCA" w:rsidRPr="00AA450A" w:rsidRDefault="00E51BCA" w:rsidP="00D055F5">
            <w:pPr>
              <w:rPr>
                <w:rFonts w:ascii="Calibri" w:hAnsi="Calibri" w:cs="Calibri"/>
                <w:b/>
                <w:sz w:val="22"/>
                <w:szCs w:val="22"/>
              </w:rPr>
            </w:pPr>
            <w:r w:rsidRPr="00AA450A">
              <w:rPr>
                <w:rFonts w:ascii="Calibri" w:hAnsi="Calibri" w:cs="Calibri"/>
                <w:b/>
                <w:sz w:val="22"/>
                <w:szCs w:val="22"/>
              </w:rPr>
              <w:t>Medios</w:t>
            </w:r>
          </w:p>
        </w:tc>
        <w:tc>
          <w:tcPr>
            <w:tcW w:w="1559" w:type="dxa"/>
            <w:vMerge w:val="restart"/>
            <w:tcBorders>
              <w:top w:val="single" w:sz="18" w:space="0" w:color="auto"/>
              <w:right w:val="nil"/>
            </w:tcBorders>
            <w:shd w:val="clear" w:color="auto" w:fill="auto"/>
          </w:tcPr>
          <w:p w:rsidR="00E51BCA" w:rsidRPr="00AA450A" w:rsidRDefault="00E51BCA" w:rsidP="00E64965">
            <w:pPr>
              <w:rPr>
                <w:rFonts w:ascii="Calibri" w:hAnsi="Calibri" w:cs="Calibri"/>
                <w:b/>
                <w:sz w:val="22"/>
                <w:szCs w:val="22"/>
              </w:rPr>
            </w:pPr>
            <w:r w:rsidRPr="00AA450A">
              <w:rPr>
                <w:rFonts w:ascii="Calibri" w:hAnsi="Calibri" w:cs="Calibri"/>
                <w:b/>
                <w:sz w:val="22"/>
                <w:szCs w:val="22"/>
              </w:rPr>
              <w:t>Claustro</w:t>
            </w:r>
          </w:p>
        </w:tc>
        <w:tc>
          <w:tcPr>
            <w:tcW w:w="5953" w:type="dxa"/>
            <w:gridSpan w:val="4"/>
            <w:tcBorders>
              <w:top w:val="single" w:sz="18" w:space="0" w:color="auto"/>
              <w:left w:val="nil"/>
              <w:bottom w:val="nil"/>
            </w:tcBorders>
            <w:shd w:val="clear" w:color="auto" w:fill="auto"/>
          </w:tcPr>
          <w:p w:rsidR="00E51BCA" w:rsidRPr="00AA450A" w:rsidRDefault="00E51BCA" w:rsidP="00A67D9A">
            <w:pPr>
              <w:jc w:val="center"/>
              <w:rPr>
                <w:rFonts w:ascii="Calibri" w:hAnsi="Calibri" w:cs="Calibri"/>
                <w:b/>
                <w:sz w:val="22"/>
                <w:szCs w:val="22"/>
              </w:rPr>
            </w:pPr>
            <w:r w:rsidRPr="00AA450A">
              <w:rPr>
                <w:rFonts w:ascii="Calibri" w:hAnsi="Calibri" w:cs="Calibri"/>
                <w:b/>
                <w:sz w:val="22"/>
                <w:szCs w:val="22"/>
              </w:rPr>
              <w:t>Grado de satisfacción</w:t>
            </w:r>
          </w:p>
        </w:tc>
      </w:tr>
      <w:tr w:rsidR="00FC6923" w:rsidRPr="002A156D" w:rsidTr="00925B44">
        <w:trPr>
          <w:trHeight w:hRule="exact" w:val="567"/>
        </w:trPr>
        <w:tc>
          <w:tcPr>
            <w:tcW w:w="1384" w:type="dxa"/>
            <w:vMerge/>
            <w:tcBorders>
              <w:bottom w:val="single" w:sz="18" w:space="0" w:color="auto"/>
            </w:tcBorders>
            <w:shd w:val="clear" w:color="auto" w:fill="auto"/>
            <w:vAlign w:val="center"/>
          </w:tcPr>
          <w:p w:rsidR="00E51BCA" w:rsidRPr="00AA450A" w:rsidRDefault="00E51BCA" w:rsidP="00D055F5">
            <w:pPr>
              <w:rPr>
                <w:rFonts w:ascii="Calibri" w:hAnsi="Calibri" w:cs="Calibri"/>
                <w:sz w:val="22"/>
                <w:szCs w:val="22"/>
              </w:rPr>
            </w:pPr>
          </w:p>
        </w:tc>
        <w:tc>
          <w:tcPr>
            <w:tcW w:w="1559" w:type="dxa"/>
            <w:vMerge/>
            <w:tcBorders>
              <w:bottom w:val="single" w:sz="18" w:space="0" w:color="auto"/>
              <w:right w:val="nil"/>
            </w:tcBorders>
            <w:shd w:val="clear" w:color="auto" w:fill="auto"/>
          </w:tcPr>
          <w:p w:rsidR="00E51BCA" w:rsidRPr="00AA450A" w:rsidRDefault="00E51BCA" w:rsidP="00E64965">
            <w:pPr>
              <w:rPr>
                <w:rFonts w:ascii="Calibri" w:hAnsi="Calibri" w:cs="Calibri"/>
                <w:sz w:val="22"/>
                <w:szCs w:val="22"/>
              </w:rPr>
            </w:pPr>
          </w:p>
        </w:tc>
        <w:tc>
          <w:tcPr>
            <w:tcW w:w="1134" w:type="dxa"/>
            <w:tcBorders>
              <w:top w:val="single" w:sz="8" w:space="0" w:color="auto"/>
              <w:left w:val="nil"/>
              <w:bottom w:val="single" w:sz="18" w:space="0" w:color="auto"/>
            </w:tcBorders>
            <w:shd w:val="clear" w:color="auto" w:fill="auto"/>
          </w:tcPr>
          <w:p w:rsidR="00E51BCA" w:rsidRPr="00AA450A" w:rsidRDefault="00E51BCA" w:rsidP="00A67D9A">
            <w:pPr>
              <w:jc w:val="center"/>
              <w:rPr>
                <w:rFonts w:ascii="Calibri" w:hAnsi="Calibri" w:cs="Calibri"/>
                <w:sz w:val="22"/>
                <w:szCs w:val="22"/>
              </w:rPr>
            </w:pPr>
            <w:r w:rsidRPr="00AA450A">
              <w:rPr>
                <w:rFonts w:ascii="Calibri" w:hAnsi="Calibri" w:cs="Calibri"/>
                <w:b/>
                <w:sz w:val="22"/>
                <w:szCs w:val="22"/>
              </w:rPr>
              <w:t>No los califica</w:t>
            </w:r>
          </w:p>
        </w:tc>
        <w:tc>
          <w:tcPr>
            <w:tcW w:w="1559" w:type="dxa"/>
            <w:tcBorders>
              <w:top w:val="single" w:sz="8" w:space="0" w:color="auto"/>
              <w:bottom w:val="single" w:sz="18" w:space="0" w:color="auto"/>
            </w:tcBorders>
            <w:shd w:val="clear" w:color="auto" w:fill="auto"/>
          </w:tcPr>
          <w:p w:rsidR="00E51BCA" w:rsidRPr="00AA450A" w:rsidRDefault="00E51BCA" w:rsidP="00A67D9A">
            <w:pPr>
              <w:jc w:val="center"/>
              <w:rPr>
                <w:rFonts w:ascii="Calibri" w:hAnsi="Calibri" w:cs="Calibri"/>
                <w:sz w:val="22"/>
                <w:szCs w:val="22"/>
              </w:rPr>
            </w:pPr>
            <w:r w:rsidRPr="00AA450A">
              <w:rPr>
                <w:rFonts w:ascii="Calibri" w:hAnsi="Calibri" w:cs="Calibri"/>
                <w:b/>
                <w:sz w:val="22"/>
                <w:szCs w:val="22"/>
              </w:rPr>
              <w:t>Muy satisfactorios</w:t>
            </w:r>
          </w:p>
        </w:tc>
        <w:tc>
          <w:tcPr>
            <w:tcW w:w="1701" w:type="dxa"/>
            <w:tcBorders>
              <w:top w:val="single" w:sz="8" w:space="0" w:color="auto"/>
              <w:bottom w:val="single" w:sz="18" w:space="0" w:color="auto"/>
            </w:tcBorders>
            <w:shd w:val="clear" w:color="auto" w:fill="auto"/>
          </w:tcPr>
          <w:p w:rsidR="00E51BCA" w:rsidRPr="00AA450A" w:rsidRDefault="00E51BCA" w:rsidP="00A67D9A">
            <w:pPr>
              <w:jc w:val="center"/>
              <w:rPr>
                <w:rFonts w:ascii="Calibri" w:hAnsi="Calibri" w:cs="Calibri"/>
                <w:b/>
                <w:sz w:val="22"/>
                <w:szCs w:val="22"/>
              </w:rPr>
            </w:pPr>
            <w:r w:rsidRPr="00AA450A">
              <w:rPr>
                <w:rFonts w:ascii="Calibri" w:hAnsi="Calibri" w:cs="Calibri"/>
                <w:b/>
                <w:sz w:val="22"/>
                <w:szCs w:val="22"/>
              </w:rPr>
              <w:t>Satisfactorios</w:t>
            </w:r>
          </w:p>
          <w:p w:rsidR="00E51BCA" w:rsidRPr="00AA450A" w:rsidRDefault="00E51BCA" w:rsidP="00A67D9A">
            <w:pPr>
              <w:jc w:val="center"/>
              <w:rPr>
                <w:rFonts w:ascii="Calibri" w:hAnsi="Calibri" w:cs="Calibri"/>
                <w:sz w:val="22"/>
                <w:szCs w:val="22"/>
              </w:rPr>
            </w:pPr>
          </w:p>
        </w:tc>
        <w:tc>
          <w:tcPr>
            <w:tcW w:w="1559" w:type="dxa"/>
            <w:tcBorders>
              <w:top w:val="single" w:sz="8" w:space="0" w:color="auto"/>
              <w:bottom w:val="single" w:sz="18" w:space="0" w:color="auto"/>
            </w:tcBorders>
            <w:shd w:val="clear" w:color="auto" w:fill="auto"/>
          </w:tcPr>
          <w:p w:rsidR="00E51BCA" w:rsidRPr="00AA450A" w:rsidRDefault="00E51BCA" w:rsidP="00A67D9A">
            <w:pPr>
              <w:jc w:val="center"/>
              <w:rPr>
                <w:rFonts w:ascii="Calibri" w:hAnsi="Calibri" w:cs="Calibri"/>
                <w:sz w:val="22"/>
                <w:szCs w:val="22"/>
              </w:rPr>
            </w:pPr>
            <w:r w:rsidRPr="00AA450A">
              <w:rPr>
                <w:rFonts w:ascii="Calibri" w:hAnsi="Calibri" w:cs="Calibri"/>
                <w:b/>
                <w:sz w:val="22"/>
                <w:szCs w:val="22"/>
              </w:rPr>
              <w:t>Poco satisfactorioss</w:t>
            </w:r>
          </w:p>
        </w:tc>
      </w:tr>
      <w:tr w:rsidR="00FC6923" w:rsidRPr="002A156D" w:rsidTr="00925B44">
        <w:trPr>
          <w:trHeight w:hRule="exact" w:val="567"/>
        </w:trPr>
        <w:tc>
          <w:tcPr>
            <w:tcW w:w="1384" w:type="dxa"/>
            <w:vMerge w:val="restart"/>
            <w:tcBorders>
              <w:top w:val="nil"/>
            </w:tcBorders>
            <w:shd w:val="clear" w:color="auto" w:fill="auto"/>
            <w:vAlign w:val="center"/>
          </w:tcPr>
          <w:p w:rsidR="008E5E09" w:rsidRPr="00AA450A" w:rsidRDefault="008E5E09" w:rsidP="00D055F5">
            <w:pPr>
              <w:rPr>
                <w:rFonts w:ascii="Calibri" w:hAnsi="Calibri" w:cs="Calibri"/>
                <w:sz w:val="22"/>
                <w:szCs w:val="22"/>
              </w:rPr>
            </w:pPr>
            <w:r w:rsidRPr="00AA450A">
              <w:rPr>
                <w:rFonts w:ascii="Calibri" w:hAnsi="Calibri" w:cs="Calibri"/>
                <w:sz w:val="22"/>
                <w:szCs w:val="22"/>
              </w:rPr>
              <w:t>Consulta a personal específico</w:t>
            </w:r>
          </w:p>
        </w:tc>
        <w:tc>
          <w:tcPr>
            <w:tcW w:w="1559" w:type="dxa"/>
            <w:tcBorders>
              <w:top w:val="nil"/>
              <w:bottom w:val="single" w:sz="8" w:space="0" w:color="auto"/>
            </w:tcBorders>
            <w:shd w:val="clear" w:color="auto" w:fill="auto"/>
            <w:vAlign w:val="center"/>
          </w:tcPr>
          <w:p w:rsidR="008E5E09" w:rsidRPr="00AA450A" w:rsidRDefault="008E5E09" w:rsidP="00185E5C">
            <w:pPr>
              <w:rPr>
                <w:rFonts w:ascii="Calibri" w:hAnsi="Calibri" w:cs="Calibri"/>
                <w:sz w:val="22"/>
                <w:szCs w:val="22"/>
              </w:rPr>
            </w:pPr>
            <w:r w:rsidRPr="00AA450A">
              <w:rPr>
                <w:rFonts w:ascii="Calibri" w:hAnsi="Calibri" w:cs="Calibri"/>
                <w:sz w:val="22"/>
                <w:szCs w:val="22"/>
              </w:rPr>
              <w:t>Docentes</w:t>
            </w:r>
          </w:p>
        </w:tc>
        <w:tc>
          <w:tcPr>
            <w:tcW w:w="1134" w:type="dxa"/>
            <w:tcBorders>
              <w:top w:val="nil"/>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12</w:t>
            </w:r>
          </w:p>
          <w:p w:rsidR="008E5E09" w:rsidRPr="00AA450A" w:rsidRDefault="008E5E09" w:rsidP="00E64965">
            <w:pPr>
              <w:rPr>
                <w:rFonts w:ascii="Calibri" w:hAnsi="Calibri" w:cs="Calibri"/>
                <w:sz w:val="22"/>
                <w:szCs w:val="22"/>
              </w:rPr>
            </w:pPr>
            <w:r w:rsidRPr="00AA450A">
              <w:rPr>
                <w:rFonts w:ascii="Calibri" w:hAnsi="Calibri" w:cs="Calibri"/>
                <w:sz w:val="22"/>
                <w:szCs w:val="22"/>
              </w:rPr>
              <w:t>12,2%</w:t>
            </w:r>
          </w:p>
        </w:tc>
        <w:tc>
          <w:tcPr>
            <w:tcW w:w="1559" w:type="dxa"/>
            <w:tcBorders>
              <w:top w:val="nil"/>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36</w:t>
            </w:r>
          </w:p>
          <w:p w:rsidR="008E5E09" w:rsidRPr="00AA450A" w:rsidRDefault="008E5E09" w:rsidP="00E64965">
            <w:pPr>
              <w:rPr>
                <w:rFonts w:ascii="Calibri" w:hAnsi="Calibri" w:cs="Calibri"/>
                <w:sz w:val="22"/>
                <w:szCs w:val="22"/>
              </w:rPr>
            </w:pPr>
            <w:r w:rsidRPr="00AA450A">
              <w:rPr>
                <w:rFonts w:ascii="Calibri" w:hAnsi="Calibri" w:cs="Calibri"/>
                <w:sz w:val="22"/>
                <w:szCs w:val="22"/>
              </w:rPr>
              <w:t>36,7%</w:t>
            </w:r>
          </w:p>
        </w:tc>
        <w:tc>
          <w:tcPr>
            <w:tcW w:w="1701" w:type="dxa"/>
            <w:tcBorders>
              <w:top w:val="single" w:sz="1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48</w:t>
            </w:r>
          </w:p>
          <w:p w:rsidR="008E5E09" w:rsidRPr="00AA450A" w:rsidRDefault="008E5E09" w:rsidP="00E64965">
            <w:pPr>
              <w:rPr>
                <w:rFonts w:ascii="Calibri" w:hAnsi="Calibri" w:cs="Calibri"/>
                <w:sz w:val="22"/>
                <w:szCs w:val="22"/>
              </w:rPr>
            </w:pPr>
            <w:r w:rsidRPr="00AA450A">
              <w:rPr>
                <w:rFonts w:ascii="Calibri" w:hAnsi="Calibri" w:cs="Calibri"/>
                <w:sz w:val="22"/>
                <w:szCs w:val="22"/>
              </w:rPr>
              <w:t>49,0%</w:t>
            </w:r>
          </w:p>
        </w:tc>
        <w:tc>
          <w:tcPr>
            <w:tcW w:w="1559" w:type="dxa"/>
            <w:tcBorders>
              <w:top w:val="nil"/>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2</w:t>
            </w:r>
          </w:p>
          <w:p w:rsidR="008E5E09" w:rsidRPr="00AA450A" w:rsidRDefault="008E5E09" w:rsidP="00E64965">
            <w:pPr>
              <w:rPr>
                <w:rFonts w:ascii="Calibri" w:hAnsi="Calibri" w:cs="Calibri"/>
                <w:sz w:val="22"/>
                <w:szCs w:val="22"/>
              </w:rPr>
            </w:pPr>
            <w:r w:rsidRPr="00AA450A">
              <w:rPr>
                <w:rFonts w:ascii="Calibri" w:hAnsi="Calibri" w:cs="Calibri"/>
                <w:sz w:val="22"/>
                <w:szCs w:val="22"/>
              </w:rPr>
              <w:t>2,0%</w:t>
            </w:r>
          </w:p>
        </w:tc>
      </w:tr>
      <w:tr w:rsidR="00FC6923" w:rsidRPr="002A156D" w:rsidTr="00925B44">
        <w:trPr>
          <w:trHeight w:hRule="exact" w:val="567"/>
        </w:trPr>
        <w:tc>
          <w:tcPr>
            <w:tcW w:w="1384" w:type="dxa"/>
            <w:vMerge/>
            <w:shd w:val="clear" w:color="auto" w:fill="auto"/>
            <w:vAlign w:val="center"/>
          </w:tcPr>
          <w:p w:rsidR="008E5E09" w:rsidRPr="00AA450A" w:rsidRDefault="008E5E09" w:rsidP="00D055F5">
            <w:pPr>
              <w:rPr>
                <w:rFonts w:ascii="Calibri" w:hAnsi="Calibri" w:cs="Calibri"/>
                <w:sz w:val="22"/>
                <w:szCs w:val="22"/>
              </w:rPr>
            </w:pPr>
          </w:p>
        </w:tc>
        <w:tc>
          <w:tcPr>
            <w:tcW w:w="1559" w:type="dxa"/>
            <w:tcBorders>
              <w:top w:val="single" w:sz="8" w:space="0" w:color="auto"/>
              <w:bottom w:val="single" w:sz="8" w:space="0" w:color="auto"/>
            </w:tcBorders>
            <w:shd w:val="clear" w:color="auto" w:fill="auto"/>
            <w:vAlign w:val="center"/>
          </w:tcPr>
          <w:p w:rsidR="008E5E09" w:rsidRPr="00AA450A" w:rsidRDefault="008E5E09" w:rsidP="00185E5C">
            <w:pPr>
              <w:rPr>
                <w:rFonts w:ascii="Calibri" w:hAnsi="Calibri" w:cs="Calibri"/>
                <w:sz w:val="22"/>
                <w:szCs w:val="22"/>
              </w:rPr>
            </w:pPr>
            <w:r w:rsidRPr="00AA450A">
              <w:rPr>
                <w:rFonts w:ascii="Calibri" w:hAnsi="Calibri" w:cs="Calibri"/>
                <w:sz w:val="22"/>
                <w:szCs w:val="22"/>
              </w:rPr>
              <w:t>Estudiantes</w:t>
            </w:r>
          </w:p>
        </w:tc>
        <w:tc>
          <w:tcPr>
            <w:tcW w:w="1134"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55</w:t>
            </w:r>
          </w:p>
          <w:p w:rsidR="008E5E09" w:rsidRPr="00AA450A" w:rsidRDefault="008E5E09" w:rsidP="00E64965">
            <w:pPr>
              <w:rPr>
                <w:rFonts w:ascii="Calibri" w:hAnsi="Calibri" w:cs="Calibri"/>
                <w:sz w:val="22"/>
                <w:szCs w:val="22"/>
              </w:rPr>
            </w:pPr>
            <w:r w:rsidRPr="00AA450A">
              <w:rPr>
                <w:rFonts w:ascii="Calibri" w:hAnsi="Calibri" w:cs="Calibri"/>
                <w:sz w:val="22"/>
                <w:szCs w:val="22"/>
              </w:rPr>
              <w:t>15,6%</w:t>
            </w:r>
          </w:p>
        </w:tc>
        <w:tc>
          <w:tcPr>
            <w:tcW w:w="1559"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83</w:t>
            </w:r>
          </w:p>
          <w:p w:rsidR="008E5E09" w:rsidRPr="00AA450A" w:rsidRDefault="008E5E09" w:rsidP="00E64965">
            <w:pPr>
              <w:rPr>
                <w:rFonts w:ascii="Calibri" w:hAnsi="Calibri" w:cs="Calibri"/>
                <w:sz w:val="22"/>
                <w:szCs w:val="22"/>
              </w:rPr>
            </w:pPr>
            <w:r w:rsidRPr="00AA450A">
              <w:rPr>
                <w:rFonts w:ascii="Calibri" w:hAnsi="Calibri" w:cs="Calibri"/>
                <w:sz w:val="22"/>
                <w:szCs w:val="22"/>
              </w:rPr>
              <w:t>23,6%</w:t>
            </w:r>
          </w:p>
        </w:tc>
        <w:tc>
          <w:tcPr>
            <w:tcW w:w="1701"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183</w:t>
            </w:r>
          </w:p>
          <w:p w:rsidR="008E5E09" w:rsidRPr="00AA450A" w:rsidRDefault="008E5E09" w:rsidP="00E64965">
            <w:pPr>
              <w:rPr>
                <w:rFonts w:ascii="Calibri" w:hAnsi="Calibri" w:cs="Calibri"/>
                <w:sz w:val="22"/>
                <w:szCs w:val="22"/>
              </w:rPr>
            </w:pPr>
            <w:r w:rsidRPr="00AA450A">
              <w:rPr>
                <w:rFonts w:ascii="Calibri" w:hAnsi="Calibri" w:cs="Calibri"/>
                <w:sz w:val="22"/>
                <w:szCs w:val="22"/>
              </w:rPr>
              <w:t>52,0%</w:t>
            </w:r>
          </w:p>
        </w:tc>
        <w:tc>
          <w:tcPr>
            <w:tcW w:w="1559"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31</w:t>
            </w:r>
          </w:p>
          <w:p w:rsidR="008E5E09" w:rsidRPr="00AA450A" w:rsidRDefault="008E5E09" w:rsidP="00E64965">
            <w:pPr>
              <w:rPr>
                <w:rFonts w:ascii="Calibri" w:hAnsi="Calibri" w:cs="Calibri"/>
                <w:sz w:val="22"/>
                <w:szCs w:val="22"/>
              </w:rPr>
            </w:pPr>
            <w:r w:rsidRPr="00AA450A">
              <w:rPr>
                <w:rFonts w:ascii="Calibri" w:hAnsi="Calibri" w:cs="Calibri"/>
                <w:sz w:val="22"/>
                <w:szCs w:val="22"/>
              </w:rPr>
              <w:t>8,8%</w:t>
            </w:r>
          </w:p>
        </w:tc>
      </w:tr>
      <w:tr w:rsidR="00FC6923" w:rsidRPr="002A156D" w:rsidTr="00925B44">
        <w:trPr>
          <w:trHeight w:hRule="exact" w:val="567"/>
        </w:trPr>
        <w:tc>
          <w:tcPr>
            <w:tcW w:w="1384" w:type="dxa"/>
            <w:vMerge/>
            <w:shd w:val="clear" w:color="auto" w:fill="auto"/>
            <w:vAlign w:val="center"/>
          </w:tcPr>
          <w:p w:rsidR="008E5E09" w:rsidRPr="00AA450A" w:rsidRDefault="008E5E09" w:rsidP="00D055F5">
            <w:pPr>
              <w:rPr>
                <w:rFonts w:ascii="Calibri" w:hAnsi="Calibri" w:cs="Calibri"/>
                <w:sz w:val="22"/>
                <w:szCs w:val="22"/>
              </w:rPr>
            </w:pPr>
          </w:p>
        </w:tc>
        <w:tc>
          <w:tcPr>
            <w:tcW w:w="1559" w:type="dxa"/>
            <w:tcBorders>
              <w:top w:val="single" w:sz="8" w:space="0" w:color="auto"/>
              <w:bottom w:val="single" w:sz="8" w:space="0" w:color="auto"/>
            </w:tcBorders>
            <w:shd w:val="clear" w:color="auto" w:fill="auto"/>
            <w:vAlign w:val="center"/>
          </w:tcPr>
          <w:p w:rsidR="008E5E09" w:rsidRPr="00AA450A" w:rsidRDefault="008E5E09" w:rsidP="00185E5C">
            <w:pPr>
              <w:rPr>
                <w:rFonts w:ascii="Calibri" w:hAnsi="Calibri" w:cs="Calibri"/>
                <w:sz w:val="22"/>
                <w:szCs w:val="22"/>
              </w:rPr>
            </w:pPr>
            <w:r w:rsidRPr="00AA450A">
              <w:rPr>
                <w:rFonts w:ascii="Calibri" w:hAnsi="Calibri" w:cs="Calibri"/>
                <w:sz w:val="22"/>
                <w:szCs w:val="22"/>
              </w:rPr>
              <w:t>Graduados</w:t>
            </w:r>
          </w:p>
        </w:tc>
        <w:tc>
          <w:tcPr>
            <w:tcW w:w="1134"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81</w:t>
            </w:r>
          </w:p>
          <w:p w:rsidR="008E5E09" w:rsidRPr="00AA450A" w:rsidRDefault="008E5E09" w:rsidP="00E64965">
            <w:pPr>
              <w:rPr>
                <w:rFonts w:ascii="Calibri" w:hAnsi="Calibri" w:cs="Calibri"/>
                <w:sz w:val="22"/>
                <w:szCs w:val="22"/>
              </w:rPr>
            </w:pPr>
            <w:r w:rsidRPr="00AA450A">
              <w:rPr>
                <w:rFonts w:ascii="Calibri" w:hAnsi="Calibri" w:cs="Calibri"/>
                <w:sz w:val="22"/>
                <w:szCs w:val="22"/>
              </w:rPr>
              <w:t>52,3%</w:t>
            </w:r>
          </w:p>
        </w:tc>
        <w:tc>
          <w:tcPr>
            <w:tcW w:w="1559"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17</w:t>
            </w:r>
          </w:p>
          <w:p w:rsidR="008E5E09" w:rsidRPr="00AA450A" w:rsidRDefault="008E5E09" w:rsidP="00E64965">
            <w:pPr>
              <w:rPr>
                <w:rFonts w:ascii="Calibri" w:hAnsi="Calibri" w:cs="Calibri"/>
                <w:sz w:val="22"/>
                <w:szCs w:val="22"/>
              </w:rPr>
            </w:pPr>
            <w:r w:rsidRPr="00AA450A">
              <w:rPr>
                <w:rFonts w:ascii="Calibri" w:hAnsi="Calibri" w:cs="Calibri"/>
                <w:sz w:val="22"/>
                <w:szCs w:val="22"/>
              </w:rPr>
              <w:t>11,0%</w:t>
            </w:r>
          </w:p>
        </w:tc>
        <w:tc>
          <w:tcPr>
            <w:tcW w:w="1701"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50</w:t>
            </w:r>
          </w:p>
          <w:p w:rsidR="008E5E09" w:rsidRPr="00AA450A" w:rsidRDefault="008E5E09" w:rsidP="00E64965">
            <w:pPr>
              <w:rPr>
                <w:rFonts w:ascii="Calibri" w:hAnsi="Calibri" w:cs="Calibri"/>
                <w:sz w:val="22"/>
                <w:szCs w:val="22"/>
              </w:rPr>
            </w:pPr>
            <w:r w:rsidRPr="00AA450A">
              <w:rPr>
                <w:rFonts w:ascii="Calibri" w:hAnsi="Calibri" w:cs="Calibri"/>
                <w:sz w:val="22"/>
                <w:szCs w:val="22"/>
              </w:rPr>
              <w:t>32,3%</w:t>
            </w:r>
          </w:p>
        </w:tc>
        <w:tc>
          <w:tcPr>
            <w:tcW w:w="1559"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7</w:t>
            </w:r>
          </w:p>
          <w:p w:rsidR="008E5E09" w:rsidRPr="00AA450A" w:rsidRDefault="008E5E09" w:rsidP="00E64965">
            <w:pPr>
              <w:rPr>
                <w:rFonts w:ascii="Calibri" w:hAnsi="Calibri" w:cs="Calibri"/>
                <w:sz w:val="22"/>
                <w:szCs w:val="22"/>
              </w:rPr>
            </w:pPr>
            <w:r w:rsidRPr="00AA450A">
              <w:rPr>
                <w:rFonts w:ascii="Calibri" w:hAnsi="Calibri" w:cs="Calibri"/>
                <w:sz w:val="22"/>
                <w:szCs w:val="22"/>
              </w:rPr>
              <w:t>4,5%</w:t>
            </w:r>
          </w:p>
        </w:tc>
      </w:tr>
      <w:tr w:rsidR="00FC6923" w:rsidRPr="002A156D" w:rsidTr="00925B44">
        <w:trPr>
          <w:trHeight w:hRule="exact" w:val="550"/>
        </w:trPr>
        <w:tc>
          <w:tcPr>
            <w:tcW w:w="1384" w:type="dxa"/>
            <w:vMerge/>
            <w:tcBorders>
              <w:bottom w:val="single" w:sz="8" w:space="0" w:color="auto"/>
            </w:tcBorders>
            <w:shd w:val="clear" w:color="auto" w:fill="auto"/>
            <w:vAlign w:val="center"/>
          </w:tcPr>
          <w:p w:rsidR="008E5E09" w:rsidRPr="00AA450A" w:rsidRDefault="008E5E09" w:rsidP="00D055F5">
            <w:pPr>
              <w:rPr>
                <w:rFonts w:ascii="Calibri" w:hAnsi="Calibri" w:cs="Calibri"/>
                <w:sz w:val="22"/>
                <w:szCs w:val="22"/>
              </w:rPr>
            </w:pPr>
          </w:p>
        </w:tc>
        <w:tc>
          <w:tcPr>
            <w:tcW w:w="1559" w:type="dxa"/>
            <w:tcBorders>
              <w:top w:val="single" w:sz="8" w:space="0" w:color="auto"/>
              <w:bottom w:val="single" w:sz="8" w:space="0" w:color="auto"/>
            </w:tcBorders>
            <w:shd w:val="clear" w:color="auto" w:fill="auto"/>
            <w:vAlign w:val="center"/>
          </w:tcPr>
          <w:p w:rsidR="008E5E09" w:rsidRPr="00AA450A" w:rsidRDefault="008E5E09" w:rsidP="00185E5C">
            <w:pPr>
              <w:rPr>
                <w:rFonts w:ascii="Calibri" w:hAnsi="Calibri" w:cs="Calibri"/>
                <w:sz w:val="22"/>
                <w:szCs w:val="22"/>
              </w:rPr>
            </w:pPr>
            <w:r w:rsidRPr="00AA450A">
              <w:rPr>
                <w:rFonts w:ascii="Calibri" w:hAnsi="Calibri" w:cs="Calibri"/>
                <w:sz w:val="22"/>
                <w:szCs w:val="22"/>
              </w:rPr>
              <w:t>No docentes</w:t>
            </w:r>
          </w:p>
        </w:tc>
        <w:tc>
          <w:tcPr>
            <w:tcW w:w="1134"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15</w:t>
            </w:r>
          </w:p>
          <w:p w:rsidR="008E5E09" w:rsidRPr="00AA450A" w:rsidRDefault="008E5E09" w:rsidP="00E64965">
            <w:pPr>
              <w:rPr>
                <w:rFonts w:ascii="Calibri" w:hAnsi="Calibri" w:cs="Calibri"/>
                <w:sz w:val="22"/>
                <w:szCs w:val="22"/>
              </w:rPr>
            </w:pPr>
            <w:r w:rsidRPr="00AA450A">
              <w:rPr>
                <w:rFonts w:ascii="Calibri" w:hAnsi="Calibri" w:cs="Calibri"/>
                <w:sz w:val="22"/>
                <w:szCs w:val="22"/>
              </w:rPr>
              <w:t>11,4%</w:t>
            </w:r>
          </w:p>
        </w:tc>
        <w:tc>
          <w:tcPr>
            <w:tcW w:w="1559"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32</w:t>
            </w:r>
          </w:p>
          <w:p w:rsidR="008E5E09" w:rsidRPr="00AA450A" w:rsidRDefault="008E5E09" w:rsidP="00E64965">
            <w:pPr>
              <w:rPr>
                <w:rFonts w:ascii="Calibri" w:hAnsi="Calibri" w:cs="Calibri"/>
                <w:sz w:val="22"/>
                <w:szCs w:val="22"/>
              </w:rPr>
            </w:pPr>
            <w:r w:rsidRPr="00AA450A">
              <w:rPr>
                <w:rFonts w:ascii="Calibri" w:hAnsi="Calibri" w:cs="Calibri"/>
                <w:sz w:val="22"/>
                <w:szCs w:val="22"/>
              </w:rPr>
              <w:t>24,2%</w:t>
            </w:r>
          </w:p>
        </w:tc>
        <w:tc>
          <w:tcPr>
            <w:tcW w:w="1701"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75</w:t>
            </w:r>
          </w:p>
          <w:p w:rsidR="008E5E09" w:rsidRPr="00AA450A" w:rsidRDefault="008E5E09" w:rsidP="00E64965">
            <w:pPr>
              <w:rPr>
                <w:rFonts w:ascii="Calibri" w:hAnsi="Calibri" w:cs="Calibri"/>
                <w:sz w:val="22"/>
                <w:szCs w:val="22"/>
              </w:rPr>
            </w:pPr>
            <w:r w:rsidRPr="00AA450A">
              <w:rPr>
                <w:rFonts w:ascii="Calibri" w:hAnsi="Calibri" w:cs="Calibri"/>
                <w:sz w:val="22"/>
                <w:szCs w:val="22"/>
              </w:rPr>
              <w:t>56,8%</w:t>
            </w:r>
          </w:p>
        </w:tc>
        <w:tc>
          <w:tcPr>
            <w:tcW w:w="1559"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10</w:t>
            </w:r>
          </w:p>
          <w:p w:rsidR="008E5E09" w:rsidRPr="00AA450A" w:rsidRDefault="008E5E09" w:rsidP="00E64965">
            <w:pPr>
              <w:rPr>
                <w:rFonts w:ascii="Calibri" w:hAnsi="Calibri" w:cs="Calibri"/>
                <w:sz w:val="22"/>
                <w:szCs w:val="22"/>
              </w:rPr>
            </w:pPr>
            <w:r w:rsidRPr="00AA450A">
              <w:rPr>
                <w:rFonts w:ascii="Calibri" w:hAnsi="Calibri" w:cs="Calibri"/>
                <w:sz w:val="22"/>
                <w:szCs w:val="22"/>
              </w:rPr>
              <w:t>7,6%</w:t>
            </w:r>
          </w:p>
        </w:tc>
      </w:tr>
      <w:tr w:rsidR="00FC6923" w:rsidRPr="002A156D" w:rsidTr="00925B44">
        <w:trPr>
          <w:trHeight w:hRule="exact" w:val="567"/>
        </w:trPr>
        <w:tc>
          <w:tcPr>
            <w:tcW w:w="1384" w:type="dxa"/>
            <w:vMerge w:val="restart"/>
            <w:shd w:val="clear" w:color="auto" w:fill="auto"/>
            <w:vAlign w:val="center"/>
          </w:tcPr>
          <w:p w:rsidR="008E5E09" w:rsidRPr="00AA450A" w:rsidRDefault="008E5E09" w:rsidP="00D055F5">
            <w:pPr>
              <w:rPr>
                <w:rFonts w:ascii="Calibri" w:hAnsi="Calibri" w:cs="Calibri"/>
                <w:sz w:val="22"/>
                <w:szCs w:val="22"/>
              </w:rPr>
            </w:pPr>
            <w:r w:rsidRPr="00AA450A">
              <w:rPr>
                <w:rFonts w:ascii="Calibri" w:hAnsi="Calibri" w:cs="Calibri"/>
                <w:sz w:val="22"/>
                <w:szCs w:val="22"/>
              </w:rPr>
              <w:t>Sitio</w:t>
            </w:r>
            <w:r w:rsidR="004D04A1" w:rsidRPr="00AA450A">
              <w:rPr>
                <w:rFonts w:ascii="Calibri" w:hAnsi="Calibri" w:cs="Calibri"/>
                <w:sz w:val="22"/>
                <w:szCs w:val="22"/>
              </w:rPr>
              <w:t xml:space="preserve"> Web</w:t>
            </w:r>
          </w:p>
        </w:tc>
        <w:tc>
          <w:tcPr>
            <w:tcW w:w="1559" w:type="dxa"/>
            <w:tcBorders>
              <w:bottom w:val="single" w:sz="8" w:space="0" w:color="auto"/>
            </w:tcBorders>
            <w:shd w:val="clear" w:color="auto" w:fill="auto"/>
            <w:vAlign w:val="center"/>
          </w:tcPr>
          <w:p w:rsidR="008E5E09" w:rsidRPr="00AA450A" w:rsidRDefault="008E5E09" w:rsidP="00185E5C">
            <w:pPr>
              <w:rPr>
                <w:rFonts w:ascii="Calibri" w:hAnsi="Calibri" w:cs="Calibri"/>
                <w:sz w:val="22"/>
                <w:szCs w:val="22"/>
              </w:rPr>
            </w:pPr>
            <w:r w:rsidRPr="00AA450A">
              <w:rPr>
                <w:rFonts w:ascii="Calibri" w:hAnsi="Calibri" w:cs="Calibri"/>
                <w:sz w:val="22"/>
                <w:szCs w:val="22"/>
              </w:rPr>
              <w:t>Docentes</w:t>
            </w:r>
          </w:p>
        </w:tc>
        <w:tc>
          <w:tcPr>
            <w:tcW w:w="1134" w:type="dxa"/>
            <w:tcBorders>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23</w:t>
            </w:r>
          </w:p>
          <w:p w:rsidR="008E5E09" w:rsidRPr="00AA450A" w:rsidRDefault="008E5E09" w:rsidP="00E64965">
            <w:pPr>
              <w:rPr>
                <w:rFonts w:ascii="Calibri" w:hAnsi="Calibri" w:cs="Calibri"/>
                <w:sz w:val="22"/>
                <w:szCs w:val="22"/>
              </w:rPr>
            </w:pPr>
            <w:r w:rsidRPr="00AA450A">
              <w:rPr>
                <w:rFonts w:ascii="Calibri" w:hAnsi="Calibri" w:cs="Calibri"/>
                <w:sz w:val="22"/>
                <w:szCs w:val="22"/>
              </w:rPr>
              <w:t>23,5%</w:t>
            </w:r>
          </w:p>
        </w:tc>
        <w:tc>
          <w:tcPr>
            <w:tcW w:w="1559" w:type="dxa"/>
            <w:tcBorders>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30</w:t>
            </w:r>
          </w:p>
          <w:p w:rsidR="008E5E09" w:rsidRPr="00AA450A" w:rsidRDefault="008E5E09" w:rsidP="00E64965">
            <w:pPr>
              <w:rPr>
                <w:rFonts w:ascii="Calibri" w:hAnsi="Calibri" w:cs="Calibri"/>
                <w:sz w:val="22"/>
                <w:szCs w:val="22"/>
              </w:rPr>
            </w:pPr>
            <w:r w:rsidRPr="00AA450A">
              <w:rPr>
                <w:rFonts w:ascii="Calibri" w:hAnsi="Calibri" w:cs="Calibri"/>
                <w:sz w:val="22"/>
                <w:szCs w:val="22"/>
              </w:rPr>
              <w:t>30,6%</w:t>
            </w:r>
          </w:p>
        </w:tc>
        <w:tc>
          <w:tcPr>
            <w:tcW w:w="1701"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39</w:t>
            </w:r>
          </w:p>
          <w:p w:rsidR="008E5E09" w:rsidRPr="00AA450A" w:rsidRDefault="008E5E09" w:rsidP="00E64965">
            <w:pPr>
              <w:rPr>
                <w:rFonts w:ascii="Calibri" w:hAnsi="Calibri" w:cs="Calibri"/>
                <w:sz w:val="22"/>
                <w:szCs w:val="22"/>
              </w:rPr>
            </w:pPr>
            <w:r w:rsidRPr="00AA450A">
              <w:rPr>
                <w:rFonts w:ascii="Calibri" w:hAnsi="Calibri" w:cs="Calibri"/>
                <w:sz w:val="22"/>
                <w:szCs w:val="22"/>
              </w:rPr>
              <w:t>39,8</w:t>
            </w:r>
            <w:r w:rsidR="007F6A2D" w:rsidRPr="00AA450A">
              <w:rPr>
                <w:rFonts w:ascii="Calibri" w:hAnsi="Calibri" w:cs="Calibri"/>
                <w:sz w:val="22"/>
                <w:szCs w:val="22"/>
              </w:rPr>
              <w:t>%</w:t>
            </w:r>
          </w:p>
        </w:tc>
        <w:tc>
          <w:tcPr>
            <w:tcW w:w="1559" w:type="dxa"/>
            <w:tcBorders>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6</w:t>
            </w:r>
          </w:p>
          <w:p w:rsidR="008E5E09" w:rsidRPr="00AA450A" w:rsidRDefault="008E5E09" w:rsidP="00E64965">
            <w:pPr>
              <w:rPr>
                <w:rFonts w:ascii="Calibri" w:hAnsi="Calibri" w:cs="Calibri"/>
                <w:sz w:val="22"/>
                <w:szCs w:val="22"/>
              </w:rPr>
            </w:pPr>
            <w:r w:rsidRPr="00AA450A">
              <w:rPr>
                <w:rFonts w:ascii="Calibri" w:hAnsi="Calibri" w:cs="Calibri"/>
                <w:sz w:val="22"/>
                <w:szCs w:val="22"/>
              </w:rPr>
              <w:t>6,1%</w:t>
            </w:r>
          </w:p>
        </w:tc>
      </w:tr>
      <w:tr w:rsidR="00FC6923" w:rsidRPr="002A156D" w:rsidTr="00925B44">
        <w:trPr>
          <w:trHeight w:hRule="exact" w:val="567"/>
        </w:trPr>
        <w:tc>
          <w:tcPr>
            <w:tcW w:w="1384" w:type="dxa"/>
            <w:vMerge/>
            <w:shd w:val="clear" w:color="auto" w:fill="auto"/>
            <w:vAlign w:val="center"/>
          </w:tcPr>
          <w:p w:rsidR="008E5E09" w:rsidRPr="00AA450A" w:rsidRDefault="008E5E09" w:rsidP="00D055F5">
            <w:pPr>
              <w:rPr>
                <w:rFonts w:ascii="Calibri" w:hAnsi="Calibri" w:cs="Calibri"/>
                <w:sz w:val="22"/>
                <w:szCs w:val="22"/>
              </w:rPr>
            </w:pPr>
          </w:p>
        </w:tc>
        <w:tc>
          <w:tcPr>
            <w:tcW w:w="1559" w:type="dxa"/>
            <w:tcBorders>
              <w:top w:val="single" w:sz="8" w:space="0" w:color="auto"/>
              <w:bottom w:val="single" w:sz="8" w:space="0" w:color="auto"/>
            </w:tcBorders>
            <w:shd w:val="clear" w:color="auto" w:fill="auto"/>
            <w:vAlign w:val="center"/>
          </w:tcPr>
          <w:p w:rsidR="008E5E09" w:rsidRPr="00AA450A" w:rsidRDefault="008E5E09" w:rsidP="00185E5C">
            <w:pPr>
              <w:rPr>
                <w:rFonts w:ascii="Calibri" w:hAnsi="Calibri" w:cs="Calibri"/>
                <w:sz w:val="22"/>
                <w:szCs w:val="22"/>
              </w:rPr>
            </w:pPr>
            <w:r w:rsidRPr="00AA450A">
              <w:rPr>
                <w:rFonts w:ascii="Calibri" w:hAnsi="Calibri" w:cs="Calibri"/>
                <w:sz w:val="22"/>
                <w:szCs w:val="22"/>
              </w:rPr>
              <w:t>Estudiantes</w:t>
            </w:r>
          </w:p>
        </w:tc>
        <w:tc>
          <w:tcPr>
            <w:tcW w:w="1134"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58</w:t>
            </w:r>
          </w:p>
          <w:p w:rsidR="008E5E09" w:rsidRPr="00AA450A" w:rsidRDefault="008E5E09" w:rsidP="00E64965">
            <w:pPr>
              <w:rPr>
                <w:rFonts w:ascii="Calibri" w:hAnsi="Calibri" w:cs="Calibri"/>
                <w:sz w:val="22"/>
                <w:szCs w:val="22"/>
              </w:rPr>
            </w:pPr>
            <w:r w:rsidRPr="00AA450A">
              <w:rPr>
                <w:rFonts w:ascii="Calibri" w:hAnsi="Calibri" w:cs="Calibri"/>
                <w:sz w:val="22"/>
                <w:szCs w:val="22"/>
              </w:rPr>
              <w:t>16,5%</w:t>
            </w:r>
          </w:p>
        </w:tc>
        <w:tc>
          <w:tcPr>
            <w:tcW w:w="1559"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86</w:t>
            </w:r>
          </w:p>
          <w:p w:rsidR="008E5E09" w:rsidRPr="00AA450A" w:rsidRDefault="008E5E09" w:rsidP="00E64965">
            <w:pPr>
              <w:rPr>
                <w:rFonts w:ascii="Calibri" w:hAnsi="Calibri" w:cs="Calibri"/>
                <w:sz w:val="22"/>
                <w:szCs w:val="22"/>
              </w:rPr>
            </w:pPr>
            <w:r w:rsidRPr="00AA450A">
              <w:rPr>
                <w:rFonts w:ascii="Calibri" w:hAnsi="Calibri" w:cs="Calibri"/>
                <w:sz w:val="22"/>
                <w:szCs w:val="22"/>
              </w:rPr>
              <w:t>24,4%</w:t>
            </w:r>
          </w:p>
        </w:tc>
        <w:tc>
          <w:tcPr>
            <w:tcW w:w="1701"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188</w:t>
            </w:r>
          </w:p>
          <w:p w:rsidR="008E5E09" w:rsidRPr="00AA450A" w:rsidRDefault="008E5E09" w:rsidP="00E64965">
            <w:pPr>
              <w:rPr>
                <w:rFonts w:ascii="Calibri" w:hAnsi="Calibri" w:cs="Calibri"/>
                <w:sz w:val="22"/>
                <w:szCs w:val="22"/>
              </w:rPr>
            </w:pPr>
            <w:r w:rsidRPr="00AA450A">
              <w:rPr>
                <w:rFonts w:ascii="Calibri" w:hAnsi="Calibri" w:cs="Calibri"/>
                <w:sz w:val="22"/>
                <w:szCs w:val="22"/>
              </w:rPr>
              <w:t>53,4%</w:t>
            </w:r>
          </w:p>
        </w:tc>
        <w:tc>
          <w:tcPr>
            <w:tcW w:w="1559"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20</w:t>
            </w:r>
          </w:p>
          <w:p w:rsidR="008E5E09" w:rsidRPr="00AA450A" w:rsidRDefault="008E5E09" w:rsidP="00E64965">
            <w:pPr>
              <w:rPr>
                <w:rFonts w:ascii="Calibri" w:hAnsi="Calibri" w:cs="Calibri"/>
                <w:sz w:val="22"/>
                <w:szCs w:val="22"/>
              </w:rPr>
            </w:pPr>
            <w:r w:rsidRPr="00AA450A">
              <w:rPr>
                <w:rFonts w:ascii="Calibri" w:hAnsi="Calibri" w:cs="Calibri"/>
                <w:sz w:val="22"/>
                <w:szCs w:val="22"/>
              </w:rPr>
              <w:t>5,7%</w:t>
            </w:r>
          </w:p>
        </w:tc>
      </w:tr>
      <w:tr w:rsidR="00FC6923" w:rsidRPr="002A156D" w:rsidTr="00925B44">
        <w:trPr>
          <w:trHeight w:hRule="exact" w:val="567"/>
        </w:trPr>
        <w:tc>
          <w:tcPr>
            <w:tcW w:w="1384" w:type="dxa"/>
            <w:vMerge/>
            <w:shd w:val="clear" w:color="auto" w:fill="auto"/>
            <w:vAlign w:val="center"/>
          </w:tcPr>
          <w:p w:rsidR="008E5E09" w:rsidRPr="00AA450A" w:rsidRDefault="008E5E09" w:rsidP="00D055F5">
            <w:pPr>
              <w:rPr>
                <w:rFonts w:ascii="Calibri" w:hAnsi="Calibri" w:cs="Calibri"/>
                <w:sz w:val="22"/>
                <w:szCs w:val="22"/>
              </w:rPr>
            </w:pPr>
          </w:p>
        </w:tc>
        <w:tc>
          <w:tcPr>
            <w:tcW w:w="1559" w:type="dxa"/>
            <w:tcBorders>
              <w:top w:val="single" w:sz="8" w:space="0" w:color="auto"/>
              <w:bottom w:val="single" w:sz="8" w:space="0" w:color="auto"/>
            </w:tcBorders>
            <w:shd w:val="clear" w:color="auto" w:fill="auto"/>
            <w:vAlign w:val="center"/>
          </w:tcPr>
          <w:p w:rsidR="008E5E09" w:rsidRPr="00AA450A" w:rsidRDefault="008E5E09" w:rsidP="00185E5C">
            <w:pPr>
              <w:rPr>
                <w:rFonts w:ascii="Calibri" w:hAnsi="Calibri" w:cs="Calibri"/>
                <w:sz w:val="22"/>
                <w:szCs w:val="22"/>
              </w:rPr>
            </w:pPr>
            <w:r w:rsidRPr="00AA450A">
              <w:rPr>
                <w:rFonts w:ascii="Calibri" w:hAnsi="Calibri" w:cs="Calibri"/>
                <w:sz w:val="22"/>
                <w:szCs w:val="22"/>
              </w:rPr>
              <w:t>Graduados</w:t>
            </w:r>
          </w:p>
        </w:tc>
        <w:tc>
          <w:tcPr>
            <w:tcW w:w="1134"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74</w:t>
            </w:r>
          </w:p>
          <w:p w:rsidR="008E5E09" w:rsidRPr="00AA450A" w:rsidRDefault="008E5E09" w:rsidP="00E64965">
            <w:pPr>
              <w:rPr>
                <w:rFonts w:ascii="Calibri" w:hAnsi="Calibri" w:cs="Calibri"/>
                <w:sz w:val="22"/>
                <w:szCs w:val="22"/>
              </w:rPr>
            </w:pPr>
            <w:r w:rsidRPr="00AA450A">
              <w:rPr>
                <w:rFonts w:ascii="Calibri" w:hAnsi="Calibri" w:cs="Calibri"/>
                <w:sz w:val="22"/>
                <w:szCs w:val="22"/>
              </w:rPr>
              <w:t>47,7%</w:t>
            </w:r>
          </w:p>
        </w:tc>
        <w:tc>
          <w:tcPr>
            <w:tcW w:w="1559"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14</w:t>
            </w:r>
          </w:p>
          <w:p w:rsidR="008E5E09" w:rsidRPr="00AA450A" w:rsidRDefault="008E5E09" w:rsidP="00E64965">
            <w:pPr>
              <w:rPr>
                <w:rFonts w:ascii="Calibri" w:hAnsi="Calibri" w:cs="Calibri"/>
                <w:sz w:val="22"/>
                <w:szCs w:val="22"/>
              </w:rPr>
            </w:pPr>
            <w:r w:rsidRPr="00AA450A">
              <w:rPr>
                <w:rFonts w:ascii="Calibri" w:hAnsi="Calibri" w:cs="Calibri"/>
                <w:sz w:val="22"/>
                <w:szCs w:val="22"/>
              </w:rPr>
              <w:t>9,0%</w:t>
            </w:r>
          </w:p>
        </w:tc>
        <w:tc>
          <w:tcPr>
            <w:tcW w:w="1701"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62</w:t>
            </w:r>
          </w:p>
          <w:p w:rsidR="008E5E09" w:rsidRPr="00AA450A" w:rsidRDefault="008E5E09" w:rsidP="00E64965">
            <w:pPr>
              <w:rPr>
                <w:rFonts w:ascii="Calibri" w:hAnsi="Calibri" w:cs="Calibri"/>
                <w:sz w:val="22"/>
                <w:szCs w:val="22"/>
              </w:rPr>
            </w:pPr>
            <w:r w:rsidRPr="00AA450A">
              <w:rPr>
                <w:rFonts w:ascii="Calibri" w:hAnsi="Calibri" w:cs="Calibri"/>
                <w:sz w:val="22"/>
                <w:szCs w:val="22"/>
              </w:rPr>
              <w:t>40,0%</w:t>
            </w:r>
          </w:p>
        </w:tc>
        <w:tc>
          <w:tcPr>
            <w:tcW w:w="1559"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5</w:t>
            </w:r>
          </w:p>
          <w:p w:rsidR="008E5E09" w:rsidRPr="00AA450A" w:rsidRDefault="008E5E09" w:rsidP="00E64965">
            <w:pPr>
              <w:rPr>
                <w:rFonts w:ascii="Calibri" w:hAnsi="Calibri" w:cs="Calibri"/>
                <w:sz w:val="22"/>
                <w:szCs w:val="22"/>
              </w:rPr>
            </w:pPr>
            <w:r w:rsidRPr="00AA450A">
              <w:rPr>
                <w:rFonts w:ascii="Calibri" w:hAnsi="Calibri" w:cs="Calibri"/>
                <w:sz w:val="22"/>
                <w:szCs w:val="22"/>
              </w:rPr>
              <w:t>3,2%</w:t>
            </w:r>
          </w:p>
        </w:tc>
      </w:tr>
      <w:tr w:rsidR="00FC6923" w:rsidRPr="002A156D" w:rsidTr="00925B44">
        <w:trPr>
          <w:trHeight w:hRule="exact" w:val="567"/>
        </w:trPr>
        <w:tc>
          <w:tcPr>
            <w:tcW w:w="1384" w:type="dxa"/>
            <w:vMerge/>
            <w:tcBorders>
              <w:bottom w:val="single" w:sz="8" w:space="0" w:color="auto"/>
            </w:tcBorders>
            <w:shd w:val="clear" w:color="auto" w:fill="auto"/>
            <w:vAlign w:val="center"/>
          </w:tcPr>
          <w:p w:rsidR="008E5E09" w:rsidRPr="00AA450A" w:rsidRDefault="008E5E09" w:rsidP="00D055F5">
            <w:pPr>
              <w:rPr>
                <w:rFonts w:ascii="Calibri" w:hAnsi="Calibri" w:cs="Calibri"/>
                <w:sz w:val="22"/>
                <w:szCs w:val="22"/>
              </w:rPr>
            </w:pPr>
          </w:p>
        </w:tc>
        <w:tc>
          <w:tcPr>
            <w:tcW w:w="1559" w:type="dxa"/>
            <w:tcBorders>
              <w:top w:val="single" w:sz="8" w:space="0" w:color="auto"/>
              <w:bottom w:val="single" w:sz="8" w:space="0" w:color="auto"/>
            </w:tcBorders>
            <w:shd w:val="clear" w:color="auto" w:fill="auto"/>
            <w:vAlign w:val="center"/>
          </w:tcPr>
          <w:p w:rsidR="008E5E09" w:rsidRPr="00AA450A" w:rsidRDefault="008E5E09" w:rsidP="00185E5C">
            <w:pPr>
              <w:rPr>
                <w:rFonts w:ascii="Calibri" w:hAnsi="Calibri" w:cs="Calibri"/>
                <w:sz w:val="22"/>
                <w:szCs w:val="22"/>
              </w:rPr>
            </w:pPr>
            <w:r w:rsidRPr="00AA450A">
              <w:rPr>
                <w:rFonts w:ascii="Calibri" w:hAnsi="Calibri" w:cs="Calibri"/>
                <w:sz w:val="22"/>
                <w:szCs w:val="22"/>
              </w:rPr>
              <w:t>No docentes</w:t>
            </w:r>
          </w:p>
        </w:tc>
        <w:tc>
          <w:tcPr>
            <w:tcW w:w="1134"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14</w:t>
            </w:r>
          </w:p>
          <w:p w:rsidR="008E5E09" w:rsidRPr="00AA450A" w:rsidRDefault="008E5E09" w:rsidP="00E64965">
            <w:pPr>
              <w:rPr>
                <w:rFonts w:ascii="Calibri" w:hAnsi="Calibri" w:cs="Calibri"/>
                <w:sz w:val="22"/>
                <w:szCs w:val="22"/>
              </w:rPr>
            </w:pPr>
            <w:r w:rsidRPr="00AA450A">
              <w:rPr>
                <w:rFonts w:ascii="Calibri" w:hAnsi="Calibri" w:cs="Calibri"/>
                <w:sz w:val="22"/>
                <w:szCs w:val="22"/>
              </w:rPr>
              <w:t>10,6%</w:t>
            </w:r>
          </w:p>
        </w:tc>
        <w:tc>
          <w:tcPr>
            <w:tcW w:w="1559"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29</w:t>
            </w:r>
          </w:p>
          <w:p w:rsidR="008E5E09" w:rsidRPr="00AA450A" w:rsidRDefault="008E5E09" w:rsidP="00E64965">
            <w:pPr>
              <w:rPr>
                <w:rFonts w:ascii="Calibri" w:hAnsi="Calibri" w:cs="Calibri"/>
                <w:sz w:val="22"/>
                <w:szCs w:val="22"/>
              </w:rPr>
            </w:pPr>
            <w:r w:rsidRPr="00AA450A">
              <w:rPr>
                <w:rFonts w:ascii="Calibri" w:hAnsi="Calibri" w:cs="Calibri"/>
                <w:sz w:val="22"/>
                <w:szCs w:val="22"/>
              </w:rPr>
              <w:t>22,0%</w:t>
            </w:r>
          </w:p>
        </w:tc>
        <w:tc>
          <w:tcPr>
            <w:tcW w:w="1701"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71</w:t>
            </w:r>
          </w:p>
          <w:p w:rsidR="008E5E09" w:rsidRPr="00AA450A" w:rsidRDefault="008E5E09" w:rsidP="00E64965">
            <w:pPr>
              <w:rPr>
                <w:rFonts w:ascii="Calibri" w:hAnsi="Calibri" w:cs="Calibri"/>
                <w:sz w:val="22"/>
                <w:szCs w:val="22"/>
              </w:rPr>
            </w:pPr>
            <w:r w:rsidRPr="00AA450A">
              <w:rPr>
                <w:rFonts w:ascii="Calibri" w:hAnsi="Calibri" w:cs="Calibri"/>
                <w:sz w:val="22"/>
                <w:szCs w:val="22"/>
              </w:rPr>
              <w:t>53,8%</w:t>
            </w:r>
          </w:p>
        </w:tc>
        <w:tc>
          <w:tcPr>
            <w:tcW w:w="1559"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18</w:t>
            </w:r>
          </w:p>
          <w:p w:rsidR="008E5E09" w:rsidRPr="00AA450A" w:rsidRDefault="008E5E09" w:rsidP="00E64965">
            <w:pPr>
              <w:rPr>
                <w:rFonts w:ascii="Calibri" w:hAnsi="Calibri" w:cs="Calibri"/>
                <w:sz w:val="22"/>
                <w:szCs w:val="22"/>
              </w:rPr>
            </w:pPr>
            <w:r w:rsidRPr="00AA450A">
              <w:rPr>
                <w:rFonts w:ascii="Calibri" w:hAnsi="Calibri" w:cs="Calibri"/>
                <w:sz w:val="22"/>
                <w:szCs w:val="22"/>
              </w:rPr>
              <w:t>13,6%</w:t>
            </w:r>
          </w:p>
        </w:tc>
      </w:tr>
      <w:tr w:rsidR="00FC6923" w:rsidRPr="002A156D" w:rsidTr="00925B44">
        <w:trPr>
          <w:trHeight w:hRule="exact" w:val="567"/>
        </w:trPr>
        <w:tc>
          <w:tcPr>
            <w:tcW w:w="1384" w:type="dxa"/>
            <w:vMerge w:val="restart"/>
            <w:tcBorders>
              <w:top w:val="single" w:sz="8" w:space="0" w:color="auto"/>
            </w:tcBorders>
            <w:shd w:val="clear" w:color="auto" w:fill="auto"/>
            <w:vAlign w:val="center"/>
          </w:tcPr>
          <w:p w:rsidR="008E5E09" w:rsidRPr="00AA450A" w:rsidRDefault="008E5E09" w:rsidP="00D055F5">
            <w:pPr>
              <w:rPr>
                <w:rFonts w:ascii="Calibri" w:hAnsi="Calibri" w:cs="Calibri"/>
                <w:sz w:val="22"/>
                <w:szCs w:val="22"/>
              </w:rPr>
            </w:pPr>
            <w:r w:rsidRPr="00AA450A">
              <w:rPr>
                <w:rFonts w:ascii="Calibri" w:hAnsi="Calibri" w:cs="Calibri"/>
                <w:sz w:val="22"/>
                <w:szCs w:val="22"/>
              </w:rPr>
              <w:t>Revista Viento Sur</w:t>
            </w:r>
          </w:p>
        </w:tc>
        <w:tc>
          <w:tcPr>
            <w:tcW w:w="1559" w:type="dxa"/>
            <w:tcBorders>
              <w:top w:val="single" w:sz="8" w:space="0" w:color="auto"/>
              <w:bottom w:val="single" w:sz="8" w:space="0" w:color="auto"/>
            </w:tcBorders>
            <w:shd w:val="clear" w:color="auto" w:fill="auto"/>
            <w:vAlign w:val="center"/>
          </w:tcPr>
          <w:p w:rsidR="008E5E09" w:rsidRPr="00AA450A" w:rsidRDefault="008E5E09" w:rsidP="00185E5C">
            <w:pPr>
              <w:rPr>
                <w:rFonts w:ascii="Calibri" w:hAnsi="Calibri" w:cs="Calibri"/>
                <w:sz w:val="22"/>
                <w:szCs w:val="22"/>
              </w:rPr>
            </w:pPr>
            <w:r w:rsidRPr="00AA450A">
              <w:rPr>
                <w:rFonts w:ascii="Calibri" w:hAnsi="Calibri" w:cs="Calibri"/>
                <w:sz w:val="22"/>
                <w:szCs w:val="22"/>
              </w:rPr>
              <w:t>Docentes</w:t>
            </w:r>
          </w:p>
        </w:tc>
        <w:tc>
          <w:tcPr>
            <w:tcW w:w="1134"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42</w:t>
            </w:r>
          </w:p>
          <w:p w:rsidR="008E5E09" w:rsidRPr="00AA450A" w:rsidRDefault="008E5E09" w:rsidP="00E64965">
            <w:pPr>
              <w:rPr>
                <w:rFonts w:ascii="Calibri" w:hAnsi="Calibri" w:cs="Calibri"/>
                <w:sz w:val="22"/>
                <w:szCs w:val="22"/>
              </w:rPr>
            </w:pPr>
            <w:r w:rsidRPr="00AA450A">
              <w:rPr>
                <w:rFonts w:ascii="Calibri" w:hAnsi="Calibri" w:cs="Calibri"/>
                <w:sz w:val="22"/>
                <w:szCs w:val="22"/>
              </w:rPr>
              <w:t>42,9%</w:t>
            </w:r>
          </w:p>
        </w:tc>
        <w:tc>
          <w:tcPr>
            <w:tcW w:w="1559"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20</w:t>
            </w:r>
          </w:p>
          <w:p w:rsidR="008E5E09" w:rsidRPr="00AA450A" w:rsidRDefault="008E5E09" w:rsidP="00E64965">
            <w:pPr>
              <w:rPr>
                <w:rFonts w:ascii="Calibri" w:hAnsi="Calibri" w:cs="Calibri"/>
                <w:sz w:val="22"/>
                <w:szCs w:val="22"/>
              </w:rPr>
            </w:pPr>
            <w:r w:rsidRPr="00AA450A">
              <w:rPr>
                <w:rFonts w:ascii="Calibri" w:hAnsi="Calibri" w:cs="Calibri"/>
                <w:sz w:val="22"/>
                <w:szCs w:val="22"/>
              </w:rPr>
              <w:t>20,4%</w:t>
            </w:r>
          </w:p>
        </w:tc>
        <w:tc>
          <w:tcPr>
            <w:tcW w:w="1701"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35</w:t>
            </w:r>
          </w:p>
          <w:p w:rsidR="008E5E09" w:rsidRPr="00AA450A" w:rsidRDefault="008E5E09" w:rsidP="00E64965">
            <w:pPr>
              <w:rPr>
                <w:rFonts w:ascii="Calibri" w:hAnsi="Calibri" w:cs="Calibri"/>
                <w:sz w:val="22"/>
                <w:szCs w:val="22"/>
              </w:rPr>
            </w:pPr>
            <w:r w:rsidRPr="00AA450A">
              <w:rPr>
                <w:rFonts w:ascii="Calibri" w:hAnsi="Calibri" w:cs="Calibri"/>
                <w:sz w:val="22"/>
                <w:szCs w:val="22"/>
              </w:rPr>
              <w:t>35,7%</w:t>
            </w:r>
          </w:p>
        </w:tc>
        <w:tc>
          <w:tcPr>
            <w:tcW w:w="1559"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1</w:t>
            </w:r>
          </w:p>
          <w:p w:rsidR="008E5E09" w:rsidRPr="00AA450A" w:rsidRDefault="008E5E09" w:rsidP="00E64965">
            <w:pPr>
              <w:rPr>
                <w:rFonts w:ascii="Calibri" w:hAnsi="Calibri" w:cs="Calibri"/>
                <w:sz w:val="22"/>
                <w:szCs w:val="22"/>
              </w:rPr>
            </w:pPr>
            <w:r w:rsidRPr="00AA450A">
              <w:rPr>
                <w:rFonts w:ascii="Calibri" w:hAnsi="Calibri" w:cs="Calibri"/>
                <w:sz w:val="22"/>
                <w:szCs w:val="22"/>
              </w:rPr>
              <w:t>1,0%</w:t>
            </w:r>
          </w:p>
        </w:tc>
      </w:tr>
      <w:tr w:rsidR="00FC6923" w:rsidRPr="002A156D" w:rsidTr="00925B44">
        <w:trPr>
          <w:trHeight w:hRule="exact" w:val="567"/>
        </w:trPr>
        <w:tc>
          <w:tcPr>
            <w:tcW w:w="1384" w:type="dxa"/>
            <w:vMerge/>
            <w:shd w:val="clear" w:color="auto" w:fill="auto"/>
          </w:tcPr>
          <w:p w:rsidR="008E5E09" w:rsidRPr="00AA450A" w:rsidRDefault="008E5E09" w:rsidP="00E64965">
            <w:pPr>
              <w:rPr>
                <w:rFonts w:ascii="Calibri" w:hAnsi="Calibri" w:cs="Calibri"/>
                <w:sz w:val="22"/>
                <w:szCs w:val="22"/>
              </w:rPr>
            </w:pPr>
          </w:p>
        </w:tc>
        <w:tc>
          <w:tcPr>
            <w:tcW w:w="1559" w:type="dxa"/>
            <w:tcBorders>
              <w:top w:val="single" w:sz="8" w:space="0" w:color="auto"/>
              <w:bottom w:val="single" w:sz="8" w:space="0" w:color="auto"/>
            </w:tcBorders>
            <w:shd w:val="clear" w:color="auto" w:fill="auto"/>
            <w:vAlign w:val="center"/>
          </w:tcPr>
          <w:p w:rsidR="008E5E09" w:rsidRPr="00AA450A" w:rsidRDefault="008E5E09" w:rsidP="00185E5C">
            <w:pPr>
              <w:rPr>
                <w:rFonts w:ascii="Calibri" w:hAnsi="Calibri" w:cs="Calibri"/>
                <w:sz w:val="22"/>
                <w:szCs w:val="22"/>
              </w:rPr>
            </w:pPr>
            <w:r w:rsidRPr="00AA450A">
              <w:rPr>
                <w:rFonts w:ascii="Calibri" w:hAnsi="Calibri" w:cs="Calibri"/>
                <w:sz w:val="22"/>
                <w:szCs w:val="22"/>
              </w:rPr>
              <w:t>Estudiantes</w:t>
            </w:r>
          </w:p>
        </w:tc>
        <w:tc>
          <w:tcPr>
            <w:tcW w:w="1134"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306</w:t>
            </w:r>
          </w:p>
          <w:p w:rsidR="008E5E09" w:rsidRPr="00AA450A" w:rsidRDefault="008E5E09" w:rsidP="00E64965">
            <w:pPr>
              <w:rPr>
                <w:rFonts w:ascii="Calibri" w:hAnsi="Calibri" w:cs="Calibri"/>
                <w:sz w:val="22"/>
                <w:szCs w:val="22"/>
              </w:rPr>
            </w:pPr>
            <w:r w:rsidRPr="00AA450A">
              <w:rPr>
                <w:rFonts w:ascii="Calibri" w:hAnsi="Calibri" w:cs="Calibri"/>
                <w:sz w:val="22"/>
                <w:szCs w:val="22"/>
              </w:rPr>
              <w:t>86,9%</w:t>
            </w:r>
          </w:p>
        </w:tc>
        <w:tc>
          <w:tcPr>
            <w:tcW w:w="1559"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10</w:t>
            </w:r>
          </w:p>
          <w:p w:rsidR="008E5E09" w:rsidRPr="00AA450A" w:rsidRDefault="008E5E09" w:rsidP="00E64965">
            <w:pPr>
              <w:rPr>
                <w:rFonts w:ascii="Calibri" w:hAnsi="Calibri" w:cs="Calibri"/>
                <w:sz w:val="22"/>
                <w:szCs w:val="22"/>
              </w:rPr>
            </w:pPr>
            <w:r w:rsidRPr="00AA450A">
              <w:rPr>
                <w:rFonts w:ascii="Calibri" w:hAnsi="Calibri" w:cs="Calibri"/>
                <w:sz w:val="22"/>
                <w:szCs w:val="22"/>
              </w:rPr>
              <w:t>2,8%</w:t>
            </w:r>
          </w:p>
        </w:tc>
        <w:tc>
          <w:tcPr>
            <w:tcW w:w="1701"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21</w:t>
            </w:r>
          </w:p>
          <w:p w:rsidR="008E5E09" w:rsidRPr="00AA450A" w:rsidRDefault="008E5E09" w:rsidP="00E64965">
            <w:pPr>
              <w:rPr>
                <w:rFonts w:ascii="Calibri" w:hAnsi="Calibri" w:cs="Calibri"/>
                <w:sz w:val="22"/>
                <w:szCs w:val="22"/>
              </w:rPr>
            </w:pPr>
            <w:r w:rsidRPr="00AA450A">
              <w:rPr>
                <w:rFonts w:ascii="Calibri" w:hAnsi="Calibri" w:cs="Calibri"/>
                <w:sz w:val="22"/>
                <w:szCs w:val="22"/>
              </w:rPr>
              <w:t>6,0%</w:t>
            </w:r>
          </w:p>
        </w:tc>
        <w:tc>
          <w:tcPr>
            <w:tcW w:w="1559"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15</w:t>
            </w:r>
          </w:p>
          <w:p w:rsidR="008E5E09" w:rsidRPr="00AA450A" w:rsidRDefault="008E5E09" w:rsidP="00E64965">
            <w:pPr>
              <w:rPr>
                <w:rFonts w:ascii="Calibri" w:hAnsi="Calibri" w:cs="Calibri"/>
                <w:sz w:val="22"/>
                <w:szCs w:val="22"/>
              </w:rPr>
            </w:pPr>
            <w:r w:rsidRPr="00AA450A">
              <w:rPr>
                <w:rFonts w:ascii="Calibri" w:hAnsi="Calibri" w:cs="Calibri"/>
                <w:sz w:val="22"/>
                <w:szCs w:val="22"/>
              </w:rPr>
              <w:t>4,3%</w:t>
            </w:r>
          </w:p>
        </w:tc>
      </w:tr>
      <w:tr w:rsidR="00FC6923" w:rsidRPr="002A156D" w:rsidTr="00925B44">
        <w:trPr>
          <w:trHeight w:hRule="exact" w:val="567"/>
        </w:trPr>
        <w:tc>
          <w:tcPr>
            <w:tcW w:w="1384" w:type="dxa"/>
            <w:vMerge/>
            <w:shd w:val="clear" w:color="auto" w:fill="auto"/>
          </w:tcPr>
          <w:p w:rsidR="008E5E09" w:rsidRPr="00AA450A" w:rsidRDefault="008E5E09" w:rsidP="00E64965">
            <w:pPr>
              <w:rPr>
                <w:rFonts w:ascii="Calibri" w:hAnsi="Calibri" w:cs="Calibri"/>
                <w:sz w:val="22"/>
                <w:szCs w:val="22"/>
              </w:rPr>
            </w:pPr>
          </w:p>
        </w:tc>
        <w:tc>
          <w:tcPr>
            <w:tcW w:w="1559" w:type="dxa"/>
            <w:tcBorders>
              <w:top w:val="single" w:sz="8" w:space="0" w:color="auto"/>
              <w:bottom w:val="single" w:sz="8" w:space="0" w:color="auto"/>
            </w:tcBorders>
            <w:shd w:val="clear" w:color="auto" w:fill="auto"/>
            <w:vAlign w:val="center"/>
          </w:tcPr>
          <w:p w:rsidR="008E5E09" w:rsidRPr="00AA450A" w:rsidRDefault="008E5E09" w:rsidP="00185E5C">
            <w:pPr>
              <w:rPr>
                <w:rFonts w:ascii="Calibri" w:hAnsi="Calibri" w:cs="Calibri"/>
                <w:sz w:val="22"/>
                <w:szCs w:val="22"/>
              </w:rPr>
            </w:pPr>
            <w:r w:rsidRPr="00AA450A">
              <w:rPr>
                <w:rFonts w:ascii="Calibri" w:hAnsi="Calibri" w:cs="Calibri"/>
                <w:sz w:val="22"/>
                <w:szCs w:val="22"/>
              </w:rPr>
              <w:t>Graduados</w:t>
            </w:r>
          </w:p>
        </w:tc>
        <w:tc>
          <w:tcPr>
            <w:tcW w:w="1134"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140</w:t>
            </w:r>
          </w:p>
          <w:p w:rsidR="008E5E09" w:rsidRPr="00AA450A" w:rsidRDefault="008E5E09" w:rsidP="00E64965">
            <w:pPr>
              <w:rPr>
                <w:rFonts w:ascii="Calibri" w:hAnsi="Calibri" w:cs="Calibri"/>
                <w:sz w:val="22"/>
                <w:szCs w:val="22"/>
              </w:rPr>
            </w:pPr>
            <w:r w:rsidRPr="00AA450A">
              <w:rPr>
                <w:rFonts w:ascii="Calibri" w:hAnsi="Calibri" w:cs="Calibri"/>
                <w:sz w:val="22"/>
                <w:szCs w:val="22"/>
              </w:rPr>
              <w:t>90,3%</w:t>
            </w:r>
          </w:p>
        </w:tc>
        <w:tc>
          <w:tcPr>
            <w:tcW w:w="1559"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5</w:t>
            </w:r>
          </w:p>
          <w:p w:rsidR="008E5E09" w:rsidRPr="00AA450A" w:rsidRDefault="008E5E09" w:rsidP="00E64965">
            <w:pPr>
              <w:rPr>
                <w:rFonts w:ascii="Calibri" w:hAnsi="Calibri" w:cs="Calibri"/>
                <w:sz w:val="22"/>
                <w:szCs w:val="22"/>
              </w:rPr>
            </w:pPr>
            <w:r w:rsidRPr="00AA450A">
              <w:rPr>
                <w:rFonts w:ascii="Calibri" w:hAnsi="Calibri" w:cs="Calibri"/>
                <w:sz w:val="22"/>
                <w:szCs w:val="22"/>
              </w:rPr>
              <w:t>3,2%</w:t>
            </w:r>
          </w:p>
        </w:tc>
        <w:tc>
          <w:tcPr>
            <w:tcW w:w="1701"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6</w:t>
            </w:r>
          </w:p>
          <w:p w:rsidR="008E5E09" w:rsidRPr="00AA450A" w:rsidRDefault="008E5E09" w:rsidP="00E64965">
            <w:pPr>
              <w:rPr>
                <w:rFonts w:ascii="Calibri" w:hAnsi="Calibri" w:cs="Calibri"/>
                <w:sz w:val="22"/>
                <w:szCs w:val="22"/>
              </w:rPr>
            </w:pPr>
            <w:r w:rsidRPr="00AA450A">
              <w:rPr>
                <w:rFonts w:ascii="Calibri" w:hAnsi="Calibri" w:cs="Calibri"/>
                <w:sz w:val="22"/>
                <w:szCs w:val="22"/>
              </w:rPr>
              <w:t>3,9%</w:t>
            </w:r>
          </w:p>
        </w:tc>
        <w:tc>
          <w:tcPr>
            <w:tcW w:w="1559" w:type="dxa"/>
            <w:tcBorders>
              <w:top w:val="single" w:sz="8" w:space="0" w:color="auto"/>
              <w:bottom w:val="single" w:sz="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4</w:t>
            </w:r>
          </w:p>
          <w:p w:rsidR="008E5E09" w:rsidRPr="00AA450A" w:rsidRDefault="008E5E09" w:rsidP="00E64965">
            <w:pPr>
              <w:rPr>
                <w:rFonts w:ascii="Calibri" w:hAnsi="Calibri" w:cs="Calibri"/>
                <w:sz w:val="22"/>
                <w:szCs w:val="22"/>
              </w:rPr>
            </w:pPr>
            <w:r w:rsidRPr="00AA450A">
              <w:rPr>
                <w:rFonts w:ascii="Calibri" w:hAnsi="Calibri" w:cs="Calibri"/>
                <w:sz w:val="22"/>
                <w:szCs w:val="22"/>
              </w:rPr>
              <w:t>2,6%</w:t>
            </w:r>
          </w:p>
        </w:tc>
      </w:tr>
      <w:tr w:rsidR="00FC6923" w:rsidRPr="002A156D" w:rsidTr="00925B44">
        <w:trPr>
          <w:trHeight w:hRule="exact" w:val="567"/>
        </w:trPr>
        <w:tc>
          <w:tcPr>
            <w:tcW w:w="1384" w:type="dxa"/>
            <w:vMerge/>
            <w:shd w:val="clear" w:color="auto" w:fill="auto"/>
          </w:tcPr>
          <w:p w:rsidR="008E5E09" w:rsidRPr="00AA450A" w:rsidRDefault="008E5E09" w:rsidP="00E64965">
            <w:pPr>
              <w:rPr>
                <w:rFonts w:ascii="Calibri" w:hAnsi="Calibri" w:cs="Calibri"/>
                <w:sz w:val="22"/>
                <w:szCs w:val="22"/>
              </w:rPr>
            </w:pPr>
          </w:p>
        </w:tc>
        <w:tc>
          <w:tcPr>
            <w:tcW w:w="1559" w:type="dxa"/>
            <w:tcBorders>
              <w:top w:val="single" w:sz="8" w:space="0" w:color="auto"/>
              <w:bottom w:val="single" w:sz="18" w:space="0" w:color="auto"/>
            </w:tcBorders>
            <w:shd w:val="clear" w:color="auto" w:fill="auto"/>
            <w:vAlign w:val="center"/>
          </w:tcPr>
          <w:p w:rsidR="008E5E09" w:rsidRPr="00AA450A" w:rsidRDefault="008E5E09" w:rsidP="00185E5C">
            <w:pPr>
              <w:rPr>
                <w:rFonts w:ascii="Calibri" w:hAnsi="Calibri" w:cs="Calibri"/>
                <w:sz w:val="22"/>
                <w:szCs w:val="22"/>
              </w:rPr>
            </w:pPr>
            <w:r w:rsidRPr="00AA450A">
              <w:rPr>
                <w:rFonts w:ascii="Calibri" w:hAnsi="Calibri" w:cs="Calibri"/>
                <w:sz w:val="22"/>
                <w:szCs w:val="22"/>
              </w:rPr>
              <w:t>No docentes</w:t>
            </w:r>
          </w:p>
        </w:tc>
        <w:tc>
          <w:tcPr>
            <w:tcW w:w="1134" w:type="dxa"/>
            <w:tcBorders>
              <w:top w:val="single" w:sz="8" w:space="0" w:color="auto"/>
              <w:bottom w:val="single" w:sz="1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51</w:t>
            </w:r>
          </w:p>
          <w:p w:rsidR="008E5E09" w:rsidRPr="00AA450A" w:rsidRDefault="008E5E09" w:rsidP="00E64965">
            <w:pPr>
              <w:rPr>
                <w:rFonts w:ascii="Calibri" w:hAnsi="Calibri" w:cs="Calibri"/>
                <w:sz w:val="22"/>
                <w:szCs w:val="22"/>
              </w:rPr>
            </w:pPr>
            <w:r w:rsidRPr="00AA450A">
              <w:rPr>
                <w:rFonts w:ascii="Calibri" w:hAnsi="Calibri" w:cs="Calibri"/>
                <w:sz w:val="22"/>
                <w:szCs w:val="22"/>
              </w:rPr>
              <w:t>38,6%</w:t>
            </w:r>
          </w:p>
        </w:tc>
        <w:tc>
          <w:tcPr>
            <w:tcW w:w="1559" w:type="dxa"/>
            <w:tcBorders>
              <w:top w:val="single" w:sz="8" w:space="0" w:color="auto"/>
              <w:bottom w:val="single" w:sz="1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24</w:t>
            </w:r>
          </w:p>
          <w:p w:rsidR="008E5E09" w:rsidRPr="00AA450A" w:rsidRDefault="008E5E09" w:rsidP="00E64965">
            <w:pPr>
              <w:rPr>
                <w:rFonts w:ascii="Calibri" w:hAnsi="Calibri" w:cs="Calibri"/>
                <w:sz w:val="22"/>
                <w:szCs w:val="22"/>
              </w:rPr>
            </w:pPr>
            <w:r w:rsidRPr="00AA450A">
              <w:rPr>
                <w:rFonts w:ascii="Calibri" w:hAnsi="Calibri" w:cs="Calibri"/>
                <w:sz w:val="22"/>
                <w:szCs w:val="22"/>
              </w:rPr>
              <w:t>18,2%</w:t>
            </w:r>
          </w:p>
        </w:tc>
        <w:tc>
          <w:tcPr>
            <w:tcW w:w="1701" w:type="dxa"/>
            <w:tcBorders>
              <w:top w:val="single" w:sz="8" w:space="0" w:color="auto"/>
              <w:bottom w:val="single" w:sz="1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45</w:t>
            </w:r>
          </w:p>
          <w:p w:rsidR="008E5E09" w:rsidRPr="00AA450A" w:rsidRDefault="008E5E09" w:rsidP="00E64965">
            <w:pPr>
              <w:rPr>
                <w:rFonts w:ascii="Calibri" w:hAnsi="Calibri" w:cs="Calibri"/>
                <w:sz w:val="22"/>
                <w:szCs w:val="22"/>
              </w:rPr>
            </w:pPr>
            <w:r w:rsidRPr="00AA450A">
              <w:rPr>
                <w:rFonts w:ascii="Calibri" w:hAnsi="Calibri" w:cs="Calibri"/>
                <w:sz w:val="22"/>
                <w:szCs w:val="22"/>
              </w:rPr>
              <w:t>34,1%</w:t>
            </w:r>
          </w:p>
        </w:tc>
        <w:tc>
          <w:tcPr>
            <w:tcW w:w="1559" w:type="dxa"/>
            <w:tcBorders>
              <w:top w:val="single" w:sz="8" w:space="0" w:color="auto"/>
              <w:bottom w:val="single" w:sz="18" w:space="0" w:color="auto"/>
            </w:tcBorders>
            <w:shd w:val="clear" w:color="auto" w:fill="auto"/>
          </w:tcPr>
          <w:p w:rsidR="008E5E09" w:rsidRPr="00AA450A" w:rsidRDefault="008E5E09" w:rsidP="00E64965">
            <w:pPr>
              <w:rPr>
                <w:rFonts w:ascii="Calibri" w:hAnsi="Calibri" w:cs="Calibri"/>
                <w:sz w:val="22"/>
                <w:szCs w:val="22"/>
              </w:rPr>
            </w:pPr>
            <w:r w:rsidRPr="00AA450A">
              <w:rPr>
                <w:rFonts w:ascii="Calibri" w:hAnsi="Calibri" w:cs="Calibri"/>
                <w:sz w:val="22"/>
                <w:szCs w:val="22"/>
              </w:rPr>
              <w:t>12</w:t>
            </w:r>
          </w:p>
          <w:p w:rsidR="008E5E09" w:rsidRPr="00AA450A" w:rsidRDefault="008E5E09" w:rsidP="00E64965">
            <w:pPr>
              <w:rPr>
                <w:rFonts w:ascii="Calibri" w:hAnsi="Calibri" w:cs="Calibri"/>
                <w:sz w:val="22"/>
                <w:szCs w:val="22"/>
              </w:rPr>
            </w:pPr>
            <w:r w:rsidRPr="00AA450A">
              <w:rPr>
                <w:rFonts w:ascii="Calibri" w:hAnsi="Calibri" w:cs="Calibri"/>
                <w:sz w:val="22"/>
                <w:szCs w:val="22"/>
              </w:rPr>
              <w:t>9,1%</w:t>
            </w:r>
          </w:p>
        </w:tc>
      </w:tr>
    </w:tbl>
    <w:p w:rsidR="00C42138" w:rsidRPr="00AA450A" w:rsidRDefault="00C42138" w:rsidP="00925B44">
      <w:pPr>
        <w:jc w:val="both"/>
        <w:rPr>
          <w:rFonts w:ascii="Calibri" w:hAnsi="Calibri" w:cs="Calibri"/>
          <w:sz w:val="18"/>
          <w:szCs w:val="18"/>
        </w:rPr>
      </w:pPr>
      <w:r w:rsidRPr="00AA450A">
        <w:rPr>
          <w:rFonts w:ascii="Calibri" w:hAnsi="Calibri" w:cs="Calibri"/>
          <w:sz w:val="18"/>
          <w:szCs w:val="18"/>
        </w:rPr>
        <w:t>Nota:</w:t>
      </w:r>
      <w:r w:rsidR="00A4431C" w:rsidRPr="00AA450A">
        <w:rPr>
          <w:rFonts w:ascii="Calibri" w:hAnsi="Calibri" w:cs="Calibri"/>
          <w:sz w:val="18"/>
          <w:szCs w:val="18"/>
        </w:rPr>
        <w:t xml:space="preserve"> Si bien se dio la oportunidad de que los entrevistados agregaran otra opción, sólo hubo tres menciones para este ítem: un alumno, que mencionó el aula virtual y la calificó como “satisfactoria” y un graduado y un no-docente que no especificaron a qué medio se referían pero igual lo calificaron como “satisfactorio”. </w:t>
      </w:r>
    </w:p>
    <w:p w:rsidR="00C30D4C" w:rsidRPr="00AA450A" w:rsidRDefault="00C30D4C" w:rsidP="00925B44">
      <w:pPr>
        <w:jc w:val="both"/>
        <w:rPr>
          <w:rFonts w:ascii="Calibri" w:hAnsi="Calibri" w:cs="Calibri"/>
          <w:sz w:val="18"/>
          <w:szCs w:val="18"/>
        </w:rPr>
      </w:pPr>
      <w:r w:rsidRPr="00AA450A">
        <w:rPr>
          <w:rFonts w:ascii="Calibri" w:hAnsi="Calibri" w:cs="Calibri"/>
          <w:sz w:val="18"/>
          <w:szCs w:val="18"/>
        </w:rPr>
        <w:t xml:space="preserve">Fuente: Elaboración a partir de la pregunta 47 del cuestionario de la II Autoevaluación de la UNLa 2012. </w:t>
      </w:r>
    </w:p>
    <w:p w:rsidR="00C42138" w:rsidRPr="00AA450A" w:rsidRDefault="00C42138" w:rsidP="00925B44">
      <w:pPr>
        <w:rPr>
          <w:rFonts w:ascii="Calibri" w:hAnsi="Calibri" w:cs="Calibri"/>
          <w:b/>
        </w:rPr>
      </w:pPr>
    </w:p>
    <w:p w:rsidR="00812AED" w:rsidRPr="00AA450A" w:rsidRDefault="00C30D4C" w:rsidP="00925B44">
      <w:pPr>
        <w:rPr>
          <w:rFonts w:ascii="Calibri" w:hAnsi="Calibri" w:cs="Calibri"/>
        </w:rPr>
      </w:pPr>
      <w:r w:rsidRPr="00AA450A">
        <w:rPr>
          <w:rFonts w:ascii="Calibri" w:hAnsi="Calibri" w:cs="Calibri"/>
          <w:b/>
        </w:rPr>
        <w:t>7.2.5. Evaluación de la Interacción con la carrera a la que está vinculado.</w:t>
      </w:r>
    </w:p>
    <w:p w:rsidR="00C30D4C" w:rsidRPr="00AA450A" w:rsidRDefault="008E5E09" w:rsidP="00925B44">
      <w:pPr>
        <w:jc w:val="both"/>
        <w:rPr>
          <w:rFonts w:ascii="Calibri" w:hAnsi="Calibri" w:cs="Calibri"/>
        </w:rPr>
      </w:pPr>
      <w:r w:rsidRPr="00AA450A">
        <w:rPr>
          <w:rFonts w:ascii="Calibri" w:hAnsi="Calibri" w:cs="Calibri"/>
        </w:rPr>
        <w:t>Los datos que transcribimos a continuación fueron tomados de la Encuesta a los Claustros (pregunta 21), en un ítem que se propuso evaluar el vínculo que</w:t>
      </w:r>
      <w:r w:rsidR="000A5703">
        <w:rPr>
          <w:rFonts w:ascii="Calibri" w:hAnsi="Calibri" w:cs="Calibri"/>
        </w:rPr>
        <w:t xml:space="preserve"> </w:t>
      </w:r>
      <w:r w:rsidRPr="00AA450A">
        <w:rPr>
          <w:rFonts w:ascii="Calibri" w:hAnsi="Calibri" w:cs="Calibri"/>
        </w:rPr>
        <w:t xml:space="preserve">docentes y estudiantes  mantienen con su carrera. </w:t>
      </w:r>
      <w:r w:rsidR="00994570" w:rsidRPr="00AA450A">
        <w:rPr>
          <w:rFonts w:ascii="Calibri" w:hAnsi="Calibri" w:cs="Calibri"/>
        </w:rPr>
        <w:t>Hemos transcripto en esta</w:t>
      </w:r>
      <w:r w:rsidR="00C30D4C" w:rsidRPr="00AA450A">
        <w:rPr>
          <w:rFonts w:ascii="Calibri" w:hAnsi="Calibri" w:cs="Calibri"/>
        </w:rPr>
        <w:t xml:space="preserve"> </w:t>
      </w:r>
      <w:r w:rsidR="00C42138" w:rsidRPr="00AA450A">
        <w:rPr>
          <w:rFonts w:ascii="Calibri" w:hAnsi="Calibri" w:cs="Calibri"/>
        </w:rPr>
        <w:t>tabla</w:t>
      </w:r>
      <w:r w:rsidR="00C30D4C" w:rsidRPr="00AA450A">
        <w:rPr>
          <w:rFonts w:ascii="Calibri" w:hAnsi="Calibri" w:cs="Calibri"/>
        </w:rPr>
        <w:t xml:space="preserve"> sólo los aspectos vinculados específicamente a la problemática de la comunicación.</w:t>
      </w:r>
    </w:p>
    <w:p w:rsidR="00DB1CCC" w:rsidRPr="00AA450A" w:rsidRDefault="00DB1CCC" w:rsidP="00925B44">
      <w:pPr>
        <w:rPr>
          <w:rFonts w:ascii="Calibri" w:hAnsi="Calibri" w:cs="Calibri"/>
        </w:rPr>
      </w:pPr>
    </w:p>
    <w:p w:rsidR="00D30495" w:rsidRPr="00AA450A" w:rsidRDefault="00D30495" w:rsidP="00925B44">
      <w:pPr>
        <w:rPr>
          <w:rFonts w:ascii="Calibri" w:hAnsi="Calibri" w:cs="Calibri"/>
        </w:rPr>
      </w:pPr>
    </w:p>
    <w:p w:rsidR="00D30495" w:rsidRPr="00AA450A" w:rsidRDefault="00D30495" w:rsidP="00925B44">
      <w:pPr>
        <w:rPr>
          <w:rFonts w:ascii="Calibri" w:hAnsi="Calibri" w:cs="Calibri"/>
        </w:rPr>
      </w:pPr>
    </w:p>
    <w:p w:rsidR="00D30495" w:rsidRPr="00AA450A" w:rsidRDefault="00D30495" w:rsidP="00925B44">
      <w:pPr>
        <w:rPr>
          <w:rFonts w:ascii="Calibri" w:hAnsi="Calibri" w:cs="Calibri"/>
        </w:rPr>
      </w:pPr>
    </w:p>
    <w:p w:rsidR="00D30495" w:rsidRPr="00AA450A" w:rsidRDefault="00D30495" w:rsidP="00925B44">
      <w:pPr>
        <w:rPr>
          <w:rFonts w:ascii="Calibri" w:hAnsi="Calibri" w:cs="Calibri"/>
        </w:rPr>
      </w:pPr>
    </w:p>
    <w:p w:rsidR="00D30495" w:rsidRPr="00AA450A" w:rsidRDefault="00D30495" w:rsidP="00925B44">
      <w:pPr>
        <w:rPr>
          <w:rFonts w:ascii="Calibri" w:hAnsi="Calibri" w:cs="Calibri"/>
        </w:rPr>
      </w:pPr>
    </w:p>
    <w:p w:rsidR="00D30495" w:rsidRPr="00AA450A" w:rsidRDefault="00D30495" w:rsidP="00925B44">
      <w:pPr>
        <w:rPr>
          <w:rFonts w:ascii="Calibri" w:hAnsi="Calibri" w:cs="Calibri"/>
        </w:rPr>
      </w:pPr>
    </w:p>
    <w:p w:rsidR="00D30495" w:rsidRPr="00AA450A" w:rsidRDefault="00D30495" w:rsidP="00925B44">
      <w:pPr>
        <w:rPr>
          <w:rFonts w:ascii="Calibri" w:hAnsi="Calibri" w:cs="Calibri"/>
        </w:rPr>
      </w:pPr>
    </w:p>
    <w:tbl>
      <w:tblPr>
        <w:tblpPr w:leftFromText="141" w:rightFromText="141" w:vertAnchor="text" w:horzAnchor="margin" w:tblpY="677"/>
        <w:tblW w:w="8756" w:type="dxa"/>
        <w:tblBorders>
          <w:top w:val="single" w:sz="18" w:space="0" w:color="auto"/>
          <w:bottom w:val="single" w:sz="18" w:space="0" w:color="auto"/>
        </w:tblBorders>
        <w:tblLayout w:type="fixed"/>
        <w:tblLook w:val="04A0" w:firstRow="1" w:lastRow="0" w:firstColumn="1" w:lastColumn="0" w:noHBand="0" w:noVBand="1"/>
      </w:tblPr>
      <w:tblGrid>
        <w:gridCol w:w="2802"/>
        <w:gridCol w:w="992"/>
        <w:gridCol w:w="851"/>
        <w:gridCol w:w="850"/>
        <w:gridCol w:w="851"/>
        <w:gridCol w:w="708"/>
        <w:gridCol w:w="851"/>
        <w:gridCol w:w="851"/>
      </w:tblGrid>
      <w:tr w:rsidR="00292EED" w:rsidRPr="002A156D" w:rsidTr="00925B44">
        <w:trPr>
          <w:trHeight w:val="244"/>
        </w:trPr>
        <w:tc>
          <w:tcPr>
            <w:tcW w:w="2802" w:type="dxa"/>
            <w:vMerge w:val="restart"/>
            <w:shd w:val="clear" w:color="auto" w:fill="auto"/>
            <w:vAlign w:val="center"/>
          </w:tcPr>
          <w:p w:rsidR="00292EED" w:rsidRPr="00AA450A" w:rsidRDefault="00292EED" w:rsidP="00A67D9A">
            <w:pPr>
              <w:rPr>
                <w:rFonts w:ascii="Calibri" w:hAnsi="Calibri" w:cs="Calibri"/>
                <w:sz w:val="22"/>
                <w:szCs w:val="22"/>
              </w:rPr>
            </w:pPr>
            <w:r w:rsidRPr="00AA450A">
              <w:rPr>
                <w:rFonts w:ascii="Calibri" w:hAnsi="Calibri" w:cs="Calibri"/>
                <w:b/>
                <w:sz w:val="22"/>
                <w:szCs w:val="22"/>
              </w:rPr>
              <w:t>Interacción</w:t>
            </w:r>
          </w:p>
        </w:tc>
        <w:tc>
          <w:tcPr>
            <w:tcW w:w="5954" w:type="dxa"/>
            <w:gridSpan w:val="7"/>
            <w:tcBorders>
              <w:bottom w:val="single" w:sz="8" w:space="0" w:color="auto"/>
            </w:tcBorders>
            <w:shd w:val="clear" w:color="auto" w:fill="auto"/>
          </w:tcPr>
          <w:p w:rsidR="00292EED" w:rsidRPr="00AA450A" w:rsidRDefault="00292EED" w:rsidP="00A67D9A">
            <w:pPr>
              <w:jc w:val="center"/>
              <w:rPr>
                <w:rFonts w:ascii="Calibri" w:hAnsi="Calibri" w:cs="Calibri"/>
                <w:b/>
                <w:sz w:val="22"/>
                <w:szCs w:val="22"/>
              </w:rPr>
            </w:pPr>
            <w:r w:rsidRPr="00AA450A">
              <w:rPr>
                <w:rFonts w:ascii="Calibri" w:hAnsi="Calibri" w:cs="Calibri"/>
                <w:b/>
                <w:sz w:val="22"/>
                <w:szCs w:val="22"/>
              </w:rPr>
              <w:t>Grado de satisfacción</w:t>
            </w:r>
          </w:p>
        </w:tc>
      </w:tr>
      <w:tr w:rsidR="00FC6923" w:rsidRPr="002A156D" w:rsidTr="00925B44">
        <w:trPr>
          <w:trHeight w:val="219"/>
        </w:trPr>
        <w:tc>
          <w:tcPr>
            <w:tcW w:w="2802" w:type="dxa"/>
            <w:vMerge/>
            <w:tcBorders>
              <w:bottom w:val="single" w:sz="18" w:space="0" w:color="auto"/>
            </w:tcBorders>
            <w:shd w:val="clear" w:color="auto" w:fill="auto"/>
            <w:vAlign w:val="center"/>
          </w:tcPr>
          <w:p w:rsidR="00292EED" w:rsidRPr="00AA450A" w:rsidRDefault="00292EED" w:rsidP="00A67D9A">
            <w:pPr>
              <w:rPr>
                <w:rFonts w:ascii="Calibri" w:hAnsi="Calibri" w:cs="Calibri"/>
                <w:sz w:val="22"/>
                <w:szCs w:val="22"/>
              </w:rPr>
            </w:pPr>
          </w:p>
        </w:tc>
        <w:tc>
          <w:tcPr>
            <w:tcW w:w="992" w:type="dxa"/>
            <w:tcBorders>
              <w:top w:val="single" w:sz="8" w:space="0" w:color="auto"/>
              <w:bottom w:val="single" w:sz="18" w:space="0" w:color="auto"/>
            </w:tcBorders>
            <w:shd w:val="clear" w:color="auto" w:fill="auto"/>
          </w:tcPr>
          <w:p w:rsidR="00292EED" w:rsidRPr="00AA450A" w:rsidRDefault="00292EED" w:rsidP="00A67D9A">
            <w:pPr>
              <w:jc w:val="center"/>
              <w:rPr>
                <w:rFonts w:ascii="Calibri" w:hAnsi="Calibri" w:cs="Calibri"/>
                <w:b/>
                <w:sz w:val="22"/>
                <w:szCs w:val="22"/>
              </w:rPr>
            </w:pPr>
            <w:r w:rsidRPr="00AA450A">
              <w:rPr>
                <w:rFonts w:ascii="Calibri" w:hAnsi="Calibri" w:cs="Calibri"/>
                <w:b/>
                <w:sz w:val="22"/>
                <w:szCs w:val="22"/>
              </w:rPr>
              <w:t>MB</w:t>
            </w:r>
          </w:p>
        </w:tc>
        <w:tc>
          <w:tcPr>
            <w:tcW w:w="851" w:type="dxa"/>
            <w:tcBorders>
              <w:top w:val="single" w:sz="8" w:space="0" w:color="auto"/>
              <w:bottom w:val="single" w:sz="18" w:space="0" w:color="auto"/>
            </w:tcBorders>
            <w:shd w:val="clear" w:color="auto" w:fill="auto"/>
          </w:tcPr>
          <w:p w:rsidR="00292EED" w:rsidRPr="00AA450A" w:rsidRDefault="00292EED" w:rsidP="00A67D9A">
            <w:pPr>
              <w:jc w:val="center"/>
              <w:rPr>
                <w:rFonts w:ascii="Calibri" w:hAnsi="Calibri" w:cs="Calibri"/>
                <w:b/>
                <w:sz w:val="22"/>
                <w:szCs w:val="22"/>
              </w:rPr>
            </w:pPr>
            <w:r w:rsidRPr="00AA450A">
              <w:rPr>
                <w:rFonts w:ascii="Calibri" w:hAnsi="Calibri" w:cs="Calibri"/>
                <w:b/>
                <w:sz w:val="22"/>
                <w:szCs w:val="22"/>
              </w:rPr>
              <w:t>B</w:t>
            </w:r>
          </w:p>
        </w:tc>
        <w:tc>
          <w:tcPr>
            <w:tcW w:w="850" w:type="dxa"/>
            <w:tcBorders>
              <w:top w:val="single" w:sz="8" w:space="0" w:color="auto"/>
              <w:bottom w:val="single" w:sz="18" w:space="0" w:color="auto"/>
            </w:tcBorders>
            <w:shd w:val="clear" w:color="auto" w:fill="auto"/>
          </w:tcPr>
          <w:p w:rsidR="00292EED" w:rsidRPr="00AA450A" w:rsidRDefault="00292EED" w:rsidP="00A67D9A">
            <w:pPr>
              <w:jc w:val="center"/>
              <w:rPr>
                <w:rFonts w:ascii="Calibri" w:hAnsi="Calibri" w:cs="Calibri"/>
                <w:b/>
                <w:sz w:val="22"/>
                <w:szCs w:val="22"/>
              </w:rPr>
            </w:pPr>
            <w:r w:rsidRPr="00AA450A">
              <w:rPr>
                <w:rFonts w:ascii="Calibri" w:hAnsi="Calibri" w:cs="Calibri"/>
                <w:b/>
                <w:sz w:val="22"/>
                <w:szCs w:val="22"/>
              </w:rPr>
              <w:t>R</w:t>
            </w:r>
          </w:p>
        </w:tc>
        <w:tc>
          <w:tcPr>
            <w:tcW w:w="851" w:type="dxa"/>
            <w:tcBorders>
              <w:top w:val="single" w:sz="8" w:space="0" w:color="auto"/>
              <w:bottom w:val="single" w:sz="18" w:space="0" w:color="auto"/>
            </w:tcBorders>
            <w:shd w:val="clear" w:color="auto" w:fill="auto"/>
          </w:tcPr>
          <w:p w:rsidR="00292EED" w:rsidRPr="00AA450A" w:rsidRDefault="00292EED" w:rsidP="00A67D9A">
            <w:pPr>
              <w:jc w:val="center"/>
              <w:rPr>
                <w:rFonts w:ascii="Calibri" w:hAnsi="Calibri" w:cs="Calibri"/>
                <w:b/>
                <w:sz w:val="22"/>
                <w:szCs w:val="22"/>
              </w:rPr>
            </w:pPr>
            <w:r w:rsidRPr="00AA450A">
              <w:rPr>
                <w:rFonts w:ascii="Calibri" w:hAnsi="Calibri" w:cs="Calibri"/>
                <w:b/>
                <w:sz w:val="22"/>
                <w:szCs w:val="22"/>
              </w:rPr>
              <w:t>M</w:t>
            </w:r>
          </w:p>
        </w:tc>
        <w:tc>
          <w:tcPr>
            <w:tcW w:w="708" w:type="dxa"/>
            <w:tcBorders>
              <w:top w:val="single" w:sz="8" w:space="0" w:color="auto"/>
              <w:bottom w:val="single" w:sz="18" w:space="0" w:color="auto"/>
            </w:tcBorders>
            <w:shd w:val="clear" w:color="auto" w:fill="auto"/>
          </w:tcPr>
          <w:p w:rsidR="00292EED" w:rsidRPr="00AA450A" w:rsidRDefault="00292EED" w:rsidP="00A67D9A">
            <w:pPr>
              <w:jc w:val="center"/>
              <w:rPr>
                <w:rFonts w:ascii="Calibri" w:hAnsi="Calibri" w:cs="Calibri"/>
                <w:b/>
                <w:sz w:val="22"/>
                <w:szCs w:val="22"/>
              </w:rPr>
            </w:pPr>
            <w:r w:rsidRPr="00AA450A">
              <w:rPr>
                <w:rFonts w:ascii="Calibri" w:hAnsi="Calibri" w:cs="Calibri"/>
                <w:b/>
                <w:sz w:val="22"/>
                <w:szCs w:val="22"/>
              </w:rPr>
              <w:t>MM</w:t>
            </w:r>
          </w:p>
        </w:tc>
        <w:tc>
          <w:tcPr>
            <w:tcW w:w="851" w:type="dxa"/>
            <w:tcBorders>
              <w:top w:val="single" w:sz="8" w:space="0" w:color="auto"/>
              <w:bottom w:val="single" w:sz="18" w:space="0" w:color="auto"/>
            </w:tcBorders>
            <w:shd w:val="clear" w:color="auto" w:fill="auto"/>
          </w:tcPr>
          <w:p w:rsidR="00292EED" w:rsidRPr="00AA450A" w:rsidRDefault="00292EED" w:rsidP="00A67D9A">
            <w:pPr>
              <w:jc w:val="center"/>
              <w:rPr>
                <w:rFonts w:ascii="Calibri" w:hAnsi="Calibri" w:cs="Calibri"/>
                <w:b/>
                <w:sz w:val="22"/>
                <w:szCs w:val="22"/>
              </w:rPr>
            </w:pPr>
            <w:r w:rsidRPr="00AA450A">
              <w:rPr>
                <w:rFonts w:ascii="Calibri" w:hAnsi="Calibri" w:cs="Calibri"/>
                <w:b/>
                <w:sz w:val="22"/>
                <w:szCs w:val="22"/>
              </w:rPr>
              <w:t>NS</w:t>
            </w:r>
          </w:p>
        </w:tc>
        <w:tc>
          <w:tcPr>
            <w:tcW w:w="851" w:type="dxa"/>
            <w:tcBorders>
              <w:top w:val="single" w:sz="8" w:space="0" w:color="auto"/>
              <w:bottom w:val="single" w:sz="18" w:space="0" w:color="auto"/>
            </w:tcBorders>
            <w:shd w:val="clear" w:color="auto" w:fill="auto"/>
          </w:tcPr>
          <w:p w:rsidR="00292EED" w:rsidRPr="00AA450A" w:rsidRDefault="00292EED" w:rsidP="00A67D9A">
            <w:pPr>
              <w:jc w:val="center"/>
              <w:rPr>
                <w:rFonts w:ascii="Calibri" w:hAnsi="Calibri" w:cs="Calibri"/>
                <w:b/>
                <w:sz w:val="22"/>
                <w:szCs w:val="22"/>
              </w:rPr>
            </w:pPr>
            <w:r w:rsidRPr="00AA450A">
              <w:rPr>
                <w:rFonts w:ascii="Calibri" w:hAnsi="Calibri" w:cs="Calibri"/>
                <w:b/>
                <w:sz w:val="22"/>
                <w:szCs w:val="22"/>
              </w:rPr>
              <w:t>NR</w:t>
            </w:r>
          </w:p>
        </w:tc>
      </w:tr>
      <w:tr w:rsidR="00FC6923" w:rsidRPr="002A156D" w:rsidTr="00925B44">
        <w:trPr>
          <w:trHeight w:val="827"/>
        </w:trPr>
        <w:tc>
          <w:tcPr>
            <w:tcW w:w="2802" w:type="dxa"/>
            <w:tcBorders>
              <w:top w:val="single" w:sz="18" w:space="0" w:color="auto"/>
              <w:bottom w:val="single" w:sz="8" w:space="0" w:color="auto"/>
            </w:tcBorders>
            <w:shd w:val="clear" w:color="auto" w:fill="auto"/>
            <w:vAlign w:val="center"/>
          </w:tcPr>
          <w:p w:rsidR="00292EED" w:rsidRPr="00AA450A" w:rsidRDefault="00292EED" w:rsidP="00A67D9A">
            <w:pPr>
              <w:rPr>
                <w:rFonts w:ascii="Calibri" w:hAnsi="Calibri" w:cs="Calibri"/>
                <w:sz w:val="22"/>
                <w:szCs w:val="22"/>
              </w:rPr>
            </w:pPr>
            <w:r w:rsidRPr="00AA450A">
              <w:rPr>
                <w:rFonts w:ascii="Calibri" w:hAnsi="Calibri" w:cs="Calibri"/>
                <w:sz w:val="22"/>
                <w:szCs w:val="22"/>
              </w:rPr>
              <w:t>Frecuencia de su interacción</w:t>
            </w:r>
          </w:p>
        </w:tc>
        <w:tc>
          <w:tcPr>
            <w:tcW w:w="992" w:type="dxa"/>
            <w:tcBorders>
              <w:top w:val="single" w:sz="18" w:space="0" w:color="auto"/>
              <w:bottom w:val="single" w:sz="8" w:space="0" w:color="auto"/>
            </w:tcBorders>
            <w:shd w:val="clear" w:color="auto" w:fill="auto"/>
          </w:tcPr>
          <w:p w:rsidR="00292EED" w:rsidRPr="00AA450A" w:rsidRDefault="00292EED" w:rsidP="00A67D9A">
            <w:pPr>
              <w:rPr>
                <w:rFonts w:ascii="Calibri" w:hAnsi="Calibri" w:cs="Calibri"/>
                <w:sz w:val="22"/>
                <w:szCs w:val="22"/>
              </w:rPr>
            </w:pPr>
            <w:r w:rsidRPr="00AA450A">
              <w:rPr>
                <w:rFonts w:ascii="Calibri" w:hAnsi="Calibri" w:cs="Calibri"/>
                <w:sz w:val="22"/>
                <w:szCs w:val="22"/>
              </w:rPr>
              <w:t xml:space="preserve">67 </w:t>
            </w:r>
          </w:p>
          <w:p w:rsidR="00292EED" w:rsidRPr="00AA450A" w:rsidRDefault="00292EED" w:rsidP="00A67D9A">
            <w:pPr>
              <w:rPr>
                <w:rFonts w:ascii="Calibri" w:hAnsi="Calibri" w:cs="Calibri"/>
                <w:sz w:val="22"/>
                <w:szCs w:val="22"/>
              </w:rPr>
            </w:pPr>
            <w:r w:rsidRPr="00AA450A">
              <w:rPr>
                <w:rFonts w:ascii="Calibri" w:hAnsi="Calibri" w:cs="Calibri"/>
                <w:sz w:val="22"/>
                <w:szCs w:val="22"/>
              </w:rPr>
              <w:t>68,4%</w:t>
            </w:r>
          </w:p>
        </w:tc>
        <w:tc>
          <w:tcPr>
            <w:tcW w:w="851" w:type="dxa"/>
            <w:tcBorders>
              <w:top w:val="single" w:sz="18" w:space="0" w:color="auto"/>
              <w:bottom w:val="single" w:sz="8" w:space="0" w:color="auto"/>
            </w:tcBorders>
            <w:shd w:val="clear" w:color="auto" w:fill="auto"/>
          </w:tcPr>
          <w:p w:rsidR="00292EED" w:rsidRPr="00AA450A" w:rsidRDefault="00292EED" w:rsidP="00A67D9A">
            <w:pPr>
              <w:rPr>
                <w:rFonts w:ascii="Calibri" w:hAnsi="Calibri" w:cs="Calibri"/>
                <w:sz w:val="22"/>
                <w:szCs w:val="22"/>
              </w:rPr>
            </w:pPr>
            <w:r w:rsidRPr="00AA450A">
              <w:rPr>
                <w:rFonts w:ascii="Calibri" w:hAnsi="Calibri" w:cs="Calibri"/>
                <w:sz w:val="22"/>
                <w:szCs w:val="22"/>
              </w:rPr>
              <w:t>25</w:t>
            </w:r>
          </w:p>
          <w:p w:rsidR="00292EED" w:rsidRPr="00AA450A" w:rsidRDefault="00292EED" w:rsidP="00A67D9A">
            <w:pPr>
              <w:rPr>
                <w:rFonts w:ascii="Calibri" w:hAnsi="Calibri" w:cs="Calibri"/>
                <w:sz w:val="22"/>
                <w:szCs w:val="22"/>
              </w:rPr>
            </w:pPr>
            <w:r w:rsidRPr="00AA450A">
              <w:rPr>
                <w:rFonts w:ascii="Calibri" w:hAnsi="Calibri" w:cs="Calibri"/>
                <w:sz w:val="22"/>
                <w:szCs w:val="22"/>
              </w:rPr>
              <w:t>25,5%</w:t>
            </w:r>
          </w:p>
        </w:tc>
        <w:tc>
          <w:tcPr>
            <w:tcW w:w="850" w:type="dxa"/>
            <w:tcBorders>
              <w:top w:val="single" w:sz="18" w:space="0" w:color="auto"/>
              <w:bottom w:val="single" w:sz="8" w:space="0" w:color="auto"/>
            </w:tcBorders>
            <w:shd w:val="clear" w:color="auto" w:fill="auto"/>
          </w:tcPr>
          <w:p w:rsidR="00292EED" w:rsidRPr="00AA450A" w:rsidRDefault="00292EED" w:rsidP="00A67D9A">
            <w:pPr>
              <w:rPr>
                <w:rFonts w:ascii="Calibri" w:hAnsi="Calibri" w:cs="Calibri"/>
                <w:sz w:val="22"/>
                <w:szCs w:val="22"/>
              </w:rPr>
            </w:pPr>
            <w:r w:rsidRPr="00AA450A">
              <w:rPr>
                <w:rFonts w:ascii="Calibri" w:hAnsi="Calibri" w:cs="Calibri"/>
                <w:sz w:val="22"/>
                <w:szCs w:val="22"/>
              </w:rPr>
              <w:t>4</w:t>
            </w:r>
          </w:p>
          <w:p w:rsidR="00292EED" w:rsidRPr="00AA450A" w:rsidRDefault="00292EED" w:rsidP="00A67D9A">
            <w:pPr>
              <w:rPr>
                <w:rFonts w:ascii="Calibri" w:hAnsi="Calibri" w:cs="Calibri"/>
                <w:sz w:val="22"/>
                <w:szCs w:val="22"/>
              </w:rPr>
            </w:pPr>
            <w:r w:rsidRPr="00AA450A">
              <w:rPr>
                <w:rFonts w:ascii="Calibri" w:hAnsi="Calibri" w:cs="Calibri"/>
                <w:sz w:val="22"/>
                <w:szCs w:val="22"/>
              </w:rPr>
              <w:t>4,1%</w:t>
            </w:r>
          </w:p>
        </w:tc>
        <w:tc>
          <w:tcPr>
            <w:tcW w:w="851" w:type="dxa"/>
            <w:tcBorders>
              <w:top w:val="single" w:sz="18" w:space="0" w:color="auto"/>
              <w:bottom w:val="single" w:sz="8" w:space="0" w:color="auto"/>
            </w:tcBorders>
            <w:shd w:val="clear" w:color="auto" w:fill="auto"/>
          </w:tcPr>
          <w:p w:rsidR="00292EED" w:rsidRPr="00AA450A" w:rsidRDefault="002B3B32" w:rsidP="00A67D9A">
            <w:pPr>
              <w:rPr>
                <w:rFonts w:ascii="Calibri" w:hAnsi="Calibri" w:cs="Calibri"/>
                <w:sz w:val="22"/>
                <w:szCs w:val="22"/>
              </w:rPr>
            </w:pPr>
            <w:r w:rsidRPr="00AA450A">
              <w:rPr>
                <w:rFonts w:ascii="Calibri" w:hAnsi="Calibri" w:cs="Calibri"/>
                <w:sz w:val="22"/>
                <w:szCs w:val="22"/>
              </w:rPr>
              <w:t>0</w:t>
            </w:r>
          </w:p>
        </w:tc>
        <w:tc>
          <w:tcPr>
            <w:tcW w:w="708" w:type="dxa"/>
            <w:tcBorders>
              <w:top w:val="single" w:sz="18" w:space="0" w:color="auto"/>
              <w:bottom w:val="single" w:sz="8" w:space="0" w:color="auto"/>
            </w:tcBorders>
            <w:shd w:val="clear" w:color="auto" w:fill="auto"/>
          </w:tcPr>
          <w:p w:rsidR="00292EED" w:rsidRPr="00AA450A" w:rsidRDefault="002B3B32" w:rsidP="00A67D9A">
            <w:pPr>
              <w:rPr>
                <w:rFonts w:ascii="Calibri" w:hAnsi="Calibri" w:cs="Calibri"/>
                <w:sz w:val="22"/>
                <w:szCs w:val="22"/>
              </w:rPr>
            </w:pPr>
            <w:r w:rsidRPr="00AA450A">
              <w:rPr>
                <w:rFonts w:ascii="Calibri" w:hAnsi="Calibri" w:cs="Calibri"/>
                <w:sz w:val="22"/>
                <w:szCs w:val="22"/>
              </w:rPr>
              <w:t>0</w:t>
            </w:r>
          </w:p>
        </w:tc>
        <w:tc>
          <w:tcPr>
            <w:tcW w:w="851" w:type="dxa"/>
            <w:tcBorders>
              <w:top w:val="single" w:sz="18" w:space="0" w:color="auto"/>
              <w:bottom w:val="single" w:sz="8" w:space="0" w:color="auto"/>
            </w:tcBorders>
            <w:shd w:val="clear" w:color="auto" w:fill="auto"/>
          </w:tcPr>
          <w:p w:rsidR="00292EED" w:rsidRPr="00AA450A" w:rsidRDefault="002B3B32" w:rsidP="00A67D9A">
            <w:pPr>
              <w:rPr>
                <w:rFonts w:ascii="Calibri" w:hAnsi="Calibri" w:cs="Calibri"/>
                <w:sz w:val="22"/>
                <w:szCs w:val="22"/>
              </w:rPr>
            </w:pPr>
            <w:r w:rsidRPr="00AA450A">
              <w:rPr>
                <w:rFonts w:ascii="Calibri" w:hAnsi="Calibri" w:cs="Calibri"/>
                <w:sz w:val="22"/>
                <w:szCs w:val="22"/>
              </w:rPr>
              <w:t>0</w:t>
            </w:r>
          </w:p>
        </w:tc>
        <w:tc>
          <w:tcPr>
            <w:tcW w:w="851" w:type="dxa"/>
            <w:tcBorders>
              <w:top w:val="single" w:sz="18" w:space="0" w:color="auto"/>
              <w:bottom w:val="single" w:sz="8" w:space="0" w:color="auto"/>
            </w:tcBorders>
            <w:shd w:val="clear" w:color="auto" w:fill="auto"/>
          </w:tcPr>
          <w:p w:rsidR="00292EED" w:rsidRPr="00AA450A" w:rsidRDefault="00292EED" w:rsidP="00A67D9A">
            <w:pPr>
              <w:rPr>
                <w:rFonts w:ascii="Calibri" w:hAnsi="Calibri" w:cs="Calibri"/>
                <w:sz w:val="22"/>
                <w:szCs w:val="22"/>
              </w:rPr>
            </w:pPr>
            <w:r w:rsidRPr="00AA450A">
              <w:rPr>
                <w:rFonts w:ascii="Calibri" w:hAnsi="Calibri" w:cs="Calibri"/>
                <w:sz w:val="22"/>
                <w:szCs w:val="22"/>
              </w:rPr>
              <w:t>2</w:t>
            </w:r>
          </w:p>
          <w:p w:rsidR="00292EED" w:rsidRPr="00AA450A" w:rsidRDefault="00292EED" w:rsidP="00A67D9A">
            <w:pPr>
              <w:rPr>
                <w:rFonts w:ascii="Calibri" w:hAnsi="Calibri" w:cs="Calibri"/>
                <w:sz w:val="22"/>
                <w:szCs w:val="22"/>
              </w:rPr>
            </w:pPr>
            <w:r w:rsidRPr="00AA450A">
              <w:rPr>
                <w:rFonts w:ascii="Calibri" w:hAnsi="Calibri" w:cs="Calibri"/>
                <w:sz w:val="22"/>
                <w:szCs w:val="22"/>
              </w:rPr>
              <w:t>2,0%</w:t>
            </w:r>
          </w:p>
        </w:tc>
      </w:tr>
      <w:tr w:rsidR="00FC6923" w:rsidRPr="002A156D" w:rsidTr="00925B44">
        <w:trPr>
          <w:trHeight w:val="799"/>
        </w:trPr>
        <w:tc>
          <w:tcPr>
            <w:tcW w:w="2802" w:type="dxa"/>
            <w:tcBorders>
              <w:top w:val="single" w:sz="8" w:space="0" w:color="auto"/>
              <w:bottom w:val="single" w:sz="8" w:space="0" w:color="auto"/>
            </w:tcBorders>
            <w:shd w:val="clear" w:color="auto" w:fill="auto"/>
            <w:vAlign w:val="center"/>
          </w:tcPr>
          <w:p w:rsidR="00292EED" w:rsidRPr="00AA450A" w:rsidRDefault="00292EED" w:rsidP="00A67D9A">
            <w:pPr>
              <w:rPr>
                <w:rFonts w:ascii="Calibri" w:hAnsi="Calibri" w:cs="Calibri"/>
                <w:sz w:val="22"/>
                <w:szCs w:val="22"/>
              </w:rPr>
            </w:pPr>
            <w:r w:rsidRPr="00AA450A">
              <w:rPr>
                <w:rFonts w:ascii="Calibri" w:hAnsi="Calibri" w:cs="Calibri"/>
                <w:sz w:val="22"/>
                <w:szCs w:val="22"/>
              </w:rPr>
              <w:t>Calidad de su interacción</w:t>
            </w:r>
          </w:p>
        </w:tc>
        <w:tc>
          <w:tcPr>
            <w:tcW w:w="992" w:type="dxa"/>
            <w:tcBorders>
              <w:top w:val="single" w:sz="8" w:space="0" w:color="auto"/>
              <w:bottom w:val="single" w:sz="8" w:space="0" w:color="auto"/>
            </w:tcBorders>
            <w:shd w:val="clear" w:color="auto" w:fill="auto"/>
          </w:tcPr>
          <w:p w:rsidR="00292EED" w:rsidRPr="00AA450A" w:rsidRDefault="00292EED" w:rsidP="00A67D9A">
            <w:pPr>
              <w:rPr>
                <w:rFonts w:ascii="Calibri" w:hAnsi="Calibri" w:cs="Calibri"/>
                <w:sz w:val="22"/>
                <w:szCs w:val="22"/>
              </w:rPr>
            </w:pPr>
            <w:r w:rsidRPr="00AA450A">
              <w:rPr>
                <w:rFonts w:ascii="Calibri" w:hAnsi="Calibri" w:cs="Calibri"/>
                <w:sz w:val="22"/>
                <w:szCs w:val="22"/>
              </w:rPr>
              <w:t>53</w:t>
            </w:r>
          </w:p>
          <w:p w:rsidR="00292EED" w:rsidRPr="00AA450A" w:rsidRDefault="00292EED" w:rsidP="00A67D9A">
            <w:pPr>
              <w:rPr>
                <w:rFonts w:ascii="Calibri" w:hAnsi="Calibri" w:cs="Calibri"/>
                <w:sz w:val="22"/>
                <w:szCs w:val="22"/>
              </w:rPr>
            </w:pPr>
            <w:r w:rsidRPr="00AA450A">
              <w:rPr>
                <w:rFonts w:ascii="Calibri" w:hAnsi="Calibri" w:cs="Calibri"/>
                <w:sz w:val="22"/>
                <w:szCs w:val="22"/>
              </w:rPr>
              <w:t>54,1%</w:t>
            </w:r>
          </w:p>
        </w:tc>
        <w:tc>
          <w:tcPr>
            <w:tcW w:w="851" w:type="dxa"/>
            <w:tcBorders>
              <w:top w:val="single" w:sz="8" w:space="0" w:color="auto"/>
              <w:bottom w:val="single" w:sz="8" w:space="0" w:color="auto"/>
            </w:tcBorders>
            <w:shd w:val="clear" w:color="auto" w:fill="auto"/>
          </w:tcPr>
          <w:p w:rsidR="00292EED" w:rsidRPr="00AA450A" w:rsidRDefault="00292EED" w:rsidP="00A67D9A">
            <w:pPr>
              <w:rPr>
                <w:rFonts w:ascii="Calibri" w:hAnsi="Calibri" w:cs="Calibri"/>
                <w:sz w:val="22"/>
                <w:szCs w:val="22"/>
              </w:rPr>
            </w:pPr>
            <w:r w:rsidRPr="00AA450A">
              <w:rPr>
                <w:rFonts w:ascii="Calibri" w:hAnsi="Calibri" w:cs="Calibri"/>
                <w:sz w:val="22"/>
                <w:szCs w:val="22"/>
              </w:rPr>
              <w:t>39</w:t>
            </w:r>
          </w:p>
          <w:p w:rsidR="00292EED" w:rsidRPr="00AA450A" w:rsidRDefault="00292EED" w:rsidP="00A67D9A">
            <w:pPr>
              <w:rPr>
                <w:rFonts w:ascii="Calibri" w:hAnsi="Calibri" w:cs="Calibri"/>
                <w:sz w:val="22"/>
                <w:szCs w:val="22"/>
              </w:rPr>
            </w:pPr>
            <w:r w:rsidRPr="00AA450A">
              <w:rPr>
                <w:rFonts w:ascii="Calibri" w:hAnsi="Calibri" w:cs="Calibri"/>
                <w:sz w:val="22"/>
                <w:szCs w:val="22"/>
              </w:rPr>
              <w:t>39,8%</w:t>
            </w:r>
          </w:p>
        </w:tc>
        <w:tc>
          <w:tcPr>
            <w:tcW w:w="850" w:type="dxa"/>
            <w:tcBorders>
              <w:top w:val="single" w:sz="8" w:space="0" w:color="auto"/>
              <w:bottom w:val="single" w:sz="8" w:space="0" w:color="auto"/>
            </w:tcBorders>
            <w:shd w:val="clear" w:color="auto" w:fill="auto"/>
          </w:tcPr>
          <w:p w:rsidR="00292EED" w:rsidRPr="00AA450A" w:rsidRDefault="00292EED" w:rsidP="00A67D9A">
            <w:pPr>
              <w:rPr>
                <w:rFonts w:ascii="Calibri" w:hAnsi="Calibri" w:cs="Calibri"/>
                <w:sz w:val="22"/>
                <w:szCs w:val="22"/>
              </w:rPr>
            </w:pPr>
            <w:r w:rsidRPr="00AA450A">
              <w:rPr>
                <w:rFonts w:ascii="Calibri" w:hAnsi="Calibri" w:cs="Calibri"/>
                <w:sz w:val="22"/>
                <w:szCs w:val="22"/>
              </w:rPr>
              <w:t>4</w:t>
            </w:r>
          </w:p>
          <w:p w:rsidR="00292EED" w:rsidRPr="00AA450A" w:rsidRDefault="00292EED" w:rsidP="00A67D9A">
            <w:pPr>
              <w:rPr>
                <w:rFonts w:ascii="Calibri" w:hAnsi="Calibri" w:cs="Calibri"/>
                <w:sz w:val="22"/>
                <w:szCs w:val="22"/>
              </w:rPr>
            </w:pPr>
            <w:r w:rsidRPr="00AA450A">
              <w:rPr>
                <w:rFonts w:ascii="Calibri" w:hAnsi="Calibri" w:cs="Calibri"/>
                <w:sz w:val="22"/>
                <w:szCs w:val="22"/>
              </w:rPr>
              <w:t>4,1%</w:t>
            </w:r>
          </w:p>
        </w:tc>
        <w:tc>
          <w:tcPr>
            <w:tcW w:w="851" w:type="dxa"/>
            <w:tcBorders>
              <w:top w:val="single" w:sz="8" w:space="0" w:color="auto"/>
              <w:bottom w:val="single" w:sz="8" w:space="0" w:color="auto"/>
            </w:tcBorders>
            <w:shd w:val="clear" w:color="auto" w:fill="auto"/>
          </w:tcPr>
          <w:p w:rsidR="00292EED" w:rsidRPr="00AA450A" w:rsidRDefault="002B3B32" w:rsidP="00A67D9A">
            <w:pPr>
              <w:rPr>
                <w:rFonts w:ascii="Calibri" w:hAnsi="Calibri" w:cs="Calibri"/>
                <w:sz w:val="22"/>
                <w:szCs w:val="22"/>
              </w:rPr>
            </w:pPr>
            <w:r w:rsidRPr="00AA450A">
              <w:rPr>
                <w:rFonts w:ascii="Calibri" w:hAnsi="Calibri" w:cs="Calibri"/>
                <w:sz w:val="22"/>
                <w:szCs w:val="22"/>
              </w:rPr>
              <w:t>0</w:t>
            </w:r>
          </w:p>
        </w:tc>
        <w:tc>
          <w:tcPr>
            <w:tcW w:w="708" w:type="dxa"/>
            <w:tcBorders>
              <w:top w:val="single" w:sz="8" w:space="0" w:color="auto"/>
              <w:bottom w:val="single" w:sz="8" w:space="0" w:color="auto"/>
            </w:tcBorders>
            <w:shd w:val="clear" w:color="auto" w:fill="auto"/>
          </w:tcPr>
          <w:p w:rsidR="00292EED" w:rsidRPr="00AA450A" w:rsidRDefault="002B3B32" w:rsidP="00A67D9A">
            <w:pPr>
              <w:rPr>
                <w:rFonts w:ascii="Calibri" w:hAnsi="Calibri" w:cs="Calibri"/>
                <w:sz w:val="22"/>
                <w:szCs w:val="22"/>
              </w:rPr>
            </w:pPr>
            <w:r w:rsidRPr="00AA450A">
              <w:rPr>
                <w:rFonts w:ascii="Calibri" w:hAnsi="Calibri" w:cs="Calibri"/>
                <w:sz w:val="22"/>
                <w:szCs w:val="22"/>
              </w:rPr>
              <w:t>0</w:t>
            </w:r>
          </w:p>
        </w:tc>
        <w:tc>
          <w:tcPr>
            <w:tcW w:w="851" w:type="dxa"/>
            <w:tcBorders>
              <w:top w:val="single" w:sz="8" w:space="0" w:color="auto"/>
              <w:bottom w:val="single" w:sz="8" w:space="0" w:color="auto"/>
            </w:tcBorders>
            <w:shd w:val="clear" w:color="auto" w:fill="auto"/>
          </w:tcPr>
          <w:p w:rsidR="00292EED" w:rsidRPr="00AA450A" w:rsidRDefault="002B3B32" w:rsidP="00A67D9A">
            <w:pPr>
              <w:rPr>
                <w:rFonts w:ascii="Calibri" w:hAnsi="Calibri" w:cs="Calibri"/>
                <w:sz w:val="22"/>
                <w:szCs w:val="22"/>
              </w:rPr>
            </w:pPr>
            <w:r w:rsidRPr="00AA450A">
              <w:rPr>
                <w:rFonts w:ascii="Calibri" w:hAnsi="Calibri" w:cs="Calibri"/>
                <w:sz w:val="22"/>
                <w:szCs w:val="22"/>
              </w:rPr>
              <w:t>0</w:t>
            </w:r>
          </w:p>
        </w:tc>
        <w:tc>
          <w:tcPr>
            <w:tcW w:w="851" w:type="dxa"/>
            <w:tcBorders>
              <w:top w:val="single" w:sz="8" w:space="0" w:color="auto"/>
              <w:bottom w:val="single" w:sz="8" w:space="0" w:color="auto"/>
            </w:tcBorders>
            <w:shd w:val="clear" w:color="auto" w:fill="auto"/>
          </w:tcPr>
          <w:p w:rsidR="00292EED" w:rsidRPr="00AA450A" w:rsidRDefault="00292EED" w:rsidP="00A67D9A">
            <w:pPr>
              <w:rPr>
                <w:rFonts w:ascii="Calibri" w:hAnsi="Calibri" w:cs="Calibri"/>
                <w:sz w:val="22"/>
                <w:szCs w:val="22"/>
              </w:rPr>
            </w:pPr>
            <w:r w:rsidRPr="00AA450A">
              <w:rPr>
                <w:rFonts w:ascii="Calibri" w:hAnsi="Calibri" w:cs="Calibri"/>
                <w:sz w:val="22"/>
                <w:szCs w:val="22"/>
              </w:rPr>
              <w:t>2</w:t>
            </w:r>
          </w:p>
          <w:p w:rsidR="00292EED" w:rsidRPr="00AA450A" w:rsidRDefault="00292EED" w:rsidP="00A67D9A">
            <w:pPr>
              <w:rPr>
                <w:rFonts w:ascii="Calibri" w:hAnsi="Calibri" w:cs="Calibri"/>
                <w:sz w:val="22"/>
                <w:szCs w:val="22"/>
              </w:rPr>
            </w:pPr>
            <w:r w:rsidRPr="00AA450A">
              <w:rPr>
                <w:rFonts w:ascii="Calibri" w:hAnsi="Calibri" w:cs="Calibri"/>
                <w:sz w:val="22"/>
                <w:szCs w:val="22"/>
              </w:rPr>
              <w:t>2,0%</w:t>
            </w:r>
          </w:p>
        </w:tc>
      </w:tr>
      <w:tr w:rsidR="00FC6923" w:rsidRPr="002A156D" w:rsidTr="00925B44">
        <w:trPr>
          <w:trHeight w:val="735"/>
        </w:trPr>
        <w:tc>
          <w:tcPr>
            <w:tcW w:w="2802" w:type="dxa"/>
            <w:tcBorders>
              <w:top w:val="single" w:sz="8" w:space="0" w:color="auto"/>
              <w:bottom w:val="single" w:sz="8" w:space="0" w:color="auto"/>
            </w:tcBorders>
            <w:shd w:val="clear" w:color="auto" w:fill="auto"/>
            <w:vAlign w:val="center"/>
          </w:tcPr>
          <w:p w:rsidR="00292EED" w:rsidRPr="00AA450A" w:rsidRDefault="00292EED" w:rsidP="00A67D9A">
            <w:pPr>
              <w:rPr>
                <w:rFonts w:ascii="Calibri" w:hAnsi="Calibri" w:cs="Calibri"/>
                <w:sz w:val="22"/>
                <w:szCs w:val="22"/>
              </w:rPr>
            </w:pPr>
            <w:r w:rsidRPr="00AA450A">
              <w:rPr>
                <w:rFonts w:ascii="Calibri" w:hAnsi="Calibri" w:cs="Calibri"/>
                <w:sz w:val="22"/>
                <w:szCs w:val="22"/>
              </w:rPr>
              <w:t>Cantidad y calidad de información recibida para su interacción</w:t>
            </w:r>
          </w:p>
        </w:tc>
        <w:tc>
          <w:tcPr>
            <w:tcW w:w="992" w:type="dxa"/>
            <w:tcBorders>
              <w:top w:val="single" w:sz="8" w:space="0" w:color="auto"/>
              <w:bottom w:val="single" w:sz="8" w:space="0" w:color="auto"/>
            </w:tcBorders>
            <w:shd w:val="clear" w:color="auto" w:fill="auto"/>
          </w:tcPr>
          <w:p w:rsidR="00292EED" w:rsidRPr="00AA450A" w:rsidRDefault="00292EED" w:rsidP="00A67D9A">
            <w:pPr>
              <w:rPr>
                <w:rFonts w:ascii="Calibri" w:hAnsi="Calibri" w:cs="Calibri"/>
                <w:sz w:val="22"/>
                <w:szCs w:val="22"/>
              </w:rPr>
            </w:pPr>
            <w:r w:rsidRPr="00AA450A">
              <w:rPr>
                <w:rFonts w:ascii="Calibri" w:hAnsi="Calibri" w:cs="Calibri"/>
                <w:sz w:val="22"/>
                <w:szCs w:val="22"/>
              </w:rPr>
              <w:t>44</w:t>
            </w:r>
          </w:p>
          <w:p w:rsidR="00292EED" w:rsidRPr="00AA450A" w:rsidRDefault="00292EED" w:rsidP="00A67D9A">
            <w:pPr>
              <w:rPr>
                <w:rFonts w:ascii="Calibri" w:hAnsi="Calibri" w:cs="Calibri"/>
                <w:sz w:val="22"/>
                <w:szCs w:val="22"/>
              </w:rPr>
            </w:pPr>
            <w:r w:rsidRPr="00AA450A">
              <w:rPr>
                <w:rFonts w:ascii="Calibri" w:hAnsi="Calibri" w:cs="Calibri"/>
                <w:sz w:val="22"/>
                <w:szCs w:val="22"/>
              </w:rPr>
              <w:t>44,9%</w:t>
            </w:r>
          </w:p>
        </w:tc>
        <w:tc>
          <w:tcPr>
            <w:tcW w:w="851" w:type="dxa"/>
            <w:tcBorders>
              <w:top w:val="single" w:sz="8" w:space="0" w:color="auto"/>
              <w:bottom w:val="single" w:sz="8" w:space="0" w:color="auto"/>
            </w:tcBorders>
            <w:shd w:val="clear" w:color="auto" w:fill="auto"/>
          </w:tcPr>
          <w:p w:rsidR="00292EED" w:rsidRPr="00AA450A" w:rsidRDefault="00292EED" w:rsidP="00A67D9A">
            <w:pPr>
              <w:rPr>
                <w:rFonts w:ascii="Calibri" w:hAnsi="Calibri" w:cs="Calibri"/>
                <w:sz w:val="22"/>
                <w:szCs w:val="22"/>
              </w:rPr>
            </w:pPr>
            <w:r w:rsidRPr="00AA450A">
              <w:rPr>
                <w:rFonts w:ascii="Calibri" w:hAnsi="Calibri" w:cs="Calibri"/>
                <w:sz w:val="22"/>
                <w:szCs w:val="22"/>
              </w:rPr>
              <w:t>40</w:t>
            </w:r>
          </w:p>
          <w:p w:rsidR="00292EED" w:rsidRPr="00AA450A" w:rsidRDefault="00292EED" w:rsidP="00A67D9A">
            <w:pPr>
              <w:rPr>
                <w:rFonts w:ascii="Calibri" w:hAnsi="Calibri" w:cs="Calibri"/>
                <w:sz w:val="22"/>
                <w:szCs w:val="22"/>
              </w:rPr>
            </w:pPr>
            <w:r w:rsidRPr="00AA450A">
              <w:rPr>
                <w:rFonts w:ascii="Calibri" w:hAnsi="Calibri" w:cs="Calibri"/>
                <w:sz w:val="22"/>
                <w:szCs w:val="22"/>
              </w:rPr>
              <w:t>40,8%</w:t>
            </w:r>
          </w:p>
        </w:tc>
        <w:tc>
          <w:tcPr>
            <w:tcW w:w="850" w:type="dxa"/>
            <w:tcBorders>
              <w:top w:val="single" w:sz="8" w:space="0" w:color="auto"/>
              <w:bottom w:val="single" w:sz="8" w:space="0" w:color="auto"/>
            </w:tcBorders>
            <w:shd w:val="clear" w:color="auto" w:fill="auto"/>
          </w:tcPr>
          <w:p w:rsidR="00292EED" w:rsidRPr="00AA450A" w:rsidRDefault="00292EED" w:rsidP="00A67D9A">
            <w:pPr>
              <w:rPr>
                <w:rFonts w:ascii="Calibri" w:hAnsi="Calibri" w:cs="Calibri"/>
                <w:sz w:val="22"/>
                <w:szCs w:val="22"/>
              </w:rPr>
            </w:pPr>
            <w:r w:rsidRPr="00AA450A">
              <w:rPr>
                <w:rFonts w:ascii="Calibri" w:hAnsi="Calibri" w:cs="Calibri"/>
                <w:sz w:val="22"/>
                <w:szCs w:val="22"/>
              </w:rPr>
              <w:t>10</w:t>
            </w:r>
          </w:p>
          <w:p w:rsidR="00292EED" w:rsidRPr="00AA450A" w:rsidRDefault="00292EED" w:rsidP="00A67D9A">
            <w:pPr>
              <w:rPr>
                <w:rFonts w:ascii="Calibri" w:hAnsi="Calibri" w:cs="Calibri"/>
                <w:sz w:val="22"/>
                <w:szCs w:val="22"/>
              </w:rPr>
            </w:pPr>
            <w:r w:rsidRPr="00AA450A">
              <w:rPr>
                <w:rFonts w:ascii="Calibri" w:hAnsi="Calibri" w:cs="Calibri"/>
                <w:sz w:val="22"/>
                <w:szCs w:val="22"/>
              </w:rPr>
              <w:t>10,2%</w:t>
            </w:r>
          </w:p>
        </w:tc>
        <w:tc>
          <w:tcPr>
            <w:tcW w:w="851" w:type="dxa"/>
            <w:tcBorders>
              <w:top w:val="single" w:sz="8" w:space="0" w:color="auto"/>
              <w:bottom w:val="single" w:sz="8" w:space="0" w:color="auto"/>
            </w:tcBorders>
            <w:shd w:val="clear" w:color="auto" w:fill="auto"/>
          </w:tcPr>
          <w:p w:rsidR="00292EED" w:rsidRPr="00AA450A" w:rsidRDefault="002B3B32" w:rsidP="00A67D9A">
            <w:pPr>
              <w:rPr>
                <w:rFonts w:ascii="Calibri" w:hAnsi="Calibri" w:cs="Calibri"/>
                <w:sz w:val="22"/>
                <w:szCs w:val="22"/>
              </w:rPr>
            </w:pPr>
            <w:r w:rsidRPr="00AA450A">
              <w:rPr>
                <w:rFonts w:ascii="Calibri" w:hAnsi="Calibri" w:cs="Calibri"/>
                <w:sz w:val="22"/>
                <w:szCs w:val="22"/>
              </w:rPr>
              <w:t>0</w:t>
            </w:r>
          </w:p>
        </w:tc>
        <w:tc>
          <w:tcPr>
            <w:tcW w:w="708" w:type="dxa"/>
            <w:tcBorders>
              <w:top w:val="single" w:sz="8" w:space="0" w:color="auto"/>
              <w:bottom w:val="single" w:sz="8" w:space="0" w:color="auto"/>
            </w:tcBorders>
            <w:shd w:val="clear" w:color="auto" w:fill="auto"/>
          </w:tcPr>
          <w:p w:rsidR="00292EED" w:rsidRPr="00AA450A" w:rsidRDefault="002B3B32" w:rsidP="00A67D9A">
            <w:pPr>
              <w:rPr>
                <w:rFonts w:ascii="Calibri" w:hAnsi="Calibri" w:cs="Calibri"/>
                <w:sz w:val="22"/>
                <w:szCs w:val="22"/>
              </w:rPr>
            </w:pPr>
            <w:r w:rsidRPr="00AA450A">
              <w:rPr>
                <w:rFonts w:ascii="Calibri" w:hAnsi="Calibri" w:cs="Calibri"/>
                <w:sz w:val="22"/>
                <w:szCs w:val="22"/>
              </w:rPr>
              <w:t>0</w:t>
            </w:r>
          </w:p>
        </w:tc>
        <w:tc>
          <w:tcPr>
            <w:tcW w:w="851" w:type="dxa"/>
            <w:tcBorders>
              <w:top w:val="single" w:sz="8" w:space="0" w:color="auto"/>
              <w:bottom w:val="single" w:sz="8" w:space="0" w:color="auto"/>
            </w:tcBorders>
            <w:shd w:val="clear" w:color="auto" w:fill="auto"/>
          </w:tcPr>
          <w:p w:rsidR="00292EED" w:rsidRPr="00AA450A" w:rsidRDefault="00292EED" w:rsidP="00A67D9A">
            <w:pPr>
              <w:rPr>
                <w:rFonts w:ascii="Calibri" w:hAnsi="Calibri" w:cs="Calibri"/>
                <w:sz w:val="22"/>
                <w:szCs w:val="22"/>
              </w:rPr>
            </w:pPr>
            <w:r w:rsidRPr="00AA450A">
              <w:rPr>
                <w:rFonts w:ascii="Calibri" w:hAnsi="Calibri" w:cs="Calibri"/>
                <w:sz w:val="22"/>
                <w:szCs w:val="22"/>
              </w:rPr>
              <w:t>1</w:t>
            </w:r>
          </w:p>
          <w:p w:rsidR="00292EED" w:rsidRPr="00AA450A" w:rsidRDefault="00292EED" w:rsidP="00A67D9A">
            <w:pPr>
              <w:rPr>
                <w:rFonts w:ascii="Calibri" w:hAnsi="Calibri" w:cs="Calibri"/>
                <w:sz w:val="22"/>
                <w:szCs w:val="22"/>
              </w:rPr>
            </w:pPr>
            <w:r w:rsidRPr="00AA450A">
              <w:rPr>
                <w:rFonts w:ascii="Calibri" w:hAnsi="Calibri" w:cs="Calibri"/>
                <w:sz w:val="22"/>
                <w:szCs w:val="22"/>
              </w:rPr>
              <w:t>1,0%</w:t>
            </w:r>
          </w:p>
        </w:tc>
        <w:tc>
          <w:tcPr>
            <w:tcW w:w="851" w:type="dxa"/>
            <w:tcBorders>
              <w:top w:val="single" w:sz="8" w:space="0" w:color="auto"/>
              <w:bottom w:val="single" w:sz="8" w:space="0" w:color="auto"/>
            </w:tcBorders>
            <w:shd w:val="clear" w:color="auto" w:fill="auto"/>
          </w:tcPr>
          <w:p w:rsidR="00292EED" w:rsidRPr="00AA450A" w:rsidRDefault="00292EED" w:rsidP="00A67D9A">
            <w:pPr>
              <w:rPr>
                <w:rFonts w:ascii="Calibri" w:hAnsi="Calibri" w:cs="Calibri"/>
                <w:sz w:val="22"/>
                <w:szCs w:val="22"/>
              </w:rPr>
            </w:pPr>
            <w:r w:rsidRPr="00AA450A">
              <w:rPr>
                <w:rFonts w:ascii="Calibri" w:hAnsi="Calibri" w:cs="Calibri"/>
                <w:sz w:val="22"/>
                <w:szCs w:val="22"/>
              </w:rPr>
              <w:t>3</w:t>
            </w:r>
          </w:p>
          <w:p w:rsidR="00292EED" w:rsidRPr="00AA450A" w:rsidRDefault="00292EED" w:rsidP="00A67D9A">
            <w:pPr>
              <w:rPr>
                <w:rFonts w:ascii="Calibri" w:hAnsi="Calibri" w:cs="Calibri"/>
                <w:sz w:val="22"/>
                <w:szCs w:val="22"/>
              </w:rPr>
            </w:pPr>
            <w:r w:rsidRPr="00AA450A">
              <w:rPr>
                <w:rFonts w:ascii="Calibri" w:hAnsi="Calibri" w:cs="Calibri"/>
                <w:sz w:val="22"/>
                <w:szCs w:val="22"/>
              </w:rPr>
              <w:t>3,1%</w:t>
            </w:r>
          </w:p>
        </w:tc>
      </w:tr>
      <w:tr w:rsidR="00FC6923" w:rsidRPr="002A156D" w:rsidTr="00925B44">
        <w:trPr>
          <w:trHeight w:val="844"/>
        </w:trPr>
        <w:tc>
          <w:tcPr>
            <w:tcW w:w="2802" w:type="dxa"/>
            <w:tcBorders>
              <w:top w:val="single" w:sz="8" w:space="0" w:color="auto"/>
              <w:bottom w:val="single" w:sz="18" w:space="0" w:color="auto"/>
            </w:tcBorders>
            <w:shd w:val="clear" w:color="auto" w:fill="auto"/>
            <w:vAlign w:val="center"/>
          </w:tcPr>
          <w:p w:rsidR="00292EED" w:rsidRPr="00AA450A" w:rsidRDefault="00292EED" w:rsidP="00A67D9A">
            <w:pPr>
              <w:rPr>
                <w:rFonts w:ascii="Calibri" w:hAnsi="Calibri" w:cs="Calibri"/>
                <w:sz w:val="22"/>
                <w:szCs w:val="22"/>
              </w:rPr>
            </w:pPr>
            <w:r w:rsidRPr="00AA450A">
              <w:rPr>
                <w:rFonts w:ascii="Calibri" w:hAnsi="Calibri" w:cs="Calibri"/>
                <w:sz w:val="22"/>
                <w:szCs w:val="22"/>
              </w:rPr>
              <w:t>Existencia de ámbitos de interacción inter-pares para discusión de asuntos de interés de su claustro</w:t>
            </w:r>
          </w:p>
        </w:tc>
        <w:tc>
          <w:tcPr>
            <w:tcW w:w="992" w:type="dxa"/>
            <w:tcBorders>
              <w:top w:val="single" w:sz="8" w:space="0" w:color="auto"/>
              <w:bottom w:val="single" w:sz="18" w:space="0" w:color="auto"/>
            </w:tcBorders>
            <w:shd w:val="clear" w:color="auto" w:fill="auto"/>
          </w:tcPr>
          <w:p w:rsidR="00292EED" w:rsidRPr="00AA450A" w:rsidRDefault="00292EED" w:rsidP="00A67D9A">
            <w:pPr>
              <w:rPr>
                <w:rFonts w:ascii="Calibri" w:hAnsi="Calibri" w:cs="Calibri"/>
                <w:sz w:val="22"/>
                <w:szCs w:val="22"/>
              </w:rPr>
            </w:pPr>
            <w:r w:rsidRPr="00AA450A">
              <w:rPr>
                <w:rFonts w:ascii="Calibri" w:hAnsi="Calibri" w:cs="Calibri"/>
                <w:sz w:val="22"/>
                <w:szCs w:val="22"/>
              </w:rPr>
              <w:t>29</w:t>
            </w:r>
          </w:p>
          <w:p w:rsidR="00292EED" w:rsidRPr="00AA450A" w:rsidRDefault="00292EED" w:rsidP="00A67D9A">
            <w:pPr>
              <w:rPr>
                <w:rFonts w:ascii="Calibri" w:hAnsi="Calibri" w:cs="Calibri"/>
                <w:sz w:val="22"/>
                <w:szCs w:val="22"/>
              </w:rPr>
            </w:pPr>
            <w:r w:rsidRPr="00AA450A">
              <w:rPr>
                <w:rFonts w:ascii="Calibri" w:hAnsi="Calibri" w:cs="Calibri"/>
                <w:sz w:val="22"/>
                <w:szCs w:val="22"/>
              </w:rPr>
              <w:t>29,6%</w:t>
            </w:r>
          </w:p>
        </w:tc>
        <w:tc>
          <w:tcPr>
            <w:tcW w:w="851" w:type="dxa"/>
            <w:tcBorders>
              <w:top w:val="single" w:sz="8" w:space="0" w:color="auto"/>
              <w:bottom w:val="single" w:sz="18" w:space="0" w:color="auto"/>
            </w:tcBorders>
            <w:shd w:val="clear" w:color="auto" w:fill="auto"/>
          </w:tcPr>
          <w:p w:rsidR="00292EED" w:rsidRPr="00AA450A" w:rsidRDefault="00292EED" w:rsidP="00A67D9A">
            <w:pPr>
              <w:rPr>
                <w:rFonts w:ascii="Calibri" w:hAnsi="Calibri" w:cs="Calibri"/>
                <w:sz w:val="22"/>
                <w:szCs w:val="22"/>
              </w:rPr>
            </w:pPr>
            <w:r w:rsidRPr="00AA450A">
              <w:rPr>
                <w:rFonts w:ascii="Calibri" w:hAnsi="Calibri" w:cs="Calibri"/>
                <w:sz w:val="22"/>
                <w:szCs w:val="22"/>
              </w:rPr>
              <w:t>44</w:t>
            </w:r>
          </w:p>
          <w:p w:rsidR="00292EED" w:rsidRPr="00AA450A" w:rsidRDefault="00292EED" w:rsidP="00A67D9A">
            <w:pPr>
              <w:rPr>
                <w:rFonts w:ascii="Calibri" w:hAnsi="Calibri" w:cs="Calibri"/>
                <w:sz w:val="22"/>
                <w:szCs w:val="22"/>
              </w:rPr>
            </w:pPr>
            <w:r w:rsidRPr="00AA450A">
              <w:rPr>
                <w:rFonts w:ascii="Calibri" w:hAnsi="Calibri" w:cs="Calibri"/>
                <w:sz w:val="22"/>
                <w:szCs w:val="22"/>
              </w:rPr>
              <w:t>44,9%</w:t>
            </w:r>
          </w:p>
        </w:tc>
        <w:tc>
          <w:tcPr>
            <w:tcW w:w="850" w:type="dxa"/>
            <w:tcBorders>
              <w:top w:val="single" w:sz="8" w:space="0" w:color="auto"/>
              <w:bottom w:val="single" w:sz="18" w:space="0" w:color="auto"/>
            </w:tcBorders>
            <w:shd w:val="clear" w:color="auto" w:fill="auto"/>
          </w:tcPr>
          <w:p w:rsidR="00292EED" w:rsidRPr="00AA450A" w:rsidRDefault="00292EED" w:rsidP="00A67D9A">
            <w:pPr>
              <w:rPr>
                <w:rFonts w:ascii="Calibri" w:hAnsi="Calibri" w:cs="Calibri"/>
                <w:sz w:val="22"/>
                <w:szCs w:val="22"/>
              </w:rPr>
            </w:pPr>
            <w:r w:rsidRPr="00AA450A">
              <w:rPr>
                <w:rFonts w:ascii="Calibri" w:hAnsi="Calibri" w:cs="Calibri"/>
                <w:sz w:val="22"/>
                <w:szCs w:val="22"/>
              </w:rPr>
              <w:t>17</w:t>
            </w:r>
          </w:p>
          <w:p w:rsidR="00292EED" w:rsidRPr="00AA450A" w:rsidRDefault="00292EED" w:rsidP="00A67D9A">
            <w:pPr>
              <w:rPr>
                <w:rFonts w:ascii="Calibri" w:hAnsi="Calibri" w:cs="Calibri"/>
                <w:sz w:val="22"/>
                <w:szCs w:val="22"/>
              </w:rPr>
            </w:pPr>
            <w:r w:rsidRPr="00AA450A">
              <w:rPr>
                <w:rFonts w:ascii="Calibri" w:hAnsi="Calibri" w:cs="Calibri"/>
                <w:sz w:val="22"/>
                <w:szCs w:val="22"/>
              </w:rPr>
              <w:t>17,3%</w:t>
            </w:r>
          </w:p>
        </w:tc>
        <w:tc>
          <w:tcPr>
            <w:tcW w:w="851" w:type="dxa"/>
            <w:tcBorders>
              <w:top w:val="single" w:sz="8" w:space="0" w:color="auto"/>
              <w:bottom w:val="single" w:sz="18" w:space="0" w:color="auto"/>
            </w:tcBorders>
            <w:shd w:val="clear" w:color="auto" w:fill="auto"/>
          </w:tcPr>
          <w:p w:rsidR="00292EED" w:rsidRPr="00AA450A" w:rsidRDefault="00292EED" w:rsidP="00A67D9A">
            <w:pPr>
              <w:rPr>
                <w:rFonts w:ascii="Calibri" w:hAnsi="Calibri" w:cs="Calibri"/>
                <w:sz w:val="22"/>
                <w:szCs w:val="22"/>
              </w:rPr>
            </w:pPr>
            <w:r w:rsidRPr="00AA450A">
              <w:rPr>
                <w:rFonts w:ascii="Calibri" w:hAnsi="Calibri" w:cs="Calibri"/>
                <w:sz w:val="22"/>
                <w:szCs w:val="22"/>
              </w:rPr>
              <w:t>3</w:t>
            </w:r>
          </w:p>
          <w:p w:rsidR="00292EED" w:rsidRPr="00AA450A" w:rsidRDefault="00292EED" w:rsidP="00A67D9A">
            <w:pPr>
              <w:rPr>
                <w:rFonts w:ascii="Calibri" w:hAnsi="Calibri" w:cs="Calibri"/>
                <w:sz w:val="22"/>
                <w:szCs w:val="22"/>
              </w:rPr>
            </w:pPr>
            <w:r w:rsidRPr="00AA450A">
              <w:rPr>
                <w:rFonts w:ascii="Calibri" w:hAnsi="Calibri" w:cs="Calibri"/>
                <w:sz w:val="22"/>
                <w:szCs w:val="22"/>
              </w:rPr>
              <w:t>3,1%</w:t>
            </w:r>
          </w:p>
        </w:tc>
        <w:tc>
          <w:tcPr>
            <w:tcW w:w="708" w:type="dxa"/>
            <w:tcBorders>
              <w:top w:val="single" w:sz="8" w:space="0" w:color="auto"/>
              <w:bottom w:val="single" w:sz="18" w:space="0" w:color="auto"/>
            </w:tcBorders>
            <w:shd w:val="clear" w:color="auto" w:fill="auto"/>
          </w:tcPr>
          <w:p w:rsidR="00292EED" w:rsidRPr="00AA450A" w:rsidRDefault="00292EED" w:rsidP="00A67D9A">
            <w:pPr>
              <w:rPr>
                <w:rFonts w:ascii="Calibri" w:hAnsi="Calibri" w:cs="Calibri"/>
                <w:sz w:val="22"/>
                <w:szCs w:val="22"/>
              </w:rPr>
            </w:pPr>
            <w:r w:rsidRPr="00AA450A">
              <w:rPr>
                <w:rFonts w:ascii="Calibri" w:hAnsi="Calibri" w:cs="Calibri"/>
                <w:sz w:val="22"/>
                <w:szCs w:val="22"/>
              </w:rPr>
              <w:t>0</w:t>
            </w:r>
          </w:p>
        </w:tc>
        <w:tc>
          <w:tcPr>
            <w:tcW w:w="851" w:type="dxa"/>
            <w:tcBorders>
              <w:top w:val="single" w:sz="8" w:space="0" w:color="auto"/>
              <w:bottom w:val="single" w:sz="18" w:space="0" w:color="auto"/>
            </w:tcBorders>
            <w:shd w:val="clear" w:color="auto" w:fill="auto"/>
          </w:tcPr>
          <w:p w:rsidR="00292EED" w:rsidRPr="00AA450A" w:rsidRDefault="00292EED" w:rsidP="00A67D9A">
            <w:pPr>
              <w:rPr>
                <w:rFonts w:ascii="Calibri" w:hAnsi="Calibri" w:cs="Calibri"/>
                <w:sz w:val="22"/>
                <w:szCs w:val="22"/>
              </w:rPr>
            </w:pPr>
            <w:r w:rsidRPr="00AA450A">
              <w:rPr>
                <w:rFonts w:ascii="Calibri" w:hAnsi="Calibri" w:cs="Calibri"/>
                <w:sz w:val="22"/>
                <w:szCs w:val="22"/>
              </w:rPr>
              <w:t>3</w:t>
            </w:r>
          </w:p>
          <w:p w:rsidR="00292EED" w:rsidRPr="00AA450A" w:rsidRDefault="00292EED" w:rsidP="00A67D9A">
            <w:pPr>
              <w:rPr>
                <w:rFonts w:ascii="Calibri" w:hAnsi="Calibri" w:cs="Calibri"/>
                <w:sz w:val="22"/>
                <w:szCs w:val="22"/>
              </w:rPr>
            </w:pPr>
            <w:r w:rsidRPr="00AA450A">
              <w:rPr>
                <w:rFonts w:ascii="Calibri" w:hAnsi="Calibri" w:cs="Calibri"/>
                <w:sz w:val="22"/>
                <w:szCs w:val="22"/>
              </w:rPr>
              <w:t>3,1%</w:t>
            </w:r>
          </w:p>
        </w:tc>
        <w:tc>
          <w:tcPr>
            <w:tcW w:w="851" w:type="dxa"/>
            <w:tcBorders>
              <w:top w:val="single" w:sz="8" w:space="0" w:color="auto"/>
              <w:bottom w:val="single" w:sz="18" w:space="0" w:color="auto"/>
            </w:tcBorders>
            <w:shd w:val="clear" w:color="auto" w:fill="auto"/>
          </w:tcPr>
          <w:p w:rsidR="00292EED" w:rsidRPr="00AA450A" w:rsidRDefault="00292EED" w:rsidP="00A67D9A">
            <w:pPr>
              <w:rPr>
                <w:rFonts w:ascii="Calibri" w:hAnsi="Calibri" w:cs="Calibri"/>
                <w:sz w:val="22"/>
                <w:szCs w:val="22"/>
              </w:rPr>
            </w:pPr>
            <w:r w:rsidRPr="00AA450A">
              <w:rPr>
                <w:rFonts w:ascii="Calibri" w:hAnsi="Calibri" w:cs="Calibri"/>
                <w:sz w:val="22"/>
                <w:szCs w:val="22"/>
              </w:rPr>
              <w:t>2</w:t>
            </w:r>
          </w:p>
          <w:p w:rsidR="00292EED" w:rsidRPr="00AA450A" w:rsidRDefault="00292EED" w:rsidP="00A67D9A">
            <w:pPr>
              <w:rPr>
                <w:rFonts w:ascii="Calibri" w:hAnsi="Calibri" w:cs="Calibri"/>
                <w:sz w:val="22"/>
                <w:szCs w:val="22"/>
              </w:rPr>
            </w:pPr>
            <w:r w:rsidRPr="00AA450A">
              <w:rPr>
                <w:rFonts w:ascii="Calibri" w:hAnsi="Calibri" w:cs="Calibri"/>
                <w:sz w:val="22"/>
                <w:szCs w:val="22"/>
              </w:rPr>
              <w:t>2,0%</w:t>
            </w:r>
          </w:p>
        </w:tc>
      </w:tr>
    </w:tbl>
    <w:p w:rsidR="00C30D4C" w:rsidRPr="00AA450A" w:rsidRDefault="00E07393" w:rsidP="00925B44">
      <w:pPr>
        <w:rPr>
          <w:rFonts w:ascii="Calibri" w:hAnsi="Calibri" w:cs="Calibri"/>
          <w:b/>
        </w:rPr>
      </w:pPr>
      <w:r w:rsidRPr="00AA450A">
        <w:rPr>
          <w:rFonts w:ascii="Calibri" w:hAnsi="Calibri" w:cs="Calibri"/>
          <w:b/>
        </w:rPr>
        <w:t>Tabla 7.11</w:t>
      </w:r>
      <w:r w:rsidR="00DB1CCC" w:rsidRPr="00AA450A">
        <w:rPr>
          <w:rFonts w:ascii="Calibri" w:hAnsi="Calibri" w:cs="Calibri"/>
          <w:b/>
        </w:rPr>
        <w:t>.</w:t>
      </w:r>
      <w:r w:rsidR="00C30D4C" w:rsidRPr="00AA450A">
        <w:rPr>
          <w:rFonts w:ascii="Calibri" w:hAnsi="Calibri" w:cs="Calibri"/>
          <w:b/>
        </w:rPr>
        <w:t xml:space="preserve"> Satisfacción de los docentes respecto de la interacción que sostiene  con la ca</w:t>
      </w:r>
      <w:r w:rsidR="00DB1CCC" w:rsidRPr="00AA450A">
        <w:rPr>
          <w:rFonts w:ascii="Calibri" w:hAnsi="Calibri" w:cs="Calibri"/>
          <w:b/>
        </w:rPr>
        <w:t>rrera en la que trabaja</w:t>
      </w:r>
    </w:p>
    <w:p w:rsidR="00AD7890" w:rsidRPr="00AA450A" w:rsidRDefault="00AD7890" w:rsidP="00925B44">
      <w:pPr>
        <w:rPr>
          <w:rFonts w:ascii="Calibri" w:hAnsi="Calibri" w:cs="Calibri"/>
          <w:b/>
          <w:sz w:val="20"/>
          <w:szCs w:val="20"/>
        </w:rPr>
      </w:pPr>
      <w:r w:rsidRPr="00AA450A">
        <w:rPr>
          <w:rFonts w:ascii="Calibri" w:hAnsi="Calibri" w:cs="Calibri"/>
          <w:sz w:val="20"/>
          <w:szCs w:val="20"/>
        </w:rPr>
        <w:t>MB: Muy buena. B. Buena. R: Regular. M: Mala. MM:</w:t>
      </w:r>
      <w:r w:rsidR="00EC7ADD" w:rsidRPr="00AA450A">
        <w:rPr>
          <w:rFonts w:ascii="Calibri" w:hAnsi="Calibri" w:cs="Calibri"/>
          <w:sz w:val="20"/>
          <w:szCs w:val="20"/>
        </w:rPr>
        <w:t xml:space="preserve"> Muy mala</w:t>
      </w:r>
      <w:r w:rsidRPr="00AA450A">
        <w:rPr>
          <w:rFonts w:ascii="Calibri" w:hAnsi="Calibri" w:cs="Calibri"/>
          <w:sz w:val="20"/>
          <w:szCs w:val="20"/>
        </w:rPr>
        <w:t xml:space="preserve"> NS.</w:t>
      </w:r>
      <w:r w:rsidR="00EC7ADD" w:rsidRPr="00AA450A">
        <w:rPr>
          <w:rFonts w:ascii="Calibri" w:hAnsi="Calibri" w:cs="Calibri"/>
          <w:sz w:val="20"/>
          <w:szCs w:val="20"/>
        </w:rPr>
        <w:t xml:space="preserve"> No sabe. </w:t>
      </w:r>
      <w:r w:rsidRPr="00AA450A">
        <w:rPr>
          <w:rFonts w:ascii="Calibri" w:hAnsi="Calibri" w:cs="Calibri"/>
          <w:sz w:val="20"/>
          <w:szCs w:val="20"/>
        </w:rPr>
        <w:t xml:space="preserve"> NR</w:t>
      </w:r>
      <w:r w:rsidR="00EC7ADD" w:rsidRPr="00AA450A">
        <w:rPr>
          <w:rFonts w:ascii="Calibri" w:hAnsi="Calibri" w:cs="Calibri"/>
          <w:sz w:val="20"/>
          <w:szCs w:val="20"/>
        </w:rPr>
        <w:t>. No responde</w:t>
      </w:r>
    </w:p>
    <w:p w:rsidR="00C30D4C" w:rsidRPr="00AA450A" w:rsidRDefault="00534AAA" w:rsidP="00925B44">
      <w:pPr>
        <w:jc w:val="both"/>
        <w:rPr>
          <w:rFonts w:ascii="Calibri" w:hAnsi="Calibri" w:cs="Calibri"/>
          <w:sz w:val="20"/>
          <w:szCs w:val="20"/>
        </w:rPr>
      </w:pPr>
      <w:r w:rsidRPr="00AA450A">
        <w:rPr>
          <w:rFonts w:ascii="Calibri" w:hAnsi="Calibri" w:cs="Calibri"/>
          <w:sz w:val="20"/>
          <w:szCs w:val="20"/>
        </w:rPr>
        <w:t>Fuente:</w:t>
      </w:r>
      <w:r w:rsidR="00C30D4C" w:rsidRPr="00AA450A">
        <w:rPr>
          <w:rFonts w:ascii="Calibri" w:hAnsi="Calibri" w:cs="Calibri"/>
          <w:sz w:val="20"/>
          <w:szCs w:val="20"/>
        </w:rPr>
        <w:t xml:space="preserve"> Elaboración propia a partir de las respuestas a la pregunta 21 del cuestionario de la II Autoevaluación de la UNLa 2012. </w:t>
      </w:r>
    </w:p>
    <w:p w:rsidR="00C30D4C" w:rsidRPr="00AA450A" w:rsidRDefault="00C30D4C" w:rsidP="00925B44">
      <w:pPr>
        <w:rPr>
          <w:rFonts w:ascii="Calibri" w:hAnsi="Calibri" w:cs="Calibri"/>
        </w:rPr>
      </w:pPr>
    </w:p>
    <w:p w:rsidR="00C30D4C" w:rsidRPr="00AA450A" w:rsidRDefault="00E07393" w:rsidP="00925B44">
      <w:pPr>
        <w:shd w:val="clear" w:color="auto" w:fill="FFFFFF"/>
        <w:spacing w:after="120"/>
        <w:rPr>
          <w:rFonts w:ascii="Calibri" w:hAnsi="Calibri" w:cs="Calibri"/>
          <w:b/>
        </w:rPr>
      </w:pPr>
      <w:r w:rsidRPr="00AA450A">
        <w:rPr>
          <w:rFonts w:ascii="Calibri" w:hAnsi="Calibri" w:cs="Calibri"/>
          <w:b/>
        </w:rPr>
        <w:t>Tabla</w:t>
      </w:r>
      <w:r w:rsidR="00292EED" w:rsidRPr="00AA450A">
        <w:rPr>
          <w:rFonts w:ascii="Calibri" w:hAnsi="Calibri" w:cs="Calibri"/>
          <w:b/>
        </w:rPr>
        <w:t xml:space="preserve"> 7.1</w:t>
      </w:r>
      <w:r w:rsidRPr="00AA450A">
        <w:rPr>
          <w:rFonts w:ascii="Calibri" w:hAnsi="Calibri" w:cs="Calibri"/>
          <w:b/>
        </w:rPr>
        <w:t>2</w:t>
      </w:r>
      <w:r w:rsidR="00C30D4C" w:rsidRPr="00AA450A">
        <w:rPr>
          <w:rFonts w:ascii="Calibri" w:hAnsi="Calibri" w:cs="Calibri"/>
          <w:b/>
        </w:rPr>
        <w:t xml:space="preserve">. Satisfacción de los estudiantes respecto de la interacción que sostiene  con la carrera en la que </w:t>
      </w:r>
      <w:r w:rsidR="00955E91" w:rsidRPr="00AA450A">
        <w:rPr>
          <w:rFonts w:ascii="Calibri" w:hAnsi="Calibri" w:cs="Calibri"/>
          <w:b/>
        </w:rPr>
        <w:t>cursa</w:t>
      </w:r>
    </w:p>
    <w:tbl>
      <w:tblPr>
        <w:tblW w:w="9038" w:type="dxa"/>
        <w:tblBorders>
          <w:top w:val="single" w:sz="18" w:space="0" w:color="auto"/>
          <w:bottom w:val="single" w:sz="18" w:space="0" w:color="auto"/>
        </w:tblBorders>
        <w:tblLayout w:type="fixed"/>
        <w:tblLook w:val="04A0" w:firstRow="1" w:lastRow="0" w:firstColumn="1" w:lastColumn="0" w:noHBand="0" w:noVBand="1"/>
      </w:tblPr>
      <w:tblGrid>
        <w:gridCol w:w="2802"/>
        <w:gridCol w:w="992"/>
        <w:gridCol w:w="991"/>
        <w:gridCol w:w="851"/>
        <w:gridCol w:w="850"/>
        <w:gridCol w:w="851"/>
        <w:gridCol w:w="851"/>
        <w:gridCol w:w="850"/>
      </w:tblGrid>
      <w:tr w:rsidR="00C30D4C" w:rsidRPr="002A156D" w:rsidTr="00925B44">
        <w:trPr>
          <w:trHeight w:hRule="exact" w:val="358"/>
        </w:trPr>
        <w:tc>
          <w:tcPr>
            <w:tcW w:w="2802" w:type="dxa"/>
            <w:vMerge w:val="restart"/>
            <w:shd w:val="clear" w:color="auto" w:fill="auto"/>
            <w:vAlign w:val="center"/>
          </w:tcPr>
          <w:p w:rsidR="00C30D4C" w:rsidRPr="00AA450A" w:rsidRDefault="00C30D4C" w:rsidP="00955E91">
            <w:pPr>
              <w:rPr>
                <w:rFonts w:ascii="Calibri" w:hAnsi="Calibri" w:cs="Calibri"/>
                <w:b/>
                <w:sz w:val="22"/>
                <w:szCs w:val="22"/>
              </w:rPr>
            </w:pPr>
            <w:r w:rsidRPr="00AA450A">
              <w:rPr>
                <w:rFonts w:ascii="Calibri" w:hAnsi="Calibri" w:cs="Calibri"/>
                <w:b/>
                <w:sz w:val="22"/>
                <w:szCs w:val="22"/>
              </w:rPr>
              <w:t xml:space="preserve">Interacción </w:t>
            </w:r>
          </w:p>
        </w:tc>
        <w:tc>
          <w:tcPr>
            <w:tcW w:w="6236" w:type="dxa"/>
            <w:gridSpan w:val="7"/>
            <w:tcBorders>
              <w:bottom w:val="single" w:sz="8" w:space="0" w:color="auto"/>
            </w:tcBorders>
            <w:shd w:val="clear" w:color="auto" w:fill="auto"/>
          </w:tcPr>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Grado de satisfacción</w:t>
            </w:r>
          </w:p>
        </w:tc>
      </w:tr>
      <w:tr w:rsidR="00FC6923" w:rsidRPr="002A156D" w:rsidTr="00925B44">
        <w:trPr>
          <w:trHeight w:hRule="exact" w:val="265"/>
        </w:trPr>
        <w:tc>
          <w:tcPr>
            <w:tcW w:w="2802" w:type="dxa"/>
            <w:vMerge/>
            <w:tcBorders>
              <w:bottom w:val="single" w:sz="18" w:space="0" w:color="auto"/>
            </w:tcBorders>
            <w:shd w:val="clear" w:color="auto" w:fill="auto"/>
            <w:vAlign w:val="center"/>
          </w:tcPr>
          <w:p w:rsidR="00C30D4C" w:rsidRPr="00AA450A" w:rsidRDefault="00C30D4C" w:rsidP="00955E91">
            <w:pPr>
              <w:rPr>
                <w:rFonts w:ascii="Calibri" w:hAnsi="Calibri" w:cs="Calibri"/>
                <w:b/>
                <w:sz w:val="22"/>
                <w:szCs w:val="22"/>
              </w:rPr>
            </w:pPr>
          </w:p>
        </w:tc>
        <w:tc>
          <w:tcPr>
            <w:tcW w:w="992"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b/>
                <w:sz w:val="22"/>
                <w:szCs w:val="22"/>
              </w:rPr>
            </w:pPr>
            <w:r w:rsidRPr="00AA450A">
              <w:rPr>
                <w:rFonts w:ascii="Calibri" w:hAnsi="Calibri" w:cs="Calibri"/>
                <w:b/>
                <w:sz w:val="22"/>
                <w:szCs w:val="22"/>
              </w:rPr>
              <w:t xml:space="preserve">MB </w:t>
            </w:r>
          </w:p>
        </w:tc>
        <w:tc>
          <w:tcPr>
            <w:tcW w:w="991" w:type="dxa"/>
            <w:tcBorders>
              <w:top w:val="single" w:sz="8" w:space="0" w:color="auto"/>
              <w:bottom w:val="single" w:sz="18" w:space="0" w:color="auto"/>
            </w:tcBorders>
            <w:shd w:val="clear" w:color="auto" w:fill="auto"/>
          </w:tcPr>
          <w:p w:rsidR="00C30D4C" w:rsidRPr="00AA450A" w:rsidRDefault="00C30D4C" w:rsidP="00955E91">
            <w:pPr>
              <w:rPr>
                <w:rFonts w:ascii="Calibri" w:hAnsi="Calibri" w:cs="Calibri"/>
                <w:b/>
                <w:sz w:val="22"/>
                <w:szCs w:val="22"/>
              </w:rPr>
            </w:pPr>
            <w:r w:rsidRPr="00AA450A">
              <w:rPr>
                <w:rFonts w:ascii="Calibri" w:hAnsi="Calibri" w:cs="Calibri"/>
                <w:b/>
                <w:sz w:val="22"/>
                <w:szCs w:val="22"/>
              </w:rPr>
              <w:t xml:space="preserve">B </w:t>
            </w:r>
          </w:p>
        </w:tc>
        <w:tc>
          <w:tcPr>
            <w:tcW w:w="851" w:type="dxa"/>
            <w:tcBorders>
              <w:top w:val="single" w:sz="8" w:space="0" w:color="auto"/>
              <w:bottom w:val="single" w:sz="18" w:space="0" w:color="auto"/>
            </w:tcBorders>
            <w:shd w:val="clear" w:color="auto" w:fill="auto"/>
          </w:tcPr>
          <w:p w:rsidR="00C30D4C" w:rsidRPr="00AA450A" w:rsidRDefault="00C30D4C" w:rsidP="00955E91">
            <w:pPr>
              <w:rPr>
                <w:rFonts w:ascii="Calibri" w:hAnsi="Calibri" w:cs="Calibri"/>
                <w:b/>
                <w:sz w:val="22"/>
                <w:szCs w:val="22"/>
              </w:rPr>
            </w:pPr>
            <w:r w:rsidRPr="00AA450A">
              <w:rPr>
                <w:rFonts w:ascii="Calibri" w:hAnsi="Calibri" w:cs="Calibri"/>
                <w:b/>
                <w:sz w:val="22"/>
                <w:szCs w:val="22"/>
              </w:rPr>
              <w:t>R</w:t>
            </w:r>
          </w:p>
        </w:tc>
        <w:tc>
          <w:tcPr>
            <w:tcW w:w="850" w:type="dxa"/>
            <w:tcBorders>
              <w:top w:val="single" w:sz="8" w:space="0" w:color="auto"/>
              <w:bottom w:val="single" w:sz="18" w:space="0" w:color="auto"/>
            </w:tcBorders>
            <w:shd w:val="clear" w:color="auto" w:fill="auto"/>
          </w:tcPr>
          <w:p w:rsidR="00C30D4C" w:rsidRPr="00AA450A" w:rsidRDefault="00C30D4C" w:rsidP="00955E91">
            <w:pPr>
              <w:rPr>
                <w:rFonts w:ascii="Calibri" w:hAnsi="Calibri" w:cs="Calibri"/>
                <w:b/>
                <w:sz w:val="22"/>
                <w:szCs w:val="22"/>
              </w:rPr>
            </w:pPr>
            <w:r w:rsidRPr="00AA450A">
              <w:rPr>
                <w:rFonts w:ascii="Calibri" w:hAnsi="Calibri" w:cs="Calibri"/>
                <w:b/>
                <w:sz w:val="22"/>
                <w:szCs w:val="22"/>
              </w:rPr>
              <w:t>M</w:t>
            </w:r>
          </w:p>
        </w:tc>
        <w:tc>
          <w:tcPr>
            <w:tcW w:w="851" w:type="dxa"/>
            <w:tcBorders>
              <w:top w:val="single" w:sz="8" w:space="0" w:color="auto"/>
              <w:bottom w:val="single" w:sz="18" w:space="0" w:color="auto"/>
            </w:tcBorders>
            <w:shd w:val="clear" w:color="auto" w:fill="auto"/>
          </w:tcPr>
          <w:p w:rsidR="00C30D4C" w:rsidRPr="00AA450A" w:rsidRDefault="00C30D4C" w:rsidP="00955E91">
            <w:pPr>
              <w:rPr>
                <w:rFonts w:ascii="Calibri" w:hAnsi="Calibri" w:cs="Calibri"/>
                <w:b/>
                <w:sz w:val="22"/>
                <w:szCs w:val="22"/>
              </w:rPr>
            </w:pPr>
            <w:r w:rsidRPr="00AA450A">
              <w:rPr>
                <w:rFonts w:ascii="Calibri" w:hAnsi="Calibri" w:cs="Calibri"/>
                <w:b/>
                <w:sz w:val="22"/>
                <w:szCs w:val="22"/>
              </w:rPr>
              <w:t>MM</w:t>
            </w:r>
          </w:p>
        </w:tc>
        <w:tc>
          <w:tcPr>
            <w:tcW w:w="851" w:type="dxa"/>
            <w:tcBorders>
              <w:top w:val="single" w:sz="8" w:space="0" w:color="auto"/>
              <w:bottom w:val="single" w:sz="18" w:space="0" w:color="auto"/>
            </w:tcBorders>
            <w:shd w:val="clear" w:color="auto" w:fill="auto"/>
          </w:tcPr>
          <w:p w:rsidR="00C30D4C" w:rsidRPr="00AA450A" w:rsidRDefault="00C30D4C" w:rsidP="00955E91">
            <w:pPr>
              <w:rPr>
                <w:rFonts w:ascii="Calibri" w:hAnsi="Calibri" w:cs="Calibri"/>
                <w:b/>
                <w:sz w:val="22"/>
                <w:szCs w:val="22"/>
              </w:rPr>
            </w:pPr>
            <w:r w:rsidRPr="00AA450A">
              <w:rPr>
                <w:rFonts w:ascii="Calibri" w:hAnsi="Calibri" w:cs="Calibri"/>
                <w:b/>
                <w:sz w:val="22"/>
                <w:szCs w:val="22"/>
              </w:rPr>
              <w:t xml:space="preserve">NS </w:t>
            </w:r>
          </w:p>
        </w:tc>
        <w:tc>
          <w:tcPr>
            <w:tcW w:w="850"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b/>
                <w:sz w:val="22"/>
                <w:szCs w:val="22"/>
              </w:rPr>
            </w:pPr>
            <w:r w:rsidRPr="00AA450A">
              <w:rPr>
                <w:rFonts w:ascii="Calibri" w:hAnsi="Calibri" w:cs="Calibri"/>
                <w:b/>
                <w:sz w:val="22"/>
                <w:szCs w:val="22"/>
              </w:rPr>
              <w:t>NR</w:t>
            </w:r>
          </w:p>
        </w:tc>
      </w:tr>
      <w:tr w:rsidR="00FC6923" w:rsidRPr="002A156D" w:rsidTr="00925B44">
        <w:trPr>
          <w:trHeight w:val="506"/>
        </w:trPr>
        <w:tc>
          <w:tcPr>
            <w:tcW w:w="2802" w:type="dxa"/>
            <w:tcBorders>
              <w:top w:val="single" w:sz="18" w:space="0" w:color="auto"/>
              <w:bottom w:val="single" w:sz="8" w:space="0" w:color="auto"/>
            </w:tcBorders>
            <w:shd w:val="clear" w:color="auto" w:fill="auto"/>
            <w:vAlign w:val="center"/>
          </w:tcPr>
          <w:p w:rsidR="00C30D4C" w:rsidRPr="00AA450A" w:rsidRDefault="00C30D4C" w:rsidP="00955E91">
            <w:pPr>
              <w:rPr>
                <w:rFonts w:ascii="Calibri" w:hAnsi="Calibri" w:cs="Calibri"/>
                <w:sz w:val="22"/>
                <w:szCs w:val="22"/>
              </w:rPr>
            </w:pPr>
            <w:r w:rsidRPr="00AA450A">
              <w:rPr>
                <w:rFonts w:ascii="Calibri" w:hAnsi="Calibri" w:cs="Calibri"/>
                <w:sz w:val="22"/>
                <w:szCs w:val="22"/>
              </w:rPr>
              <w:t>Frecuencia de su interacción</w:t>
            </w:r>
          </w:p>
        </w:tc>
        <w:tc>
          <w:tcPr>
            <w:tcW w:w="992"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111</w:t>
            </w:r>
          </w:p>
          <w:p w:rsidR="00C30D4C" w:rsidRPr="00AA450A" w:rsidRDefault="00C42138" w:rsidP="00C30D4C">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31,5%</w:t>
            </w:r>
          </w:p>
        </w:tc>
        <w:tc>
          <w:tcPr>
            <w:tcW w:w="991"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185</w:t>
            </w:r>
          </w:p>
          <w:p w:rsidR="00C30D4C" w:rsidRPr="00AA450A" w:rsidRDefault="00C42138" w:rsidP="00C30D4C">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52,6%</w:t>
            </w:r>
          </w:p>
        </w:tc>
        <w:tc>
          <w:tcPr>
            <w:tcW w:w="851"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40</w:t>
            </w:r>
          </w:p>
          <w:p w:rsidR="00C30D4C" w:rsidRPr="00AA450A" w:rsidRDefault="00C30D4C" w:rsidP="00C30D4C">
            <w:pPr>
              <w:rPr>
                <w:rFonts w:ascii="Calibri" w:hAnsi="Calibri" w:cs="Calibri"/>
                <w:sz w:val="22"/>
                <w:szCs w:val="22"/>
              </w:rPr>
            </w:pPr>
            <w:r w:rsidRPr="00AA450A">
              <w:rPr>
                <w:rFonts w:ascii="Calibri" w:hAnsi="Calibri" w:cs="Calibri"/>
                <w:sz w:val="22"/>
                <w:szCs w:val="22"/>
              </w:rPr>
              <w:t>11,4%</w:t>
            </w:r>
          </w:p>
        </w:tc>
        <w:tc>
          <w:tcPr>
            <w:tcW w:w="850"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6</w:t>
            </w:r>
          </w:p>
          <w:p w:rsidR="00C30D4C" w:rsidRPr="00AA450A" w:rsidRDefault="00C30D4C" w:rsidP="00C30D4C">
            <w:pPr>
              <w:rPr>
                <w:rFonts w:ascii="Calibri" w:hAnsi="Calibri" w:cs="Calibri"/>
                <w:sz w:val="22"/>
                <w:szCs w:val="22"/>
              </w:rPr>
            </w:pPr>
            <w:r w:rsidRPr="00AA450A">
              <w:rPr>
                <w:rFonts w:ascii="Calibri" w:hAnsi="Calibri" w:cs="Calibri"/>
                <w:sz w:val="22"/>
                <w:szCs w:val="22"/>
              </w:rPr>
              <w:t>1,7%</w:t>
            </w:r>
          </w:p>
        </w:tc>
        <w:tc>
          <w:tcPr>
            <w:tcW w:w="851"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w:t>
            </w:r>
          </w:p>
          <w:p w:rsidR="00C30D4C" w:rsidRPr="00AA450A" w:rsidRDefault="00C30D4C" w:rsidP="00C30D4C">
            <w:pPr>
              <w:rPr>
                <w:rFonts w:ascii="Calibri" w:hAnsi="Calibri" w:cs="Calibri"/>
                <w:sz w:val="22"/>
                <w:szCs w:val="22"/>
              </w:rPr>
            </w:pPr>
            <w:r w:rsidRPr="00AA450A">
              <w:rPr>
                <w:rFonts w:ascii="Calibri" w:hAnsi="Calibri" w:cs="Calibri"/>
                <w:sz w:val="22"/>
                <w:szCs w:val="22"/>
              </w:rPr>
              <w:t>0,6%</w:t>
            </w:r>
          </w:p>
        </w:tc>
        <w:tc>
          <w:tcPr>
            <w:tcW w:w="851"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w:t>
            </w:r>
          </w:p>
          <w:p w:rsidR="00C30D4C" w:rsidRPr="00AA450A" w:rsidRDefault="00C30D4C" w:rsidP="00C30D4C">
            <w:pPr>
              <w:rPr>
                <w:rFonts w:ascii="Calibri" w:hAnsi="Calibri" w:cs="Calibri"/>
                <w:sz w:val="22"/>
                <w:szCs w:val="22"/>
              </w:rPr>
            </w:pPr>
            <w:r w:rsidRPr="00AA450A">
              <w:rPr>
                <w:rFonts w:ascii="Calibri" w:hAnsi="Calibri" w:cs="Calibri"/>
                <w:sz w:val="22"/>
                <w:szCs w:val="22"/>
              </w:rPr>
              <w:t>0,3%</w:t>
            </w:r>
          </w:p>
        </w:tc>
        <w:tc>
          <w:tcPr>
            <w:tcW w:w="850"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7</w:t>
            </w:r>
          </w:p>
          <w:p w:rsidR="00C30D4C" w:rsidRPr="00AA450A" w:rsidRDefault="00C30D4C" w:rsidP="00C30D4C">
            <w:pPr>
              <w:rPr>
                <w:rFonts w:ascii="Calibri" w:hAnsi="Calibri" w:cs="Calibri"/>
                <w:sz w:val="22"/>
                <w:szCs w:val="22"/>
              </w:rPr>
            </w:pPr>
            <w:r w:rsidRPr="00AA450A">
              <w:rPr>
                <w:rFonts w:ascii="Calibri" w:hAnsi="Calibri" w:cs="Calibri"/>
                <w:sz w:val="22"/>
                <w:szCs w:val="22"/>
              </w:rPr>
              <w:t>2,0%</w:t>
            </w:r>
          </w:p>
        </w:tc>
      </w:tr>
      <w:tr w:rsidR="00FC6923" w:rsidRPr="002A156D" w:rsidTr="00925B44">
        <w:trPr>
          <w:trHeight w:hRule="exact" w:val="568"/>
        </w:trPr>
        <w:tc>
          <w:tcPr>
            <w:tcW w:w="2802" w:type="dxa"/>
            <w:tcBorders>
              <w:top w:val="single" w:sz="8" w:space="0" w:color="auto"/>
              <w:bottom w:val="single" w:sz="8" w:space="0" w:color="auto"/>
            </w:tcBorders>
            <w:shd w:val="clear" w:color="auto" w:fill="auto"/>
            <w:vAlign w:val="center"/>
          </w:tcPr>
          <w:p w:rsidR="00C30D4C" w:rsidRPr="00AA450A" w:rsidRDefault="00C30D4C" w:rsidP="00955E91">
            <w:pPr>
              <w:rPr>
                <w:rFonts w:ascii="Calibri" w:hAnsi="Calibri" w:cs="Calibri"/>
                <w:sz w:val="22"/>
                <w:szCs w:val="22"/>
              </w:rPr>
            </w:pPr>
            <w:r w:rsidRPr="00AA450A">
              <w:rPr>
                <w:rFonts w:ascii="Calibri" w:hAnsi="Calibri" w:cs="Calibri"/>
                <w:sz w:val="22"/>
                <w:szCs w:val="22"/>
              </w:rPr>
              <w:t>Calidad de su interacción</w:t>
            </w:r>
          </w:p>
        </w:tc>
        <w:tc>
          <w:tcPr>
            <w:tcW w:w="992"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88</w:t>
            </w:r>
          </w:p>
          <w:p w:rsidR="00C30D4C" w:rsidRPr="00AA450A" w:rsidRDefault="00C30D4C" w:rsidP="00C30D4C">
            <w:pPr>
              <w:rPr>
                <w:rFonts w:ascii="Calibri" w:hAnsi="Calibri" w:cs="Calibri"/>
                <w:sz w:val="22"/>
                <w:szCs w:val="22"/>
              </w:rPr>
            </w:pPr>
            <w:r w:rsidRPr="00AA450A">
              <w:rPr>
                <w:rFonts w:ascii="Calibri" w:hAnsi="Calibri" w:cs="Calibri"/>
                <w:sz w:val="22"/>
                <w:szCs w:val="22"/>
              </w:rPr>
              <w:t>25,0%</w:t>
            </w:r>
          </w:p>
        </w:tc>
        <w:tc>
          <w:tcPr>
            <w:tcW w:w="99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216</w:t>
            </w:r>
          </w:p>
          <w:p w:rsidR="00C30D4C" w:rsidRPr="00AA450A" w:rsidRDefault="00C42138" w:rsidP="00C30D4C">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61,4%</w:t>
            </w:r>
          </w:p>
        </w:tc>
        <w:tc>
          <w:tcPr>
            <w:tcW w:w="85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32</w:t>
            </w:r>
          </w:p>
          <w:p w:rsidR="00C30D4C" w:rsidRPr="00AA450A" w:rsidRDefault="00C42138" w:rsidP="00C30D4C">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9,1%</w:t>
            </w:r>
          </w:p>
        </w:tc>
        <w:tc>
          <w:tcPr>
            <w:tcW w:w="85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5</w:t>
            </w:r>
          </w:p>
          <w:p w:rsidR="00C30D4C" w:rsidRPr="00AA450A" w:rsidRDefault="00C30D4C" w:rsidP="00C30D4C">
            <w:pPr>
              <w:rPr>
                <w:rFonts w:ascii="Calibri" w:hAnsi="Calibri" w:cs="Calibri"/>
                <w:sz w:val="22"/>
                <w:szCs w:val="22"/>
              </w:rPr>
            </w:pPr>
            <w:r w:rsidRPr="00AA450A">
              <w:rPr>
                <w:rFonts w:ascii="Calibri" w:hAnsi="Calibri" w:cs="Calibri"/>
                <w:sz w:val="22"/>
                <w:szCs w:val="22"/>
              </w:rPr>
              <w:t>1,4%</w:t>
            </w:r>
          </w:p>
        </w:tc>
        <w:tc>
          <w:tcPr>
            <w:tcW w:w="85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w:t>
            </w:r>
          </w:p>
          <w:p w:rsidR="00C30D4C" w:rsidRPr="00AA450A" w:rsidRDefault="00C30D4C" w:rsidP="00C30D4C">
            <w:pPr>
              <w:rPr>
                <w:rFonts w:ascii="Calibri" w:hAnsi="Calibri" w:cs="Calibri"/>
                <w:sz w:val="22"/>
                <w:szCs w:val="22"/>
              </w:rPr>
            </w:pPr>
            <w:r w:rsidRPr="00AA450A">
              <w:rPr>
                <w:rFonts w:ascii="Calibri" w:hAnsi="Calibri" w:cs="Calibri"/>
                <w:sz w:val="22"/>
                <w:szCs w:val="22"/>
              </w:rPr>
              <w:t>0,9%</w:t>
            </w:r>
          </w:p>
        </w:tc>
        <w:tc>
          <w:tcPr>
            <w:tcW w:w="85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w:t>
            </w:r>
          </w:p>
          <w:p w:rsidR="00C30D4C" w:rsidRPr="00AA450A" w:rsidRDefault="00C30D4C" w:rsidP="00C30D4C">
            <w:pPr>
              <w:rPr>
                <w:rFonts w:ascii="Calibri" w:hAnsi="Calibri" w:cs="Calibri"/>
                <w:sz w:val="22"/>
                <w:szCs w:val="22"/>
              </w:rPr>
            </w:pPr>
            <w:r w:rsidRPr="00AA450A">
              <w:rPr>
                <w:rFonts w:ascii="Calibri" w:hAnsi="Calibri" w:cs="Calibri"/>
                <w:sz w:val="22"/>
                <w:szCs w:val="22"/>
              </w:rPr>
              <w:t>0,3%</w:t>
            </w:r>
          </w:p>
        </w:tc>
        <w:tc>
          <w:tcPr>
            <w:tcW w:w="85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7</w:t>
            </w:r>
          </w:p>
          <w:p w:rsidR="00C30D4C" w:rsidRPr="00AA450A" w:rsidRDefault="00C30D4C" w:rsidP="00C30D4C">
            <w:pPr>
              <w:rPr>
                <w:rFonts w:ascii="Calibri" w:hAnsi="Calibri" w:cs="Calibri"/>
                <w:sz w:val="22"/>
                <w:szCs w:val="22"/>
              </w:rPr>
            </w:pPr>
            <w:r w:rsidRPr="00AA450A">
              <w:rPr>
                <w:rFonts w:ascii="Calibri" w:hAnsi="Calibri" w:cs="Calibri"/>
                <w:sz w:val="22"/>
                <w:szCs w:val="22"/>
              </w:rPr>
              <w:t>2,0%</w:t>
            </w:r>
          </w:p>
        </w:tc>
      </w:tr>
      <w:tr w:rsidR="00FC6923" w:rsidRPr="002A156D" w:rsidTr="00925B44">
        <w:trPr>
          <w:trHeight w:hRule="exact" w:val="808"/>
        </w:trPr>
        <w:tc>
          <w:tcPr>
            <w:tcW w:w="2802" w:type="dxa"/>
            <w:tcBorders>
              <w:top w:val="single" w:sz="8" w:space="0" w:color="auto"/>
              <w:bottom w:val="single" w:sz="8" w:space="0" w:color="auto"/>
            </w:tcBorders>
            <w:shd w:val="clear" w:color="auto" w:fill="auto"/>
            <w:vAlign w:val="center"/>
          </w:tcPr>
          <w:p w:rsidR="00C30D4C" w:rsidRPr="00AA450A" w:rsidRDefault="00C30D4C" w:rsidP="00955E91">
            <w:pPr>
              <w:rPr>
                <w:rFonts w:ascii="Calibri" w:hAnsi="Calibri" w:cs="Calibri"/>
                <w:sz w:val="22"/>
                <w:szCs w:val="22"/>
              </w:rPr>
            </w:pPr>
            <w:r w:rsidRPr="00AA450A">
              <w:rPr>
                <w:rFonts w:ascii="Calibri" w:hAnsi="Calibri" w:cs="Calibri"/>
                <w:sz w:val="22"/>
                <w:szCs w:val="22"/>
              </w:rPr>
              <w:t>Cantidad y calidad de información recibida para su interacción</w:t>
            </w:r>
          </w:p>
        </w:tc>
        <w:tc>
          <w:tcPr>
            <w:tcW w:w="992"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123</w:t>
            </w:r>
          </w:p>
          <w:p w:rsidR="00C30D4C" w:rsidRPr="00AA450A" w:rsidRDefault="00C30D4C" w:rsidP="00C30D4C">
            <w:pPr>
              <w:rPr>
                <w:rFonts w:ascii="Calibri" w:hAnsi="Calibri" w:cs="Calibri"/>
                <w:sz w:val="22"/>
                <w:szCs w:val="22"/>
              </w:rPr>
            </w:pPr>
            <w:r w:rsidRPr="00AA450A">
              <w:rPr>
                <w:rFonts w:ascii="Calibri" w:hAnsi="Calibri" w:cs="Calibri"/>
                <w:sz w:val="22"/>
                <w:szCs w:val="22"/>
              </w:rPr>
              <w:t>34,9%</w:t>
            </w:r>
          </w:p>
        </w:tc>
        <w:tc>
          <w:tcPr>
            <w:tcW w:w="99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159</w:t>
            </w:r>
          </w:p>
          <w:p w:rsidR="00C30D4C" w:rsidRPr="00AA450A" w:rsidRDefault="00C42138" w:rsidP="00C30D4C">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45,2%</w:t>
            </w:r>
          </w:p>
        </w:tc>
        <w:tc>
          <w:tcPr>
            <w:tcW w:w="85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54</w:t>
            </w:r>
          </w:p>
          <w:p w:rsidR="00C30D4C" w:rsidRPr="00AA450A" w:rsidRDefault="00C30D4C" w:rsidP="00C30D4C">
            <w:pPr>
              <w:rPr>
                <w:rFonts w:ascii="Calibri" w:hAnsi="Calibri" w:cs="Calibri"/>
                <w:sz w:val="22"/>
                <w:szCs w:val="22"/>
              </w:rPr>
            </w:pPr>
            <w:r w:rsidRPr="00AA450A">
              <w:rPr>
                <w:rFonts w:ascii="Calibri" w:hAnsi="Calibri" w:cs="Calibri"/>
                <w:sz w:val="22"/>
                <w:szCs w:val="22"/>
              </w:rPr>
              <w:t>15,3%</w:t>
            </w:r>
          </w:p>
        </w:tc>
        <w:tc>
          <w:tcPr>
            <w:tcW w:w="85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5</w:t>
            </w:r>
          </w:p>
          <w:p w:rsidR="00C30D4C" w:rsidRPr="00AA450A" w:rsidRDefault="00C30D4C" w:rsidP="00C30D4C">
            <w:pPr>
              <w:rPr>
                <w:rFonts w:ascii="Calibri" w:hAnsi="Calibri" w:cs="Calibri"/>
                <w:sz w:val="22"/>
                <w:szCs w:val="22"/>
              </w:rPr>
            </w:pPr>
            <w:r w:rsidRPr="00AA450A">
              <w:rPr>
                <w:rFonts w:ascii="Calibri" w:hAnsi="Calibri" w:cs="Calibri"/>
                <w:sz w:val="22"/>
                <w:szCs w:val="22"/>
              </w:rPr>
              <w:t>1,4%</w:t>
            </w:r>
          </w:p>
        </w:tc>
        <w:tc>
          <w:tcPr>
            <w:tcW w:w="85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w:t>
            </w:r>
          </w:p>
          <w:p w:rsidR="00C30D4C" w:rsidRPr="00AA450A" w:rsidRDefault="00C30D4C" w:rsidP="00C30D4C">
            <w:pPr>
              <w:rPr>
                <w:rFonts w:ascii="Calibri" w:hAnsi="Calibri" w:cs="Calibri"/>
                <w:sz w:val="22"/>
                <w:szCs w:val="22"/>
              </w:rPr>
            </w:pPr>
            <w:r w:rsidRPr="00AA450A">
              <w:rPr>
                <w:rFonts w:ascii="Calibri" w:hAnsi="Calibri" w:cs="Calibri"/>
                <w:sz w:val="22"/>
                <w:szCs w:val="22"/>
              </w:rPr>
              <w:t>0,9%</w:t>
            </w:r>
          </w:p>
        </w:tc>
        <w:tc>
          <w:tcPr>
            <w:tcW w:w="85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w:t>
            </w:r>
          </w:p>
          <w:p w:rsidR="00C30D4C" w:rsidRPr="00AA450A" w:rsidRDefault="00C30D4C" w:rsidP="00C30D4C">
            <w:pPr>
              <w:rPr>
                <w:rFonts w:ascii="Calibri" w:hAnsi="Calibri" w:cs="Calibri"/>
                <w:sz w:val="22"/>
                <w:szCs w:val="22"/>
              </w:rPr>
            </w:pPr>
            <w:r w:rsidRPr="00AA450A">
              <w:rPr>
                <w:rFonts w:ascii="Calibri" w:hAnsi="Calibri" w:cs="Calibri"/>
                <w:sz w:val="22"/>
                <w:szCs w:val="22"/>
              </w:rPr>
              <w:t>0,3%</w:t>
            </w:r>
          </w:p>
        </w:tc>
        <w:tc>
          <w:tcPr>
            <w:tcW w:w="85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7</w:t>
            </w:r>
          </w:p>
          <w:p w:rsidR="00C30D4C" w:rsidRPr="00AA450A" w:rsidRDefault="00C30D4C" w:rsidP="00C30D4C">
            <w:pPr>
              <w:rPr>
                <w:rFonts w:ascii="Calibri" w:hAnsi="Calibri" w:cs="Calibri"/>
                <w:sz w:val="22"/>
                <w:szCs w:val="22"/>
              </w:rPr>
            </w:pPr>
            <w:r w:rsidRPr="00AA450A">
              <w:rPr>
                <w:rFonts w:ascii="Calibri" w:hAnsi="Calibri" w:cs="Calibri"/>
                <w:sz w:val="22"/>
                <w:szCs w:val="22"/>
              </w:rPr>
              <w:t>2,0%</w:t>
            </w:r>
          </w:p>
        </w:tc>
      </w:tr>
      <w:tr w:rsidR="00FC6923" w:rsidRPr="002A156D" w:rsidTr="00925B44">
        <w:trPr>
          <w:trHeight w:hRule="exact" w:val="1179"/>
        </w:trPr>
        <w:tc>
          <w:tcPr>
            <w:tcW w:w="2802" w:type="dxa"/>
            <w:tcBorders>
              <w:top w:val="single" w:sz="8" w:space="0" w:color="auto"/>
              <w:bottom w:val="single" w:sz="18" w:space="0" w:color="auto"/>
            </w:tcBorders>
            <w:shd w:val="clear" w:color="auto" w:fill="auto"/>
            <w:vAlign w:val="center"/>
          </w:tcPr>
          <w:p w:rsidR="00C30D4C" w:rsidRPr="00AA450A" w:rsidRDefault="00C30D4C" w:rsidP="00955E91">
            <w:pPr>
              <w:rPr>
                <w:rFonts w:ascii="Calibri" w:hAnsi="Calibri" w:cs="Calibri"/>
                <w:sz w:val="22"/>
                <w:szCs w:val="22"/>
              </w:rPr>
            </w:pPr>
            <w:r w:rsidRPr="00AA450A">
              <w:rPr>
                <w:rFonts w:ascii="Calibri" w:hAnsi="Calibri" w:cs="Calibri"/>
                <w:sz w:val="22"/>
                <w:szCs w:val="22"/>
              </w:rPr>
              <w:t>Existencia de ámbitos de interacción inter-pares para discusión de asuntos de interés de su claustro</w:t>
            </w:r>
          </w:p>
        </w:tc>
        <w:tc>
          <w:tcPr>
            <w:tcW w:w="992"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49</w:t>
            </w:r>
          </w:p>
          <w:p w:rsidR="00C30D4C" w:rsidRPr="00AA450A" w:rsidRDefault="00C30D4C" w:rsidP="00C30D4C">
            <w:pPr>
              <w:rPr>
                <w:rFonts w:ascii="Calibri" w:hAnsi="Calibri" w:cs="Calibri"/>
                <w:sz w:val="22"/>
                <w:szCs w:val="22"/>
              </w:rPr>
            </w:pPr>
            <w:r w:rsidRPr="00AA450A">
              <w:rPr>
                <w:rFonts w:ascii="Calibri" w:hAnsi="Calibri" w:cs="Calibri"/>
                <w:sz w:val="22"/>
                <w:szCs w:val="22"/>
              </w:rPr>
              <w:t>13,9%</w:t>
            </w:r>
          </w:p>
        </w:tc>
        <w:tc>
          <w:tcPr>
            <w:tcW w:w="991"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120</w:t>
            </w:r>
          </w:p>
          <w:p w:rsidR="00C30D4C" w:rsidRPr="00AA450A" w:rsidRDefault="00C42138" w:rsidP="00C30D4C">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34,1%</w:t>
            </w:r>
          </w:p>
        </w:tc>
        <w:tc>
          <w:tcPr>
            <w:tcW w:w="851"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89</w:t>
            </w:r>
          </w:p>
          <w:p w:rsidR="00C30D4C" w:rsidRPr="00AA450A" w:rsidRDefault="00C30D4C" w:rsidP="00C30D4C">
            <w:pPr>
              <w:rPr>
                <w:rFonts w:ascii="Calibri" w:hAnsi="Calibri" w:cs="Calibri"/>
                <w:sz w:val="22"/>
                <w:szCs w:val="22"/>
              </w:rPr>
            </w:pPr>
            <w:r w:rsidRPr="00AA450A">
              <w:rPr>
                <w:rFonts w:ascii="Calibri" w:hAnsi="Calibri" w:cs="Calibri"/>
                <w:sz w:val="22"/>
                <w:szCs w:val="22"/>
              </w:rPr>
              <w:t>25,3%</w:t>
            </w:r>
          </w:p>
        </w:tc>
        <w:tc>
          <w:tcPr>
            <w:tcW w:w="850"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27</w:t>
            </w:r>
          </w:p>
          <w:p w:rsidR="00C30D4C" w:rsidRPr="00AA450A" w:rsidRDefault="00C42138" w:rsidP="00C30D4C">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7,7%</w:t>
            </w:r>
          </w:p>
        </w:tc>
        <w:tc>
          <w:tcPr>
            <w:tcW w:w="851"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7</w:t>
            </w:r>
          </w:p>
          <w:p w:rsidR="00C30D4C" w:rsidRPr="00AA450A" w:rsidRDefault="00C30D4C" w:rsidP="00C30D4C">
            <w:pPr>
              <w:rPr>
                <w:rFonts w:ascii="Calibri" w:hAnsi="Calibri" w:cs="Calibri"/>
                <w:sz w:val="22"/>
                <w:szCs w:val="22"/>
              </w:rPr>
            </w:pPr>
            <w:r w:rsidRPr="00AA450A">
              <w:rPr>
                <w:rFonts w:ascii="Calibri" w:hAnsi="Calibri" w:cs="Calibri"/>
                <w:sz w:val="22"/>
                <w:szCs w:val="22"/>
              </w:rPr>
              <w:t>2,0%</w:t>
            </w:r>
          </w:p>
        </w:tc>
        <w:tc>
          <w:tcPr>
            <w:tcW w:w="851"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51</w:t>
            </w:r>
          </w:p>
          <w:p w:rsidR="00C30D4C" w:rsidRPr="00AA450A" w:rsidRDefault="00C30D4C" w:rsidP="00C30D4C">
            <w:pPr>
              <w:rPr>
                <w:rFonts w:ascii="Calibri" w:hAnsi="Calibri" w:cs="Calibri"/>
                <w:sz w:val="22"/>
                <w:szCs w:val="22"/>
              </w:rPr>
            </w:pPr>
            <w:r w:rsidRPr="00AA450A">
              <w:rPr>
                <w:rFonts w:ascii="Calibri" w:hAnsi="Calibri" w:cs="Calibri"/>
                <w:sz w:val="22"/>
                <w:szCs w:val="22"/>
              </w:rPr>
              <w:t>14,5%</w:t>
            </w:r>
          </w:p>
        </w:tc>
        <w:tc>
          <w:tcPr>
            <w:tcW w:w="850"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9</w:t>
            </w:r>
          </w:p>
          <w:p w:rsidR="00C30D4C" w:rsidRPr="00AA450A" w:rsidRDefault="00C30D4C" w:rsidP="00C30D4C">
            <w:pPr>
              <w:rPr>
                <w:rFonts w:ascii="Calibri" w:hAnsi="Calibri" w:cs="Calibri"/>
                <w:sz w:val="22"/>
                <w:szCs w:val="22"/>
              </w:rPr>
            </w:pPr>
            <w:r w:rsidRPr="00AA450A">
              <w:rPr>
                <w:rFonts w:ascii="Calibri" w:hAnsi="Calibri" w:cs="Calibri"/>
                <w:sz w:val="22"/>
                <w:szCs w:val="22"/>
              </w:rPr>
              <w:t>2,6%</w:t>
            </w:r>
          </w:p>
        </w:tc>
      </w:tr>
    </w:tbl>
    <w:p w:rsidR="00EC7ADD" w:rsidRPr="00AA450A" w:rsidRDefault="00955E91" w:rsidP="00925B44">
      <w:pPr>
        <w:rPr>
          <w:rFonts w:ascii="Calibri" w:hAnsi="Calibri" w:cs="Calibri"/>
          <w:b/>
          <w:sz w:val="20"/>
          <w:szCs w:val="20"/>
        </w:rPr>
      </w:pPr>
      <w:r w:rsidRPr="00AA450A">
        <w:rPr>
          <w:rFonts w:ascii="Calibri" w:hAnsi="Calibri" w:cs="Calibri"/>
          <w:sz w:val="20"/>
          <w:szCs w:val="20"/>
        </w:rPr>
        <w:t>Nota</w:t>
      </w:r>
      <w:r w:rsidRPr="00AA450A">
        <w:rPr>
          <w:rFonts w:ascii="Calibri" w:hAnsi="Calibri" w:cs="Calibri"/>
          <w:b/>
          <w:sz w:val="20"/>
          <w:szCs w:val="20"/>
        </w:rPr>
        <w:t xml:space="preserve">: </w:t>
      </w:r>
      <w:r w:rsidR="00EC7ADD" w:rsidRPr="00AA450A">
        <w:rPr>
          <w:rFonts w:ascii="Calibri" w:hAnsi="Calibri" w:cs="Calibri"/>
          <w:sz w:val="20"/>
          <w:szCs w:val="20"/>
        </w:rPr>
        <w:t>MB: Muy buena. B. Buena. R: Regular. M: Mala. MM: Muy mala NS. No sabe.  NR. No responde</w:t>
      </w:r>
    </w:p>
    <w:p w:rsidR="00C30D4C" w:rsidRPr="00AA450A" w:rsidRDefault="00534AAA" w:rsidP="00925B44">
      <w:pPr>
        <w:rPr>
          <w:rFonts w:ascii="Calibri" w:hAnsi="Calibri" w:cs="Calibri"/>
          <w:sz w:val="18"/>
          <w:szCs w:val="18"/>
        </w:rPr>
      </w:pPr>
      <w:r w:rsidRPr="00AA450A">
        <w:rPr>
          <w:rFonts w:ascii="Calibri" w:hAnsi="Calibri" w:cs="Calibri"/>
          <w:sz w:val="18"/>
          <w:szCs w:val="18"/>
        </w:rPr>
        <w:t>Fuente:</w:t>
      </w:r>
      <w:r w:rsidR="00C30D4C" w:rsidRPr="00AA450A">
        <w:rPr>
          <w:rFonts w:ascii="Calibri" w:hAnsi="Calibri" w:cs="Calibri"/>
          <w:sz w:val="18"/>
          <w:szCs w:val="18"/>
        </w:rPr>
        <w:t xml:space="preserve"> Elaboración propia a partir de las respuestas a la pregunta 21 del cuestionario de la II Autoevaluación de la UNLa 2012. </w:t>
      </w:r>
    </w:p>
    <w:p w:rsidR="00C30D4C" w:rsidRPr="00AA450A" w:rsidRDefault="00C30D4C" w:rsidP="00925B44">
      <w:pPr>
        <w:jc w:val="both"/>
        <w:rPr>
          <w:rFonts w:ascii="Calibri" w:hAnsi="Calibri" w:cs="Calibri"/>
        </w:rPr>
      </w:pPr>
    </w:p>
    <w:p w:rsidR="00C30D4C" w:rsidRDefault="00C30D4C" w:rsidP="00925B44">
      <w:pPr>
        <w:jc w:val="both"/>
        <w:rPr>
          <w:rFonts w:ascii="Calibri" w:hAnsi="Calibri" w:cs="Calibri"/>
        </w:rPr>
      </w:pPr>
      <w:r w:rsidRPr="00AA450A">
        <w:rPr>
          <w:rFonts w:ascii="Calibri" w:hAnsi="Calibri" w:cs="Calibri"/>
        </w:rPr>
        <w:t>En relación con los aspectos indagados, se evidencia una d</w:t>
      </w:r>
      <w:r w:rsidR="00994570" w:rsidRPr="00AA450A">
        <w:rPr>
          <w:rFonts w:ascii="Calibri" w:hAnsi="Calibri" w:cs="Calibri"/>
        </w:rPr>
        <w:t>iferencia entre el claustro de g</w:t>
      </w:r>
      <w:r w:rsidRPr="00AA450A">
        <w:rPr>
          <w:rFonts w:ascii="Calibri" w:hAnsi="Calibri" w:cs="Calibri"/>
        </w:rPr>
        <w:t xml:space="preserve">raduados y los otros dos claustros, donde el nivel de desconocimiento prevalece por </w:t>
      </w:r>
      <w:r w:rsidR="00994570" w:rsidRPr="00AA450A">
        <w:rPr>
          <w:rFonts w:ascii="Calibri" w:hAnsi="Calibri" w:cs="Calibri"/>
        </w:rPr>
        <w:t>sobre la opinión positiva. Los d</w:t>
      </w:r>
      <w:r w:rsidRPr="00AA450A">
        <w:rPr>
          <w:rFonts w:ascii="Calibri" w:hAnsi="Calibri" w:cs="Calibri"/>
        </w:rPr>
        <w:t>ocentes manifiestan una opinión mayoritariamente “Muy buena”, salvo en relación con la existencia de ámbitos de interacción con pa</w:t>
      </w:r>
      <w:r w:rsidR="00BD5F11" w:rsidRPr="00AA450A">
        <w:rPr>
          <w:rFonts w:ascii="Calibri" w:hAnsi="Calibri" w:cs="Calibri"/>
        </w:rPr>
        <w:t>res, donde prevalece el valor “B</w:t>
      </w:r>
      <w:r w:rsidRPr="00AA450A">
        <w:rPr>
          <w:rFonts w:ascii="Calibri" w:hAnsi="Calibri" w:cs="Calibri"/>
        </w:rPr>
        <w:t xml:space="preserve">uena”. La opinión de los estudiantes, si bien es mayoritariamente positiva, encuentra su mayoría en la respuesta “Buena” para todos los ítems calificados, y aparecen algunos casos de opiniones negativas que no están presentes en los otros dos claustros.  </w:t>
      </w:r>
    </w:p>
    <w:p w:rsidR="00632D8A" w:rsidRPr="00AA450A" w:rsidRDefault="00632D8A" w:rsidP="00925B44">
      <w:pPr>
        <w:jc w:val="both"/>
        <w:rPr>
          <w:rFonts w:ascii="Calibri" w:hAnsi="Calibri" w:cs="Calibri"/>
        </w:rPr>
      </w:pPr>
    </w:p>
    <w:p w:rsidR="00C30D4C" w:rsidRPr="00AA450A" w:rsidRDefault="00E07393" w:rsidP="00925B44">
      <w:pPr>
        <w:shd w:val="clear" w:color="auto" w:fill="FFFFFF"/>
        <w:rPr>
          <w:rFonts w:ascii="Calibri" w:hAnsi="Calibri" w:cs="Calibri"/>
          <w:b/>
        </w:rPr>
      </w:pPr>
      <w:r w:rsidRPr="00AA450A">
        <w:rPr>
          <w:rFonts w:ascii="Calibri" w:hAnsi="Calibri" w:cs="Calibri"/>
          <w:b/>
        </w:rPr>
        <w:t>Tabla</w:t>
      </w:r>
      <w:r w:rsidR="00C30742">
        <w:rPr>
          <w:rFonts w:ascii="Calibri" w:hAnsi="Calibri" w:cs="Calibri"/>
          <w:b/>
        </w:rPr>
        <w:t xml:space="preserve"> </w:t>
      </w:r>
      <w:r w:rsidR="00C30D4C" w:rsidRPr="00AA450A">
        <w:rPr>
          <w:rFonts w:ascii="Calibri" w:hAnsi="Calibri" w:cs="Calibri"/>
          <w:b/>
        </w:rPr>
        <w:t>7.1</w:t>
      </w:r>
      <w:r w:rsidRPr="00AA450A">
        <w:rPr>
          <w:rFonts w:ascii="Calibri" w:hAnsi="Calibri" w:cs="Calibri"/>
          <w:b/>
        </w:rPr>
        <w:t>3</w:t>
      </w:r>
      <w:r w:rsidR="00C30D4C" w:rsidRPr="00AA450A">
        <w:rPr>
          <w:rFonts w:ascii="Calibri" w:hAnsi="Calibri" w:cs="Calibri"/>
          <w:b/>
        </w:rPr>
        <w:t xml:space="preserve">. Satisfacción de los </w:t>
      </w:r>
      <w:r w:rsidR="002B3B32" w:rsidRPr="00AA450A">
        <w:rPr>
          <w:rFonts w:ascii="Calibri" w:hAnsi="Calibri" w:cs="Calibri"/>
          <w:b/>
        </w:rPr>
        <w:t>graduados</w:t>
      </w:r>
      <w:r w:rsidR="00C30D4C" w:rsidRPr="00AA450A">
        <w:rPr>
          <w:rFonts w:ascii="Calibri" w:hAnsi="Calibri" w:cs="Calibri"/>
          <w:b/>
        </w:rPr>
        <w:t xml:space="preserve"> respecto de la interacción que sostiene  con la carrera en la q</w:t>
      </w:r>
      <w:r w:rsidR="00C5051B" w:rsidRPr="00AA450A">
        <w:rPr>
          <w:rFonts w:ascii="Calibri" w:hAnsi="Calibri" w:cs="Calibri"/>
          <w:b/>
        </w:rPr>
        <w:t>ue cursó</w:t>
      </w:r>
    </w:p>
    <w:tbl>
      <w:tblPr>
        <w:tblW w:w="8613" w:type="dxa"/>
        <w:tblBorders>
          <w:top w:val="single" w:sz="18" w:space="0" w:color="auto"/>
          <w:bottom w:val="single" w:sz="18" w:space="0" w:color="auto"/>
        </w:tblBorders>
        <w:tblLayout w:type="fixed"/>
        <w:tblLook w:val="04A0" w:firstRow="1" w:lastRow="0" w:firstColumn="1" w:lastColumn="0" w:noHBand="0" w:noVBand="1"/>
      </w:tblPr>
      <w:tblGrid>
        <w:gridCol w:w="2802"/>
        <w:gridCol w:w="850"/>
        <w:gridCol w:w="851"/>
        <w:gridCol w:w="850"/>
        <w:gridCol w:w="851"/>
        <w:gridCol w:w="708"/>
        <w:gridCol w:w="851"/>
        <w:gridCol w:w="850"/>
      </w:tblGrid>
      <w:tr w:rsidR="00C5051B" w:rsidRPr="002A156D" w:rsidTr="00925B44">
        <w:trPr>
          <w:trHeight w:hRule="exact" w:val="409"/>
        </w:trPr>
        <w:tc>
          <w:tcPr>
            <w:tcW w:w="2802" w:type="dxa"/>
            <w:vMerge w:val="restart"/>
            <w:tcBorders>
              <w:top w:val="single" w:sz="18" w:space="0" w:color="auto"/>
              <w:bottom w:val="nil"/>
              <w:right w:val="nil"/>
            </w:tcBorders>
            <w:shd w:val="clear" w:color="auto" w:fill="auto"/>
            <w:vAlign w:val="center"/>
          </w:tcPr>
          <w:p w:rsidR="00C5051B" w:rsidRPr="00AA450A" w:rsidRDefault="00C5051B" w:rsidP="00185E5C">
            <w:pPr>
              <w:rPr>
                <w:rFonts w:ascii="Calibri" w:hAnsi="Calibri" w:cs="Calibri"/>
                <w:b/>
                <w:sz w:val="22"/>
                <w:szCs w:val="22"/>
              </w:rPr>
            </w:pPr>
            <w:r w:rsidRPr="00AA450A">
              <w:rPr>
                <w:rFonts w:ascii="Calibri" w:hAnsi="Calibri" w:cs="Calibri"/>
                <w:b/>
                <w:sz w:val="22"/>
                <w:szCs w:val="22"/>
              </w:rPr>
              <w:t xml:space="preserve">Interacción </w:t>
            </w:r>
          </w:p>
        </w:tc>
        <w:tc>
          <w:tcPr>
            <w:tcW w:w="5811" w:type="dxa"/>
            <w:gridSpan w:val="7"/>
            <w:tcBorders>
              <w:left w:val="nil"/>
              <w:bottom w:val="single" w:sz="8" w:space="0" w:color="auto"/>
            </w:tcBorders>
            <w:shd w:val="clear" w:color="auto" w:fill="auto"/>
          </w:tcPr>
          <w:p w:rsidR="00C5051B" w:rsidRPr="00AA450A" w:rsidRDefault="00C5051B" w:rsidP="00A67D9A">
            <w:pPr>
              <w:jc w:val="center"/>
              <w:rPr>
                <w:rFonts w:ascii="Calibri" w:hAnsi="Calibri" w:cs="Calibri"/>
                <w:b/>
                <w:sz w:val="22"/>
                <w:szCs w:val="22"/>
              </w:rPr>
            </w:pPr>
            <w:r w:rsidRPr="00AA450A">
              <w:rPr>
                <w:rFonts w:ascii="Calibri" w:hAnsi="Calibri" w:cs="Calibri"/>
                <w:b/>
                <w:sz w:val="22"/>
                <w:szCs w:val="22"/>
              </w:rPr>
              <w:t>Grado de satisfacción</w:t>
            </w:r>
          </w:p>
        </w:tc>
      </w:tr>
      <w:tr w:rsidR="00FC6923" w:rsidRPr="002A156D" w:rsidTr="00925B44">
        <w:trPr>
          <w:trHeight w:hRule="exact" w:val="403"/>
        </w:trPr>
        <w:tc>
          <w:tcPr>
            <w:tcW w:w="2802" w:type="dxa"/>
            <w:vMerge/>
            <w:tcBorders>
              <w:top w:val="nil"/>
              <w:bottom w:val="nil"/>
              <w:right w:val="nil"/>
            </w:tcBorders>
            <w:shd w:val="clear" w:color="auto" w:fill="auto"/>
            <w:vAlign w:val="center"/>
          </w:tcPr>
          <w:p w:rsidR="00C5051B" w:rsidRPr="00AA450A" w:rsidRDefault="00C5051B" w:rsidP="00185E5C">
            <w:pPr>
              <w:rPr>
                <w:rFonts w:ascii="Calibri" w:hAnsi="Calibri" w:cs="Calibri"/>
                <w:sz w:val="22"/>
                <w:szCs w:val="22"/>
              </w:rPr>
            </w:pPr>
          </w:p>
        </w:tc>
        <w:tc>
          <w:tcPr>
            <w:tcW w:w="850" w:type="dxa"/>
            <w:tcBorders>
              <w:top w:val="single" w:sz="8" w:space="0" w:color="auto"/>
              <w:left w:val="nil"/>
              <w:bottom w:val="single" w:sz="18" w:space="0" w:color="auto"/>
            </w:tcBorders>
            <w:shd w:val="clear" w:color="auto" w:fill="auto"/>
          </w:tcPr>
          <w:p w:rsidR="00C5051B" w:rsidRPr="00AA450A" w:rsidRDefault="00C5051B" w:rsidP="002B3B32">
            <w:pPr>
              <w:rPr>
                <w:rFonts w:ascii="Calibri" w:hAnsi="Calibri" w:cs="Calibri"/>
                <w:b/>
                <w:sz w:val="22"/>
                <w:szCs w:val="22"/>
              </w:rPr>
            </w:pPr>
            <w:r w:rsidRPr="00AA450A">
              <w:rPr>
                <w:rFonts w:ascii="Calibri" w:hAnsi="Calibri" w:cs="Calibri"/>
                <w:b/>
                <w:sz w:val="22"/>
                <w:szCs w:val="22"/>
              </w:rPr>
              <w:t xml:space="preserve">MB </w:t>
            </w:r>
          </w:p>
        </w:tc>
        <w:tc>
          <w:tcPr>
            <w:tcW w:w="851" w:type="dxa"/>
            <w:tcBorders>
              <w:top w:val="single" w:sz="8" w:space="0" w:color="auto"/>
              <w:bottom w:val="single" w:sz="18" w:space="0" w:color="auto"/>
            </w:tcBorders>
            <w:shd w:val="clear" w:color="auto" w:fill="auto"/>
          </w:tcPr>
          <w:p w:rsidR="00C5051B" w:rsidRPr="00AA450A" w:rsidRDefault="00C5051B" w:rsidP="00C5051B">
            <w:pPr>
              <w:rPr>
                <w:rFonts w:ascii="Calibri" w:hAnsi="Calibri" w:cs="Calibri"/>
                <w:b/>
                <w:sz w:val="22"/>
                <w:szCs w:val="22"/>
              </w:rPr>
            </w:pPr>
            <w:r w:rsidRPr="00AA450A">
              <w:rPr>
                <w:rFonts w:ascii="Calibri" w:hAnsi="Calibri" w:cs="Calibri"/>
                <w:b/>
                <w:sz w:val="22"/>
                <w:szCs w:val="22"/>
              </w:rPr>
              <w:t>B</w:t>
            </w:r>
          </w:p>
        </w:tc>
        <w:tc>
          <w:tcPr>
            <w:tcW w:w="850" w:type="dxa"/>
            <w:tcBorders>
              <w:top w:val="single" w:sz="8" w:space="0" w:color="auto"/>
              <w:bottom w:val="single" w:sz="18" w:space="0" w:color="auto"/>
            </w:tcBorders>
            <w:shd w:val="clear" w:color="auto" w:fill="auto"/>
          </w:tcPr>
          <w:p w:rsidR="00C5051B" w:rsidRPr="00AA450A" w:rsidRDefault="00C5051B" w:rsidP="00C5051B">
            <w:pPr>
              <w:rPr>
                <w:rFonts w:ascii="Calibri" w:hAnsi="Calibri" w:cs="Calibri"/>
                <w:b/>
                <w:sz w:val="22"/>
                <w:szCs w:val="22"/>
              </w:rPr>
            </w:pPr>
            <w:r w:rsidRPr="00AA450A">
              <w:rPr>
                <w:rFonts w:ascii="Calibri" w:hAnsi="Calibri" w:cs="Calibri"/>
                <w:b/>
                <w:sz w:val="22"/>
                <w:szCs w:val="22"/>
              </w:rPr>
              <w:t>R</w:t>
            </w:r>
          </w:p>
        </w:tc>
        <w:tc>
          <w:tcPr>
            <w:tcW w:w="851" w:type="dxa"/>
            <w:tcBorders>
              <w:top w:val="single" w:sz="8" w:space="0" w:color="auto"/>
              <w:bottom w:val="single" w:sz="18" w:space="0" w:color="auto"/>
            </w:tcBorders>
            <w:shd w:val="clear" w:color="auto" w:fill="auto"/>
          </w:tcPr>
          <w:p w:rsidR="00C5051B" w:rsidRPr="00AA450A" w:rsidRDefault="00C5051B" w:rsidP="00C5051B">
            <w:pPr>
              <w:rPr>
                <w:rFonts w:ascii="Calibri" w:hAnsi="Calibri" w:cs="Calibri"/>
                <w:b/>
                <w:sz w:val="22"/>
                <w:szCs w:val="22"/>
              </w:rPr>
            </w:pPr>
            <w:r w:rsidRPr="00AA450A">
              <w:rPr>
                <w:rFonts w:ascii="Calibri" w:hAnsi="Calibri" w:cs="Calibri"/>
                <w:b/>
                <w:sz w:val="22"/>
                <w:szCs w:val="22"/>
              </w:rPr>
              <w:t>M</w:t>
            </w:r>
          </w:p>
        </w:tc>
        <w:tc>
          <w:tcPr>
            <w:tcW w:w="708" w:type="dxa"/>
            <w:tcBorders>
              <w:top w:val="single" w:sz="8" w:space="0" w:color="auto"/>
              <w:bottom w:val="single" w:sz="18" w:space="0" w:color="auto"/>
            </w:tcBorders>
            <w:shd w:val="clear" w:color="auto" w:fill="auto"/>
          </w:tcPr>
          <w:p w:rsidR="00C5051B" w:rsidRPr="00AA450A" w:rsidRDefault="00C5051B" w:rsidP="002B3B32">
            <w:pPr>
              <w:rPr>
                <w:rFonts w:ascii="Calibri" w:hAnsi="Calibri" w:cs="Calibri"/>
                <w:b/>
                <w:sz w:val="22"/>
                <w:szCs w:val="22"/>
              </w:rPr>
            </w:pPr>
            <w:r w:rsidRPr="00AA450A">
              <w:rPr>
                <w:rFonts w:ascii="Calibri" w:hAnsi="Calibri" w:cs="Calibri"/>
                <w:b/>
                <w:sz w:val="22"/>
                <w:szCs w:val="22"/>
              </w:rPr>
              <w:t xml:space="preserve">MM </w:t>
            </w:r>
          </w:p>
        </w:tc>
        <w:tc>
          <w:tcPr>
            <w:tcW w:w="851" w:type="dxa"/>
            <w:tcBorders>
              <w:top w:val="single" w:sz="8" w:space="0" w:color="auto"/>
              <w:bottom w:val="single" w:sz="18" w:space="0" w:color="auto"/>
            </w:tcBorders>
            <w:shd w:val="clear" w:color="auto" w:fill="auto"/>
          </w:tcPr>
          <w:p w:rsidR="00C5051B" w:rsidRPr="00AA450A" w:rsidRDefault="00C5051B" w:rsidP="00C5051B">
            <w:pPr>
              <w:rPr>
                <w:rFonts w:ascii="Calibri" w:hAnsi="Calibri" w:cs="Calibri"/>
                <w:b/>
                <w:sz w:val="22"/>
                <w:szCs w:val="22"/>
              </w:rPr>
            </w:pPr>
            <w:r w:rsidRPr="00AA450A">
              <w:rPr>
                <w:rFonts w:ascii="Calibri" w:hAnsi="Calibri" w:cs="Calibri"/>
                <w:b/>
                <w:sz w:val="22"/>
                <w:szCs w:val="22"/>
              </w:rPr>
              <w:t>NS</w:t>
            </w:r>
          </w:p>
        </w:tc>
        <w:tc>
          <w:tcPr>
            <w:tcW w:w="850" w:type="dxa"/>
            <w:tcBorders>
              <w:top w:val="single" w:sz="8" w:space="0" w:color="auto"/>
              <w:bottom w:val="single" w:sz="18" w:space="0" w:color="auto"/>
            </w:tcBorders>
            <w:shd w:val="clear" w:color="auto" w:fill="auto"/>
          </w:tcPr>
          <w:p w:rsidR="00C5051B" w:rsidRPr="00AA450A" w:rsidRDefault="00C5051B" w:rsidP="002B3B32">
            <w:pPr>
              <w:rPr>
                <w:rFonts w:ascii="Calibri" w:hAnsi="Calibri" w:cs="Calibri"/>
                <w:b/>
                <w:sz w:val="22"/>
                <w:szCs w:val="22"/>
              </w:rPr>
            </w:pPr>
            <w:r w:rsidRPr="00AA450A">
              <w:rPr>
                <w:rFonts w:ascii="Calibri" w:hAnsi="Calibri" w:cs="Calibri"/>
                <w:b/>
                <w:sz w:val="22"/>
                <w:szCs w:val="22"/>
              </w:rPr>
              <w:t>NR</w:t>
            </w:r>
          </w:p>
        </w:tc>
      </w:tr>
      <w:tr w:rsidR="00FC6923" w:rsidRPr="002A156D" w:rsidTr="00925B44">
        <w:trPr>
          <w:trHeight w:val="506"/>
        </w:trPr>
        <w:tc>
          <w:tcPr>
            <w:tcW w:w="2802" w:type="dxa"/>
            <w:tcBorders>
              <w:top w:val="single" w:sz="18" w:space="0" w:color="auto"/>
              <w:bottom w:val="single" w:sz="8" w:space="0" w:color="auto"/>
            </w:tcBorders>
            <w:shd w:val="clear" w:color="auto" w:fill="auto"/>
            <w:vAlign w:val="center"/>
          </w:tcPr>
          <w:p w:rsidR="00C30D4C" w:rsidRPr="00AA450A" w:rsidRDefault="00C30D4C" w:rsidP="00185E5C">
            <w:pPr>
              <w:rPr>
                <w:rFonts w:ascii="Calibri" w:hAnsi="Calibri" w:cs="Calibri"/>
                <w:sz w:val="22"/>
                <w:szCs w:val="22"/>
              </w:rPr>
            </w:pPr>
            <w:r w:rsidRPr="00AA450A">
              <w:rPr>
                <w:rFonts w:ascii="Calibri" w:hAnsi="Calibri" w:cs="Calibri"/>
                <w:sz w:val="22"/>
                <w:szCs w:val="22"/>
              </w:rPr>
              <w:t>Frecuencia de su interacción</w:t>
            </w:r>
          </w:p>
        </w:tc>
        <w:tc>
          <w:tcPr>
            <w:tcW w:w="850" w:type="dxa"/>
            <w:tcBorders>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24</w:t>
            </w:r>
          </w:p>
          <w:p w:rsidR="00C30D4C" w:rsidRPr="00AA450A" w:rsidRDefault="00C30D4C" w:rsidP="00C30D4C">
            <w:pPr>
              <w:rPr>
                <w:rFonts w:ascii="Calibri" w:hAnsi="Calibri" w:cs="Calibri"/>
                <w:sz w:val="22"/>
                <w:szCs w:val="22"/>
              </w:rPr>
            </w:pPr>
            <w:r w:rsidRPr="00AA450A">
              <w:rPr>
                <w:rFonts w:ascii="Calibri" w:hAnsi="Calibri" w:cs="Calibri"/>
                <w:sz w:val="22"/>
                <w:szCs w:val="22"/>
              </w:rPr>
              <w:t>15,5%</w:t>
            </w:r>
          </w:p>
        </w:tc>
        <w:tc>
          <w:tcPr>
            <w:tcW w:w="851" w:type="dxa"/>
            <w:tcBorders>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20</w:t>
            </w:r>
          </w:p>
          <w:p w:rsidR="00C30D4C" w:rsidRPr="00AA450A" w:rsidRDefault="00C30D4C" w:rsidP="00C30D4C">
            <w:pPr>
              <w:rPr>
                <w:rFonts w:ascii="Calibri" w:hAnsi="Calibri" w:cs="Calibri"/>
                <w:sz w:val="22"/>
                <w:szCs w:val="22"/>
              </w:rPr>
            </w:pPr>
            <w:r w:rsidRPr="00AA450A">
              <w:rPr>
                <w:rFonts w:ascii="Calibri" w:hAnsi="Calibri" w:cs="Calibri"/>
                <w:sz w:val="22"/>
                <w:szCs w:val="22"/>
              </w:rPr>
              <w:t>12,9%</w:t>
            </w:r>
          </w:p>
        </w:tc>
        <w:tc>
          <w:tcPr>
            <w:tcW w:w="850" w:type="dxa"/>
            <w:tcBorders>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13</w:t>
            </w:r>
          </w:p>
          <w:p w:rsidR="00C30D4C" w:rsidRPr="00AA450A" w:rsidRDefault="00C30D4C" w:rsidP="00C30D4C">
            <w:pPr>
              <w:rPr>
                <w:rFonts w:ascii="Calibri" w:hAnsi="Calibri" w:cs="Calibri"/>
                <w:sz w:val="22"/>
                <w:szCs w:val="22"/>
              </w:rPr>
            </w:pPr>
            <w:r w:rsidRPr="00AA450A">
              <w:rPr>
                <w:rFonts w:ascii="Calibri" w:hAnsi="Calibri" w:cs="Calibri"/>
                <w:sz w:val="22"/>
                <w:szCs w:val="22"/>
              </w:rPr>
              <w:t>8,4%</w:t>
            </w:r>
          </w:p>
        </w:tc>
        <w:tc>
          <w:tcPr>
            <w:tcW w:w="851" w:type="dxa"/>
            <w:tcBorders>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w:t>
            </w:r>
          </w:p>
          <w:p w:rsidR="00C30D4C" w:rsidRPr="00AA450A" w:rsidRDefault="00C30D4C" w:rsidP="00C30D4C">
            <w:pPr>
              <w:rPr>
                <w:rFonts w:ascii="Calibri" w:hAnsi="Calibri" w:cs="Calibri"/>
                <w:sz w:val="22"/>
                <w:szCs w:val="22"/>
              </w:rPr>
            </w:pPr>
            <w:r w:rsidRPr="00AA450A">
              <w:rPr>
                <w:rFonts w:ascii="Calibri" w:hAnsi="Calibri" w:cs="Calibri"/>
                <w:sz w:val="22"/>
                <w:szCs w:val="22"/>
              </w:rPr>
              <w:t>2,6%</w:t>
            </w:r>
          </w:p>
        </w:tc>
        <w:tc>
          <w:tcPr>
            <w:tcW w:w="708" w:type="dxa"/>
            <w:tcBorders>
              <w:bottom w:val="single" w:sz="8" w:space="0" w:color="auto"/>
            </w:tcBorders>
            <w:shd w:val="clear" w:color="auto" w:fill="auto"/>
          </w:tcPr>
          <w:p w:rsidR="00C30D4C" w:rsidRPr="00AA450A" w:rsidRDefault="002B3B32" w:rsidP="00C30D4C">
            <w:pPr>
              <w:rPr>
                <w:rFonts w:ascii="Calibri" w:hAnsi="Calibri" w:cs="Calibri"/>
                <w:sz w:val="22"/>
                <w:szCs w:val="22"/>
              </w:rPr>
            </w:pPr>
            <w:r w:rsidRPr="00AA450A">
              <w:rPr>
                <w:rFonts w:ascii="Calibri" w:hAnsi="Calibri" w:cs="Calibri"/>
                <w:sz w:val="22"/>
                <w:szCs w:val="22"/>
              </w:rPr>
              <w:t>0</w:t>
            </w:r>
          </w:p>
        </w:tc>
        <w:tc>
          <w:tcPr>
            <w:tcW w:w="851" w:type="dxa"/>
            <w:tcBorders>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75</w:t>
            </w:r>
          </w:p>
          <w:p w:rsidR="00C30D4C" w:rsidRPr="00AA450A" w:rsidRDefault="00C30D4C" w:rsidP="00C30D4C">
            <w:pPr>
              <w:rPr>
                <w:rFonts w:ascii="Calibri" w:hAnsi="Calibri" w:cs="Calibri"/>
                <w:sz w:val="22"/>
                <w:szCs w:val="22"/>
              </w:rPr>
            </w:pPr>
            <w:r w:rsidRPr="00AA450A">
              <w:rPr>
                <w:rFonts w:ascii="Calibri" w:hAnsi="Calibri" w:cs="Calibri"/>
                <w:sz w:val="22"/>
                <w:szCs w:val="22"/>
              </w:rPr>
              <w:t>48,4%</w:t>
            </w:r>
          </w:p>
        </w:tc>
        <w:tc>
          <w:tcPr>
            <w:tcW w:w="850" w:type="dxa"/>
            <w:tcBorders>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19</w:t>
            </w:r>
          </w:p>
          <w:p w:rsidR="00C30D4C" w:rsidRPr="00AA450A" w:rsidRDefault="00C30D4C" w:rsidP="00C30D4C">
            <w:pPr>
              <w:rPr>
                <w:rFonts w:ascii="Calibri" w:hAnsi="Calibri" w:cs="Calibri"/>
                <w:sz w:val="22"/>
                <w:szCs w:val="22"/>
              </w:rPr>
            </w:pPr>
            <w:r w:rsidRPr="00AA450A">
              <w:rPr>
                <w:rFonts w:ascii="Calibri" w:hAnsi="Calibri" w:cs="Calibri"/>
                <w:sz w:val="22"/>
                <w:szCs w:val="22"/>
              </w:rPr>
              <w:t>12,3%</w:t>
            </w:r>
          </w:p>
        </w:tc>
      </w:tr>
      <w:tr w:rsidR="00FC6923" w:rsidRPr="002A156D" w:rsidTr="00925B44">
        <w:trPr>
          <w:trHeight w:hRule="exact" w:val="561"/>
        </w:trPr>
        <w:tc>
          <w:tcPr>
            <w:tcW w:w="2802" w:type="dxa"/>
            <w:tcBorders>
              <w:top w:val="single" w:sz="8" w:space="0" w:color="auto"/>
              <w:bottom w:val="single" w:sz="8" w:space="0" w:color="auto"/>
            </w:tcBorders>
            <w:shd w:val="clear" w:color="auto" w:fill="auto"/>
            <w:vAlign w:val="center"/>
          </w:tcPr>
          <w:p w:rsidR="00C30D4C" w:rsidRPr="00AA450A" w:rsidRDefault="00C30D4C" w:rsidP="00185E5C">
            <w:pPr>
              <w:rPr>
                <w:rFonts w:ascii="Calibri" w:hAnsi="Calibri" w:cs="Calibri"/>
                <w:sz w:val="22"/>
                <w:szCs w:val="22"/>
              </w:rPr>
            </w:pPr>
            <w:r w:rsidRPr="00AA450A">
              <w:rPr>
                <w:rFonts w:ascii="Calibri" w:hAnsi="Calibri" w:cs="Calibri"/>
                <w:sz w:val="22"/>
                <w:szCs w:val="22"/>
              </w:rPr>
              <w:t>Calidad de su interacción</w:t>
            </w:r>
          </w:p>
        </w:tc>
        <w:tc>
          <w:tcPr>
            <w:tcW w:w="85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24</w:t>
            </w:r>
          </w:p>
          <w:p w:rsidR="00C30D4C" w:rsidRPr="00AA450A" w:rsidRDefault="00C30D4C" w:rsidP="00C30D4C">
            <w:pPr>
              <w:rPr>
                <w:rFonts w:ascii="Calibri" w:hAnsi="Calibri" w:cs="Calibri"/>
                <w:sz w:val="22"/>
                <w:szCs w:val="22"/>
              </w:rPr>
            </w:pPr>
            <w:r w:rsidRPr="00AA450A">
              <w:rPr>
                <w:rFonts w:ascii="Calibri" w:hAnsi="Calibri" w:cs="Calibri"/>
                <w:sz w:val="22"/>
                <w:szCs w:val="22"/>
              </w:rPr>
              <w:t>15,5%</w:t>
            </w:r>
          </w:p>
        </w:tc>
        <w:tc>
          <w:tcPr>
            <w:tcW w:w="85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24</w:t>
            </w:r>
          </w:p>
          <w:p w:rsidR="00C30D4C" w:rsidRPr="00AA450A" w:rsidRDefault="00C30D4C" w:rsidP="00C30D4C">
            <w:pPr>
              <w:rPr>
                <w:rFonts w:ascii="Calibri" w:hAnsi="Calibri" w:cs="Calibri"/>
                <w:sz w:val="22"/>
                <w:szCs w:val="22"/>
              </w:rPr>
            </w:pPr>
            <w:r w:rsidRPr="00AA450A">
              <w:rPr>
                <w:rFonts w:ascii="Calibri" w:hAnsi="Calibri" w:cs="Calibri"/>
                <w:sz w:val="22"/>
                <w:szCs w:val="22"/>
              </w:rPr>
              <w:t>15,5%</w:t>
            </w:r>
          </w:p>
        </w:tc>
        <w:tc>
          <w:tcPr>
            <w:tcW w:w="85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6</w:t>
            </w:r>
          </w:p>
          <w:p w:rsidR="00C30D4C" w:rsidRPr="00AA450A" w:rsidRDefault="00C30D4C" w:rsidP="00C30D4C">
            <w:pPr>
              <w:rPr>
                <w:rFonts w:ascii="Calibri" w:hAnsi="Calibri" w:cs="Calibri"/>
                <w:sz w:val="22"/>
                <w:szCs w:val="22"/>
              </w:rPr>
            </w:pPr>
            <w:r w:rsidRPr="00AA450A">
              <w:rPr>
                <w:rFonts w:ascii="Calibri" w:hAnsi="Calibri" w:cs="Calibri"/>
                <w:sz w:val="22"/>
                <w:szCs w:val="22"/>
              </w:rPr>
              <w:t>3,9%</w:t>
            </w:r>
          </w:p>
        </w:tc>
        <w:tc>
          <w:tcPr>
            <w:tcW w:w="85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w:t>
            </w:r>
          </w:p>
          <w:p w:rsidR="00C30D4C" w:rsidRPr="00AA450A" w:rsidRDefault="00C30D4C" w:rsidP="00C30D4C">
            <w:pPr>
              <w:rPr>
                <w:rFonts w:ascii="Calibri" w:hAnsi="Calibri" w:cs="Calibri"/>
                <w:sz w:val="22"/>
                <w:szCs w:val="22"/>
              </w:rPr>
            </w:pPr>
            <w:r w:rsidRPr="00AA450A">
              <w:rPr>
                <w:rFonts w:ascii="Calibri" w:hAnsi="Calibri" w:cs="Calibri"/>
                <w:sz w:val="22"/>
                <w:szCs w:val="22"/>
              </w:rPr>
              <w:t>1,3%</w:t>
            </w:r>
          </w:p>
        </w:tc>
        <w:tc>
          <w:tcPr>
            <w:tcW w:w="708" w:type="dxa"/>
            <w:tcBorders>
              <w:top w:val="single" w:sz="8" w:space="0" w:color="auto"/>
              <w:bottom w:val="single" w:sz="8" w:space="0" w:color="auto"/>
            </w:tcBorders>
            <w:shd w:val="clear" w:color="auto" w:fill="auto"/>
          </w:tcPr>
          <w:p w:rsidR="00C30D4C" w:rsidRPr="00AA450A" w:rsidRDefault="002B3B32" w:rsidP="00C30D4C">
            <w:pPr>
              <w:rPr>
                <w:rFonts w:ascii="Calibri" w:hAnsi="Calibri" w:cs="Calibri"/>
                <w:sz w:val="22"/>
                <w:szCs w:val="22"/>
              </w:rPr>
            </w:pPr>
            <w:r w:rsidRPr="00AA450A">
              <w:rPr>
                <w:rFonts w:ascii="Calibri" w:hAnsi="Calibri" w:cs="Calibri"/>
                <w:sz w:val="22"/>
                <w:szCs w:val="22"/>
              </w:rPr>
              <w:t>0</w:t>
            </w:r>
          </w:p>
        </w:tc>
        <w:tc>
          <w:tcPr>
            <w:tcW w:w="85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78</w:t>
            </w:r>
          </w:p>
          <w:p w:rsidR="00C30D4C" w:rsidRPr="00AA450A" w:rsidRDefault="00C30D4C" w:rsidP="00C30D4C">
            <w:pPr>
              <w:rPr>
                <w:rFonts w:ascii="Calibri" w:hAnsi="Calibri" w:cs="Calibri"/>
                <w:sz w:val="22"/>
                <w:szCs w:val="22"/>
              </w:rPr>
            </w:pPr>
            <w:r w:rsidRPr="00AA450A">
              <w:rPr>
                <w:rFonts w:ascii="Calibri" w:hAnsi="Calibri" w:cs="Calibri"/>
                <w:sz w:val="22"/>
                <w:szCs w:val="22"/>
              </w:rPr>
              <w:t>50,3%</w:t>
            </w:r>
          </w:p>
        </w:tc>
        <w:tc>
          <w:tcPr>
            <w:tcW w:w="85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21</w:t>
            </w:r>
          </w:p>
          <w:p w:rsidR="00C30D4C" w:rsidRPr="00AA450A" w:rsidRDefault="00C30D4C" w:rsidP="00C30D4C">
            <w:pPr>
              <w:rPr>
                <w:rFonts w:ascii="Calibri" w:hAnsi="Calibri" w:cs="Calibri"/>
                <w:sz w:val="22"/>
                <w:szCs w:val="22"/>
              </w:rPr>
            </w:pPr>
            <w:r w:rsidRPr="00AA450A">
              <w:rPr>
                <w:rFonts w:ascii="Calibri" w:hAnsi="Calibri" w:cs="Calibri"/>
                <w:sz w:val="22"/>
                <w:szCs w:val="22"/>
              </w:rPr>
              <w:t>13,5%</w:t>
            </w:r>
          </w:p>
        </w:tc>
      </w:tr>
      <w:tr w:rsidR="00FC6923" w:rsidRPr="002A156D" w:rsidTr="00925B44">
        <w:trPr>
          <w:trHeight w:hRule="exact" w:val="817"/>
        </w:trPr>
        <w:tc>
          <w:tcPr>
            <w:tcW w:w="2802" w:type="dxa"/>
            <w:tcBorders>
              <w:top w:val="single" w:sz="8" w:space="0" w:color="auto"/>
              <w:bottom w:val="single" w:sz="8" w:space="0" w:color="auto"/>
            </w:tcBorders>
            <w:shd w:val="clear" w:color="auto" w:fill="auto"/>
            <w:vAlign w:val="center"/>
          </w:tcPr>
          <w:p w:rsidR="00C30D4C" w:rsidRPr="00AA450A" w:rsidRDefault="00C30D4C" w:rsidP="00185E5C">
            <w:pPr>
              <w:rPr>
                <w:rFonts w:ascii="Calibri" w:hAnsi="Calibri" w:cs="Calibri"/>
                <w:sz w:val="22"/>
                <w:szCs w:val="22"/>
              </w:rPr>
            </w:pPr>
            <w:r w:rsidRPr="00AA450A">
              <w:rPr>
                <w:rFonts w:ascii="Calibri" w:hAnsi="Calibri" w:cs="Calibri"/>
                <w:sz w:val="22"/>
                <w:szCs w:val="22"/>
              </w:rPr>
              <w:t>Cantidad y calidad de información recibida para su interacción</w:t>
            </w:r>
          </w:p>
        </w:tc>
        <w:tc>
          <w:tcPr>
            <w:tcW w:w="85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22</w:t>
            </w:r>
          </w:p>
          <w:p w:rsidR="00C30D4C" w:rsidRPr="00AA450A" w:rsidRDefault="00C30D4C" w:rsidP="00C30D4C">
            <w:pPr>
              <w:rPr>
                <w:rFonts w:ascii="Calibri" w:hAnsi="Calibri" w:cs="Calibri"/>
                <w:sz w:val="22"/>
                <w:szCs w:val="22"/>
              </w:rPr>
            </w:pPr>
            <w:r w:rsidRPr="00AA450A">
              <w:rPr>
                <w:rFonts w:ascii="Calibri" w:hAnsi="Calibri" w:cs="Calibri"/>
                <w:sz w:val="22"/>
                <w:szCs w:val="22"/>
              </w:rPr>
              <w:t>14,2%</w:t>
            </w:r>
          </w:p>
        </w:tc>
        <w:tc>
          <w:tcPr>
            <w:tcW w:w="85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23</w:t>
            </w:r>
          </w:p>
          <w:p w:rsidR="00C30D4C" w:rsidRPr="00AA450A" w:rsidRDefault="00C30D4C" w:rsidP="00C30D4C">
            <w:pPr>
              <w:rPr>
                <w:rFonts w:ascii="Calibri" w:hAnsi="Calibri" w:cs="Calibri"/>
                <w:sz w:val="22"/>
                <w:szCs w:val="22"/>
              </w:rPr>
            </w:pPr>
            <w:r w:rsidRPr="00AA450A">
              <w:rPr>
                <w:rFonts w:ascii="Calibri" w:hAnsi="Calibri" w:cs="Calibri"/>
                <w:sz w:val="22"/>
                <w:szCs w:val="22"/>
              </w:rPr>
              <w:t>14,8%</w:t>
            </w:r>
          </w:p>
        </w:tc>
        <w:tc>
          <w:tcPr>
            <w:tcW w:w="85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12</w:t>
            </w:r>
          </w:p>
          <w:p w:rsidR="00C30D4C" w:rsidRPr="00AA450A" w:rsidRDefault="00C30D4C" w:rsidP="00C30D4C">
            <w:pPr>
              <w:rPr>
                <w:rFonts w:ascii="Calibri" w:hAnsi="Calibri" w:cs="Calibri"/>
                <w:sz w:val="22"/>
                <w:szCs w:val="22"/>
              </w:rPr>
            </w:pPr>
            <w:r w:rsidRPr="00AA450A">
              <w:rPr>
                <w:rFonts w:ascii="Calibri" w:hAnsi="Calibri" w:cs="Calibri"/>
                <w:sz w:val="22"/>
                <w:szCs w:val="22"/>
              </w:rPr>
              <w:t>7,7%</w:t>
            </w:r>
          </w:p>
        </w:tc>
        <w:tc>
          <w:tcPr>
            <w:tcW w:w="85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w:t>
            </w:r>
          </w:p>
          <w:p w:rsidR="00C30D4C" w:rsidRPr="00AA450A" w:rsidRDefault="00C30D4C" w:rsidP="00C30D4C">
            <w:pPr>
              <w:rPr>
                <w:rFonts w:ascii="Calibri" w:hAnsi="Calibri" w:cs="Calibri"/>
                <w:sz w:val="22"/>
                <w:szCs w:val="22"/>
              </w:rPr>
            </w:pPr>
            <w:r w:rsidRPr="00AA450A">
              <w:rPr>
                <w:rFonts w:ascii="Calibri" w:hAnsi="Calibri" w:cs="Calibri"/>
                <w:sz w:val="22"/>
                <w:szCs w:val="22"/>
              </w:rPr>
              <w:t>1,9%</w:t>
            </w:r>
          </w:p>
        </w:tc>
        <w:tc>
          <w:tcPr>
            <w:tcW w:w="708" w:type="dxa"/>
            <w:tcBorders>
              <w:top w:val="single" w:sz="8" w:space="0" w:color="auto"/>
              <w:bottom w:val="single" w:sz="8" w:space="0" w:color="auto"/>
            </w:tcBorders>
            <w:shd w:val="clear" w:color="auto" w:fill="auto"/>
          </w:tcPr>
          <w:p w:rsidR="00C30D4C" w:rsidRPr="00AA450A" w:rsidRDefault="002B3B32" w:rsidP="00C30D4C">
            <w:pPr>
              <w:rPr>
                <w:rFonts w:ascii="Calibri" w:hAnsi="Calibri" w:cs="Calibri"/>
                <w:sz w:val="22"/>
                <w:szCs w:val="22"/>
              </w:rPr>
            </w:pPr>
            <w:r w:rsidRPr="00AA450A">
              <w:rPr>
                <w:rFonts w:ascii="Calibri" w:hAnsi="Calibri" w:cs="Calibri"/>
                <w:sz w:val="22"/>
                <w:szCs w:val="22"/>
              </w:rPr>
              <w:t>0</w:t>
            </w:r>
          </w:p>
        </w:tc>
        <w:tc>
          <w:tcPr>
            <w:tcW w:w="85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72</w:t>
            </w:r>
          </w:p>
          <w:p w:rsidR="00C30D4C" w:rsidRPr="00AA450A" w:rsidRDefault="00C30D4C" w:rsidP="00C30D4C">
            <w:pPr>
              <w:rPr>
                <w:rFonts w:ascii="Calibri" w:hAnsi="Calibri" w:cs="Calibri"/>
                <w:sz w:val="22"/>
                <w:szCs w:val="22"/>
              </w:rPr>
            </w:pPr>
            <w:r w:rsidRPr="00AA450A">
              <w:rPr>
                <w:rFonts w:ascii="Calibri" w:hAnsi="Calibri" w:cs="Calibri"/>
                <w:sz w:val="22"/>
                <w:szCs w:val="22"/>
              </w:rPr>
              <w:t>46,5%</w:t>
            </w:r>
          </w:p>
        </w:tc>
        <w:tc>
          <w:tcPr>
            <w:tcW w:w="85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23</w:t>
            </w:r>
          </w:p>
          <w:p w:rsidR="00C30D4C" w:rsidRPr="00AA450A" w:rsidRDefault="00C30D4C" w:rsidP="00C30D4C">
            <w:pPr>
              <w:rPr>
                <w:rFonts w:ascii="Calibri" w:hAnsi="Calibri" w:cs="Calibri"/>
                <w:sz w:val="22"/>
                <w:szCs w:val="22"/>
              </w:rPr>
            </w:pPr>
            <w:r w:rsidRPr="00AA450A">
              <w:rPr>
                <w:rFonts w:ascii="Calibri" w:hAnsi="Calibri" w:cs="Calibri"/>
                <w:sz w:val="22"/>
                <w:szCs w:val="22"/>
              </w:rPr>
              <w:t>14,8%</w:t>
            </w:r>
          </w:p>
        </w:tc>
      </w:tr>
      <w:tr w:rsidR="00FC6923" w:rsidRPr="002A156D" w:rsidTr="00925B44">
        <w:trPr>
          <w:trHeight w:hRule="exact" w:val="1140"/>
        </w:trPr>
        <w:tc>
          <w:tcPr>
            <w:tcW w:w="2802" w:type="dxa"/>
            <w:tcBorders>
              <w:top w:val="single" w:sz="8" w:space="0" w:color="auto"/>
              <w:bottom w:val="single" w:sz="18" w:space="0" w:color="auto"/>
            </w:tcBorders>
            <w:shd w:val="clear" w:color="auto" w:fill="auto"/>
            <w:vAlign w:val="center"/>
          </w:tcPr>
          <w:p w:rsidR="00C30D4C" w:rsidRPr="00AA450A" w:rsidRDefault="00C30D4C" w:rsidP="00185E5C">
            <w:pPr>
              <w:rPr>
                <w:rFonts w:ascii="Calibri" w:hAnsi="Calibri" w:cs="Calibri"/>
                <w:sz w:val="22"/>
                <w:szCs w:val="22"/>
              </w:rPr>
            </w:pPr>
            <w:r w:rsidRPr="00AA450A">
              <w:rPr>
                <w:rFonts w:ascii="Calibri" w:hAnsi="Calibri" w:cs="Calibri"/>
                <w:sz w:val="22"/>
                <w:szCs w:val="22"/>
              </w:rPr>
              <w:t>Existencia de ámbitos de interacción inter-pares para discusión de asuntos de interés de su claustro</w:t>
            </w:r>
          </w:p>
        </w:tc>
        <w:tc>
          <w:tcPr>
            <w:tcW w:w="850"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8</w:t>
            </w:r>
          </w:p>
          <w:p w:rsidR="00C30D4C" w:rsidRPr="00AA450A" w:rsidRDefault="00C30D4C" w:rsidP="00C30D4C">
            <w:pPr>
              <w:rPr>
                <w:rFonts w:ascii="Calibri" w:hAnsi="Calibri" w:cs="Calibri"/>
                <w:sz w:val="22"/>
                <w:szCs w:val="22"/>
              </w:rPr>
            </w:pPr>
            <w:r w:rsidRPr="00AA450A">
              <w:rPr>
                <w:rFonts w:ascii="Calibri" w:hAnsi="Calibri" w:cs="Calibri"/>
                <w:sz w:val="22"/>
                <w:szCs w:val="22"/>
              </w:rPr>
              <w:t>5,2%</w:t>
            </w:r>
          </w:p>
        </w:tc>
        <w:tc>
          <w:tcPr>
            <w:tcW w:w="851"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14</w:t>
            </w:r>
          </w:p>
          <w:p w:rsidR="00C30D4C" w:rsidRPr="00AA450A" w:rsidRDefault="00C30D4C" w:rsidP="00C30D4C">
            <w:pPr>
              <w:rPr>
                <w:rFonts w:ascii="Calibri" w:hAnsi="Calibri" w:cs="Calibri"/>
                <w:sz w:val="22"/>
                <w:szCs w:val="22"/>
              </w:rPr>
            </w:pPr>
            <w:r w:rsidRPr="00AA450A">
              <w:rPr>
                <w:rFonts w:ascii="Calibri" w:hAnsi="Calibri" w:cs="Calibri"/>
                <w:sz w:val="22"/>
                <w:szCs w:val="22"/>
              </w:rPr>
              <w:t>9,0%</w:t>
            </w:r>
          </w:p>
        </w:tc>
        <w:tc>
          <w:tcPr>
            <w:tcW w:w="850"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13</w:t>
            </w:r>
          </w:p>
          <w:p w:rsidR="00C30D4C" w:rsidRPr="00AA450A" w:rsidRDefault="00C30D4C" w:rsidP="00C30D4C">
            <w:pPr>
              <w:rPr>
                <w:rFonts w:ascii="Calibri" w:hAnsi="Calibri" w:cs="Calibri"/>
                <w:sz w:val="22"/>
                <w:szCs w:val="22"/>
              </w:rPr>
            </w:pPr>
            <w:r w:rsidRPr="00AA450A">
              <w:rPr>
                <w:rFonts w:ascii="Calibri" w:hAnsi="Calibri" w:cs="Calibri"/>
                <w:sz w:val="22"/>
                <w:szCs w:val="22"/>
              </w:rPr>
              <w:t>8,4%</w:t>
            </w:r>
          </w:p>
        </w:tc>
        <w:tc>
          <w:tcPr>
            <w:tcW w:w="851"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w:t>
            </w:r>
          </w:p>
          <w:p w:rsidR="00C30D4C" w:rsidRPr="00AA450A" w:rsidRDefault="00C30D4C" w:rsidP="00C30D4C">
            <w:pPr>
              <w:rPr>
                <w:rFonts w:ascii="Calibri" w:hAnsi="Calibri" w:cs="Calibri"/>
                <w:sz w:val="22"/>
                <w:szCs w:val="22"/>
              </w:rPr>
            </w:pPr>
            <w:r w:rsidRPr="00AA450A">
              <w:rPr>
                <w:rFonts w:ascii="Calibri" w:hAnsi="Calibri" w:cs="Calibri"/>
                <w:sz w:val="22"/>
                <w:szCs w:val="22"/>
              </w:rPr>
              <w:t>2,6%</w:t>
            </w:r>
          </w:p>
        </w:tc>
        <w:tc>
          <w:tcPr>
            <w:tcW w:w="708" w:type="dxa"/>
            <w:tcBorders>
              <w:top w:val="single" w:sz="8" w:space="0" w:color="auto"/>
              <w:bottom w:val="single" w:sz="18" w:space="0" w:color="auto"/>
            </w:tcBorders>
            <w:shd w:val="clear" w:color="auto" w:fill="auto"/>
          </w:tcPr>
          <w:p w:rsidR="00C30D4C" w:rsidRPr="00AA450A" w:rsidRDefault="002B3B32" w:rsidP="00C30D4C">
            <w:pPr>
              <w:rPr>
                <w:rFonts w:ascii="Calibri" w:hAnsi="Calibri" w:cs="Calibri"/>
                <w:sz w:val="22"/>
                <w:szCs w:val="22"/>
              </w:rPr>
            </w:pPr>
            <w:r w:rsidRPr="00AA450A">
              <w:rPr>
                <w:rFonts w:ascii="Calibri" w:hAnsi="Calibri" w:cs="Calibri"/>
                <w:sz w:val="22"/>
                <w:szCs w:val="22"/>
              </w:rPr>
              <w:t>0</w:t>
            </w:r>
          </w:p>
        </w:tc>
        <w:tc>
          <w:tcPr>
            <w:tcW w:w="851"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94</w:t>
            </w:r>
          </w:p>
          <w:p w:rsidR="00C30D4C" w:rsidRPr="00AA450A" w:rsidRDefault="00C30D4C" w:rsidP="00C30D4C">
            <w:pPr>
              <w:rPr>
                <w:rFonts w:ascii="Calibri" w:hAnsi="Calibri" w:cs="Calibri"/>
                <w:sz w:val="22"/>
                <w:szCs w:val="22"/>
              </w:rPr>
            </w:pPr>
            <w:r w:rsidRPr="00AA450A">
              <w:rPr>
                <w:rFonts w:ascii="Calibri" w:hAnsi="Calibri" w:cs="Calibri"/>
                <w:sz w:val="22"/>
                <w:szCs w:val="22"/>
              </w:rPr>
              <w:t>60,6%</w:t>
            </w:r>
          </w:p>
        </w:tc>
        <w:tc>
          <w:tcPr>
            <w:tcW w:w="850"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22</w:t>
            </w:r>
          </w:p>
          <w:p w:rsidR="00C30D4C" w:rsidRPr="00AA450A" w:rsidRDefault="00C30D4C" w:rsidP="00C30D4C">
            <w:pPr>
              <w:rPr>
                <w:rFonts w:ascii="Calibri" w:hAnsi="Calibri" w:cs="Calibri"/>
                <w:sz w:val="22"/>
                <w:szCs w:val="22"/>
              </w:rPr>
            </w:pPr>
            <w:r w:rsidRPr="00AA450A">
              <w:rPr>
                <w:rFonts w:ascii="Calibri" w:hAnsi="Calibri" w:cs="Calibri"/>
                <w:sz w:val="22"/>
                <w:szCs w:val="22"/>
              </w:rPr>
              <w:t>14,2%</w:t>
            </w:r>
          </w:p>
        </w:tc>
      </w:tr>
    </w:tbl>
    <w:p w:rsidR="00EC7ADD" w:rsidRPr="00AA450A" w:rsidRDefault="00C5051B" w:rsidP="00925B44">
      <w:pPr>
        <w:rPr>
          <w:rFonts w:ascii="Calibri" w:hAnsi="Calibri" w:cs="Calibri"/>
          <w:b/>
          <w:sz w:val="20"/>
          <w:szCs w:val="20"/>
        </w:rPr>
      </w:pPr>
      <w:r w:rsidRPr="00AA450A">
        <w:rPr>
          <w:rFonts w:ascii="Calibri" w:hAnsi="Calibri" w:cs="Calibri"/>
          <w:sz w:val="20"/>
          <w:szCs w:val="20"/>
        </w:rPr>
        <w:t>Nota</w:t>
      </w:r>
      <w:r w:rsidRPr="00AA450A">
        <w:rPr>
          <w:rFonts w:ascii="Calibri" w:hAnsi="Calibri" w:cs="Calibri"/>
          <w:b/>
          <w:sz w:val="20"/>
          <w:szCs w:val="20"/>
        </w:rPr>
        <w:t xml:space="preserve">: </w:t>
      </w:r>
      <w:r w:rsidR="00EC7ADD" w:rsidRPr="00AA450A">
        <w:rPr>
          <w:rFonts w:ascii="Calibri" w:hAnsi="Calibri" w:cs="Calibri"/>
          <w:sz w:val="20"/>
          <w:szCs w:val="20"/>
        </w:rPr>
        <w:t>MB: Muy buena. B. Buena. R: Regular. M: Mala. MM: Muy mala NS. No sabe.  NR. No responde</w:t>
      </w:r>
    </w:p>
    <w:p w:rsidR="00C30D4C" w:rsidRPr="00AA450A" w:rsidRDefault="00534AAA" w:rsidP="00925B44">
      <w:pPr>
        <w:rPr>
          <w:rFonts w:ascii="Calibri" w:hAnsi="Calibri" w:cs="Calibri"/>
          <w:b/>
          <w:sz w:val="16"/>
          <w:szCs w:val="16"/>
        </w:rPr>
      </w:pPr>
      <w:r w:rsidRPr="00AA450A">
        <w:rPr>
          <w:rFonts w:ascii="Calibri" w:hAnsi="Calibri" w:cs="Calibri"/>
          <w:sz w:val="18"/>
          <w:szCs w:val="18"/>
        </w:rPr>
        <w:t>Fuente:</w:t>
      </w:r>
      <w:r w:rsidR="00C30D4C" w:rsidRPr="00AA450A">
        <w:rPr>
          <w:rFonts w:ascii="Calibri" w:hAnsi="Calibri" w:cs="Calibri"/>
          <w:sz w:val="18"/>
          <w:szCs w:val="18"/>
        </w:rPr>
        <w:t xml:space="preserve"> Elaboración propia a partir de las respuestas a la pregunta 21 del cuestionario de la II Autoevaluación de la UNLa 2012. </w:t>
      </w:r>
    </w:p>
    <w:p w:rsidR="00C30D4C" w:rsidRPr="00AA450A" w:rsidRDefault="00C30D4C" w:rsidP="00925B44">
      <w:pPr>
        <w:jc w:val="both"/>
        <w:rPr>
          <w:rFonts w:ascii="Calibri" w:hAnsi="Calibri" w:cs="Calibri"/>
          <w:sz w:val="16"/>
          <w:szCs w:val="16"/>
        </w:rPr>
      </w:pPr>
    </w:p>
    <w:p w:rsidR="00C30D4C" w:rsidRPr="00AA450A" w:rsidRDefault="00C30D4C" w:rsidP="00925B44">
      <w:pPr>
        <w:jc w:val="both"/>
        <w:rPr>
          <w:rFonts w:ascii="Calibri" w:hAnsi="Calibri" w:cs="Calibri"/>
          <w:b/>
        </w:rPr>
      </w:pPr>
      <w:r w:rsidRPr="00AA450A">
        <w:rPr>
          <w:rFonts w:ascii="Calibri" w:hAnsi="Calibri" w:cs="Calibri"/>
          <w:b/>
        </w:rPr>
        <w:t>7.2.2. Uso de medios de información y comunicación con la UNLa por parte de los estudiantes</w:t>
      </w:r>
    </w:p>
    <w:p w:rsidR="00C30D4C" w:rsidRPr="00AA450A" w:rsidRDefault="00C30D4C" w:rsidP="00925B44">
      <w:pPr>
        <w:jc w:val="both"/>
        <w:rPr>
          <w:rFonts w:ascii="Calibri" w:hAnsi="Calibri" w:cs="Calibri"/>
        </w:rPr>
      </w:pPr>
      <w:r w:rsidRPr="00AA450A">
        <w:rPr>
          <w:rFonts w:ascii="Calibri" w:hAnsi="Calibri" w:cs="Calibri"/>
        </w:rPr>
        <w:t xml:space="preserve">El censo de alumnos es la estrategia sistemática que se ha propuesto la UNLa para conocer cómo es y cómo varía el perfil de los estudiantes. </w:t>
      </w:r>
    </w:p>
    <w:p w:rsidR="00994570" w:rsidRPr="00AA450A" w:rsidRDefault="00994570" w:rsidP="00925B44">
      <w:pPr>
        <w:jc w:val="both"/>
        <w:rPr>
          <w:rFonts w:ascii="Calibri" w:hAnsi="Calibri" w:cs="Calibri"/>
          <w:sz w:val="16"/>
          <w:szCs w:val="16"/>
        </w:rPr>
      </w:pPr>
    </w:p>
    <w:p w:rsidR="00C30D4C" w:rsidRPr="00AA450A" w:rsidRDefault="00C30D4C" w:rsidP="00925B44">
      <w:pPr>
        <w:jc w:val="both"/>
        <w:rPr>
          <w:rFonts w:ascii="Calibri" w:hAnsi="Calibri" w:cs="Calibri"/>
        </w:rPr>
      </w:pPr>
      <w:r w:rsidRPr="00AA450A">
        <w:rPr>
          <w:rFonts w:ascii="Calibri" w:hAnsi="Calibri" w:cs="Calibri"/>
        </w:rPr>
        <w:t>A la fecha, la UNLa cuenta con dos censos: el primero llevado a cabo en 2005 y el segundo en 2010. El mismo no cuenta con información relativa a cómo se comunican los estudiantes entre sí y con la Universidad.</w:t>
      </w:r>
    </w:p>
    <w:p w:rsidR="00C30D4C" w:rsidRPr="00AA450A" w:rsidRDefault="00C30D4C" w:rsidP="00925B44">
      <w:pPr>
        <w:jc w:val="both"/>
        <w:rPr>
          <w:rFonts w:ascii="Calibri" w:hAnsi="Calibri" w:cs="Calibri"/>
          <w:b/>
          <w:sz w:val="16"/>
          <w:szCs w:val="16"/>
        </w:rPr>
      </w:pPr>
    </w:p>
    <w:p w:rsidR="00C30D4C" w:rsidRPr="00AA450A" w:rsidRDefault="00C30D4C" w:rsidP="00925B44">
      <w:pPr>
        <w:jc w:val="both"/>
        <w:rPr>
          <w:rFonts w:ascii="Calibri" w:hAnsi="Calibri" w:cs="Calibri"/>
        </w:rPr>
      </w:pPr>
      <w:r w:rsidRPr="00AA450A">
        <w:rPr>
          <w:rFonts w:ascii="Calibri" w:hAnsi="Calibri" w:cs="Calibri"/>
          <w:b/>
        </w:rPr>
        <w:t>Campus virtual</w:t>
      </w:r>
      <w:r w:rsidR="002B3B32" w:rsidRPr="00AA450A">
        <w:rPr>
          <w:rFonts w:ascii="Calibri" w:hAnsi="Calibri" w:cs="Calibri"/>
          <w:b/>
        </w:rPr>
        <w:t xml:space="preserve">: </w:t>
      </w:r>
      <w:r w:rsidRPr="00AA450A">
        <w:rPr>
          <w:rFonts w:ascii="Calibri" w:hAnsi="Calibri" w:cs="Calibri"/>
        </w:rPr>
        <w:t xml:space="preserve">El mismo permite la transmisión de información y la comunicación  - a través de los diferentes dispositivos que todo campus habilita: blog, foro, correo electrónico, etc., entre docentes y estudiantes o entre estudiantes entre sí, en el contexto formativo.A lo largo de los últimos tres años el mismo ha crecido en gran medida, tal como puede observarse en los siguientes gráficos: </w:t>
      </w:r>
    </w:p>
    <w:p w:rsidR="001C7973" w:rsidRDefault="001C7973" w:rsidP="00925B44">
      <w:pPr>
        <w:jc w:val="both"/>
        <w:rPr>
          <w:rFonts w:ascii="Calibri" w:hAnsi="Calibri" w:cs="Calibri"/>
          <w:sz w:val="16"/>
          <w:szCs w:val="16"/>
        </w:rPr>
      </w:pPr>
    </w:p>
    <w:p w:rsidR="00632D8A" w:rsidRDefault="00632D8A" w:rsidP="00925B44">
      <w:pPr>
        <w:jc w:val="both"/>
        <w:rPr>
          <w:rFonts w:ascii="Calibri" w:hAnsi="Calibri" w:cs="Calibri"/>
          <w:b/>
        </w:rPr>
      </w:pPr>
    </w:p>
    <w:p w:rsidR="00632D8A" w:rsidRDefault="00632D8A" w:rsidP="00925B44">
      <w:pPr>
        <w:jc w:val="both"/>
        <w:rPr>
          <w:rFonts w:ascii="Calibri" w:hAnsi="Calibri" w:cs="Calibri"/>
          <w:b/>
        </w:rPr>
      </w:pPr>
    </w:p>
    <w:p w:rsidR="00632D8A" w:rsidRDefault="00632D8A" w:rsidP="00925B44">
      <w:pPr>
        <w:jc w:val="both"/>
        <w:rPr>
          <w:rFonts w:ascii="Calibri" w:hAnsi="Calibri" w:cs="Calibri"/>
          <w:b/>
        </w:rPr>
      </w:pPr>
    </w:p>
    <w:p w:rsidR="00632D8A" w:rsidRDefault="00632D8A" w:rsidP="00925B44">
      <w:pPr>
        <w:jc w:val="both"/>
        <w:rPr>
          <w:rFonts w:ascii="Calibri" w:hAnsi="Calibri" w:cs="Calibri"/>
          <w:b/>
        </w:rPr>
      </w:pPr>
    </w:p>
    <w:p w:rsidR="00632D8A" w:rsidRDefault="00632D8A" w:rsidP="00925B44">
      <w:pPr>
        <w:jc w:val="both"/>
        <w:rPr>
          <w:rFonts w:ascii="Calibri" w:hAnsi="Calibri" w:cs="Calibri"/>
          <w:b/>
        </w:rPr>
      </w:pPr>
    </w:p>
    <w:p w:rsidR="00632D8A" w:rsidRDefault="00632D8A" w:rsidP="00925B44">
      <w:pPr>
        <w:jc w:val="both"/>
        <w:rPr>
          <w:rFonts w:ascii="Calibri" w:hAnsi="Calibri" w:cs="Calibri"/>
          <w:b/>
        </w:rPr>
      </w:pPr>
    </w:p>
    <w:p w:rsidR="00632D8A" w:rsidRDefault="00632D8A" w:rsidP="00925B44">
      <w:pPr>
        <w:jc w:val="both"/>
        <w:rPr>
          <w:rFonts w:ascii="Calibri" w:hAnsi="Calibri" w:cs="Calibri"/>
          <w:b/>
        </w:rPr>
      </w:pPr>
    </w:p>
    <w:p w:rsidR="00C30D4C" w:rsidRPr="00AA450A" w:rsidRDefault="00E07393" w:rsidP="00925B44">
      <w:pPr>
        <w:jc w:val="both"/>
        <w:rPr>
          <w:rFonts w:ascii="Calibri" w:hAnsi="Calibri" w:cs="Calibri"/>
          <w:b/>
        </w:rPr>
      </w:pPr>
      <w:r w:rsidRPr="00AA450A">
        <w:rPr>
          <w:rFonts w:ascii="Calibri" w:hAnsi="Calibri" w:cs="Calibri"/>
          <w:b/>
        </w:rPr>
        <w:t>Gráfico7.2</w:t>
      </w:r>
      <w:r w:rsidR="002B3B32" w:rsidRPr="00AA450A">
        <w:rPr>
          <w:rFonts w:ascii="Calibri" w:hAnsi="Calibri" w:cs="Calibri"/>
          <w:b/>
        </w:rPr>
        <w:t>. Variación de aulas</w:t>
      </w:r>
      <w:r w:rsidR="009877D9" w:rsidRPr="00AA450A">
        <w:rPr>
          <w:rFonts w:ascii="Calibri" w:hAnsi="Calibri" w:cs="Calibri"/>
          <w:b/>
        </w:rPr>
        <w:t xml:space="preserve"> </w:t>
      </w:r>
      <w:r w:rsidR="005D0B1E" w:rsidRPr="00AA450A">
        <w:rPr>
          <w:rFonts w:ascii="Calibri" w:hAnsi="Calibri" w:cs="Calibri"/>
          <w:b/>
        </w:rPr>
        <w:t xml:space="preserve">en el </w:t>
      </w:r>
      <w:r w:rsidR="006C4338" w:rsidRPr="00AA450A">
        <w:rPr>
          <w:rFonts w:ascii="Calibri" w:hAnsi="Calibri" w:cs="Calibri"/>
          <w:b/>
        </w:rPr>
        <w:t xml:space="preserve">Campus 2009-2011 </w:t>
      </w:r>
    </w:p>
    <w:p w:rsidR="006C4338" w:rsidRPr="00AA450A" w:rsidRDefault="004B2C95" w:rsidP="00925B44">
      <w:pPr>
        <w:jc w:val="center"/>
        <w:rPr>
          <w:rFonts w:ascii="Calibri" w:hAnsi="Calibri" w:cs="Calibri"/>
          <w:b/>
        </w:rPr>
      </w:pPr>
      <w:r>
        <w:rPr>
          <w:rFonts w:ascii="Calibri" w:hAnsi="Calibri" w:cs="Calibri"/>
          <w:b/>
          <w:noProof/>
          <w:lang w:val="es-AR" w:eastAsia="es-AR"/>
        </w:rPr>
        <w:drawing>
          <wp:inline distT="0" distB="0" distL="0" distR="0" wp14:anchorId="650ED983" wp14:editId="05BB67A9">
            <wp:extent cx="3609473" cy="1949116"/>
            <wp:effectExtent l="0" t="0" r="10160" b="13335"/>
            <wp:docPr id="37" name="Gráfico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C7973" w:rsidRPr="00AA450A" w:rsidRDefault="00D43CD9" w:rsidP="00925B44">
      <w:pPr>
        <w:jc w:val="center"/>
        <w:rPr>
          <w:rFonts w:ascii="Calibri" w:hAnsi="Calibri" w:cs="Calibri"/>
          <w:sz w:val="18"/>
          <w:szCs w:val="18"/>
        </w:rPr>
      </w:pPr>
      <w:r w:rsidRPr="00AA450A">
        <w:rPr>
          <w:rFonts w:ascii="Calibri" w:hAnsi="Calibri" w:cs="Calibri"/>
          <w:sz w:val="18"/>
          <w:szCs w:val="18"/>
        </w:rPr>
        <w:t>Fuente: Coordinación Campus Virtual</w:t>
      </w:r>
    </w:p>
    <w:p w:rsidR="00D53A2D" w:rsidRPr="00AA450A" w:rsidRDefault="00D53A2D" w:rsidP="00925B44">
      <w:pPr>
        <w:jc w:val="center"/>
        <w:rPr>
          <w:rFonts w:ascii="Calibri" w:hAnsi="Calibri" w:cs="Calibri"/>
          <w:sz w:val="18"/>
          <w:szCs w:val="18"/>
        </w:rPr>
      </w:pPr>
    </w:p>
    <w:p w:rsidR="00D53A2D" w:rsidRPr="00AA450A" w:rsidRDefault="00D53A2D" w:rsidP="00925B44">
      <w:pPr>
        <w:jc w:val="center"/>
        <w:rPr>
          <w:rFonts w:ascii="Calibri" w:hAnsi="Calibri" w:cs="Calibri"/>
          <w:sz w:val="18"/>
          <w:szCs w:val="18"/>
        </w:rPr>
      </w:pPr>
    </w:p>
    <w:p w:rsidR="001C7973" w:rsidRPr="00AA450A" w:rsidRDefault="001C7973" w:rsidP="00925B44">
      <w:pPr>
        <w:rPr>
          <w:rFonts w:ascii="Calibri" w:hAnsi="Calibri" w:cs="Calibri"/>
          <w:b/>
        </w:rPr>
      </w:pPr>
      <w:r w:rsidRPr="00AA450A">
        <w:rPr>
          <w:rFonts w:ascii="Calibri" w:hAnsi="Calibri" w:cs="Calibri"/>
          <w:b/>
        </w:rPr>
        <w:t xml:space="preserve">Gráfico </w:t>
      </w:r>
      <w:r w:rsidR="00E07393" w:rsidRPr="00AA450A">
        <w:rPr>
          <w:rFonts w:ascii="Calibri" w:hAnsi="Calibri" w:cs="Calibri"/>
          <w:b/>
        </w:rPr>
        <w:t>7.3</w:t>
      </w:r>
      <w:r w:rsidRPr="00AA450A">
        <w:rPr>
          <w:rFonts w:ascii="Calibri" w:hAnsi="Calibri" w:cs="Calibri"/>
          <w:b/>
        </w:rPr>
        <w:t>. Variación de usuarios registrados en el Campus 2009-201</w:t>
      </w:r>
    </w:p>
    <w:p w:rsidR="001C7973" w:rsidRPr="00AA450A" w:rsidRDefault="00632D8A" w:rsidP="00925B44">
      <w:pPr>
        <w:jc w:val="center"/>
        <w:rPr>
          <w:rFonts w:ascii="Calibri" w:hAnsi="Calibri" w:cs="Calibri"/>
          <w:b/>
        </w:rPr>
      </w:pPr>
      <w:r>
        <w:rPr>
          <w:rFonts w:ascii="Calibri" w:hAnsi="Calibri" w:cs="Calibri"/>
          <w:b/>
          <w:noProof/>
          <w:lang w:val="es-AR" w:eastAsia="es-AR"/>
        </w:rPr>
        <w:drawing>
          <wp:inline distT="0" distB="0" distL="0" distR="0" wp14:anchorId="0184758C" wp14:editId="519E2359">
            <wp:extent cx="3540868" cy="2023354"/>
            <wp:effectExtent l="0" t="0" r="21590" b="15240"/>
            <wp:docPr id="38" name="Gráfico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C6038" w:rsidRPr="00AA450A" w:rsidRDefault="004C6038" w:rsidP="00925B44">
      <w:pPr>
        <w:jc w:val="center"/>
        <w:rPr>
          <w:rFonts w:ascii="Calibri" w:hAnsi="Calibri" w:cs="Calibri"/>
          <w:sz w:val="18"/>
          <w:szCs w:val="18"/>
        </w:rPr>
      </w:pPr>
      <w:r w:rsidRPr="00AA450A">
        <w:rPr>
          <w:rFonts w:ascii="Calibri" w:hAnsi="Calibri" w:cs="Calibri"/>
          <w:sz w:val="18"/>
          <w:szCs w:val="18"/>
        </w:rPr>
        <w:t>Fuente: Coordinación Campus Virtual</w:t>
      </w:r>
    </w:p>
    <w:p w:rsidR="001C7973" w:rsidRPr="00AA450A" w:rsidRDefault="001C7973" w:rsidP="00925B44">
      <w:pPr>
        <w:rPr>
          <w:rFonts w:ascii="Calibri" w:hAnsi="Calibri" w:cs="Calibri"/>
          <w:b/>
          <w:sz w:val="16"/>
          <w:szCs w:val="16"/>
        </w:rPr>
      </w:pPr>
    </w:p>
    <w:p w:rsidR="00C30D4C" w:rsidRPr="00AA450A" w:rsidRDefault="00C30D4C" w:rsidP="00925B44">
      <w:pPr>
        <w:rPr>
          <w:rFonts w:ascii="Calibri" w:hAnsi="Calibri" w:cs="Calibri"/>
          <w:b/>
        </w:rPr>
      </w:pPr>
      <w:r w:rsidRPr="00AA450A">
        <w:rPr>
          <w:rFonts w:ascii="Calibri" w:hAnsi="Calibri" w:cs="Calibri"/>
          <w:b/>
        </w:rPr>
        <w:t>7.2.3. Uso de medios de información y comunicación con la UNLa por parte de los graduados</w:t>
      </w:r>
    </w:p>
    <w:p w:rsidR="00C30D4C" w:rsidRPr="00AA450A" w:rsidRDefault="00C30D4C" w:rsidP="00925B44">
      <w:pPr>
        <w:jc w:val="both"/>
        <w:rPr>
          <w:rFonts w:ascii="Calibri" w:hAnsi="Calibri" w:cs="Calibri"/>
        </w:rPr>
      </w:pPr>
      <w:r w:rsidRPr="00AA450A">
        <w:rPr>
          <w:rFonts w:ascii="Calibri" w:hAnsi="Calibri" w:cs="Calibri"/>
        </w:rPr>
        <w:t>El Observatorio de Graduados releva información sobre trayectoria educativa y modalidad de inserción profesional de los egresados en el mercado de trabajo. Existen a la fecha cuatro informes (2004, 2006, 2009 y 2011). Se relevó que un 17</w:t>
      </w:r>
      <w:r w:rsidR="006D1EB4" w:rsidRPr="00AA450A">
        <w:rPr>
          <w:rFonts w:ascii="Calibri" w:hAnsi="Calibri" w:cs="Calibri"/>
        </w:rPr>
        <w:t>%</w:t>
      </w:r>
      <w:r w:rsidRPr="00AA450A">
        <w:rPr>
          <w:rFonts w:ascii="Calibri" w:hAnsi="Calibri" w:cs="Calibri"/>
        </w:rPr>
        <w:t xml:space="preserve"> continúa vinculado a la UNLa, aunque se desconoce los medios que se utilizan.   </w:t>
      </w:r>
    </w:p>
    <w:p w:rsidR="00C30D4C" w:rsidRPr="00AA450A" w:rsidRDefault="00C30D4C" w:rsidP="00925B44">
      <w:pPr>
        <w:jc w:val="both"/>
        <w:rPr>
          <w:rFonts w:ascii="Calibri" w:hAnsi="Calibri" w:cs="Calibri"/>
        </w:rPr>
      </w:pPr>
    </w:p>
    <w:p w:rsidR="00497F4B" w:rsidRPr="00AA450A" w:rsidRDefault="00E07393" w:rsidP="00925B44">
      <w:pPr>
        <w:spacing w:after="120"/>
        <w:jc w:val="both"/>
        <w:rPr>
          <w:rFonts w:ascii="Calibri" w:hAnsi="Calibri" w:cs="Calibri"/>
          <w:b/>
        </w:rPr>
      </w:pPr>
      <w:r w:rsidRPr="00AA450A">
        <w:rPr>
          <w:rFonts w:ascii="Calibri" w:hAnsi="Calibri" w:cs="Calibri"/>
          <w:b/>
        </w:rPr>
        <w:t>Tabla 7.14</w:t>
      </w:r>
      <w:r w:rsidR="00497F4B" w:rsidRPr="00AA450A">
        <w:rPr>
          <w:rFonts w:ascii="Calibri" w:hAnsi="Calibri" w:cs="Calibri"/>
          <w:b/>
        </w:rPr>
        <w:t xml:space="preserve">. Porcentaje de graduados que continúan </w:t>
      </w:r>
      <w:r w:rsidRPr="00AA450A">
        <w:rPr>
          <w:rFonts w:ascii="Calibri" w:hAnsi="Calibri" w:cs="Calibri"/>
          <w:b/>
        </w:rPr>
        <w:t>vinculados a la UNLa en el 2010</w:t>
      </w:r>
    </w:p>
    <w:tbl>
      <w:tblPr>
        <w:tblpPr w:leftFromText="141" w:rightFromText="141" w:vertAnchor="text" w:horzAnchor="margin" w:tblpXSpec="center" w:tblpY="101"/>
        <w:tblW w:w="5541" w:type="dxa"/>
        <w:tblBorders>
          <w:top w:val="single" w:sz="18" w:space="0" w:color="auto"/>
          <w:bottom w:val="single" w:sz="18" w:space="0" w:color="auto"/>
        </w:tblBorders>
        <w:tblLook w:val="0000" w:firstRow="0" w:lastRow="0" w:firstColumn="0" w:lastColumn="0" w:noHBand="0" w:noVBand="0"/>
      </w:tblPr>
      <w:tblGrid>
        <w:gridCol w:w="3510"/>
        <w:gridCol w:w="887"/>
        <w:gridCol w:w="1144"/>
      </w:tblGrid>
      <w:tr w:rsidR="00497F4B" w:rsidRPr="002A156D" w:rsidTr="00925B44">
        <w:trPr>
          <w:trHeight w:val="382"/>
        </w:trPr>
        <w:tc>
          <w:tcPr>
            <w:tcW w:w="3510" w:type="dxa"/>
            <w:tcBorders>
              <w:bottom w:val="single" w:sz="18" w:space="0" w:color="auto"/>
            </w:tcBorders>
            <w:shd w:val="clear" w:color="auto" w:fill="auto"/>
          </w:tcPr>
          <w:p w:rsidR="00497F4B" w:rsidRPr="00AA450A" w:rsidRDefault="00497F4B" w:rsidP="00A67D9A">
            <w:pPr>
              <w:rPr>
                <w:rFonts w:ascii="Calibri" w:hAnsi="Calibri" w:cs="Calibri"/>
                <w:b/>
                <w:bCs/>
                <w:sz w:val="22"/>
                <w:szCs w:val="22"/>
              </w:rPr>
            </w:pPr>
            <w:r w:rsidRPr="00AA450A">
              <w:rPr>
                <w:rFonts w:ascii="Calibri" w:hAnsi="Calibri" w:cs="Calibri"/>
                <w:b/>
                <w:bCs/>
                <w:sz w:val="22"/>
                <w:szCs w:val="22"/>
              </w:rPr>
              <w:t>Continúan vinculados a UNLa</w:t>
            </w:r>
          </w:p>
        </w:tc>
        <w:tc>
          <w:tcPr>
            <w:tcW w:w="887" w:type="dxa"/>
            <w:tcBorders>
              <w:bottom w:val="single" w:sz="18" w:space="0" w:color="auto"/>
            </w:tcBorders>
            <w:shd w:val="clear" w:color="auto" w:fill="auto"/>
            <w:noWrap/>
          </w:tcPr>
          <w:p w:rsidR="00497F4B" w:rsidRPr="00AA450A" w:rsidRDefault="00497F4B" w:rsidP="00A67D9A">
            <w:pPr>
              <w:jc w:val="center"/>
              <w:rPr>
                <w:rFonts w:ascii="Calibri" w:hAnsi="Calibri" w:cs="Calibri"/>
                <w:b/>
                <w:bCs/>
                <w:sz w:val="22"/>
                <w:szCs w:val="22"/>
              </w:rPr>
            </w:pPr>
            <w:r w:rsidRPr="00AA450A">
              <w:rPr>
                <w:rFonts w:ascii="Calibri" w:hAnsi="Calibri" w:cs="Calibri"/>
                <w:b/>
                <w:bCs/>
                <w:sz w:val="22"/>
                <w:szCs w:val="22"/>
              </w:rPr>
              <w:t>N</w:t>
            </w:r>
          </w:p>
        </w:tc>
        <w:tc>
          <w:tcPr>
            <w:tcW w:w="1144" w:type="dxa"/>
            <w:tcBorders>
              <w:bottom w:val="single" w:sz="18" w:space="0" w:color="auto"/>
            </w:tcBorders>
            <w:shd w:val="clear" w:color="auto" w:fill="auto"/>
            <w:noWrap/>
          </w:tcPr>
          <w:p w:rsidR="00497F4B" w:rsidRPr="00AA450A" w:rsidRDefault="00497F4B" w:rsidP="00A67D9A">
            <w:pPr>
              <w:jc w:val="center"/>
              <w:rPr>
                <w:rFonts w:ascii="Calibri" w:hAnsi="Calibri" w:cs="Calibri"/>
                <w:b/>
                <w:bCs/>
                <w:sz w:val="22"/>
                <w:szCs w:val="22"/>
              </w:rPr>
            </w:pPr>
            <w:r w:rsidRPr="00AA450A">
              <w:rPr>
                <w:rFonts w:ascii="Calibri" w:hAnsi="Calibri" w:cs="Calibri"/>
                <w:b/>
                <w:bCs/>
                <w:sz w:val="22"/>
                <w:szCs w:val="22"/>
              </w:rPr>
              <w:t>%</w:t>
            </w:r>
          </w:p>
        </w:tc>
      </w:tr>
      <w:tr w:rsidR="00497F4B" w:rsidRPr="002A156D" w:rsidTr="00925B44">
        <w:trPr>
          <w:trHeight w:val="276"/>
        </w:trPr>
        <w:tc>
          <w:tcPr>
            <w:tcW w:w="3510" w:type="dxa"/>
            <w:tcBorders>
              <w:top w:val="single" w:sz="18" w:space="0" w:color="auto"/>
            </w:tcBorders>
            <w:shd w:val="clear" w:color="auto" w:fill="auto"/>
          </w:tcPr>
          <w:p w:rsidR="00497F4B" w:rsidRPr="00AA450A" w:rsidRDefault="00497F4B" w:rsidP="00A67D9A">
            <w:pPr>
              <w:rPr>
                <w:rFonts w:ascii="Calibri" w:hAnsi="Calibri" w:cs="Calibri"/>
                <w:sz w:val="22"/>
                <w:szCs w:val="22"/>
              </w:rPr>
            </w:pPr>
            <w:r w:rsidRPr="00AA450A">
              <w:rPr>
                <w:rFonts w:ascii="Calibri" w:hAnsi="Calibri" w:cs="Calibri"/>
                <w:sz w:val="22"/>
                <w:szCs w:val="22"/>
              </w:rPr>
              <w:t>Sí</w:t>
            </w:r>
          </w:p>
        </w:tc>
        <w:tc>
          <w:tcPr>
            <w:tcW w:w="887" w:type="dxa"/>
            <w:tcBorders>
              <w:top w:val="single" w:sz="18" w:space="0" w:color="auto"/>
            </w:tcBorders>
            <w:shd w:val="clear" w:color="auto" w:fill="auto"/>
            <w:noWrap/>
          </w:tcPr>
          <w:p w:rsidR="00497F4B" w:rsidRPr="00AA450A" w:rsidRDefault="00497F4B" w:rsidP="00A67D9A">
            <w:pPr>
              <w:jc w:val="right"/>
              <w:rPr>
                <w:rFonts w:ascii="Calibri" w:hAnsi="Calibri" w:cs="Calibri"/>
                <w:sz w:val="22"/>
                <w:szCs w:val="22"/>
              </w:rPr>
            </w:pPr>
            <w:r w:rsidRPr="00AA450A">
              <w:rPr>
                <w:rFonts w:ascii="Calibri" w:hAnsi="Calibri" w:cs="Calibri"/>
                <w:sz w:val="22"/>
                <w:szCs w:val="22"/>
              </w:rPr>
              <w:t>45</w:t>
            </w:r>
          </w:p>
        </w:tc>
        <w:tc>
          <w:tcPr>
            <w:tcW w:w="1144" w:type="dxa"/>
            <w:tcBorders>
              <w:top w:val="single" w:sz="18" w:space="0" w:color="auto"/>
            </w:tcBorders>
            <w:shd w:val="clear" w:color="auto" w:fill="auto"/>
            <w:noWrap/>
          </w:tcPr>
          <w:p w:rsidR="00497F4B" w:rsidRPr="00AA450A" w:rsidRDefault="00497F4B" w:rsidP="00A67D9A">
            <w:pPr>
              <w:jc w:val="right"/>
              <w:rPr>
                <w:rFonts w:ascii="Calibri" w:hAnsi="Calibri" w:cs="Calibri"/>
                <w:sz w:val="22"/>
                <w:szCs w:val="22"/>
              </w:rPr>
            </w:pPr>
            <w:r w:rsidRPr="00AA450A">
              <w:rPr>
                <w:rFonts w:ascii="Calibri" w:hAnsi="Calibri" w:cs="Calibri"/>
                <w:sz w:val="22"/>
                <w:szCs w:val="22"/>
              </w:rPr>
              <w:t>17,2%</w:t>
            </w:r>
          </w:p>
        </w:tc>
      </w:tr>
      <w:tr w:rsidR="00497F4B" w:rsidRPr="002A156D" w:rsidTr="00925B44">
        <w:trPr>
          <w:trHeight w:val="276"/>
        </w:trPr>
        <w:tc>
          <w:tcPr>
            <w:tcW w:w="3510" w:type="dxa"/>
            <w:shd w:val="clear" w:color="auto" w:fill="auto"/>
          </w:tcPr>
          <w:p w:rsidR="00497F4B" w:rsidRPr="00AA450A" w:rsidRDefault="00497F4B" w:rsidP="00A67D9A">
            <w:pPr>
              <w:jc w:val="both"/>
              <w:rPr>
                <w:rFonts w:ascii="Calibri" w:hAnsi="Calibri" w:cs="Calibri"/>
                <w:sz w:val="22"/>
                <w:szCs w:val="22"/>
              </w:rPr>
            </w:pPr>
            <w:r w:rsidRPr="00AA450A">
              <w:rPr>
                <w:rFonts w:ascii="Calibri" w:hAnsi="Calibri" w:cs="Calibri"/>
                <w:sz w:val="22"/>
                <w:szCs w:val="22"/>
              </w:rPr>
              <w:t>No</w:t>
            </w:r>
          </w:p>
        </w:tc>
        <w:tc>
          <w:tcPr>
            <w:tcW w:w="887" w:type="dxa"/>
            <w:shd w:val="clear" w:color="auto" w:fill="auto"/>
            <w:noWrap/>
          </w:tcPr>
          <w:p w:rsidR="00497F4B" w:rsidRPr="00AA450A" w:rsidRDefault="00497F4B" w:rsidP="00A67D9A">
            <w:pPr>
              <w:jc w:val="right"/>
              <w:rPr>
                <w:rFonts w:ascii="Calibri" w:hAnsi="Calibri" w:cs="Calibri"/>
                <w:sz w:val="22"/>
                <w:szCs w:val="22"/>
              </w:rPr>
            </w:pPr>
            <w:r w:rsidRPr="00AA450A">
              <w:rPr>
                <w:rFonts w:ascii="Calibri" w:hAnsi="Calibri" w:cs="Calibri"/>
                <w:sz w:val="22"/>
                <w:szCs w:val="22"/>
              </w:rPr>
              <w:t>215</w:t>
            </w:r>
          </w:p>
        </w:tc>
        <w:tc>
          <w:tcPr>
            <w:tcW w:w="1144" w:type="dxa"/>
            <w:shd w:val="clear" w:color="auto" w:fill="auto"/>
            <w:noWrap/>
          </w:tcPr>
          <w:p w:rsidR="00497F4B" w:rsidRPr="00AA450A" w:rsidRDefault="00497F4B" w:rsidP="00A67D9A">
            <w:pPr>
              <w:jc w:val="right"/>
              <w:rPr>
                <w:rFonts w:ascii="Calibri" w:hAnsi="Calibri" w:cs="Calibri"/>
                <w:sz w:val="22"/>
                <w:szCs w:val="22"/>
              </w:rPr>
            </w:pPr>
            <w:r w:rsidRPr="00AA450A">
              <w:rPr>
                <w:rFonts w:ascii="Calibri" w:hAnsi="Calibri" w:cs="Calibri"/>
                <w:sz w:val="22"/>
                <w:szCs w:val="22"/>
              </w:rPr>
              <w:t>82,</w:t>
            </w:r>
            <w:r w:rsidR="0002435E" w:rsidRPr="00AA450A">
              <w:rPr>
                <w:rFonts w:ascii="Calibri" w:hAnsi="Calibri" w:cs="Calibri"/>
                <w:sz w:val="22"/>
                <w:szCs w:val="22"/>
              </w:rPr>
              <w:t>4</w:t>
            </w:r>
            <w:r w:rsidRPr="00AA450A">
              <w:rPr>
                <w:rFonts w:ascii="Calibri" w:hAnsi="Calibri" w:cs="Calibri"/>
                <w:sz w:val="22"/>
                <w:szCs w:val="22"/>
              </w:rPr>
              <w:t>%</w:t>
            </w:r>
          </w:p>
        </w:tc>
      </w:tr>
      <w:tr w:rsidR="00497F4B" w:rsidRPr="002A156D" w:rsidTr="00925B44">
        <w:trPr>
          <w:trHeight w:val="276"/>
        </w:trPr>
        <w:tc>
          <w:tcPr>
            <w:tcW w:w="3510" w:type="dxa"/>
            <w:tcBorders>
              <w:bottom w:val="single" w:sz="8" w:space="0" w:color="auto"/>
            </w:tcBorders>
            <w:shd w:val="clear" w:color="auto" w:fill="auto"/>
          </w:tcPr>
          <w:p w:rsidR="00497F4B" w:rsidRPr="00AA450A" w:rsidRDefault="00497F4B" w:rsidP="00A67D9A">
            <w:pPr>
              <w:jc w:val="both"/>
              <w:rPr>
                <w:rFonts w:ascii="Calibri" w:hAnsi="Calibri" w:cs="Calibri"/>
                <w:sz w:val="22"/>
                <w:szCs w:val="22"/>
              </w:rPr>
            </w:pPr>
            <w:r w:rsidRPr="00AA450A">
              <w:rPr>
                <w:rFonts w:ascii="Calibri" w:hAnsi="Calibri" w:cs="Calibri"/>
                <w:sz w:val="22"/>
                <w:szCs w:val="22"/>
              </w:rPr>
              <w:t>Ns/Nc</w:t>
            </w:r>
          </w:p>
        </w:tc>
        <w:tc>
          <w:tcPr>
            <w:tcW w:w="887" w:type="dxa"/>
            <w:tcBorders>
              <w:bottom w:val="single" w:sz="8" w:space="0" w:color="auto"/>
            </w:tcBorders>
            <w:shd w:val="clear" w:color="auto" w:fill="auto"/>
            <w:noWrap/>
          </w:tcPr>
          <w:p w:rsidR="00497F4B" w:rsidRPr="00AA450A" w:rsidRDefault="00497F4B" w:rsidP="00A67D9A">
            <w:pPr>
              <w:jc w:val="right"/>
              <w:rPr>
                <w:rFonts w:ascii="Calibri" w:hAnsi="Calibri" w:cs="Calibri"/>
                <w:sz w:val="22"/>
                <w:szCs w:val="22"/>
              </w:rPr>
            </w:pPr>
            <w:r w:rsidRPr="00AA450A">
              <w:rPr>
                <w:rFonts w:ascii="Calibri" w:hAnsi="Calibri" w:cs="Calibri"/>
                <w:sz w:val="22"/>
                <w:szCs w:val="22"/>
              </w:rPr>
              <w:t>1</w:t>
            </w:r>
          </w:p>
        </w:tc>
        <w:tc>
          <w:tcPr>
            <w:tcW w:w="1144" w:type="dxa"/>
            <w:tcBorders>
              <w:bottom w:val="single" w:sz="8" w:space="0" w:color="auto"/>
            </w:tcBorders>
            <w:shd w:val="clear" w:color="auto" w:fill="auto"/>
            <w:noWrap/>
          </w:tcPr>
          <w:p w:rsidR="00497F4B" w:rsidRPr="00AA450A" w:rsidRDefault="00497F4B" w:rsidP="00A67D9A">
            <w:pPr>
              <w:jc w:val="right"/>
              <w:rPr>
                <w:rFonts w:ascii="Calibri" w:hAnsi="Calibri" w:cs="Calibri"/>
                <w:sz w:val="22"/>
                <w:szCs w:val="22"/>
              </w:rPr>
            </w:pPr>
            <w:r w:rsidRPr="00AA450A">
              <w:rPr>
                <w:rFonts w:ascii="Calibri" w:hAnsi="Calibri" w:cs="Calibri"/>
                <w:sz w:val="22"/>
                <w:szCs w:val="22"/>
              </w:rPr>
              <w:t>0,</w:t>
            </w:r>
            <w:r w:rsidR="0002435E" w:rsidRPr="00AA450A">
              <w:rPr>
                <w:rFonts w:ascii="Calibri" w:hAnsi="Calibri" w:cs="Calibri"/>
                <w:sz w:val="22"/>
                <w:szCs w:val="22"/>
              </w:rPr>
              <w:t>4</w:t>
            </w:r>
            <w:r w:rsidRPr="00AA450A">
              <w:rPr>
                <w:rFonts w:ascii="Calibri" w:hAnsi="Calibri" w:cs="Calibri"/>
                <w:sz w:val="22"/>
                <w:szCs w:val="22"/>
              </w:rPr>
              <w:t>%</w:t>
            </w:r>
          </w:p>
        </w:tc>
      </w:tr>
      <w:tr w:rsidR="00497F4B" w:rsidRPr="002A156D" w:rsidTr="00925B44">
        <w:trPr>
          <w:trHeight w:val="276"/>
        </w:trPr>
        <w:tc>
          <w:tcPr>
            <w:tcW w:w="3510" w:type="dxa"/>
            <w:tcBorders>
              <w:top w:val="single" w:sz="8" w:space="0" w:color="auto"/>
            </w:tcBorders>
            <w:shd w:val="clear" w:color="auto" w:fill="auto"/>
          </w:tcPr>
          <w:p w:rsidR="00497F4B" w:rsidRPr="00AA450A" w:rsidRDefault="00497F4B" w:rsidP="00A67D9A">
            <w:pPr>
              <w:jc w:val="both"/>
              <w:rPr>
                <w:rFonts w:ascii="Calibri" w:hAnsi="Calibri" w:cs="Calibri"/>
                <w:sz w:val="22"/>
                <w:szCs w:val="22"/>
              </w:rPr>
            </w:pPr>
            <w:r w:rsidRPr="00AA450A">
              <w:rPr>
                <w:rFonts w:ascii="Calibri" w:hAnsi="Calibri" w:cs="Calibri"/>
                <w:sz w:val="22"/>
                <w:szCs w:val="22"/>
              </w:rPr>
              <w:t xml:space="preserve">Total </w:t>
            </w:r>
          </w:p>
        </w:tc>
        <w:tc>
          <w:tcPr>
            <w:tcW w:w="887" w:type="dxa"/>
            <w:tcBorders>
              <w:top w:val="single" w:sz="8" w:space="0" w:color="auto"/>
            </w:tcBorders>
            <w:shd w:val="clear" w:color="auto" w:fill="auto"/>
            <w:noWrap/>
          </w:tcPr>
          <w:p w:rsidR="00497F4B" w:rsidRPr="00AA450A" w:rsidRDefault="00497F4B" w:rsidP="00A67D9A">
            <w:pPr>
              <w:jc w:val="right"/>
              <w:rPr>
                <w:rFonts w:ascii="Calibri" w:hAnsi="Calibri" w:cs="Calibri"/>
                <w:sz w:val="22"/>
                <w:szCs w:val="22"/>
              </w:rPr>
            </w:pPr>
            <w:r w:rsidRPr="00AA450A">
              <w:rPr>
                <w:rFonts w:ascii="Calibri" w:hAnsi="Calibri" w:cs="Calibri"/>
                <w:sz w:val="22"/>
                <w:szCs w:val="22"/>
              </w:rPr>
              <w:t>261</w:t>
            </w:r>
          </w:p>
        </w:tc>
        <w:tc>
          <w:tcPr>
            <w:tcW w:w="1144" w:type="dxa"/>
            <w:tcBorders>
              <w:top w:val="single" w:sz="8" w:space="0" w:color="auto"/>
            </w:tcBorders>
            <w:shd w:val="clear" w:color="auto" w:fill="auto"/>
            <w:noWrap/>
          </w:tcPr>
          <w:p w:rsidR="00497F4B" w:rsidRPr="00AA450A" w:rsidRDefault="00497F4B" w:rsidP="00A67D9A">
            <w:pPr>
              <w:jc w:val="right"/>
              <w:rPr>
                <w:rFonts w:ascii="Calibri" w:hAnsi="Calibri" w:cs="Calibri"/>
                <w:sz w:val="22"/>
                <w:szCs w:val="22"/>
              </w:rPr>
            </w:pPr>
            <w:r w:rsidRPr="00AA450A">
              <w:rPr>
                <w:rFonts w:ascii="Calibri" w:hAnsi="Calibri" w:cs="Calibri"/>
                <w:sz w:val="22"/>
                <w:szCs w:val="22"/>
              </w:rPr>
              <w:t>100,0%</w:t>
            </w:r>
          </w:p>
        </w:tc>
      </w:tr>
    </w:tbl>
    <w:p w:rsidR="00497F4B" w:rsidRPr="00AA450A" w:rsidRDefault="00497F4B" w:rsidP="00925B44">
      <w:pPr>
        <w:jc w:val="both"/>
        <w:rPr>
          <w:rFonts w:ascii="Calibri" w:hAnsi="Calibri" w:cs="Calibri"/>
          <w:b/>
          <w:sz w:val="20"/>
          <w:szCs w:val="20"/>
        </w:rPr>
      </w:pPr>
    </w:p>
    <w:p w:rsidR="00497F4B" w:rsidRPr="00AA450A" w:rsidRDefault="00497F4B" w:rsidP="00925B44">
      <w:pPr>
        <w:jc w:val="both"/>
        <w:rPr>
          <w:rFonts w:ascii="Calibri" w:hAnsi="Calibri" w:cs="Calibri"/>
          <w:b/>
          <w:sz w:val="20"/>
          <w:szCs w:val="20"/>
        </w:rPr>
      </w:pPr>
    </w:p>
    <w:p w:rsidR="00497F4B" w:rsidRPr="00AA450A" w:rsidRDefault="00497F4B" w:rsidP="00925B44">
      <w:pPr>
        <w:jc w:val="both"/>
        <w:rPr>
          <w:rFonts w:ascii="Calibri" w:hAnsi="Calibri" w:cs="Calibri"/>
          <w:b/>
          <w:sz w:val="20"/>
          <w:szCs w:val="20"/>
        </w:rPr>
      </w:pPr>
    </w:p>
    <w:p w:rsidR="00497F4B" w:rsidRPr="00AA450A" w:rsidRDefault="00497F4B" w:rsidP="00925B44">
      <w:pPr>
        <w:jc w:val="both"/>
        <w:rPr>
          <w:rFonts w:ascii="Calibri" w:hAnsi="Calibri" w:cs="Calibri"/>
          <w:b/>
          <w:sz w:val="20"/>
          <w:szCs w:val="20"/>
        </w:rPr>
      </w:pPr>
    </w:p>
    <w:p w:rsidR="00497F4B" w:rsidRPr="00AA450A" w:rsidRDefault="00497F4B" w:rsidP="00925B44">
      <w:pPr>
        <w:jc w:val="both"/>
        <w:rPr>
          <w:rFonts w:ascii="Calibri" w:hAnsi="Calibri" w:cs="Calibri"/>
          <w:b/>
          <w:sz w:val="20"/>
          <w:szCs w:val="20"/>
        </w:rPr>
      </w:pPr>
    </w:p>
    <w:p w:rsidR="00497F4B" w:rsidRPr="00AA450A" w:rsidRDefault="00497F4B" w:rsidP="00925B44">
      <w:pPr>
        <w:jc w:val="both"/>
        <w:rPr>
          <w:rFonts w:ascii="Calibri" w:hAnsi="Calibri" w:cs="Calibri"/>
          <w:b/>
          <w:sz w:val="20"/>
          <w:szCs w:val="20"/>
        </w:rPr>
      </w:pPr>
    </w:p>
    <w:p w:rsidR="00632D8A" w:rsidRDefault="00632D8A" w:rsidP="00925B44">
      <w:pPr>
        <w:jc w:val="center"/>
        <w:rPr>
          <w:rFonts w:ascii="Calibri" w:hAnsi="Calibri" w:cs="Calibri"/>
          <w:sz w:val="20"/>
          <w:szCs w:val="20"/>
        </w:rPr>
      </w:pPr>
    </w:p>
    <w:p w:rsidR="00632D8A" w:rsidRDefault="00632D8A" w:rsidP="00925B44">
      <w:pPr>
        <w:jc w:val="center"/>
        <w:rPr>
          <w:rFonts w:ascii="Calibri" w:hAnsi="Calibri" w:cs="Calibri"/>
          <w:sz w:val="20"/>
          <w:szCs w:val="20"/>
        </w:rPr>
      </w:pPr>
    </w:p>
    <w:p w:rsidR="005D0B1E" w:rsidRPr="00AA450A" w:rsidRDefault="000A025C" w:rsidP="00925B44">
      <w:pPr>
        <w:jc w:val="center"/>
        <w:rPr>
          <w:rFonts w:ascii="Calibri" w:hAnsi="Calibri" w:cs="Calibri"/>
          <w:sz w:val="20"/>
          <w:szCs w:val="20"/>
        </w:rPr>
      </w:pPr>
      <w:r w:rsidRPr="00AA450A">
        <w:rPr>
          <w:rFonts w:ascii="Calibri" w:hAnsi="Calibri" w:cs="Calibri"/>
          <w:sz w:val="20"/>
          <w:szCs w:val="20"/>
        </w:rPr>
        <w:t>Fuente: Observatorio de G</w:t>
      </w:r>
      <w:r w:rsidR="00497F4B" w:rsidRPr="00AA450A">
        <w:rPr>
          <w:rFonts w:ascii="Calibri" w:hAnsi="Calibri" w:cs="Calibri"/>
          <w:sz w:val="20"/>
          <w:szCs w:val="20"/>
        </w:rPr>
        <w:t>raduados. Base 2010</w:t>
      </w:r>
    </w:p>
    <w:p w:rsidR="007D0EDC" w:rsidRPr="00AA450A" w:rsidRDefault="007D0EDC" w:rsidP="00925B44">
      <w:pPr>
        <w:jc w:val="center"/>
        <w:rPr>
          <w:rFonts w:ascii="Calibri" w:hAnsi="Calibri" w:cs="Calibri"/>
          <w:sz w:val="16"/>
          <w:szCs w:val="16"/>
        </w:rPr>
      </w:pPr>
    </w:p>
    <w:p w:rsidR="00C30D4C" w:rsidRPr="00AA450A" w:rsidRDefault="00E07393" w:rsidP="00925B44">
      <w:pPr>
        <w:spacing w:after="120"/>
        <w:rPr>
          <w:rFonts w:ascii="Calibri" w:hAnsi="Calibri" w:cs="Calibri"/>
          <w:b/>
        </w:rPr>
      </w:pPr>
      <w:r w:rsidRPr="00AA450A">
        <w:rPr>
          <w:rFonts w:ascii="Calibri" w:hAnsi="Calibri" w:cs="Calibri"/>
          <w:b/>
        </w:rPr>
        <w:t>Tabla</w:t>
      </w:r>
      <w:r w:rsidR="00E27D8A" w:rsidRPr="00AA450A">
        <w:rPr>
          <w:rFonts w:ascii="Calibri" w:hAnsi="Calibri" w:cs="Calibri"/>
          <w:b/>
        </w:rPr>
        <w:t xml:space="preserve"> 7.1</w:t>
      </w:r>
      <w:r w:rsidRPr="00AA450A">
        <w:rPr>
          <w:rFonts w:ascii="Calibri" w:hAnsi="Calibri" w:cs="Calibri"/>
          <w:b/>
        </w:rPr>
        <w:t>5</w:t>
      </w:r>
      <w:r w:rsidR="00E27D8A" w:rsidRPr="00AA450A">
        <w:rPr>
          <w:rFonts w:ascii="Calibri" w:hAnsi="Calibri" w:cs="Calibri"/>
          <w:b/>
        </w:rPr>
        <w:t>.</w:t>
      </w:r>
      <w:r w:rsidR="00C30D4C" w:rsidRPr="00AA450A">
        <w:rPr>
          <w:rFonts w:ascii="Calibri" w:hAnsi="Calibri" w:cs="Calibri"/>
          <w:b/>
        </w:rPr>
        <w:t xml:space="preserve"> Manera en que los graduados se relacionan con su carrera. </w:t>
      </w:r>
      <w:r w:rsidR="00185E5C" w:rsidRPr="00AA450A">
        <w:rPr>
          <w:rFonts w:ascii="Calibri" w:hAnsi="Calibri" w:cs="Calibri"/>
          <w:b/>
        </w:rPr>
        <w:t>Medios y a</w:t>
      </w:r>
      <w:r w:rsidR="005D0B1E" w:rsidRPr="00AA450A">
        <w:rPr>
          <w:rFonts w:ascii="Calibri" w:hAnsi="Calibri" w:cs="Calibri"/>
          <w:b/>
        </w:rPr>
        <w:t>ctividades.</w:t>
      </w:r>
    </w:p>
    <w:tbl>
      <w:tblPr>
        <w:tblW w:w="9464" w:type="dxa"/>
        <w:tblBorders>
          <w:top w:val="single" w:sz="18" w:space="0" w:color="auto"/>
          <w:bottom w:val="single" w:sz="18" w:space="0" w:color="auto"/>
        </w:tblBorders>
        <w:tblLayout w:type="fixed"/>
        <w:tblLook w:val="01E0" w:firstRow="1" w:lastRow="1" w:firstColumn="1" w:lastColumn="1" w:noHBand="0" w:noVBand="0"/>
      </w:tblPr>
      <w:tblGrid>
        <w:gridCol w:w="2235"/>
        <w:gridCol w:w="1134"/>
        <w:gridCol w:w="966"/>
        <w:gridCol w:w="876"/>
        <w:gridCol w:w="851"/>
        <w:gridCol w:w="992"/>
        <w:gridCol w:w="851"/>
        <w:gridCol w:w="709"/>
        <w:gridCol w:w="850"/>
      </w:tblGrid>
      <w:tr w:rsidR="00C30D4C" w:rsidRPr="002A156D" w:rsidTr="00925B44">
        <w:trPr>
          <w:trHeight w:hRule="exact" w:val="789"/>
        </w:trPr>
        <w:tc>
          <w:tcPr>
            <w:tcW w:w="2235" w:type="dxa"/>
            <w:vMerge w:val="restart"/>
            <w:shd w:val="clear" w:color="auto" w:fill="auto"/>
          </w:tcPr>
          <w:p w:rsidR="00C30D4C" w:rsidRPr="00AA450A" w:rsidRDefault="00C30D4C" w:rsidP="00C30D4C">
            <w:pPr>
              <w:rPr>
                <w:rFonts w:ascii="Calibri" w:hAnsi="Calibri" w:cs="Calibri"/>
                <w:b/>
                <w:sz w:val="22"/>
                <w:szCs w:val="22"/>
              </w:rPr>
            </w:pPr>
            <w:r w:rsidRPr="00AA450A">
              <w:rPr>
                <w:rFonts w:ascii="Calibri" w:hAnsi="Calibri" w:cs="Calibri"/>
                <w:b/>
                <w:sz w:val="22"/>
                <w:szCs w:val="22"/>
              </w:rPr>
              <w:t>Maneras en que el claustro de graduados se relaciona con</w:t>
            </w:r>
            <w:r w:rsidR="002042A4" w:rsidRPr="00AA450A">
              <w:rPr>
                <w:rFonts w:ascii="Calibri" w:hAnsi="Calibri" w:cs="Calibri"/>
                <w:b/>
                <w:sz w:val="22"/>
                <w:szCs w:val="22"/>
              </w:rPr>
              <w:t xml:space="preserve"> la carrera en la que se graduó</w:t>
            </w:r>
            <w:r w:rsidRPr="00AA450A">
              <w:rPr>
                <w:rFonts w:ascii="Calibri" w:hAnsi="Calibri" w:cs="Calibri"/>
                <w:b/>
                <w:sz w:val="22"/>
                <w:szCs w:val="22"/>
              </w:rPr>
              <w:t xml:space="preserve"> </w:t>
            </w:r>
          </w:p>
        </w:tc>
        <w:tc>
          <w:tcPr>
            <w:tcW w:w="2100" w:type="dxa"/>
            <w:gridSpan w:val="2"/>
            <w:tcBorders>
              <w:bottom w:val="single" w:sz="8" w:space="0" w:color="auto"/>
            </w:tcBorders>
            <w:shd w:val="clear" w:color="auto" w:fill="auto"/>
          </w:tcPr>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 xml:space="preserve">Medios o actividades </w:t>
            </w:r>
          </w:p>
          <w:p w:rsidR="00C30D4C" w:rsidRPr="00AA450A" w:rsidRDefault="00C30D4C" w:rsidP="00A67D9A">
            <w:pPr>
              <w:jc w:val="center"/>
              <w:rPr>
                <w:rFonts w:ascii="Calibri" w:hAnsi="Calibri" w:cs="Calibri"/>
                <w:b/>
                <w:sz w:val="22"/>
                <w:szCs w:val="22"/>
              </w:rPr>
            </w:pPr>
            <w:r w:rsidRPr="00AA450A">
              <w:rPr>
                <w:rFonts w:ascii="Calibri" w:hAnsi="Calibri" w:cs="Calibri"/>
                <w:sz w:val="22"/>
                <w:szCs w:val="22"/>
              </w:rPr>
              <w:t>(Porcentaje)(*)</w:t>
            </w:r>
          </w:p>
        </w:tc>
        <w:tc>
          <w:tcPr>
            <w:tcW w:w="5129" w:type="dxa"/>
            <w:gridSpan w:val="6"/>
            <w:tcBorders>
              <w:bottom w:val="single" w:sz="8" w:space="0" w:color="auto"/>
            </w:tcBorders>
            <w:shd w:val="clear" w:color="auto" w:fill="auto"/>
          </w:tcPr>
          <w:p w:rsidR="00E27D8A" w:rsidRPr="00AA450A" w:rsidRDefault="00C30D4C" w:rsidP="00A67D9A">
            <w:pPr>
              <w:jc w:val="center"/>
              <w:rPr>
                <w:rFonts w:ascii="Calibri" w:hAnsi="Calibri" w:cs="Calibri"/>
                <w:b/>
                <w:sz w:val="22"/>
                <w:szCs w:val="22"/>
              </w:rPr>
            </w:pPr>
            <w:r w:rsidRPr="00AA450A">
              <w:rPr>
                <w:rFonts w:ascii="Calibri" w:hAnsi="Calibri" w:cs="Calibri"/>
                <w:b/>
                <w:sz w:val="22"/>
                <w:szCs w:val="22"/>
              </w:rPr>
              <w:t xml:space="preserve">Calidad de este vínculo. </w:t>
            </w:r>
          </w:p>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w:t>
            </w:r>
            <w:r w:rsidRPr="00AA450A">
              <w:rPr>
                <w:rFonts w:ascii="Calibri" w:hAnsi="Calibri" w:cs="Calibri"/>
                <w:sz w:val="22"/>
                <w:szCs w:val="22"/>
              </w:rPr>
              <w:t>Porcentajes sobre respuestas positivas) (**)</w:t>
            </w:r>
          </w:p>
        </w:tc>
      </w:tr>
      <w:tr w:rsidR="0074337D" w:rsidRPr="002A156D" w:rsidTr="00925B44">
        <w:trPr>
          <w:trHeight w:hRule="exact" w:val="45"/>
        </w:trPr>
        <w:tc>
          <w:tcPr>
            <w:tcW w:w="2235" w:type="dxa"/>
            <w:vMerge/>
            <w:shd w:val="clear" w:color="auto" w:fill="auto"/>
          </w:tcPr>
          <w:p w:rsidR="0074337D" w:rsidRPr="00AA450A" w:rsidRDefault="0074337D" w:rsidP="00C30D4C">
            <w:pPr>
              <w:rPr>
                <w:rFonts w:ascii="Calibri" w:hAnsi="Calibri" w:cs="Calibri"/>
                <w:b/>
                <w:sz w:val="22"/>
                <w:szCs w:val="22"/>
              </w:rPr>
            </w:pPr>
          </w:p>
        </w:tc>
        <w:tc>
          <w:tcPr>
            <w:tcW w:w="2100" w:type="dxa"/>
            <w:gridSpan w:val="2"/>
            <w:tcBorders>
              <w:top w:val="single" w:sz="8" w:space="0" w:color="auto"/>
            </w:tcBorders>
            <w:shd w:val="clear" w:color="auto" w:fill="auto"/>
          </w:tcPr>
          <w:p w:rsidR="0074337D" w:rsidRPr="00AA450A" w:rsidRDefault="0074337D" w:rsidP="0074337D">
            <w:pPr>
              <w:rPr>
                <w:rFonts w:ascii="Calibri" w:hAnsi="Calibri" w:cs="Calibri"/>
                <w:sz w:val="22"/>
                <w:szCs w:val="22"/>
              </w:rPr>
            </w:pPr>
          </w:p>
        </w:tc>
        <w:tc>
          <w:tcPr>
            <w:tcW w:w="5129" w:type="dxa"/>
            <w:gridSpan w:val="6"/>
            <w:tcBorders>
              <w:top w:val="single" w:sz="8" w:space="0" w:color="auto"/>
            </w:tcBorders>
            <w:shd w:val="clear" w:color="auto" w:fill="auto"/>
          </w:tcPr>
          <w:p w:rsidR="0074337D" w:rsidRPr="00AA450A" w:rsidRDefault="0074337D" w:rsidP="0074337D">
            <w:pPr>
              <w:rPr>
                <w:rFonts w:ascii="Calibri" w:hAnsi="Calibri" w:cs="Calibri"/>
                <w:b/>
                <w:sz w:val="22"/>
                <w:szCs w:val="22"/>
              </w:rPr>
            </w:pPr>
          </w:p>
        </w:tc>
      </w:tr>
      <w:tr w:rsidR="00FC6923" w:rsidRPr="002A156D" w:rsidTr="00925B44">
        <w:trPr>
          <w:trHeight w:hRule="exact" w:val="786"/>
        </w:trPr>
        <w:tc>
          <w:tcPr>
            <w:tcW w:w="2235" w:type="dxa"/>
            <w:vMerge/>
            <w:tcBorders>
              <w:bottom w:val="single" w:sz="18" w:space="0" w:color="auto"/>
            </w:tcBorders>
            <w:shd w:val="clear" w:color="auto" w:fill="auto"/>
          </w:tcPr>
          <w:p w:rsidR="00C30D4C" w:rsidRPr="00AA450A" w:rsidRDefault="00C30D4C" w:rsidP="00A67D9A">
            <w:pPr>
              <w:ind w:left="-431"/>
              <w:rPr>
                <w:rFonts w:ascii="Calibri" w:hAnsi="Calibri" w:cs="Calibri"/>
                <w:sz w:val="22"/>
                <w:szCs w:val="22"/>
              </w:rPr>
            </w:pPr>
          </w:p>
        </w:tc>
        <w:tc>
          <w:tcPr>
            <w:tcW w:w="1134" w:type="dxa"/>
            <w:tcBorders>
              <w:bottom w:val="single" w:sz="18" w:space="0" w:color="auto"/>
            </w:tcBorders>
            <w:shd w:val="clear" w:color="auto" w:fill="auto"/>
          </w:tcPr>
          <w:p w:rsidR="00C30D4C" w:rsidRPr="00AA450A" w:rsidRDefault="00C30D4C" w:rsidP="0074337D">
            <w:pPr>
              <w:rPr>
                <w:rFonts w:ascii="Calibri" w:hAnsi="Calibri" w:cs="Calibri"/>
                <w:sz w:val="22"/>
                <w:szCs w:val="22"/>
              </w:rPr>
            </w:pPr>
            <w:r w:rsidRPr="00AA450A">
              <w:rPr>
                <w:rFonts w:ascii="Calibri" w:hAnsi="Calibri" w:cs="Calibri"/>
                <w:sz w:val="22"/>
                <w:szCs w:val="22"/>
              </w:rPr>
              <w:t>No escoge la opción</w:t>
            </w:r>
          </w:p>
        </w:tc>
        <w:tc>
          <w:tcPr>
            <w:tcW w:w="966" w:type="dxa"/>
            <w:tcBorders>
              <w:bottom w:val="single" w:sz="18" w:space="0" w:color="auto"/>
            </w:tcBorders>
            <w:shd w:val="clear" w:color="auto" w:fill="auto"/>
          </w:tcPr>
          <w:p w:rsidR="00C30D4C" w:rsidRPr="00AA450A" w:rsidRDefault="00C30D4C" w:rsidP="0074337D">
            <w:pPr>
              <w:rPr>
                <w:rFonts w:ascii="Calibri" w:hAnsi="Calibri" w:cs="Calibri"/>
                <w:sz w:val="22"/>
                <w:szCs w:val="22"/>
              </w:rPr>
            </w:pPr>
            <w:r w:rsidRPr="00AA450A">
              <w:rPr>
                <w:rFonts w:ascii="Calibri" w:hAnsi="Calibri" w:cs="Calibri"/>
                <w:sz w:val="22"/>
                <w:szCs w:val="22"/>
              </w:rPr>
              <w:t>Marca la opción</w:t>
            </w:r>
          </w:p>
        </w:tc>
        <w:tc>
          <w:tcPr>
            <w:tcW w:w="876" w:type="dxa"/>
            <w:tcBorders>
              <w:bottom w:val="single" w:sz="18" w:space="0" w:color="auto"/>
            </w:tcBorders>
            <w:shd w:val="clear" w:color="auto" w:fill="auto"/>
          </w:tcPr>
          <w:p w:rsidR="00C30D4C" w:rsidRPr="00AA450A" w:rsidRDefault="0074337D" w:rsidP="00A67D9A">
            <w:pPr>
              <w:jc w:val="center"/>
              <w:rPr>
                <w:rFonts w:ascii="Calibri" w:hAnsi="Calibri" w:cs="Calibri"/>
                <w:sz w:val="22"/>
                <w:szCs w:val="22"/>
              </w:rPr>
            </w:pPr>
            <w:r w:rsidRPr="00AA450A">
              <w:rPr>
                <w:rFonts w:ascii="Calibri" w:hAnsi="Calibri" w:cs="Calibri"/>
                <w:sz w:val="22"/>
                <w:szCs w:val="22"/>
              </w:rPr>
              <w:t>MB</w:t>
            </w:r>
          </w:p>
        </w:tc>
        <w:tc>
          <w:tcPr>
            <w:tcW w:w="851" w:type="dxa"/>
            <w:tcBorders>
              <w:bottom w:val="single" w:sz="18" w:space="0" w:color="auto"/>
            </w:tcBorders>
            <w:shd w:val="clear" w:color="auto" w:fill="auto"/>
          </w:tcPr>
          <w:p w:rsidR="00C30D4C" w:rsidRPr="00AA450A" w:rsidRDefault="0074337D" w:rsidP="00A67D9A">
            <w:pPr>
              <w:jc w:val="center"/>
              <w:rPr>
                <w:rFonts w:ascii="Calibri" w:hAnsi="Calibri" w:cs="Calibri"/>
                <w:sz w:val="22"/>
                <w:szCs w:val="22"/>
              </w:rPr>
            </w:pPr>
            <w:r w:rsidRPr="00AA450A">
              <w:rPr>
                <w:rFonts w:ascii="Calibri" w:hAnsi="Calibri" w:cs="Calibri"/>
                <w:sz w:val="22"/>
                <w:szCs w:val="22"/>
              </w:rPr>
              <w:t>B</w:t>
            </w:r>
          </w:p>
        </w:tc>
        <w:tc>
          <w:tcPr>
            <w:tcW w:w="992" w:type="dxa"/>
            <w:tcBorders>
              <w:bottom w:val="single" w:sz="18" w:space="0" w:color="auto"/>
            </w:tcBorders>
            <w:shd w:val="clear" w:color="auto" w:fill="auto"/>
          </w:tcPr>
          <w:p w:rsidR="00C30D4C" w:rsidRPr="00AA450A" w:rsidRDefault="0074337D" w:rsidP="00A67D9A">
            <w:pPr>
              <w:jc w:val="center"/>
              <w:rPr>
                <w:rFonts w:ascii="Calibri" w:hAnsi="Calibri" w:cs="Calibri"/>
                <w:sz w:val="22"/>
                <w:szCs w:val="22"/>
              </w:rPr>
            </w:pPr>
            <w:r w:rsidRPr="00AA450A">
              <w:rPr>
                <w:rFonts w:ascii="Calibri" w:hAnsi="Calibri" w:cs="Calibri"/>
                <w:sz w:val="22"/>
                <w:szCs w:val="22"/>
              </w:rPr>
              <w:t>R</w:t>
            </w:r>
          </w:p>
        </w:tc>
        <w:tc>
          <w:tcPr>
            <w:tcW w:w="851" w:type="dxa"/>
            <w:tcBorders>
              <w:bottom w:val="single" w:sz="18" w:space="0" w:color="auto"/>
            </w:tcBorders>
            <w:shd w:val="clear" w:color="auto" w:fill="auto"/>
          </w:tcPr>
          <w:p w:rsidR="00C30D4C" w:rsidRPr="00AA450A" w:rsidRDefault="0074337D" w:rsidP="00A67D9A">
            <w:pPr>
              <w:jc w:val="center"/>
              <w:rPr>
                <w:rFonts w:ascii="Calibri" w:hAnsi="Calibri" w:cs="Calibri"/>
                <w:sz w:val="22"/>
                <w:szCs w:val="22"/>
              </w:rPr>
            </w:pPr>
            <w:r w:rsidRPr="00AA450A">
              <w:rPr>
                <w:rFonts w:ascii="Calibri" w:hAnsi="Calibri" w:cs="Calibri"/>
                <w:sz w:val="22"/>
                <w:szCs w:val="22"/>
              </w:rPr>
              <w:t>M</w:t>
            </w:r>
          </w:p>
        </w:tc>
        <w:tc>
          <w:tcPr>
            <w:tcW w:w="709" w:type="dxa"/>
            <w:tcBorders>
              <w:bottom w:val="single" w:sz="18" w:space="0" w:color="auto"/>
            </w:tcBorders>
            <w:shd w:val="clear" w:color="auto" w:fill="auto"/>
          </w:tcPr>
          <w:p w:rsidR="00C30D4C" w:rsidRPr="00AA450A" w:rsidRDefault="0074337D" w:rsidP="00A67D9A">
            <w:pPr>
              <w:jc w:val="center"/>
              <w:rPr>
                <w:rFonts w:ascii="Calibri" w:hAnsi="Calibri" w:cs="Calibri"/>
                <w:sz w:val="22"/>
                <w:szCs w:val="22"/>
              </w:rPr>
            </w:pPr>
            <w:r w:rsidRPr="00AA450A">
              <w:rPr>
                <w:rFonts w:ascii="Calibri" w:hAnsi="Calibri" w:cs="Calibri"/>
                <w:sz w:val="22"/>
                <w:szCs w:val="22"/>
              </w:rPr>
              <w:t>MM</w:t>
            </w:r>
          </w:p>
        </w:tc>
        <w:tc>
          <w:tcPr>
            <w:tcW w:w="850" w:type="dxa"/>
            <w:tcBorders>
              <w:bottom w:val="single" w:sz="18" w:space="0" w:color="auto"/>
            </w:tcBorders>
            <w:shd w:val="clear" w:color="auto" w:fill="auto"/>
          </w:tcPr>
          <w:p w:rsidR="00C30D4C" w:rsidRPr="00AA450A" w:rsidRDefault="0074337D" w:rsidP="00A67D9A">
            <w:pPr>
              <w:jc w:val="center"/>
              <w:rPr>
                <w:rFonts w:ascii="Calibri" w:hAnsi="Calibri" w:cs="Calibri"/>
                <w:sz w:val="22"/>
                <w:szCs w:val="22"/>
              </w:rPr>
            </w:pPr>
            <w:r w:rsidRPr="00AA450A">
              <w:rPr>
                <w:rFonts w:ascii="Calibri" w:hAnsi="Calibri" w:cs="Calibri"/>
                <w:sz w:val="22"/>
                <w:szCs w:val="22"/>
              </w:rPr>
              <w:t>NS</w:t>
            </w:r>
          </w:p>
        </w:tc>
      </w:tr>
      <w:tr w:rsidR="00FC6923" w:rsidRPr="002A156D" w:rsidTr="00925B44">
        <w:trPr>
          <w:trHeight w:hRule="exact" w:val="1024"/>
        </w:trPr>
        <w:tc>
          <w:tcPr>
            <w:tcW w:w="2235" w:type="dxa"/>
            <w:tcBorders>
              <w:top w:val="single" w:sz="18" w:space="0" w:color="auto"/>
              <w:bottom w:val="single" w:sz="8" w:space="0" w:color="auto"/>
            </w:tcBorders>
            <w:shd w:val="clear" w:color="auto" w:fill="auto"/>
          </w:tcPr>
          <w:p w:rsidR="00C30D4C" w:rsidRPr="00AA450A" w:rsidRDefault="00C30D4C" w:rsidP="00E27D8A">
            <w:pPr>
              <w:rPr>
                <w:rFonts w:ascii="Calibri" w:hAnsi="Calibri" w:cs="Calibri"/>
                <w:sz w:val="22"/>
                <w:szCs w:val="22"/>
              </w:rPr>
            </w:pPr>
            <w:r w:rsidRPr="00AA450A">
              <w:rPr>
                <w:rFonts w:ascii="Calibri" w:hAnsi="Calibri" w:cs="Calibri"/>
                <w:sz w:val="22"/>
                <w:szCs w:val="22"/>
              </w:rPr>
              <w:t>Recibe información regular por correo electrónico u otros medios</w:t>
            </w:r>
          </w:p>
        </w:tc>
        <w:tc>
          <w:tcPr>
            <w:tcW w:w="1134" w:type="dxa"/>
            <w:tcBorders>
              <w:top w:val="single" w:sz="18" w:space="0" w:color="auto"/>
              <w:bottom w:val="single" w:sz="8" w:space="0" w:color="auto"/>
            </w:tcBorders>
            <w:shd w:val="clear" w:color="auto" w:fill="auto"/>
          </w:tcPr>
          <w:p w:rsidR="00C30D4C" w:rsidRPr="00AA450A" w:rsidRDefault="00C30D4C" w:rsidP="00E27D8A">
            <w:pPr>
              <w:rPr>
                <w:rFonts w:ascii="Calibri" w:hAnsi="Calibri" w:cs="Calibri"/>
                <w:sz w:val="22"/>
                <w:szCs w:val="22"/>
              </w:rPr>
            </w:pPr>
            <w:r w:rsidRPr="00AA450A">
              <w:rPr>
                <w:rFonts w:ascii="Calibri" w:hAnsi="Calibri" w:cs="Calibri"/>
                <w:sz w:val="22"/>
                <w:szCs w:val="22"/>
              </w:rPr>
              <w:t>69</w:t>
            </w:r>
          </w:p>
          <w:p w:rsidR="00C30D4C" w:rsidRPr="00AA450A" w:rsidRDefault="00C30D4C" w:rsidP="00E27D8A">
            <w:pPr>
              <w:rPr>
                <w:rFonts w:ascii="Calibri" w:hAnsi="Calibri" w:cs="Calibri"/>
                <w:sz w:val="22"/>
                <w:szCs w:val="22"/>
              </w:rPr>
            </w:pPr>
            <w:r w:rsidRPr="00AA450A">
              <w:rPr>
                <w:rFonts w:ascii="Calibri" w:hAnsi="Calibri" w:cs="Calibri"/>
                <w:sz w:val="22"/>
                <w:szCs w:val="22"/>
              </w:rPr>
              <w:t>44,5%</w:t>
            </w:r>
          </w:p>
        </w:tc>
        <w:tc>
          <w:tcPr>
            <w:tcW w:w="966" w:type="dxa"/>
            <w:tcBorders>
              <w:top w:val="single" w:sz="18" w:space="0" w:color="auto"/>
              <w:bottom w:val="single" w:sz="8" w:space="0" w:color="auto"/>
            </w:tcBorders>
            <w:shd w:val="clear" w:color="auto" w:fill="auto"/>
          </w:tcPr>
          <w:p w:rsidR="00C30D4C" w:rsidRPr="00AA450A" w:rsidRDefault="00C30D4C" w:rsidP="00E27D8A">
            <w:pPr>
              <w:rPr>
                <w:rFonts w:ascii="Calibri" w:hAnsi="Calibri" w:cs="Calibri"/>
                <w:sz w:val="22"/>
                <w:szCs w:val="22"/>
              </w:rPr>
            </w:pPr>
            <w:r w:rsidRPr="00AA450A">
              <w:rPr>
                <w:rFonts w:ascii="Calibri" w:hAnsi="Calibri" w:cs="Calibri"/>
                <w:sz w:val="22"/>
                <w:szCs w:val="22"/>
              </w:rPr>
              <w:t>86</w:t>
            </w:r>
          </w:p>
          <w:p w:rsidR="00C30D4C" w:rsidRPr="00AA450A" w:rsidRDefault="00C30D4C" w:rsidP="00E27D8A">
            <w:pPr>
              <w:rPr>
                <w:rFonts w:ascii="Calibri" w:hAnsi="Calibri" w:cs="Calibri"/>
                <w:sz w:val="22"/>
                <w:szCs w:val="22"/>
              </w:rPr>
            </w:pPr>
            <w:r w:rsidRPr="00AA450A">
              <w:rPr>
                <w:rFonts w:ascii="Calibri" w:hAnsi="Calibri" w:cs="Calibri"/>
                <w:sz w:val="22"/>
                <w:szCs w:val="22"/>
              </w:rPr>
              <w:t>55%</w:t>
            </w:r>
          </w:p>
        </w:tc>
        <w:tc>
          <w:tcPr>
            <w:tcW w:w="876" w:type="dxa"/>
            <w:tcBorders>
              <w:top w:val="single" w:sz="18" w:space="0" w:color="auto"/>
              <w:bottom w:val="single" w:sz="8" w:space="0" w:color="auto"/>
            </w:tcBorders>
            <w:shd w:val="clear" w:color="auto" w:fill="auto"/>
          </w:tcPr>
          <w:p w:rsidR="00C30D4C" w:rsidRPr="00AA450A" w:rsidRDefault="00C30D4C" w:rsidP="00E27D8A">
            <w:pPr>
              <w:rPr>
                <w:rFonts w:ascii="Calibri" w:hAnsi="Calibri" w:cs="Calibri"/>
                <w:sz w:val="22"/>
                <w:szCs w:val="22"/>
              </w:rPr>
            </w:pPr>
            <w:r w:rsidRPr="00AA450A">
              <w:rPr>
                <w:rFonts w:ascii="Calibri" w:hAnsi="Calibri" w:cs="Calibri"/>
                <w:sz w:val="22"/>
                <w:szCs w:val="22"/>
              </w:rPr>
              <w:t>26</w:t>
            </w:r>
          </w:p>
          <w:p w:rsidR="00C30D4C" w:rsidRPr="00AA450A" w:rsidRDefault="00C30D4C" w:rsidP="00D53A2D">
            <w:pPr>
              <w:rPr>
                <w:rFonts w:ascii="Calibri" w:hAnsi="Calibri" w:cs="Calibri"/>
                <w:sz w:val="22"/>
                <w:szCs w:val="22"/>
              </w:rPr>
            </w:pPr>
            <w:r w:rsidRPr="00AA450A">
              <w:rPr>
                <w:rFonts w:ascii="Calibri" w:hAnsi="Calibri" w:cs="Calibri"/>
                <w:sz w:val="22"/>
                <w:szCs w:val="22"/>
              </w:rPr>
              <w:t>30</w:t>
            </w:r>
            <w:r w:rsidR="00D53A2D" w:rsidRPr="00AA450A">
              <w:rPr>
                <w:rFonts w:ascii="Calibri" w:hAnsi="Calibri" w:cs="Calibri"/>
                <w:sz w:val="22"/>
                <w:szCs w:val="22"/>
              </w:rPr>
              <w:t>,</w:t>
            </w:r>
            <w:r w:rsidRPr="00AA450A">
              <w:rPr>
                <w:rFonts w:ascii="Calibri" w:hAnsi="Calibri" w:cs="Calibri"/>
                <w:sz w:val="22"/>
                <w:szCs w:val="22"/>
              </w:rPr>
              <w:t>2%</w:t>
            </w:r>
          </w:p>
        </w:tc>
        <w:tc>
          <w:tcPr>
            <w:tcW w:w="851" w:type="dxa"/>
            <w:tcBorders>
              <w:top w:val="single" w:sz="18" w:space="0" w:color="auto"/>
              <w:bottom w:val="single" w:sz="8" w:space="0" w:color="auto"/>
            </w:tcBorders>
            <w:shd w:val="clear" w:color="auto" w:fill="auto"/>
          </w:tcPr>
          <w:p w:rsidR="00C30D4C" w:rsidRPr="00AA450A" w:rsidRDefault="00C30D4C" w:rsidP="00E27D8A">
            <w:pPr>
              <w:rPr>
                <w:rFonts w:ascii="Calibri" w:hAnsi="Calibri" w:cs="Calibri"/>
                <w:sz w:val="22"/>
                <w:szCs w:val="22"/>
              </w:rPr>
            </w:pPr>
            <w:r w:rsidRPr="00AA450A">
              <w:rPr>
                <w:rFonts w:ascii="Calibri" w:hAnsi="Calibri" w:cs="Calibri"/>
                <w:sz w:val="22"/>
                <w:szCs w:val="22"/>
              </w:rPr>
              <w:t>35</w:t>
            </w:r>
          </w:p>
          <w:p w:rsidR="00C30D4C" w:rsidRPr="00AA450A" w:rsidRDefault="00C30D4C" w:rsidP="00D53A2D">
            <w:pPr>
              <w:rPr>
                <w:rFonts w:ascii="Calibri" w:hAnsi="Calibri" w:cs="Calibri"/>
                <w:sz w:val="22"/>
                <w:szCs w:val="22"/>
              </w:rPr>
            </w:pPr>
            <w:r w:rsidRPr="00AA450A">
              <w:rPr>
                <w:rFonts w:ascii="Calibri" w:hAnsi="Calibri" w:cs="Calibri"/>
                <w:sz w:val="22"/>
                <w:szCs w:val="22"/>
              </w:rPr>
              <w:t>40</w:t>
            </w:r>
            <w:r w:rsidR="00D53A2D" w:rsidRPr="00AA450A">
              <w:rPr>
                <w:rFonts w:ascii="Calibri" w:hAnsi="Calibri" w:cs="Calibri"/>
                <w:sz w:val="22"/>
                <w:szCs w:val="22"/>
              </w:rPr>
              <w:t>,</w:t>
            </w:r>
            <w:r w:rsidRPr="00AA450A">
              <w:rPr>
                <w:rFonts w:ascii="Calibri" w:hAnsi="Calibri" w:cs="Calibri"/>
                <w:sz w:val="22"/>
                <w:szCs w:val="22"/>
              </w:rPr>
              <w:t>7%</w:t>
            </w:r>
          </w:p>
        </w:tc>
        <w:tc>
          <w:tcPr>
            <w:tcW w:w="992" w:type="dxa"/>
            <w:tcBorders>
              <w:top w:val="single" w:sz="18" w:space="0" w:color="auto"/>
              <w:bottom w:val="single" w:sz="8" w:space="0" w:color="auto"/>
            </w:tcBorders>
            <w:shd w:val="clear" w:color="auto" w:fill="auto"/>
          </w:tcPr>
          <w:p w:rsidR="00C30D4C" w:rsidRPr="00AA450A" w:rsidRDefault="00C30D4C" w:rsidP="00E27D8A">
            <w:pPr>
              <w:rPr>
                <w:rFonts w:ascii="Calibri" w:hAnsi="Calibri" w:cs="Calibri"/>
                <w:sz w:val="22"/>
                <w:szCs w:val="22"/>
              </w:rPr>
            </w:pPr>
            <w:r w:rsidRPr="00AA450A">
              <w:rPr>
                <w:rFonts w:ascii="Calibri" w:hAnsi="Calibri" w:cs="Calibri"/>
                <w:sz w:val="22"/>
                <w:szCs w:val="22"/>
              </w:rPr>
              <w:t>12</w:t>
            </w:r>
          </w:p>
          <w:p w:rsidR="00C30D4C" w:rsidRPr="00AA450A" w:rsidRDefault="00C30D4C" w:rsidP="00D53A2D">
            <w:pPr>
              <w:rPr>
                <w:rFonts w:ascii="Calibri" w:hAnsi="Calibri" w:cs="Calibri"/>
                <w:sz w:val="22"/>
                <w:szCs w:val="22"/>
              </w:rPr>
            </w:pPr>
            <w:r w:rsidRPr="00AA450A">
              <w:rPr>
                <w:rFonts w:ascii="Calibri" w:hAnsi="Calibri" w:cs="Calibri"/>
                <w:sz w:val="22"/>
                <w:szCs w:val="22"/>
              </w:rPr>
              <w:t>17</w:t>
            </w:r>
            <w:r w:rsidR="00D53A2D" w:rsidRPr="00AA450A">
              <w:rPr>
                <w:rFonts w:ascii="Calibri" w:hAnsi="Calibri" w:cs="Calibri"/>
                <w:sz w:val="22"/>
                <w:szCs w:val="22"/>
              </w:rPr>
              <w:t>,</w:t>
            </w:r>
            <w:r w:rsidRPr="00AA450A">
              <w:rPr>
                <w:rFonts w:ascii="Calibri" w:hAnsi="Calibri" w:cs="Calibri"/>
                <w:sz w:val="22"/>
                <w:szCs w:val="22"/>
              </w:rPr>
              <w:t>4%</w:t>
            </w:r>
          </w:p>
        </w:tc>
        <w:tc>
          <w:tcPr>
            <w:tcW w:w="851" w:type="dxa"/>
            <w:tcBorders>
              <w:top w:val="single" w:sz="18" w:space="0" w:color="auto"/>
              <w:bottom w:val="single" w:sz="8" w:space="0" w:color="auto"/>
            </w:tcBorders>
            <w:shd w:val="clear" w:color="auto" w:fill="auto"/>
          </w:tcPr>
          <w:p w:rsidR="00C30D4C" w:rsidRPr="00AA450A" w:rsidRDefault="00C30D4C" w:rsidP="00E27D8A">
            <w:pPr>
              <w:rPr>
                <w:rFonts w:ascii="Calibri" w:hAnsi="Calibri" w:cs="Calibri"/>
                <w:sz w:val="22"/>
                <w:szCs w:val="22"/>
              </w:rPr>
            </w:pPr>
            <w:r w:rsidRPr="00AA450A">
              <w:rPr>
                <w:rFonts w:ascii="Calibri" w:hAnsi="Calibri" w:cs="Calibri"/>
                <w:sz w:val="22"/>
                <w:szCs w:val="22"/>
              </w:rPr>
              <w:t>2</w:t>
            </w:r>
          </w:p>
          <w:p w:rsidR="00C30D4C" w:rsidRPr="00AA450A" w:rsidRDefault="00C30D4C" w:rsidP="00D53A2D">
            <w:pPr>
              <w:rPr>
                <w:rFonts w:ascii="Calibri" w:hAnsi="Calibri" w:cs="Calibri"/>
                <w:sz w:val="22"/>
                <w:szCs w:val="22"/>
              </w:rPr>
            </w:pPr>
            <w:r w:rsidRPr="00AA450A">
              <w:rPr>
                <w:rFonts w:ascii="Calibri" w:hAnsi="Calibri" w:cs="Calibri"/>
                <w:sz w:val="22"/>
                <w:szCs w:val="22"/>
              </w:rPr>
              <w:t>2</w:t>
            </w:r>
            <w:r w:rsidR="00D53A2D" w:rsidRPr="00AA450A">
              <w:rPr>
                <w:rFonts w:ascii="Calibri" w:hAnsi="Calibri" w:cs="Calibri"/>
                <w:sz w:val="22"/>
                <w:szCs w:val="22"/>
              </w:rPr>
              <w:t>,</w:t>
            </w:r>
            <w:r w:rsidRPr="00AA450A">
              <w:rPr>
                <w:rFonts w:ascii="Calibri" w:hAnsi="Calibri" w:cs="Calibri"/>
                <w:sz w:val="22"/>
                <w:szCs w:val="22"/>
              </w:rPr>
              <w:t>3%</w:t>
            </w:r>
          </w:p>
        </w:tc>
        <w:tc>
          <w:tcPr>
            <w:tcW w:w="709" w:type="dxa"/>
            <w:tcBorders>
              <w:top w:val="single" w:sz="18" w:space="0" w:color="auto"/>
              <w:bottom w:val="single" w:sz="8" w:space="0" w:color="auto"/>
            </w:tcBorders>
            <w:shd w:val="clear" w:color="auto" w:fill="auto"/>
          </w:tcPr>
          <w:p w:rsidR="00C30D4C" w:rsidRPr="00AA450A" w:rsidRDefault="00C30D4C" w:rsidP="00E27D8A">
            <w:pPr>
              <w:rPr>
                <w:rFonts w:ascii="Calibri" w:hAnsi="Calibri" w:cs="Calibri"/>
                <w:sz w:val="22"/>
                <w:szCs w:val="22"/>
              </w:rPr>
            </w:pPr>
            <w:r w:rsidRPr="00AA450A">
              <w:rPr>
                <w:rFonts w:ascii="Calibri" w:hAnsi="Calibri" w:cs="Calibri"/>
                <w:sz w:val="22"/>
                <w:szCs w:val="22"/>
              </w:rPr>
              <w:t>1</w:t>
            </w:r>
          </w:p>
          <w:p w:rsidR="00C30D4C" w:rsidRPr="00AA450A" w:rsidRDefault="00C30D4C" w:rsidP="00D53A2D">
            <w:pPr>
              <w:rPr>
                <w:rFonts w:ascii="Calibri" w:hAnsi="Calibri" w:cs="Calibri"/>
                <w:sz w:val="22"/>
                <w:szCs w:val="22"/>
              </w:rPr>
            </w:pPr>
            <w:r w:rsidRPr="00AA450A">
              <w:rPr>
                <w:rFonts w:ascii="Calibri" w:hAnsi="Calibri" w:cs="Calibri"/>
                <w:sz w:val="22"/>
                <w:szCs w:val="22"/>
              </w:rPr>
              <w:t>1</w:t>
            </w:r>
            <w:r w:rsidR="00D53A2D" w:rsidRPr="00AA450A">
              <w:rPr>
                <w:rFonts w:ascii="Calibri" w:hAnsi="Calibri" w:cs="Calibri"/>
                <w:sz w:val="22"/>
                <w:szCs w:val="22"/>
              </w:rPr>
              <w:t>,</w:t>
            </w:r>
            <w:r w:rsidRPr="00AA450A">
              <w:rPr>
                <w:rFonts w:ascii="Calibri" w:hAnsi="Calibri" w:cs="Calibri"/>
                <w:sz w:val="22"/>
                <w:szCs w:val="22"/>
              </w:rPr>
              <w:t>2%</w:t>
            </w:r>
          </w:p>
        </w:tc>
        <w:tc>
          <w:tcPr>
            <w:tcW w:w="850" w:type="dxa"/>
            <w:tcBorders>
              <w:top w:val="single" w:sz="18" w:space="0" w:color="auto"/>
              <w:bottom w:val="single" w:sz="8" w:space="0" w:color="auto"/>
            </w:tcBorders>
            <w:shd w:val="clear" w:color="auto" w:fill="auto"/>
          </w:tcPr>
          <w:p w:rsidR="00C30D4C" w:rsidRPr="00AA450A" w:rsidRDefault="00C30D4C" w:rsidP="00E27D8A">
            <w:pPr>
              <w:rPr>
                <w:rFonts w:ascii="Calibri" w:hAnsi="Calibri" w:cs="Calibri"/>
                <w:sz w:val="22"/>
                <w:szCs w:val="22"/>
              </w:rPr>
            </w:pPr>
            <w:r w:rsidRPr="00AA450A">
              <w:rPr>
                <w:rFonts w:ascii="Calibri" w:hAnsi="Calibri" w:cs="Calibri"/>
                <w:sz w:val="22"/>
                <w:szCs w:val="22"/>
              </w:rPr>
              <w:t>10</w:t>
            </w:r>
          </w:p>
          <w:p w:rsidR="00C30D4C" w:rsidRPr="00AA450A" w:rsidRDefault="00C30D4C" w:rsidP="00D53A2D">
            <w:pPr>
              <w:rPr>
                <w:rFonts w:ascii="Calibri" w:hAnsi="Calibri" w:cs="Calibri"/>
                <w:sz w:val="22"/>
                <w:szCs w:val="22"/>
              </w:rPr>
            </w:pPr>
            <w:r w:rsidRPr="00AA450A">
              <w:rPr>
                <w:rFonts w:ascii="Calibri" w:hAnsi="Calibri" w:cs="Calibri"/>
                <w:sz w:val="22"/>
                <w:szCs w:val="22"/>
              </w:rPr>
              <w:t>11</w:t>
            </w:r>
            <w:r w:rsidR="00D53A2D" w:rsidRPr="00AA450A">
              <w:rPr>
                <w:rFonts w:ascii="Calibri" w:hAnsi="Calibri" w:cs="Calibri"/>
                <w:sz w:val="22"/>
                <w:szCs w:val="22"/>
              </w:rPr>
              <w:t>,</w:t>
            </w:r>
            <w:r w:rsidRPr="00AA450A">
              <w:rPr>
                <w:rFonts w:ascii="Calibri" w:hAnsi="Calibri" w:cs="Calibri"/>
                <w:sz w:val="22"/>
                <w:szCs w:val="22"/>
              </w:rPr>
              <w:t>6%</w:t>
            </w:r>
          </w:p>
        </w:tc>
      </w:tr>
      <w:tr w:rsidR="00FC6923" w:rsidRPr="002A156D" w:rsidTr="00925B44">
        <w:trPr>
          <w:trHeight w:hRule="exact" w:val="629"/>
        </w:trPr>
        <w:tc>
          <w:tcPr>
            <w:tcW w:w="2235" w:type="dxa"/>
            <w:tcBorders>
              <w:top w:val="single" w:sz="8" w:space="0" w:color="auto"/>
              <w:bottom w:val="single" w:sz="18" w:space="0" w:color="auto"/>
            </w:tcBorders>
            <w:shd w:val="clear" w:color="auto" w:fill="auto"/>
          </w:tcPr>
          <w:p w:rsidR="00C30D4C" w:rsidRPr="00AA450A" w:rsidRDefault="00C30D4C" w:rsidP="00E27D8A">
            <w:pPr>
              <w:rPr>
                <w:rFonts w:ascii="Calibri" w:hAnsi="Calibri" w:cs="Calibri"/>
                <w:sz w:val="22"/>
                <w:szCs w:val="22"/>
              </w:rPr>
            </w:pPr>
            <w:r w:rsidRPr="00AA450A">
              <w:rPr>
                <w:rFonts w:ascii="Calibri" w:hAnsi="Calibri" w:cs="Calibri"/>
                <w:sz w:val="22"/>
                <w:szCs w:val="22"/>
              </w:rPr>
              <w:t>Consulta el sitio</w:t>
            </w:r>
            <w:r w:rsidR="004D04A1" w:rsidRPr="00AA450A">
              <w:rPr>
                <w:rFonts w:ascii="Calibri" w:hAnsi="Calibri" w:cs="Calibri"/>
                <w:sz w:val="22"/>
                <w:szCs w:val="22"/>
              </w:rPr>
              <w:t xml:space="preserve"> Web</w:t>
            </w:r>
            <w:r w:rsidRPr="00AA450A">
              <w:rPr>
                <w:rFonts w:ascii="Calibri" w:hAnsi="Calibri" w:cs="Calibri"/>
                <w:sz w:val="22"/>
                <w:szCs w:val="22"/>
              </w:rPr>
              <w:t xml:space="preserve"> de la </w:t>
            </w:r>
            <w:r w:rsidRPr="00AA450A">
              <w:rPr>
                <w:rFonts w:ascii="Calibri" w:hAnsi="Calibri" w:cs="Calibri"/>
                <w:sz w:val="16"/>
                <w:szCs w:val="16"/>
              </w:rPr>
              <w:t>carrera/universidad</w:t>
            </w:r>
          </w:p>
        </w:tc>
        <w:tc>
          <w:tcPr>
            <w:tcW w:w="1134" w:type="dxa"/>
            <w:tcBorders>
              <w:top w:val="single" w:sz="8" w:space="0" w:color="auto"/>
              <w:bottom w:val="single" w:sz="18" w:space="0" w:color="auto"/>
            </w:tcBorders>
            <w:shd w:val="clear" w:color="auto" w:fill="auto"/>
          </w:tcPr>
          <w:p w:rsidR="00C30D4C" w:rsidRPr="00AA450A" w:rsidRDefault="00C30D4C" w:rsidP="00E27D8A">
            <w:pPr>
              <w:rPr>
                <w:rFonts w:ascii="Calibri" w:hAnsi="Calibri" w:cs="Calibri"/>
                <w:sz w:val="22"/>
                <w:szCs w:val="22"/>
              </w:rPr>
            </w:pPr>
            <w:r w:rsidRPr="00AA450A">
              <w:rPr>
                <w:rFonts w:ascii="Calibri" w:hAnsi="Calibri" w:cs="Calibri"/>
                <w:sz w:val="22"/>
                <w:szCs w:val="22"/>
              </w:rPr>
              <w:t>91</w:t>
            </w:r>
          </w:p>
          <w:p w:rsidR="00C30D4C" w:rsidRPr="00AA450A" w:rsidRDefault="00C30D4C" w:rsidP="00E27D8A">
            <w:pPr>
              <w:rPr>
                <w:rFonts w:ascii="Calibri" w:hAnsi="Calibri" w:cs="Calibri"/>
                <w:sz w:val="22"/>
                <w:szCs w:val="22"/>
              </w:rPr>
            </w:pPr>
            <w:r w:rsidRPr="00AA450A">
              <w:rPr>
                <w:rFonts w:ascii="Calibri" w:hAnsi="Calibri" w:cs="Calibri"/>
                <w:sz w:val="22"/>
                <w:szCs w:val="22"/>
              </w:rPr>
              <w:t>58,7%</w:t>
            </w:r>
          </w:p>
        </w:tc>
        <w:tc>
          <w:tcPr>
            <w:tcW w:w="966" w:type="dxa"/>
            <w:tcBorders>
              <w:top w:val="single" w:sz="8" w:space="0" w:color="auto"/>
              <w:bottom w:val="single" w:sz="18" w:space="0" w:color="auto"/>
            </w:tcBorders>
            <w:shd w:val="clear" w:color="auto" w:fill="auto"/>
          </w:tcPr>
          <w:p w:rsidR="00C30D4C" w:rsidRPr="00AA450A" w:rsidRDefault="00C30D4C" w:rsidP="00E27D8A">
            <w:pPr>
              <w:rPr>
                <w:rFonts w:ascii="Calibri" w:hAnsi="Calibri" w:cs="Calibri"/>
                <w:sz w:val="22"/>
                <w:szCs w:val="22"/>
              </w:rPr>
            </w:pPr>
            <w:r w:rsidRPr="00AA450A">
              <w:rPr>
                <w:rFonts w:ascii="Calibri" w:hAnsi="Calibri" w:cs="Calibri"/>
                <w:sz w:val="22"/>
                <w:szCs w:val="22"/>
              </w:rPr>
              <w:t>64</w:t>
            </w:r>
          </w:p>
          <w:p w:rsidR="00C30D4C" w:rsidRPr="00AA450A" w:rsidRDefault="00C30D4C" w:rsidP="00E27D8A">
            <w:pPr>
              <w:rPr>
                <w:rFonts w:ascii="Calibri" w:hAnsi="Calibri" w:cs="Calibri"/>
                <w:sz w:val="22"/>
                <w:szCs w:val="22"/>
              </w:rPr>
            </w:pPr>
            <w:r w:rsidRPr="00AA450A">
              <w:rPr>
                <w:rFonts w:ascii="Calibri" w:hAnsi="Calibri" w:cs="Calibri"/>
                <w:sz w:val="22"/>
                <w:szCs w:val="22"/>
              </w:rPr>
              <w:t>41,3%</w:t>
            </w:r>
          </w:p>
        </w:tc>
        <w:tc>
          <w:tcPr>
            <w:tcW w:w="876" w:type="dxa"/>
            <w:tcBorders>
              <w:top w:val="single" w:sz="8" w:space="0" w:color="auto"/>
              <w:bottom w:val="single" w:sz="18" w:space="0" w:color="auto"/>
            </w:tcBorders>
            <w:shd w:val="clear" w:color="auto" w:fill="auto"/>
          </w:tcPr>
          <w:p w:rsidR="00C30D4C" w:rsidRPr="00AA450A" w:rsidRDefault="00C30D4C" w:rsidP="00E27D8A">
            <w:pPr>
              <w:rPr>
                <w:rFonts w:ascii="Calibri" w:hAnsi="Calibri" w:cs="Calibri"/>
                <w:sz w:val="22"/>
                <w:szCs w:val="22"/>
              </w:rPr>
            </w:pPr>
            <w:r w:rsidRPr="00AA450A">
              <w:rPr>
                <w:rFonts w:ascii="Calibri" w:hAnsi="Calibri" w:cs="Calibri"/>
                <w:sz w:val="22"/>
                <w:szCs w:val="22"/>
              </w:rPr>
              <w:t>14</w:t>
            </w:r>
          </w:p>
          <w:p w:rsidR="00C30D4C" w:rsidRPr="00AA450A" w:rsidRDefault="00C30D4C" w:rsidP="00D53A2D">
            <w:pPr>
              <w:rPr>
                <w:rFonts w:ascii="Calibri" w:hAnsi="Calibri" w:cs="Calibri"/>
                <w:sz w:val="22"/>
                <w:szCs w:val="22"/>
              </w:rPr>
            </w:pPr>
            <w:r w:rsidRPr="00AA450A">
              <w:rPr>
                <w:rFonts w:ascii="Calibri" w:hAnsi="Calibri" w:cs="Calibri"/>
                <w:sz w:val="22"/>
                <w:szCs w:val="22"/>
              </w:rPr>
              <w:t>21</w:t>
            </w:r>
            <w:r w:rsidR="00D53A2D" w:rsidRPr="00AA450A">
              <w:rPr>
                <w:rFonts w:ascii="Calibri" w:hAnsi="Calibri" w:cs="Calibri"/>
                <w:sz w:val="22"/>
                <w:szCs w:val="22"/>
              </w:rPr>
              <w:t>,</w:t>
            </w:r>
            <w:r w:rsidRPr="00AA450A">
              <w:rPr>
                <w:rFonts w:ascii="Calibri" w:hAnsi="Calibri" w:cs="Calibri"/>
                <w:sz w:val="22"/>
                <w:szCs w:val="22"/>
              </w:rPr>
              <w:t>9%</w:t>
            </w:r>
          </w:p>
        </w:tc>
        <w:tc>
          <w:tcPr>
            <w:tcW w:w="851" w:type="dxa"/>
            <w:tcBorders>
              <w:top w:val="single" w:sz="8" w:space="0" w:color="auto"/>
              <w:bottom w:val="single" w:sz="18" w:space="0" w:color="auto"/>
            </w:tcBorders>
            <w:shd w:val="clear" w:color="auto" w:fill="auto"/>
          </w:tcPr>
          <w:p w:rsidR="00C30D4C" w:rsidRPr="00AA450A" w:rsidRDefault="00C30D4C" w:rsidP="00E27D8A">
            <w:pPr>
              <w:rPr>
                <w:rFonts w:ascii="Calibri" w:hAnsi="Calibri" w:cs="Calibri"/>
                <w:sz w:val="22"/>
                <w:szCs w:val="22"/>
              </w:rPr>
            </w:pPr>
            <w:r w:rsidRPr="00AA450A">
              <w:rPr>
                <w:rFonts w:ascii="Calibri" w:hAnsi="Calibri" w:cs="Calibri"/>
                <w:sz w:val="22"/>
                <w:szCs w:val="22"/>
              </w:rPr>
              <w:t>31</w:t>
            </w:r>
          </w:p>
          <w:p w:rsidR="00C30D4C" w:rsidRPr="00AA450A" w:rsidRDefault="00C30D4C" w:rsidP="00D53A2D">
            <w:pPr>
              <w:rPr>
                <w:rFonts w:ascii="Calibri" w:hAnsi="Calibri" w:cs="Calibri"/>
                <w:sz w:val="22"/>
                <w:szCs w:val="22"/>
              </w:rPr>
            </w:pPr>
            <w:r w:rsidRPr="00AA450A">
              <w:rPr>
                <w:rFonts w:ascii="Calibri" w:hAnsi="Calibri" w:cs="Calibri"/>
                <w:sz w:val="22"/>
                <w:szCs w:val="22"/>
              </w:rPr>
              <w:t>48</w:t>
            </w:r>
            <w:r w:rsidR="00D53A2D" w:rsidRPr="00AA450A">
              <w:rPr>
                <w:rFonts w:ascii="Calibri" w:hAnsi="Calibri" w:cs="Calibri"/>
                <w:sz w:val="22"/>
                <w:szCs w:val="22"/>
              </w:rPr>
              <w:t>,</w:t>
            </w:r>
            <w:r w:rsidRPr="00AA450A">
              <w:rPr>
                <w:rFonts w:ascii="Calibri" w:hAnsi="Calibri" w:cs="Calibri"/>
                <w:sz w:val="22"/>
                <w:szCs w:val="22"/>
              </w:rPr>
              <w:t>8%</w:t>
            </w:r>
          </w:p>
        </w:tc>
        <w:tc>
          <w:tcPr>
            <w:tcW w:w="992" w:type="dxa"/>
            <w:tcBorders>
              <w:top w:val="single" w:sz="8" w:space="0" w:color="auto"/>
              <w:bottom w:val="single" w:sz="18" w:space="0" w:color="auto"/>
            </w:tcBorders>
            <w:shd w:val="clear" w:color="auto" w:fill="auto"/>
          </w:tcPr>
          <w:p w:rsidR="00C30D4C" w:rsidRPr="00AA450A" w:rsidRDefault="00C30D4C" w:rsidP="00E27D8A">
            <w:pPr>
              <w:rPr>
                <w:rFonts w:ascii="Calibri" w:hAnsi="Calibri" w:cs="Calibri"/>
                <w:sz w:val="22"/>
                <w:szCs w:val="22"/>
              </w:rPr>
            </w:pPr>
            <w:r w:rsidRPr="00AA450A">
              <w:rPr>
                <w:rFonts w:ascii="Calibri" w:hAnsi="Calibri" w:cs="Calibri"/>
                <w:sz w:val="22"/>
                <w:szCs w:val="22"/>
              </w:rPr>
              <w:t>5</w:t>
            </w:r>
          </w:p>
          <w:p w:rsidR="00C30D4C" w:rsidRPr="00AA450A" w:rsidRDefault="00C30D4C" w:rsidP="00D53A2D">
            <w:pPr>
              <w:rPr>
                <w:rFonts w:ascii="Calibri" w:hAnsi="Calibri" w:cs="Calibri"/>
                <w:sz w:val="22"/>
                <w:szCs w:val="22"/>
              </w:rPr>
            </w:pPr>
            <w:r w:rsidRPr="00AA450A">
              <w:rPr>
                <w:rFonts w:ascii="Calibri" w:hAnsi="Calibri" w:cs="Calibri"/>
                <w:sz w:val="22"/>
                <w:szCs w:val="22"/>
              </w:rPr>
              <w:t>7</w:t>
            </w:r>
            <w:r w:rsidR="00D53A2D" w:rsidRPr="00AA450A">
              <w:rPr>
                <w:rFonts w:ascii="Calibri" w:hAnsi="Calibri" w:cs="Calibri"/>
                <w:sz w:val="22"/>
                <w:szCs w:val="22"/>
              </w:rPr>
              <w:t>,</w:t>
            </w:r>
            <w:r w:rsidRPr="00AA450A">
              <w:rPr>
                <w:rFonts w:ascii="Calibri" w:hAnsi="Calibri" w:cs="Calibri"/>
                <w:sz w:val="22"/>
                <w:szCs w:val="22"/>
              </w:rPr>
              <w:t>8%</w:t>
            </w:r>
          </w:p>
        </w:tc>
        <w:tc>
          <w:tcPr>
            <w:tcW w:w="851" w:type="dxa"/>
            <w:tcBorders>
              <w:top w:val="single" w:sz="8" w:space="0" w:color="auto"/>
              <w:bottom w:val="single" w:sz="18" w:space="0" w:color="auto"/>
            </w:tcBorders>
            <w:shd w:val="clear" w:color="auto" w:fill="auto"/>
          </w:tcPr>
          <w:p w:rsidR="00C30D4C" w:rsidRPr="00AA450A" w:rsidRDefault="00C30D4C" w:rsidP="00E27D8A">
            <w:pPr>
              <w:rPr>
                <w:rFonts w:ascii="Calibri" w:hAnsi="Calibri" w:cs="Calibri"/>
                <w:sz w:val="22"/>
                <w:szCs w:val="22"/>
              </w:rPr>
            </w:pPr>
            <w:r w:rsidRPr="00AA450A">
              <w:rPr>
                <w:rFonts w:ascii="Calibri" w:hAnsi="Calibri" w:cs="Calibri"/>
                <w:sz w:val="22"/>
                <w:szCs w:val="22"/>
              </w:rPr>
              <w:t>1</w:t>
            </w:r>
          </w:p>
          <w:p w:rsidR="00C30D4C" w:rsidRPr="00AA450A" w:rsidRDefault="00C30D4C" w:rsidP="00E27D8A">
            <w:pPr>
              <w:rPr>
                <w:rFonts w:ascii="Calibri" w:hAnsi="Calibri" w:cs="Calibri"/>
                <w:sz w:val="22"/>
                <w:szCs w:val="22"/>
              </w:rPr>
            </w:pPr>
            <w:r w:rsidRPr="00AA450A">
              <w:rPr>
                <w:rFonts w:ascii="Calibri" w:hAnsi="Calibri" w:cs="Calibri"/>
                <w:sz w:val="22"/>
                <w:szCs w:val="22"/>
              </w:rPr>
              <w:t>1,6%</w:t>
            </w:r>
          </w:p>
        </w:tc>
        <w:tc>
          <w:tcPr>
            <w:tcW w:w="709" w:type="dxa"/>
            <w:tcBorders>
              <w:top w:val="single" w:sz="8" w:space="0" w:color="auto"/>
              <w:bottom w:val="single" w:sz="18" w:space="0" w:color="auto"/>
            </w:tcBorders>
            <w:shd w:val="clear" w:color="auto" w:fill="auto"/>
          </w:tcPr>
          <w:p w:rsidR="00C30D4C" w:rsidRPr="00AA450A" w:rsidRDefault="00C30D4C" w:rsidP="00E27D8A">
            <w:pPr>
              <w:rPr>
                <w:rFonts w:ascii="Calibri" w:hAnsi="Calibri" w:cs="Calibri"/>
                <w:sz w:val="22"/>
                <w:szCs w:val="22"/>
              </w:rPr>
            </w:pPr>
          </w:p>
        </w:tc>
        <w:tc>
          <w:tcPr>
            <w:tcW w:w="850" w:type="dxa"/>
            <w:tcBorders>
              <w:top w:val="single" w:sz="8" w:space="0" w:color="auto"/>
              <w:bottom w:val="single" w:sz="18" w:space="0" w:color="auto"/>
            </w:tcBorders>
            <w:shd w:val="clear" w:color="auto" w:fill="auto"/>
          </w:tcPr>
          <w:p w:rsidR="00C30D4C" w:rsidRPr="00AA450A" w:rsidRDefault="00C30D4C" w:rsidP="00E27D8A">
            <w:pPr>
              <w:rPr>
                <w:rFonts w:ascii="Calibri" w:hAnsi="Calibri" w:cs="Calibri"/>
                <w:sz w:val="22"/>
                <w:szCs w:val="22"/>
              </w:rPr>
            </w:pPr>
            <w:r w:rsidRPr="00AA450A">
              <w:rPr>
                <w:rFonts w:ascii="Calibri" w:hAnsi="Calibri" w:cs="Calibri"/>
                <w:sz w:val="22"/>
                <w:szCs w:val="22"/>
              </w:rPr>
              <w:t>13</w:t>
            </w:r>
          </w:p>
          <w:p w:rsidR="00C30D4C" w:rsidRPr="00AA450A" w:rsidRDefault="00C30D4C" w:rsidP="00D53A2D">
            <w:pPr>
              <w:rPr>
                <w:rFonts w:ascii="Calibri" w:hAnsi="Calibri" w:cs="Calibri"/>
                <w:sz w:val="22"/>
                <w:szCs w:val="22"/>
              </w:rPr>
            </w:pPr>
            <w:r w:rsidRPr="00AA450A">
              <w:rPr>
                <w:rFonts w:ascii="Calibri" w:hAnsi="Calibri" w:cs="Calibri"/>
                <w:sz w:val="22"/>
                <w:szCs w:val="22"/>
              </w:rPr>
              <w:t>20</w:t>
            </w:r>
            <w:r w:rsidR="00D53A2D" w:rsidRPr="00AA450A">
              <w:rPr>
                <w:rFonts w:ascii="Calibri" w:hAnsi="Calibri" w:cs="Calibri"/>
                <w:sz w:val="22"/>
                <w:szCs w:val="22"/>
              </w:rPr>
              <w:t>,</w:t>
            </w:r>
            <w:r w:rsidRPr="00AA450A">
              <w:rPr>
                <w:rFonts w:ascii="Calibri" w:hAnsi="Calibri" w:cs="Calibri"/>
                <w:sz w:val="22"/>
                <w:szCs w:val="22"/>
              </w:rPr>
              <w:t>3%</w:t>
            </w:r>
          </w:p>
        </w:tc>
      </w:tr>
    </w:tbl>
    <w:p w:rsidR="0034445B" w:rsidRPr="00AA450A" w:rsidRDefault="0034445B" w:rsidP="00925B44">
      <w:pPr>
        <w:rPr>
          <w:rFonts w:ascii="Calibri" w:hAnsi="Calibri" w:cs="Calibri"/>
          <w:sz w:val="18"/>
          <w:szCs w:val="18"/>
        </w:rPr>
      </w:pPr>
      <w:r w:rsidRPr="00AA450A">
        <w:rPr>
          <w:rFonts w:ascii="Calibri" w:hAnsi="Calibri" w:cs="Calibri"/>
          <w:sz w:val="18"/>
          <w:szCs w:val="18"/>
        </w:rPr>
        <w:t xml:space="preserve">Nota: </w:t>
      </w:r>
      <w:r w:rsidR="00C30D4C" w:rsidRPr="00AA450A">
        <w:rPr>
          <w:rFonts w:ascii="Calibri" w:hAnsi="Calibri" w:cs="Calibri"/>
          <w:sz w:val="18"/>
          <w:szCs w:val="18"/>
        </w:rPr>
        <w:t xml:space="preserve">(*) Pregunta 17a) (**) Pregunta 17b). </w:t>
      </w:r>
    </w:p>
    <w:p w:rsidR="00EC7ADD" w:rsidRPr="00AA450A" w:rsidRDefault="00EC7ADD" w:rsidP="00925B44">
      <w:pPr>
        <w:rPr>
          <w:rFonts w:ascii="Calibri" w:hAnsi="Calibri" w:cs="Calibri"/>
          <w:b/>
          <w:sz w:val="20"/>
          <w:szCs w:val="20"/>
        </w:rPr>
      </w:pPr>
      <w:r w:rsidRPr="00AA450A">
        <w:rPr>
          <w:rFonts w:ascii="Calibri" w:hAnsi="Calibri" w:cs="Calibri"/>
          <w:sz w:val="20"/>
          <w:szCs w:val="20"/>
        </w:rPr>
        <w:t>MB: Muy buena. B. Buena. R: Regular. M: Mala. MM: Muy mala NS. No sabe.  NR. No responde</w:t>
      </w:r>
    </w:p>
    <w:p w:rsidR="00C30D4C" w:rsidRDefault="00C30D4C" w:rsidP="00925B44">
      <w:pPr>
        <w:rPr>
          <w:rFonts w:ascii="Calibri" w:hAnsi="Calibri" w:cs="Calibri"/>
          <w:sz w:val="18"/>
          <w:szCs w:val="18"/>
        </w:rPr>
      </w:pPr>
      <w:r w:rsidRPr="00AA450A">
        <w:rPr>
          <w:rFonts w:ascii="Calibri" w:hAnsi="Calibri" w:cs="Calibri"/>
          <w:sz w:val="18"/>
          <w:szCs w:val="18"/>
        </w:rPr>
        <w:t>Fuente. Elaboración propia a partir de las respuestas a la pregunta 17 del cuestionario de la II Autoevaluación de la UNLa 2012.</w:t>
      </w:r>
    </w:p>
    <w:p w:rsidR="00632D8A" w:rsidRPr="00AA450A" w:rsidRDefault="00632D8A" w:rsidP="00925B44">
      <w:pPr>
        <w:rPr>
          <w:rFonts w:ascii="Calibri" w:hAnsi="Calibri" w:cs="Calibri"/>
          <w:sz w:val="18"/>
          <w:szCs w:val="18"/>
        </w:rPr>
      </w:pPr>
    </w:p>
    <w:p w:rsidR="00C30D4C" w:rsidRPr="00AA450A" w:rsidRDefault="00C30D4C" w:rsidP="00925B44">
      <w:pPr>
        <w:jc w:val="both"/>
        <w:rPr>
          <w:rFonts w:ascii="Calibri" w:hAnsi="Calibri" w:cs="Calibri"/>
        </w:rPr>
      </w:pPr>
      <w:r w:rsidRPr="00AA450A">
        <w:rPr>
          <w:rFonts w:ascii="Calibri" w:hAnsi="Calibri" w:cs="Calibri"/>
        </w:rPr>
        <w:t xml:space="preserve">Hemos transcripto en </w:t>
      </w:r>
      <w:r w:rsidR="002042A4" w:rsidRPr="00AA450A">
        <w:rPr>
          <w:rFonts w:ascii="Calibri" w:hAnsi="Calibri" w:cs="Calibri"/>
        </w:rPr>
        <w:t>la tabla</w:t>
      </w:r>
      <w:r w:rsidRPr="00AA450A">
        <w:rPr>
          <w:rFonts w:ascii="Calibri" w:hAnsi="Calibri" w:cs="Calibri"/>
        </w:rPr>
        <w:t xml:space="preserve"> anterior sólo los dos aspectos vinculados específicamente a la problemática de la comunicación. En cuanto a la recepción de información a través de diferentes medios, el 55% declara recibirla regularmente, y entre  ellos  la opinión sobre su calidad es mayoritariamente positiva (70,9% entre respuestas “buena” y “muy buena”). En relación</w:t>
      </w:r>
      <w:r w:rsidR="001D76C0" w:rsidRPr="00AA450A">
        <w:rPr>
          <w:rFonts w:ascii="Calibri" w:hAnsi="Calibri" w:cs="Calibri"/>
        </w:rPr>
        <w:t xml:space="preserve"> con</w:t>
      </w:r>
      <w:r w:rsidRPr="00AA450A">
        <w:rPr>
          <w:rFonts w:ascii="Calibri" w:hAnsi="Calibri" w:cs="Calibri"/>
        </w:rPr>
        <w:t xml:space="preserve"> la consulta del sitio</w:t>
      </w:r>
      <w:r w:rsidR="004D04A1" w:rsidRPr="00AA450A">
        <w:rPr>
          <w:rFonts w:ascii="Calibri" w:hAnsi="Calibri" w:cs="Calibri"/>
        </w:rPr>
        <w:t xml:space="preserve"> Web</w:t>
      </w:r>
      <w:r w:rsidRPr="00AA450A">
        <w:rPr>
          <w:rFonts w:ascii="Calibri" w:hAnsi="Calibri" w:cs="Calibri"/>
        </w:rPr>
        <w:t>, el porcentaje es similar.</w:t>
      </w:r>
    </w:p>
    <w:p w:rsidR="002042A4" w:rsidRPr="00AA450A" w:rsidRDefault="002042A4" w:rsidP="00925B44">
      <w:pPr>
        <w:jc w:val="both"/>
        <w:rPr>
          <w:rFonts w:ascii="Calibri" w:hAnsi="Calibri" w:cs="Calibri"/>
          <w:b/>
        </w:rPr>
      </w:pPr>
    </w:p>
    <w:p w:rsidR="00C30D4C" w:rsidRPr="00AA450A" w:rsidRDefault="00C30D4C" w:rsidP="00925B44">
      <w:pPr>
        <w:jc w:val="both"/>
        <w:rPr>
          <w:rFonts w:ascii="Calibri" w:hAnsi="Calibri" w:cs="Calibri"/>
          <w:b/>
        </w:rPr>
      </w:pPr>
      <w:r w:rsidRPr="00AA450A">
        <w:rPr>
          <w:rFonts w:ascii="Calibri" w:hAnsi="Calibri" w:cs="Calibri"/>
          <w:b/>
        </w:rPr>
        <w:t>7.2.4. Uso de medios existentes por parte de comunidad académica de la UNLa y actores externos a la misma</w:t>
      </w:r>
    </w:p>
    <w:p w:rsidR="00C30D4C" w:rsidRPr="00AA450A" w:rsidRDefault="00C30D4C" w:rsidP="00925B44">
      <w:pPr>
        <w:rPr>
          <w:rFonts w:ascii="Calibri" w:hAnsi="Calibri" w:cs="Calibri"/>
        </w:rPr>
      </w:pPr>
      <w:r w:rsidRPr="00AA450A">
        <w:rPr>
          <w:rFonts w:ascii="Calibri" w:hAnsi="Calibri" w:cs="Calibri"/>
        </w:rPr>
        <w:t>Teléfonos</w:t>
      </w:r>
    </w:p>
    <w:p w:rsidR="00C30D4C" w:rsidRPr="00AA450A" w:rsidRDefault="00C30D4C" w:rsidP="00925B44">
      <w:pPr>
        <w:jc w:val="both"/>
        <w:rPr>
          <w:rFonts w:ascii="Calibri" w:hAnsi="Calibri" w:cs="Calibri"/>
        </w:rPr>
      </w:pPr>
      <w:r w:rsidRPr="00AA450A">
        <w:rPr>
          <w:rFonts w:ascii="Calibri" w:hAnsi="Calibri" w:cs="Calibri"/>
        </w:rPr>
        <w:t xml:space="preserve">La mayor cantidad de llamados recibidos provienen de alumnos o futuros alumnos pidiendo información sobre la UNLa (sobre las carreras, cursos). </w:t>
      </w:r>
      <w:r w:rsidR="000A5703" w:rsidRPr="000A5703">
        <w:rPr>
          <w:rFonts w:ascii="Calibri" w:hAnsi="Calibri" w:cs="Calibri"/>
        </w:rPr>
        <w:t>Algunas Áreas que prestan servicios a la comunidad o que realizan actividades de vinculación o cooperación, reciben más llamados del público externo a la Universidad; tal es el caso de la DRIyC, que recibe consultas sobre las actividades culturales que realiza. Si bien en el informe de la Dimensión Infraestructura podemos encontrar el detalle de los avances que se han realizado en equipamiento telefónico, persisten aún dificultades ligadas a la atención de los mismos, que lejos de ser un problema de tipo tecnológico, se encuentran asociadas a características particulares de los integrantes de la universidad, su localización espacial, y el rango de horarios heterogéneo que manejan los diferentes claustros.</w:t>
      </w:r>
    </w:p>
    <w:p w:rsidR="00C30D4C" w:rsidRPr="00AA450A" w:rsidRDefault="00C30D4C" w:rsidP="00925B44">
      <w:pPr>
        <w:jc w:val="both"/>
        <w:rPr>
          <w:rFonts w:ascii="Calibri" w:hAnsi="Calibri" w:cs="Calibri"/>
        </w:rPr>
      </w:pPr>
    </w:p>
    <w:p w:rsidR="00C30D4C" w:rsidRPr="00AA450A" w:rsidRDefault="00C30D4C" w:rsidP="00925B44">
      <w:pPr>
        <w:rPr>
          <w:rFonts w:ascii="Calibri" w:hAnsi="Calibri" w:cs="Calibri"/>
        </w:rPr>
      </w:pPr>
      <w:r w:rsidRPr="00AA450A">
        <w:rPr>
          <w:rFonts w:ascii="Calibri" w:hAnsi="Calibri" w:cs="Calibri"/>
        </w:rPr>
        <w:t>Sitio</w:t>
      </w:r>
      <w:r w:rsidR="004D04A1" w:rsidRPr="00AA450A">
        <w:rPr>
          <w:rFonts w:ascii="Calibri" w:hAnsi="Calibri" w:cs="Calibri"/>
        </w:rPr>
        <w:t xml:space="preserve"> Web</w:t>
      </w:r>
      <w:r w:rsidRPr="00AA450A">
        <w:rPr>
          <w:rFonts w:ascii="Calibri" w:hAnsi="Calibri" w:cs="Calibri"/>
        </w:rPr>
        <w:t xml:space="preserve"> de la UNLa</w:t>
      </w:r>
    </w:p>
    <w:p w:rsidR="00C30D4C" w:rsidRPr="00AA450A" w:rsidRDefault="00C30D4C" w:rsidP="00925B44">
      <w:pPr>
        <w:jc w:val="both"/>
        <w:rPr>
          <w:rFonts w:ascii="Calibri" w:hAnsi="Calibri" w:cs="Calibri"/>
        </w:rPr>
      </w:pPr>
      <w:r w:rsidRPr="00AA450A">
        <w:rPr>
          <w:rFonts w:ascii="Calibri" w:hAnsi="Calibri" w:cs="Calibri"/>
        </w:rPr>
        <w:t>En estos últimos años, a diferencia de etapas anteriores, las tareas están claramente divididas entre quienes manejan la estrategia comunicacional del sitio</w:t>
      </w:r>
      <w:r w:rsidR="004D04A1" w:rsidRPr="00AA450A">
        <w:rPr>
          <w:rFonts w:ascii="Calibri" w:hAnsi="Calibri" w:cs="Calibri"/>
        </w:rPr>
        <w:t xml:space="preserve"> Web</w:t>
      </w:r>
      <w:r w:rsidRPr="00AA450A">
        <w:rPr>
          <w:rFonts w:ascii="Calibri" w:hAnsi="Calibri" w:cs="Calibri"/>
        </w:rPr>
        <w:t xml:space="preserve"> y quienes llevan adelante la parte técnica. </w:t>
      </w:r>
    </w:p>
    <w:p w:rsidR="004F4602" w:rsidRPr="00AA450A" w:rsidRDefault="004F4602" w:rsidP="00925B44">
      <w:pPr>
        <w:jc w:val="both"/>
        <w:rPr>
          <w:rFonts w:ascii="Calibri" w:hAnsi="Calibri" w:cs="Calibri"/>
        </w:rPr>
      </w:pPr>
    </w:p>
    <w:p w:rsidR="00C30D4C" w:rsidRPr="00AA450A" w:rsidRDefault="00C30D4C" w:rsidP="00925B44">
      <w:pPr>
        <w:jc w:val="both"/>
        <w:rPr>
          <w:rFonts w:ascii="Calibri" w:hAnsi="Calibri" w:cs="Calibri"/>
        </w:rPr>
      </w:pPr>
      <w:r w:rsidRPr="00AA450A">
        <w:rPr>
          <w:rFonts w:ascii="Calibri" w:hAnsi="Calibri" w:cs="Calibri"/>
        </w:rPr>
        <w:t>Su función principal es informar y difundir las actividades tanto permanentes  como ocasionales que se desarrollan en la Universidad.</w:t>
      </w:r>
    </w:p>
    <w:p w:rsidR="00C30D4C" w:rsidRPr="00AA450A" w:rsidRDefault="00C30D4C" w:rsidP="00925B44">
      <w:pPr>
        <w:jc w:val="both"/>
        <w:rPr>
          <w:rFonts w:ascii="Calibri" w:hAnsi="Calibri" w:cs="Calibri"/>
        </w:rPr>
      </w:pPr>
    </w:p>
    <w:p w:rsidR="00C30D4C" w:rsidRPr="00AA450A" w:rsidRDefault="00C30D4C" w:rsidP="00925B44">
      <w:pPr>
        <w:jc w:val="both"/>
        <w:rPr>
          <w:rFonts w:ascii="Calibri" w:hAnsi="Calibri" w:cs="Calibri"/>
        </w:rPr>
      </w:pPr>
      <w:r w:rsidRPr="00AA450A">
        <w:rPr>
          <w:rFonts w:ascii="Calibri" w:hAnsi="Calibri" w:cs="Calibri"/>
        </w:rPr>
        <w:t xml:space="preserve">Según los registros que brinda el buscador digital Google, durante el mes transcurrido entre el 8 de octubre y el 7 de noviembre de 2011 se produjeron, a través del mismo, 9.247 accesos a la </w:t>
      </w:r>
      <w:r w:rsidR="004D04A1" w:rsidRPr="00AA450A">
        <w:rPr>
          <w:rFonts w:ascii="Calibri" w:hAnsi="Calibri" w:cs="Calibri"/>
        </w:rPr>
        <w:t>página Web</w:t>
      </w:r>
      <w:r w:rsidRPr="00AA450A">
        <w:rPr>
          <w:rFonts w:ascii="Calibri" w:hAnsi="Calibri" w:cs="Calibri"/>
        </w:rPr>
        <w:t xml:space="preserve"> de la UNLa, y 300.000 consultas al buscador (“impresiones”) en cuya devolución aparece involucrada la UNLa de diversos modos (por ejemplo, por el término UNLa o por  UNLa o por corresponder a actividades, publicaciones, etc. de la Universidad) así como  40.000 entradas directas a </w:t>
      </w:r>
      <w:r w:rsidRPr="00AA450A">
        <w:rPr>
          <w:rFonts w:ascii="Calibri" w:hAnsi="Calibri" w:cs="Calibri"/>
          <w:i/>
        </w:rPr>
        <w:t>links</w:t>
      </w:r>
      <w:r w:rsidRPr="00AA450A">
        <w:rPr>
          <w:rFonts w:ascii="Calibri" w:hAnsi="Calibri" w:cs="Calibri"/>
        </w:rPr>
        <w:t xml:space="preserve"> vinculados con la UNLa (</w:t>
      </w:r>
      <w:r w:rsidRPr="00AA450A">
        <w:rPr>
          <w:rFonts w:ascii="Calibri" w:hAnsi="Calibri" w:cs="Calibri"/>
          <w:i/>
        </w:rPr>
        <w:t>clicks</w:t>
      </w:r>
      <w:r w:rsidRPr="00AA450A">
        <w:rPr>
          <w:rFonts w:ascii="Calibri" w:hAnsi="Calibri" w:cs="Calibri"/>
        </w:rPr>
        <w:t>).</w:t>
      </w:r>
    </w:p>
    <w:p w:rsidR="001D1FAA" w:rsidRPr="00AA450A" w:rsidRDefault="001D1FAA" w:rsidP="00925B44">
      <w:pPr>
        <w:jc w:val="both"/>
        <w:rPr>
          <w:rFonts w:ascii="Calibri" w:hAnsi="Calibri" w:cs="Calibri"/>
          <w:b/>
          <w:sz w:val="16"/>
          <w:szCs w:val="16"/>
        </w:rPr>
      </w:pPr>
    </w:p>
    <w:p w:rsidR="00A11B9C" w:rsidRPr="00AA450A" w:rsidRDefault="002E59ED" w:rsidP="00925B44">
      <w:pPr>
        <w:spacing w:after="120"/>
        <w:jc w:val="both"/>
        <w:rPr>
          <w:rFonts w:ascii="Calibri" w:hAnsi="Calibri" w:cs="Calibri"/>
        </w:rPr>
      </w:pPr>
      <w:r w:rsidRPr="00AA450A">
        <w:rPr>
          <w:rFonts w:ascii="Calibri" w:hAnsi="Calibri" w:cs="Calibri"/>
          <w:b/>
        </w:rPr>
        <w:t>Gráfico 7.</w:t>
      </w:r>
      <w:r w:rsidR="00E07393" w:rsidRPr="00AA450A">
        <w:rPr>
          <w:rFonts w:ascii="Calibri" w:hAnsi="Calibri" w:cs="Calibri"/>
          <w:b/>
        </w:rPr>
        <w:t>4</w:t>
      </w:r>
      <w:r w:rsidRPr="00AA450A">
        <w:rPr>
          <w:rFonts w:ascii="Calibri" w:hAnsi="Calibri" w:cs="Calibri"/>
          <w:b/>
        </w:rPr>
        <w:t>. Términos de entrada más usuales utilizados desde el buscador Google para consultas relacionadas con la UNLa</w:t>
      </w:r>
    </w:p>
    <w:p w:rsidR="002E59ED" w:rsidRPr="00AA450A" w:rsidRDefault="004B2C95" w:rsidP="00925B44">
      <w:pPr>
        <w:jc w:val="both"/>
        <w:rPr>
          <w:rFonts w:ascii="Calibri" w:hAnsi="Calibri" w:cs="Calibri"/>
        </w:rPr>
      </w:pPr>
      <w:r>
        <w:rPr>
          <w:rFonts w:ascii="Calibri" w:hAnsi="Calibri" w:cs="Calibri"/>
          <w:noProof/>
          <w:lang w:val="es-AR" w:eastAsia="es-AR"/>
        </w:rPr>
        <w:drawing>
          <wp:inline distT="0" distB="0" distL="0" distR="0" wp14:anchorId="668DA3B2" wp14:editId="62CDCA3D">
            <wp:extent cx="5641676" cy="3053751"/>
            <wp:effectExtent l="0" t="0" r="16510" b="13335"/>
            <wp:docPr id="39" name="Gráfico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E59ED" w:rsidRPr="00AA450A" w:rsidRDefault="002E59ED" w:rsidP="00925B44">
      <w:pPr>
        <w:jc w:val="both"/>
        <w:rPr>
          <w:rFonts w:ascii="Calibri" w:hAnsi="Calibri" w:cs="Calibri"/>
          <w:sz w:val="18"/>
          <w:szCs w:val="18"/>
        </w:rPr>
      </w:pPr>
      <w:r w:rsidRPr="00AA450A">
        <w:rPr>
          <w:rFonts w:ascii="Calibri" w:hAnsi="Calibri" w:cs="Calibri"/>
          <w:sz w:val="18"/>
          <w:szCs w:val="18"/>
        </w:rPr>
        <w:t>Fuente: Reportes gratuitos de Google (8 de octubre al 7 de noviembre de 2011</w:t>
      </w:r>
    </w:p>
    <w:p w:rsidR="002E59ED" w:rsidRPr="00AA450A" w:rsidRDefault="002E59ED" w:rsidP="00925B44">
      <w:pPr>
        <w:jc w:val="both"/>
        <w:rPr>
          <w:rFonts w:ascii="Calibri" w:hAnsi="Calibri" w:cs="Calibri"/>
        </w:rPr>
      </w:pPr>
    </w:p>
    <w:p w:rsidR="00C30D4C" w:rsidRPr="00AA450A" w:rsidRDefault="00C30D4C" w:rsidP="00925B44">
      <w:pPr>
        <w:jc w:val="both"/>
        <w:rPr>
          <w:rFonts w:ascii="Calibri" w:hAnsi="Calibri" w:cs="Calibri"/>
          <w:color w:val="FF0000"/>
        </w:rPr>
      </w:pPr>
      <w:r w:rsidRPr="00AA450A">
        <w:rPr>
          <w:rFonts w:ascii="Calibri" w:hAnsi="Calibri" w:cs="Calibri"/>
        </w:rPr>
        <w:t xml:space="preserve">La Dirección de Educación Permanente analiza de qué manera contactaron con la Universidad quienes se inscribieron en los cursos abiertos a la comunidad. </w:t>
      </w:r>
    </w:p>
    <w:p w:rsidR="00C30D4C" w:rsidRPr="00AA450A" w:rsidRDefault="00C30D4C" w:rsidP="00925B44">
      <w:pPr>
        <w:ind w:left="1764"/>
        <w:jc w:val="center"/>
        <w:rPr>
          <w:rFonts w:ascii="Calibri" w:hAnsi="Calibri" w:cs="Calibri"/>
          <w:b/>
          <w:sz w:val="16"/>
          <w:szCs w:val="16"/>
        </w:rPr>
      </w:pPr>
    </w:p>
    <w:p w:rsidR="00C30D4C" w:rsidRPr="00AA450A" w:rsidRDefault="00C30D4C" w:rsidP="00925B44">
      <w:pPr>
        <w:jc w:val="both"/>
        <w:rPr>
          <w:rFonts w:ascii="Calibri" w:hAnsi="Calibri" w:cs="Calibri"/>
        </w:rPr>
      </w:pPr>
      <w:r w:rsidRPr="00AA450A">
        <w:rPr>
          <w:rFonts w:ascii="Calibri" w:hAnsi="Calibri" w:cs="Calibri"/>
        </w:rPr>
        <w:t>El sitio</w:t>
      </w:r>
      <w:r w:rsidR="004D04A1" w:rsidRPr="00AA450A">
        <w:rPr>
          <w:rFonts w:ascii="Calibri" w:hAnsi="Calibri" w:cs="Calibri"/>
        </w:rPr>
        <w:t xml:space="preserve"> Web</w:t>
      </w:r>
      <w:r w:rsidRPr="00AA450A">
        <w:rPr>
          <w:rFonts w:ascii="Calibri" w:hAnsi="Calibri" w:cs="Calibri"/>
        </w:rPr>
        <w:t xml:space="preserve"> de la UNLa es la vía principal de contacto con la Universidad, seguida de información proveniente de familiares o amigos. Entre 2009 y 2010, el sitio</w:t>
      </w:r>
      <w:r w:rsidR="004D04A1" w:rsidRPr="00AA450A">
        <w:rPr>
          <w:rFonts w:ascii="Calibri" w:hAnsi="Calibri" w:cs="Calibri"/>
        </w:rPr>
        <w:t xml:space="preserve"> Web</w:t>
      </w:r>
      <w:r w:rsidRPr="00AA450A">
        <w:rPr>
          <w:rFonts w:ascii="Calibri" w:hAnsi="Calibri" w:cs="Calibri"/>
        </w:rPr>
        <w:t xml:space="preserve"> descendió en términos relativos como fuente de información privilegiada y ascendió la vía interpersonal. </w:t>
      </w:r>
    </w:p>
    <w:p w:rsidR="008061F6" w:rsidRDefault="008061F6" w:rsidP="00925B44">
      <w:pPr>
        <w:jc w:val="both"/>
        <w:rPr>
          <w:rFonts w:ascii="Calibri" w:hAnsi="Calibri" w:cs="Calibri"/>
        </w:rPr>
      </w:pPr>
    </w:p>
    <w:p w:rsidR="00E92C29" w:rsidRDefault="00E92C29" w:rsidP="00925B44">
      <w:pPr>
        <w:jc w:val="both"/>
        <w:rPr>
          <w:rFonts w:ascii="Calibri" w:hAnsi="Calibri" w:cs="Calibri"/>
        </w:rPr>
      </w:pPr>
    </w:p>
    <w:p w:rsidR="00E92C29" w:rsidRDefault="00E92C29" w:rsidP="00925B44">
      <w:pPr>
        <w:jc w:val="both"/>
        <w:rPr>
          <w:rFonts w:ascii="Calibri" w:hAnsi="Calibri" w:cs="Calibri"/>
        </w:rPr>
      </w:pPr>
    </w:p>
    <w:p w:rsidR="00E92C29" w:rsidRDefault="00E92C29" w:rsidP="00925B44">
      <w:pPr>
        <w:jc w:val="both"/>
        <w:rPr>
          <w:rFonts w:ascii="Calibri" w:hAnsi="Calibri" w:cs="Calibri"/>
        </w:rPr>
      </w:pPr>
    </w:p>
    <w:p w:rsidR="00E92C29" w:rsidRDefault="00E92C29" w:rsidP="00925B44">
      <w:pPr>
        <w:jc w:val="both"/>
        <w:rPr>
          <w:rFonts w:ascii="Calibri" w:hAnsi="Calibri" w:cs="Calibri"/>
        </w:rPr>
      </w:pPr>
    </w:p>
    <w:p w:rsidR="00E92C29" w:rsidRDefault="00E92C29" w:rsidP="00925B44">
      <w:pPr>
        <w:jc w:val="both"/>
        <w:rPr>
          <w:rFonts w:ascii="Calibri" w:hAnsi="Calibri" w:cs="Calibri"/>
        </w:rPr>
      </w:pPr>
    </w:p>
    <w:p w:rsidR="00C30D4C" w:rsidRPr="00AA450A" w:rsidRDefault="00E07393" w:rsidP="00925B44">
      <w:pPr>
        <w:shd w:val="clear" w:color="auto" w:fill="FFFFFF"/>
        <w:spacing w:after="120"/>
        <w:jc w:val="both"/>
        <w:rPr>
          <w:rFonts w:ascii="Calibri" w:hAnsi="Calibri" w:cs="Calibri"/>
        </w:rPr>
      </w:pPr>
      <w:r w:rsidRPr="00AA450A">
        <w:rPr>
          <w:rFonts w:ascii="Calibri" w:hAnsi="Calibri" w:cs="Calibri"/>
          <w:b/>
        </w:rPr>
        <w:t>Tabla 7.16</w:t>
      </w:r>
      <w:r w:rsidR="00C30D4C" w:rsidRPr="00AA450A">
        <w:rPr>
          <w:rFonts w:ascii="Calibri" w:hAnsi="Calibri" w:cs="Calibri"/>
          <w:b/>
        </w:rPr>
        <w:t>. Medio a través del cual se contactó con la UNLa quien se inscribió a un curso abierto a la comunidad.</w:t>
      </w:r>
      <w:r w:rsidR="0034445B" w:rsidRPr="00AA450A">
        <w:rPr>
          <w:rFonts w:ascii="Calibri" w:hAnsi="Calibri" w:cs="Calibri"/>
          <w:b/>
        </w:rPr>
        <w:t>2009-2010</w:t>
      </w:r>
      <w:r w:rsidR="00FF55EF" w:rsidRPr="00AA450A">
        <w:rPr>
          <w:rFonts w:ascii="Calibri" w:hAnsi="Calibri" w:cs="Calibri"/>
          <w:b/>
        </w:rPr>
        <w:t xml:space="preserve"> (en porcentaje)</w:t>
      </w:r>
    </w:p>
    <w:tbl>
      <w:tblPr>
        <w:tblW w:w="8505" w:type="dxa"/>
        <w:tblBorders>
          <w:top w:val="single" w:sz="18" w:space="0" w:color="auto"/>
          <w:bottom w:val="single" w:sz="18" w:space="0" w:color="auto"/>
        </w:tblBorders>
        <w:tblLook w:val="00A0" w:firstRow="1" w:lastRow="0" w:firstColumn="1" w:lastColumn="0" w:noHBand="0" w:noVBand="0"/>
      </w:tblPr>
      <w:tblGrid>
        <w:gridCol w:w="4853"/>
        <w:gridCol w:w="1217"/>
        <w:gridCol w:w="1218"/>
        <w:gridCol w:w="1217"/>
      </w:tblGrid>
      <w:tr w:rsidR="0034445B" w:rsidRPr="002A156D" w:rsidTr="00925B44">
        <w:trPr>
          <w:trHeight w:val="227"/>
        </w:trPr>
        <w:tc>
          <w:tcPr>
            <w:tcW w:w="4853" w:type="dxa"/>
            <w:vMerge w:val="restart"/>
            <w:shd w:val="clear" w:color="auto" w:fill="auto"/>
          </w:tcPr>
          <w:p w:rsidR="0034445B" w:rsidRPr="00AA450A" w:rsidRDefault="0034445B" w:rsidP="004F4602">
            <w:pPr>
              <w:rPr>
                <w:rFonts w:ascii="Calibri" w:hAnsi="Calibri" w:cs="Calibri"/>
                <w:b/>
                <w:bCs/>
                <w:sz w:val="22"/>
                <w:szCs w:val="22"/>
              </w:rPr>
            </w:pPr>
            <w:r w:rsidRPr="00AA450A">
              <w:rPr>
                <w:rFonts w:ascii="Calibri" w:hAnsi="Calibri" w:cs="Calibri"/>
                <w:b/>
                <w:bCs/>
                <w:sz w:val="22"/>
                <w:szCs w:val="22"/>
              </w:rPr>
              <w:t xml:space="preserve">Medio a través del cual contactó con la UNLa </w:t>
            </w:r>
          </w:p>
        </w:tc>
        <w:tc>
          <w:tcPr>
            <w:tcW w:w="3652" w:type="dxa"/>
            <w:gridSpan w:val="3"/>
            <w:tcBorders>
              <w:bottom w:val="single" w:sz="8" w:space="0" w:color="auto"/>
            </w:tcBorders>
            <w:shd w:val="clear" w:color="auto" w:fill="auto"/>
          </w:tcPr>
          <w:p w:rsidR="005B0FFC" w:rsidRPr="00AA450A" w:rsidRDefault="00A11B9C" w:rsidP="00A67D9A">
            <w:pPr>
              <w:ind w:right="141"/>
              <w:jc w:val="center"/>
              <w:rPr>
                <w:rFonts w:ascii="Calibri" w:hAnsi="Calibri" w:cs="Calibri"/>
                <w:b/>
                <w:bCs/>
                <w:sz w:val="22"/>
                <w:szCs w:val="22"/>
              </w:rPr>
            </w:pPr>
            <w:r w:rsidRPr="00AA450A">
              <w:rPr>
                <w:rFonts w:ascii="Calibri" w:hAnsi="Calibri" w:cs="Calibri"/>
                <w:b/>
                <w:bCs/>
                <w:sz w:val="22"/>
                <w:szCs w:val="22"/>
              </w:rPr>
              <w:t>Año</w:t>
            </w:r>
          </w:p>
        </w:tc>
      </w:tr>
      <w:tr w:rsidR="00FC6923" w:rsidRPr="002A156D" w:rsidTr="00925B44">
        <w:trPr>
          <w:trHeight w:val="227"/>
        </w:trPr>
        <w:tc>
          <w:tcPr>
            <w:tcW w:w="4853" w:type="dxa"/>
            <w:vMerge/>
            <w:tcBorders>
              <w:bottom w:val="single" w:sz="18" w:space="0" w:color="auto"/>
            </w:tcBorders>
            <w:shd w:val="clear" w:color="auto" w:fill="auto"/>
          </w:tcPr>
          <w:p w:rsidR="0034445B" w:rsidRPr="00AA450A" w:rsidRDefault="0034445B" w:rsidP="00A67D9A">
            <w:pPr>
              <w:ind w:left="142"/>
              <w:rPr>
                <w:rFonts w:ascii="Calibri" w:hAnsi="Calibri" w:cs="Calibri"/>
                <w:sz w:val="22"/>
                <w:szCs w:val="22"/>
              </w:rPr>
            </w:pPr>
          </w:p>
        </w:tc>
        <w:tc>
          <w:tcPr>
            <w:tcW w:w="1217" w:type="dxa"/>
            <w:tcBorders>
              <w:top w:val="single" w:sz="8" w:space="0" w:color="auto"/>
              <w:bottom w:val="single" w:sz="18" w:space="0" w:color="auto"/>
            </w:tcBorders>
            <w:shd w:val="clear" w:color="auto" w:fill="auto"/>
          </w:tcPr>
          <w:p w:rsidR="0034445B" w:rsidRPr="00AA450A" w:rsidRDefault="0034445B" w:rsidP="00A67D9A">
            <w:pPr>
              <w:ind w:right="141"/>
              <w:jc w:val="right"/>
              <w:rPr>
                <w:rFonts w:ascii="Calibri" w:hAnsi="Calibri" w:cs="Calibri"/>
                <w:sz w:val="22"/>
                <w:szCs w:val="22"/>
              </w:rPr>
            </w:pPr>
            <w:r w:rsidRPr="00AA450A">
              <w:rPr>
                <w:rFonts w:ascii="Calibri" w:hAnsi="Calibri" w:cs="Calibri"/>
                <w:b/>
                <w:bCs/>
                <w:sz w:val="22"/>
                <w:szCs w:val="22"/>
              </w:rPr>
              <w:t>2009</w:t>
            </w:r>
          </w:p>
        </w:tc>
        <w:tc>
          <w:tcPr>
            <w:tcW w:w="1218" w:type="dxa"/>
            <w:tcBorders>
              <w:top w:val="single" w:sz="8" w:space="0" w:color="auto"/>
              <w:bottom w:val="single" w:sz="18" w:space="0" w:color="auto"/>
            </w:tcBorders>
            <w:shd w:val="clear" w:color="auto" w:fill="auto"/>
          </w:tcPr>
          <w:p w:rsidR="0034445B" w:rsidRPr="00AA450A" w:rsidRDefault="0034445B" w:rsidP="00A67D9A">
            <w:pPr>
              <w:ind w:right="142"/>
              <w:jc w:val="right"/>
              <w:rPr>
                <w:rFonts w:ascii="Calibri" w:hAnsi="Calibri" w:cs="Calibri"/>
                <w:sz w:val="22"/>
                <w:szCs w:val="22"/>
              </w:rPr>
            </w:pPr>
            <w:r w:rsidRPr="00AA450A">
              <w:rPr>
                <w:rFonts w:ascii="Calibri" w:hAnsi="Calibri" w:cs="Calibri"/>
                <w:b/>
                <w:bCs/>
                <w:sz w:val="22"/>
                <w:szCs w:val="22"/>
              </w:rPr>
              <w:t>2010</w:t>
            </w:r>
          </w:p>
        </w:tc>
        <w:tc>
          <w:tcPr>
            <w:tcW w:w="1217" w:type="dxa"/>
            <w:tcBorders>
              <w:top w:val="single" w:sz="8" w:space="0" w:color="auto"/>
              <w:bottom w:val="single" w:sz="18" w:space="0" w:color="auto"/>
            </w:tcBorders>
            <w:shd w:val="clear" w:color="auto" w:fill="auto"/>
          </w:tcPr>
          <w:p w:rsidR="0034445B" w:rsidRPr="00AA450A" w:rsidRDefault="0034445B" w:rsidP="00A67D9A">
            <w:pPr>
              <w:ind w:right="141"/>
              <w:jc w:val="right"/>
              <w:rPr>
                <w:rFonts w:ascii="Calibri" w:hAnsi="Calibri" w:cs="Calibri"/>
                <w:sz w:val="22"/>
                <w:szCs w:val="22"/>
              </w:rPr>
            </w:pPr>
            <w:r w:rsidRPr="00AA450A">
              <w:rPr>
                <w:rFonts w:ascii="Calibri" w:hAnsi="Calibri" w:cs="Calibri"/>
                <w:b/>
                <w:bCs/>
                <w:sz w:val="22"/>
                <w:szCs w:val="22"/>
              </w:rPr>
              <w:t>Total</w:t>
            </w:r>
          </w:p>
        </w:tc>
      </w:tr>
      <w:tr w:rsidR="00FC6923" w:rsidRPr="002A156D" w:rsidTr="00925B44">
        <w:trPr>
          <w:trHeight w:val="227"/>
        </w:trPr>
        <w:tc>
          <w:tcPr>
            <w:tcW w:w="4853" w:type="dxa"/>
            <w:tcBorders>
              <w:top w:val="single" w:sz="18" w:space="0" w:color="auto"/>
            </w:tcBorders>
            <w:shd w:val="clear" w:color="auto" w:fill="auto"/>
          </w:tcPr>
          <w:p w:rsidR="00C30D4C" w:rsidRPr="00AA450A" w:rsidRDefault="004D04A1" w:rsidP="00A11B9C">
            <w:pPr>
              <w:rPr>
                <w:rFonts w:ascii="Calibri" w:hAnsi="Calibri" w:cs="Calibri"/>
                <w:sz w:val="22"/>
                <w:szCs w:val="22"/>
              </w:rPr>
            </w:pPr>
            <w:r w:rsidRPr="00AA450A">
              <w:rPr>
                <w:rFonts w:ascii="Calibri" w:hAnsi="Calibri" w:cs="Calibri"/>
                <w:sz w:val="22"/>
                <w:szCs w:val="22"/>
              </w:rPr>
              <w:t>Página Web</w:t>
            </w:r>
            <w:r w:rsidR="00C30D4C" w:rsidRPr="00AA450A">
              <w:rPr>
                <w:rFonts w:ascii="Calibri" w:hAnsi="Calibri" w:cs="Calibri"/>
                <w:sz w:val="22"/>
                <w:szCs w:val="22"/>
              </w:rPr>
              <w:t xml:space="preserve"> UNLa</w:t>
            </w:r>
          </w:p>
        </w:tc>
        <w:tc>
          <w:tcPr>
            <w:tcW w:w="1217" w:type="dxa"/>
            <w:tcBorders>
              <w:top w:val="single" w:sz="18" w:space="0" w:color="auto"/>
            </w:tcBorders>
            <w:shd w:val="clear" w:color="auto" w:fill="auto"/>
          </w:tcPr>
          <w:p w:rsidR="00C30D4C" w:rsidRPr="00AA450A" w:rsidRDefault="00C30D4C" w:rsidP="00A67D9A">
            <w:pPr>
              <w:ind w:right="141"/>
              <w:jc w:val="right"/>
              <w:rPr>
                <w:rFonts w:ascii="Calibri" w:hAnsi="Calibri" w:cs="Calibri"/>
                <w:sz w:val="22"/>
                <w:szCs w:val="22"/>
              </w:rPr>
            </w:pPr>
            <w:r w:rsidRPr="00AA450A">
              <w:rPr>
                <w:rFonts w:ascii="Calibri" w:hAnsi="Calibri" w:cs="Calibri"/>
                <w:sz w:val="22"/>
                <w:szCs w:val="22"/>
              </w:rPr>
              <w:t>68,0%</w:t>
            </w:r>
          </w:p>
        </w:tc>
        <w:tc>
          <w:tcPr>
            <w:tcW w:w="1218" w:type="dxa"/>
            <w:tcBorders>
              <w:top w:val="single" w:sz="18" w:space="0" w:color="auto"/>
            </w:tcBorders>
            <w:shd w:val="clear" w:color="auto" w:fill="auto"/>
          </w:tcPr>
          <w:p w:rsidR="00C30D4C" w:rsidRPr="00AA450A" w:rsidRDefault="00C30D4C" w:rsidP="00A67D9A">
            <w:pPr>
              <w:ind w:right="142"/>
              <w:jc w:val="right"/>
              <w:rPr>
                <w:rFonts w:ascii="Calibri" w:hAnsi="Calibri" w:cs="Calibri"/>
                <w:sz w:val="22"/>
                <w:szCs w:val="22"/>
              </w:rPr>
            </w:pPr>
            <w:r w:rsidRPr="00AA450A">
              <w:rPr>
                <w:rFonts w:ascii="Calibri" w:hAnsi="Calibri" w:cs="Calibri"/>
                <w:sz w:val="22"/>
                <w:szCs w:val="22"/>
              </w:rPr>
              <w:t>57,5%</w:t>
            </w:r>
          </w:p>
        </w:tc>
        <w:tc>
          <w:tcPr>
            <w:tcW w:w="1217" w:type="dxa"/>
            <w:tcBorders>
              <w:top w:val="single" w:sz="18" w:space="0" w:color="auto"/>
            </w:tcBorders>
            <w:shd w:val="clear" w:color="auto" w:fill="auto"/>
          </w:tcPr>
          <w:p w:rsidR="00C30D4C" w:rsidRPr="00AA450A" w:rsidRDefault="00C30D4C" w:rsidP="00A67D9A">
            <w:pPr>
              <w:ind w:right="141"/>
              <w:jc w:val="right"/>
              <w:rPr>
                <w:rFonts w:ascii="Calibri" w:hAnsi="Calibri" w:cs="Calibri"/>
                <w:sz w:val="22"/>
                <w:szCs w:val="22"/>
              </w:rPr>
            </w:pPr>
            <w:r w:rsidRPr="00AA450A">
              <w:rPr>
                <w:rFonts w:ascii="Calibri" w:hAnsi="Calibri" w:cs="Calibri"/>
                <w:sz w:val="22"/>
                <w:szCs w:val="22"/>
              </w:rPr>
              <w:t>61,5%</w:t>
            </w:r>
          </w:p>
        </w:tc>
      </w:tr>
      <w:tr w:rsidR="00C30D4C" w:rsidRPr="002A156D" w:rsidTr="00925B44">
        <w:trPr>
          <w:trHeight w:val="227"/>
        </w:trPr>
        <w:tc>
          <w:tcPr>
            <w:tcW w:w="4853" w:type="dxa"/>
            <w:shd w:val="clear" w:color="auto" w:fill="auto"/>
          </w:tcPr>
          <w:p w:rsidR="00C30D4C" w:rsidRPr="00AA450A" w:rsidRDefault="00C30D4C" w:rsidP="00A11B9C">
            <w:pPr>
              <w:rPr>
                <w:rFonts w:ascii="Calibri" w:hAnsi="Calibri" w:cs="Calibri"/>
                <w:sz w:val="22"/>
                <w:szCs w:val="22"/>
              </w:rPr>
            </w:pPr>
            <w:r w:rsidRPr="00AA450A">
              <w:rPr>
                <w:rFonts w:ascii="Calibri" w:hAnsi="Calibri" w:cs="Calibri"/>
                <w:sz w:val="22"/>
                <w:szCs w:val="22"/>
              </w:rPr>
              <w:t>Volantes</w:t>
            </w:r>
          </w:p>
        </w:tc>
        <w:tc>
          <w:tcPr>
            <w:tcW w:w="1217" w:type="dxa"/>
            <w:shd w:val="clear" w:color="auto" w:fill="auto"/>
          </w:tcPr>
          <w:p w:rsidR="00C30D4C" w:rsidRPr="00AA450A" w:rsidRDefault="00C30D4C" w:rsidP="00A67D9A">
            <w:pPr>
              <w:ind w:right="141"/>
              <w:jc w:val="right"/>
              <w:rPr>
                <w:rFonts w:ascii="Calibri" w:hAnsi="Calibri" w:cs="Calibri"/>
                <w:sz w:val="22"/>
                <w:szCs w:val="22"/>
              </w:rPr>
            </w:pPr>
            <w:r w:rsidRPr="00AA450A">
              <w:rPr>
                <w:rFonts w:ascii="Calibri" w:hAnsi="Calibri" w:cs="Calibri"/>
                <w:sz w:val="22"/>
                <w:szCs w:val="22"/>
              </w:rPr>
              <w:t>4,0%</w:t>
            </w:r>
          </w:p>
        </w:tc>
        <w:tc>
          <w:tcPr>
            <w:tcW w:w="1218" w:type="dxa"/>
            <w:shd w:val="clear" w:color="auto" w:fill="auto"/>
          </w:tcPr>
          <w:p w:rsidR="00C30D4C" w:rsidRPr="00AA450A" w:rsidRDefault="00C30D4C" w:rsidP="00A67D9A">
            <w:pPr>
              <w:ind w:right="142"/>
              <w:jc w:val="right"/>
              <w:rPr>
                <w:rFonts w:ascii="Calibri" w:hAnsi="Calibri" w:cs="Calibri"/>
                <w:sz w:val="22"/>
                <w:szCs w:val="22"/>
              </w:rPr>
            </w:pPr>
            <w:r w:rsidRPr="00AA450A">
              <w:rPr>
                <w:rFonts w:ascii="Calibri" w:hAnsi="Calibri" w:cs="Calibri"/>
                <w:sz w:val="22"/>
                <w:szCs w:val="22"/>
              </w:rPr>
              <w:t>2,5%</w:t>
            </w:r>
          </w:p>
        </w:tc>
        <w:tc>
          <w:tcPr>
            <w:tcW w:w="1217" w:type="dxa"/>
            <w:shd w:val="clear" w:color="auto" w:fill="auto"/>
          </w:tcPr>
          <w:p w:rsidR="00C30D4C" w:rsidRPr="00AA450A" w:rsidRDefault="00FF55EF" w:rsidP="00A67D9A">
            <w:pPr>
              <w:ind w:right="141"/>
              <w:jc w:val="right"/>
              <w:rPr>
                <w:rFonts w:ascii="Calibri" w:hAnsi="Calibri" w:cs="Calibri"/>
                <w:sz w:val="22"/>
                <w:szCs w:val="22"/>
              </w:rPr>
            </w:pPr>
            <w:r w:rsidRPr="00AA450A">
              <w:rPr>
                <w:rFonts w:ascii="Calibri" w:hAnsi="Calibri" w:cs="Calibri"/>
                <w:sz w:val="22"/>
                <w:szCs w:val="22"/>
              </w:rPr>
              <w:t>3,1</w:t>
            </w:r>
            <w:r w:rsidR="00C30D4C" w:rsidRPr="00AA450A">
              <w:rPr>
                <w:rFonts w:ascii="Calibri" w:hAnsi="Calibri" w:cs="Calibri"/>
                <w:sz w:val="22"/>
                <w:szCs w:val="22"/>
              </w:rPr>
              <w:t>%</w:t>
            </w:r>
          </w:p>
        </w:tc>
      </w:tr>
      <w:tr w:rsidR="00C30D4C" w:rsidRPr="002A156D" w:rsidTr="00925B44">
        <w:trPr>
          <w:trHeight w:val="227"/>
        </w:trPr>
        <w:tc>
          <w:tcPr>
            <w:tcW w:w="4853" w:type="dxa"/>
            <w:shd w:val="clear" w:color="auto" w:fill="auto"/>
          </w:tcPr>
          <w:p w:rsidR="00C30D4C" w:rsidRPr="00AA450A" w:rsidRDefault="00C30D4C" w:rsidP="00A11B9C">
            <w:pPr>
              <w:rPr>
                <w:rFonts w:ascii="Calibri" w:hAnsi="Calibri" w:cs="Calibri"/>
                <w:sz w:val="22"/>
                <w:szCs w:val="22"/>
              </w:rPr>
            </w:pPr>
            <w:r w:rsidRPr="00AA450A">
              <w:rPr>
                <w:rFonts w:ascii="Calibri" w:hAnsi="Calibri" w:cs="Calibri"/>
                <w:sz w:val="22"/>
                <w:szCs w:val="22"/>
              </w:rPr>
              <w:t>Afiches en vía pública</w:t>
            </w:r>
          </w:p>
        </w:tc>
        <w:tc>
          <w:tcPr>
            <w:tcW w:w="1217" w:type="dxa"/>
            <w:shd w:val="clear" w:color="auto" w:fill="auto"/>
          </w:tcPr>
          <w:p w:rsidR="00C30D4C" w:rsidRPr="00AA450A" w:rsidRDefault="00C30D4C" w:rsidP="00A67D9A">
            <w:pPr>
              <w:ind w:right="141"/>
              <w:jc w:val="right"/>
              <w:rPr>
                <w:rFonts w:ascii="Calibri" w:hAnsi="Calibri" w:cs="Calibri"/>
                <w:sz w:val="22"/>
                <w:szCs w:val="22"/>
              </w:rPr>
            </w:pPr>
            <w:r w:rsidRPr="00AA450A">
              <w:rPr>
                <w:rFonts w:ascii="Calibri" w:hAnsi="Calibri" w:cs="Calibri"/>
                <w:sz w:val="22"/>
                <w:szCs w:val="22"/>
              </w:rPr>
              <w:t>4,0%</w:t>
            </w:r>
          </w:p>
        </w:tc>
        <w:tc>
          <w:tcPr>
            <w:tcW w:w="1218" w:type="dxa"/>
            <w:shd w:val="clear" w:color="auto" w:fill="auto"/>
          </w:tcPr>
          <w:p w:rsidR="00C30D4C" w:rsidRPr="00AA450A" w:rsidRDefault="00C30D4C" w:rsidP="00A67D9A">
            <w:pPr>
              <w:ind w:right="142"/>
              <w:jc w:val="right"/>
              <w:rPr>
                <w:rFonts w:ascii="Calibri" w:hAnsi="Calibri" w:cs="Calibri"/>
                <w:sz w:val="22"/>
                <w:szCs w:val="22"/>
              </w:rPr>
            </w:pPr>
            <w:r w:rsidRPr="00AA450A">
              <w:rPr>
                <w:rFonts w:ascii="Calibri" w:hAnsi="Calibri" w:cs="Calibri"/>
                <w:sz w:val="22"/>
                <w:szCs w:val="22"/>
              </w:rPr>
              <w:t>2,5%</w:t>
            </w:r>
          </w:p>
        </w:tc>
        <w:tc>
          <w:tcPr>
            <w:tcW w:w="1217" w:type="dxa"/>
            <w:shd w:val="clear" w:color="auto" w:fill="auto"/>
          </w:tcPr>
          <w:p w:rsidR="00C30D4C" w:rsidRPr="00AA450A" w:rsidRDefault="00C30D4C" w:rsidP="00A67D9A">
            <w:pPr>
              <w:ind w:right="141"/>
              <w:jc w:val="right"/>
              <w:rPr>
                <w:rFonts w:ascii="Calibri" w:hAnsi="Calibri" w:cs="Calibri"/>
                <w:sz w:val="22"/>
                <w:szCs w:val="22"/>
              </w:rPr>
            </w:pPr>
            <w:r w:rsidRPr="00AA450A">
              <w:rPr>
                <w:rFonts w:ascii="Calibri" w:hAnsi="Calibri" w:cs="Calibri"/>
                <w:sz w:val="22"/>
                <w:szCs w:val="22"/>
              </w:rPr>
              <w:t>3,</w:t>
            </w:r>
            <w:r w:rsidR="00FF55EF" w:rsidRPr="00AA450A">
              <w:rPr>
                <w:rFonts w:ascii="Calibri" w:hAnsi="Calibri" w:cs="Calibri"/>
                <w:sz w:val="22"/>
                <w:szCs w:val="22"/>
              </w:rPr>
              <w:t>1</w:t>
            </w:r>
            <w:r w:rsidRPr="00AA450A">
              <w:rPr>
                <w:rFonts w:ascii="Calibri" w:hAnsi="Calibri" w:cs="Calibri"/>
                <w:sz w:val="22"/>
                <w:szCs w:val="22"/>
              </w:rPr>
              <w:t>%</w:t>
            </w:r>
          </w:p>
        </w:tc>
      </w:tr>
      <w:tr w:rsidR="00C30D4C" w:rsidRPr="002A156D" w:rsidTr="00925B44">
        <w:trPr>
          <w:trHeight w:val="227"/>
        </w:trPr>
        <w:tc>
          <w:tcPr>
            <w:tcW w:w="4853" w:type="dxa"/>
            <w:shd w:val="clear" w:color="auto" w:fill="auto"/>
          </w:tcPr>
          <w:p w:rsidR="00C30D4C" w:rsidRPr="00AA450A" w:rsidRDefault="00C30D4C" w:rsidP="00A11B9C">
            <w:pPr>
              <w:rPr>
                <w:rFonts w:ascii="Calibri" w:hAnsi="Calibri" w:cs="Calibri"/>
                <w:sz w:val="22"/>
                <w:szCs w:val="22"/>
              </w:rPr>
            </w:pPr>
            <w:r w:rsidRPr="00AA450A">
              <w:rPr>
                <w:rFonts w:ascii="Calibri" w:hAnsi="Calibri" w:cs="Calibri"/>
                <w:sz w:val="22"/>
                <w:szCs w:val="22"/>
              </w:rPr>
              <w:t>Un familiar o amigo</w:t>
            </w:r>
          </w:p>
        </w:tc>
        <w:tc>
          <w:tcPr>
            <w:tcW w:w="1217" w:type="dxa"/>
            <w:shd w:val="clear" w:color="auto" w:fill="auto"/>
          </w:tcPr>
          <w:p w:rsidR="00C30D4C" w:rsidRPr="00AA450A" w:rsidRDefault="00C30D4C" w:rsidP="00A67D9A">
            <w:pPr>
              <w:ind w:right="141"/>
              <w:jc w:val="right"/>
              <w:rPr>
                <w:rFonts w:ascii="Calibri" w:hAnsi="Calibri" w:cs="Calibri"/>
                <w:sz w:val="22"/>
                <w:szCs w:val="22"/>
              </w:rPr>
            </w:pPr>
            <w:r w:rsidRPr="00AA450A">
              <w:rPr>
                <w:rFonts w:ascii="Calibri" w:hAnsi="Calibri" w:cs="Calibri"/>
                <w:sz w:val="22"/>
                <w:szCs w:val="22"/>
              </w:rPr>
              <w:t>24,0%</w:t>
            </w:r>
          </w:p>
        </w:tc>
        <w:tc>
          <w:tcPr>
            <w:tcW w:w="1218" w:type="dxa"/>
            <w:shd w:val="clear" w:color="auto" w:fill="auto"/>
          </w:tcPr>
          <w:p w:rsidR="00C30D4C" w:rsidRPr="00AA450A" w:rsidRDefault="00C30D4C" w:rsidP="00A67D9A">
            <w:pPr>
              <w:ind w:right="142"/>
              <w:jc w:val="right"/>
              <w:rPr>
                <w:rFonts w:ascii="Calibri" w:hAnsi="Calibri" w:cs="Calibri"/>
                <w:sz w:val="22"/>
                <w:szCs w:val="22"/>
              </w:rPr>
            </w:pPr>
            <w:r w:rsidRPr="00AA450A">
              <w:rPr>
                <w:rFonts w:ascii="Calibri" w:hAnsi="Calibri" w:cs="Calibri"/>
                <w:sz w:val="22"/>
                <w:szCs w:val="22"/>
              </w:rPr>
              <w:t>32,5%</w:t>
            </w:r>
          </w:p>
        </w:tc>
        <w:tc>
          <w:tcPr>
            <w:tcW w:w="1217" w:type="dxa"/>
            <w:shd w:val="clear" w:color="auto" w:fill="auto"/>
          </w:tcPr>
          <w:p w:rsidR="00C30D4C" w:rsidRPr="00AA450A" w:rsidRDefault="00C30D4C" w:rsidP="00A67D9A">
            <w:pPr>
              <w:ind w:right="141"/>
              <w:jc w:val="right"/>
              <w:rPr>
                <w:rFonts w:ascii="Calibri" w:hAnsi="Calibri" w:cs="Calibri"/>
                <w:sz w:val="22"/>
                <w:szCs w:val="22"/>
              </w:rPr>
            </w:pPr>
            <w:r w:rsidRPr="00AA450A">
              <w:rPr>
                <w:rFonts w:ascii="Calibri" w:hAnsi="Calibri" w:cs="Calibri"/>
                <w:sz w:val="22"/>
                <w:szCs w:val="22"/>
              </w:rPr>
              <w:t>29,2%</w:t>
            </w:r>
          </w:p>
        </w:tc>
      </w:tr>
      <w:tr w:rsidR="00C30D4C" w:rsidRPr="002A156D" w:rsidTr="00925B44">
        <w:trPr>
          <w:trHeight w:val="227"/>
        </w:trPr>
        <w:tc>
          <w:tcPr>
            <w:tcW w:w="4853" w:type="dxa"/>
            <w:shd w:val="clear" w:color="auto" w:fill="auto"/>
          </w:tcPr>
          <w:p w:rsidR="00C30D4C" w:rsidRPr="00AA450A" w:rsidRDefault="00C30D4C" w:rsidP="00A11B9C">
            <w:pPr>
              <w:rPr>
                <w:rFonts w:ascii="Calibri" w:hAnsi="Calibri" w:cs="Calibri"/>
                <w:sz w:val="22"/>
                <w:szCs w:val="22"/>
              </w:rPr>
            </w:pPr>
            <w:r w:rsidRPr="00AA450A">
              <w:rPr>
                <w:rFonts w:ascii="Calibri" w:hAnsi="Calibri" w:cs="Calibri"/>
                <w:sz w:val="22"/>
                <w:szCs w:val="22"/>
              </w:rPr>
              <w:t>Otro</w:t>
            </w:r>
          </w:p>
        </w:tc>
        <w:tc>
          <w:tcPr>
            <w:tcW w:w="1217" w:type="dxa"/>
            <w:shd w:val="clear" w:color="auto" w:fill="auto"/>
          </w:tcPr>
          <w:p w:rsidR="00C30D4C" w:rsidRPr="00AA450A" w:rsidRDefault="00C30D4C" w:rsidP="00A67D9A">
            <w:pPr>
              <w:ind w:right="141"/>
              <w:jc w:val="right"/>
              <w:rPr>
                <w:rFonts w:ascii="Calibri" w:hAnsi="Calibri" w:cs="Calibri"/>
                <w:sz w:val="22"/>
                <w:szCs w:val="22"/>
              </w:rPr>
            </w:pPr>
            <w:r w:rsidRPr="00AA450A">
              <w:rPr>
                <w:rFonts w:ascii="Calibri" w:hAnsi="Calibri" w:cs="Calibri"/>
                <w:sz w:val="22"/>
                <w:szCs w:val="22"/>
              </w:rPr>
              <w:t>0,0%</w:t>
            </w:r>
          </w:p>
        </w:tc>
        <w:tc>
          <w:tcPr>
            <w:tcW w:w="1218" w:type="dxa"/>
            <w:shd w:val="clear" w:color="auto" w:fill="auto"/>
          </w:tcPr>
          <w:p w:rsidR="00C30D4C" w:rsidRPr="00AA450A" w:rsidRDefault="00C30D4C" w:rsidP="00A67D9A">
            <w:pPr>
              <w:ind w:right="142"/>
              <w:jc w:val="right"/>
              <w:rPr>
                <w:rFonts w:ascii="Calibri" w:hAnsi="Calibri" w:cs="Calibri"/>
                <w:sz w:val="22"/>
                <w:szCs w:val="22"/>
              </w:rPr>
            </w:pPr>
            <w:r w:rsidRPr="00AA450A">
              <w:rPr>
                <w:rFonts w:ascii="Calibri" w:hAnsi="Calibri" w:cs="Calibri"/>
                <w:sz w:val="22"/>
                <w:szCs w:val="22"/>
              </w:rPr>
              <w:t>5,0%</w:t>
            </w:r>
          </w:p>
        </w:tc>
        <w:tc>
          <w:tcPr>
            <w:tcW w:w="1217" w:type="dxa"/>
            <w:shd w:val="clear" w:color="auto" w:fill="auto"/>
          </w:tcPr>
          <w:p w:rsidR="00C30D4C" w:rsidRPr="00AA450A" w:rsidRDefault="00C30D4C" w:rsidP="00A67D9A">
            <w:pPr>
              <w:ind w:right="141"/>
              <w:jc w:val="right"/>
              <w:rPr>
                <w:rFonts w:ascii="Calibri" w:hAnsi="Calibri" w:cs="Calibri"/>
                <w:sz w:val="22"/>
                <w:szCs w:val="22"/>
              </w:rPr>
            </w:pPr>
            <w:r w:rsidRPr="00AA450A">
              <w:rPr>
                <w:rFonts w:ascii="Calibri" w:hAnsi="Calibri" w:cs="Calibri"/>
                <w:sz w:val="22"/>
                <w:szCs w:val="22"/>
              </w:rPr>
              <w:t>3,</w:t>
            </w:r>
            <w:r w:rsidR="00FF55EF" w:rsidRPr="00AA450A">
              <w:rPr>
                <w:rFonts w:ascii="Calibri" w:hAnsi="Calibri" w:cs="Calibri"/>
                <w:sz w:val="22"/>
                <w:szCs w:val="22"/>
              </w:rPr>
              <w:t>1</w:t>
            </w:r>
            <w:r w:rsidRPr="00AA450A">
              <w:rPr>
                <w:rFonts w:ascii="Calibri" w:hAnsi="Calibri" w:cs="Calibri"/>
                <w:sz w:val="22"/>
                <w:szCs w:val="22"/>
              </w:rPr>
              <w:t>%</w:t>
            </w:r>
          </w:p>
        </w:tc>
      </w:tr>
      <w:tr w:rsidR="00C30D4C" w:rsidRPr="002A156D" w:rsidTr="00925B44">
        <w:trPr>
          <w:trHeight w:val="227"/>
        </w:trPr>
        <w:tc>
          <w:tcPr>
            <w:tcW w:w="4853" w:type="dxa"/>
            <w:shd w:val="clear" w:color="auto" w:fill="auto"/>
          </w:tcPr>
          <w:p w:rsidR="00C30D4C" w:rsidRPr="00AA450A" w:rsidRDefault="00C30D4C" w:rsidP="00A11B9C">
            <w:pPr>
              <w:rPr>
                <w:rFonts w:ascii="Calibri" w:hAnsi="Calibri" w:cs="Calibri"/>
                <w:sz w:val="22"/>
                <w:szCs w:val="22"/>
              </w:rPr>
            </w:pPr>
            <w:r w:rsidRPr="00AA450A">
              <w:rPr>
                <w:rFonts w:ascii="Calibri" w:hAnsi="Calibri" w:cs="Calibri"/>
                <w:sz w:val="22"/>
                <w:szCs w:val="22"/>
              </w:rPr>
              <w:t xml:space="preserve">Total </w:t>
            </w:r>
          </w:p>
        </w:tc>
        <w:tc>
          <w:tcPr>
            <w:tcW w:w="1217" w:type="dxa"/>
            <w:shd w:val="clear" w:color="auto" w:fill="auto"/>
          </w:tcPr>
          <w:p w:rsidR="00C30D4C" w:rsidRPr="00AA450A" w:rsidRDefault="00C30D4C" w:rsidP="00A67D9A">
            <w:pPr>
              <w:ind w:right="141"/>
              <w:jc w:val="right"/>
              <w:rPr>
                <w:rFonts w:ascii="Calibri" w:hAnsi="Calibri" w:cs="Calibri"/>
                <w:sz w:val="22"/>
                <w:szCs w:val="22"/>
              </w:rPr>
            </w:pPr>
            <w:r w:rsidRPr="00AA450A">
              <w:rPr>
                <w:rFonts w:ascii="Calibri" w:hAnsi="Calibri" w:cs="Calibri"/>
                <w:sz w:val="22"/>
                <w:szCs w:val="22"/>
              </w:rPr>
              <w:t>100,0%</w:t>
            </w:r>
          </w:p>
        </w:tc>
        <w:tc>
          <w:tcPr>
            <w:tcW w:w="1218" w:type="dxa"/>
            <w:shd w:val="clear" w:color="auto" w:fill="auto"/>
          </w:tcPr>
          <w:p w:rsidR="00C30D4C" w:rsidRPr="00AA450A" w:rsidRDefault="00C30D4C" w:rsidP="00A67D9A">
            <w:pPr>
              <w:ind w:right="142"/>
              <w:jc w:val="right"/>
              <w:rPr>
                <w:rFonts w:ascii="Calibri" w:hAnsi="Calibri" w:cs="Calibri"/>
                <w:sz w:val="22"/>
                <w:szCs w:val="22"/>
              </w:rPr>
            </w:pPr>
            <w:r w:rsidRPr="00AA450A">
              <w:rPr>
                <w:rFonts w:ascii="Calibri" w:hAnsi="Calibri" w:cs="Calibri"/>
                <w:sz w:val="22"/>
                <w:szCs w:val="22"/>
              </w:rPr>
              <w:t>100,0%</w:t>
            </w:r>
          </w:p>
        </w:tc>
        <w:tc>
          <w:tcPr>
            <w:tcW w:w="1217" w:type="dxa"/>
            <w:shd w:val="clear" w:color="auto" w:fill="auto"/>
          </w:tcPr>
          <w:p w:rsidR="00C30D4C" w:rsidRPr="00AA450A" w:rsidRDefault="00C30D4C" w:rsidP="00A67D9A">
            <w:pPr>
              <w:ind w:right="141"/>
              <w:jc w:val="right"/>
              <w:rPr>
                <w:rFonts w:ascii="Calibri" w:hAnsi="Calibri" w:cs="Calibri"/>
                <w:sz w:val="22"/>
                <w:szCs w:val="22"/>
              </w:rPr>
            </w:pPr>
            <w:r w:rsidRPr="00AA450A">
              <w:rPr>
                <w:rFonts w:ascii="Calibri" w:hAnsi="Calibri" w:cs="Calibri"/>
                <w:sz w:val="22"/>
                <w:szCs w:val="22"/>
              </w:rPr>
              <w:t>100,0%</w:t>
            </w:r>
          </w:p>
        </w:tc>
      </w:tr>
    </w:tbl>
    <w:p w:rsidR="00C30D4C" w:rsidRPr="00AA450A" w:rsidRDefault="00C30D4C" w:rsidP="00925B44">
      <w:pPr>
        <w:shd w:val="clear" w:color="auto" w:fill="FFFFFF"/>
        <w:jc w:val="both"/>
        <w:rPr>
          <w:rFonts w:ascii="Calibri" w:hAnsi="Calibri" w:cs="Calibri"/>
          <w:sz w:val="18"/>
          <w:szCs w:val="18"/>
        </w:rPr>
      </w:pPr>
      <w:r w:rsidRPr="00AA450A">
        <w:rPr>
          <w:rFonts w:ascii="Calibri" w:hAnsi="Calibri" w:cs="Calibri"/>
          <w:sz w:val="18"/>
          <w:szCs w:val="18"/>
        </w:rPr>
        <w:t xml:space="preserve">Fuente: Dirección de Educación Permanente (consulta a inscriptos). </w:t>
      </w:r>
    </w:p>
    <w:p w:rsidR="00C30D4C" w:rsidRPr="00AA450A" w:rsidRDefault="00C30D4C" w:rsidP="00925B44">
      <w:pPr>
        <w:jc w:val="both"/>
        <w:rPr>
          <w:rFonts w:ascii="Calibri" w:hAnsi="Calibri" w:cs="Calibri"/>
        </w:rPr>
      </w:pPr>
    </w:p>
    <w:p w:rsidR="00C30D4C" w:rsidRPr="00AA450A" w:rsidRDefault="00C30D4C" w:rsidP="00925B44">
      <w:pPr>
        <w:jc w:val="both"/>
        <w:rPr>
          <w:rFonts w:ascii="Calibri" w:hAnsi="Calibri" w:cs="Calibri"/>
        </w:rPr>
      </w:pPr>
      <w:r w:rsidRPr="00AA450A">
        <w:rPr>
          <w:rFonts w:ascii="Calibri" w:hAnsi="Calibri" w:cs="Calibri"/>
        </w:rPr>
        <w:t>La publicación de oferta académica en medios masivos de comunicación gráficos, afiches para la vía pública y espacios académicos y carteleras para la comunidad siguen siendo son una forma central en el anuncio de las actividades del Departamento (Cfr. Entrevista B8 Director Departamental Daniel Rodríguez, pregunta 7.2.6.1.).</w:t>
      </w:r>
    </w:p>
    <w:p w:rsidR="00C30D4C" w:rsidRPr="00AA450A" w:rsidRDefault="00C30D4C" w:rsidP="00925B44">
      <w:pPr>
        <w:jc w:val="both"/>
        <w:rPr>
          <w:rFonts w:ascii="Calibri" w:hAnsi="Calibri" w:cs="Calibri"/>
        </w:rPr>
      </w:pPr>
    </w:p>
    <w:p w:rsidR="00E116CD" w:rsidRPr="00AA450A" w:rsidRDefault="00C30D4C" w:rsidP="00925B44">
      <w:pPr>
        <w:jc w:val="both"/>
        <w:rPr>
          <w:rFonts w:ascii="Calibri" w:hAnsi="Calibri" w:cs="Calibri"/>
        </w:rPr>
      </w:pPr>
      <w:r w:rsidRPr="00AA450A">
        <w:rPr>
          <w:rFonts w:ascii="Calibri" w:hAnsi="Calibri" w:cs="Calibri"/>
        </w:rPr>
        <w:t xml:space="preserve">La Secretaría General reconoce como medios centrales los sistemas básicos desarrollados para la gestión de alumnos, docentes, presupuesto, liquidación de haberes, entre otros. Así como la circulación y archivo de las resoluciones vigentes: </w:t>
      </w:r>
    </w:p>
    <w:p w:rsidR="00C30D4C" w:rsidRPr="00AA450A" w:rsidRDefault="00C30D4C" w:rsidP="00925B44">
      <w:pPr>
        <w:jc w:val="both"/>
        <w:rPr>
          <w:rFonts w:ascii="Calibri" w:hAnsi="Calibri" w:cs="Calibri"/>
          <w:sz w:val="20"/>
        </w:rPr>
      </w:pPr>
      <w:r w:rsidRPr="00AA450A">
        <w:rPr>
          <w:rFonts w:ascii="Calibri" w:hAnsi="Calibri" w:cs="Calibri"/>
          <w:sz w:val="20"/>
        </w:rPr>
        <w:t>“Se informa sobre todas las resoluciones que emite el C</w:t>
      </w:r>
      <w:r w:rsidR="00FF55EF" w:rsidRPr="00AA450A">
        <w:rPr>
          <w:rFonts w:ascii="Calibri" w:hAnsi="Calibri" w:cs="Calibri"/>
          <w:sz w:val="20"/>
        </w:rPr>
        <w:t xml:space="preserve">onsejo </w:t>
      </w:r>
      <w:r w:rsidRPr="00AA450A">
        <w:rPr>
          <w:rFonts w:ascii="Calibri" w:hAnsi="Calibri" w:cs="Calibri"/>
          <w:sz w:val="20"/>
        </w:rPr>
        <w:t>S</w:t>
      </w:r>
      <w:r w:rsidR="00FF55EF" w:rsidRPr="00AA450A">
        <w:rPr>
          <w:rFonts w:ascii="Calibri" w:hAnsi="Calibri" w:cs="Calibri"/>
          <w:sz w:val="20"/>
        </w:rPr>
        <w:t xml:space="preserve">uperior </w:t>
      </w:r>
      <w:r w:rsidRPr="00AA450A">
        <w:rPr>
          <w:rFonts w:ascii="Calibri" w:hAnsi="Calibri" w:cs="Calibri"/>
          <w:sz w:val="20"/>
        </w:rPr>
        <w:t xml:space="preserve">a los consejeros superiores y departamentales, a los directores y  responsables de cada área y centro. Desde asuntos jurídicos se atienden los planteos y expedientes opinando sobre la legalidad o dando conformidad, y despacho y mesa de entradas está sobrecargada en cuanto a las tareas. </w:t>
      </w:r>
    </w:p>
    <w:p w:rsidR="00C30D4C" w:rsidRPr="00AA450A" w:rsidRDefault="00C30D4C" w:rsidP="00925B44">
      <w:pPr>
        <w:jc w:val="both"/>
        <w:rPr>
          <w:rFonts w:ascii="Calibri" w:hAnsi="Calibri" w:cs="Calibri"/>
          <w:sz w:val="20"/>
        </w:rPr>
      </w:pPr>
      <w:r w:rsidRPr="00AA450A">
        <w:rPr>
          <w:rFonts w:ascii="Calibri" w:hAnsi="Calibri" w:cs="Calibri"/>
          <w:sz w:val="20"/>
        </w:rPr>
        <w:t>La Dirección de Recursos Humanos (</w:t>
      </w:r>
      <w:r w:rsidR="002F1C52" w:rsidRPr="00AA450A">
        <w:rPr>
          <w:rFonts w:ascii="Calibri" w:hAnsi="Calibri" w:cs="Calibri"/>
          <w:sz w:val="20"/>
        </w:rPr>
        <w:t>Recursos Humanos</w:t>
      </w:r>
      <w:r w:rsidRPr="00AA450A">
        <w:rPr>
          <w:rFonts w:ascii="Calibri" w:hAnsi="Calibri" w:cs="Calibri"/>
          <w:sz w:val="20"/>
        </w:rPr>
        <w:t xml:space="preserve">) reconoce como medios de comunicación hacia el personal docente y no docente la Intranet y el “todos.unla”: “A través de correos electrónicos por el “todos” se informa el agregado de la documentación del sitio antes indicado, salutaciones alusivas a determinadas conmemoraciones, correos personalizados sobre felicitaciones por los cumpleaños del personal, etc.” </w:t>
      </w:r>
      <w:r w:rsidRPr="00AA450A">
        <w:rPr>
          <w:rFonts w:ascii="Calibri" w:hAnsi="Calibri" w:cs="Calibri"/>
          <w:i/>
          <w:sz w:val="20"/>
        </w:rPr>
        <w:t>(</w:t>
      </w:r>
      <w:r w:rsidRPr="00AA450A">
        <w:rPr>
          <w:rFonts w:ascii="Calibri" w:hAnsi="Calibri" w:cs="Calibri"/>
          <w:sz w:val="20"/>
        </w:rPr>
        <w:t xml:space="preserve">Fuente: Entrevista B 5 a Nilda Larroca Directora de </w:t>
      </w:r>
      <w:r w:rsidR="002F1C52" w:rsidRPr="00AA450A">
        <w:rPr>
          <w:rFonts w:ascii="Calibri" w:hAnsi="Calibri" w:cs="Calibri"/>
          <w:sz w:val="20"/>
        </w:rPr>
        <w:t>Recursos Humanos</w:t>
      </w:r>
      <w:r w:rsidRPr="00AA450A">
        <w:rPr>
          <w:rFonts w:ascii="Calibri" w:hAnsi="Calibri" w:cs="Calibri"/>
          <w:sz w:val="20"/>
        </w:rPr>
        <w:t>, marzo de 2012, pregunta 7.1.1.3.).</w:t>
      </w:r>
    </w:p>
    <w:p w:rsidR="0034445B" w:rsidRPr="00AA450A" w:rsidRDefault="0034445B" w:rsidP="00925B44">
      <w:pPr>
        <w:jc w:val="both"/>
        <w:rPr>
          <w:rFonts w:ascii="Calibri" w:hAnsi="Calibri" w:cs="Calibri"/>
        </w:rPr>
      </w:pPr>
    </w:p>
    <w:p w:rsidR="00C30D4C" w:rsidRPr="00AA450A" w:rsidRDefault="00C30D4C" w:rsidP="00925B44">
      <w:pPr>
        <w:jc w:val="both"/>
        <w:rPr>
          <w:rFonts w:ascii="Calibri" w:hAnsi="Calibri" w:cs="Calibri"/>
        </w:rPr>
      </w:pPr>
      <w:r w:rsidRPr="00AA450A">
        <w:rPr>
          <w:rFonts w:ascii="Calibri" w:hAnsi="Calibri" w:cs="Calibri"/>
        </w:rPr>
        <w:t>La Secretaria Académica  reconoce como medios de comunicación entre los claustros y con las diversas dependencias</w:t>
      </w:r>
      <w:r w:rsidR="00753230" w:rsidRPr="00AA450A">
        <w:rPr>
          <w:rFonts w:ascii="Calibri" w:hAnsi="Calibri" w:cs="Calibri"/>
        </w:rPr>
        <w:t xml:space="preserve"> de la UNLa a las reuniones de G</w:t>
      </w:r>
      <w:r w:rsidRPr="00AA450A">
        <w:rPr>
          <w:rFonts w:ascii="Calibri" w:hAnsi="Calibri" w:cs="Calibri"/>
        </w:rPr>
        <w:t xml:space="preserve">abinete, encuentros con coordinadores de </w:t>
      </w:r>
      <w:r w:rsidR="00F23BB4" w:rsidRPr="00AA450A">
        <w:rPr>
          <w:rFonts w:ascii="Calibri" w:hAnsi="Calibri" w:cs="Calibri"/>
        </w:rPr>
        <w:t>Departamento</w:t>
      </w:r>
      <w:r w:rsidRPr="00AA450A">
        <w:rPr>
          <w:rFonts w:ascii="Calibri" w:hAnsi="Calibri" w:cs="Calibri"/>
        </w:rPr>
        <w:t>: “Exi</w:t>
      </w:r>
      <w:r w:rsidR="00753230" w:rsidRPr="00AA450A">
        <w:rPr>
          <w:rFonts w:ascii="Calibri" w:hAnsi="Calibri" w:cs="Calibri"/>
        </w:rPr>
        <w:t>sten reuniones sistemáticas de G</w:t>
      </w:r>
      <w:r w:rsidRPr="00AA450A">
        <w:rPr>
          <w:rFonts w:ascii="Calibri" w:hAnsi="Calibri" w:cs="Calibri"/>
        </w:rPr>
        <w:t xml:space="preserve">abinete en donde se analizan y discuten  ejes estratégicos y problemas en forma dinámica relacionados con la coyuntura, se generan acuerdos y hay un alto  nivel de información que circula fundamentalmente desde la </w:t>
      </w:r>
      <w:r w:rsidR="00DE3AFD" w:rsidRPr="00AA450A">
        <w:rPr>
          <w:rFonts w:ascii="Calibri" w:hAnsi="Calibri" w:cs="Calibri"/>
        </w:rPr>
        <w:t>R</w:t>
      </w:r>
      <w:r w:rsidRPr="00AA450A">
        <w:rPr>
          <w:rFonts w:ascii="Calibri" w:hAnsi="Calibri" w:cs="Calibri"/>
        </w:rPr>
        <w:t xml:space="preserve">ectora y </w:t>
      </w:r>
      <w:r w:rsidR="00F0062F" w:rsidRPr="00AA450A">
        <w:rPr>
          <w:rFonts w:ascii="Calibri" w:hAnsi="Calibri" w:cs="Calibri"/>
        </w:rPr>
        <w:t xml:space="preserve">el </w:t>
      </w:r>
      <w:r w:rsidR="00DE3AFD" w:rsidRPr="00AA450A">
        <w:rPr>
          <w:rFonts w:ascii="Calibri" w:hAnsi="Calibri" w:cs="Calibri"/>
        </w:rPr>
        <w:t>V</w:t>
      </w:r>
      <w:r w:rsidRPr="00AA450A">
        <w:rPr>
          <w:rFonts w:ascii="Calibri" w:hAnsi="Calibri" w:cs="Calibri"/>
        </w:rPr>
        <w:t>icerrector.</w:t>
      </w:r>
    </w:p>
    <w:p w:rsidR="0034445B" w:rsidRPr="00AA450A" w:rsidRDefault="0034445B" w:rsidP="00925B44">
      <w:pPr>
        <w:jc w:val="both"/>
        <w:rPr>
          <w:rFonts w:ascii="Calibri" w:hAnsi="Calibri" w:cs="Calibri"/>
        </w:rPr>
      </w:pPr>
    </w:p>
    <w:p w:rsidR="00C30D4C" w:rsidRDefault="00C30D4C" w:rsidP="00925B44">
      <w:pPr>
        <w:jc w:val="both"/>
        <w:rPr>
          <w:rFonts w:ascii="Calibri" w:hAnsi="Calibri" w:cs="Calibri"/>
        </w:rPr>
      </w:pPr>
      <w:r w:rsidRPr="00AA450A">
        <w:rPr>
          <w:rFonts w:ascii="Calibri" w:hAnsi="Calibri" w:cs="Calibri"/>
        </w:rPr>
        <w:t>Se mantienen reuniones diarias, se asegura la circulación diaria de información, por un lado, y reuniones sistemáticas cada dos meses”</w:t>
      </w:r>
      <w:r w:rsidR="00925B44" w:rsidRPr="00AA450A">
        <w:rPr>
          <w:rFonts w:ascii="Calibri" w:hAnsi="Calibri" w:cs="Calibri"/>
        </w:rPr>
        <w:t>.</w:t>
      </w:r>
    </w:p>
    <w:p w:rsidR="000A5703" w:rsidRPr="00AA450A" w:rsidRDefault="000A5703" w:rsidP="00925B44">
      <w:pPr>
        <w:jc w:val="both"/>
        <w:rPr>
          <w:rFonts w:ascii="Calibri" w:hAnsi="Calibri" w:cs="Calibri"/>
        </w:rPr>
      </w:pPr>
    </w:p>
    <w:p w:rsidR="00C30D4C" w:rsidRPr="00AA450A" w:rsidRDefault="00C30D4C" w:rsidP="00925B44">
      <w:pPr>
        <w:jc w:val="both"/>
        <w:rPr>
          <w:rFonts w:ascii="Calibri" w:hAnsi="Calibri" w:cs="Calibri"/>
        </w:rPr>
      </w:pPr>
      <w:r w:rsidRPr="00AA450A">
        <w:rPr>
          <w:rFonts w:ascii="Calibri" w:hAnsi="Calibri" w:cs="Calibri"/>
        </w:rPr>
        <w:t xml:space="preserve">A la vez se mantienen encuentros con las coordinaciones de los </w:t>
      </w:r>
      <w:r w:rsidR="003C767B" w:rsidRPr="00AA450A">
        <w:rPr>
          <w:rFonts w:ascii="Calibri" w:hAnsi="Calibri" w:cs="Calibri"/>
        </w:rPr>
        <w:t>d</w:t>
      </w:r>
      <w:r w:rsidRPr="00AA450A">
        <w:rPr>
          <w:rFonts w:ascii="Calibri" w:hAnsi="Calibri" w:cs="Calibri"/>
        </w:rPr>
        <w:t>epartamentos, y es un vínculo decisivo” (Fuente: Entrevista B.4.3. Ana Clement, marzo 2012, preguntas 1.4.2.y 5.3.5.1).</w:t>
      </w:r>
    </w:p>
    <w:p w:rsidR="00925B44" w:rsidRPr="00AA450A" w:rsidRDefault="00925B44" w:rsidP="00925B44">
      <w:pPr>
        <w:jc w:val="both"/>
        <w:rPr>
          <w:rFonts w:ascii="Calibri" w:hAnsi="Calibri" w:cs="Calibri"/>
        </w:rPr>
      </w:pPr>
    </w:p>
    <w:p w:rsidR="00C30D4C" w:rsidRPr="00AA450A" w:rsidRDefault="00C30D4C" w:rsidP="00925B44">
      <w:pPr>
        <w:jc w:val="both"/>
        <w:rPr>
          <w:rFonts w:ascii="Calibri" w:hAnsi="Calibri" w:cs="Calibri"/>
        </w:rPr>
      </w:pPr>
      <w:r w:rsidRPr="00AA450A">
        <w:rPr>
          <w:rFonts w:ascii="Calibri" w:hAnsi="Calibri" w:cs="Calibri"/>
        </w:rPr>
        <w:t>La Biblioteca ha llevado a cabo las siguientes acciones (</w:t>
      </w:r>
      <w:r w:rsidRPr="00AA450A">
        <w:rPr>
          <w:rFonts w:ascii="Calibri" w:hAnsi="Calibri" w:cs="Calibri"/>
          <w:bCs/>
        </w:rPr>
        <w:t>Cfr. Entrevista B5.8</w:t>
      </w:r>
      <w:r w:rsidRPr="00AA450A">
        <w:rPr>
          <w:rFonts w:ascii="Calibri" w:hAnsi="Calibri" w:cs="Calibri"/>
        </w:rPr>
        <w:t xml:space="preserve"> a Elvira Lofiego</w:t>
      </w:r>
      <w:r w:rsidRPr="00AA450A">
        <w:rPr>
          <w:rFonts w:ascii="Calibri" w:hAnsi="Calibri" w:cs="Calibri"/>
          <w:bCs/>
        </w:rPr>
        <w:t>, marzo 2012, pregunta</w:t>
      </w:r>
      <w:r w:rsidRPr="00AA450A">
        <w:rPr>
          <w:rFonts w:ascii="Calibri" w:hAnsi="Calibri" w:cs="Calibri"/>
        </w:rPr>
        <w:t xml:space="preserve"> 7.2.6.3): La publicación e impresión en papel de la </w:t>
      </w:r>
      <w:r w:rsidRPr="00AA450A">
        <w:rPr>
          <w:rFonts w:ascii="Calibri" w:hAnsi="Calibri" w:cs="Calibri"/>
          <w:lang w:eastAsia="es-AR"/>
        </w:rPr>
        <w:t>Guía de Carreras de grado UNLa, la Guía de uso de Biblioteca (5000 ejemplares impresos), Participación en clases del curso de Ingreso entre el 2006 y el 2008 y varias visitas a partir del 2009.</w:t>
      </w:r>
      <w:r w:rsidRPr="00AA450A">
        <w:rPr>
          <w:rFonts w:ascii="Calibri" w:hAnsi="Calibri" w:cs="Calibri"/>
        </w:rPr>
        <w:t xml:space="preserve"> También realiza actividades de difusión y capacitación para docentes investigadores y autoridades.</w:t>
      </w:r>
      <w:r w:rsidRPr="00AA450A">
        <w:rPr>
          <w:rFonts w:ascii="Calibri" w:hAnsi="Calibri" w:cs="Calibri"/>
          <w:lang w:eastAsia="es-AR"/>
        </w:rPr>
        <w:t xml:space="preserve"> Estas actividades se llevan a cabo mediante reuniones, presentaciones virtuales de servicios e informes impresos ad hoc. Entre el 2006 y el 2011 se realizaron aproximadamente 160 actividades presenciales y virtuales.</w:t>
      </w:r>
    </w:p>
    <w:p w:rsidR="00C30D4C" w:rsidRPr="00AA450A" w:rsidRDefault="00C30D4C" w:rsidP="00925B44">
      <w:pPr>
        <w:jc w:val="both"/>
        <w:rPr>
          <w:rFonts w:ascii="Calibri" w:hAnsi="Calibri" w:cs="Calibri"/>
        </w:rPr>
      </w:pPr>
    </w:p>
    <w:p w:rsidR="00C30D4C" w:rsidRPr="00AA450A" w:rsidRDefault="00C30D4C" w:rsidP="00925B44">
      <w:pPr>
        <w:jc w:val="both"/>
        <w:rPr>
          <w:rFonts w:ascii="Calibri" w:hAnsi="Calibri" w:cs="Calibri"/>
          <w:b/>
        </w:rPr>
      </w:pPr>
      <w:r w:rsidRPr="00AA450A">
        <w:rPr>
          <w:rFonts w:ascii="Calibri" w:hAnsi="Calibri" w:cs="Calibri"/>
          <w:b/>
        </w:rPr>
        <w:t>7.2.5.</w:t>
      </w:r>
      <w:r w:rsidR="001445E0" w:rsidRPr="00AA450A">
        <w:rPr>
          <w:rFonts w:ascii="Calibri" w:hAnsi="Calibri" w:cs="Calibri"/>
          <w:b/>
        </w:rPr>
        <w:t xml:space="preserve"> </w:t>
      </w:r>
      <w:r w:rsidRPr="00AA450A">
        <w:rPr>
          <w:rFonts w:ascii="Calibri" w:hAnsi="Calibri" w:cs="Calibri"/>
          <w:b/>
        </w:rPr>
        <w:t>Tipo de publicación, soporte y fuentes utilizan los integrantes de la comunidad académica para actualizarse en su actividad docente, investigativa o profesional</w:t>
      </w:r>
    </w:p>
    <w:p w:rsidR="00E27D8A" w:rsidRPr="00AA450A" w:rsidRDefault="00E27D8A" w:rsidP="00925B44">
      <w:pPr>
        <w:jc w:val="both"/>
        <w:rPr>
          <w:rFonts w:ascii="Calibri" w:hAnsi="Calibri" w:cs="Calibri"/>
        </w:rPr>
      </w:pPr>
      <w:r w:rsidRPr="00AA450A">
        <w:rPr>
          <w:rFonts w:ascii="Calibri" w:hAnsi="Calibri" w:cs="Calibri"/>
        </w:rPr>
        <w:t>Si bien esta información ha sido abordada en la dimensión Infraestructura (Biblioteca), en relación con el asunto comunicacional resulta de gran interés, pues describe los medios habituales con los que está familiarizado el integrante de la comunidad académica para abordar sus tareas académicas.</w:t>
      </w:r>
    </w:p>
    <w:p w:rsidR="00E07393" w:rsidRPr="00AA450A" w:rsidRDefault="00E07393" w:rsidP="00925B44">
      <w:pPr>
        <w:jc w:val="both"/>
        <w:rPr>
          <w:rFonts w:ascii="Calibri" w:hAnsi="Calibri" w:cs="Calibri"/>
          <w:b/>
        </w:rPr>
      </w:pPr>
    </w:p>
    <w:p w:rsidR="00C30D4C" w:rsidRPr="00AA450A" w:rsidRDefault="00E07393" w:rsidP="00925B44">
      <w:pPr>
        <w:jc w:val="both"/>
        <w:rPr>
          <w:rFonts w:ascii="Calibri" w:hAnsi="Calibri" w:cs="Calibri"/>
          <w:b/>
          <w:sz w:val="22"/>
          <w:szCs w:val="22"/>
        </w:rPr>
      </w:pPr>
      <w:r w:rsidRPr="00AA450A">
        <w:rPr>
          <w:rFonts w:ascii="Calibri" w:hAnsi="Calibri" w:cs="Calibri"/>
          <w:b/>
          <w:sz w:val="22"/>
          <w:szCs w:val="22"/>
        </w:rPr>
        <w:t>Tabla 7.17</w:t>
      </w:r>
      <w:r w:rsidR="00C30D4C" w:rsidRPr="00AA450A">
        <w:rPr>
          <w:rFonts w:ascii="Calibri" w:hAnsi="Calibri" w:cs="Calibri"/>
          <w:b/>
          <w:sz w:val="22"/>
          <w:szCs w:val="22"/>
        </w:rPr>
        <w:t>. Tipo de publicación, soporte y fuentes utilizadas según claustro.</w:t>
      </w:r>
    </w:p>
    <w:tbl>
      <w:tblPr>
        <w:tblpPr w:leftFromText="141" w:rightFromText="141" w:vertAnchor="text" w:horzAnchor="margin" w:tblpXSpec="center" w:tblpY="126"/>
        <w:tblW w:w="0" w:type="auto"/>
        <w:tblBorders>
          <w:top w:val="single" w:sz="18" w:space="0" w:color="auto"/>
          <w:bottom w:val="single" w:sz="18" w:space="0" w:color="auto"/>
        </w:tblBorders>
        <w:tblLook w:val="01E0" w:firstRow="1" w:lastRow="1" w:firstColumn="1" w:lastColumn="1" w:noHBand="0" w:noVBand="0"/>
      </w:tblPr>
      <w:tblGrid>
        <w:gridCol w:w="3510"/>
        <w:gridCol w:w="1698"/>
        <w:gridCol w:w="1697"/>
        <w:gridCol w:w="1424"/>
      </w:tblGrid>
      <w:tr w:rsidR="00C30D4C" w:rsidRPr="002A156D" w:rsidTr="00925B44">
        <w:trPr>
          <w:trHeight w:val="227"/>
        </w:trPr>
        <w:tc>
          <w:tcPr>
            <w:tcW w:w="3510" w:type="dxa"/>
            <w:vMerge w:val="restart"/>
            <w:shd w:val="clear" w:color="auto" w:fill="auto"/>
            <w:vAlign w:val="center"/>
          </w:tcPr>
          <w:p w:rsidR="00C30D4C" w:rsidRPr="00AA450A" w:rsidRDefault="00C30D4C" w:rsidP="00627976">
            <w:pPr>
              <w:rPr>
                <w:rFonts w:ascii="Calibri" w:hAnsi="Calibri" w:cs="Calibri"/>
                <w:b/>
                <w:sz w:val="22"/>
                <w:szCs w:val="22"/>
              </w:rPr>
            </w:pPr>
            <w:r w:rsidRPr="00AA450A">
              <w:rPr>
                <w:rFonts w:ascii="Calibri" w:hAnsi="Calibri" w:cs="Calibri"/>
                <w:b/>
                <w:sz w:val="22"/>
                <w:szCs w:val="22"/>
              </w:rPr>
              <w:t>Tipo y soporte</w:t>
            </w:r>
          </w:p>
        </w:tc>
        <w:tc>
          <w:tcPr>
            <w:tcW w:w="4819" w:type="dxa"/>
            <w:gridSpan w:val="3"/>
            <w:tcBorders>
              <w:bottom w:val="single" w:sz="8" w:space="0" w:color="auto"/>
            </w:tcBorders>
            <w:shd w:val="clear" w:color="auto" w:fill="auto"/>
          </w:tcPr>
          <w:p w:rsidR="00C30D4C" w:rsidRPr="00AA450A" w:rsidRDefault="009D1A48" w:rsidP="00627976">
            <w:pPr>
              <w:jc w:val="center"/>
              <w:rPr>
                <w:rFonts w:ascii="Calibri" w:hAnsi="Calibri" w:cs="Calibri"/>
                <w:b/>
                <w:sz w:val="22"/>
                <w:szCs w:val="22"/>
              </w:rPr>
            </w:pPr>
            <w:r w:rsidRPr="00AA450A">
              <w:rPr>
                <w:rFonts w:ascii="Calibri" w:hAnsi="Calibri" w:cs="Calibri"/>
                <w:b/>
                <w:sz w:val="22"/>
                <w:szCs w:val="22"/>
              </w:rPr>
              <w:t>Claustros</w:t>
            </w:r>
          </w:p>
        </w:tc>
      </w:tr>
      <w:tr w:rsidR="00FC6923" w:rsidRPr="002A156D" w:rsidTr="00925B44">
        <w:trPr>
          <w:trHeight w:val="227"/>
        </w:trPr>
        <w:tc>
          <w:tcPr>
            <w:tcW w:w="3510" w:type="dxa"/>
            <w:vMerge/>
            <w:tcBorders>
              <w:bottom w:val="single" w:sz="18" w:space="0" w:color="auto"/>
            </w:tcBorders>
            <w:shd w:val="clear" w:color="auto" w:fill="auto"/>
            <w:vAlign w:val="center"/>
          </w:tcPr>
          <w:p w:rsidR="00C30D4C" w:rsidRPr="00AA450A" w:rsidRDefault="00C30D4C" w:rsidP="00627976">
            <w:pPr>
              <w:rPr>
                <w:rFonts w:ascii="Calibri" w:hAnsi="Calibri" w:cs="Calibri"/>
                <w:b/>
                <w:sz w:val="22"/>
                <w:szCs w:val="22"/>
              </w:rPr>
            </w:pPr>
          </w:p>
        </w:tc>
        <w:tc>
          <w:tcPr>
            <w:tcW w:w="1698" w:type="dxa"/>
            <w:tcBorders>
              <w:top w:val="single" w:sz="8" w:space="0" w:color="auto"/>
              <w:bottom w:val="single" w:sz="18" w:space="0" w:color="auto"/>
            </w:tcBorders>
            <w:shd w:val="clear" w:color="auto" w:fill="auto"/>
            <w:vAlign w:val="center"/>
          </w:tcPr>
          <w:p w:rsidR="00C30D4C" w:rsidRPr="00AA450A" w:rsidRDefault="00C30D4C" w:rsidP="00627976">
            <w:pPr>
              <w:rPr>
                <w:rFonts w:ascii="Calibri" w:hAnsi="Calibri" w:cs="Calibri"/>
                <w:b/>
                <w:sz w:val="22"/>
                <w:szCs w:val="22"/>
              </w:rPr>
            </w:pPr>
            <w:r w:rsidRPr="00AA450A">
              <w:rPr>
                <w:rFonts w:ascii="Calibri" w:hAnsi="Calibri" w:cs="Calibri"/>
                <w:b/>
                <w:sz w:val="22"/>
                <w:szCs w:val="22"/>
              </w:rPr>
              <w:t>Docentes</w:t>
            </w:r>
          </w:p>
        </w:tc>
        <w:tc>
          <w:tcPr>
            <w:tcW w:w="1697" w:type="dxa"/>
            <w:tcBorders>
              <w:top w:val="single" w:sz="8" w:space="0" w:color="auto"/>
              <w:bottom w:val="single" w:sz="18" w:space="0" w:color="auto"/>
            </w:tcBorders>
            <w:shd w:val="clear" w:color="auto" w:fill="auto"/>
            <w:vAlign w:val="center"/>
          </w:tcPr>
          <w:p w:rsidR="00C30D4C" w:rsidRPr="00AA450A" w:rsidRDefault="00C30D4C" w:rsidP="00627976">
            <w:pPr>
              <w:rPr>
                <w:rFonts w:ascii="Calibri" w:hAnsi="Calibri" w:cs="Calibri"/>
                <w:b/>
                <w:sz w:val="22"/>
                <w:szCs w:val="22"/>
              </w:rPr>
            </w:pPr>
            <w:r w:rsidRPr="00AA450A">
              <w:rPr>
                <w:rFonts w:ascii="Calibri" w:hAnsi="Calibri" w:cs="Calibri"/>
                <w:b/>
                <w:sz w:val="22"/>
                <w:szCs w:val="22"/>
              </w:rPr>
              <w:t>Alumnos</w:t>
            </w:r>
          </w:p>
        </w:tc>
        <w:tc>
          <w:tcPr>
            <w:tcW w:w="1424" w:type="dxa"/>
            <w:tcBorders>
              <w:top w:val="single" w:sz="8" w:space="0" w:color="auto"/>
              <w:bottom w:val="single" w:sz="18" w:space="0" w:color="auto"/>
            </w:tcBorders>
            <w:shd w:val="clear" w:color="auto" w:fill="auto"/>
            <w:vAlign w:val="center"/>
          </w:tcPr>
          <w:p w:rsidR="00C30D4C" w:rsidRPr="00AA450A" w:rsidRDefault="00C30D4C" w:rsidP="00627976">
            <w:pPr>
              <w:rPr>
                <w:rFonts w:ascii="Calibri" w:hAnsi="Calibri" w:cs="Calibri"/>
                <w:b/>
                <w:sz w:val="22"/>
                <w:szCs w:val="22"/>
              </w:rPr>
            </w:pPr>
            <w:r w:rsidRPr="00AA450A">
              <w:rPr>
                <w:rFonts w:ascii="Calibri" w:hAnsi="Calibri" w:cs="Calibri"/>
                <w:b/>
                <w:sz w:val="22"/>
                <w:szCs w:val="22"/>
              </w:rPr>
              <w:t>Graduados</w:t>
            </w:r>
          </w:p>
        </w:tc>
      </w:tr>
      <w:tr w:rsidR="00FC6923" w:rsidRPr="002A156D" w:rsidTr="0043144E">
        <w:trPr>
          <w:trHeight w:val="484"/>
        </w:trPr>
        <w:tc>
          <w:tcPr>
            <w:tcW w:w="3510" w:type="dxa"/>
            <w:tcBorders>
              <w:top w:val="single" w:sz="18" w:space="0" w:color="auto"/>
              <w:bottom w:val="single" w:sz="8" w:space="0" w:color="auto"/>
            </w:tcBorders>
            <w:shd w:val="clear" w:color="auto" w:fill="auto"/>
            <w:vAlign w:val="center"/>
          </w:tcPr>
          <w:p w:rsidR="00C30D4C" w:rsidRPr="00AA450A" w:rsidRDefault="00C30D4C" w:rsidP="00627976">
            <w:pPr>
              <w:rPr>
                <w:rFonts w:ascii="Calibri" w:hAnsi="Calibri" w:cs="Calibri"/>
                <w:sz w:val="22"/>
                <w:szCs w:val="22"/>
              </w:rPr>
            </w:pPr>
            <w:r w:rsidRPr="00AA450A">
              <w:rPr>
                <w:rFonts w:ascii="Calibri" w:hAnsi="Calibri" w:cs="Calibri"/>
                <w:sz w:val="22"/>
                <w:szCs w:val="22"/>
              </w:rPr>
              <w:t>Libros impresos</w:t>
            </w:r>
          </w:p>
        </w:tc>
        <w:tc>
          <w:tcPr>
            <w:tcW w:w="1698" w:type="dxa"/>
            <w:tcBorders>
              <w:top w:val="single" w:sz="18" w:space="0" w:color="auto"/>
              <w:bottom w:val="single" w:sz="8" w:space="0" w:color="auto"/>
            </w:tcBorders>
            <w:shd w:val="clear" w:color="auto" w:fill="auto"/>
          </w:tcPr>
          <w:p w:rsidR="00C30D4C" w:rsidRPr="00AA450A" w:rsidRDefault="00C30D4C" w:rsidP="00627976">
            <w:pPr>
              <w:rPr>
                <w:rFonts w:ascii="Calibri" w:hAnsi="Calibri" w:cs="Calibri"/>
                <w:sz w:val="22"/>
                <w:szCs w:val="22"/>
              </w:rPr>
            </w:pPr>
            <w:r w:rsidRPr="00AA450A">
              <w:rPr>
                <w:rFonts w:ascii="Calibri" w:hAnsi="Calibri" w:cs="Calibri"/>
                <w:sz w:val="22"/>
                <w:szCs w:val="22"/>
              </w:rPr>
              <w:t>95</w:t>
            </w:r>
          </w:p>
          <w:p w:rsidR="00C30D4C" w:rsidRPr="00AA450A" w:rsidRDefault="00C30D4C" w:rsidP="00627976">
            <w:pPr>
              <w:rPr>
                <w:rFonts w:ascii="Calibri" w:hAnsi="Calibri" w:cs="Calibri"/>
                <w:sz w:val="22"/>
                <w:szCs w:val="22"/>
              </w:rPr>
            </w:pPr>
            <w:r w:rsidRPr="00AA450A">
              <w:rPr>
                <w:rFonts w:ascii="Calibri" w:hAnsi="Calibri" w:cs="Calibri"/>
                <w:sz w:val="22"/>
                <w:szCs w:val="22"/>
              </w:rPr>
              <w:t>96,9%</w:t>
            </w:r>
          </w:p>
        </w:tc>
        <w:tc>
          <w:tcPr>
            <w:tcW w:w="1697" w:type="dxa"/>
            <w:tcBorders>
              <w:top w:val="single" w:sz="18" w:space="0" w:color="auto"/>
              <w:bottom w:val="single" w:sz="8" w:space="0" w:color="auto"/>
            </w:tcBorders>
            <w:shd w:val="clear" w:color="auto" w:fill="auto"/>
          </w:tcPr>
          <w:p w:rsidR="00C30D4C" w:rsidRPr="00AA450A" w:rsidRDefault="00C30D4C" w:rsidP="00627976">
            <w:pPr>
              <w:rPr>
                <w:rFonts w:ascii="Calibri" w:hAnsi="Calibri" w:cs="Calibri"/>
                <w:sz w:val="22"/>
                <w:szCs w:val="22"/>
              </w:rPr>
            </w:pPr>
            <w:r w:rsidRPr="00AA450A">
              <w:rPr>
                <w:rFonts w:ascii="Calibri" w:hAnsi="Calibri" w:cs="Calibri"/>
                <w:sz w:val="22"/>
                <w:szCs w:val="22"/>
              </w:rPr>
              <w:t>287</w:t>
            </w:r>
          </w:p>
          <w:p w:rsidR="00C30D4C" w:rsidRPr="00AA450A" w:rsidRDefault="00D41483" w:rsidP="00627976">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81,5%</w:t>
            </w:r>
          </w:p>
        </w:tc>
        <w:tc>
          <w:tcPr>
            <w:tcW w:w="1424" w:type="dxa"/>
            <w:tcBorders>
              <w:top w:val="single" w:sz="18" w:space="0" w:color="auto"/>
              <w:bottom w:val="single" w:sz="8" w:space="0" w:color="auto"/>
            </w:tcBorders>
            <w:shd w:val="clear" w:color="auto" w:fill="auto"/>
          </w:tcPr>
          <w:p w:rsidR="00C30D4C" w:rsidRPr="00AA450A" w:rsidRDefault="00C30D4C" w:rsidP="00627976">
            <w:pPr>
              <w:rPr>
                <w:rFonts w:ascii="Calibri" w:hAnsi="Calibri" w:cs="Calibri"/>
                <w:sz w:val="22"/>
                <w:szCs w:val="22"/>
              </w:rPr>
            </w:pPr>
            <w:r w:rsidRPr="00AA450A">
              <w:rPr>
                <w:rFonts w:ascii="Calibri" w:hAnsi="Calibri" w:cs="Calibri"/>
                <w:sz w:val="22"/>
                <w:szCs w:val="22"/>
              </w:rPr>
              <w:t>83</w:t>
            </w:r>
          </w:p>
          <w:p w:rsidR="00C30D4C" w:rsidRPr="00AA450A" w:rsidRDefault="00C30D4C" w:rsidP="00627976">
            <w:pPr>
              <w:rPr>
                <w:rFonts w:ascii="Calibri" w:hAnsi="Calibri" w:cs="Calibri"/>
                <w:sz w:val="22"/>
                <w:szCs w:val="22"/>
              </w:rPr>
            </w:pPr>
            <w:r w:rsidRPr="00AA450A">
              <w:rPr>
                <w:rFonts w:ascii="Calibri" w:hAnsi="Calibri" w:cs="Calibri"/>
                <w:sz w:val="22"/>
                <w:szCs w:val="22"/>
              </w:rPr>
              <w:t>53,5%</w:t>
            </w:r>
          </w:p>
        </w:tc>
      </w:tr>
      <w:tr w:rsidR="00FC6923" w:rsidRPr="002A156D" w:rsidTr="00925B44">
        <w:trPr>
          <w:trHeight w:val="227"/>
        </w:trPr>
        <w:tc>
          <w:tcPr>
            <w:tcW w:w="3510" w:type="dxa"/>
            <w:tcBorders>
              <w:top w:val="single" w:sz="8" w:space="0" w:color="auto"/>
              <w:bottom w:val="single" w:sz="8" w:space="0" w:color="auto"/>
            </w:tcBorders>
            <w:shd w:val="clear" w:color="auto" w:fill="auto"/>
            <w:vAlign w:val="center"/>
          </w:tcPr>
          <w:p w:rsidR="00C30D4C" w:rsidRPr="00AA450A" w:rsidRDefault="00C30D4C" w:rsidP="00627976">
            <w:pPr>
              <w:rPr>
                <w:rFonts w:ascii="Calibri" w:hAnsi="Calibri" w:cs="Calibri"/>
                <w:sz w:val="22"/>
                <w:szCs w:val="22"/>
              </w:rPr>
            </w:pPr>
            <w:r w:rsidRPr="00AA450A">
              <w:rPr>
                <w:rFonts w:ascii="Calibri" w:hAnsi="Calibri" w:cs="Calibri"/>
                <w:sz w:val="22"/>
                <w:szCs w:val="22"/>
              </w:rPr>
              <w:t>Libros electrónicos</w:t>
            </w:r>
          </w:p>
        </w:tc>
        <w:tc>
          <w:tcPr>
            <w:tcW w:w="1698" w:type="dxa"/>
            <w:tcBorders>
              <w:top w:val="single" w:sz="8" w:space="0" w:color="auto"/>
              <w:bottom w:val="single" w:sz="8" w:space="0" w:color="auto"/>
            </w:tcBorders>
            <w:shd w:val="clear" w:color="auto" w:fill="auto"/>
          </w:tcPr>
          <w:p w:rsidR="00C30D4C" w:rsidRPr="00AA450A" w:rsidRDefault="00C30D4C" w:rsidP="00627976">
            <w:pPr>
              <w:rPr>
                <w:rFonts w:ascii="Calibri" w:hAnsi="Calibri" w:cs="Calibri"/>
                <w:sz w:val="22"/>
                <w:szCs w:val="22"/>
              </w:rPr>
            </w:pPr>
            <w:r w:rsidRPr="00AA450A">
              <w:rPr>
                <w:rFonts w:ascii="Calibri" w:hAnsi="Calibri" w:cs="Calibri"/>
                <w:sz w:val="22"/>
                <w:szCs w:val="22"/>
              </w:rPr>
              <w:t>77</w:t>
            </w:r>
          </w:p>
          <w:p w:rsidR="00C30D4C" w:rsidRPr="00AA450A" w:rsidRDefault="00C30D4C" w:rsidP="00627976">
            <w:pPr>
              <w:rPr>
                <w:rFonts w:ascii="Calibri" w:hAnsi="Calibri" w:cs="Calibri"/>
                <w:sz w:val="22"/>
                <w:szCs w:val="22"/>
              </w:rPr>
            </w:pPr>
            <w:r w:rsidRPr="00AA450A">
              <w:rPr>
                <w:rFonts w:ascii="Calibri" w:hAnsi="Calibri" w:cs="Calibri"/>
                <w:sz w:val="22"/>
                <w:szCs w:val="22"/>
              </w:rPr>
              <w:t>78,6%</w:t>
            </w:r>
          </w:p>
        </w:tc>
        <w:tc>
          <w:tcPr>
            <w:tcW w:w="1697" w:type="dxa"/>
            <w:tcBorders>
              <w:top w:val="single" w:sz="8" w:space="0" w:color="auto"/>
              <w:bottom w:val="single" w:sz="8" w:space="0" w:color="auto"/>
            </w:tcBorders>
            <w:shd w:val="clear" w:color="auto" w:fill="auto"/>
          </w:tcPr>
          <w:p w:rsidR="00C30D4C" w:rsidRPr="00AA450A" w:rsidRDefault="00C30D4C" w:rsidP="00627976">
            <w:pPr>
              <w:rPr>
                <w:rFonts w:ascii="Calibri" w:hAnsi="Calibri" w:cs="Calibri"/>
                <w:sz w:val="22"/>
                <w:szCs w:val="22"/>
              </w:rPr>
            </w:pPr>
            <w:r w:rsidRPr="00AA450A">
              <w:rPr>
                <w:rFonts w:ascii="Calibri" w:hAnsi="Calibri" w:cs="Calibri"/>
                <w:sz w:val="22"/>
                <w:szCs w:val="22"/>
              </w:rPr>
              <w:t>228</w:t>
            </w:r>
          </w:p>
          <w:p w:rsidR="00C30D4C" w:rsidRPr="00AA450A" w:rsidRDefault="00D41483" w:rsidP="00627976">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64,8%</w:t>
            </w:r>
          </w:p>
        </w:tc>
        <w:tc>
          <w:tcPr>
            <w:tcW w:w="1424" w:type="dxa"/>
            <w:tcBorders>
              <w:top w:val="single" w:sz="8" w:space="0" w:color="auto"/>
              <w:bottom w:val="single" w:sz="8" w:space="0" w:color="auto"/>
            </w:tcBorders>
            <w:shd w:val="clear" w:color="auto" w:fill="auto"/>
          </w:tcPr>
          <w:p w:rsidR="00C30D4C" w:rsidRPr="00AA450A" w:rsidRDefault="00C30D4C" w:rsidP="00627976">
            <w:pPr>
              <w:rPr>
                <w:rFonts w:ascii="Calibri" w:hAnsi="Calibri" w:cs="Calibri"/>
                <w:sz w:val="22"/>
                <w:szCs w:val="22"/>
              </w:rPr>
            </w:pPr>
            <w:r w:rsidRPr="00AA450A">
              <w:rPr>
                <w:rFonts w:ascii="Calibri" w:hAnsi="Calibri" w:cs="Calibri"/>
                <w:sz w:val="22"/>
                <w:szCs w:val="22"/>
              </w:rPr>
              <w:t>83</w:t>
            </w:r>
          </w:p>
          <w:p w:rsidR="00C30D4C" w:rsidRPr="00AA450A" w:rsidRDefault="00C30D4C" w:rsidP="00627976">
            <w:pPr>
              <w:rPr>
                <w:rFonts w:ascii="Calibri" w:hAnsi="Calibri" w:cs="Calibri"/>
                <w:sz w:val="22"/>
                <w:szCs w:val="22"/>
              </w:rPr>
            </w:pPr>
            <w:r w:rsidRPr="00AA450A">
              <w:rPr>
                <w:rFonts w:ascii="Calibri" w:hAnsi="Calibri" w:cs="Calibri"/>
                <w:sz w:val="22"/>
                <w:szCs w:val="22"/>
              </w:rPr>
              <w:t>53,5%</w:t>
            </w:r>
          </w:p>
        </w:tc>
      </w:tr>
      <w:tr w:rsidR="00FC6923" w:rsidRPr="002A156D" w:rsidTr="00925B44">
        <w:trPr>
          <w:trHeight w:val="227"/>
        </w:trPr>
        <w:tc>
          <w:tcPr>
            <w:tcW w:w="3510" w:type="dxa"/>
            <w:tcBorders>
              <w:top w:val="single" w:sz="8" w:space="0" w:color="auto"/>
              <w:bottom w:val="single" w:sz="8" w:space="0" w:color="auto"/>
            </w:tcBorders>
            <w:shd w:val="clear" w:color="auto" w:fill="auto"/>
            <w:vAlign w:val="center"/>
          </w:tcPr>
          <w:p w:rsidR="00C30D4C" w:rsidRPr="00AA450A" w:rsidRDefault="00C30D4C" w:rsidP="00247DEE">
            <w:pPr>
              <w:shd w:val="clear" w:color="auto" w:fill="FFFFFF"/>
              <w:rPr>
                <w:rFonts w:ascii="Calibri" w:hAnsi="Calibri" w:cs="Calibri"/>
                <w:sz w:val="22"/>
                <w:szCs w:val="22"/>
              </w:rPr>
            </w:pPr>
            <w:r w:rsidRPr="00AA450A">
              <w:rPr>
                <w:rFonts w:ascii="Calibri" w:hAnsi="Calibri" w:cs="Calibri"/>
                <w:sz w:val="22"/>
                <w:szCs w:val="22"/>
              </w:rPr>
              <w:t>Revistas impresas</w:t>
            </w:r>
          </w:p>
        </w:tc>
        <w:tc>
          <w:tcPr>
            <w:tcW w:w="1698" w:type="dxa"/>
            <w:tcBorders>
              <w:top w:val="single" w:sz="8" w:space="0" w:color="auto"/>
              <w:bottom w:val="single" w:sz="8" w:space="0" w:color="auto"/>
            </w:tcBorders>
            <w:shd w:val="clear" w:color="auto" w:fill="auto"/>
          </w:tcPr>
          <w:p w:rsidR="00C30D4C" w:rsidRPr="00AA450A" w:rsidRDefault="00C30D4C" w:rsidP="00247DEE">
            <w:pPr>
              <w:shd w:val="clear" w:color="auto" w:fill="FFFFFF"/>
              <w:rPr>
                <w:rFonts w:ascii="Calibri" w:hAnsi="Calibri" w:cs="Calibri"/>
                <w:sz w:val="22"/>
                <w:szCs w:val="22"/>
              </w:rPr>
            </w:pPr>
            <w:r w:rsidRPr="00AA450A">
              <w:rPr>
                <w:rFonts w:ascii="Calibri" w:hAnsi="Calibri" w:cs="Calibri"/>
                <w:sz w:val="22"/>
                <w:szCs w:val="22"/>
              </w:rPr>
              <w:t>67</w:t>
            </w:r>
          </w:p>
          <w:p w:rsidR="00C30D4C" w:rsidRPr="00AA450A" w:rsidRDefault="00C30D4C" w:rsidP="00247DEE">
            <w:pPr>
              <w:shd w:val="clear" w:color="auto" w:fill="FFFFFF"/>
              <w:rPr>
                <w:rFonts w:ascii="Calibri" w:hAnsi="Calibri" w:cs="Calibri"/>
                <w:sz w:val="22"/>
                <w:szCs w:val="22"/>
              </w:rPr>
            </w:pPr>
            <w:r w:rsidRPr="00AA450A">
              <w:rPr>
                <w:rFonts w:ascii="Calibri" w:hAnsi="Calibri" w:cs="Calibri"/>
                <w:sz w:val="22"/>
                <w:szCs w:val="22"/>
              </w:rPr>
              <w:t>68,4%</w:t>
            </w:r>
          </w:p>
        </w:tc>
        <w:tc>
          <w:tcPr>
            <w:tcW w:w="1697" w:type="dxa"/>
            <w:tcBorders>
              <w:top w:val="single" w:sz="8" w:space="0" w:color="auto"/>
              <w:bottom w:val="single" w:sz="8" w:space="0" w:color="auto"/>
            </w:tcBorders>
            <w:shd w:val="clear" w:color="auto" w:fill="auto"/>
          </w:tcPr>
          <w:p w:rsidR="00C30D4C" w:rsidRPr="00AA450A" w:rsidRDefault="00C30D4C" w:rsidP="00247DEE">
            <w:pPr>
              <w:shd w:val="clear" w:color="auto" w:fill="FFFFFF"/>
              <w:rPr>
                <w:rFonts w:ascii="Calibri" w:hAnsi="Calibri" w:cs="Calibri"/>
                <w:sz w:val="22"/>
                <w:szCs w:val="22"/>
              </w:rPr>
            </w:pPr>
            <w:r w:rsidRPr="00AA450A">
              <w:rPr>
                <w:rFonts w:ascii="Calibri" w:hAnsi="Calibri" w:cs="Calibri"/>
                <w:sz w:val="22"/>
                <w:szCs w:val="22"/>
              </w:rPr>
              <w:t>98</w:t>
            </w:r>
          </w:p>
          <w:p w:rsidR="00C30D4C" w:rsidRPr="00AA450A" w:rsidRDefault="00C30D4C" w:rsidP="00247DEE">
            <w:pPr>
              <w:shd w:val="clear" w:color="auto" w:fill="FFFFFF"/>
              <w:rPr>
                <w:rFonts w:ascii="Calibri" w:hAnsi="Calibri" w:cs="Calibri"/>
                <w:sz w:val="22"/>
                <w:szCs w:val="22"/>
              </w:rPr>
            </w:pPr>
            <w:r w:rsidRPr="00AA450A">
              <w:rPr>
                <w:rFonts w:ascii="Calibri" w:hAnsi="Calibri" w:cs="Calibri"/>
                <w:sz w:val="22"/>
                <w:szCs w:val="22"/>
              </w:rPr>
              <w:t>27,8%</w:t>
            </w:r>
          </w:p>
        </w:tc>
        <w:tc>
          <w:tcPr>
            <w:tcW w:w="1424" w:type="dxa"/>
            <w:tcBorders>
              <w:top w:val="single" w:sz="8" w:space="0" w:color="auto"/>
              <w:bottom w:val="single" w:sz="8" w:space="0" w:color="auto"/>
            </w:tcBorders>
            <w:shd w:val="clear" w:color="auto" w:fill="auto"/>
          </w:tcPr>
          <w:p w:rsidR="00C30D4C" w:rsidRPr="00AA450A" w:rsidRDefault="00C30D4C" w:rsidP="00247DEE">
            <w:pPr>
              <w:shd w:val="clear" w:color="auto" w:fill="FFFFFF"/>
              <w:rPr>
                <w:rFonts w:ascii="Calibri" w:hAnsi="Calibri" w:cs="Calibri"/>
                <w:sz w:val="22"/>
                <w:szCs w:val="22"/>
              </w:rPr>
            </w:pPr>
            <w:r w:rsidRPr="00AA450A">
              <w:rPr>
                <w:rFonts w:ascii="Calibri" w:hAnsi="Calibri" w:cs="Calibri"/>
                <w:sz w:val="22"/>
                <w:szCs w:val="22"/>
              </w:rPr>
              <w:t>60</w:t>
            </w:r>
          </w:p>
          <w:p w:rsidR="00C30D4C" w:rsidRPr="00AA450A" w:rsidRDefault="00C30D4C" w:rsidP="00247DEE">
            <w:pPr>
              <w:shd w:val="clear" w:color="auto" w:fill="FFFFFF"/>
              <w:rPr>
                <w:rFonts w:ascii="Calibri" w:hAnsi="Calibri" w:cs="Calibri"/>
                <w:sz w:val="22"/>
                <w:szCs w:val="22"/>
              </w:rPr>
            </w:pPr>
            <w:r w:rsidRPr="00AA450A">
              <w:rPr>
                <w:rFonts w:ascii="Calibri" w:hAnsi="Calibri" w:cs="Calibri"/>
                <w:sz w:val="22"/>
                <w:szCs w:val="22"/>
              </w:rPr>
              <w:t>38,7%</w:t>
            </w:r>
          </w:p>
        </w:tc>
      </w:tr>
      <w:tr w:rsidR="00FC6923" w:rsidRPr="002A156D" w:rsidTr="00925B44">
        <w:trPr>
          <w:trHeight w:val="227"/>
        </w:trPr>
        <w:tc>
          <w:tcPr>
            <w:tcW w:w="3510" w:type="dxa"/>
            <w:tcBorders>
              <w:top w:val="single" w:sz="8" w:space="0" w:color="auto"/>
              <w:bottom w:val="single" w:sz="8" w:space="0" w:color="auto"/>
            </w:tcBorders>
            <w:shd w:val="clear" w:color="auto" w:fill="auto"/>
            <w:vAlign w:val="center"/>
          </w:tcPr>
          <w:p w:rsidR="00C30D4C" w:rsidRPr="00AA450A" w:rsidRDefault="00C30D4C" w:rsidP="00247DEE">
            <w:pPr>
              <w:shd w:val="clear" w:color="auto" w:fill="FFFFFF"/>
              <w:rPr>
                <w:rFonts w:ascii="Calibri" w:hAnsi="Calibri" w:cs="Calibri"/>
                <w:sz w:val="22"/>
                <w:szCs w:val="22"/>
              </w:rPr>
            </w:pPr>
            <w:r w:rsidRPr="00AA450A">
              <w:rPr>
                <w:rFonts w:ascii="Calibri" w:hAnsi="Calibri" w:cs="Calibri"/>
                <w:sz w:val="22"/>
                <w:szCs w:val="22"/>
              </w:rPr>
              <w:t>Revistas electrónicas</w:t>
            </w:r>
          </w:p>
        </w:tc>
        <w:tc>
          <w:tcPr>
            <w:tcW w:w="1698" w:type="dxa"/>
            <w:tcBorders>
              <w:top w:val="single" w:sz="8" w:space="0" w:color="auto"/>
              <w:bottom w:val="single" w:sz="8" w:space="0" w:color="auto"/>
            </w:tcBorders>
            <w:shd w:val="clear" w:color="auto" w:fill="auto"/>
          </w:tcPr>
          <w:p w:rsidR="00C30D4C" w:rsidRPr="00AA450A" w:rsidRDefault="00C30D4C" w:rsidP="00247DEE">
            <w:pPr>
              <w:shd w:val="clear" w:color="auto" w:fill="FFFFFF"/>
              <w:rPr>
                <w:rFonts w:ascii="Calibri" w:hAnsi="Calibri" w:cs="Calibri"/>
                <w:sz w:val="22"/>
                <w:szCs w:val="22"/>
              </w:rPr>
            </w:pPr>
            <w:r w:rsidRPr="00AA450A">
              <w:rPr>
                <w:rFonts w:ascii="Calibri" w:hAnsi="Calibri" w:cs="Calibri"/>
                <w:sz w:val="22"/>
                <w:szCs w:val="22"/>
              </w:rPr>
              <w:t>65</w:t>
            </w:r>
          </w:p>
          <w:p w:rsidR="00C30D4C" w:rsidRPr="00AA450A" w:rsidRDefault="00C30D4C" w:rsidP="00247DEE">
            <w:pPr>
              <w:shd w:val="clear" w:color="auto" w:fill="FFFFFF"/>
              <w:rPr>
                <w:rFonts w:ascii="Calibri" w:hAnsi="Calibri" w:cs="Calibri"/>
                <w:sz w:val="22"/>
                <w:szCs w:val="22"/>
              </w:rPr>
            </w:pPr>
            <w:r w:rsidRPr="00AA450A">
              <w:rPr>
                <w:rFonts w:ascii="Calibri" w:hAnsi="Calibri" w:cs="Calibri"/>
                <w:sz w:val="22"/>
                <w:szCs w:val="22"/>
              </w:rPr>
              <w:t>66,3%</w:t>
            </w:r>
          </w:p>
        </w:tc>
        <w:tc>
          <w:tcPr>
            <w:tcW w:w="1697" w:type="dxa"/>
            <w:tcBorders>
              <w:top w:val="single" w:sz="8" w:space="0" w:color="auto"/>
              <w:bottom w:val="single" w:sz="8" w:space="0" w:color="auto"/>
            </w:tcBorders>
            <w:shd w:val="clear" w:color="auto" w:fill="auto"/>
          </w:tcPr>
          <w:p w:rsidR="00C30D4C" w:rsidRPr="00AA450A" w:rsidRDefault="00C30D4C" w:rsidP="00247DEE">
            <w:pPr>
              <w:shd w:val="clear" w:color="auto" w:fill="FFFFFF"/>
              <w:rPr>
                <w:rFonts w:ascii="Calibri" w:hAnsi="Calibri" w:cs="Calibri"/>
                <w:sz w:val="22"/>
                <w:szCs w:val="22"/>
              </w:rPr>
            </w:pPr>
            <w:r w:rsidRPr="00AA450A">
              <w:rPr>
                <w:rFonts w:ascii="Calibri" w:hAnsi="Calibri" w:cs="Calibri"/>
                <w:sz w:val="22"/>
                <w:szCs w:val="22"/>
              </w:rPr>
              <w:t>108</w:t>
            </w:r>
          </w:p>
          <w:p w:rsidR="00C30D4C" w:rsidRPr="00AA450A" w:rsidRDefault="00C30D4C" w:rsidP="00247DEE">
            <w:pPr>
              <w:shd w:val="clear" w:color="auto" w:fill="FFFFFF"/>
              <w:rPr>
                <w:rFonts w:ascii="Calibri" w:hAnsi="Calibri" w:cs="Calibri"/>
                <w:sz w:val="22"/>
                <w:szCs w:val="22"/>
              </w:rPr>
            </w:pPr>
            <w:r w:rsidRPr="00AA450A">
              <w:rPr>
                <w:rFonts w:ascii="Calibri" w:hAnsi="Calibri" w:cs="Calibri"/>
                <w:sz w:val="22"/>
                <w:szCs w:val="22"/>
              </w:rPr>
              <w:t>30,7%</w:t>
            </w:r>
          </w:p>
        </w:tc>
        <w:tc>
          <w:tcPr>
            <w:tcW w:w="1424" w:type="dxa"/>
            <w:tcBorders>
              <w:top w:val="single" w:sz="8" w:space="0" w:color="auto"/>
              <w:bottom w:val="single" w:sz="8" w:space="0" w:color="auto"/>
            </w:tcBorders>
            <w:shd w:val="clear" w:color="auto" w:fill="auto"/>
          </w:tcPr>
          <w:p w:rsidR="00C30D4C" w:rsidRPr="00AA450A" w:rsidRDefault="00C30D4C" w:rsidP="00247DEE">
            <w:pPr>
              <w:shd w:val="clear" w:color="auto" w:fill="FFFFFF"/>
              <w:rPr>
                <w:rFonts w:ascii="Calibri" w:hAnsi="Calibri" w:cs="Calibri"/>
                <w:sz w:val="22"/>
                <w:szCs w:val="22"/>
              </w:rPr>
            </w:pPr>
            <w:r w:rsidRPr="00AA450A">
              <w:rPr>
                <w:rFonts w:ascii="Calibri" w:hAnsi="Calibri" w:cs="Calibri"/>
                <w:sz w:val="22"/>
                <w:szCs w:val="22"/>
              </w:rPr>
              <w:t>76</w:t>
            </w:r>
          </w:p>
          <w:p w:rsidR="00C30D4C" w:rsidRPr="00AA450A" w:rsidRDefault="00C30D4C" w:rsidP="00247DEE">
            <w:pPr>
              <w:shd w:val="clear" w:color="auto" w:fill="FFFFFF"/>
              <w:rPr>
                <w:rFonts w:ascii="Calibri" w:hAnsi="Calibri" w:cs="Calibri"/>
                <w:sz w:val="22"/>
                <w:szCs w:val="22"/>
              </w:rPr>
            </w:pPr>
            <w:r w:rsidRPr="00AA450A">
              <w:rPr>
                <w:rFonts w:ascii="Calibri" w:hAnsi="Calibri" w:cs="Calibri"/>
                <w:sz w:val="22"/>
                <w:szCs w:val="22"/>
              </w:rPr>
              <w:t>49,0%</w:t>
            </w:r>
          </w:p>
        </w:tc>
      </w:tr>
      <w:tr w:rsidR="00FC6923" w:rsidRPr="002A156D" w:rsidTr="00925B44">
        <w:trPr>
          <w:trHeight w:val="227"/>
        </w:trPr>
        <w:tc>
          <w:tcPr>
            <w:tcW w:w="3510" w:type="dxa"/>
            <w:tcBorders>
              <w:top w:val="single" w:sz="8" w:space="0" w:color="auto"/>
              <w:bottom w:val="single" w:sz="8" w:space="0" w:color="auto"/>
            </w:tcBorders>
            <w:shd w:val="clear" w:color="auto" w:fill="auto"/>
            <w:vAlign w:val="center"/>
          </w:tcPr>
          <w:p w:rsidR="00C30D4C" w:rsidRPr="00AA450A" w:rsidRDefault="00C30D4C" w:rsidP="00A67D9A">
            <w:pPr>
              <w:rPr>
                <w:rFonts w:ascii="Calibri" w:hAnsi="Calibri" w:cs="Calibri"/>
                <w:sz w:val="22"/>
                <w:szCs w:val="22"/>
              </w:rPr>
            </w:pPr>
            <w:r w:rsidRPr="00AA450A">
              <w:rPr>
                <w:rFonts w:ascii="Calibri" w:hAnsi="Calibri" w:cs="Calibri"/>
                <w:sz w:val="22"/>
                <w:szCs w:val="22"/>
              </w:rPr>
              <w:t>Papers impresos</w:t>
            </w:r>
          </w:p>
        </w:tc>
        <w:tc>
          <w:tcPr>
            <w:tcW w:w="1698" w:type="dxa"/>
            <w:tcBorders>
              <w:top w:val="single" w:sz="8" w:space="0" w:color="auto"/>
              <w:bottom w:val="single" w:sz="8" w:space="0" w:color="auto"/>
            </w:tcBorders>
            <w:shd w:val="clear" w:color="auto" w:fill="auto"/>
          </w:tcPr>
          <w:p w:rsidR="00C30D4C" w:rsidRPr="00AA450A" w:rsidRDefault="00C30D4C" w:rsidP="00A67D9A">
            <w:pPr>
              <w:rPr>
                <w:rFonts w:ascii="Calibri" w:hAnsi="Calibri" w:cs="Calibri"/>
                <w:sz w:val="22"/>
                <w:szCs w:val="22"/>
              </w:rPr>
            </w:pPr>
            <w:r w:rsidRPr="00AA450A">
              <w:rPr>
                <w:rFonts w:ascii="Calibri" w:hAnsi="Calibri" w:cs="Calibri"/>
                <w:sz w:val="22"/>
                <w:szCs w:val="22"/>
              </w:rPr>
              <w:t>57</w:t>
            </w:r>
          </w:p>
          <w:p w:rsidR="00C30D4C" w:rsidRPr="00AA450A" w:rsidRDefault="00C30D4C" w:rsidP="00A67D9A">
            <w:pPr>
              <w:rPr>
                <w:rFonts w:ascii="Calibri" w:hAnsi="Calibri" w:cs="Calibri"/>
                <w:sz w:val="22"/>
                <w:szCs w:val="22"/>
              </w:rPr>
            </w:pPr>
            <w:r w:rsidRPr="00AA450A">
              <w:rPr>
                <w:rFonts w:ascii="Calibri" w:hAnsi="Calibri" w:cs="Calibri"/>
                <w:sz w:val="22"/>
                <w:szCs w:val="22"/>
              </w:rPr>
              <w:t>58,2%</w:t>
            </w:r>
          </w:p>
        </w:tc>
        <w:tc>
          <w:tcPr>
            <w:tcW w:w="1697" w:type="dxa"/>
            <w:tcBorders>
              <w:top w:val="single" w:sz="8" w:space="0" w:color="auto"/>
              <w:bottom w:val="single" w:sz="8" w:space="0" w:color="auto"/>
            </w:tcBorders>
            <w:shd w:val="clear" w:color="auto" w:fill="auto"/>
          </w:tcPr>
          <w:p w:rsidR="00C30D4C" w:rsidRPr="00AA450A" w:rsidRDefault="00C30D4C" w:rsidP="00A67D9A">
            <w:pPr>
              <w:rPr>
                <w:rFonts w:ascii="Calibri" w:hAnsi="Calibri" w:cs="Calibri"/>
                <w:sz w:val="22"/>
                <w:szCs w:val="22"/>
              </w:rPr>
            </w:pPr>
            <w:r w:rsidRPr="00AA450A">
              <w:rPr>
                <w:rFonts w:ascii="Calibri" w:hAnsi="Calibri" w:cs="Calibri"/>
                <w:sz w:val="22"/>
                <w:szCs w:val="22"/>
              </w:rPr>
              <w:t>69</w:t>
            </w:r>
          </w:p>
          <w:p w:rsidR="00C30D4C" w:rsidRPr="00AA450A" w:rsidRDefault="00C30D4C" w:rsidP="00A67D9A">
            <w:pPr>
              <w:rPr>
                <w:rFonts w:ascii="Calibri" w:hAnsi="Calibri" w:cs="Calibri"/>
                <w:sz w:val="22"/>
                <w:szCs w:val="22"/>
              </w:rPr>
            </w:pPr>
            <w:r w:rsidRPr="00AA450A">
              <w:rPr>
                <w:rFonts w:ascii="Calibri" w:hAnsi="Calibri" w:cs="Calibri"/>
                <w:sz w:val="22"/>
                <w:szCs w:val="22"/>
              </w:rPr>
              <w:t>19,6%</w:t>
            </w:r>
          </w:p>
        </w:tc>
        <w:tc>
          <w:tcPr>
            <w:tcW w:w="1424" w:type="dxa"/>
            <w:tcBorders>
              <w:top w:val="single" w:sz="8" w:space="0" w:color="auto"/>
              <w:bottom w:val="single" w:sz="8" w:space="0" w:color="auto"/>
            </w:tcBorders>
            <w:shd w:val="clear" w:color="auto" w:fill="auto"/>
          </w:tcPr>
          <w:p w:rsidR="00C30D4C" w:rsidRPr="00AA450A" w:rsidRDefault="00C30D4C" w:rsidP="00A67D9A">
            <w:pPr>
              <w:rPr>
                <w:rFonts w:ascii="Calibri" w:hAnsi="Calibri" w:cs="Calibri"/>
                <w:sz w:val="22"/>
                <w:szCs w:val="22"/>
              </w:rPr>
            </w:pPr>
            <w:r w:rsidRPr="00AA450A">
              <w:rPr>
                <w:rFonts w:ascii="Calibri" w:hAnsi="Calibri" w:cs="Calibri"/>
                <w:sz w:val="22"/>
                <w:szCs w:val="22"/>
              </w:rPr>
              <w:t>34</w:t>
            </w:r>
          </w:p>
          <w:p w:rsidR="00C30D4C" w:rsidRPr="00AA450A" w:rsidRDefault="00C30D4C" w:rsidP="00A67D9A">
            <w:pPr>
              <w:rPr>
                <w:rFonts w:ascii="Calibri" w:hAnsi="Calibri" w:cs="Calibri"/>
                <w:sz w:val="22"/>
                <w:szCs w:val="22"/>
              </w:rPr>
            </w:pPr>
            <w:r w:rsidRPr="00AA450A">
              <w:rPr>
                <w:rFonts w:ascii="Calibri" w:hAnsi="Calibri" w:cs="Calibri"/>
                <w:sz w:val="22"/>
                <w:szCs w:val="22"/>
              </w:rPr>
              <w:t>21,9%</w:t>
            </w:r>
          </w:p>
        </w:tc>
      </w:tr>
      <w:tr w:rsidR="00FC6923" w:rsidRPr="002A156D" w:rsidTr="00925B44">
        <w:trPr>
          <w:trHeight w:val="227"/>
        </w:trPr>
        <w:tc>
          <w:tcPr>
            <w:tcW w:w="3510" w:type="dxa"/>
            <w:tcBorders>
              <w:top w:val="single" w:sz="8" w:space="0" w:color="auto"/>
              <w:bottom w:val="single" w:sz="8" w:space="0" w:color="auto"/>
            </w:tcBorders>
            <w:shd w:val="clear" w:color="auto" w:fill="auto"/>
            <w:vAlign w:val="center"/>
          </w:tcPr>
          <w:p w:rsidR="00C30D4C" w:rsidRPr="00AA450A" w:rsidRDefault="00C30D4C" w:rsidP="00A67D9A">
            <w:pPr>
              <w:rPr>
                <w:rFonts w:ascii="Calibri" w:hAnsi="Calibri" w:cs="Calibri"/>
                <w:sz w:val="22"/>
                <w:szCs w:val="22"/>
              </w:rPr>
            </w:pPr>
            <w:r w:rsidRPr="00AA450A">
              <w:rPr>
                <w:rFonts w:ascii="Calibri" w:hAnsi="Calibri" w:cs="Calibri"/>
                <w:sz w:val="22"/>
                <w:szCs w:val="22"/>
              </w:rPr>
              <w:t>Papers electrónicos</w:t>
            </w:r>
          </w:p>
        </w:tc>
        <w:tc>
          <w:tcPr>
            <w:tcW w:w="1698" w:type="dxa"/>
            <w:tcBorders>
              <w:top w:val="single" w:sz="8" w:space="0" w:color="auto"/>
              <w:bottom w:val="single" w:sz="8" w:space="0" w:color="auto"/>
            </w:tcBorders>
            <w:shd w:val="clear" w:color="auto" w:fill="auto"/>
          </w:tcPr>
          <w:p w:rsidR="00C30D4C" w:rsidRPr="00AA450A" w:rsidRDefault="00C30D4C" w:rsidP="00A67D9A">
            <w:pPr>
              <w:rPr>
                <w:rFonts w:ascii="Calibri" w:hAnsi="Calibri" w:cs="Calibri"/>
                <w:sz w:val="22"/>
                <w:szCs w:val="22"/>
              </w:rPr>
            </w:pPr>
            <w:r w:rsidRPr="00AA450A">
              <w:rPr>
                <w:rFonts w:ascii="Calibri" w:hAnsi="Calibri" w:cs="Calibri"/>
                <w:sz w:val="22"/>
                <w:szCs w:val="22"/>
              </w:rPr>
              <w:t>71</w:t>
            </w:r>
          </w:p>
          <w:p w:rsidR="00C30D4C" w:rsidRPr="00AA450A" w:rsidRDefault="00C30D4C" w:rsidP="00A67D9A">
            <w:pPr>
              <w:rPr>
                <w:rFonts w:ascii="Calibri" w:hAnsi="Calibri" w:cs="Calibri"/>
                <w:sz w:val="22"/>
                <w:szCs w:val="22"/>
              </w:rPr>
            </w:pPr>
            <w:r w:rsidRPr="00AA450A">
              <w:rPr>
                <w:rFonts w:ascii="Calibri" w:hAnsi="Calibri" w:cs="Calibri"/>
                <w:sz w:val="22"/>
                <w:szCs w:val="22"/>
              </w:rPr>
              <w:t>72,4%</w:t>
            </w:r>
          </w:p>
        </w:tc>
        <w:tc>
          <w:tcPr>
            <w:tcW w:w="1697" w:type="dxa"/>
            <w:tcBorders>
              <w:top w:val="single" w:sz="8" w:space="0" w:color="auto"/>
              <w:bottom w:val="single" w:sz="8" w:space="0" w:color="auto"/>
            </w:tcBorders>
            <w:shd w:val="clear" w:color="auto" w:fill="auto"/>
          </w:tcPr>
          <w:p w:rsidR="00C30D4C" w:rsidRPr="00AA450A" w:rsidRDefault="00C30D4C" w:rsidP="00A67D9A">
            <w:pPr>
              <w:rPr>
                <w:rFonts w:ascii="Calibri" w:hAnsi="Calibri" w:cs="Calibri"/>
                <w:sz w:val="22"/>
                <w:szCs w:val="22"/>
              </w:rPr>
            </w:pPr>
            <w:r w:rsidRPr="00AA450A">
              <w:rPr>
                <w:rFonts w:ascii="Calibri" w:hAnsi="Calibri" w:cs="Calibri"/>
                <w:sz w:val="22"/>
                <w:szCs w:val="22"/>
              </w:rPr>
              <w:t>89</w:t>
            </w:r>
          </w:p>
          <w:p w:rsidR="00C30D4C" w:rsidRPr="00AA450A" w:rsidRDefault="00C30D4C" w:rsidP="00A67D9A">
            <w:pPr>
              <w:rPr>
                <w:rFonts w:ascii="Calibri" w:hAnsi="Calibri" w:cs="Calibri"/>
                <w:sz w:val="22"/>
                <w:szCs w:val="22"/>
              </w:rPr>
            </w:pPr>
            <w:r w:rsidRPr="00AA450A">
              <w:rPr>
                <w:rFonts w:ascii="Calibri" w:hAnsi="Calibri" w:cs="Calibri"/>
                <w:sz w:val="22"/>
                <w:szCs w:val="22"/>
              </w:rPr>
              <w:t>25,3%</w:t>
            </w:r>
          </w:p>
        </w:tc>
        <w:tc>
          <w:tcPr>
            <w:tcW w:w="1424" w:type="dxa"/>
            <w:tcBorders>
              <w:top w:val="single" w:sz="8" w:space="0" w:color="auto"/>
              <w:bottom w:val="single" w:sz="8" w:space="0" w:color="auto"/>
            </w:tcBorders>
            <w:shd w:val="clear" w:color="auto" w:fill="auto"/>
          </w:tcPr>
          <w:p w:rsidR="00C30D4C" w:rsidRPr="00AA450A" w:rsidRDefault="00C30D4C" w:rsidP="00A67D9A">
            <w:pPr>
              <w:rPr>
                <w:rFonts w:ascii="Calibri" w:hAnsi="Calibri" w:cs="Calibri"/>
                <w:sz w:val="22"/>
                <w:szCs w:val="22"/>
              </w:rPr>
            </w:pPr>
            <w:r w:rsidRPr="00AA450A">
              <w:rPr>
                <w:rFonts w:ascii="Calibri" w:hAnsi="Calibri" w:cs="Calibri"/>
                <w:sz w:val="22"/>
                <w:szCs w:val="22"/>
              </w:rPr>
              <w:t>64</w:t>
            </w:r>
          </w:p>
          <w:p w:rsidR="00C30D4C" w:rsidRPr="00AA450A" w:rsidRDefault="00C30D4C" w:rsidP="00A67D9A">
            <w:pPr>
              <w:rPr>
                <w:rFonts w:ascii="Calibri" w:hAnsi="Calibri" w:cs="Calibri"/>
                <w:sz w:val="22"/>
                <w:szCs w:val="22"/>
              </w:rPr>
            </w:pPr>
            <w:r w:rsidRPr="00AA450A">
              <w:rPr>
                <w:rFonts w:ascii="Calibri" w:hAnsi="Calibri" w:cs="Calibri"/>
                <w:sz w:val="22"/>
                <w:szCs w:val="22"/>
              </w:rPr>
              <w:t>41,3%</w:t>
            </w:r>
          </w:p>
        </w:tc>
      </w:tr>
      <w:tr w:rsidR="00FC6923" w:rsidRPr="002A156D" w:rsidTr="00925B44">
        <w:trPr>
          <w:trHeight w:val="227"/>
        </w:trPr>
        <w:tc>
          <w:tcPr>
            <w:tcW w:w="3510" w:type="dxa"/>
            <w:tcBorders>
              <w:top w:val="single" w:sz="8" w:space="0" w:color="auto"/>
              <w:bottom w:val="single" w:sz="8" w:space="0" w:color="auto"/>
            </w:tcBorders>
            <w:shd w:val="clear" w:color="auto" w:fill="auto"/>
            <w:vAlign w:val="center"/>
          </w:tcPr>
          <w:p w:rsidR="00C30D4C" w:rsidRPr="00AA450A" w:rsidRDefault="00C30D4C" w:rsidP="00A67D9A">
            <w:pPr>
              <w:rPr>
                <w:rFonts w:ascii="Calibri" w:hAnsi="Calibri" w:cs="Calibri"/>
                <w:sz w:val="22"/>
                <w:szCs w:val="22"/>
              </w:rPr>
            </w:pPr>
            <w:r w:rsidRPr="00AA450A">
              <w:rPr>
                <w:rFonts w:ascii="Calibri" w:hAnsi="Calibri" w:cs="Calibri"/>
                <w:sz w:val="22"/>
                <w:szCs w:val="22"/>
              </w:rPr>
              <w:t>Ponencias impresas</w:t>
            </w:r>
          </w:p>
        </w:tc>
        <w:tc>
          <w:tcPr>
            <w:tcW w:w="1698" w:type="dxa"/>
            <w:tcBorders>
              <w:top w:val="single" w:sz="8" w:space="0" w:color="auto"/>
              <w:bottom w:val="single" w:sz="8" w:space="0" w:color="auto"/>
            </w:tcBorders>
            <w:shd w:val="clear" w:color="auto" w:fill="auto"/>
          </w:tcPr>
          <w:p w:rsidR="00C30D4C" w:rsidRPr="00AA450A" w:rsidRDefault="00C30D4C" w:rsidP="00A67D9A">
            <w:pPr>
              <w:rPr>
                <w:rFonts w:ascii="Calibri" w:hAnsi="Calibri" w:cs="Calibri"/>
                <w:sz w:val="22"/>
                <w:szCs w:val="22"/>
              </w:rPr>
            </w:pPr>
            <w:r w:rsidRPr="00AA450A">
              <w:rPr>
                <w:rFonts w:ascii="Calibri" w:hAnsi="Calibri" w:cs="Calibri"/>
                <w:sz w:val="22"/>
                <w:szCs w:val="22"/>
              </w:rPr>
              <w:t>54</w:t>
            </w:r>
          </w:p>
          <w:p w:rsidR="00C30D4C" w:rsidRPr="00AA450A" w:rsidRDefault="00C30D4C" w:rsidP="00A67D9A">
            <w:pPr>
              <w:rPr>
                <w:rFonts w:ascii="Calibri" w:hAnsi="Calibri" w:cs="Calibri"/>
                <w:sz w:val="22"/>
                <w:szCs w:val="22"/>
              </w:rPr>
            </w:pPr>
            <w:r w:rsidRPr="00AA450A">
              <w:rPr>
                <w:rFonts w:ascii="Calibri" w:hAnsi="Calibri" w:cs="Calibri"/>
                <w:sz w:val="22"/>
                <w:szCs w:val="22"/>
              </w:rPr>
              <w:t>55,1%</w:t>
            </w:r>
          </w:p>
        </w:tc>
        <w:tc>
          <w:tcPr>
            <w:tcW w:w="1697" w:type="dxa"/>
            <w:tcBorders>
              <w:top w:val="single" w:sz="8" w:space="0" w:color="auto"/>
              <w:bottom w:val="single" w:sz="8" w:space="0" w:color="auto"/>
            </w:tcBorders>
            <w:shd w:val="clear" w:color="auto" w:fill="auto"/>
          </w:tcPr>
          <w:p w:rsidR="00C30D4C" w:rsidRPr="00AA450A" w:rsidRDefault="00C30D4C" w:rsidP="00A67D9A">
            <w:pPr>
              <w:rPr>
                <w:rFonts w:ascii="Calibri" w:hAnsi="Calibri" w:cs="Calibri"/>
                <w:sz w:val="22"/>
                <w:szCs w:val="22"/>
              </w:rPr>
            </w:pPr>
            <w:r w:rsidRPr="00AA450A">
              <w:rPr>
                <w:rFonts w:ascii="Calibri" w:hAnsi="Calibri" w:cs="Calibri"/>
                <w:sz w:val="22"/>
                <w:szCs w:val="22"/>
              </w:rPr>
              <w:t>55</w:t>
            </w:r>
          </w:p>
          <w:p w:rsidR="00C30D4C" w:rsidRPr="00AA450A" w:rsidRDefault="00C30D4C" w:rsidP="00A67D9A">
            <w:pPr>
              <w:rPr>
                <w:rFonts w:ascii="Calibri" w:hAnsi="Calibri" w:cs="Calibri"/>
                <w:sz w:val="22"/>
                <w:szCs w:val="22"/>
              </w:rPr>
            </w:pPr>
            <w:r w:rsidRPr="00AA450A">
              <w:rPr>
                <w:rFonts w:ascii="Calibri" w:hAnsi="Calibri" w:cs="Calibri"/>
                <w:sz w:val="22"/>
                <w:szCs w:val="22"/>
              </w:rPr>
              <w:t>15,6%</w:t>
            </w:r>
          </w:p>
        </w:tc>
        <w:tc>
          <w:tcPr>
            <w:tcW w:w="1424" w:type="dxa"/>
            <w:tcBorders>
              <w:top w:val="single" w:sz="8" w:space="0" w:color="auto"/>
              <w:bottom w:val="single" w:sz="8" w:space="0" w:color="auto"/>
            </w:tcBorders>
            <w:shd w:val="clear" w:color="auto" w:fill="auto"/>
          </w:tcPr>
          <w:p w:rsidR="00C30D4C" w:rsidRPr="00AA450A" w:rsidRDefault="00C30D4C" w:rsidP="00A67D9A">
            <w:pPr>
              <w:rPr>
                <w:rFonts w:ascii="Calibri" w:hAnsi="Calibri" w:cs="Calibri"/>
                <w:sz w:val="22"/>
                <w:szCs w:val="22"/>
              </w:rPr>
            </w:pPr>
            <w:r w:rsidRPr="00AA450A">
              <w:rPr>
                <w:rFonts w:ascii="Calibri" w:hAnsi="Calibri" w:cs="Calibri"/>
                <w:sz w:val="22"/>
                <w:szCs w:val="22"/>
              </w:rPr>
              <w:t>24</w:t>
            </w:r>
          </w:p>
          <w:p w:rsidR="00C30D4C" w:rsidRPr="00AA450A" w:rsidRDefault="00C30D4C" w:rsidP="00A67D9A">
            <w:pPr>
              <w:rPr>
                <w:rFonts w:ascii="Calibri" w:hAnsi="Calibri" w:cs="Calibri"/>
                <w:sz w:val="22"/>
                <w:szCs w:val="22"/>
              </w:rPr>
            </w:pPr>
            <w:r w:rsidRPr="00AA450A">
              <w:rPr>
                <w:rFonts w:ascii="Calibri" w:hAnsi="Calibri" w:cs="Calibri"/>
                <w:sz w:val="22"/>
                <w:szCs w:val="22"/>
              </w:rPr>
              <w:t>15,5%</w:t>
            </w:r>
          </w:p>
        </w:tc>
      </w:tr>
      <w:tr w:rsidR="00FC6923" w:rsidRPr="002A156D" w:rsidTr="00925B44">
        <w:trPr>
          <w:trHeight w:val="227"/>
        </w:trPr>
        <w:tc>
          <w:tcPr>
            <w:tcW w:w="3510" w:type="dxa"/>
            <w:tcBorders>
              <w:top w:val="single" w:sz="8" w:space="0" w:color="auto"/>
              <w:bottom w:val="single" w:sz="8" w:space="0" w:color="auto"/>
            </w:tcBorders>
            <w:shd w:val="clear" w:color="auto" w:fill="auto"/>
            <w:vAlign w:val="center"/>
          </w:tcPr>
          <w:p w:rsidR="00C30D4C" w:rsidRPr="00AA450A" w:rsidRDefault="00C30D4C" w:rsidP="00A67D9A">
            <w:pPr>
              <w:rPr>
                <w:rFonts w:ascii="Calibri" w:hAnsi="Calibri" w:cs="Calibri"/>
                <w:sz w:val="22"/>
                <w:szCs w:val="22"/>
              </w:rPr>
            </w:pPr>
            <w:r w:rsidRPr="00AA450A">
              <w:rPr>
                <w:rFonts w:ascii="Calibri" w:hAnsi="Calibri" w:cs="Calibri"/>
                <w:sz w:val="22"/>
                <w:szCs w:val="22"/>
              </w:rPr>
              <w:t>Ponencias electrónicas</w:t>
            </w:r>
          </w:p>
        </w:tc>
        <w:tc>
          <w:tcPr>
            <w:tcW w:w="1698" w:type="dxa"/>
            <w:tcBorders>
              <w:top w:val="single" w:sz="8" w:space="0" w:color="auto"/>
              <w:bottom w:val="single" w:sz="8" w:space="0" w:color="auto"/>
            </w:tcBorders>
            <w:shd w:val="clear" w:color="auto" w:fill="auto"/>
          </w:tcPr>
          <w:p w:rsidR="00C30D4C" w:rsidRPr="00AA450A" w:rsidRDefault="00C30D4C" w:rsidP="00A67D9A">
            <w:pPr>
              <w:rPr>
                <w:rFonts w:ascii="Calibri" w:hAnsi="Calibri" w:cs="Calibri"/>
                <w:sz w:val="22"/>
                <w:szCs w:val="22"/>
              </w:rPr>
            </w:pPr>
            <w:r w:rsidRPr="00AA450A">
              <w:rPr>
                <w:rFonts w:ascii="Calibri" w:hAnsi="Calibri" w:cs="Calibri"/>
                <w:sz w:val="22"/>
                <w:szCs w:val="22"/>
              </w:rPr>
              <w:t>62</w:t>
            </w:r>
          </w:p>
          <w:p w:rsidR="00C30D4C" w:rsidRPr="00AA450A" w:rsidRDefault="00C30D4C" w:rsidP="00A67D9A">
            <w:pPr>
              <w:rPr>
                <w:rFonts w:ascii="Calibri" w:hAnsi="Calibri" w:cs="Calibri"/>
                <w:sz w:val="22"/>
                <w:szCs w:val="22"/>
              </w:rPr>
            </w:pPr>
            <w:r w:rsidRPr="00AA450A">
              <w:rPr>
                <w:rFonts w:ascii="Calibri" w:hAnsi="Calibri" w:cs="Calibri"/>
                <w:sz w:val="22"/>
                <w:szCs w:val="22"/>
              </w:rPr>
              <w:t>63,3%</w:t>
            </w:r>
          </w:p>
        </w:tc>
        <w:tc>
          <w:tcPr>
            <w:tcW w:w="1697" w:type="dxa"/>
            <w:tcBorders>
              <w:top w:val="single" w:sz="8" w:space="0" w:color="auto"/>
              <w:bottom w:val="single" w:sz="8" w:space="0" w:color="auto"/>
            </w:tcBorders>
            <w:shd w:val="clear" w:color="auto" w:fill="auto"/>
          </w:tcPr>
          <w:p w:rsidR="00C30D4C" w:rsidRPr="00AA450A" w:rsidRDefault="00C30D4C" w:rsidP="00A67D9A">
            <w:pPr>
              <w:rPr>
                <w:rFonts w:ascii="Calibri" w:hAnsi="Calibri" w:cs="Calibri"/>
                <w:sz w:val="22"/>
                <w:szCs w:val="22"/>
              </w:rPr>
            </w:pPr>
            <w:r w:rsidRPr="00AA450A">
              <w:rPr>
                <w:rFonts w:ascii="Calibri" w:hAnsi="Calibri" w:cs="Calibri"/>
                <w:sz w:val="22"/>
                <w:szCs w:val="22"/>
              </w:rPr>
              <w:t>66</w:t>
            </w:r>
          </w:p>
          <w:p w:rsidR="00C30D4C" w:rsidRPr="00AA450A" w:rsidRDefault="00C30D4C" w:rsidP="00A67D9A">
            <w:pPr>
              <w:rPr>
                <w:rFonts w:ascii="Calibri" w:hAnsi="Calibri" w:cs="Calibri"/>
                <w:sz w:val="22"/>
                <w:szCs w:val="22"/>
              </w:rPr>
            </w:pPr>
            <w:r w:rsidRPr="00AA450A">
              <w:rPr>
                <w:rFonts w:ascii="Calibri" w:hAnsi="Calibri" w:cs="Calibri"/>
                <w:sz w:val="22"/>
                <w:szCs w:val="22"/>
              </w:rPr>
              <w:t>18,8%</w:t>
            </w:r>
          </w:p>
        </w:tc>
        <w:tc>
          <w:tcPr>
            <w:tcW w:w="1424" w:type="dxa"/>
            <w:tcBorders>
              <w:top w:val="single" w:sz="8" w:space="0" w:color="auto"/>
              <w:bottom w:val="single" w:sz="8" w:space="0" w:color="auto"/>
            </w:tcBorders>
            <w:shd w:val="clear" w:color="auto" w:fill="auto"/>
          </w:tcPr>
          <w:p w:rsidR="00C30D4C" w:rsidRPr="00AA450A" w:rsidRDefault="00C30D4C" w:rsidP="00A67D9A">
            <w:pPr>
              <w:rPr>
                <w:rFonts w:ascii="Calibri" w:hAnsi="Calibri" w:cs="Calibri"/>
                <w:sz w:val="22"/>
                <w:szCs w:val="22"/>
              </w:rPr>
            </w:pPr>
            <w:r w:rsidRPr="00AA450A">
              <w:rPr>
                <w:rFonts w:ascii="Calibri" w:hAnsi="Calibri" w:cs="Calibri"/>
                <w:sz w:val="22"/>
                <w:szCs w:val="22"/>
              </w:rPr>
              <w:t>45</w:t>
            </w:r>
          </w:p>
          <w:p w:rsidR="00C30D4C" w:rsidRPr="00AA450A" w:rsidRDefault="00C30D4C" w:rsidP="00A67D9A">
            <w:pPr>
              <w:rPr>
                <w:rFonts w:ascii="Calibri" w:hAnsi="Calibri" w:cs="Calibri"/>
                <w:sz w:val="22"/>
                <w:szCs w:val="22"/>
              </w:rPr>
            </w:pPr>
            <w:r w:rsidRPr="00AA450A">
              <w:rPr>
                <w:rFonts w:ascii="Calibri" w:hAnsi="Calibri" w:cs="Calibri"/>
                <w:sz w:val="22"/>
                <w:szCs w:val="22"/>
              </w:rPr>
              <w:t>29,0%</w:t>
            </w:r>
          </w:p>
        </w:tc>
      </w:tr>
      <w:tr w:rsidR="00FC6923" w:rsidRPr="002A156D" w:rsidTr="00925B44">
        <w:trPr>
          <w:trHeight w:val="227"/>
        </w:trPr>
        <w:tc>
          <w:tcPr>
            <w:tcW w:w="3510" w:type="dxa"/>
            <w:tcBorders>
              <w:top w:val="single" w:sz="8" w:space="0" w:color="auto"/>
            </w:tcBorders>
            <w:shd w:val="clear" w:color="auto" w:fill="auto"/>
            <w:vAlign w:val="center"/>
          </w:tcPr>
          <w:p w:rsidR="00C30D4C" w:rsidRPr="00AA450A" w:rsidRDefault="00C30D4C" w:rsidP="00A67D9A">
            <w:pPr>
              <w:rPr>
                <w:rFonts w:ascii="Calibri" w:hAnsi="Calibri" w:cs="Calibri"/>
                <w:sz w:val="22"/>
                <w:szCs w:val="22"/>
              </w:rPr>
            </w:pPr>
            <w:r w:rsidRPr="00AA450A">
              <w:rPr>
                <w:rFonts w:ascii="Calibri" w:hAnsi="Calibri" w:cs="Calibri"/>
                <w:sz w:val="22"/>
                <w:szCs w:val="22"/>
              </w:rPr>
              <w:t xml:space="preserve">Otros (Especificar). </w:t>
            </w:r>
          </w:p>
        </w:tc>
        <w:tc>
          <w:tcPr>
            <w:tcW w:w="1698" w:type="dxa"/>
            <w:tcBorders>
              <w:top w:val="single" w:sz="8" w:space="0" w:color="auto"/>
            </w:tcBorders>
            <w:shd w:val="clear" w:color="auto" w:fill="auto"/>
          </w:tcPr>
          <w:p w:rsidR="00C30D4C" w:rsidRPr="00AA450A" w:rsidRDefault="00C30D4C" w:rsidP="00A67D9A">
            <w:pPr>
              <w:rPr>
                <w:rFonts w:ascii="Calibri" w:hAnsi="Calibri" w:cs="Calibri"/>
                <w:sz w:val="22"/>
                <w:szCs w:val="22"/>
              </w:rPr>
            </w:pPr>
            <w:r w:rsidRPr="00AA450A">
              <w:rPr>
                <w:rFonts w:ascii="Calibri" w:hAnsi="Calibri" w:cs="Calibri"/>
                <w:sz w:val="22"/>
                <w:szCs w:val="22"/>
              </w:rPr>
              <w:t>10</w:t>
            </w:r>
          </w:p>
          <w:p w:rsidR="00C30D4C" w:rsidRPr="00AA450A" w:rsidRDefault="00C30D4C" w:rsidP="00A67D9A">
            <w:pPr>
              <w:rPr>
                <w:rFonts w:ascii="Calibri" w:hAnsi="Calibri" w:cs="Calibri"/>
                <w:sz w:val="22"/>
                <w:szCs w:val="22"/>
              </w:rPr>
            </w:pPr>
            <w:r w:rsidRPr="00AA450A">
              <w:rPr>
                <w:rFonts w:ascii="Calibri" w:hAnsi="Calibri" w:cs="Calibri"/>
                <w:sz w:val="22"/>
                <w:szCs w:val="22"/>
              </w:rPr>
              <w:t>10,2%</w:t>
            </w:r>
          </w:p>
        </w:tc>
        <w:tc>
          <w:tcPr>
            <w:tcW w:w="1697" w:type="dxa"/>
            <w:tcBorders>
              <w:top w:val="single" w:sz="8" w:space="0" w:color="auto"/>
            </w:tcBorders>
            <w:shd w:val="clear" w:color="auto" w:fill="auto"/>
          </w:tcPr>
          <w:p w:rsidR="00C30D4C" w:rsidRPr="00AA450A" w:rsidRDefault="00C30D4C" w:rsidP="00A67D9A">
            <w:pPr>
              <w:rPr>
                <w:rFonts w:ascii="Calibri" w:hAnsi="Calibri" w:cs="Calibri"/>
                <w:sz w:val="22"/>
                <w:szCs w:val="22"/>
              </w:rPr>
            </w:pPr>
            <w:r w:rsidRPr="00AA450A">
              <w:rPr>
                <w:rFonts w:ascii="Calibri" w:hAnsi="Calibri" w:cs="Calibri"/>
                <w:sz w:val="22"/>
                <w:szCs w:val="22"/>
              </w:rPr>
              <w:t>120</w:t>
            </w:r>
          </w:p>
          <w:p w:rsidR="00C30D4C" w:rsidRPr="00AA450A" w:rsidRDefault="00C30D4C" w:rsidP="00A67D9A">
            <w:pPr>
              <w:rPr>
                <w:rFonts w:ascii="Calibri" w:hAnsi="Calibri" w:cs="Calibri"/>
                <w:sz w:val="22"/>
                <w:szCs w:val="22"/>
              </w:rPr>
            </w:pPr>
            <w:r w:rsidRPr="00AA450A">
              <w:rPr>
                <w:rFonts w:ascii="Calibri" w:hAnsi="Calibri" w:cs="Calibri"/>
                <w:sz w:val="22"/>
                <w:szCs w:val="22"/>
              </w:rPr>
              <w:t>34,1%</w:t>
            </w:r>
          </w:p>
        </w:tc>
        <w:tc>
          <w:tcPr>
            <w:tcW w:w="1424" w:type="dxa"/>
            <w:tcBorders>
              <w:top w:val="single" w:sz="8" w:space="0" w:color="auto"/>
            </w:tcBorders>
            <w:shd w:val="clear" w:color="auto" w:fill="auto"/>
          </w:tcPr>
          <w:p w:rsidR="00C30D4C" w:rsidRPr="00AA450A" w:rsidRDefault="00C30D4C" w:rsidP="00A67D9A">
            <w:pPr>
              <w:rPr>
                <w:rFonts w:ascii="Calibri" w:hAnsi="Calibri" w:cs="Calibri"/>
                <w:sz w:val="22"/>
                <w:szCs w:val="22"/>
              </w:rPr>
            </w:pPr>
            <w:r w:rsidRPr="00AA450A">
              <w:rPr>
                <w:rFonts w:ascii="Calibri" w:hAnsi="Calibri" w:cs="Calibri"/>
                <w:sz w:val="22"/>
                <w:szCs w:val="22"/>
              </w:rPr>
              <w:t>32</w:t>
            </w:r>
          </w:p>
          <w:p w:rsidR="00C30D4C" w:rsidRPr="00AA450A" w:rsidRDefault="00C30D4C" w:rsidP="00A67D9A">
            <w:pPr>
              <w:rPr>
                <w:rFonts w:ascii="Calibri" w:hAnsi="Calibri" w:cs="Calibri"/>
                <w:sz w:val="22"/>
                <w:szCs w:val="22"/>
              </w:rPr>
            </w:pPr>
            <w:r w:rsidRPr="00AA450A">
              <w:rPr>
                <w:rFonts w:ascii="Calibri" w:hAnsi="Calibri" w:cs="Calibri"/>
                <w:sz w:val="22"/>
                <w:szCs w:val="22"/>
              </w:rPr>
              <w:t>20,6%</w:t>
            </w:r>
          </w:p>
        </w:tc>
      </w:tr>
    </w:tbl>
    <w:p w:rsidR="00C30D4C" w:rsidRPr="00AA450A" w:rsidRDefault="00C30D4C" w:rsidP="00925B44">
      <w:pPr>
        <w:jc w:val="both"/>
        <w:rPr>
          <w:rFonts w:ascii="Calibri" w:hAnsi="Calibri" w:cs="Calibri"/>
          <w:sz w:val="18"/>
          <w:szCs w:val="18"/>
        </w:rPr>
      </w:pPr>
      <w:r w:rsidRPr="00AA450A">
        <w:rPr>
          <w:rFonts w:ascii="Calibri" w:hAnsi="Calibri" w:cs="Calibri"/>
          <w:sz w:val="18"/>
          <w:szCs w:val="18"/>
        </w:rPr>
        <w:t xml:space="preserve">Fuente: Elaboración a partir de las respuestas a la pregunta 34 del Cuestionario de la II Autoevaluación UNLa 2012. </w:t>
      </w:r>
    </w:p>
    <w:p w:rsidR="00C30D4C" w:rsidRPr="00E92C29" w:rsidRDefault="00C30D4C" w:rsidP="00925B44">
      <w:pPr>
        <w:jc w:val="both"/>
        <w:rPr>
          <w:rFonts w:ascii="Calibri" w:hAnsi="Calibri" w:cs="Calibri"/>
        </w:rPr>
      </w:pPr>
    </w:p>
    <w:p w:rsidR="00C30D4C" w:rsidRDefault="00C30D4C" w:rsidP="00925B44">
      <w:pPr>
        <w:jc w:val="both"/>
        <w:rPr>
          <w:rFonts w:ascii="Calibri" w:hAnsi="Calibri" w:cs="Calibri"/>
        </w:rPr>
      </w:pPr>
      <w:r w:rsidRPr="00AA450A">
        <w:rPr>
          <w:rFonts w:ascii="Calibri" w:hAnsi="Calibri" w:cs="Calibri"/>
        </w:rPr>
        <w:t>En tal sentido, puede apreciarse que el libro, tanto en su formato electrónico como digital, aparece como el soporte más utilizado; pero más que diferentes preferencias según el claustro, lo que encontramos es mayor diversidad en la utilización de diferentes tipos de publicaciones en el claustro docente, donde el soporte (impreso o digital) no parece determinar el tipo de material consultado. En los otros dos claustros tampoco se observan diferencias determinantes en cuanto a tipo de soporte, pero sí vemos que la diversidad de los materiales consultados disminuye considerablemente, prevaleciendo el formato libro. Una diferencia que podemos leer entre el claustro de alumnos y el de graduados es que los graduados par</w:t>
      </w:r>
      <w:r w:rsidR="00D41483" w:rsidRPr="00AA450A">
        <w:rPr>
          <w:rFonts w:ascii="Calibri" w:hAnsi="Calibri" w:cs="Calibri"/>
        </w:rPr>
        <w:t xml:space="preserve">ecen consultar más asiduamente revistas y </w:t>
      </w:r>
      <w:r w:rsidR="00D41483" w:rsidRPr="00AA450A">
        <w:rPr>
          <w:rFonts w:ascii="Calibri" w:hAnsi="Calibri" w:cs="Calibri"/>
          <w:i/>
        </w:rPr>
        <w:t>p</w:t>
      </w:r>
      <w:r w:rsidRPr="00AA450A">
        <w:rPr>
          <w:rFonts w:ascii="Calibri" w:hAnsi="Calibri" w:cs="Calibri"/>
          <w:i/>
        </w:rPr>
        <w:t>apers</w:t>
      </w:r>
      <w:r w:rsidRPr="00AA450A">
        <w:rPr>
          <w:rFonts w:ascii="Calibri" w:hAnsi="Calibri" w:cs="Calibri"/>
        </w:rPr>
        <w:t xml:space="preserve"> electrónicos que los estudiantes.</w:t>
      </w:r>
    </w:p>
    <w:p w:rsidR="00632D8A" w:rsidRPr="00E92C29" w:rsidRDefault="00632D8A" w:rsidP="00925B44">
      <w:pPr>
        <w:jc w:val="both"/>
        <w:rPr>
          <w:rFonts w:ascii="Calibri" w:hAnsi="Calibri" w:cs="Calibri"/>
        </w:rPr>
      </w:pPr>
    </w:p>
    <w:p w:rsidR="00C30D4C" w:rsidRPr="00AA450A" w:rsidRDefault="00C30D4C" w:rsidP="00925B44">
      <w:pPr>
        <w:jc w:val="both"/>
        <w:rPr>
          <w:rFonts w:ascii="Calibri" w:hAnsi="Calibri" w:cs="Calibri"/>
        </w:rPr>
      </w:pPr>
      <w:r w:rsidRPr="00AA450A">
        <w:rPr>
          <w:rFonts w:ascii="Calibri" w:hAnsi="Calibri" w:cs="Calibri"/>
        </w:rPr>
        <w:t xml:space="preserve">Según los datos registrados en este cuadro, el empleo de apoyo virtual a las actividades docentes presenciales es minoritario, apareciendo como recurso más usado el grupo de correo alojado en servidos gratuito y en segundo lugar la </w:t>
      </w:r>
      <w:r w:rsidR="004D04A1" w:rsidRPr="00AA450A">
        <w:rPr>
          <w:rFonts w:ascii="Calibri" w:hAnsi="Calibri" w:cs="Calibri"/>
        </w:rPr>
        <w:t>página Web</w:t>
      </w:r>
      <w:r w:rsidRPr="00AA450A">
        <w:rPr>
          <w:rFonts w:ascii="Calibri" w:hAnsi="Calibri" w:cs="Calibri"/>
        </w:rPr>
        <w:t xml:space="preserve"> mayoritariamente alojada en sitios gratuitos. Se evidencia una baja institucionalización de este tipo de recursos, existiendo muy pocos casos de soportes alojados en el servidor de la UNLa.</w:t>
      </w:r>
    </w:p>
    <w:p w:rsidR="00C30D4C" w:rsidRPr="00E92C29" w:rsidRDefault="00C30D4C" w:rsidP="00925B44">
      <w:pPr>
        <w:jc w:val="both"/>
        <w:rPr>
          <w:rFonts w:ascii="Calibri" w:hAnsi="Calibri" w:cs="Calibri"/>
        </w:rPr>
      </w:pPr>
    </w:p>
    <w:p w:rsidR="00C30D4C" w:rsidRPr="00AA450A" w:rsidRDefault="00C30D4C" w:rsidP="00925B44">
      <w:pPr>
        <w:jc w:val="both"/>
        <w:rPr>
          <w:rFonts w:ascii="Calibri" w:hAnsi="Calibri" w:cs="Calibri"/>
          <w:b/>
        </w:rPr>
      </w:pPr>
      <w:r w:rsidRPr="00AA450A">
        <w:rPr>
          <w:rFonts w:ascii="Calibri" w:hAnsi="Calibri" w:cs="Calibri"/>
          <w:b/>
        </w:rPr>
        <w:t>7.2.6. Utilización de soportes virtuales en las materias, como</w:t>
      </w:r>
      <w:r w:rsidR="004531B0" w:rsidRPr="00AA450A">
        <w:rPr>
          <w:rFonts w:ascii="Calibri" w:hAnsi="Calibri" w:cs="Calibri"/>
          <w:b/>
        </w:rPr>
        <w:t xml:space="preserve"> apoyo a la cursada presencial</w:t>
      </w:r>
    </w:p>
    <w:p w:rsidR="009D1A48" w:rsidRPr="00AA450A" w:rsidRDefault="009D1A48" w:rsidP="00925B44">
      <w:pPr>
        <w:jc w:val="both"/>
        <w:rPr>
          <w:rFonts w:ascii="Calibri" w:hAnsi="Calibri" w:cs="Calibri"/>
        </w:rPr>
      </w:pPr>
      <w:r w:rsidRPr="00AA450A">
        <w:rPr>
          <w:rFonts w:ascii="Calibri" w:hAnsi="Calibri" w:cs="Calibri"/>
        </w:rPr>
        <w:t xml:space="preserve">En párrafos anteriores hemos descripto la relación de los distintos claustros con sus carreras y </w:t>
      </w:r>
      <w:r w:rsidR="00F0062F" w:rsidRPr="00AA450A">
        <w:rPr>
          <w:rFonts w:ascii="Calibri" w:hAnsi="Calibri" w:cs="Calibri"/>
        </w:rPr>
        <w:t>el medio que utilizaban para i</w:t>
      </w:r>
      <w:r w:rsidRPr="00AA450A">
        <w:rPr>
          <w:rFonts w:ascii="Calibri" w:hAnsi="Calibri" w:cs="Calibri"/>
        </w:rPr>
        <w:t>nformarse con actividades académicas y extra-académicas. En este apartado se hace mención a lo que los docentes señalaron como medios utilizados en relación con la impartición de las materias.</w:t>
      </w:r>
    </w:p>
    <w:p w:rsidR="00C30D4C" w:rsidRPr="00E92C29" w:rsidRDefault="00C30D4C" w:rsidP="00925B44">
      <w:pPr>
        <w:jc w:val="both"/>
        <w:rPr>
          <w:rFonts w:ascii="Calibri" w:hAnsi="Calibri" w:cs="Calibri"/>
        </w:rPr>
      </w:pPr>
    </w:p>
    <w:p w:rsidR="00C30D4C" w:rsidRPr="00AA450A" w:rsidRDefault="009D1A48" w:rsidP="00925B44">
      <w:pPr>
        <w:shd w:val="clear" w:color="auto" w:fill="FFFFFF"/>
        <w:jc w:val="both"/>
        <w:rPr>
          <w:rFonts w:ascii="Calibri" w:hAnsi="Calibri" w:cs="Calibri"/>
          <w:b/>
        </w:rPr>
      </w:pPr>
      <w:r w:rsidRPr="00AA450A">
        <w:rPr>
          <w:rFonts w:ascii="Calibri" w:hAnsi="Calibri" w:cs="Calibri"/>
          <w:b/>
        </w:rPr>
        <w:t>Tabla 7.</w:t>
      </w:r>
      <w:r w:rsidR="00E07393" w:rsidRPr="00AA450A">
        <w:rPr>
          <w:rFonts w:ascii="Calibri" w:hAnsi="Calibri" w:cs="Calibri"/>
          <w:b/>
        </w:rPr>
        <w:t>18</w:t>
      </w:r>
      <w:r w:rsidR="00C30D4C" w:rsidRPr="00AA450A">
        <w:rPr>
          <w:rFonts w:ascii="Calibri" w:hAnsi="Calibri" w:cs="Calibri"/>
          <w:b/>
        </w:rPr>
        <w:t>. Utilización de soportes virtuales durante la cursada</w:t>
      </w:r>
    </w:p>
    <w:tbl>
      <w:tblPr>
        <w:tblW w:w="9039" w:type="dxa"/>
        <w:tblBorders>
          <w:top w:val="single" w:sz="18" w:space="0" w:color="auto"/>
          <w:bottom w:val="single" w:sz="18" w:space="0" w:color="auto"/>
        </w:tblBorders>
        <w:tblLayout w:type="fixed"/>
        <w:tblLook w:val="04A0" w:firstRow="1" w:lastRow="0" w:firstColumn="1" w:lastColumn="0" w:noHBand="0" w:noVBand="1"/>
      </w:tblPr>
      <w:tblGrid>
        <w:gridCol w:w="1135"/>
        <w:gridCol w:w="1667"/>
        <w:gridCol w:w="1559"/>
        <w:gridCol w:w="850"/>
        <w:gridCol w:w="993"/>
        <w:gridCol w:w="1134"/>
        <w:gridCol w:w="1701"/>
      </w:tblGrid>
      <w:tr w:rsidR="00C30D4C" w:rsidRPr="002A156D" w:rsidTr="00925B44">
        <w:trPr>
          <w:trHeight w:val="227"/>
        </w:trPr>
        <w:tc>
          <w:tcPr>
            <w:tcW w:w="1135" w:type="dxa"/>
            <w:vMerge w:val="restart"/>
            <w:shd w:val="clear" w:color="auto" w:fill="auto"/>
            <w:vAlign w:val="center"/>
          </w:tcPr>
          <w:p w:rsidR="00C30D4C" w:rsidRPr="00AA450A" w:rsidRDefault="00C30D4C" w:rsidP="004F4602">
            <w:pPr>
              <w:rPr>
                <w:rFonts w:ascii="Calibri" w:hAnsi="Calibri" w:cs="Calibri"/>
                <w:b/>
                <w:sz w:val="22"/>
                <w:szCs w:val="22"/>
              </w:rPr>
            </w:pPr>
            <w:r w:rsidRPr="00AA450A">
              <w:rPr>
                <w:rFonts w:ascii="Calibri" w:hAnsi="Calibri" w:cs="Calibri"/>
                <w:b/>
                <w:sz w:val="22"/>
                <w:szCs w:val="22"/>
              </w:rPr>
              <w:t>Soporte</w:t>
            </w:r>
          </w:p>
        </w:tc>
        <w:tc>
          <w:tcPr>
            <w:tcW w:w="3226" w:type="dxa"/>
            <w:gridSpan w:val="2"/>
            <w:tcBorders>
              <w:bottom w:val="single" w:sz="8" w:space="0" w:color="auto"/>
            </w:tcBorders>
            <w:shd w:val="clear" w:color="auto" w:fill="auto"/>
          </w:tcPr>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Menciona el soporte</w:t>
            </w:r>
          </w:p>
        </w:tc>
        <w:tc>
          <w:tcPr>
            <w:tcW w:w="4678" w:type="dxa"/>
            <w:gridSpan w:val="4"/>
            <w:tcBorders>
              <w:bottom w:val="single" w:sz="8" w:space="0" w:color="auto"/>
            </w:tcBorders>
            <w:shd w:val="clear" w:color="auto" w:fill="auto"/>
          </w:tcPr>
          <w:p w:rsidR="00C30D4C" w:rsidRPr="00AA450A" w:rsidRDefault="00C30D4C" w:rsidP="00A67D9A">
            <w:pPr>
              <w:jc w:val="center"/>
              <w:rPr>
                <w:rFonts w:ascii="Calibri" w:hAnsi="Calibri" w:cs="Calibri"/>
                <w:b/>
                <w:sz w:val="22"/>
                <w:szCs w:val="22"/>
              </w:rPr>
            </w:pPr>
            <w:r w:rsidRPr="00AA450A">
              <w:rPr>
                <w:rFonts w:ascii="Calibri" w:hAnsi="Calibri" w:cs="Calibri"/>
                <w:b/>
                <w:sz w:val="22"/>
                <w:szCs w:val="22"/>
              </w:rPr>
              <w:t>Sitio donde se aloja</w:t>
            </w:r>
          </w:p>
        </w:tc>
      </w:tr>
      <w:tr w:rsidR="00FC6923" w:rsidRPr="002A156D" w:rsidTr="00925B44">
        <w:trPr>
          <w:trHeight w:val="227"/>
        </w:trPr>
        <w:tc>
          <w:tcPr>
            <w:tcW w:w="1135" w:type="dxa"/>
            <w:vMerge/>
            <w:tcBorders>
              <w:bottom w:val="single" w:sz="18" w:space="0" w:color="auto"/>
            </w:tcBorders>
            <w:shd w:val="clear" w:color="auto" w:fill="auto"/>
            <w:vAlign w:val="center"/>
          </w:tcPr>
          <w:p w:rsidR="00C30D4C" w:rsidRPr="00AA450A" w:rsidRDefault="00C30D4C" w:rsidP="004F4602">
            <w:pPr>
              <w:rPr>
                <w:rFonts w:ascii="Calibri" w:hAnsi="Calibri" w:cs="Calibri"/>
                <w:b/>
                <w:sz w:val="22"/>
                <w:szCs w:val="22"/>
              </w:rPr>
            </w:pPr>
          </w:p>
        </w:tc>
        <w:tc>
          <w:tcPr>
            <w:tcW w:w="1667" w:type="dxa"/>
            <w:tcBorders>
              <w:top w:val="single" w:sz="8" w:space="0" w:color="auto"/>
              <w:bottom w:val="single" w:sz="18" w:space="0" w:color="auto"/>
            </w:tcBorders>
            <w:shd w:val="clear" w:color="auto" w:fill="auto"/>
          </w:tcPr>
          <w:p w:rsidR="00C30D4C" w:rsidRPr="00AA450A" w:rsidRDefault="00C30D4C" w:rsidP="002E59ED">
            <w:pPr>
              <w:rPr>
                <w:rFonts w:ascii="Calibri" w:hAnsi="Calibri" w:cs="Calibri"/>
                <w:b/>
                <w:sz w:val="22"/>
                <w:szCs w:val="22"/>
              </w:rPr>
            </w:pPr>
            <w:r w:rsidRPr="00AA450A">
              <w:rPr>
                <w:rFonts w:ascii="Calibri" w:hAnsi="Calibri" w:cs="Calibri"/>
                <w:b/>
                <w:sz w:val="22"/>
                <w:szCs w:val="22"/>
              </w:rPr>
              <w:t>No marca la opción</w:t>
            </w:r>
          </w:p>
        </w:tc>
        <w:tc>
          <w:tcPr>
            <w:tcW w:w="1559" w:type="dxa"/>
            <w:tcBorders>
              <w:top w:val="single" w:sz="8" w:space="0" w:color="auto"/>
              <w:bottom w:val="single" w:sz="18" w:space="0" w:color="auto"/>
            </w:tcBorders>
            <w:shd w:val="clear" w:color="auto" w:fill="auto"/>
          </w:tcPr>
          <w:p w:rsidR="00C30D4C" w:rsidRPr="00AA450A" w:rsidRDefault="009D1A48" w:rsidP="002E59ED">
            <w:pPr>
              <w:rPr>
                <w:rFonts w:ascii="Calibri" w:hAnsi="Calibri" w:cs="Calibri"/>
                <w:b/>
                <w:sz w:val="22"/>
                <w:szCs w:val="22"/>
              </w:rPr>
            </w:pPr>
            <w:r w:rsidRPr="00AA450A">
              <w:rPr>
                <w:rFonts w:ascii="Calibri" w:hAnsi="Calibri" w:cs="Calibri"/>
                <w:b/>
                <w:sz w:val="22"/>
                <w:szCs w:val="22"/>
              </w:rPr>
              <w:t>Marca la opción</w:t>
            </w:r>
          </w:p>
        </w:tc>
        <w:tc>
          <w:tcPr>
            <w:tcW w:w="850" w:type="dxa"/>
            <w:tcBorders>
              <w:top w:val="single" w:sz="8" w:space="0" w:color="auto"/>
              <w:bottom w:val="single" w:sz="18" w:space="0" w:color="auto"/>
            </w:tcBorders>
            <w:shd w:val="clear" w:color="auto" w:fill="auto"/>
          </w:tcPr>
          <w:p w:rsidR="00C30D4C" w:rsidRPr="00AA450A" w:rsidRDefault="00C30D4C" w:rsidP="002E59ED">
            <w:pPr>
              <w:rPr>
                <w:rFonts w:ascii="Calibri" w:hAnsi="Calibri" w:cs="Calibri"/>
                <w:b/>
                <w:sz w:val="22"/>
                <w:szCs w:val="22"/>
              </w:rPr>
            </w:pPr>
            <w:r w:rsidRPr="00AA450A">
              <w:rPr>
                <w:rFonts w:ascii="Calibri" w:hAnsi="Calibri" w:cs="Calibri"/>
                <w:b/>
                <w:sz w:val="22"/>
                <w:szCs w:val="22"/>
              </w:rPr>
              <w:t>NR</w:t>
            </w:r>
          </w:p>
        </w:tc>
        <w:tc>
          <w:tcPr>
            <w:tcW w:w="993" w:type="dxa"/>
            <w:tcBorders>
              <w:top w:val="single" w:sz="8" w:space="0" w:color="auto"/>
              <w:bottom w:val="single" w:sz="18" w:space="0" w:color="auto"/>
            </w:tcBorders>
            <w:shd w:val="clear" w:color="auto" w:fill="auto"/>
          </w:tcPr>
          <w:p w:rsidR="00C30D4C" w:rsidRPr="00AA450A" w:rsidRDefault="00C30D4C" w:rsidP="002E59ED">
            <w:pPr>
              <w:rPr>
                <w:rFonts w:ascii="Calibri" w:hAnsi="Calibri" w:cs="Calibri"/>
                <w:b/>
                <w:sz w:val="22"/>
                <w:szCs w:val="22"/>
              </w:rPr>
            </w:pPr>
            <w:r w:rsidRPr="00AA450A">
              <w:rPr>
                <w:rFonts w:ascii="Calibri" w:hAnsi="Calibri" w:cs="Calibri"/>
                <w:b/>
                <w:sz w:val="22"/>
                <w:szCs w:val="22"/>
              </w:rPr>
              <w:t>Propio</w:t>
            </w:r>
          </w:p>
        </w:tc>
        <w:tc>
          <w:tcPr>
            <w:tcW w:w="1134" w:type="dxa"/>
            <w:tcBorders>
              <w:top w:val="single" w:sz="8" w:space="0" w:color="auto"/>
              <w:bottom w:val="single" w:sz="18" w:space="0" w:color="auto"/>
            </w:tcBorders>
            <w:shd w:val="clear" w:color="auto" w:fill="auto"/>
          </w:tcPr>
          <w:p w:rsidR="00C30D4C" w:rsidRPr="00AA450A" w:rsidRDefault="00C30D4C" w:rsidP="002E59ED">
            <w:pPr>
              <w:rPr>
                <w:rFonts w:ascii="Calibri" w:hAnsi="Calibri" w:cs="Calibri"/>
                <w:b/>
                <w:sz w:val="22"/>
                <w:szCs w:val="22"/>
              </w:rPr>
            </w:pPr>
            <w:r w:rsidRPr="00AA450A">
              <w:rPr>
                <w:rFonts w:ascii="Calibri" w:hAnsi="Calibri" w:cs="Calibri"/>
                <w:b/>
                <w:sz w:val="22"/>
                <w:szCs w:val="22"/>
              </w:rPr>
              <w:t>Gratuito</w:t>
            </w:r>
          </w:p>
        </w:tc>
        <w:tc>
          <w:tcPr>
            <w:tcW w:w="1701" w:type="dxa"/>
            <w:tcBorders>
              <w:top w:val="single" w:sz="8" w:space="0" w:color="auto"/>
              <w:bottom w:val="single" w:sz="18" w:space="0" w:color="auto"/>
            </w:tcBorders>
            <w:shd w:val="clear" w:color="auto" w:fill="auto"/>
          </w:tcPr>
          <w:p w:rsidR="00C30D4C" w:rsidRPr="00AA450A" w:rsidRDefault="00C30D4C" w:rsidP="002E59ED">
            <w:pPr>
              <w:rPr>
                <w:rFonts w:ascii="Calibri" w:hAnsi="Calibri" w:cs="Calibri"/>
                <w:b/>
                <w:sz w:val="22"/>
                <w:szCs w:val="22"/>
              </w:rPr>
            </w:pPr>
            <w:r w:rsidRPr="00AA450A">
              <w:rPr>
                <w:rFonts w:ascii="Calibri" w:hAnsi="Calibri" w:cs="Calibri"/>
                <w:b/>
                <w:sz w:val="22"/>
                <w:szCs w:val="22"/>
              </w:rPr>
              <w:t>Institucional</w:t>
            </w:r>
          </w:p>
        </w:tc>
      </w:tr>
      <w:tr w:rsidR="00FC6923" w:rsidRPr="002A156D" w:rsidTr="00925B44">
        <w:trPr>
          <w:trHeight w:val="227"/>
        </w:trPr>
        <w:tc>
          <w:tcPr>
            <w:tcW w:w="1135" w:type="dxa"/>
            <w:tcBorders>
              <w:top w:val="single" w:sz="18" w:space="0" w:color="auto"/>
              <w:bottom w:val="single" w:sz="8" w:space="0" w:color="auto"/>
            </w:tcBorders>
            <w:shd w:val="clear" w:color="auto" w:fill="auto"/>
            <w:vAlign w:val="center"/>
          </w:tcPr>
          <w:p w:rsidR="00C30D4C" w:rsidRPr="00AA450A" w:rsidRDefault="00C30D4C" w:rsidP="004F4602">
            <w:pPr>
              <w:rPr>
                <w:rFonts w:ascii="Calibri" w:hAnsi="Calibri" w:cs="Calibri"/>
                <w:sz w:val="22"/>
                <w:szCs w:val="22"/>
              </w:rPr>
            </w:pPr>
            <w:r w:rsidRPr="00AA450A">
              <w:rPr>
                <w:rFonts w:ascii="Calibri" w:hAnsi="Calibri" w:cs="Calibri"/>
                <w:sz w:val="22"/>
                <w:szCs w:val="22"/>
              </w:rPr>
              <w:t>Web</w:t>
            </w:r>
          </w:p>
        </w:tc>
        <w:tc>
          <w:tcPr>
            <w:tcW w:w="1667" w:type="dxa"/>
            <w:tcBorders>
              <w:top w:val="single" w:sz="18" w:space="0" w:color="auto"/>
              <w:bottom w:val="single" w:sz="8" w:space="0" w:color="auto"/>
            </w:tcBorders>
            <w:shd w:val="clear" w:color="auto" w:fill="auto"/>
          </w:tcPr>
          <w:p w:rsidR="00C30D4C" w:rsidRPr="00AA450A" w:rsidRDefault="00C30D4C" w:rsidP="00A67D9A">
            <w:pPr>
              <w:ind w:left="459"/>
              <w:rPr>
                <w:rFonts w:ascii="Calibri" w:hAnsi="Calibri" w:cs="Calibri"/>
                <w:sz w:val="22"/>
                <w:szCs w:val="22"/>
              </w:rPr>
            </w:pPr>
            <w:r w:rsidRPr="00AA450A">
              <w:rPr>
                <w:rFonts w:ascii="Calibri" w:hAnsi="Calibri" w:cs="Calibri"/>
                <w:sz w:val="22"/>
                <w:szCs w:val="22"/>
              </w:rPr>
              <w:t>78</w:t>
            </w:r>
          </w:p>
          <w:p w:rsidR="00C30D4C" w:rsidRPr="00AA450A" w:rsidRDefault="001D1FAA" w:rsidP="00A67D9A">
            <w:pPr>
              <w:ind w:left="459"/>
              <w:rPr>
                <w:rFonts w:ascii="Calibri" w:hAnsi="Calibri" w:cs="Calibri"/>
                <w:sz w:val="22"/>
                <w:szCs w:val="22"/>
              </w:rPr>
            </w:pPr>
            <w:r w:rsidRPr="00AA450A">
              <w:rPr>
                <w:rFonts w:ascii="Calibri" w:hAnsi="Calibri" w:cs="Calibri"/>
                <w:sz w:val="22"/>
                <w:szCs w:val="22"/>
              </w:rPr>
              <w:t>79,</w:t>
            </w:r>
            <w:r w:rsidR="00C30D4C" w:rsidRPr="00AA450A">
              <w:rPr>
                <w:rFonts w:ascii="Calibri" w:hAnsi="Calibri" w:cs="Calibri"/>
                <w:sz w:val="22"/>
                <w:szCs w:val="22"/>
              </w:rPr>
              <w:t>6</w:t>
            </w:r>
            <w:r w:rsidR="00191E57" w:rsidRPr="00AA450A">
              <w:rPr>
                <w:rFonts w:ascii="Calibri" w:hAnsi="Calibri" w:cs="Calibri"/>
                <w:sz w:val="22"/>
                <w:szCs w:val="22"/>
              </w:rPr>
              <w:t>%</w:t>
            </w:r>
          </w:p>
        </w:tc>
        <w:tc>
          <w:tcPr>
            <w:tcW w:w="1559" w:type="dxa"/>
            <w:tcBorders>
              <w:top w:val="single" w:sz="18" w:space="0" w:color="auto"/>
              <w:bottom w:val="single" w:sz="8" w:space="0" w:color="auto"/>
            </w:tcBorders>
            <w:shd w:val="clear" w:color="auto" w:fill="auto"/>
          </w:tcPr>
          <w:p w:rsidR="00C30D4C" w:rsidRPr="00AA450A" w:rsidRDefault="00C30D4C" w:rsidP="00A67D9A">
            <w:pPr>
              <w:ind w:left="459"/>
              <w:rPr>
                <w:rFonts w:ascii="Calibri" w:hAnsi="Calibri" w:cs="Calibri"/>
                <w:sz w:val="22"/>
                <w:szCs w:val="22"/>
              </w:rPr>
            </w:pPr>
            <w:r w:rsidRPr="00AA450A">
              <w:rPr>
                <w:rFonts w:ascii="Calibri" w:hAnsi="Calibri" w:cs="Calibri"/>
                <w:sz w:val="22"/>
                <w:szCs w:val="22"/>
              </w:rPr>
              <w:t>20</w:t>
            </w:r>
          </w:p>
          <w:p w:rsidR="00C30D4C" w:rsidRPr="00AA450A" w:rsidRDefault="00C30D4C" w:rsidP="00A67D9A">
            <w:pPr>
              <w:ind w:left="459"/>
              <w:rPr>
                <w:rFonts w:ascii="Calibri" w:hAnsi="Calibri" w:cs="Calibri"/>
                <w:sz w:val="22"/>
                <w:szCs w:val="22"/>
              </w:rPr>
            </w:pPr>
            <w:r w:rsidRPr="00AA450A">
              <w:rPr>
                <w:rFonts w:ascii="Calibri" w:hAnsi="Calibri" w:cs="Calibri"/>
                <w:sz w:val="22"/>
                <w:szCs w:val="22"/>
              </w:rPr>
              <w:t>20,4</w:t>
            </w:r>
            <w:r w:rsidR="00191E57" w:rsidRPr="00AA450A">
              <w:rPr>
                <w:rFonts w:ascii="Calibri" w:hAnsi="Calibri" w:cs="Calibri"/>
                <w:sz w:val="22"/>
                <w:szCs w:val="22"/>
              </w:rPr>
              <w:t>%</w:t>
            </w:r>
          </w:p>
        </w:tc>
        <w:tc>
          <w:tcPr>
            <w:tcW w:w="850" w:type="dxa"/>
            <w:tcBorders>
              <w:top w:val="single" w:sz="1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2</w:t>
            </w:r>
          </w:p>
          <w:p w:rsidR="00C30D4C" w:rsidRPr="00AA450A" w:rsidRDefault="00C30D4C" w:rsidP="00A67D9A">
            <w:pPr>
              <w:jc w:val="center"/>
              <w:rPr>
                <w:rFonts w:ascii="Calibri" w:hAnsi="Calibri" w:cs="Calibri"/>
                <w:sz w:val="22"/>
                <w:szCs w:val="22"/>
              </w:rPr>
            </w:pPr>
          </w:p>
        </w:tc>
        <w:tc>
          <w:tcPr>
            <w:tcW w:w="993" w:type="dxa"/>
            <w:tcBorders>
              <w:top w:val="single" w:sz="1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3</w:t>
            </w:r>
          </w:p>
          <w:p w:rsidR="00C30D4C" w:rsidRPr="00AA450A" w:rsidRDefault="00C30D4C" w:rsidP="00A67D9A">
            <w:pPr>
              <w:jc w:val="center"/>
              <w:rPr>
                <w:rFonts w:ascii="Calibri" w:hAnsi="Calibri" w:cs="Calibri"/>
                <w:sz w:val="22"/>
                <w:szCs w:val="22"/>
              </w:rPr>
            </w:pPr>
          </w:p>
        </w:tc>
        <w:tc>
          <w:tcPr>
            <w:tcW w:w="1134" w:type="dxa"/>
            <w:tcBorders>
              <w:top w:val="single" w:sz="1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11</w:t>
            </w:r>
          </w:p>
          <w:p w:rsidR="00C30D4C" w:rsidRPr="00AA450A" w:rsidRDefault="00C30D4C" w:rsidP="00A67D9A">
            <w:pPr>
              <w:jc w:val="center"/>
              <w:rPr>
                <w:rFonts w:ascii="Calibri" w:hAnsi="Calibri" w:cs="Calibri"/>
                <w:sz w:val="22"/>
                <w:szCs w:val="22"/>
              </w:rPr>
            </w:pPr>
          </w:p>
        </w:tc>
        <w:tc>
          <w:tcPr>
            <w:tcW w:w="1701" w:type="dxa"/>
            <w:tcBorders>
              <w:top w:val="single" w:sz="1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4</w:t>
            </w:r>
          </w:p>
          <w:p w:rsidR="00C30D4C" w:rsidRPr="00AA450A" w:rsidRDefault="00C30D4C" w:rsidP="00A67D9A">
            <w:pPr>
              <w:jc w:val="center"/>
              <w:rPr>
                <w:rFonts w:ascii="Calibri" w:hAnsi="Calibri" w:cs="Calibri"/>
                <w:sz w:val="22"/>
                <w:szCs w:val="22"/>
              </w:rPr>
            </w:pPr>
          </w:p>
        </w:tc>
      </w:tr>
      <w:tr w:rsidR="00FC6923" w:rsidRPr="002A156D" w:rsidTr="00925B44">
        <w:trPr>
          <w:trHeight w:val="227"/>
        </w:trPr>
        <w:tc>
          <w:tcPr>
            <w:tcW w:w="1135" w:type="dxa"/>
            <w:tcBorders>
              <w:top w:val="single" w:sz="8" w:space="0" w:color="auto"/>
              <w:bottom w:val="single" w:sz="8" w:space="0" w:color="auto"/>
            </w:tcBorders>
            <w:shd w:val="clear" w:color="auto" w:fill="auto"/>
            <w:vAlign w:val="center"/>
          </w:tcPr>
          <w:p w:rsidR="00C30D4C" w:rsidRPr="00AA450A" w:rsidRDefault="00C30D4C" w:rsidP="004F4602">
            <w:pPr>
              <w:rPr>
                <w:rFonts w:ascii="Calibri" w:hAnsi="Calibri" w:cs="Calibri"/>
                <w:sz w:val="22"/>
                <w:szCs w:val="22"/>
              </w:rPr>
            </w:pPr>
            <w:r w:rsidRPr="00AA450A">
              <w:rPr>
                <w:rFonts w:ascii="Calibri" w:hAnsi="Calibri" w:cs="Calibri"/>
                <w:sz w:val="22"/>
                <w:szCs w:val="22"/>
              </w:rPr>
              <w:t>Intranet</w:t>
            </w:r>
          </w:p>
        </w:tc>
        <w:tc>
          <w:tcPr>
            <w:tcW w:w="1667" w:type="dxa"/>
            <w:tcBorders>
              <w:top w:val="single" w:sz="8" w:space="0" w:color="auto"/>
              <w:bottom w:val="single" w:sz="8" w:space="0" w:color="auto"/>
            </w:tcBorders>
            <w:shd w:val="clear" w:color="auto" w:fill="auto"/>
          </w:tcPr>
          <w:p w:rsidR="00C30D4C" w:rsidRPr="00AA450A" w:rsidRDefault="00C30D4C" w:rsidP="00A67D9A">
            <w:pPr>
              <w:ind w:left="459"/>
              <w:rPr>
                <w:rFonts w:ascii="Calibri" w:hAnsi="Calibri" w:cs="Calibri"/>
                <w:sz w:val="22"/>
                <w:szCs w:val="22"/>
              </w:rPr>
            </w:pPr>
            <w:r w:rsidRPr="00AA450A">
              <w:rPr>
                <w:rFonts w:ascii="Calibri" w:hAnsi="Calibri" w:cs="Calibri"/>
                <w:sz w:val="22"/>
                <w:szCs w:val="22"/>
              </w:rPr>
              <w:t>96</w:t>
            </w:r>
          </w:p>
          <w:p w:rsidR="00C30D4C" w:rsidRPr="00AA450A" w:rsidRDefault="001D1FAA" w:rsidP="00A67D9A">
            <w:pPr>
              <w:ind w:left="459"/>
              <w:rPr>
                <w:rFonts w:ascii="Calibri" w:hAnsi="Calibri" w:cs="Calibri"/>
                <w:sz w:val="22"/>
                <w:szCs w:val="22"/>
              </w:rPr>
            </w:pPr>
            <w:r w:rsidRPr="00AA450A">
              <w:rPr>
                <w:rFonts w:ascii="Calibri" w:hAnsi="Calibri" w:cs="Calibri"/>
                <w:sz w:val="22"/>
                <w:szCs w:val="22"/>
              </w:rPr>
              <w:t>98,</w:t>
            </w:r>
            <w:r w:rsidR="00C30D4C" w:rsidRPr="00AA450A">
              <w:rPr>
                <w:rFonts w:ascii="Calibri" w:hAnsi="Calibri" w:cs="Calibri"/>
                <w:sz w:val="22"/>
                <w:szCs w:val="22"/>
              </w:rPr>
              <w:t>0</w:t>
            </w:r>
            <w:r w:rsidR="00191E57" w:rsidRPr="00AA450A">
              <w:rPr>
                <w:rFonts w:ascii="Calibri" w:hAnsi="Calibri" w:cs="Calibri"/>
                <w:sz w:val="22"/>
                <w:szCs w:val="22"/>
              </w:rPr>
              <w:t>%</w:t>
            </w:r>
          </w:p>
        </w:tc>
        <w:tc>
          <w:tcPr>
            <w:tcW w:w="1559" w:type="dxa"/>
            <w:tcBorders>
              <w:top w:val="single" w:sz="8" w:space="0" w:color="auto"/>
              <w:bottom w:val="single" w:sz="8" w:space="0" w:color="auto"/>
            </w:tcBorders>
            <w:shd w:val="clear" w:color="auto" w:fill="auto"/>
          </w:tcPr>
          <w:p w:rsidR="00C30D4C" w:rsidRPr="00AA450A" w:rsidRDefault="00C30D4C" w:rsidP="00A67D9A">
            <w:pPr>
              <w:ind w:left="459"/>
              <w:rPr>
                <w:rFonts w:ascii="Calibri" w:hAnsi="Calibri" w:cs="Calibri"/>
                <w:sz w:val="22"/>
                <w:szCs w:val="22"/>
              </w:rPr>
            </w:pPr>
            <w:r w:rsidRPr="00AA450A">
              <w:rPr>
                <w:rFonts w:ascii="Calibri" w:hAnsi="Calibri" w:cs="Calibri"/>
                <w:sz w:val="22"/>
                <w:szCs w:val="22"/>
              </w:rPr>
              <w:t>2</w:t>
            </w:r>
          </w:p>
          <w:p w:rsidR="00C30D4C" w:rsidRPr="00AA450A" w:rsidRDefault="00C30D4C" w:rsidP="00A67D9A">
            <w:pPr>
              <w:ind w:left="459"/>
              <w:rPr>
                <w:rFonts w:ascii="Calibri" w:hAnsi="Calibri" w:cs="Calibri"/>
                <w:sz w:val="22"/>
                <w:szCs w:val="22"/>
              </w:rPr>
            </w:pPr>
            <w:r w:rsidRPr="00AA450A">
              <w:rPr>
                <w:rFonts w:ascii="Calibri" w:hAnsi="Calibri" w:cs="Calibri"/>
                <w:sz w:val="22"/>
                <w:szCs w:val="22"/>
              </w:rPr>
              <w:t>2,0</w:t>
            </w:r>
            <w:r w:rsidR="00191E57" w:rsidRPr="00AA450A">
              <w:rPr>
                <w:rFonts w:ascii="Calibri" w:hAnsi="Calibri" w:cs="Calibri"/>
                <w:sz w:val="22"/>
                <w:szCs w:val="22"/>
              </w:rPr>
              <w:t>%</w:t>
            </w:r>
          </w:p>
        </w:tc>
        <w:tc>
          <w:tcPr>
            <w:tcW w:w="850" w:type="dxa"/>
            <w:tcBorders>
              <w:top w:val="single" w:sz="8" w:space="0" w:color="auto"/>
              <w:bottom w:val="single" w:sz="8" w:space="0" w:color="auto"/>
            </w:tcBorders>
            <w:shd w:val="clear" w:color="auto" w:fill="auto"/>
          </w:tcPr>
          <w:p w:rsidR="00C30D4C" w:rsidRPr="00AA450A" w:rsidRDefault="00A67AF7" w:rsidP="00A67D9A">
            <w:pPr>
              <w:jc w:val="center"/>
              <w:rPr>
                <w:rFonts w:ascii="Calibri" w:hAnsi="Calibri" w:cs="Calibri"/>
                <w:sz w:val="22"/>
                <w:szCs w:val="22"/>
              </w:rPr>
            </w:pPr>
            <w:r w:rsidRPr="00AA450A">
              <w:rPr>
                <w:rFonts w:ascii="Calibri" w:hAnsi="Calibri" w:cs="Calibri"/>
                <w:sz w:val="22"/>
                <w:szCs w:val="22"/>
              </w:rPr>
              <w:t>0</w:t>
            </w:r>
          </w:p>
        </w:tc>
        <w:tc>
          <w:tcPr>
            <w:tcW w:w="993"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2</w:t>
            </w:r>
          </w:p>
          <w:p w:rsidR="00C30D4C" w:rsidRPr="00AA450A" w:rsidRDefault="00C30D4C" w:rsidP="00A67D9A">
            <w:pPr>
              <w:jc w:val="center"/>
              <w:rPr>
                <w:rFonts w:ascii="Calibri" w:hAnsi="Calibri" w:cs="Calibri"/>
                <w:sz w:val="22"/>
                <w:szCs w:val="22"/>
              </w:rPr>
            </w:pPr>
          </w:p>
        </w:tc>
        <w:tc>
          <w:tcPr>
            <w:tcW w:w="1134" w:type="dxa"/>
            <w:tcBorders>
              <w:top w:val="single" w:sz="8" w:space="0" w:color="auto"/>
              <w:bottom w:val="single" w:sz="8" w:space="0" w:color="auto"/>
            </w:tcBorders>
            <w:shd w:val="clear" w:color="auto" w:fill="auto"/>
          </w:tcPr>
          <w:p w:rsidR="00C30D4C" w:rsidRPr="00AA450A" w:rsidRDefault="00A67AF7" w:rsidP="00A67D9A">
            <w:pPr>
              <w:jc w:val="center"/>
              <w:rPr>
                <w:rFonts w:ascii="Calibri" w:hAnsi="Calibri" w:cs="Calibri"/>
                <w:sz w:val="22"/>
                <w:szCs w:val="22"/>
              </w:rPr>
            </w:pPr>
            <w:r w:rsidRPr="00AA450A">
              <w:rPr>
                <w:rFonts w:ascii="Calibri" w:hAnsi="Calibri" w:cs="Calibri"/>
                <w:sz w:val="22"/>
                <w:szCs w:val="22"/>
              </w:rPr>
              <w:t>0</w:t>
            </w:r>
          </w:p>
        </w:tc>
        <w:tc>
          <w:tcPr>
            <w:tcW w:w="1701" w:type="dxa"/>
            <w:tcBorders>
              <w:top w:val="single" w:sz="8" w:space="0" w:color="auto"/>
              <w:bottom w:val="single" w:sz="8" w:space="0" w:color="auto"/>
            </w:tcBorders>
            <w:shd w:val="clear" w:color="auto" w:fill="auto"/>
          </w:tcPr>
          <w:p w:rsidR="00C30D4C" w:rsidRPr="00AA450A" w:rsidRDefault="00A67AF7" w:rsidP="00A67D9A">
            <w:pPr>
              <w:jc w:val="center"/>
              <w:rPr>
                <w:rFonts w:ascii="Calibri" w:hAnsi="Calibri" w:cs="Calibri"/>
                <w:sz w:val="22"/>
                <w:szCs w:val="22"/>
              </w:rPr>
            </w:pPr>
            <w:r w:rsidRPr="00AA450A">
              <w:rPr>
                <w:rFonts w:ascii="Calibri" w:hAnsi="Calibri" w:cs="Calibri"/>
                <w:sz w:val="22"/>
                <w:szCs w:val="22"/>
              </w:rPr>
              <w:t>0</w:t>
            </w:r>
          </w:p>
        </w:tc>
      </w:tr>
      <w:tr w:rsidR="00FC6923" w:rsidRPr="002A156D" w:rsidTr="00925B44">
        <w:trPr>
          <w:trHeight w:val="227"/>
        </w:trPr>
        <w:tc>
          <w:tcPr>
            <w:tcW w:w="1135" w:type="dxa"/>
            <w:tcBorders>
              <w:top w:val="single" w:sz="8" w:space="0" w:color="auto"/>
              <w:bottom w:val="single" w:sz="8" w:space="0" w:color="auto"/>
            </w:tcBorders>
            <w:shd w:val="clear" w:color="auto" w:fill="auto"/>
            <w:vAlign w:val="center"/>
          </w:tcPr>
          <w:p w:rsidR="00C30D4C" w:rsidRPr="00AA450A" w:rsidRDefault="00C30D4C" w:rsidP="004F4602">
            <w:pPr>
              <w:rPr>
                <w:rFonts w:ascii="Calibri" w:hAnsi="Calibri" w:cs="Calibri"/>
                <w:sz w:val="22"/>
                <w:szCs w:val="22"/>
              </w:rPr>
            </w:pPr>
            <w:r w:rsidRPr="00AA450A">
              <w:rPr>
                <w:rFonts w:ascii="Calibri" w:hAnsi="Calibri" w:cs="Calibri"/>
                <w:sz w:val="22"/>
                <w:szCs w:val="22"/>
              </w:rPr>
              <w:t>Grupo  de correo</w:t>
            </w:r>
          </w:p>
        </w:tc>
        <w:tc>
          <w:tcPr>
            <w:tcW w:w="1667" w:type="dxa"/>
            <w:tcBorders>
              <w:top w:val="single" w:sz="8" w:space="0" w:color="auto"/>
              <w:bottom w:val="single" w:sz="8" w:space="0" w:color="auto"/>
            </w:tcBorders>
            <w:shd w:val="clear" w:color="auto" w:fill="auto"/>
          </w:tcPr>
          <w:p w:rsidR="00C30D4C" w:rsidRPr="00AA450A" w:rsidRDefault="00C30D4C" w:rsidP="00A67D9A">
            <w:pPr>
              <w:ind w:left="459"/>
              <w:rPr>
                <w:rFonts w:ascii="Calibri" w:hAnsi="Calibri" w:cs="Calibri"/>
                <w:sz w:val="22"/>
                <w:szCs w:val="22"/>
              </w:rPr>
            </w:pPr>
            <w:r w:rsidRPr="00AA450A">
              <w:rPr>
                <w:rFonts w:ascii="Calibri" w:hAnsi="Calibri" w:cs="Calibri"/>
                <w:sz w:val="22"/>
                <w:szCs w:val="22"/>
              </w:rPr>
              <w:t>55</w:t>
            </w:r>
          </w:p>
          <w:p w:rsidR="00C30D4C" w:rsidRPr="00AA450A" w:rsidRDefault="001D1FAA" w:rsidP="00A67D9A">
            <w:pPr>
              <w:ind w:left="459"/>
              <w:rPr>
                <w:rFonts w:ascii="Calibri" w:hAnsi="Calibri" w:cs="Calibri"/>
                <w:sz w:val="22"/>
                <w:szCs w:val="22"/>
              </w:rPr>
            </w:pPr>
            <w:r w:rsidRPr="00AA450A">
              <w:rPr>
                <w:rFonts w:ascii="Calibri" w:hAnsi="Calibri" w:cs="Calibri"/>
                <w:sz w:val="22"/>
                <w:szCs w:val="22"/>
              </w:rPr>
              <w:t>56,</w:t>
            </w:r>
            <w:r w:rsidR="00C30D4C" w:rsidRPr="00AA450A">
              <w:rPr>
                <w:rFonts w:ascii="Calibri" w:hAnsi="Calibri" w:cs="Calibri"/>
                <w:sz w:val="22"/>
                <w:szCs w:val="22"/>
              </w:rPr>
              <w:t>1</w:t>
            </w:r>
            <w:r w:rsidR="00191E57" w:rsidRPr="00AA450A">
              <w:rPr>
                <w:rFonts w:ascii="Calibri" w:hAnsi="Calibri" w:cs="Calibri"/>
                <w:sz w:val="22"/>
                <w:szCs w:val="22"/>
              </w:rPr>
              <w:t>%</w:t>
            </w:r>
          </w:p>
        </w:tc>
        <w:tc>
          <w:tcPr>
            <w:tcW w:w="1559" w:type="dxa"/>
            <w:tcBorders>
              <w:top w:val="single" w:sz="8" w:space="0" w:color="auto"/>
              <w:bottom w:val="single" w:sz="8" w:space="0" w:color="auto"/>
            </w:tcBorders>
            <w:shd w:val="clear" w:color="auto" w:fill="auto"/>
          </w:tcPr>
          <w:p w:rsidR="00C30D4C" w:rsidRPr="00AA450A" w:rsidRDefault="00C30D4C" w:rsidP="00A67D9A">
            <w:pPr>
              <w:ind w:left="459"/>
              <w:rPr>
                <w:rFonts w:ascii="Calibri" w:hAnsi="Calibri" w:cs="Calibri"/>
                <w:sz w:val="22"/>
                <w:szCs w:val="22"/>
              </w:rPr>
            </w:pPr>
            <w:r w:rsidRPr="00AA450A">
              <w:rPr>
                <w:rFonts w:ascii="Calibri" w:hAnsi="Calibri" w:cs="Calibri"/>
                <w:sz w:val="22"/>
                <w:szCs w:val="22"/>
              </w:rPr>
              <w:t>43</w:t>
            </w:r>
          </w:p>
          <w:p w:rsidR="00C30D4C" w:rsidRPr="00AA450A" w:rsidRDefault="00C30D4C" w:rsidP="00A67D9A">
            <w:pPr>
              <w:ind w:left="459"/>
              <w:rPr>
                <w:rFonts w:ascii="Calibri" w:hAnsi="Calibri" w:cs="Calibri"/>
                <w:sz w:val="22"/>
                <w:szCs w:val="22"/>
              </w:rPr>
            </w:pPr>
            <w:r w:rsidRPr="00AA450A">
              <w:rPr>
                <w:rFonts w:ascii="Calibri" w:hAnsi="Calibri" w:cs="Calibri"/>
                <w:sz w:val="22"/>
                <w:szCs w:val="22"/>
              </w:rPr>
              <w:t>43,9</w:t>
            </w:r>
            <w:r w:rsidR="00191E57" w:rsidRPr="00AA450A">
              <w:rPr>
                <w:rFonts w:ascii="Calibri" w:hAnsi="Calibri" w:cs="Calibri"/>
                <w:sz w:val="22"/>
                <w:szCs w:val="22"/>
              </w:rPr>
              <w:t>%</w:t>
            </w:r>
          </w:p>
        </w:tc>
        <w:tc>
          <w:tcPr>
            <w:tcW w:w="850" w:type="dxa"/>
            <w:tcBorders>
              <w:top w:val="single" w:sz="8" w:space="0" w:color="auto"/>
              <w:bottom w:val="single" w:sz="8" w:space="0" w:color="auto"/>
            </w:tcBorders>
            <w:shd w:val="clear" w:color="auto" w:fill="auto"/>
          </w:tcPr>
          <w:p w:rsidR="00C30D4C" w:rsidRPr="00AA450A" w:rsidRDefault="00A67AF7" w:rsidP="00A67D9A">
            <w:pPr>
              <w:jc w:val="center"/>
              <w:rPr>
                <w:rFonts w:ascii="Calibri" w:hAnsi="Calibri" w:cs="Calibri"/>
                <w:sz w:val="22"/>
                <w:szCs w:val="22"/>
              </w:rPr>
            </w:pPr>
            <w:r w:rsidRPr="00AA450A">
              <w:rPr>
                <w:rFonts w:ascii="Calibri" w:hAnsi="Calibri" w:cs="Calibri"/>
                <w:sz w:val="22"/>
                <w:szCs w:val="22"/>
              </w:rPr>
              <w:t>0</w:t>
            </w:r>
          </w:p>
        </w:tc>
        <w:tc>
          <w:tcPr>
            <w:tcW w:w="993"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6</w:t>
            </w:r>
          </w:p>
          <w:p w:rsidR="00C30D4C" w:rsidRPr="00AA450A" w:rsidRDefault="00C30D4C" w:rsidP="00A67D9A">
            <w:pPr>
              <w:jc w:val="center"/>
              <w:rPr>
                <w:rFonts w:ascii="Calibri" w:hAnsi="Calibri" w:cs="Calibri"/>
                <w:sz w:val="22"/>
                <w:szCs w:val="22"/>
              </w:rPr>
            </w:pPr>
          </w:p>
        </w:tc>
        <w:tc>
          <w:tcPr>
            <w:tcW w:w="1134"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34</w:t>
            </w:r>
          </w:p>
          <w:p w:rsidR="00C30D4C" w:rsidRPr="00AA450A" w:rsidRDefault="00C30D4C" w:rsidP="00A67D9A">
            <w:pPr>
              <w:jc w:val="center"/>
              <w:rPr>
                <w:rFonts w:ascii="Calibri" w:hAnsi="Calibri" w:cs="Calibri"/>
                <w:sz w:val="22"/>
                <w:szCs w:val="22"/>
              </w:rPr>
            </w:pPr>
          </w:p>
        </w:tc>
        <w:tc>
          <w:tcPr>
            <w:tcW w:w="1701"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4</w:t>
            </w:r>
          </w:p>
          <w:p w:rsidR="00C30D4C" w:rsidRPr="00AA450A" w:rsidRDefault="00C30D4C" w:rsidP="00A67D9A">
            <w:pPr>
              <w:jc w:val="center"/>
              <w:rPr>
                <w:rFonts w:ascii="Calibri" w:hAnsi="Calibri" w:cs="Calibri"/>
                <w:sz w:val="22"/>
                <w:szCs w:val="22"/>
              </w:rPr>
            </w:pPr>
          </w:p>
        </w:tc>
      </w:tr>
      <w:tr w:rsidR="00FC6923" w:rsidRPr="002A156D" w:rsidTr="00925B44">
        <w:trPr>
          <w:trHeight w:val="227"/>
        </w:trPr>
        <w:tc>
          <w:tcPr>
            <w:tcW w:w="1135" w:type="dxa"/>
            <w:tcBorders>
              <w:top w:val="single" w:sz="8" w:space="0" w:color="auto"/>
              <w:bottom w:val="single" w:sz="8" w:space="0" w:color="auto"/>
            </w:tcBorders>
            <w:shd w:val="clear" w:color="auto" w:fill="auto"/>
            <w:vAlign w:val="center"/>
          </w:tcPr>
          <w:p w:rsidR="00C30D4C" w:rsidRPr="00AA450A" w:rsidRDefault="00C30D4C" w:rsidP="004F4602">
            <w:pPr>
              <w:rPr>
                <w:rFonts w:ascii="Calibri" w:hAnsi="Calibri" w:cs="Calibri"/>
                <w:sz w:val="22"/>
                <w:szCs w:val="22"/>
              </w:rPr>
            </w:pPr>
            <w:r w:rsidRPr="00AA450A">
              <w:rPr>
                <w:rFonts w:ascii="Calibri" w:hAnsi="Calibri" w:cs="Calibri"/>
                <w:sz w:val="22"/>
                <w:szCs w:val="22"/>
              </w:rPr>
              <w:t>Blog</w:t>
            </w:r>
          </w:p>
        </w:tc>
        <w:tc>
          <w:tcPr>
            <w:tcW w:w="1667" w:type="dxa"/>
            <w:tcBorders>
              <w:top w:val="single" w:sz="8" w:space="0" w:color="auto"/>
              <w:bottom w:val="single" w:sz="8" w:space="0" w:color="auto"/>
            </w:tcBorders>
            <w:shd w:val="clear" w:color="auto" w:fill="auto"/>
          </w:tcPr>
          <w:p w:rsidR="00C30D4C" w:rsidRPr="00AA450A" w:rsidRDefault="00C30D4C" w:rsidP="00A67D9A">
            <w:pPr>
              <w:ind w:left="459"/>
              <w:rPr>
                <w:rFonts w:ascii="Calibri" w:hAnsi="Calibri" w:cs="Calibri"/>
                <w:sz w:val="22"/>
                <w:szCs w:val="22"/>
              </w:rPr>
            </w:pPr>
            <w:r w:rsidRPr="00AA450A">
              <w:rPr>
                <w:rFonts w:ascii="Calibri" w:hAnsi="Calibri" w:cs="Calibri"/>
                <w:sz w:val="22"/>
                <w:szCs w:val="22"/>
              </w:rPr>
              <w:t>83</w:t>
            </w:r>
          </w:p>
          <w:p w:rsidR="00C30D4C" w:rsidRPr="00AA450A" w:rsidRDefault="001D1FAA" w:rsidP="00A67D9A">
            <w:pPr>
              <w:ind w:left="459"/>
              <w:rPr>
                <w:rFonts w:ascii="Calibri" w:hAnsi="Calibri" w:cs="Calibri"/>
                <w:sz w:val="22"/>
                <w:szCs w:val="22"/>
              </w:rPr>
            </w:pPr>
            <w:r w:rsidRPr="00AA450A">
              <w:rPr>
                <w:rFonts w:ascii="Calibri" w:hAnsi="Calibri" w:cs="Calibri"/>
                <w:sz w:val="22"/>
                <w:szCs w:val="22"/>
              </w:rPr>
              <w:t>84,</w:t>
            </w:r>
            <w:r w:rsidR="00C30D4C" w:rsidRPr="00AA450A">
              <w:rPr>
                <w:rFonts w:ascii="Calibri" w:hAnsi="Calibri" w:cs="Calibri"/>
                <w:sz w:val="22"/>
                <w:szCs w:val="22"/>
              </w:rPr>
              <w:t>7</w:t>
            </w:r>
            <w:r w:rsidR="00191E57" w:rsidRPr="00AA450A">
              <w:rPr>
                <w:rFonts w:ascii="Calibri" w:hAnsi="Calibri" w:cs="Calibri"/>
                <w:sz w:val="22"/>
                <w:szCs w:val="22"/>
              </w:rPr>
              <w:t>%</w:t>
            </w:r>
          </w:p>
        </w:tc>
        <w:tc>
          <w:tcPr>
            <w:tcW w:w="1559" w:type="dxa"/>
            <w:tcBorders>
              <w:top w:val="single" w:sz="8" w:space="0" w:color="auto"/>
              <w:bottom w:val="single" w:sz="8" w:space="0" w:color="auto"/>
            </w:tcBorders>
            <w:shd w:val="clear" w:color="auto" w:fill="auto"/>
          </w:tcPr>
          <w:p w:rsidR="00C30D4C" w:rsidRPr="00AA450A" w:rsidRDefault="00C30D4C" w:rsidP="00A67D9A">
            <w:pPr>
              <w:ind w:left="459"/>
              <w:rPr>
                <w:rFonts w:ascii="Calibri" w:hAnsi="Calibri" w:cs="Calibri"/>
                <w:sz w:val="22"/>
                <w:szCs w:val="22"/>
              </w:rPr>
            </w:pPr>
            <w:r w:rsidRPr="00AA450A">
              <w:rPr>
                <w:rFonts w:ascii="Calibri" w:hAnsi="Calibri" w:cs="Calibri"/>
                <w:sz w:val="22"/>
                <w:szCs w:val="22"/>
              </w:rPr>
              <w:t>15</w:t>
            </w:r>
          </w:p>
          <w:p w:rsidR="00C30D4C" w:rsidRPr="00AA450A" w:rsidRDefault="00C30D4C" w:rsidP="00A67D9A">
            <w:pPr>
              <w:ind w:left="459"/>
              <w:rPr>
                <w:rFonts w:ascii="Calibri" w:hAnsi="Calibri" w:cs="Calibri"/>
                <w:sz w:val="22"/>
                <w:szCs w:val="22"/>
              </w:rPr>
            </w:pPr>
            <w:r w:rsidRPr="00AA450A">
              <w:rPr>
                <w:rFonts w:ascii="Calibri" w:hAnsi="Calibri" w:cs="Calibri"/>
                <w:sz w:val="22"/>
                <w:szCs w:val="22"/>
              </w:rPr>
              <w:t>15,3</w:t>
            </w:r>
            <w:r w:rsidR="00191E57" w:rsidRPr="00AA450A">
              <w:rPr>
                <w:rFonts w:ascii="Calibri" w:hAnsi="Calibri" w:cs="Calibri"/>
                <w:sz w:val="22"/>
                <w:szCs w:val="22"/>
              </w:rPr>
              <w:t>%</w:t>
            </w:r>
          </w:p>
        </w:tc>
        <w:tc>
          <w:tcPr>
            <w:tcW w:w="850" w:type="dxa"/>
            <w:tcBorders>
              <w:top w:val="single" w:sz="8" w:space="0" w:color="auto"/>
              <w:bottom w:val="single" w:sz="8" w:space="0" w:color="auto"/>
            </w:tcBorders>
            <w:shd w:val="clear" w:color="auto" w:fill="auto"/>
          </w:tcPr>
          <w:p w:rsidR="00C30D4C" w:rsidRPr="00AA450A" w:rsidRDefault="00A67AF7" w:rsidP="00A67D9A">
            <w:pPr>
              <w:jc w:val="center"/>
              <w:rPr>
                <w:rFonts w:ascii="Calibri" w:hAnsi="Calibri" w:cs="Calibri"/>
                <w:sz w:val="22"/>
                <w:szCs w:val="22"/>
              </w:rPr>
            </w:pPr>
            <w:r w:rsidRPr="00AA450A">
              <w:rPr>
                <w:rFonts w:ascii="Calibri" w:hAnsi="Calibri" w:cs="Calibri"/>
                <w:sz w:val="22"/>
                <w:szCs w:val="22"/>
              </w:rPr>
              <w:t>0</w:t>
            </w:r>
          </w:p>
        </w:tc>
        <w:tc>
          <w:tcPr>
            <w:tcW w:w="993"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3</w:t>
            </w:r>
          </w:p>
          <w:p w:rsidR="00C30D4C" w:rsidRPr="00AA450A" w:rsidRDefault="00C30D4C" w:rsidP="00A67D9A">
            <w:pPr>
              <w:jc w:val="center"/>
              <w:rPr>
                <w:rFonts w:ascii="Calibri" w:hAnsi="Calibri" w:cs="Calibri"/>
                <w:sz w:val="22"/>
                <w:szCs w:val="22"/>
              </w:rPr>
            </w:pPr>
          </w:p>
        </w:tc>
        <w:tc>
          <w:tcPr>
            <w:tcW w:w="1134"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10</w:t>
            </w:r>
          </w:p>
          <w:p w:rsidR="00C30D4C" w:rsidRPr="00AA450A" w:rsidRDefault="00C30D4C" w:rsidP="00A67D9A">
            <w:pPr>
              <w:jc w:val="center"/>
              <w:rPr>
                <w:rFonts w:ascii="Calibri" w:hAnsi="Calibri" w:cs="Calibri"/>
                <w:sz w:val="22"/>
                <w:szCs w:val="22"/>
              </w:rPr>
            </w:pPr>
          </w:p>
        </w:tc>
        <w:tc>
          <w:tcPr>
            <w:tcW w:w="1701" w:type="dxa"/>
            <w:tcBorders>
              <w:top w:val="single" w:sz="8" w:space="0" w:color="auto"/>
              <w:bottom w:val="single" w:sz="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2</w:t>
            </w:r>
          </w:p>
          <w:p w:rsidR="00C30D4C" w:rsidRPr="00AA450A" w:rsidRDefault="00C30D4C" w:rsidP="00A67D9A">
            <w:pPr>
              <w:jc w:val="center"/>
              <w:rPr>
                <w:rFonts w:ascii="Calibri" w:hAnsi="Calibri" w:cs="Calibri"/>
                <w:sz w:val="22"/>
                <w:szCs w:val="22"/>
              </w:rPr>
            </w:pPr>
          </w:p>
        </w:tc>
      </w:tr>
      <w:tr w:rsidR="00FC6923" w:rsidRPr="002A156D" w:rsidTr="00925B44">
        <w:trPr>
          <w:trHeight w:val="227"/>
        </w:trPr>
        <w:tc>
          <w:tcPr>
            <w:tcW w:w="1135" w:type="dxa"/>
            <w:tcBorders>
              <w:top w:val="single" w:sz="8" w:space="0" w:color="auto"/>
              <w:bottom w:val="single" w:sz="18" w:space="0" w:color="auto"/>
            </w:tcBorders>
            <w:shd w:val="clear" w:color="auto" w:fill="auto"/>
            <w:vAlign w:val="center"/>
          </w:tcPr>
          <w:p w:rsidR="00C30D4C" w:rsidRPr="00AA450A" w:rsidRDefault="00C30D4C" w:rsidP="004F4602">
            <w:pPr>
              <w:rPr>
                <w:rFonts w:ascii="Calibri" w:hAnsi="Calibri" w:cs="Calibri"/>
                <w:sz w:val="22"/>
                <w:szCs w:val="22"/>
              </w:rPr>
            </w:pPr>
            <w:r w:rsidRPr="00AA450A">
              <w:rPr>
                <w:rFonts w:ascii="Calibri" w:hAnsi="Calibri" w:cs="Calibri"/>
                <w:sz w:val="22"/>
                <w:szCs w:val="22"/>
              </w:rPr>
              <w:t>Otros</w:t>
            </w:r>
            <w:r w:rsidR="009D1A48" w:rsidRPr="00AA450A">
              <w:rPr>
                <w:rFonts w:ascii="Calibri" w:hAnsi="Calibri" w:cs="Calibri"/>
                <w:sz w:val="22"/>
                <w:szCs w:val="22"/>
              </w:rPr>
              <w:t>*</w:t>
            </w:r>
          </w:p>
        </w:tc>
        <w:tc>
          <w:tcPr>
            <w:tcW w:w="1667" w:type="dxa"/>
            <w:tcBorders>
              <w:top w:val="single" w:sz="8" w:space="0" w:color="auto"/>
              <w:bottom w:val="single" w:sz="18" w:space="0" w:color="auto"/>
            </w:tcBorders>
            <w:shd w:val="clear" w:color="auto" w:fill="auto"/>
          </w:tcPr>
          <w:p w:rsidR="00C30D4C" w:rsidRPr="00AA450A" w:rsidRDefault="00C30D4C" w:rsidP="00A67D9A">
            <w:pPr>
              <w:ind w:left="459"/>
              <w:rPr>
                <w:rFonts w:ascii="Calibri" w:hAnsi="Calibri" w:cs="Calibri"/>
                <w:sz w:val="22"/>
                <w:szCs w:val="22"/>
              </w:rPr>
            </w:pPr>
            <w:r w:rsidRPr="00AA450A">
              <w:rPr>
                <w:rFonts w:ascii="Calibri" w:hAnsi="Calibri" w:cs="Calibri"/>
                <w:sz w:val="22"/>
                <w:szCs w:val="22"/>
              </w:rPr>
              <w:t>90</w:t>
            </w:r>
          </w:p>
          <w:p w:rsidR="00C30D4C" w:rsidRPr="00AA450A" w:rsidRDefault="001D1FAA" w:rsidP="00A67D9A">
            <w:pPr>
              <w:ind w:left="459"/>
              <w:rPr>
                <w:rFonts w:ascii="Calibri" w:hAnsi="Calibri" w:cs="Calibri"/>
                <w:sz w:val="22"/>
                <w:szCs w:val="22"/>
              </w:rPr>
            </w:pPr>
            <w:r w:rsidRPr="00AA450A">
              <w:rPr>
                <w:rFonts w:ascii="Calibri" w:hAnsi="Calibri" w:cs="Calibri"/>
                <w:sz w:val="22"/>
                <w:szCs w:val="22"/>
              </w:rPr>
              <w:t>91,</w:t>
            </w:r>
            <w:r w:rsidR="00C30D4C" w:rsidRPr="00AA450A">
              <w:rPr>
                <w:rFonts w:ascii="Calibri" w:hAnsi="Calibri" w:cs="Calibri"/>
                <w:sz w:val="22"/>
                <w:szCs w:val="22"/>
              </w:rPr>
              <w:t>8</w:t>
            </w:r>
            <w:r w:rsidR="00191E57" w:rsidRPr="00AA450A">
              <w:rPr>
                <w:rFonts w:ascii="Calibri" w:hAnsi="Calibri" w:cs="Calibri"/>
                <w:sz w:val="22"/>
                <w:szCs w:val="22"/>
              </w:rPr>
              <w:t>%</w:t>
            </w:r>
          </w:p>
        </w:tc>
        <w:tc>
          <w:tcPr>
            <w:tcW w:w="1559" w:type="dxa"/>
            <w:tcBorders>
              <w:top w:val="single" w:sz="8" w:space="0" w:color="auto"/>
              <w:bottom w:val="single" w:sz="18" w:space="0" w:color="auto"/>
            </w:tcBorders>
            <w:shd w:val="clear" w:color="auto" w:fill="auto"/>
          </w:tcPr>
          <w:p w:rsidR="00C30D4C" w:rsidRPr="00AA450A" w:rsidRDefault="00C30D4C" w:rsidP="00A67D9A">
            <w:pPr>
              <w:ind w:left="459"/>
              <w:rPr>
                <w:rFonts w:ascii="Calibri" w:hAnsi="Calibri" w:cs="Calibri"/>
                <w:sz w:val="22"/>
                <w:szCs w:val="22"/>
              </w:rPr>
            </w:pPr>
            <w:r w:rsidRPr="00AA450A">
              <w:rPr>
                <w:rFonts w:ascii="Calibri" w:hAnsi="Calibri" w:cs="Calibri"/>
                <w:sz w:val="22"/>
                <w:szCs w:val="22"/>
              </w:rPr>
              <w:t>8</w:t>
            </w:r>
          </w:p>
          <w:p w:rsidR="00C30D4C" w:rsidRPr="00AA450A" w:rsidRDefault="00C30D4C" w:rsidP="00A67D9A">
            <w:pPr>
              <w:ind w:left="459"/>
              <w:rPr>
                <w:rFonts w:ascii="Calibri" w:hAnsi="Calibri" w:cs="Calibri"/>
                <w:sz w:val="22"/>
                <w:szCs w:val="22"/>
              </w:rPr>
            </w:pPr>
            <w:r w:rsidRPr="00AA450A">
              <w:rPr>
                <w:rFonts w:ascii="Calibri" w:hAnsi="Calibri" w:cs="Calibri"/>
                <w:sz w:val="22"/>
                <w:szCs w:val="22"/>
              </w:rPr>
              <w:t>8,2</w:t>
            </w:r>
            <w:r w:rsidR="00191E57" w:rsidRPr="00AA450A">
              <w:rPr>
                <w:rFonts w:ascii="Calibri" w:hAnsi="Calibri" w:cs="Calibri"/>
                <w:sz w:val="22"/>
                <w:szCs w:val="22"/>
              </w:rPr>
              <w:t>%</w:t>
            </w:r>
          </w:p>
        </w:tc>
        <w:tc>
          <w:tcPr>
            <w:tcW w:w="850" w:type="dxa"/>
            <w:tcBorders>
              <w:top w:val="single" w:sz="8" w:space="0" w:color="auto"/>
              <w:bottom w:val="single" w:sz="1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3</w:t>
            </w:r>
          </w:p>
        </w:tc>
        <w:tc>
          <w:tcPr>
            <w:tcW w:w="993" w:type="dxa"/>
            <w:tcBorders>
              <w:top w:val="single" w:sz="8" w:space="0" w:color="auto"/>
              <w:bottom w:val="single" w:sz="18" w:space="0" w:color="auto"/>
            </w:tcBorders>
            <w:shd w:val="clear" w:color="auto" w:fill="auto"/>
          </w:tcPr>
          <w:p w:rsidR="00C30D4C" w:rsidRPr="00AA450A" w:rsidRDefault="00A67AF7" w:rsidP="00A67D9A">
            <w:pPr>
              <w:jc w:val="center"/>
              <w:rPr>
                <w:rFonts w:ascii="Calibri" w:hAnsi="Calibri" w:cs="Calibri"/>
                <w:sz w:val="22"/>
                <w:szCs w:val="22"/>
              </w:rPr>
            </w:pPr>
            <w:r w:rsidRPr="00AA450A">
              <w:rPr>
                <w:rFonts w:ascii="Calibri" w:hAnsi="Calibri" w:cs="Calibri"/>
                <w:sz w:val="22"/>
                <w:szCs w:val="22"/>
              </w:rPr>
              <w:t>0</w:t>
            </w:r>
          </w:p>
        </w:tc>
        <w:tc>
          <w:tcPr>
            <w:tcW w:w="1134" w:type="dxa"/>
            <w:tcBorders>
              <w:top w:val="single" w:sz="8" w:space="0" w:color="auto"/>
              <w:bottom w:val="single" w:sz="1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4</w:t>
            </w:r>
          </w:p>
        </w:tc>
        <w:tc>
          <w:tcPr>
            <w:tcW w:w="1701" w:type="dxa"/>
            <w:tcBorders>
              <w:top w:val="single" w:sz="8" w:space="0" w:color="auto"/>
              <w:bottom w:val="single" w:sz="18" w:space="0" w:color="auto"/>
            </w:tcBorders>
            <w:shd w:val="clear" w:color="auto" w:fill="auto"/>
          </w:tcPr>
          <w:p w:rsidR="00C30D4C" w:rsidRPr="00AA450A" w:rsidRDefault="00C30D4C" w:rsidP="00A67D9A">
            <w:pPr>
              <w:jc w:val="center"/>
              <w:rPr>
                <w:rFonts w:ascii="Calibri" w:hAnsi="Calibri" w:cs="Calibri"/>
                <w:sz w:val="22"/>
                <w:szCs w:val="22"/>
              </w:rPr>
            </w:pPr>
            <w:r w:rsidRPr="00AA450A">
              <w:rPr>
                <w:rFonts w:ascii="Calibri" w:hAnsi="Calibri" w:cs="Calibri"/>
                <w:sz w:val="22"/>
                <w:szCs w:val="22"/>
              </w:rPr>
              <w:t>1</w:t>
            </w:r>
          </w:p>
        </w:tc>
      </w:tr>
    </w:tbl>
    <w:p w:rsidR="00C30D4C" w:rsidRPr="00AA450A" w:rsidRDefault="0034445B" w:rsidP="00925B44">
      <w:pPr>
        <w:jc w:val="both"/>
        <w:rPr>
          <w:rFonts w:ascii="Calibri" w:hAnsi="Calibri" w:cs="Calibri"/>
          <w:sz w:val="18"/>
          <w:szCs w:val="18"/>
        </w:rPr>
      </w:pPr>
      <w:r w:rsidRPr="00AA450A">
        <w:rPr>
          <w:rFonts w:ascii="Calibri" w:hAnsi="Calibri" w:cs="Calibri"/>
          <w:sz w:val="18"/>
          <w:szCs w:val="18"/>
        </w:rPr>
        <w:t>Nota</w:t>
      </w:r>
      <w:r w:rsidR="001445E0" w:rsidRPr="00AA450A">
        <w:rPr>
          <w:rFonts w:ascii="Calibri" w:hAnsi="Calibri" w:cs="Calibri"/>
          <w:sz w:val="18"/>
          <w:szCs w:val="18"/>
        </w:rPr>
        <w:t>s</w:t>
      </w:r>
      <w:r w:rsidRPr="00AA450A">
        <w:rPr>
          <w:rFonts w:ascii="Calibri" w:hAnsi="Calibri" w:cs="Calibri"/>
          <w:sz w:val="18"/>
          <w:szCs w:val="18"/>
        </w:rPr>
        <w:t xml:space="preserve">: </w:t>
      </w:r>
      <w:r w:rsidR="00C30D4C" w:rsidRPr="00AA450A">
        <w:rPr>
          <w:rFonts w:ascii="Calibri" w:hAnsi="Calibri" w:cs="Calibri"/>
          <w:sz w:val="18"/>
          <w:szCs w:val="18"/>
        </w:rPr>
        <w:t>NR: No responde</w:t>
      </w:r>
    </w:p>
    <w:p w:rsidR="002E59ED" w:rsidRPr="00AA450A" w:rsidRDefault="002E59ED" w:rsidP="00925B44">
      <w:pPr>
        <w:rPr>
          <w:rFonts w:ascii="Calibri" w:hAnsi="Calibri" w:cs="Calibri"/>
          <w:sz w:val="18"/>
          <w:szCs w:val="18"/>
        </w:rPr>
      </w:pPr>
      <w:r w:rsidRPr="00AA450A">
        <w:rPr>
          <w:rFonts w:ascii="Calibri" w:hAnsi="Calibri" w:cs="Calibri"/>
          <w:sz w:val="18"/>
          <w:szCs w:val="18"/>
        </w:rPr>
        <w:t>* Correo electrónico (1), Facebook (2), video (1), sin especificar (4).</w:t>
      </w:r>
    </w:p>
    <w:p w:rsidR="00C30D4C" w:rsidRPr="00AA450A" w:rsidRDefault="00C30D4C" w:rsidP="00925B44">
      <w:pPr>
        <w:jc w:val="both"/>
        <w:rPr>
          <w:rFonts w:ascii="Calibri" w:hAnsi="Calibri" w:cs="Calibri"/>
          <w:sz w:val="18"/>
          <w:szCs w:val="18"/>
        </w:rPr>
      </w:pPr>
      <w:r w:rsidRPr="00AA450A">
        <w:rPr>
          <w:rFonts w:ascii="Calibri" w:hAnsi="Calibri" w:cs="Calibri"/>
          <w:sz w:val="18"/>
          <w:szCs w:val="18"/>
        </w:rPr>
        <w:t>Fuente: Elaboración a partir de las respuestas a la Pregunta 41 del cuestionario (realizada sólo al claustro Docente).</w:t>
      </w:r>
    </w:p>
    <w:p w:rsidR="009D1A48" w:rsidRPr="00E92C29" w:rsidRDefault="009D1A48" w:rsidP="00925B44">
      <w:pPr>
        <w:rPr>
          <w:rFonts w:ascii="Calibri" w:hAnsi="Calibri" w:cs="Calibri"/>
        </w:rPr>
      </w:pPr>
    </w:p>
    <w:p w:rsidR="00C30D4C" w:rsidRPr="00AA450A" w:rsidRDefault="009D1A48" w:rsidP="00925B44">
      <w:pPr>
        <w:jc w:val="both"/>
        <w:rPr>
          <w:rFonts w:ascii="Calibri" w:hAnsi="Calibri" w:cs="Calibri"/>
          <w:b/>
        </w:rPr>
      </w:pPr>
      <w:r w:rsidRPr="00AA450A">
        <w:rPr>
          <w:rFonts w:ascii="Calibri" w:hAnsi="Calibri" w:cs="Calibri"/>
        </w:rPr>
        <w:t>En relación con la visibilidad</w:t>
      </w:r>
      <w:r w:rsidR="00C30D4C" w:rsidRPr="00AA450A">
        <w:rPr>
          <w:rFonts w:ascii="Calibri" w:hAnsi="Calibri" w:cs="Calibri"/>
        </w:rPr>
        <w:t xml:space="preserve"> y claridad de carteles informativos y/o señalizaciones en el predio de la</w:t>
      </w:r>
      <w:r w:rsidR="000A5703">
        <w:rPr>
          <w:rFonts w:ascii="Calibri" w:hAnsi="Calibri" w:cs="Calibri"/>
        </w:rPr>
        <w:t xml:space="preserve"> </w:t>
      </w:r>
      <w:r w:rsidR="00C30D4C" w:rsidRPr="00AA450A">
        <w:rPr>
          <w:rFonts w:ascii="Calibri" w:hAnsi="Calibri" w:cs="Calibri"/>
        </w:rPr>
        <w:t>UNLa, se obtuvieron los siguientes resultados en la encuesta realizada a la comunidad universitaria</w:t>
      </w:r>
      <w:r w:rsidRPr="00AA450A">
        <w:rPr>
          <w:rFonts w:ascii="Calibri" w:hAnsi="Calibri" w:cs="Calibri"/>
        </w:rPr>
        <w:t>.</w:t>
      </w:r>
    </w:p>
    <w:p w:rsidR="0034445B" w:rsidRDefault="0034445B" w:rsidP="00925B44">
      <w:pPr>
        <w:shd w:val="clear" w:color="auto" w:fill="FFFFFF"/>
        <w:rPr>
          <w:rFonts w:ascii="Calibri" w:hAnsi="Calibri" w:cs="Calibri"/>
          <w:b/>
          <w:sz w:val="16"/>
          <w:szCs w:val="16"/>
        </w:rPr>
      </w:pPr>
    </w:p>
    <w:p w:rsidR="00E92C29" w:rsidRDefault="00E92C29" w:rsidP="00925B44">
      <w:pPr>
        <w:shd w:val="clear" w:color="auto" w:fill="FFFFFF"/>
        <w:rPr>
          <w:rFonts w:ascii="Calibri" w:hAnsi="Calibri" w:cs="Calibri"/>
          <w:b/>
          <w:sz w:val="16"/>
          <w:szCs w:val="16"/>
        </w:rPr>
      </w:pPr>
    </w:p>
    <w:p w:rsidR="00E92C29" w:rsidRDefault="00E92C29" w:rsidP="00925B44">
      <w:pPr>
        <w:shd w:val="clear" w:color="auto" w:fill="FFFFFF"/>
        <w:rPr>
          <w:rFonts w:ascii="Calibri" w:hAnsi="Calibri" w:cs="Calibri"/>
          <w:b/>
          <w:sz w:val="16"/>
          <w:szCs w:val="16"/>
        </w:rPr>
      </w:pPr>
    </w:p>
    <w:p w:rsidR="00E92C29" w:rsidRDefault="00E92C29" w:rsidP="00925B44">
      <w:pPr>
        <w:shd w:val="clear" w:color="auto" w:fill="FFFFFF"/>
        <w:rPr>
          <w:rFonts w:ascii="Calibri" w:hAnsi="Calibri" w:cs="Calibri"/>
          <w:b/>
          <w:sz w:val="16"/>
          <w:szCs w:val="16"/>
        </w:rPr>
      </w:pPr>
    </w:p>
    <w:p w:rsidR="00E92C29" w:rsidRDefault="00E92C29" w:rsidP="00925B44">
      <w:pPr>
        <w:shd w:val="clear" w:color="auto" w:fill="FFFFFF"/>
        <w:rPr>
          <w:rFonts w:ascii="Calibri" w:hAnsi="Calibri" w:cs="Calibri"/>
          <w:b/>
          <w:sz w:val="16"/>
          <w:szCs w:val="16"/>
        </w:rPr>
      </w:pPr>
    </w:p>
    <w:p w:rsidR="00E92C29" w:rsidRDefault="00E92C29" w:rsidP="00925B44">
      <w:pPr>
        <w:shd w:val="clear" w:color="auto" w:fill="FFFFFF"/>
        <w:rPr>
          <w:rFonts w:ascii="Calibri" w:hAnsi="Calibri" w:cs="Calibri"/>
          <w:b/>
          <w:sz w:val="16"/>
          <w:szCs w:val="16"/>
        </w:rPr>
      </w:pPr>
    </w:p>
    <w:p w:rsidR="00E92C29" w:rsidRPr="0043144E" w:rsidRDefault="00E92C29" w:rsidP="00925B44">
      <w:pPr>
        <w:shd w:val="clear" w:color="auto" w:fill="FFFFFF"/>
        <w:rPr>
          <w:rFonts w:ascii="Calibri" w:hAnsi="Calibri" w:cs="Calibri"/>
          <w:b/>
          <w:sz w:val="16"/>
          <w:szCs w:val="16"/>
        </w:rPr>
      </w:pPr>
    </w:p>
    <w:p w:rsidR="00C30D4C" w:rsidRPr="00AA450A" w:rsidRDefault="00E07393" w:rsidP="00925B44">
      <w:pPr>
        <w:shd w:val="clear" w:color="auto" w:fill="FFFFFF"/>
        <w:spacing w:after="120"/>
        <w:jc w:val="both"/>
        <w:rPr>
          <w:rFonts w:ascii="Calibri" w:hAnsi="Calibri" w:cs="Calibri"/>
          <w:b/>
        </w:rPr>
      </w:pPr>
      <w:r w:rsidRPr="00AA450A">
        <w:rPr>
          <w:rFonts w:ascii="Calibri" w:hAnsi="Calibri" w:cs="Calibri"/>
          <w:b/>
        </w:rPr>
        <w:t xml:space="preserve">Tabla </w:t>
      </w:r>
      <w:r w:rsidR="00E92C29">
        <w:rPr>
          <w:rFonts w:ascii="Calibri" w:hAnsi="Calibri" w:cs="Calibri"/>
          <w:b/>
        </w:rPr>
        <w:t>7.</w:t>
      </w:r>
      <w:r w:rsidRPr="00AA450A">
        <w:rPr>
          <w:rFonts w:ascii="Calibri" w:hAnsi="Calibri" w:cs="Calibri"/>
          <w:b/>
        </w:rPr>
        <w:t>19</w:t>
      </w:r>
      <w:r w:rsidR="00C30D4C" w:rsidRPr="00AA450A">
        <w:rPr>
          <w:rFonts w:ascii="Calibri" w:hAnsi="Calibri" w:cs="Calibri"/>
          <w:b/>
        </w:rPr>
        <w:t xml:space="preserve">. Visibilidad y claridad de carteles informativos </w:t>
      </w:r>
      <w:r w:rsidR="004E31D6" w:rsidRPr="00AA450A">
        <w:rPr>
          <w:rFonts w:ascii="Calibri" w:hAnsi="Calibri" w:cs="Calibri"/>
          <w:b/>
        </w:rPr>
        <w:t>sobre</w:t>
      </w:r>
      <w:r w:rsidR="00FE4654" w:rsidRPr="00AA450A">
        <w:rPr>
          <w:rFonts w:ascii="Calibri" w:hAnsi="Calibri" w:cs="Calibri"/>
          <w:b/>
        </w:rPr>
        <w:t xml:space="preserve"> salidas de emergencia</w:t>
      </w:r>
    </w:p>
    <w:tbl>
      <w:tblPr>
        <w:tblW w:w="9179" w:type="dxa"/>
        <w:tblBorders>
          <w:top w:val="single" w:sz="18" w:space="0" w:color="auto"/>
          <w:bottom w:val="single" w:sz="18" w:space="0" w:color="auto"/>
        </w:tblBorders>
        <w:tblLayout w:type="fixed"/>
        <w:tblLook w:val="04A0" w:firstRow="1" w:lastRow="0" w:firstColumn="1" w:lastColumn="0" w:noHBand="0" w:noVBand="1"/>
      </w:tblPr>
      <w:tblGrid>
        <w:gridCol w:w="1526"/>
        <w:gridCol w:w="1560"/>
        <w:gridCol w:w="1984"/>
        <w:gridCol w:w="849"/>
        <w:gridCol w:w="850"/>
        <w:gridCol w:w="851"/>
        <w:gridCol w:w="735"/>
        <w:gridCol w:w="824"/>
      </w:tblGrid>
      <w:tr w:rsidR="00A1223F" w:rsidRPr="002A156D" w:rsidTr="00925B44">
        <w:trPr>
          <w:trHeight w:val="554"/>
        </w:trPr>
        <w:tc>
          <w:tcPr>
            <w:tcW w:w="1526" w:type="dxa"/>
            <w:vMerge w:val="restart"/>
            <w:shd w:val="clear" w:color="auto" w:fill="auto"/>
            <w:vAlign w:val="center"/>
          </w:tcPr>
          <w:p w:rsidR="00A1223F" w:rsidRPr="00AB458A" w:rsidRDefault="00A1223F" w:rsidP="002E59ED">
            <w:pPr>
              <w:rPr>
                <w:rFonts w:ascii="Calibri" w:hAnsi="Calibri" w:cs="Calibri"/>
                <w:b/>
                <w:sz w:val="22"/>
                <w:szCs w:val="22"/>
              </w:rPr>
            </w:pPr>
            <w:r w:rsidRPr="00AB458A">
              <w:rPr>
                <w:rFonts w:ascii="Calibri" w:hAnsi="Calibri" w:cs="Calibri"/>
                <w:b/>
                <w:sz w:val="22"/>
                <w:szCs w:val="22"/>
              </w:rPr>
              <w:t>Claustro</w:t>
            </w:r>
          </w:p>
        </w:tc>
        <w:tc>
          <w:tcPr>
            <w:tcW w:w="3544" w:type="dxa"/>
            <w:gridSpan w:val="2"/>
            <w:tcBorders>
              <w:bottom w:val="single" w:sz="8" w:space="0" w:color="auto"/>
            </w:tcBorders>
            <w:shd w:val="clear" w:color="auto" w:fill="auto"/>
          </w:tcPr>
          <w:p w:rsidR="00A1223F" w:rsidRPr="00AA450A" w:rsidRDefault="00A1223F" w:rsidP="00A1223F">
            <w:pPr>
              <w:rPr>
                <w:rFonts w:ascii="Calibri" w:hAnsi="Calibri" w:cs="Calibri"/>
                <w:b/>
                <w:sz w:val="22"/>
                <w:szCs w:val="22"/>
              </w:rPr>
            </w:pPr>
            <w:r w:rsidRPr="00AA450A">
              <w:rPr>
                <w:rFonts w:ascii="Calibri" w:hAnsi="Calibri" w:cs="Calibri"/>
                <w:b/>
                <w:sz w:val="22"/>
                <w:szCs w:val="22"/>
              </w:rPr>
              <w:t>¿Ha visto ubicación y dependencias de las salidas de emergencia?</w:t>
            </w:r>
          </w:p>
        </w:tc>
        <w:tc>
          <w:tcPr>
            <w:tcW w:w="4109" w:type="dxa"/>
            <w:gridSpan w:val="5"/>
            <w:tcBorders>
              <w:bottom w:val="single" w:sz="8" w:space="0" w:color="auto"/>
            </w:tcBorders>
            <w:shd w:val="clear" w:color="auto" w:fill="auto"/>
          </w:tcPr>
          <w:p w:rsidR="00A1223F" w:rsidRPr="00AA450A" w:rsidRDefault="00A1223F" w:rsidP="00EF10EB">
            <w:pPr>
              <w:jc w:val="center"/>
              <w:rPr>
                <w:rFonts w:ascii="Calibri" w:hAnsi="Calibri" w:cs="Calibri"/>
                <w:b/>
                <w:sz w:val="22"/>
                <w:szCs w:val="22"/>
              </w:rPr>
            </w:pPr>
            <w:r w:rsidRPr="00AA450A">
              <w:rPr>
                <w:rFonts w:ascii="Calibri" w:hAnsi="Calibri" w:cs="Calibri"/>
                <w:b/>
                <w:sz w:val="22"/>
                <w:szCs w:val="22"/>
              </w:rPr>
              <w:t xml:space="preserve">¿Ha resultado clara y suficiente su interpretación? </w:t>
            </w:r>
            <w:r w:rsidR="00EF10EB" w:rsidRPr="00AA450A">
              <w:rPr>
                <w:rFonts w:ascii="Calibri" w:hAnsi="Calibri" w:cs="Calibri"/>
                <w:b/>
                <w:sz w:val="22"/>
                <w:szCs w:val="22"/>
              </w:rPr>
              <w:t>(*)</w:t>
            </w:r>
          </w:p>
        </w:tc>
      </w:tr>
      <w:tr w:rsidR="00FC6923" w:rsidRPr="002A156D" w:rsidTr="00925B44">
        <w:tc>
          <w:tcPr>
            <w:tcW w:w="1526" w:type="dxa"/>
            <w:vMerge/>
            <w:tcBorders>
              <w:bottom w:val="single" w:sz="18" w:space="0" w:color="auto"/>
            </w:tcBorders>
            <w:shd w:val="clear" w:color="auto" w:fill="auto"/>
            <w:vAlign w:val="center"/>
          </w:tcPr>
          <w:p w:rsidR="00A1223F" w:rsidRPr="00AA450A" w:rsidRDefault="00A1223F" w:rsidP="002E59ED">
            <w:pPr>
              <w:rPr>
                <w:rFonts w:ascii="Calibri" w:hAnsi="Calibri" w:cs="Calibri"/>
                <w:sz w:val="22"/>
                <w:szCs w:val="22"/>
              </w:rPr>
            </w:pPr>
          </w:p>
        </w:tc>
        <w:tc>
          <w:tcPr>
            <w:tcW w:w="1560" w:type="dxa"/>
            <w:tcBorders>
              <w:top w:val="single" w:sz="8" w:space="0" w:color="auto"/>
              <w:bottom w:val="single" w:sz="18" w:space="0" w:color="auto"/>
            </w:tcBorders>
            <w:shd w:val="clear" w:color="auto" w:fill="auto"/>
          </w:tcPr>
          <w:p w:rsidR="00A1223F" w:rsidRPr="00AA450A" w:rsidRDefault="00A1223F" w:rsidP="00A67D9A">
            <w:pPr>
              <w:jc w:val="center"/>
              <w:rPr>
                <w:rFonts w:ascii="Calibri" w:hAnsi="Calibri" w:cs="Calibri"/>
                <w:b/>
                <w:sz w:val="22"/>
                <w:szCs w:val="22"/>
              </w:rPr>
            </w:pPr>
            <w:r w:rsidRPr="00AA450A">
              <w:rPr>
                <w:rFonts w:ascii="Calibri" w:hAnsi="Calibri" w:cs="Calibri"/>
                <w:b/>
                <w:sz w:val="22"/>
                <w:szCs w:val="22"/>
              </w:rPr>
              <w:t>No</w:t>
            </w:r>
          </w:p>
        </w:tc>
        <w:tc>
          <w:tcPr>
            <w:tcW w:w="1984" w:type="dxa"/>
            <w:tcBorders>
              <w:top w:val="single" w:sz="8" w:space="0" w:color="auto"/>
              <w:bottom w:val="single" w:sz="18" w:space="0" w:color="auto"/>
            </w:tcBorders>
            <w:shd w:val="clear" w:color="auto" w:fill="auto"/>
          </w:tcPr>
          <w:p w:rsidR="00A1223F" w:rsidRPr="00AA450A" w:rsidRDefault="00A1223F" w:rsidP="00A67D9A">
            <w:pPr>
              <w:jc w:val="center"/>
              <w:rPr>
                <w:rFonts w:ascii="Calibri" w:hAnsi="Calibri" w:cs="Calibri"/>
                <w:b/>
                <w:sz w:val="22"/>
                <w:szCs w:val="22"/>
              </w:rPr>
            </w:pPr>
            <w:r w:rsidRPr="00AA450A">
              <w:rPr>
                <w:rFonts w:ascii="Calibri" w:hAnsi="Calibri" w:cs="Calibri"/>
                <w:b/>
                <w:sz w:val="22"/>
                <w:szCs w:val="22"/>
              </w:rPr>
              <w:t>Si</w:t>
            </w:r>
          </w:p>
        </w:tc>
        <w:tc>
          <w:tcPr>
            <w:tcW w:w="849" w:type="dxa"/>
            <w:tcBorders>
              <w:top w:val="single" w:sz="8" w:space="0" w:color="auto"/>
              <w:bottom w:val="single" w:sz="18" w:space="0" w:color="auto"/>
            </w:tcBorders>
            <w:shd w:val="clear" w:color="auto" w:fill="auto"/>
          </w:tcPr>
          <w:p w:rsidR="00A1223F" w:rsidRPr="00AA450A" w:rsidRDefault="00A1223F" w:rsidP="00A67D9A">
            <w:pPr>
              <w:jc w:val="center"/>
              <w:rPr>
                <w:rFonts w:ascii="Calibri" w:hAnsi="Calibri" w:cs="Calibri"/>
                <w:b/>
                <w:sz w:val="22"/>
                <w:szCs w:val="22"/>
              </w:rPr>
            </w:pPr>
            <w:r w:rsidRPr="00AA450A">
              <w:rPr>
                <w:rFonts w:ascii="Calibri" w:hAnsi="Calibri" w:cs="Calibri"/>
                <w:b/>
                <w:sz w:val="22"/>
                <w:szCs w:val="22"/>
              </w:rPr>
              <w:t>Muy clara</w:t>
            </w:r>
          </w:p>
        </w:tc>
        <w:tc>
          <w:tcPr>
            <w:tcW w:w="850" w:type="dxa"/>
            <w:tcBorders>
              <w:top w:val="single" w:sz="8" w:space="0" w:color="auto"/>
              <w:bottom w:val="single" w:sz="18" w:space="0" w:color="auto"/>
            </w:tcBorders>
            <w:shd w:val="clear" w:color="auto" w:fill="auto"/>
          </w:tcPr>
          <w:p w:rsidR="00A1223F" w:rsidRPr="00AA450A" w:rsidRDefault="00A1223F" w:rsidP="00A67D9A">
            <w:pPr>
              <w:jc w:val="center"/>
              <w:rPr>
                <w:rFonts w:ascii="Calibri" w:hAnsi="Calibri" w:cs="Calibri"/>
                <w:b/>
                <w:sz w:val="22"/>
                <w:szCs w:val="22"/>
              </w:rPr>
            </w:pPr>
            <w:r w:rsidRPr="00AA450A">
              <w:rPr>
                <w:rFonts w:ascii="Calibri" w:hAnsi="Calibri" w:cs="Calibri"/>
                <w:b/>
                <w:sz w:val="22"/>
                <w:szCs w:val="22"/>
              </w:rPr>
              <w:t>Clara</w:t>
            </w:r>
          </w:p>
        </w:tc>
        <w:tc>
          <w:tcPr>
            <w:tcW w:w="851" w:type="dxa"/>
            <w:tcBorders>
              <w:top w:val="single" w:sz="8" w:space="0" w:color="auto"/>
              <w:bottom w:val="single" w:sz="18" w:space="0" w:color="auto"/>
            </w:tcBorders>
            <w:shd w:val="clear" w:color="auto" w:fill="auto"/>
          </w:tcPr>
          <w:p w:rsidR="00A1223F" w:rsidRPr="00AA450A" w:rsidRDefault="00A1223F" w:rsidP="00A67D9A">
            <w:pPr>
              <w:jc w:val="center"/>
              <w:rPr>
                <w:rFonts w:ascii="Calibri" w:hAnsi="Calibri" w:cs="Calibri"/>
                <w:b/>
                <w:sz w:val="22"/>
                <w:szCs w:val="22"/>
              </w:rPr>
            </w:pPr>
            <w:r w:rsidRPr="00AA450A">
              <w:rPr>
                <w:rFonts w:ascii="Calibri" w:hAnsi="Calibri" w:cs="Calibri"/>
                <w:b/>
                <w:sz w:val="22"/>
                <w:szCs w:val="22"/>
              </w:rPr>
              <w:t>Poco clara</w:t>
            </w:r>
          </w:p>
        </w:tc>
        <w:tc>
          <w:tcPr>
            <w:tcW w:w="735" w:type="dxa"/>
            <w:tcBorders>
              <w:top w:val="single" w:sz="8" w:space="0" w:color="auto"/>
              <w:bottom w:val="single" w:sz="18" w:space="0" w:color="auto"/>
            </w:tcBorders>
            <w:shd w:val="clear" w:color="auto" w:fill="auto"/>
          </w:tcPr>
          <w:p w:rsidR="00A1223F" w:rsidRPr="00AA450A" w:rsidRDefault="00A1223F" w:rsidP="00A67D9A">
            <w:pPr>
              <w:jc w:val="center"/>
              <w:rPr>
                <w:rFonts w:ascii="Calibri" w:hAnsi="Calibri" w:cs="Calibri"/>
                <w:b/>
                <w:sz w:val="22"/>
                <w:szCs w:val="22"/>
              </w:rPr>
            </w:pPr>
            <w:r w:rsidRPr="00AA450A">
              <w:rPr>
                <w:rFonts w:ascii="Calibri" w:hAnsi="Calibri" w:cs="Calibri"/>
                <w:b/>
                <w:sz w:val="22"/>
                <w:szCs w:val="22"/>
              </w:rPr>
              <w:t>Nada clara</w:t>
            </w:r>
          </w:p>
        </w:tc>
        <w:tc>
          <w:tcPr>
            <w:tcW w:w="824" w:type="dxa"/>
            <w:tcBorders>
              <w:top w:val="single" w:sz="8" w:space="0" w:color="auto"/>
              <w:bottom w:val="single" w:sz="18" w:space="0" w:color="auto"/>
            </w:tcBorders>
            <w:shd w:val="clear" w:color="auto" w:fill="auto"/>
          </w:tcPr>
          <w:p w:rsidR="00A1223F" w:rsidRPr="00AA450A" w:rsidRDefault="00632DCD" w:rsidP="00A67D9A">
            <w:pPr>
              <w:jc w:val="center"/>
              <w:rPr>
                <w:rFonts w:ascii="Calibri" w:hAnsi="Calibri" w:cs="Calibri"/>
                <w:b/>
                <w:sz w:val="22"/>
                <w:szCs w:val="22"/>
              </w:rPr>
            </w:pPr>
            <w:r w:rsidRPr="00AA450A">
              <w:rPr>
                <w:rFonts w:ascii="Calibri" w:hAnsi="Calibri" w:cs="Calibri"/>
                <w:b/>
                <w:sz w:val="22"/>
                <w:szCs w:val="22"/>
              </w:rPr>
              <w:t>Ns/Nc</w:t>
            </w:r>
          </w:p>
        </w:tc>
      </w:tr>
      <w:tr w:rsidR="00FC6923" w:rsidRPr="002A156D" w:rsidTr="00925B44">
        <w:tc>
          <w:tcPr>
            <w:tcW w:w="1526" w:type="dxa"/>
            <w:tcBorders>
              <w:top w:val="single" w:sz="18" w:space="0" w:color="auto"/>
              <w:bottom w:val="single" w:sz="8" w:space="0" w:color="auto"/>
            </w:tcBorders>
            <w:shd w:val="clear" w:color="auto" w:fill="auto"/>
            <w:vAlign w:val="center"/>
          </w:tcPr>
          <w:p w:rsidR="00A1223F" w:rsidRPr="00AA450A" w:rsidRDefault="00A1223F" w:rsidP="002E59ED">
            <w:pPr>
              <w:rPr>
                <w:rFonts w:ascii="Calibri" w:hAnsi="Calibri" w:cs="Calibri"/>
                <w:sz w:val="22"/>
                <w:szCs w:val="22"/>
              </w:rPr>
            </w:pPr>
            <w:r w:rsidRPr="00AA450A">
              <w:rPr>
                <w:rFonts w:ascii="Calibri" w:hAnsi="Calibri" w:cs="Calibri"/>
                <w:sz w:val="22"/>
                <w:szCs w:val="22"/>
              </w:rPr>
              <w:t>Docentes</w:t>
            </w:r>
          </w:p>
        </w:tc>
        <w:tc>
          <w:tcPr>
            <w:tcW w:w="1560" w:type="dxa"/>
            <w:tcBorders>
              <w:top w:val="single" w:sz="1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30</w:t>
            </w:r>
          </w:p>
          <w:p w:rsidR="00A1223F" w:rsidRPr="00AA450A" w:rsidRDefault="00A1223F" w:rsidP="00C30D4C">
            <w:pPr>
              <w:rPr>
                <w:rFonts w:ascii="Calibri" w:hAnsi="Calibri" w:cs="Calibri"/>
                <w:sz w:val="22"/>
                <w:szCs w:val="22"/>
              </w:rPr>
            </w:pPr>
            <w:r w:rsidRPr="00AA450A">
              <w:rPr>
                <w:rFonts w:ascii="Calibri" w:hAnsi="Calibri" w:cs="Calibri"/>
                <w:sz w:val="22"/>
                <w:szCs w:val="22"/>
              </w:rPr>
              <w:t>30,6%</w:t>
            </w:r>
          </w:p>
        </w:tc>
        <w:tc>
          <w:tcPr>
            <w:tcW w:w="1984" w:type="dxa"/>
            <w:tcBorders>
              <w:top w:val="single" w:sz="1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68</w:t>
            </w:r>
          </w:p>
          <w:p w:rsidR="00A1223F" w:rsidRPr="00AA450A" w:rsidRDefault="00A1223F" w:rsidP="00C30D4C">
            <w:pPr>
              <w:rPr>
                <w:rFonts w:ascii="Calibri" w:hAnsi="Calibri" w:cs="Calibri"/>
                <w:sz w:val="22"/>
                <w:szCs w:val="22"/>
              </w:rPr>
            </w:pPr>
            <w:r w:rsidRPr="00AA450A">
              <w:rPr>
                <w:rFonts w:ascii="Calibri" w:hAnsi="Calibri" w:cs="Calibri"/>
                <w:sz w:val="22"/>
                <w:szCs w:val="22"/>
              </w:rPr>
              <w:t>69,4%</w:t>
            </w:r>
          </w:p>
        </w:tc>
        <w:tc>
          <w:tcPr>
            <w:tcW w:w="849" w:type="dxa"/>
            <w:tcBorders>
              <w:top w:val="single" w:sz="1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11</w:t>
            </w:r>
          </w:p>
          <w:p w:rsidR="00A1223F" w:rsidRPr="00AA450A" w:rsidRDefault="00A1223F" w:rsidP="001F6996">
            <w:pPr>
              <w:rPr>
                <w:rFonts w:ascii="Calibri" w:hAnsi="Calibri" w:cs="Calibri"/>
                <w:sz w:val="22"/>
                <w:szCs w:val="22"/>
              </w:rPr>
            </w:pPr>
            <w:r w:rsidRPr="00AA450A">
              <w:rPr>
                <w:rFonts w:ascii="Calibri" w:hAnsi="Calibri" w:cs="Calibri"/>
                <w:sz w:val="22"/>
                <w:szCs w:val="22"/>
              </w:rPr>
              <w:t>16</w:t>
            </w:r>
            <w:r w:rsidR="001F6996" w:rsidRPr="00AA450A">
              <w:rPr>
                <w:rFonts w:ascii="Calibri" w:hAnsi="Calibri" w:cs="Calibri"/>
                <w:sz w:val="22"/>
                <w:szCs w:val="22"/>
              </w:rPr>
              <w:t>,</w:t>
            </w:r>
            <w:r w:rsidRPr="00AA450A">
              <w:rPr>
                <w:rFonts w:ascii="Calibri" w:hAnsi="Calibri" w:cs="Calibri"/>
                <w:sz w:val="22"/>
                <w:szCs w:val="22"/>
              </w:rPr>
              <w:t>2</w:t>
            </w:r>
            <w:r w:rsidR="00191E57" w:rsidRPr="00AA450A">
              <w:rPr>
                <w:rFonts w:ascii="Calibri" w:hAnsi="Calibri" w:cs="Calibri"/>
                <w:sz w:val="22"/>
                <w:szCs w:val="22"/>
              </w:rPr>
              <w:t>%</w:t>
            </w:r>
          </w:p>
        </w:tc>
        <w:tc>
          <w:tcPr>
            <w:tcW w:w="850" w:type="dxa"/>
            <w:tcBorders>
              <w:top w:val="single" w:sz="1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49</w:t>
            </w:r>
          </w:p>
          <w:p w:rsidR="00A1223F" w:rsidRPr="00AA450A" w:rsidRDefault="00A1223F" w:rsidP="001F6996">
            <w:pPr>
              <w:rPr>
                <w:rFonts w:ascii="Calibri" w:hAnsi="Calibri" w:cs="Calibri"/>
                <w:sz w:val="22"/>
                <w:szCs w:val="22"/>
              </w:rPr>
            </w:pPr>
            <w:r w:rsidRPr="00AA450A">
              <w:rPr>
                <w:rFonts w:ascii="Calibri" w:hAnsi="Calibri" w:cs="Calibri"/>
                <w:sz w:val="22"/>
                <w:szCs w:val="22"/>
              </w:rPr>
              <w:t>72</w:t>
            </w:r>
            <w:r w:rsidR="001F6996" w:rsidRPr="00AA450A">
              <w:rPr>
                <w:rFonts w:ascii="Calibri" w:hAnsi="Calibri" w:cs="Calibri"/>
                <w:sz w:val="22"/>
                <w:szCs w:val="22"/>
              </w:rPr>
              <w:t>,</w:t>
            </w:r>
            <w:r w:rsidRPr="00AA450A">
              <w:rPr>
                <w:rFonts w:ascii="Calibri" w:hAnsi="Calibri" w:cs="Calibri"/>
                <w:sz w:val="22"/>
                <w:szCs w:val="22"/>
              </w:rPr>
              <w:t>1</w:t>
            </w:r>
            <w:r w:rsidR="00191E57" w:rsidRPr="00AA450A">
              <w:rPr>
                <w:rFonts w:ascii="Calibri" w:hAnsi="Calibri" w:cs="Calibri"/>
                <w:sz w:val="22"/>
                <w:szCs w:val="22"/>
              </w:rPr>
              <w:t>%</w:t>
            </w:r>
          </w:p>
        </w:tc>
        <w:tc>
          <w:tcPr>
            <w:tcW w:w="851" w:type="dxa"/>
            <w:tcBorders>
              <w:top w:val="single" w:sz="1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6</w:t>
            </w:r>
          </w:p>
          <w:p w:rsidR="00A1223F" w:rsidRPr="00AA450A" w:rsidRDefault="00A1223F" w:rsidP="001F6996">
            <w:pPr>
              <w:rPr>
                <w:rFonts w:ascii="Calibri" w:hAnsi="Calibri" w:cs="Calibri"/>
                <w:sz w:val="22"/>
                <w:szCs w:val="22"/>
              </w:rPr>
            </w:pPr>
            <w:r w:rsidRPr="00AA450A">
              <w:rPr>
                <w:rFonts w:ascii="Calibri" w:hAnsi="Calibri" w:cs="Calibri"/>
                <w:sz w:val="22"/>
                <w:szCs w:val="22"/>
              </w:rPr>
              <w:t>8</w:t>
            </w:r>
            <w:r w:rsidR="001F6996" w:rsidRPr="00AA450A">
              <w:rPr>
                <w:rFonts w:ascii="Calibri" w:hAnsi="Calibri" w:cs="Calibri"/>
                <w:sz w:val="22"/>
                <w:szCs w:val="22"/>
              </w:rPr>
              <w:t>,</w:t>
            </w:r>
            <w:r w:rsidRPr="00AA450A">
              <w:rPr>
                <w:rFonts w:ascii="Calibri" w:hAnsi="Calibri" w:cs="Calibri"/>
                <w:sz w:val="22"/>
                <w:szCs w:val="22"/>
              </w:rPr>
              <w:t>8</w:t>
            </w:r>
            <w:r w:rsidR="00191E57" w:rsidRPr="00AA450A">
              <w:rPr>
                <w:rFonts w:ascii="Calibri" w:hAnsi="Calibri" w:cs="Calibri"/>
                <w:sz w:val="22"/>
                <w:szCs w:val="22"/>
              </w:rPr>
              <w:t>%</w:t>
            </w:r>
          </w:p>
        </w:tc>
        <w:tc>
          <w:tcPr>
            <w:tcW w:w="735" w:type="dxa"/>
            <w:tcBorders>
              <w:top w:val="single" w:sz="1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1</w:t>
            </w:r>
          </w:p>
          <w:p w:rsidR="00A1223F" w:rsidRPr="00AA450A" w:rsidRDefault="00A1223F" w:rsidP="001F6996">
            <w:pPr>
              <w:rPr>
                <w:rFonts w:ascii="Calibri" w:hAnsi="Calibri" w:cs="Calibri"/>
                <w:sz w:val="22"/>
                <w:szCs w:val="22"/>
              </w:rPr>
            </w:pPr>
            <w:r w:rsidRPr="00AA450A">
              <w:rPr>
                <w:rFonts w:ascii="Calibri" w:hAnsi="Calibri" w:cs="Calibri"/>
                <w:sz w:val="22"/>
                <w:szCs w:val="22"/>
              </w:rPr>
              <w:t>1</w:t>
            </w:r>
            <w:r w:rsidR="001F6996" w:rsidRPr="00AA450A">
              <w:rPr>
                <w:rFonts w:ascii="Calibri" w:hAnsi="Calibri" w:cs="Calibri"/>
                <w:sz w:val="22"/>
                <w:szCs w:val="22"/>
              </w:rPr>
              <w:t>,</w:t>
            </w:r>
            <w:r w:rsidRPr="00AA450A">
              <w:rPr>
                <w:rFonts w:ascii="Calibri" w:hAnsi="Calibri" w:cs="Calibri"/>
                <w:sz w:val="22"/>
                <w:szCs w:val="22"/>
              </w:rPr>
              <w:t>5</w:t>
            </w:r>
            <w:r w:rsidR="00191E57" w:rsidRPr="00AA450A">
              <w:rPr>
                <w:rFonts w:ascii="Calibri" w:hAnsi="Calibri" w:cs="Calibri"/>
                <w:sz w:val="22"/>
                <w:szCs w:val="22"/>
              </w:rPr>
              <w:t>%</w:t>
            </w:r>
          </w:p>
        </w:tc>
        <w:tc>
          <w:tcPr>
            <w:tcW w:w="824" w:type="dxa"/>
            <w:tcBorders>
              <w:top w:val="single" w:sz="1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1</w:t>
            </w:r>
          </w:p>
          <w:p w:rsidR="00A1223F" w:rsidRPr="00AA450A" w:rsidRDefault="00A1223F" w:rsidP="001F6996">
            <w:pPr>
              <w:rPr>
                <w:rFonts w:ascii="Calibri" w:hAnsi="Calibri" w:cs="Calibri"/>
                <w:sz w:val="22"/>
                <w:szCs w:val="22"/>
              </w:rPr>
            </w:pPr>
            <w:r w:rsidRPr="00AA450A">
              <w:rPr>
                <w:rFonts w:ascii="Calibri" w:hAnsi="Calibri" w:cs="Calibri"/>
                <w:sz w:val="22"/>
                <w:szCs w:val="22"/>
              </w:rPr>
              <w:t>1</w:t>
            </w:r>
            <w:r w:rsidR="001F6996" w:rsidRPr="00AA450A">
              <w:rPr>
                <w:rFonts w:ascii="Calibri" w:hAnsi="Calibri" w:cs="Calibri"/>
                <w:sz w:val="22"/>
                <w:szCs w:val="22"/>
              </w:rPr>
              <w:t>,</w:t>
            </w:r>
            <w:r w:rsidRPr="00AA450A">
              <w:rPr>
                <w:rFonts w:ascii="Calibri" w:hAnsi="Calibri" w:cs="Calibri"/>
                <w:sz w:val="22"/>
                <w:szCs w:val="22"/>
              </w:rPr>
              <w:t>5</w:t>
            </w:r>
            <w:r w:rsidR="00191E57" w:rsidRPr="00AA450A">
              <w:rPr>
                <w:rFonts w:ascii="Calibri" w:hAnsi="Calibri" w:cs="Calibri"/>
                <w:sz w:val="22"/>
                <w:szCs w:val="22"/>
              </w:rPr>
              <w:t>%</w:t>
            </w:r>
          </w:p>
        </w:tc>
      </w:tr>
      <w:tr w:rsidR="00FC6923" w:rsidRPr="002A156D" w:rsidTr="00925B44">
        <w:tc>
          <w:tcPr>
            <w:tcW w:w="1526" w:type="dxa"/>
            <w:tcBorders>
              <w:top w:val="single" w:sz="8" w:space="0" w:color="auto"/>
              <w:bottom w:val="single" w:sz="8" w:space="0" w:color="auto"/>
            </w:tcBorders>
            <w:shd w:val="clear" w:color="auto" w:fill="auto"/>
            <w:vAlign w:val="center"/>
          </w:tcPr>
          <w:p w:rsidR="00A1223F" w:rsidRPr="00AA450A" w:rsidRDefault="00A1223F" w:rsidP="002E59ED">
            <w:pPr>
              <w:rPr>
                <w:rFonts w:ascii="Calibri" w:hAnsi="Calibri" w:cs="Calibri"/>
                <w:sz w:val="22"/>
                <w:szCs w:val="22"/>
              </w:rPr>
            </w:pPr>
            <w:r w:rsidRPr="00AA450A">
              <w:rPr>
                <w:rFonts w:ascii="Calibri" w:hAnsi="Calibri" w:cs="Calibri"/>
                <w:sz w:val="22"/>
                <w:szCs w:val="22"/>
              </w:rPr>
              <w:t>Estudiantes</w:t>
            </w:r>
          </w:p>
        </w:tc>
        <w:tc>
          <w:tcPr>
            <w:tcW w:w="1560"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106</w:t>
            </w:r>
          </w:p>
          <w:p w:rsidR="00A1223F" w:rsidRPr="00AA450A" w:rsidRDefault="00A1223F" w:rsidP="00C30D4C">
            <w:pPr>
              <w:rPr>
                <w:rFonts w:ascii="Calibri" w:hAnsi="Calibri" w:cs="Calibri"/>
                <w:sz w:val="22"/>
                <w:szCs w:val="22"/>
              </w:rPr>
            </w:pPr>
            <w:r w:rsidRPr="00AA450A">
              <w:rPr>
                <w:rFonts w:ascii="Calibri" w:hAnsi="Calibri" w:cs="Calibri"/>
                <w:sz w:val="22"/>
                <w:szCs w:val="22"/>
              </w:rPr>
              <w:t>30,1%</w:t>
            </w:r>
          </w:p>
        </w:tc>
        <w:tc>
          <w:tcPr>
            <w:tcW w:w="1984"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246</w:t>
            </w:r>
          </w:p>
          <w:p w:rsidR="00A1223F" w:rsidRPr="00AA450A" w:rsidRDefault="00A1223F" w:rsidP="00C30D4C">
            <w:pPr>
              <w:rPr>
                <w:rFonts w:ascii="Calibri" w:hAnsi="Calibri" w:cs="Calibri"/>
                <w:sz w:val="22"/>
                <w:szCs w:val="22"/>
              </w:rPr>
            </w:pPr>
            <w:r w:rsidRPr="00AA450A">
              <w:rPr>
                <w:rFonts w:ascii="Calibri" w:hAnsi="Calibri" w:cs="Calibri"/>
                <w:sz w:val="22"/>
                <w:szCs w:val="22"/>
              </w:rPr>
              <w:t>69,9%</w:t>
            </w:r>
          </w:p>
        </w:tc>
        <w:tc>
          <w:tcPr>
            <w:tcW w:w="849"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41</w:t>
            </w:r>
          </w:p>
          <w:p w:rsidR="00A1223F" w:rsidRPr="00AA450A" w:rsidRDefault="00A1223F" w:rsidP="001F6996">
            <w:pPr>
              <w:rPr>
                <w:rFonts w:ascii="Calibri" w:hAnsi="Calibri" w:cs="Calibri"/>
                <w:sz w:val="22"/>
                <w:szCs w:val="22"/>
              </w:rPr>
            </w:pPr>
            <w:r w:rsidRPr="00AA450A">
              <w:rPr>
                <w:rFonts w:ascii="Calibri" w:hAnsi="Calibri" w:cs="Calibri"/>
                <w:sz w:val="22"/>
                <w:szCs w:val="22"/>
              </w:rPr>
              <w:t>16</w:t>
            </w:r>
            <w:r w:rsidR="001F6996" w:rsidRPr="00AA450A">
              <w:rPr>
                <w:rFonts w:ascii="Calibri" w:hAnsi="Calibri" w:cs="Calibri"/>
                <w:sz w:val="22"/>
                <w:szCs w:val="22"/>
              </w:rPr>
              <w:t>,</w:t>
            </w:r>
            <w:r w:rsidRPr="00AA450A">
              <w:rPr>
                <w:rFonts w:ascii="Calibri" w:hAnsi="Calibri" w:cs="Calibri"/>
                <w:sz w:val="22"/>
                <w:szCs w:val="22"/>
              </w:rPr>
              <w:t>7</w:t>
            </w:r>
            <w:r w:rsidR="00191E57" w:rsidRPr="00AA450A">
              <w:rPr>
                <w:rFonts w:ascii="Calibri" w:hAnsi="Calibri" w:cs="Calibri"/>
                <w:sz w:val="22"/>
                <w:szCs w:val="22"/>
              </w:rPr>
              <w:t>%</w:t>
            </w:r>
          </w:p>
        </w:tc>
        <w:tc>
          <w:tcPr>
            <w:tcW w:w="850"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173</w:t>
            </w:r>
          </w:p>
          <w:p w:rsidR="00A1223F" w:rsidRPr="00AA450A" w:rsidRDefault="00A1223F" w:rsidP="001F6996">
            <w:pPr>
              <w:rPr>
                <w:rFonts w:ascii="Calibri" w:hAnsi="Calibri" w:cs="Calibri"/>
                <w:sz w:val="22"/>
                <w:szCs w:val="22"/>
              </w:rPr>
            </w:pPr>
            <w:r w:rsidRPr="00AA450A">
              <w:rPr>
                <w:rFonts w:ascii="Calibri" w:hAnsi="Calibri" w:cs="Calibri"/>
                <w:sz w:val="22"/>
                <w:szCs w:val="22"/>
              </w:rPr>
              <w:t>70</w:t>
            </w:r>
            <w:r w:rsidR="001F6996" w:rsidRPr="00AA450A">
              <w:rPr>
                <w:rFonts w:ascii="Calibri" w:hAnsi="Calibri" w:cs="Calibri"/>
                <w:sz w:val="22"/>
                <w:szCs w:val="22"/>
              </w:rPr>
              <w:t>,</w:t>
            </w:r>
            <w:r w:rsidRPr="00AA450A">
              <w:rPr>
                <w:rFonts w:ascii="Calibri" w:hAnsi="Calibri" w:cs="Calibri"/>
                <w:sz w:val="22"/>
                <w:szCs w:val="22"/>
              </w:rPr>
              <w:t>3</w:t>
            </w:r>
            <w:r w:rsidR="00191E57" w:rsidRPr="00AA450A">
              <w:rPr>
                <w:rFonts w:ascii="Calibri" w:hAnsi="Calibri" w:cs="Calibri"/>
                <w:sz w:val="22"/>
                <w:szCs w:val="22"/>
              </w:rPr>
              <w:t>%</w:t>
            </w:r>
          </w:p>
        </w:tc>
        <w:tc>
          <w:tcPr>
            <w:tcW w:w="851"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25</w:t>
            </w:r>
          </w:p>
          <w:p w:rsidR="00A1223F" w:rsidRPr="00AA450A" w:rsidRDefault="00A1223F" w:rsidP="001F6996">
            <w:pPr>
              <w:rPr>
                <w:rFonts w:ascii="Calibri" w:hAnsi="Calibri" w:cs="Calibri"/>
                <w:sz w:val="22"/>
                <w:szCs w:val="22"/>
              </w:rPr>
            </w:pPr>
            <w:r w:rsidRPr="00AA450A">
              <w:rPr>
                <w:rFonts w:ascii="Calibri" w:hAnsi="Calibri" w:cs="Calibri"/>
                <w:sz w:val="22"/>
                <w:szCs w:val="22"/>
              </w:rPr>
              <w:t>10</w:t>
            </w:r>
            <w:r w:rsidR="001F6996" w:rsidRPr="00AA450A">
              <w:rPr>
                <w:rFonts w:ascii="Calibri" w:hAnsi="Calibri" w:cs="Calibri"/>
                <w:sz w:val="22"/>
                <w:szCs w:val="22"/>
              </w:rPr>
              <w:t>,</w:t>
            </w:r>
            <w:r w:rsidRPr="00AA450A">
              <w:rPr>
                <w:rFonts w:ascii="Calibri" w:hAnsi="Calibri" w:cs="Calibri"/>
                <w:sz w:val="22"/>
                <w:szCs w:val="22"/>
              </w:rPr>
              <w:t>2</w:t>
            </w:r>
            <w:r w:rsidR="00191E57" w:rsidRPr="00AA450A">
              <w:rPr>
                <w:rFonts w:ascii="Calibri" w:hAnsi="Calibri" w:cs="Calibri"/>
                <w:sz w:val="22"/>
                <w:szCs w:val="22"/>
              </w:rPr>
              <w:t>%</w:t>
            </w:r>
          </w:p>
        </w:tc>
        <w:tc>
          <w:tcPr>
            <w:tcW w:w="735"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1</w:t>
            </w:r>
          </w:p>
          <w:p w:rsidR="00A1223F" w:rsidRPr="00AA450A" w:rsidRDefault="00A1223F" w:rsidP="001F6996">
            <w:pPr>
              <w:rPr>
                <w:rFonts w:ascii="Calibri" w:hAnsi="Calibri" w:cs="Calibri"/>
                <w:sz w:val="22"/>
                <w:szCs w:val="22"/>
              </w:rPr>
            </w:pPr>
            <w:r w:rsidRPr="00AA450A">
              <w:rPr>
                <w:rFonts w:ascii="Calibri" w:hAnsi="Calibri" w:cs="Calibri"/>
                <w:sz w:val="22"/>
                <w:szCs w:val="22"/>
              </w:rPr>
              <w:t>0</w:t>
            </w:r>
            <w:r w:rsidR="001F6996" w:rsidRPr="00AA450A">
              <w:rPr>
                <w:rFonts w:ascii="Calibri" w:hAnsi="Calibri" w:cs="Calibri"/>
                <w:sz w:val="22"/>
                <w:szCs w:val="22"/>
              </w:rPr>
              <w:t>,</w:t>
            </w:r>
            <w:r w:rsidRPr="00AA450A">
              <w:rPr>
                <w:rFonts w:ascii="Calibri" w:hAnsi="Calibri" w:cs="Calibri"/>
                <w:sz w:val="22"/>
                <w:szCs w:val="22"/>
              </w:rPr>
              <w:t>4</w:t>
            </w:r>
            <w:r w:rsidR="00191E57" w:rsidRPr="00AA450A">
              <w:rPr>
                <w:rFonts w:ascii="Calibri" w:hAnsi="Calibri" w:cs="Calibri"/>
                <w:sz w:val="22"/>
                <w:szCs w:val="22"/>
              </w:rPr>
              <w:t>%</w:t>
            </w:r>
          </w:p>
        </w:tc>
        <w:tc>
          <w:tcPr>
            <w:tcW w:w="824"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6</w:t>
            </w:r>
          </w:p>
          <w:p w:rsidR="00A1223F" w:rsidRPr="00AA450A" w:rsidRDefault="00A1223F" w:rsidP="001F6996">
            <w:pPr>
              <w:rPr>
                <w:rFonts w:ascii="Calibri" w:hAnsi="Calibri" w:cs="Calibri"/>
                <w:sz w:val="22"/>
                <w:szCs w:val="22"/>
              </w:rPr>
            </w:pPr>
            <w:r w:rsidRPr="00AA450A">
              <w:rPr>
                <w:rFonts w:ascii="Calibri" w:hAnsi="Calibri" w:cs="Calibri"/>
                <w:sz w:val="22"/>
                <w:szCs w:val="22"/>
              </w:rPr>
              <w:t>2</w:t>
            </w:r>
            <w:r w:rsidR="001F6996" w:rsidRPr="00AA450A">
              <w:rPr>
                <w:rFonts w:ascii="Calibri" w:hAnsi="Calibri" w:cs="Calibri"/>
                <w:sz w:val="22"/>
                <w:szCs w:val="22"/>
              </w:rPr>
              <w:t>,</w:t>
            </w:r>
            <w:r w:rsidRPr="00AA450A">
              <w:rPr>
                <w:rFonts w:ascii="Calibri" w:hAnsi="Calibri" w:cs="Calibri"/>
                <w:sz w:val="22"/>
                <w:szCs w:val="22"/>
              </w:rPr>
              <w:t>4</w:t>
            </w:r>
            <w:r w:rsidR="00191E57" w:rsidRPr="00AA450A">
              <w:rPr>
                <w:rFonts w:ascii="Calibri" w:hAnsi="Calibri" w:cs="Calibri"/>
                <w:sz w:val="22"/>
                <w:szCs w:val="22"/>
              </w:rPr>
              <w:t>%</w:t>
            </w:r>
          </w:p>
        </w:tc>
      </w:tr>
      <w:tr w:rsidR="00FC6923" w:rsidRPr="002A156D" w:rsidTr="00925B44">
        <w:tc>
          <w:tcPr>
            <w:tcW w:w="1526" w:type="dxa"/>
            <w:tcBorders>
              <w:top w:val="single" w:sz="8" w:space="0" w:color="auto"/>
              <w:bottom w:val="single" w:sz="8" w:space="0" w:color="auto"/>
            </w:tcBorders>
            <w:shd w:val="clear" w:color="auto" w:fill="auto"/>
            <w:vAlign w:val="center"/>
          </w:tcPr>
          <w:p w:rsidR="00A1223F" w:rsidRPr="00AA450A" w:rsidRDefault="00A1223F" w:rsidP="002E59ED">
            <w:pPr>
              <w:rPr>
                <w:rFonts w:ascii="Calibri" w:hAnsi="Calibri" w:cs="Calibri"/>
                <w:sz w:val="22"/>
                <w:szCs w:val="22"/>
              </w:rPr>
            </w:pPr>
            <w:r w:rsidRPr="00AA450A">
              <w:rPr>
                <w:rFonts w:ascii="Calibri" w:hAnsi="Calibri" w:cs="Calibri"/>
                <w:sz w:val="22"/>
                <w:szCs w:val="22"/>
              </w:rPr>
              <w:t>Graduados</w:t>
            </w:r>
          </w:p>
        </w:tc>
        <w:tc>
          <w:tcPr>
            <w:tcW w:w="1560"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87</w:t>
            </w:r>
          </w:p>
          <w:p w:rsidR="00A1223F" w:rsidRPr="00AA450A" w:rsidRDefault="00A1223F" w:rsidP="00C30D4C">
            <w:pPr>
              <w:rPr>
                <w:rFonts w:ascii="Calibri" w:hAnsi="Calibri" w:cs="Calibri"/>
                <w:sz w:val="22"/>
                <w:szCs w:val="22"/>
              </w:rPr>
            </w:pPr>
            <w:r w:rsidRPr="00AA450A">
              <w:rPr>
                <w:rFonts w:ascii="Calibri" w:hAnsi="Calibri" w:cs="Calibri"/>
                <w:sz w:val="22"/>
                <w:szCs w:val="22"/>
              </w:rPr>
              <w:t>56,2%</w:t>
            </w:r>
          </w:p>
        </w:tc>
        <w:tc>
          <w:tcPr>
            <w:tcW w:w="1984"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68</w:t>
            </w:r>
          </w:p>
          <w:p w:rsidR="00A1223F" w:rsidRPr="00AA450A" w:rsidRDefault="00A1223F" w:rsidP="00C30D4C">
            <w:pPr>
              <w:rPr>
                <w:rFonts w:ascii="Calibri" w:hAnsi="Calibri" w:cs="Calibri"/>
                <w:sz w:val="22"/>
                <w:szCs w:val="22"/>
              </w:rPr>
            </w:pPr>
            <w:r w:rsidRPr="00AA450A">
              <w:rPr>
                <w:rFonts w:ascii="Calibri" w:hAnsi="Calibri" w:cs="Calibri"/>
                <w:sz w:val="22"/>
                <w:szCs w:val="22"/>
              </w:rPr>
              <w:t>43,9%</w:t>
            </w:r>
          </w:p>
        </w:tc>
        <w:tc>
          <w:tcPr>
            <w:tcW w:w="849"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10</w:t>
            </w:r>
          </w:p>
          <w:p w:rsidR="00A1223F" w:rsidRPr="00AA450A" w:rsidRDefault="00A1223F" w:rsidP="001F6996">
            <w:pPr>
              <w:rPr>
                <w:rFonts w:ascii="Calibri" w:hAnsi="Calibri" w:cs="Calibri"/>
                <w:sz w:val="22"/>
                <w:szCs w:val="22"/>
              </w:rPr>
            </w:pPr>
            <w:r w:rsidRPr="00AA450A">
              <w:rPr>
                <w:rFonts w:ascii="Calibri" w:hAnsi="Calibri" w:cs="Calibri"/>
                <w:sz w:val="22"/>
                <w:szCs w:val="22"/>
              </w:rPr>
              <w:t>14</w:t>
            </w:r>
            <w:r w:rsidR="001F6996" w:rsidRPr="00AA450A">
              <w:rPr>
                <w:rFonts w:ascii="Calibri" w:hAnsi="Calibri" w:cs="Calibri"/>
                <w:sz w:val="22"/>
                <w:szCs w:val="22"/>
              </w:rPr>
              <w:t>,</w:t>
            </w:r>
            <w:r w:rsidRPr="00AA450A">
              <w:rPr>
                <w:rFonts w:ascii="Calibri" w:hAnsi="Calibri" w:cs="Calibri"/>
                <w:sz w:val="22"/>
                <w:szCs w:val="22"/>
              </w:rPr>
              <w:t>7</w:t>
            </w:r>
            <w:r w:rsidR="00191E57" w:rsidRPr="00AA450A">
              <w:rPr>
                <w:rFonts w:ascii="Calibri" w:hAnsi="Calibri" w:cs="Calibri"/>
                <w:sz w:val="22"/>
                <w:szCs w:val="22"/>
              </w:rPr>
              <w:t>%</w:t>
            </w:r>
          </w:p>
        </w:tc>
        <w:tc>
          <w:tcPr>
            <w:tcW w:w="850"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49</w:t>
            </w:r>
          </w:p>
          <w:p w:rsidR="00A1223F" w:rsidRPr="00AA450A" w:rsidRDefault="00A1223F" w:rsidP="001F6996">
            <w:pPr>
              <w:rPr>
                <w:rFonts w:ascii="Calibri" w:hAnsi="Calibri" w:cs="Calibri"/>
                <w:sz w:val="22"/>
                <w:szCs w:val="22"/>
              </w:rPr>
            </w:pPr>
            <w:r w:rsidRPr="00AA450A">
              <w:rPr>
                <w:rFonts w:ascii="Calibri" w:hAnsi="Calibri" w:cs="Calibri"/>
                <w:sz w:val="22"/>
                <w:szCs w:val="22"/>
              </w:rPr>
              <w:t>72</w:t>
            </w:r>
            <w:r w:rsidR="001F6996" w:rsidRPr="00AA450A">
              <w:rPr>
                <w:rFonts w:ascii="Calibri" w:hAnsi="Calibri" w:cs="Calibri"/>
                <w:sz w:val="22"/>
                <w:szCs w:val="22"/>
              </w:rPr>
              <w:t>,</w:t>
            </w:r>
            <w:r w:rsidRPr="00AA450A">
              <w:rPr>
                <w:rFonts w:ascii="Calibri" w:hAnsi="Calibri" w:cs="Calibri"/>
                <w:sz w:val="22"/>
                <w:szCs w:val="22"/>
              </w:rPr>
              <w:t>1</w:t>
            </w:r>
            <w:r w:rsidR="00191E57" w:rsidRPr="00AA450A">
              <w:rPr>
                <w:rFonts w:ascii="Calibri" w:hAnsi="Calibri" w:cs="Calibri"/>
                <w:sz w:val="22"/>
                <w:szCs w:val="22"/>
              </w:rPr>
              <w:t>%</w:t>
            </w:r>
          </w:p>
        </w:tc>
        <w:tc>
          <w:tcPr>
            <w:tcW w:w="851"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6</w:t>
            </w:r>
          </w:p>
          <w:p w:rsidR="00A1223F" w:rsidRPr="00AA450A" w:rsidRDefault="00A1223F" w:rsidP="001F6996">
            <w:pPr>
              <w:rPr>
                <w:rFonts w:ascii="Calibri" w:hAnsi="Calibri" w:cs="Calibri"/>
                <w:sz w:val="22"/>
                <w:szCs w:val="22"/>
              </w:rPr>
            </w:pPr>
            <w:r w:rsidRPr="00AA450A">
              <w:rPr>
                <w:rFonts w:ascii="Calibri" w:hAnsi="Calibri" w:cs="Calibri"/>
                <w:sz w:val="22"/>
                <w:szCs w:val="22"/>
              </w:rPr>
              <w:t>8</w:t>
            </w:r>
            <w:r w:rsidR="001F6996" w:rsidRPr="00AA450A">
              <w:rPr>
                <w:rFonts w:ascii="Calibri" w:hAnsi="Calibri" w:cs="Calibri"/>
                <w:sz w:val="22"/>
                <w:szCs w:val="22"/>
              </w:rPr>
              <w:t>,</w:t>
            </w:r>
            <w:r w:rsidRPr="00AA450A">
              <w:rPr>
                <w:rFonts w:ascii="Calibri" w:hAnsi="Calibri" w:cs="Calibri"/>
                <w:sz w:val="22"/>
                <w:szCs w:val="22"/>
              </w:rPr>
              <w:t>8</w:t>
            </w:r>
            <w:r w:rsidR="00191E57" w:rsidRPr="00AA450A">
              <w:rPr>
                <w:rFonts w:ascii="Calibri" w:hAnsi="Calibri" w:cs="Calibri"/>
                <w:sz w:val="22"/>
                <w:szCs w:val="22"/>
              </w:rPr>
              <w:t>%</w:t>
            </w:r>
          </w:p>
        </w:tc>
        <w:tc>
          <w:tcPr>
            <w:tcW w:w="735"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1</w:t>
            </w:r>
          </w:p>
          <w:p w:rsidR="00A1223F" w:rsidRPr="00AA450A" w:rsidRDefault="00A1223F" w:rsidP="001F6996">
            <w:pPr>
              <w:rPr>
                <w:rFonts w:ascii="Calibri" w:hAnsi="Calibri" w:cs="Calibri"/>
                <w:sz w:val="22"/>
                <w:szCs w:val="22"/>
              </w:rPr>
            </w:pPr>
            <w:r w:rsidRPr="00AA450A">
              <w:rPr>
                <w:rFonts w:ascii="Calibri" w:hAnsi="Calibri" w:cs="Calibri"/>
                <w:sz w:val="22"/>
                <w:szCs w:val="22"/>
              </w:rPr>
              <w:t>1</w:t>
            </w:r>
            <w:r w:rsidR="001F6996" w:rsidRPr="00AA450A">
              <w:rPr>
                <w:rFonts w:ascii="Calibri" w:hAnsi="Calibri" w:cs="Calibri"/>
                <w:sz w:val="22"/>
                <w:szCs w:val="22"/>
              </w:rPr>
              <w:t>,</w:t>
            </w:r>
            <w:r w:rsidRPr="00AA450A">
              <w:rPr>
                <w:rFonts w:ascii="Calibri" w:hAnsi="Calibri" w:cs="Calibri"/>
                <w:sz w:val="22"/>
                <w:szCs w:val="22"/>
              </w:rPr>
              <w:t>5</w:t>
            </w:r>
            <w:r w:rsidR="00191E57" w:rsidRPr="00AA450A">
              <w:rPr>
                <w:rFonts w:ascii="Calibri" w:hAnsi="Calibri" w:cs="Calibri"/>
                <w:sz w:val="22"/>
                <w:szCs w:val="22"/>
              </w:rPr>
              <w:t>%</w:t>
            </w:r>
          </w:p>
        </w:tc>
        <w:tc>
          <w:tcPr>
            <w:tcW w:w="824"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2</w:t>
            </w:r>
          </w:p>
          <w:p w:rsidR="00A1223F" w:rsidRPr="00AA450A" w:rsidRDefault="00A1223F" w:rsidP="001F6996">
            <w:pPr>
              <w:rPr>
                <w:rFonts w:ascii="Calibri" w:hAnsi="Calibri" w:cs="Calibri"/>
                <w:sz w:val="22"/>
                <w:szCs w:val="22"/>
              </w:rPr>
            </w:pPr>
            <w:r w:rsidRPr="00AA450A">
              <w:rPr>
                <w:rFonts w:ascii="Calibri" w:hAnsi="Calibri" w:cs="Calibri"/>
                <w:sz w:val="22"/>
                <w:szCs w:val="22"/>
              </w:rPr>
              <w:t>1</w:t>
            </w:r>
            <w:r w:rsidR="001F6996" w:rsidRPr="00AA450A">
              <w:rPr>
                <w:rFonts w:ascii="Calibri" w:hAnsi="Calibri" w:cs="Calibri"/>
                <w:sz w:val="22"/>
                <w:szCs w:val="22"/>
              </w:rPr>
              <w:t>,</w:t>
            </w:r>
            <w:r w:rsidRPr="00AA450A">
              <w:rPr>
                <w:rFonts w:ascii="Calibri" w:hAnsi="Calibri" w:cs="Calibri"/>
                <w:sz w:val="22"/>
                <w:szCs w:val="22"/>
              </w:rPr>
              <w:t>5</w:t>
            </w:r>
            <w:r w:rsidR="00191E57" w:rsidRPr="00AA450A">
              <w:rPr>
                <w:rFonts w:ascii="Calibri" w:hAnsi="Calibri" w:cs="Calibri"/>
                <w:sz w:val="22"/>
                <w:szCs w:val="22"/>
              </w:rPr>
              <w:t>%</w:t>
            </w:r>
          </w:p>
        </w:tc>
      </w:tr>
      <w:tr w:rsidR="00FC6923" w:rsidRPr="002A156D" w:rsidTr="00925B44">
        <w:tc>
          <w:tcPr>
            <w:tcW w:w="1526" w:type="dxa"/>
            <w:tcBorders>
              <w:top w:val="single" w:sz="8" w:space="0" w:color="auto"/>
              <w:bottom w:val="single" w:sz="18" w:space="0" w:color="auto"/>
            </w:tcBorders>
            <w:shd w:val="clear" w:color="auto" w:fill="auto"/>
            <w:vAlign w:val="center"/>
          </w:tcPr>
          <w:p w:rsidR="00A1223F" w:rsidRPr="00AA450A" w:rsidRDefault="00A1223F" w:rsidP="002E59ED">
            <w:pPr>
              <w:rPr>
                <w:rFonts w:ascii="Calibri" w:hAnsi="Calibri" w:cs="Calibri"/>
                <w:sz w:val="22"/>
                <w:szCs w:val="22"/>
              </w:rPr>
            </w:pPr>
            <w:r w:rsidRPr="00AA450A">
              <w:rPr>
                <w:rFonts w:ascii="Calibri" w:hAnsi="Calibri" w:cs="Calibri"/>
                <w:sz w:val="22"/>
                <w:szCs w:val="22"/>
              </w:rPr>
              <w:t>No Docentes</w:t>
            </w:r>
          </w:p>
        </w:tc>
        <w:tc>
          <w:tcPr>
            <w:tcW w:w="1560" w:type="dxa"/>
            <w:tcBorders>
              <w:top w:val="single" w:sz="8" w:space="0" w:color="auto"/>
              <w:bottom w:val="single" w:sz="1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40</w:t>
            </w:r>
          </w:p>
          <w:p w:rsidR="00A1223F" w:rsidRPr="00AA450A" w:rsidRDefault="00A1223F" w:rsidP="00C30D4C">
            <w:pPr>
              <w:rPr>
                <w:rFonts w:ascii="Calibri" w:hAnsi="Calibri" w:cs="Calibri"/>
                <w:sz w:val="22"/>
                <w:szCs w:val="22"/>
              </w:rPr>
            </w:pPr>
            <w:r w:rsidRPr="00AA450A">
              <w:rPr>
                <w:rFonts w:ascii="Calibri" w:hAnsi="Calibri" w:cs="Calibri"/>
                <w:sz w:val="22"/>
                <w:szCs w:val="22"/>
              </w:rPr>
              <w:t>30,3%</w:t>
            </w:r>
          </w:p>
        </w:tc>
        <w:tc>
          <w:tcPr>
            <w:tcW w:w="1984" w:type="dxa"/>
            <w:tcBorders>
              <w:top w:val="single" w:sz="8" w:space="0" w:color="auto"/>
              <w:bottom w:val="single" w:sz="1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92</w:t>
            </w:r>
          </w:p>
          <w:p w:rsidR="00A1223F" w:rsidRPr="00AA450A" w:rsidRDefault="00A1223F" w:rsidP="00C30D4C">
            <w:pPr>
              <w:rPr>
                <w:rFonts w:ascii="Calibri" w:hAnsi="Calibri" w:cs="Calibri"/>
                <w:sz w:val="22"/>
                <w:szCs w:val="22"/>
              </w:rPr>
            </w:pPr>
            <w:r w:rsidRPr="00AA450A">
              <w:rPr>
                <w:rFonts w:ascii="Calibri" w:hAnsi="Calibri" w:cs="Calibri"/>
                <w:sz w:val="22"/>
                <w:szCs w:val="22"/>
              </w:rPr>
              <w:t>69,7%</w:t>
            </w:r>
          </w:p>
        </w:tc>
        <w:tc>
          <w:tcPr>
            <w:tcW w:w="849" w:type="dxa"/>
            <w:tcBorders>
              <w:top w:val="single" w:sz="8" w:space="0" w:color="auto"/>
              <w:bottom w:val="single" w:sz="1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22</w:t>
            </w:r>
          </w:p>
          <w:p w:rsidR="00A1223F" w:rsidRPr="00AA450A" w:rsidRDefault="00A1223F" w:rsidP="001F6996">
            <w:pPr>
              <w:rPr>
                <w:rFonts w:ascii="Calibri" w:hAnsi="Calibri" w:cs="Calibri"/>
                <w:sz w:val="22"/>
                <w:szCs w:val="22"/>
              </w:rPr>
            </w:pPr>
            <w:r w:rsidRPr="00AA450A">
              <w:rPr>
                <w:rFonts w:ascii="Calibri" w:hAnsi="Calibri" w:cs="Calibri"/>
                <w:sz w:val="22"/>
                <w:szCs w:val="22"/>
              </w:rPr>
              <w:t>23</w:t>
            </w:r>
            <w:r w:rsidR="001F6996" w:rsidRPr="00AA450A">
              <w:rPr>
                <w:rFonts w:ascii="Calibri" w:hAnsi="Calibri" w:cs="Calibri"/>
                <w:sz w:val="22"/>
                <w:szCs w:val="22"/>
              </w:rPr>
              <w:t>,</w:t>
            </w:r>
            <w:r w:rsidRPr="00AA450A">
              <w:rPr>
                <w:rFonts w:ascii="Calibri" w:hAnsi="Calibri" w:cs="Calibri"/>
                <w:sz w:val="22"/>
                <w:szCs w:val="22"/>
              </w:rPr>
              <w:t>9</w:t>
            </w:r>
            <w:r w:rsidR="00191E57" w:rsidRPr="00AA450A">
              <w:rPr>
                <w:rFonts w:ascii="Calibri" w:hAnsi="Calibri" w:cs="Calibri"/>
                <w:sz w:val="22"/>
                <w:szCs w:val="22"/>
              </w:rPr>
              <w:t>%</w:t>
            </w:r>
          </w:p>
        </w:tc>
        <w:tc>
          <w:tcPr>
            <w:tcW w:w="850" w:type="dxa"/>
            <w:tcBorders>
              <w:top w:val="single" w:sz="8" w:space="0" w:color="auto"/>
              <w:bottom w:val="single" w:sz="1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51</w:t>
            </w:r>
          </w:p>
          <w:p w:rsidR="00A1223F" w:rsidRPr="00AA450A" w:rsidRDefault="00A1223F" w:rsidP="001F6996">
            <w:pPr>
              <w:rPr>
                <w:rFonts w:ascii="Calibri" w:hAnsi="Calibri" w:cs="Calibri"/>
                <w:sz w:val="22"/>
                <w:szCs w:val="22"/>
              </w:rPr>
            </w:pPr>
            <w:r w:rsidRPr="00AA450A">
              <w:rPr>
                <w:rFonts w:ascii="Calibri" w:hAnsi="Calibri" w:cs="Calibri"/>
                <w:sz w:val="22"/>
                <w:szCs w:val="22"/>
              </w:rPr>
              <w:t>55</w:t>
            </w:r>
            <w:r w:rsidR="001F6996" w:rsidRPr="00AA450A">
              <w:rPr>
                <w:rFonts w:ascii="Calibri" w:hAnsi="Calibri" w:cs="Calibri"/>
                <w:sz w:val="22"/>
                <w:szCs w:val="22"/>
              </w:rPr>
              <w:t>,</w:t>
            </w:r>
            <w:r w:rsidRPr="00AA450A">
              <w:rPr>
                <w:rFonts w:ascii="Calibri" w:hAnsi="Calibri" w:cs="Calibri"/>
                <w:sz w:val="22"/>
                <w:szCs w:val="22"/>
              </w:rPr>
              <w:t>4</w:t>
            </w:r>
            <w:r w:rsidR="00191E57" w:rsidRPr="00AA450A">
              <w:rPr>
                <w:rFonts w:ascii="Calibri" w:hAnsi="Calibri" w:cs="Calibri"/>
                <w:sz w:val="22"/>
                <w:szCs w:val="22"/>
              </w:rPr>
              <w:t>%</w:t>
            </w:r>
          </w:p>
        </w:tc>
        <w:tc>
          <w:tcPr>
            <w:tcW w:w="851" w:type="dxa"/>
            <w:tcBorders>
              <w:top w:val="single" w:sz="8" w:space="0" w:color="auto"/>
              <w:bottom w:val="single" w:sz="1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19</w:t>
            </w:r>
          </w:p>
          <w:p w:rsidR="00A1223F" w:rsidRPr="00AA450A" w:rsidRDefault="00A1223F" w:rsidP="00AF0604">
            <w:pPr>
              <w:rPr>
                <w:rFonts w:ascii="Calibri" w:hAnsi="Calibri" w:cs="Calibri"/>
                <w:sz w:val="22"/>
                <w:szCs w:val="22"/>
              </w:rPr>
            </w:pPr>
            <w:r w:rsidRPr="00AA450A">
              <w:rPr>
                <w:rFonts w:ascii="Calibri" w:hAnsi="Calibri" w:cs="Calibri"/>
                <w:sz w:val="22"/>
                <w:szCs w:val="22"/>
              </w:rPr>
              <w:t>20</w:t>
            </w:r>
            <w:r w:rsidR="00AF0604" w:rsidRPr="00AA450A">
              <w:rPr>
                <w:rFonts w:ascii="Calibri" w:hAnsi="Calibri" w:cs="Calibri"/>
                <w:sz w:val="22"/>
                <w:szCs w:val="22"/>
              </w:rPr>
              <w:t>,</w:t>
            </w:r>
            <w:r w:rsidRPr="00AA450A">
              <w:rPr>
                <w:rFonts w:ascii="Calibri" w:hAnsi="Calibri" w:cs="Calibri"/>
                <w:sz w:val="22"/>
                <w:szCs w:val="22"/>
              </w:rPr>
              <w:t>6</w:t>
            </w:r>
            <w:r w:rsidR="00191E57" w:rsidRPr="00AA450A">
              <w:rPr>
                <w:rFonts w:ascii="Calibri" w:hAnsi="Calibri" w:cs="Calibri"/>
                <w:sz w:val="22"/>
                <w:szCs w:val="22"/>
              </w:rPr>
              <w:t>%</w:t>
            </w:r>
          </w:p>
        </w:tc>
        <w:tc>
          <w:tcPr>
            <w:tcW w:w="735" w:type="dxa"/>
            <w:tcBorders>
              <w:top w:val="single" w:sz="8" w:space="0" w:color="auto"/>
              <w:bottom w:val="single" w:sz="18" w:space="0" w:color="auto"/>
            </w:tcBorders>
            <w:shd w:val="clear" w:color="auto" w:fill="auto"/>
          </w:tcPr>
          <w:p w:rsidR="00A1223F" w:rsidRPr="00AA450A" w:rsidRDefault="00A1223F" w:rsidP="00C30D4C">
            <w:pPr>
              <w:rPr>
                <w:rFonts w:ascii="Calibri" w:hAnsi="Calibri" w:cs="Calibri"/>
                <w:sz w:val="22"/>
                <w:szCs w:val="22"/>
              </w:rPr>
            </w:pPr>
          </w:p>
        </w:tc>
        <w:tc>
          <w:tcPr>
            <w:tcW w:w="824" w:type="dxa"/>
            <w:tcBorders>
              <w:top w:val="single" w:sz="8" w:space="0" w:color="auto"/>
              <w:bottom w:val="single" w:sz="18" w:space="0" w:color="auto"/>
            </w:tcBorders>
            <w:shd w:val="clear" w:color="auto" w:fill="auto"/>
          </w:tcPr>
          <w:p w:rsidR="00A1223F" w:rsidRPr="00AA450A" w:rsidRDefault="00A1223F" w:rsidP="00C30D4C">
            <w:pPr>
              <w:rPr>
                <w:rFonts w:ascii="Calibri" w:hAnsi="Calibri" w:cs="Calibri"/>
                <w:sz w:val="22"/>
                <w:szCs w:val="22"/>
              </w:rPr>
            </w:pPr>
          </w:p>
        </w:tc>
      </w:tr>
    </w:tbl>
    <w:p w:rsidR="00627976" w:rsidRPr="00E92C29" w:rsidRDefault="00632DCD" w:rsidP="00925B44">
      <w:pPr>
        <w:rPr>
          <w:rFonts w:ascii="Calibri" w:hAnsi="Calibri" w:cs="Calibri"/>
          <w:sz w:val="14"/>
          <w:szCs w:val="14"/>
        </w:rPr>
      </w:pPr>
      <w:r w:rsidRPr="00E92C29">
        <w:rPr>
          <w:rFonts w:ascii="Calibri" w:hAnsi="Calibri" w:cs="Calibri"/>
          <w:sz w:val="14"/>
          <w:szCs w:val="14"/>
        </w:rPr>
        <w:t>Nota</w:t>
      </w:r>
      <w:r w:rsidR="00EF10EB" w:rsidRPr="00E92C29">
        <w:rPr>
          <w:rFonts w:ascii="Calibri" w:hAnsi="Calibri" w:cs="Calibri"/>
          <w:sz w:val="14"/>
          <w:szCs w:val="14"/>
        </w:rPr>
        <w:t>s</w:t>
      </w:r>
      <w:r w:rsidRPr="00E92C29">
        <w:rPr>
          <w:rFonts w:ascii="Calibri" w:hAnsi="Calibri" w:cs="Calibri"/>
          <w:sz w:val="14"/>
          <w:szCs w:val="14"/>
        </w:rPr>
        <w:t>: Ns/Nc: No sabe/No contesta.</w:t>
      </w:r>
      <w:r w:rsidR="00EF10EB" w:rsidRPr="00E92C29">
        <w:rPr>
          <w:rFonts w:ascii="Calibri" w:hAnsi="Calibri" w:cs="Calibri"/>
          <w:b/>
          <w:sz w:val="14"/>
          <w:szCs w:val="14"/>
        </w:rPr>
        <w:t xml:space="preserve"> </w:t>
      </w:r>
      <w:r w:rsidR="00FE4654" w:rsidRPr="00E92C29">
        <w:rPr>
          <w:rFonts w:ascii="Calibri" w:hAnsi="Calibri" w:cs="Calibri"/>
          <w:b/>
          <w:sz w:val="14"/>
          <w:szCs w:val="14"/>
        </w:rPr>
        <w:t xml:space="preserve"> </w:t>
      </w:r>
      <w:r w:rsidR="00EF10EB" w:rsidRPr="00E92C29">
        <w:rPr>
          <w:rFonts w:ascii="Calibri" w:hAnsi="Calibri" w:cs="Calibri"/>
          <w:sz w:val="14"/>
          <w:szCs w:val="14"/>
        </w:rPr>
        <w:t>(*) Porcentajes sobre el total de respuestas positivas.</w:t>
      </w:r>
      <w:r w:rsidR="00FE4654" w:rsidRPr="00E92C29">
        <w:rPr>
          <w:rFonts w:ascii="Calibri" w:hAnsi="Calibri" w:cs="Calibri"/>
          <w:sz w:val="14"/>
          <w:szCs w:val="14"/>
        </w:rPr>
        <w:t xml:space="preserve"> </w:t>
      </w:r>
    </w:p>
    <w:p w:rsidR="00C30D4C" w:rsidRPr="00E92C29" w:rsidRDefault="00C30D4C" w:rsidP="00925B44">
      <w:pPr>
        <w:rPr>
          <w:rFonts w:ascii="Calibri" w:hAnsi="Calibri" w:cs="Calibri"/>
          <w:sz w:val="14"/>
          <w:szCs w:val="14"/>
        </w:rPr>
      </w:pPr>
      <w:r w:rsidRPr="00E92C29">
        <w:rPr>
          <w:rFonts w:ascii="Calibri" w:hAnsi="Calibri" w:cs="Calibri"/>
          <w:sz w:val="14"/>
          <w:szCs w:val="14"/>
        </w:rPr>
        <w:t>Fuente: Elaboración a partir de las respuestas a la Pregunta 45 del cuestionario</w:t>
      </w:r>
    </w:p>
    <w:p w:rsidR="0043144E" w:rsidRPr="00AB458A" w:rsidRDefault="0043144E" w:rsidP="00925B44">
      <w:pPr>
        <w:rPr>
          <w:rFonts w:ascii="Calibri" w:hAnsi="Calibri" w:cs="Calibri"/>
          <w:sz w:val="14"/>
          <w:szCs w:val="14"/>
        </w:rPr>
      </w:pPr>
    </w:p>
    <w:p w:rsidR="00C30D4C" w:rsidRPr="00AA450A" w:rsidRDefault="00E07393" w:rsidP="00925B44">
      <w:pPr>
        <w:shd w:val="clear" w:color="auto" w:fill="FFFFFF"/>
        <w:spacing w:after="120"/>
        <w:rPr>
          <w:rFonts w:ascii="Calibri" w:hAnsi="Calibri" w:cs="Calibri"/>
          <w:sz w:val="16"/>
          <w:szCs w:val="16"/>
        </w:rPr>
      </w:pPr>
      <w:r w:rsidRPr="00AA450A">
        <w:rPr>
          <w:rFonts w:ascii="Calibri" w:hAnsi="Calibri" w:cs="Calibri"/>
          <w:b/>
        </w:rPr>
        <w:t>Tabla 7.20</w:t>
      </w:r>
      <w:r w:rsidR="00A1223F" w:rsidRPr="00AA450A">
        <w:rPr>
          <w:rFonts w:ascii="Calibri" w:hAnsi="Calibri" w:cs="Calibri"/>
          <w:b/>
        </w:rPr>
        <w:t>.</w:t>
      </w:r>
      <w:r w:rsidR="00C30D4C" w:rsidRPr="00AA450A">
        <w:rPr>
          <w:rFonts w:ascii="Calibri" w:hAnsi="Calibri" w:cs="Calibri"/>
          <w:b/>
        </w:rPr>
        <w:t xml:space="preserve"> Visibilidad y claridad de carteles informativos </w:t>
      </w:r>
      <w:r w:rsidR="004E31D6" w:rsidRPr="00AA450A">
        <w:rPr>
          <w:rFonts w:ascii="Calibri" w:hAnsi="Calibri" w:cs="Calibri"/>
          <w:b/>
        </w:rPr>
        <w:t>sobre</w:t>
      </w:r>
      <w:r w:rsidR="002E59ED" w:rsidRPr="00AA450A">
        <w:rPr>
          <w:rFonts w:ascii="Calibri" w:hAnsi="Calibri" w:cs="Calibri"/>
          <w:b/>
        </w:rPr>
        <w:t xml:space="preserve"> planos de</w:t>
      </w:r>
      <w:r w:rsidR="004E31D6" w:rsidRPr="00AA450A">
        <w:rPr>
          <w:rFonts w:ascii="Calibri" w:hAnsi="Calibri" w:cs="Calibri"/>
          <w:b/>
        </w:rPr>
        <w:t xml:space="preserve"> o</w:t>
      </w:r>
      <w:r w:rsidR="002E59ED" w:rsidRPr="00AA450A">
        <w:rPr>
          <w:rFonts w:ascii="Calibri" w:hAnsi="Calibri" w:cs="Calibri"/>
          <w:b/>
        </w:rPr>
        <w:t>rientación</w:t>
      </w:r>
    </w:p>
    <w:tbl>
      <w:tblPr>
        <w:tblW w:w="9464" w:type="dxa"/>
        <w:tblBorders>
          <w:top w:val="single" w:sz="18" w:space="0" w:color="auto"/>
          <w:bottom w:val="single" w:sz="18" w:space="0" w:color="auto"/>
        </w:tblBorders>
        <w:tblLayout w:type="fixed"/>
        <w:tblLook w:val="04A0" w:firstRow="1" w:lastRow="0" w:firstColumn="1" w:lastColumn="0" w:noHBand="0" w:noVBand="1"/>
      </w:tblPr>
      <w:tblGrid>
        <w:gridCol w:w="1384"/>
        <w:gridCol w:w="1276"/>
        <w:gridCol w:w="2268"/>
        <w:gridCol w:w="992"/>
        <w:gridCol w:w="851"/>
        <w:gridCol w:w="850"/>
        <w:gridCol w:w="851"/>
        <w:gridCol w:w="992"/>
      </w:tblGrid>
      <w:tr w:rsidR="00A1223F" w:rsidRPr="002A156D" w:rsidTr="00925B44">
        <w:trPr>
          <w:trHeight w:val="525"/>
        </w:trPr>
        <w:tc>
          <w:tcPr>
            <w:tcW w:w="1384" w:type="dxa"/>
            <w:vMerge w:val="restart"/>
            <w:shd w:val="clear" w:color="auto" w:fill="auto"/>
            <w:vAlign w:val="center"/>
          </w:tcPr>
          <w:p w:rsidR="00A1223F" w:rsidRPr="00AA450A" w:rsidRDefault="004531B0" w:rsidP="004F4602">
            <w:pPr>
              <w:rPr>
                <w:rFonts w:ascii="Calibri" w:hAnsi="Calibri" w:cs="Calibri"/>
                <w:sz w:val="22"/>
                <w:szCs w:val="22"/>
              </w:rPr>
            </w:pPr>
            <w:r w:rsidRPr="00AA450A">
              <w:rPr>
                <w:rFonts w:ascii="Calibri" w:hAnsi="Calibri" w:cs="Calibri"/>
                <w:sz w:val="22"/>
                <w:szCs w:val="22"/>
              </w:rPr>
              <w:t>Claustro</w:t>
            </w:r>
          </w:p>
        </w:tc>
        <w:tc>
          <w:tcPr>
            <w:tcW w:w="3544" w:type="dxa"/>
            <w:gridSpan w:val="2"/>
            <w:tcBorders>
              <w:bottom w:val="single" w:sz="8" w:space="0" w:color="auto"/>
            </w:tcBorders>
            <w:shd w:val="clear" w:color="auto" w:fill="auto"/>
          </w:tcPr>
          <w:p w:rsidR="00A1223F" w:rsidRPr="00AA450A" w:rsidRDefault="00A1223F" w:rsidP="00A67D9A">
            <w:pPr>
              <w:jc w:val="center"/>
              <w:rPr>
                <w:rFonts w:ascii="Calibri" w:hAnsi="Calibri" w:cs="Calibri"/>
                <w:sz w:val="22"/>
                <w:szCs w:val="22"/>
              </w:rPr>
            </w:pPr>
            <w:r w:rsidRPr="00AA450A">
              <w:rPr>
                <w:rFonts w:ascii="Calibri" w:hAnsi="Calibri" w:cs="Calibri"/>
                <w:sz w:val="22"/>
                <w:szCs w:val="22"/>
              </w:rPr>
              <w:t>¿Ha visto u</w:t>
            </w:r>
            <w:r w:rsidR="00AF0604" w:rsidRPr="00AA450A">
              <w:rPr>
                <w:rFonts w:ascii="Calibri" w:hAnsi="Calibri" w:cs="Calibri"/>
                <w:sz w:val="22"/>
                <w:szCs w:val="22"/>
              </w:rPr>
              <w:t>bicación y dependencias de los p</w:t>
            </w:r>
            <w:r w:rsidRPr="00AA450A">
              <w:rPr>
                <w:rFonts w:ascii="Calibri" w:hAnsi="Calibri" w:cs="Calibri"/>
                <w:sz w:val="22"/>
                <w:szCs w:val="22"/>
              </w:rPr>
              <w:t xml:space="preserve">lanos de </w:t>
            </w:r>
            <w:r w:rsidR="00AF0604" w:rsidRPr="00AA450A">
              <w:rPr>
                <w:rFonts w:ascii="Calibri" w:hAnsi="Calibri" w:cs="Calibri"/>
                <w:sz w:val="22"/>
                <w:szCs w:val="22"/>
              </w:rPr>
              <w:t>o</w:t>
            </w:r>
            <w:r w:rsidRPr="00AA450A">
              <w:rPr>
                <w:rFonts w:ascii="Calibri" w:hAnsi="Calibri" w:cs="Calibri"/>
                <w:sz w:val="22"/>
                <w:szCs w:val="22"/>
              </w:rPr>
              <w:t>rientación?</w:t>
            </w:r>
          </w:p>
        </w:tc>
        <w:tc>
          <w:tcPr>
            <w:tcW w:w="4536" w:type="dxa"/>
            <w:gridSpan w:val="5"/>
            <w:tcBorders>
              <w:bottom w:val="single" w:sz="8" w:space="0" w:color="auto"/>
            </w:tcBorders>
            <w:shd w:val="clear" w:color="auto" w:fill="auto"/>
          </w:tcPr>
          <w:p w:rsidR="00A1223F" w:rsidRPr="00AA450A" w:rsidRDefault="00A1223F" w:rsidP="00EF10EB">
            <w:pPr>
              <w:jc w:val="center"/>
              <w:rPr>
                <w:rFonts w:ascii="Calibri" w:hAnsi="Calibri" w:cs="Calibri"/>
                <w:sz w:val="22"/>
                <w:szCs w:val="22"/>
              </w:rPr>
            </w:pPr>
            <w:r w:rsidRPr="00AA450A">
              <w:rPr>
                <w:rFonts w:ascii="Calibri" w:hAnsi="Calibri" w:cs="Calibri"/>
                <w:sz w:val="22"/>
                <w:szCs w:val="22"/>
              </w:rPr>
              <w:t>¿Ha resultado clara y suficiente su interpretación? (</w:t>
            </w:r>
            <w:r w:rsidR="00EF10EB" w:rsidRPr="00AA450A">
              <w:rPr>
                <w:rFonts w:ascii="Calibri" w:hAnsi="Calibri" w:cs="Calibri"/>
                <w:sz w:val="22"/>
                <w:szCs w:val="22"/>
              </w:rPr>
              <w:t>*</w:t>
            </w:r>
            <w:r w:rsidRPr="00AA450A">
              <w:rPr>
                <w:rFonts w:ascii="Calibri" w:hAnsi="Calibri" w:cs="Calibri"/>
                <w:sz w:val="22"/>
                <w:szCs w:val="22"/>
              </w:rPr>
              <w:t>)</w:t>
            </w:r>
          </w:p>
        </w:tc>
      </w:tr>
      <w:tr w:rsidR="00FC6923" w:rsidRPr="002A156D" w:rsidTr="00925B44">
        <w:tc>
          <w:tcPr>
            <w:tcW w:w="1384" w:type="dxa"/>
            <w:vMerge/>
            <w:tcBorders>
              <w:bottom w:val="single" w:sz="18" w:space="0" w:color="auto"/>
            </w:tcBorders>
            <w:shd w:val="clear" w:color="auto" w:fill="auto"/>
            <w:vAlign w:val="center"/>
          </w:tcPr>
          <w:p w:rsidR="00A1223F" w:rsidRPr="00AA450A" w:rsidRDefault="00A1223F" w:rsidP="004F4602">
            <w:pPr>
              <w:rPr>
                <w:rFonts w:ascii="Calibri" w:hAnsi="Calibri" w:cs="Calibri"/>
                <w:sz w:val="22"/>
                <w:szCs w:val="22"/>
              </w:rPr>
            </w:pPr>
          </w:p>
        </w:tc>
        <w:tc>
          <w:tcPr>
            <w:tcW w:w="1276" w:type="dxa"/>
            <w:tcBorders>
              <w:top w:val="single" w:sz="8" w:space="0" w:color="auto"/>
              <w:bottom w:val="single" w:sz="18" w:space="0" w:color="auto"/>
            </w:tcBorders>
            <w:shd w:val="clear" w:color="auto" w:fill="auto"/>
          </w:tcPr>
          <w:p w:rsidR="00A1223F" w:rsidRPr="00AA450A" w:rsidRDefault="00A1223F" w:rsidP="00A67D9A">
            <w:pPr>
              <w:jc w:val="center"/>
              <w:rPr>
                <w:rFonts w:ascii="Calibri" w:hAnsi="Calibri" w:cs="Calibri"/>
                <w:sz w:val="22"/>
                <w:szCs w:val="22"/>
              </w:rPr>
            </w:pPr>
            <w:r w:rsidRPr="00AA450A">
              <w:rPr>
                <w:rFonts w:ascii="Calibri" w:hAnsi="Calibri" w:cs="Calibri"/>
                <w:sz w:val="22"/>
                <w:szCs w:val="22"/>
              </w:rPr>
              <w:t>No</w:t>
            </w:r>
          </w:p>
        </w:tc>
        <w:tc>
          <w:tcPr>
            <w:tcW w:w="2268" w:type="dxa"/>
            <w:tcBorders>
              <w:top w:val="single" w:sz="8" w:space="0" w:color="auto"/>
              <w:bottom w:val="single" w:sz="18" w:space="0" w:color="auto"/>
            </w:tcBorders>
            <w:shd w:val="clear" w:color="auto" w:fill="auto"/>
          </w:tcPr>
          <w:p w:rsidR="00A1223F" w:rsidRPr="00AA450A" w:rsidRDefault="00A1223F" w:rsidP="00A67D9A">
            <w:pPr>
              <w:jc w:val="center"/>
              <w:rPr>
                <w:rFonts w:ascii="Calibri" w:hAnsi="Calibri" w:cs="Calibri"/>
                <w:sz w:val="22"/>
                <w:szCs w:val="22"/>
              </w:rPr>
            </w:pPr>
            <w:r w:rsidRPr="00AA450A">
              <w:rPr>
                <w:rFonts w:ascii="Calibri" w:hAnsi="Calibri" w:cs="Calibri"/>
                <w:sz w:val="22"/>
                <w:szCs w:val="22"/>
              </w:rPr>
              <w:t>Si</w:t>
            </w:r>
          </w:p>
        </w:tc>
        <w:tc>
          <w:tcPr>
            <w:tcW w:w="992" w:type="dxa"/>
            <w:tcBorders>
              <w:top w:val="single" w:sz="8" w:space="0" w:color="auto"/>
              <w:bottom w:val="single" w:sz="18" w:space="0" w:color="auto"/>
            </w:tcBorders>
            <w:shd w:val="clear" w:color="auto" w:fill="auto"/>
          </w:tcPr>
          <w:p w:rsidR="00A1223F" w:rsidRPr="00AA450A" w:rsidRDefault="00A1223F" w:rsidP="00A67D9A">
            <w:pPr>
              <w:jc w:val="center"/>
              <w:rPr>
                <w:rFonts w:ascii="Calibri" w:hAnsi="Calibri" w:cs="Calibri"/>
                <w:sz w:val="22"/>
                <w:szCs w:val="22"/>
              </w:rPr>
            </w:pPr>
            <w:r w:rsidRPr="00AA450A">
              <w:rPr>
                <w:rFonts w:ascii="Calibri" w:hAnsi="Calibri" w:cs="Calibri"/>
                <w:sz w:val="22"/>
                <w:szCs w:val="22"/>
              </w:rPr>
              <w:t>Muy clara</w:t>
            </w:r>
          </w:p>
        </w:tc>
        <w:tc>
          <w:tcPr>
            <w:tcW w:w="851" w:type="dxa"/>
            <w:tcBorders>
              <w:top w:val="single" w:sz="8" w:space="0" w:color="auto"/>
              <w:bottom w:val="single" w:sz="18" w:space="0" w:color="auto"/>
            </w:tcBorders>
            <w:shd w:val="clear" w:color="auto" w:fill="auto"/>
          </w:tcPr>
          <w:p w:rsidR="00A1223F" w:rsidRPr="00AA450A" w:rsidRDefault="00A1223F" w:rsidP="00A67D9A">
            <w:pPr>
              <w:jc w:val="center"/>
              <w:rPr>
                <w:rFonts w:ascii="Calibri" w:hAnsi="Calibri" w:cs="Calibri"/>
                <w:sz w:val="22"/>
                <w:szCs w:val="22"/>
              </w:rPr>
            </w:pPr>
            <w:r w:rsidRPr="00AA450A">
              <w:rPr>
                <w:rFonts w:ascii="Calibri" w:hAnsi="Calibri" w:cs="Calibri"/>
                <w:sz w:val="22"/>
                <w:szCs w:val="22"/>
              </w:rPr>
              <w:t>Clara</w:t>
            </w:r>
          </w:p>
        </w:tc>
        <w:tc>
          <w:tcPr>
            <w:tcW w:w="850" w:type="dxa"/>
            <w:tcBorders>
              <w:top w:val="single" w:sz="8" w:space="0" w:color="auto"/>
              <w:bottom w:val="single" w:sz="18" w:space="0" w:color="auto"/>
            </w:tcBorders>
            <w:shd w:val="clear" w:color="auto" w:fill="auto"/>
          </w:tcPr>
          <w:p w:rsidR="00A1223F" w:rsidRPr="00AA450A" w:rsidRDefault="00A1223F" w:rsidP="00A67D9A">
            <w:pPr>
              <w:jc w:val="center"/>
              <w:rPr>
                <w:rFonts w:ascii="Calibri" w:hAnsi="Calibri" w:cs="Calibri"/>
                <w:sz w:val="22"/>
                <w:szCs w:val="22"/>
              </w:rPr>
            </w:pPr>
            <w:r w:rsidRPr="00AA450A">
              <w:rPr>
                <w:rFonts w:ascii="Calibri" w:hAnsi="Calibri" w:cs="Calibri"/>
                <w:sz w:val="22"/>
                <w:szCs w:val="22"/>
              </w:rPr>
              <w:t>Poco clara</w:t>
            </w:r>
          </w:p>
        </w:tc>
        <w:tc>
          <w:tcPr>
            <w:tcW w:w="851" w:type="dxa"/>
            <w:tcBorders>
              <w:top w:val="single" w:sz="8" w:space="0" w:color="auto"/>
              <w:bottom w:val="single" w:sz="18" w:space="0" w:color="auto"/>
            </w:tcBorders>
            <w:shd w:val="clear" w:color="auto" w:fill="auto"/>
          </w:tcPr>
          <w:p w:rsidR="00A1223F" w:rsidRPr="00AA450A" w:rsidRDefault="00A1223F" w:rsidP="00A67D9A">
            <w:pPr>
              <w:jc w:val="center"/>
              <w:rPr>
                <w:rFonts w:ascii="Calibri" w:hAnsi="Calibri" w:cs="Calibri"/>
                <w:sz w:val="22"/>
                <w:szCs w:val="22"/>
              </w:rPr>
            </w:pPr>
            <w:r w:rsidRPr="00AA450A">
              <w:rPr>
                <w:rFonts w:ascii="Calibri" w:hAnsi="Calibri" w:cs="Calibri"/>
                <w:sz w:val="22"/>
                <w:szCs w:val="22"/>
              </w:rPr>
              <w:t>Nada clara</w:t>
            </w:r>
          </w:p>
        </w:tc>
        <w:tc>
          <w:tcPr>
            <w:tcW w:w="992" w:type="dxa"/>
            <w:tcBorders>
              <w:top w:val="single" w:sz="8" w:space="0" w:color="auto"/>
              <w:bottom w:val="single" w:sz="18" w:space="0" w:color="auto"/>
            </w:tcBorders>
            <w:shd w:val="clear" w:color="auto" w:fill="auto"/>
          </w:tcPr>
          <w:p w:rsidR="00A1223F" w:rsidRPr="00AA450A" w:rsidRDefault="00632DCD" w:rsidP="00A67D9A">
            <w:pPr>
              <w:jc w:val="center"/>
              <w:rPr>
                <w:rFonts w:ascii="Calibri" w:hAnsi="Calibri" w:cs="Calibri"/>
                <w:sz w:val="22"/>
                <w:szCs w:val="22"/>
              </w:rPr>
            </w:pPr>
            <w:r w:rsidRPr="00AA450A">
              <w:rPr>
                <w:rFonts w:ascii="Calibri" w:hAnsi="Calibri" w:cs="Calibri"/>
                <w:sz w:val="22"/>
                <w:szCs w:val="22"/>
              </w:rPr>
              <w:t>Ns/Nc</w:t>
            </w:r>
          </w:p>
        </w:tc>
      </w:tr>
      <w:tr w:rsidR="00FC6923" w:rsidRPr="002A156D" w:rsidTr="00925B44">
        <w:tc>
          <w:tcPr>
            <w:tcW w:w="1384" w:type="dxa"/>
            <w:tcBorders>
              <w:top w:val="single" w:sz="18" w:space="0" w:color="auto"/>
              <w:bottom w:val="single" w:sz="8" w:space="0" w:color="auto"/>
            </w:tcBorders>
            <w:shd w:val="clear" w:color="auto" w:fill="auto"/>
            <w:vAlign w:val="center"/>
          </w:tcPr>
          <w:p w:rsidR="00A1223F" w:rsidRPr="00AA450A" w:rsidRDefault="00A1223F" w:rsidP="004F4602">
            <w:pPr>
              <w:rPr>
                <w:rFonts w:ascii="Calibri" w:hAnsi="Calibri" w:cs="Calibri"/>
                <w:sz w:val="22"/>
                <w:szCs w:val="22"/>
              </w:rPr>
            </w:pPr>
            <w:r w:rsidRPr="00AA450A">
              <w:rPr>
                <w:rFonts w:ascii="Calibri" w:hAnsi="Calibri" w:cs="Calibri"/>
                <w:sz w:val="22"/>
                <w:szCs w:val="22"/>
              </w:rPr>
              <w:t>Docentes</w:t>
            </w:r>
          </w:p>
        </w:tc>
        <w:tc>
          <w:tcPr>
            <w:tcW w:w="1276" w:type="dxa"/>
            <w:tcBorders>
              <w:top w:val="single" w:sz="1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57</w:t>
            </w:r>
          </w:p>
          <w:p w:rsidR="00A1223F" w:rsidRPr="00AA450A" w:rsidRDefault="00A1223F" w:rsidP="00C30D4C">
            <w:pPr>
              <w:rPr>
                <w:rFonts w:ascii="Calibri" w:hAnsi="Calibri" w:cs="Calibri"/>
                <w:sz w:val="22"/>
                <w:szCs w:val="22"/>
              </w:rPr>
            </w:pPr>
            <w:r w:rsidRPr="00AA450A">
              <w:rPr>
                <w:rFonts w:ascii="Calibri" w:hAnsi="Calibri" w:cs="Calibri"/>
                <w:sz w:val="22"/>
                <w:szCs w:val="22"/>
              </w:rPr>
              <w:t>58,2%</w:t>
            </w:r>
          </w:p>
        </w:tc>
        <w:tc>
          <w:tcPr>
            <w:tcW w:w="2268" w:type="dxa"/>
            <w:tcBorders>
              <w:top w:val="single" w:sz="1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41</w:t>
            </w:r>
          </w:p>
          <w:p w:rsidR="00A1223F" w:rsidRPr="00AA450A" w:rsidRDefault="00A1223F" w:rsidP="00C30D4C">
            <w:pPr>
              <w:rPr>
                <w:rFonts w:ascii="Calibri" w:hAnsi="Calibri" w:cs="Calibri"/>
                <w:sz w:val="22"/>
                <w:szCs w:val="22"/>
              </w:rPr>
            </w:pPr>
            <w:r w:rsidRPr="00AA450A">
              <w:rPr>
                <w:rFonts w:ascii="Calibri" w:hAnsi="Calibri" w:cs="Calibri"/>
                <w:sz w:val="22"/>
                <w:szCs w:val="22"/>
              </w:rPr>
              <w:t>41,8%</w:t>
            </w:r>
          </w:p>
        </w:tc>
        <w:tc>
          <w:tcPr>
            <w:tcW w:w="992" w:type="dxa"/>
            <w:tcBorders>
              <w:top w:val="single" w:sz="1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5</w:t>
            </w:r>
          </w:p>
          <w:p w:rsidR="00A1223F" w:rsidRPr="00AA450A" w:rsidRDefault="00A1223F" w:rsidP="00AF0604">
            <w:pPr>
              <w:rPr>
                <w:rFonts w:ascii="Calibri" w:hAnsi="Calibri" w:cs="Calibri"/>
                <w:sz w:val="22"/>
                <w:szCs w:val="22"/>
              </w:rPr>
            </w:pPr>
            <w:r w:rsidRPr="00AA450A">
              <w:rPr>
                <w:rFonts w:ascii="Calibri" w:hAnsi="Calibri" w:cs="Calibri"/>
                <w:sz w:val="22"/>
                <w:szCs w:val="22"/>
              </w:rPr>
              <w:t>12</w:t>
            </w:r>
            <w:r w:rsidR="00AF0604" w:rsidRPr="00AA450A">
              <w:rPr>
                <w:rFonts w:ascii="Calibri" w:hAnsi="Calibri" w:cs="Calibri"/>
                <w:sz w:val="22"/>
                <w:szCs w:val="22"/>
              </w:rPr>
              <w:t>,</w:t>
            </w:r>
            <w:r w:rsidRPr="00AA450A">
              <w:rPr>
                <w:rFonts w:ascii="Calibri" w:hAnsi="Calibri" w:cs="Calibri"/>
                <w:sz w:val="22"/>
                <w:szCs w:val="22"/>
              </w:rPr>
              <w:t>2</w:t>
            </w:r>
            <w:r w:rsidR="00191E57" w:rsidRPr="00AA450A">
              <w:rPr>
                <w:rFonts w:ascii="Calibri" w:hAnsi="Calibri" w:cs="Calibri"/>
                <w:sz w:val="22"/>
                <w:szCs w:val="22"/>
              </w:rPr>
              <w:t>%</w:t>
            </w:r>
          </w:p>
        </w:tc>
        <w:tc>
          <w:tcPr>
            <w:tcW w:w="851" w:type="dxa"/>
            <w:tcBorders>
              <w:top w:val="single" w:sz="1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28</w:t>
            </w:r>
          </w:p>
          <w:p w:rsidR="00A1223F" w:rsidRPr="00AA450A" w:rsidRDefault="00A1223F" w:rsidP="00AF0604">
            <w:pPr>
              <w:rPr>
                <w:rFonts w:ascii="Calibri" w:hAnsi="Calibri" w:cs="Calibri"/>
                <w:sz w:val="22"/>
                <w:szCs w:val="22"/>
              </w:rPr>
            </w:pPr>
            <w:r w:rsidRPr="00AA450A">
              <w:rPr>
                <w:rFonts w:ascii="Calibri" w:hAnsi="Calibri" w:cs="Calibri"/>
                <w:sz w:val="22"/>
                <w:szCs w:val="22"/>
              </w:rPr>
              <w:t>68</w:t>
            </w:r>
            <w:r w:rsidR="00AF0604" w:rsidRPr="00AA450A">
              <w:rPr>
                <w:rFonts w:ascii="Calibri" w:hAnsi="Calibri" w:cs="Calibri"/>
                <w:sz w:val="22"/>
                <w:szCs w:val="22"/>
              </w:rPr>
              <w:t>,</w:t>
            </w:r>
            <w:r w:rsidRPr="00AA450A">
              <w:rPr>
                <w:rFonts w:ascii="Calibri" w:hAnsi="Calibri" w:cs="Calibri"/>
                <w:sz w:val="22"/>
                <w:szCs w:val="22"/>
              </w:rPr>
              <w:t>3</w:t>
            </w:r>
            <w:r w:rsidR="00191E57" w:rsidRPr="00AA450A">
              <w:rPr>
                <w:rFonts w:ascii="Calibri" w:hAnsi="Calibri" w:cs="Calibri"/>
                <w:sz w:val="22"/>
                <w:szCs w:val="22"/>
              </w:rPr>
              <w:t>%</w:t>
            </w:r>
          </w:p>
        </w:tc>
        <w:tc>
          <w:tcPr>
            <w:tcW w:w="850" w:type="dxa"/>
            <w:tcBorders>
              <w:top w:val="single" w:sz="1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6</w:t>
            </w:r>
          </w:p>
          <w:p w:rsidR="00A1223F" w:rsidRPr="00AA450A" w:rsidRDefault="00AF0604" w:rsidP="00C30D4C">
            <w:pPr>
              <w:rPr>
                <w:rFonts w:ascii="Calibri" w:hAnsi="Calibri" w:cs="Calibri"/>
                <w:sz w:val="22"/>
                <w:szCs w:val="22"/>
              </w:rPr>
            </w:pPr>
            <w:r w:rsidRPr="00AA450A">
              <w:rPr>
                <w:rFonts w:ascii="Calibri" w:hAnsi="Calibri" w:cs="Calibri"/>
                <w:sz w:val="22"/>
                <w:szCs w:val="22"/>
              </w:rPr>
              <w:t>14,</w:t>
            </w:r>
            <w:r w:rsidR="00A1223F" w:rsidRPr="00AA450A">
              <w:rPr>
                <w:rFonts w:ascii="Calibri" w:hAnsi="Calibri" w:cs="Calibri"/>
                <w:sz w:val="22"/>
                <w:szCs w:val="22"/>
              </w:rPr>
              <w:t>6</w:t>
            </w:r>
            <w:r w:rsidR="00191E57" w:rsidRPr="00AA450A">
              <w:rPr>
                <w:rFonts w:ascii="Calibri" w:hAnsi="Calibri" w:cs="Calibri"/>
                <w:sz w:val="22"/>
                <w:szCs w:val="22"/>
              </w:rPr>
              <w:t>%</w:t>
            </w:r>
          </w:p>
        </w:tc>
        <w:tc>
          <w:tcPr>
            <w:tcW w:w="851" w:type="dxa"/>
            <w:tcBorders>
              <w:top w:val="single" w:sz="1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2</w:t>
            </w:r>
          </w:p>
          <w:p w:rsidR="00A1223F" w:rsidRPr="00AA450A" w:rsidRDefault="00A1223F" w:rsidP="00AF0604">
            <w:pPr>
              <w:rPr>
                <w:rFonts w:ascii="Calibri" w:hAnsi="Calibri" w:cs="Calibri"/>
                <w:sz w:val="22"/>
                <w:szCs w:val="22"/>
              </w:rPr>
            </w:pPr>
            <w:r w:rsidRPr="00AA450A">
              <w:rPr>
                <w:rFonts w:ascii="Calibri" w:hAnsi="Calibri" w:cs="Calibri"/>
                <w:sz w:val="22"/>
                <w:szCs w:val="22"/>
              </w:rPr>
              <w:t>4</w:t>
            </w:r>
            <w:r w:rsidR="00AF0604" w:rsidRPr="00AA450A">
              <w:rPr>
                <w:rFonts w:ascii="Calibri" w:hAnsi="Calibri" w:cs="Calibri"/>
                <w:sz w:val="22"/>
                <w:szCs w:val="22"/>
              </w:rPr>
              <w:t>,</w:t>
            </w:r>
            <w:r w:rsidRPr="00AA450A">
              <w:rPr>
                <w:rFonts w:ascii="Calibri" w:hAnsi="Calibri" w:cs="Calibri"/>
                <w:sz w:val="22"/>
                <w:szCs w:val="22"/>
              </w:rPr>
              <w:t>9</w:t>
            </w:r>
            <w:r w:rsidR="00191E57" w:rsidRPr="00AA450A">
              <w:rPr>
                <w:rFonts w:ascii="Calibri" w:hAnsi="Calibri" w:cs="Calibri"/>
                <w:sz w:val="22"/>
                <w:szCs w:val="22"/>
              </w:rPr>
              <w:t>%</w:t>
            </w:r>
          </w:p>
        </w:tc>
        <w:tc>
          <w:tcPr>
            <w:tcW w:w="992" w:type="dxa"/>
            <w:tcBorders>
              <w:top w:val="single" w:sz="1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0</w:t>
            </w:r>
          </w:p>
        </w:tc>
      </w:tr>
      <w:tr w:rsidR="00FC6923" w:rsidRPr="002A156D" w:rsidTr="00925B44">
        <w:tc>
          <w:tcPr>
            <w:tcW w:w="1384" w:type="dxa"/>
            <w:tcBorders>
              <w:top w:val="single" w:sz="8" w:space="0" w:color="auto"/>
              <w:bottom w:val="single" w:sz="8" w:space="0" w:color="auto"/>
            </w:tcBorders>
            <w:shd w:val="clear" w:color="auto" w:fill="auto"/>
            <w:vAlign w:val="center"/>
          </w:tcPr>
          <w:p w:rsidR="00A1223F" w:rsidRPr="00AA450A" w:rsidRDefault="00A1223F" w:rsidP="004F4602">
            <w:pPr>
              <w:rPr>
                <w:rFonts w:ascii="Calibri" w:hAnsi="Calibri" w:cs="Calibri"/>
                <w:sz w:val="22"/>
                <w:szCs w:val="22"/>
              </w:rPr>
            </w:pPr>
            <w:r w:rsidRPr="00AA450A">
              <w:rPr>
                <w:rFonts w:ascii="Calibri" w:hAnsi="Calibri" w:cs="Calibri"/>
                <w:sz w:val="22"/>
                <w:szCs w:val="22"/>
              </w:rPr>
              <w:t>Estudiantes</w:t>
            </w:r>
          </w:p>
        </w:tc>
        <w:tc>
          <w:tcPr>
            <w:tcW w:w="1276"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165</w:t>
            </w:r>
          </w:p>
          <w:p w:rsidR="00A1223F" w:rsidRPr="00AA450A" w:rsidRDefault="00A1223F" w:rsidP="00C30D4C">
            <w:pPr>
              <w:rPr>
                <w:rFonts w:ascii="Calibri" w:hAnsi="Calibri" w:cs="Calibri"/>
                <w:sz w:val="22"/>
                <w:szCs w:val="22"/>
              </w:rPr>
            </w:pPr>
            <w:r w:rsidRPr="00AA450A">
              <w:rPr>
                <w:rFonts w:ascii="Calibri" w:hAnsi="Calibri" w:cs="Calibri"/>
                <w:sz w:val="22"/>
                <w:szCs w:val="22"/>
              </w:rPr>
              <w:t>46,8%</w:t>
            </w:r>
          </w:p>
        </w:tc>
        <w:tc>
          <w:tcPr>
            <w:tcW w:w="2268"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187</w:t>
            </w:r>
          </w:p>
          <w:p w:rsidR="00A1223F" w:rsidRPr="00AA450A" w:rsidRDefault="00A1223F" w:rsidP="00C30D4C">
            <w:pPr>
              <w:rPr>
                <w:rFonts w:ascii="Calibri" w:hAnsi="Calibri" w:cs="Calibri"/>
                <w:sz w:val="22"/>
                <w:szCs w:val="22"/>
              </w:rPr>
            </w:pPr>
            <w:r w:rsidRPr="00AA450A">
              <w:rPr>
                <w:rFonts w:ascii="Calibri" w:hAnsi="Calibri" w:cs="Calibri"/>
                <w:sz w:val="22"/>
                <w:szCs w:val="22"/>
              </w:rPr>
              <w:t>53,1%</w:t>
            </w:r>
          </w:p>
        </w:tc>
        <w:tc>
          <w:tcPr>
            <w:tcW w:w="992"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19</w:t>
            </w:r>
          </w:p>
          <w:p w:rsidR="00A1223F" w:rsidRPr="00AA450A" w:rsidRDefault="00AF0604" w:rsidP="00C30D4C">
            <w:pPr>
              <w:rPr>
                <w:rFonts w:ascii="Calibri" w:hAnsi="Calibri" w:cs="Calibri"/>
                <w:sz w:val="22"/>
                <w:szCs w:val="22"/>
              </w:rPr>
            </w:pPr>
            <w:r w:rsidRPr="00AA450A">
              <w:rPr>
                <w:rFonts w:ascii="Calibri" w:hAnsi="Calibri" w:cs="Calibri"/>
                <w:sz w:val="22"/>
                <w:szCs w:val="22"/>
              </w:rPr>
              <w:t>10,</w:t>
            </w:r>
            <w:r w:rsidR="00A1223F" w:rsidRPr="00AA450A">
              <w:rPr>
                <w:rFonts w:ascii="Calibri" w:hAnsi="Calibri" w:cs="Calibri"/>
                <w:sz w:val="22"/>
                <w:szCs w:val="22"/>
              </w:rPr>
              <w:t>2</w:t>
            </w:r>
            <w:r w:rsidR="00191E57" w:rsidRPr="00AA450A">
              <w:rPr>
                <w:rFonts w:ascii="Calibri" w:hAnsi="Calibri" w:cs="Calibri"/>
                <w:sz w:val="22"/>
                <w:szCs w:val="22"/>
              </w:rPr>
              <w:t>%</w:t>
            </w:r>
          </w:p>
        </w:tc>
        <w:tc>
          <w:tcPr>
            <w:tcW w:w="851"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135</w:t>
            </w:r>
          </w:p>
          <w:p w:rsidR="00A1223F" w:rsidRPr="00AA450A" w:rsidRDefault="00A1223F" w:rsidP="00AF0604">
            <w:pPr>
              <w:rPr>
                <w:rFonts w:ascii="Calibri" w:hAnsi="Calibri" w:cs="Calibri"/>
                <w:sz w:val="22"/>
                <w:szCs w:val="22"/>
              </w:rPr>
            </w:pPr>
            <w:r w:rsidRPr="00AA450A">
              <w:rPr>
                <w:rFonts w:ascii="Calibri" w:hAnsi="Calibri" w:cs="Calibri"/>
                <w:sz w:val="22"/>
                <w:szCs w:val="22"/>
              </w:rPr>
              <w:t>72</w:t>
            </w:r>
            <w:r w:rsidR="00AF0604" w:rsidRPr="00AA450A">
              <w:rPr>
                <w:rFonts w:ascii="Calibri" w:hAnsi="Calibri" w:cs="Calibri"/>
                <w:sz w:val="22"/>
                <w:szCs w:val="22"/>
              </w:rPr>
              <w:t>,</w:t>
            </w:r>
            <w:r w:rsidRPr="00AA450A">
              <w:rPr>
                <w:rFonts w:ascii="Calibri" w:hAnsi="Calibri" w:cs="Calibri"/>
                <w:sz w:val="22"/>
                <w:szCs w:val="22"/>
              </w:rPr>
              <w:t>2</w:t>
            </w:r>
            <w:r w:rsidR="00191E57" w:rsidRPr="00AA450A">
              <w:rPr>
                <w:rFonts w:ascii="Calibri" w:hAnsi="Calibri" w:cs="Calibri"/>
                <w:sz w:val="22"/>
                <w:szCs w:val="22"/>
              </w:rPr>
              <w:t>%</w:t>
            </w:r>
          </w:p>
        </w:tc>
        <w:tc>
          <w:tcPr>
            <w:tcW w:w="850"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28</w:t>
            </w:r>
          </w:p>
          <w:p w:rsidR="00A1223F" w:rsidRPr="00AA450A" w:rsidRDefault="00AF0604" w:rsidP="00C30D4C">
            <w:pPr>
              <w:rPr>
                <w:rFonts w:ascii="Calibri" w:hAnsi="Calibri" w:cs="Calibri"/>
                <w:sz w:val="22"/>
                <w:szCs w:val="22"/>
              </w:rPr>
            </w:pPr>
            <w:r w:rsidRPr="00AA450A">
              <w:rPr>
                <w:rFonts w:ascii="Calibri" w:hAnsi="Calibri" w:cs="Calibri"/>
                <w:sz w:val="22"/>
                <w:szCs w:val="22"/>
              </w:rPr>
              <w:t>15,</w:t>
            </w:r>
            <w:r w:rsidR="00A1223F" w:rsidRPr="00AA450A">
              <w:rPr>
                <w:rFonts w:ascii="Calibri" w:hAnsi="Calibri" w:cs="Calibri"/>
                <w:sz w:val="22"/>
                <w:szCs w:val="22"/>
              </w:rPr>
              <w:t>0</w:t>
            </w:r>
            <w:r w:rsidR="00191E57" w:rsidRPr="00AA450A">
              <w:rPr>
                <w:rFonts w:ascii="Calibri" w:hAnsi="Calibri" w:cs="Calibri"/>
                <w:sz w:val="22"/>
                <w:szCs w:val="22"/>
              </w:rPr>
              <w:t>%</w:t>
            </w:r>
          </w:p>
        </w:tc>
        <w:tc>
          <w:tcPr>
            <w:tcW w:w="851"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2</w:t>
            </w:r>
          </w:p>
          <w:p w:rsidR="00A1223F" w:rsidRPr="00AA450A" w:rsidRDefault="00AF0604" w:rsidP="00C30D4C">
            <w:pPr>
              <w:rPr>
                <w:rFonts w:ascii="Calibri" w:hAnsi="Calibri" w:cs="Calibri"/>
                <w:sz w:val="22"/>
                <w:szCs w:val="22"/>
              </w:rPr>
            </w:pPr>
            <w:r w:rsidRPr="00AA450A">
              <w:rPr>
                <w:rFonts w:ascii="Calibri" w:hAnsi="Calibri" w:cs="Calibri"/>
                <w:sz w:val="22"/>
                <w:szCs w:val="22"/>
              </w:rPr>
              <w:t>1,</w:t>
            </w:r>
            <w:r w:rsidR="00A1223F" w:rsidRPr="00AA450A">
              <w:rPr>
                <w:rFonts w:ascii="Calibri" w:hAnsi="Calibri" w:cs="Calibri"/>
                <w:sz w:val="22"/>
                <w:szCs w:val="22"/>
              </w:rPr>
              <w:t>1</w:t>
            </w:r>
            <w:r w:rsidR="00191E57" w:rsidRPr="00AA450A">
              <w:rPr>
                <w:rFonts w:ascii="Calibri" w:hAnsi="Calibri" w:cs="Calibri"/>
                <w:sz w:val="22"/>
                <w:szCs w:val="22"/>
              </w:rPr>
              <w:t>%</w:t>
            </w:r>
          </w:p>
        </w:tc>
        <w:tc>
          <w:tcPr>
            <w:tcW w:w="992"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0</w:t>
            </w:r>
          </w:p>
        </w:tc>
      </w:tr>
      <w:tr w:rsidR="00FC6923" w:rsidRPr="002A156D" w:rsidTr="00925B44">
        <w:tc>
          <w:tcPr>
            <w:tcW w:w="1384" w:type="dxa"/>
            <w:tcBorders>
              <w:top w:val="single" w:sz="8" w:space="0" w:color="auto"/>
              <w:bottom w:val="single" w:sz="8" w:space="0" w:color="auto"/>
            </w:tcBorders>
            <w:shd w:val="clear" w:color="auto" w:fill="auto"/>
            <w:vAlign w:val="center"/>
          </w:tcPr>
          <w:p w:rsidR="00A1223F" w:rsidRPr="00AA450A" w:rsidRDefault="00A1223F" w:rsidP="004F4602">
            <w:pPr>
              <w:rPr>
                <w:rFonts w:ascii="Calibri" w:hAnsi="Calibri" w:cs="Calibri"/>
                <w:sz w:val="22"/>
                <w:szCs w:val="22"/>
              </w:rPr>
            </w:pPr>
            <w:r w:rsidRPr="00AA450A">
              <w:rPr>
                <w:rFonts w:ascii="Calibri" w:hAnsi="Calibri" w:cs="Calibri"/>
                <w:sz w:val="22"/>
                <w:szCs w:val="22"/>
              </w:rPr>
              <w:t>Graduados</w:t>
            </w:r>
          </w:p>
        </w:tc>
        <w:tc>
          <w:tcPr>
            <w:tcW w:w="1276"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110</w:t>
            </w:r>
          </w:p>
          <w:p w:rsidR="00A1223F" w:rsidRPr="00AA450A" w:rsidRDefault="00A1223F" w:rsidP="00C30D4C">
            <w:pPr>
              <w:rPr>
                <w:rFonts w:ascii="Calibri" w:hAnsi="Calibri" w:cs="Calibri"/>
                <w:sz w:val="22"/>
                <w:szCs w:val="22"/>
              </w:rPr>
            </w:pPr>
            <w:r w:rsidRPr="00AA450A">
              <w:rPr>
                <w:rFonts w:ascii="Calibri" w:hAnsi="Calibri" w:cs="Calibri"/>
                <w:sz w:val="22"/>
                <w:szCs w:val="22"/>
              </w:rPr>
              <w:t>71,0%</w:t>
            </w:r>
          </w:p>
        </w:tc>
        <w:tc>
          <w:tcPr>
            <w:tcW w:w="2268"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45</w:t>
            </w:r>
          </w:p>
          <w:p w:rsidR="00A1223F" w:rsidRPr="00AA450A" w:rsidRDefault="00A1223F" w:rsidP="00C30D4C">
            <w:pPr>
              <w:rPr>
                <w:rFonts w:ascii="Calibri" w:hAnsi="Calibri" w:cs="Calibri"/>
                <w:sz w:val="22"/>
                <w:szCs w:val="22"/>
              </w:rPr>
            </w:pPr>
            <w:r w:rsidRPr="00AA450A">
              <w:rPr>
                <w:rFonts w:ascii="Calibri" w:hAnsi="Calibri" w:cs="Calibri"/>
                <w:sz w:val="22"/>
                <w:szCs w:val="22"/>
              </w:rPr>
              <w:t>29,0%</w:t>
            </w:r>
          </w:p>
        </w:tc>
        <w:tc>
          <w:tcPr>
            <w:tcW w:w="992"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4</w:t>
            </w:r>
          </w:p>
          <w:p w:rsidR="00A1223F" w:rsidRPr="00AA450A" w:rsidRDefault="00A1223F" w:rsidP="00AF0604">
            <w:pPr>
              <w:rPr>
                <w:rFonts w:ascii="Calibri" w:hAnsi="Calibri" w:cs="Calibri"/>
                <w:sz w:val="22"/>
                <w:szCs w:val="22"/>
              </w:rPr>
            </w:pPr>
            <w:r w:rsidRPr="00AA450A">
              <w:rPr>
                <w:rFonts w:ascii="Calibri" w:hAnsi="Calibri" w:cs="Calibri"/>
                <w:sz w:val="22"/>
                <w:szCs w:val="22"/>
              </w:rPr>
              <w:t>8</w:t>
            </w:r>
            <w:r w:rsidR="00AF0604" w:rsidRPr="00AA450A">
              <w:rPr>
                <w:rFonts w:ascii="Calibri" w:hAnsi="Calibri" w:cs="Calibri"/>
                <w:sz w:val="22"/>
                <w:szCs w:val="22"/>
              </w:rPr>
              <w:t>,</w:t>
            </w:r>
            <w:r w:rsidRPr="00AA450A">
              <w:rPr>
                <w:rFonts w:ascii="Calibri" w:hAnsi="Calibri" w:cs="Calibri"/>
                <w:sz w:val="22"/>
                <w:szCs w:val="22"/>
              </w:rPr>
              <w:t>9</w:t>
            </w:r>
            <w:r w:rsidR="00191E57" w:rsidRPr="00AA450A">
              <w:rPr>
                <w:rFonts w:ascii="Calibri" w:hAnsi="Calibri" w:cs="Calibri"/>
                <w:sz w:val="22"/>
                <w:szCs w:val="22"/>
              </w:rPr>
              <w:t>%</w:t>
            </w:r>
          </w:p>
        </w:tc>
        <w:tc>
          <w:tcPr>
            <w:tcW w:w="851"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32</w:t>
            </w:r>
          </w:p>
          <w:p w:rsidR="00A1223F" w:rsidRPr="00AA450A" w:rsidRDefault="00A1223F" w:rsidP="00AF0604">
            <w:pPr>
              <w:rPr>
                <w:rFonts w:ascii="Calibri" w:hAnsi="Calibri" w:cs="Calibri"/>
                <w:sz w:val="22"/>
                <w:szCs w:val="22"/>
              </w:rPr>
            </w:pPr>
            <w:r w:rsidRPr="00AA450A">
              <w:rPr>
                <w:rFonts w:ascii="Calibri" w:hAnsi="Calibri" w:cs="Calibri"/>
                <w:sz w:val="22"/>
                <w:szCs w:val="22"/>
              </w:rPr>
              <w:t>71</w:t>
            </w:r>
            <w:r w:rsidR="00AF0604" w:rsidRPr="00AA450A">
              <w:rPr>
                <w:rFonts w:ascii="Calibri" w:hAnsi="Calibri" w:cs="Calibri"/>
                <w:sz w:val="22"/>
                <w:szCs w:val="22"/>
              </w:rPr>
              <w:t>,</w:t>
            </w:r>
            <w:r w:rsidRPr="00AA450A">
              <w:rPr>
                <w:rFonts w:ascii="Calibri" w:hAnsi="Calibri" w:cs="Calibri"/>
                <w:sz w:val="22"/>
                <w:szCs w:val="22"/>
              </w:rPr>
              <w:t>1</w:t>
            </w:r>
            <w:r w:rsidR="00191E57" w:rsidRPr="00AA450A">
              <w:rPr>
                <w:rFonts w:ascii="Calibri" w:hAnsi="Calibri" w:cs="Calibri"/>
                <w:sz w:val="22"/>
                <w:szCs w:val="22"/>
              </w:rPr>
              <w:t>%</w:t>
            </w:r>
          </w:p>
        </w:tc>
        <w:tc>
          <w:tcPr>
            <w:tcW w:w="850"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7</w:t>
            </w:r>
          </w:p>
          <w:p w:rsidR="00A1223F" w:rsidRPr="00AA450A" w:rsidRDefault="00A1223F" w:rsidP="00AF0604">
            <w:pPr>
              <w:rPr>
                <w:rFonts w:ascii="Calibri" w:hAnsi="Calibri" w:cs="Calibri"/>
                <w:sz w:val="22"/>
                <w:szCs w:val="22"/>
              </w:rPr>
            </w:pPr>
            <w:r w:rsidRPr="00AA450A">
              <w:rPr>
                <w:rFonts w:ascii="Calibri" w:hAnsi="Calibri" w:cs="Calibri"/>
                <w:sz w:val="22"/>
                <w:szCs w:val="22"/>
              </w:rPr>
              <w:t>15</w:t>
            </w:r>
            <w:r w:rsidR="00AF0604" w:rsidRPr="00AA450A">
              <w:rPr>
                <w:rFonts w:ascii="Calibri" w:hAnsi="Calibri" w:cs="Calibri"/>
                <w:sz w:val="22"/>
                <w:szCs w:val="22"/>
              </w:rPr>
              <w:t>,</w:t>
            </w:r>
            <w:r w:rsidRPr="00AA450A">
              <w:rPr>
                <w:rFonts w:ascii="Calibri" w:hAnsi="Calibri" w:cs="Calibri"/>
                <w:sz w:val="22"/>
                <w:szCs w:val="22"/>
              </w:rPr>
              <w:t>6</w:t>
            </w:r>
            <w:r w:rsidR="00191E57" w:rsidRPr="00AA450A">
              <w:rPr>
                <w:rFonts w:ascii="Calibri" w:hAnsi="Calibri" w:cs="Calibri"/>
                <w:sz w:val="22"/>
                <w:szCs w:val="22"/>
              </w:rPr>
              <w:t>%</w:t>
            </w:r>
          </w:p>
        </w:tc>
        <w:tc>
          <w:tcPr>
            <w:tcW w:w="851"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2</w:t>
            </w:r>
          </w:p>
          <w:p w:rsidR="00A1223F" w:rsidRPr="00AA450A" w:rsidRDefault="00A1223F" w:rsidP="00AF0604">
            <w:pPr>
              <w:rPr>
                <w:rFonts w:ascii="Calibri" w:hAnsi="Calibri" w:cs="Calibri"/>
                <w:sz w:val="22"/>
                <w:szCs w:val="22"/>
              </w:rPr>
            </w:pPr>
            <w:r w:rsidRPr="00AA450A">
              <w:rPr>
                <w:rFonts w:ascii="Calibri" w:hAnsi="Calibri" w:cs="Calibri"/>
                <w:sz w:val="22"/>
                <w:szCs w:val="22"/>
              </w:rPr>
              <w:t>4</w:t>
            </w:r>
            <w:r w:rsidR="00AF0604" w:rsidRPr="00AA450A">
              <w:rPr>
                <w:rFonts w:ascii="Calibri" w:hAnsi="Calibri" w:cs="Calibri"/>
                <w:sz w:val="22"/>
                <w:szCs w:val="22"/>
              </w:rPr>
              <w:t>,</w:t>
            </w:r>
            <w:r w:rsidRPr="00AA450A">
              <w:rPr>
                <w:rFonts w:ascii="Calibri" w:hAnsi="Calibri" w:cs="Calibri"/>
                <w:sz w:val="22"/>
                <w:szCs w:val="22"/>
              </w:rPr>
              <w:t>4</w:t>
            </w:r>
            <w:r w:rsidR="00191E57" w:rsidRPr="00AA450A">
              <w:rPr>
                <w:rFonts w:ascii="Calibri" w:hAnsi="Calibri" w:cs="Calibri"/>
                <w:sz w:val="22"/>
                <w:szCs w:val="22"/>
              </w:rPr>
              <w:t>%</w:t>
            </w:r>
          </w:p>
        </w:tc>
        <w:tc>
          <w:tcPr>
            <w:tcW w:w="992" w:type="dxa"/>
            <w:tcBorders>
              <w:top w:val="single" w:sz="8" w:space="0" w:color="auto"/>
              <w:bottom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0</w:t>
            </w:r>
          </w:p>
        </w:tc>
      </w:tr>
      <w:tr w:rsidR="00FC6923" w:rsidRPr="002A156D" w:rsidTr="00925B44">
        <w:tc>
          <w:tcPr>
            <w:tcW w:w="1384" w:type="dxa"/>
            <w:tcBorders>
              <w:top w:val="single" w:sz="8" w:space="0" w:color="auto"/>
            </w:tcBorders>
            <w:shd w:val="clear" w:color="auto" w:fill="auto"/>
            <w:vAlign w:val="center"/>
          </w:tcPr>
          <w:p w:rsidR="00A1223F" w:rsidRPr="00AA450A" w:rsidRDefault="00A1223F" w:rsidP="004F4602">
            <w:pPr>
              <w:rPr>
                <w:rFonts w:ascii="Calibri" w:hAnsi="Calibri" w:cs="Calibri"/>
                <w:sz w:val="22"/>
                <w:szCs w:val="22"/>
              </w:rPr>
            </w:pPr>
            <w:r w:rsidRPr="00AA450A">
              <w:rPr>
                <w:rFonts w:ascii="Calibri" w:hAnsi="Calibri" w:cs="Calibri"/>
                <w:sz w:val="22"/>
                <w:szCs w:val="22"/>
              </w:rPr>
              <w:t>No Docentes</w:t>
            </w:r>
          </w:p>
        </w:tc>
        <w:tc>
          <w:tcPr>
            <w:tcW w:w="1276" w:type="dxa"/>
            <w:tcBorders>
              <w:top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44</w:t>
            </w:r>
          </w:p>
          <w:p w:rsidR="00A1223F" w:rsidRPr="00AA450A" w:rsidRDefault="00A1223F" w:rsidP="00C30D4C">
            <w:pPr>
              <w:rPr>
                <w:rFonts w:ascii="Calibri" w:hAnsi="Calibri" w:cs="Calibri"/>
                <w:sz w:val="22"/>
                <w:szCs w:val="22"/>
              </w:rPr>
            </w:pPr>
            <w:r w:rsidRPr="00AA450A">
              <w:rPr>
                <w:rFonts w:ascii="Calibri" w:hAnsi="Calibri" w:cs="Calibri"/>
                <w:sz w:val="22"/>
                <w:szCs w:val="22"/>
              </w:rPr>
              <w:t>33,3%</w:t>
            </w:r>
          </w:p>
        </w:tc>
        <w:tc>
          <w:tcPr>
            <w:tcW w:w="2268" w:type="dxa"/>
            <w:tcBorders>
              <w:top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88</w:t>
            </w:r>
          </w:p>
          <w:p w:rsidR="00A1223F" w:rsidRPr="00AA450A" w:rsidRDefault="00A1223F" w:rsidP="00C30D4C">
            <w:pPr>
              <w:rPr>
                <w:rFonts w:ascii="Calibri" w:hAnsi="Calibri" w:cs="Calibri"/>
                <w:sz w:val="22"/>
                <w:szCs w:val="22"/>
              </w:rPr>
            </w:pPr>
            <w:r w:rsidRPr="00AA450A">
              <w:rPr>
                <w:rFonts w:ascii="Calibri" w:hAnsi="Calibri" w:cs="Calibri"/>
                <w:sz w:val="22"/>
                <w:szCs w:val="22"/>
              </w:rPr>
              <w:t>66,7%</w:t>
            </w:r>
          </w:p>
        </w:tc>
        <w:tc>
          <w:tcPr>
            <w:tcW w:w="992" w:type="dxa"/>
            <w:tcBorders>
              <w:top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9</w:t>
            </w:r>
          </w:p>
          <w:p w:rsidR="00A1223F" w:rsidRPr="00AA450A" w:rsidRDefault="00A1223F" w:rsidP="00AF0604">
            <w:pPr>
              <w:rPr>
                <w:rFonts w:ascii="Calibri" w:hAnsi="Calibri" w:cs="Calibri"/>
                <w:sz w:val="22"/>
                <w:szCs w:val="22"/>
              </w:rPr>
            </w:pPr>
            <w:r w:rsidRPr="00AA450A">
              <w:rPr>
                <w:rFonts w:ascii="Calibri" w:hAnsi="Calibri" w:cs="Calibri"/>
                <w:sz w:val="22"/>
                <w:szCs w:val="22"/>
              </w:rPr>
              <w:t>10</w:t>
            </w:r>
            <w:r w:rsidR="00AF0604" w:rsidRPr="00AA450A">
              <w:rPr>
                <w:rFonts w:ascii="Calibri" w:hAnsi="Calibri" w:cs="Calibri"/>
                <w:sz w:val="22"/>
                <w:szCs w:val="22"/>
              </w:rPr>
              <w:t>,</w:t>
            </w:r>
            <w:r w:rsidRPr="00AA450A">
              <w:rPr>
                <w:rFonts w:ascii="Calibri" w:hAnsi="Calibri" w:cs="Calibri"/>
                <w:sz w:val="22"/>
                <w:szCs w:val="22"/>
              </w:rPr>
              <w:t>2</w:t>
            </w:r>
            <w:r w:rsidR="00191E57" w:rsidRPr="00AA450A">
              <w:rPr>
                <w:rFonts w:ascii="Calibri" w:hAnsi="Calibri" w:cs="Calibri"/>
                <w:sz w:val="22"/>
                <w:szCs w:val="22"/>
              </w:rPr>
              <w:t>%</w:t>
            </w:r>
          </w:p>
        </w:tc>
        <w:tc>
          <w:tcPr>
            <w:tcW w:w="851" w:type="dxa"/>
            <w:tcBorders>
              <w:top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40</w:t>
            </w:r>
          </w:p>
          <w:p w:rsidR="00A1223F" w:rsidRPr="00AA450A" w:rsidRDefault="00A1223F" w:rsidP="00AF0604">
            <w:pPr>
              <w:rPr>
                <w:rFonts w:ascii="Calibri" w:hAnsi="Calibri" w:cs="Calibri"/>
                <w:sz w:val="22"/>
                <w:szCs w:val="22"/>
              </w:rPr>
            </w:pPr>
            <w:r w:rsidRPr="00AA450A">
              <w:rPr>
                <w:rFonts w:ascii="Calibri" w:hAnsi="Calibri" w:cs="Calibri"/>
                <w:sz w:val="22"/>
                <w:szCs w:val="22"/>
              </w:rPr>
              <w:t>45</w:t>
            </w:r>
            <w:r w:rsidR="00AF0604" w:rsidRPr="00AA450A">
              <w:rPr>
                <w:rFonts w:ascii="Calibri" w:hAnsi="Calibri" w:cs="Calibri"/>
                <w:sz w:val="22"/>
                <w:szCs w:val="22"/>
              </w:rPr>
              <w:t>,</w:t>
            </w:r>
            <w:r w:rsidRPr="00AA450A">
              <w:rPr>
                <w:rFonts w:ascii="Calibri" w:hAnsi="Calibri" w:cs="Calibri"/>
                <w:sz w:val="22"/>
                <w:szCs w:val="22"/>
              </w:rPr>
              <w:t>4</w:t>
            </w:r>
            <w:r w:rsidR="00191E57" w:rsidRPr="00AA450A">
              <w:rPr>
                <w:rFonts w:ascii="Calibri" w:hAnsi="Calibri" w:cs="Calibri"/>
                <w:sz w:val="22"/>
                <w:szCs w:val="22"/>
              </w:rPr>
              <w:t>%</w:t>
            </w:r>
          </w:p>
        </w:tc>
        <w:tc>
          <w:tcPr>
            <w:tcW w:w="850" w:type="dxa"/>
            <w:tcBorders>
              <w:top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31</w:t>
            </w:r>
          </w:p>
          <w:p w:rsidR="00A1223F" w:rsidRPr="00AA450A" w:rsidRDefault="00A1223F" w:rsidP="00AF0604">
            <w:pPr>
              <w:rPr>
                <w:rFonts w:ascii="Calibri" w:hAnsi="Calibri" w:cs="Calibri"/>
                <w:sz w:val="22"/>
                <w:szCs w:val="22"/>
              </w:rPr>
            </w:pPr>
            <w:r w:rsidRPr="00AA450A">
              <w:rPr>
                <w:rFonts w:ascii="Calibri" w:hAnsi="Calibri" w:cs="Calibri"/>
                <w:sz w:val="22"/>
                <w:szCs w:val="22"/>
              </w:rPr>
              <w:t>35</w:t>
            </w:r>
            <w:r w:rsidR="00AF0604" w:rsidRPr="00AA450A">
              <w:rPr>
                <w:rFonts w:ascii="Calibri" w:hAnsi="Calibri" w:cs="Calibri"/>
                <w:sz w:val="22"/>
                <w:szCs w:val="22"/>
              </w:rPr>
              <w:t>,</w:t>
            </w:r>
            <w:r w:rsidRPr="00AA450A">
              <w:rPr>
                <w:rFonts w:ascii="Calibri" w:hAnsi="Calibri" w:cs="Calibri"/>
                <w:sz w:val="22"/>
                <w:szCs w:val="22"/>
              </w:rPr>
              <w:t>2</w:t>
            </w:r>
            <w:r w:rsidR="00191E57" w:rsidRPr="00AA450A">
              <w:rPr>
                <w:rFonts w:ascii="Calibri" w:hAnsi="Calibri" w:cs="Calibri"/>
                <w:sz w:val="22"/>
                <w:szCs w:val="22"/>
              </w:rPr>
              <w:t>%</w:t>
            </w:r>
          </w:p>
        </w:tc>
        <w:tc>
          <w:tcPr>
            <w:tcW w:w="851" w:type="dxa"/>
            <w:tcBorders>
              <w:top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8</w:t>
            </w:r>
          </w:p>
          <w:p w:rsidR="00A1223F" w:rsidRPr="00AA450A" w:rsidRDefault="00A1223F" w:rsidP="00AF0604">
            <w:pPr>
              <w:rPr>
                <w:rFonts w:ascii="Calibri" w:hAnsi="Calibri" w:cs="Calibri"/>
                <w:sz w:val="22"/>
                <w:szCs w:val="22"/>
              </w:rPr>
            </w:pPr>
            <w:r w:rsidRPr="00AA450A">
              <w:rPr>
                <w:rFonts w:ascii="Calibri" w:hAnsi="Calibri" w:cs="Calibri"/>
                <w:sz w:val="22"/>
                <w:szCs w:val="22"/>
              </w:rPr>
              <w:t>9</w:t>
            </w:r>
            <w:r w:rsidR="00AF0604" w:rsidRPr="00AA450A">
              <w:rPr>
                <w:rFonts w:ascii="Calibri" w:hAnsi="Calibri" w:cs="Calibri"/>
                <w:sz w:val="22"/>
                <w:szCs w:val="22"/>
              </w:rPr>
              <w:t>,</w:t>
            </w:r>
            <w:r w:rsidRPr="00AA450A">
              <w:rPr>
                <w:rFonts w:ascii="Calibri" w:hAnsi="Calibri" w:cs="Calibri"/>
                <w:sz w:val="22"/>
                <w:szCs w:val="22"/>
              </w:rPr>
              <w:t>1</w:t>
            </w:r>
            <w:r w:rsidR="00191E57" w:rsidRPr="00AA450A">
              <w:rPr>
                <w:rFonts w:ascii="Calibri" w:hAnsi="Calibri" w:cs="Calibri"/>
                <w:sz w:val="22"/>
                <w:szCs w:val="22"/>
              </w:rPr>
              <w:t>%</w:t>
            </w:r>
          </w:p>
        </w:tc>
        <w:tc>
          <w:tcPr>
            <w:tcW w:w="992" w:type="dxa"/>
            <w:tcBorders>
              <w:top w:val="single" w:sz="8" w:space="0" w:color="auto"/>
            </w:tcBorders>
            <w:shd w:val="clear" w:color="auto" w:fill="auto"/>
          </w:tcPr>
          <w:p w:rsidR="00A1223F" w:rsidRPr="00AA450A" w:rsidRDefault="00A1223F" w:rsidP="00C30D4C">
            <w:pPr>
              <w:rPr>
                <w:rFonts w:ascii="Calibri" w:hAnsi="Calibri" w:cs="Calibri"/>
                <w:sz w:val="22"/>
                <w:szCs w:val="22"/>
              </w:rPr>
            </w:pPr>
            <w:r w:rsidRPr="00AA450A">
              <w:rPr>
                <w:rFonts w:ascii="Calibri" w:hAnsi="Calibri" w:cs="Calibri"/>
                <w:sz w:val="22"/>
                <w:szCs w:val="22"/>
              </w:rPr>
              <w:t>0</w:t>
            </w:r>
          </w:p>
        </w:tc>
      </w:tr>
    </w:tbl>
    <w:p w:rsidR="00627976" w:rsidRPr="00E92C29" w:rsidRDefault="00632DCD" w:rsidP="00925B44">
      <w:pPr>
        <w:rPr>
          <w:rFonts w:ascii="Calibri" w:hAnsi="Calibri" w:cs="Calibri"/>
          <w:sz w:val="14"/>
          <w:szCs w:val="14"/>
        </w:rPr>
      </w:pPr>
      <w:r w:rsidRPr="00E92C29">
        <w:rPr>
          <w:rFonts w:ascii="Calibri" w:hAnsi="Calibri" w:cs="Calibri"/>
          <w:sz w:val="14"/>
          <w:szCs w:val="14"/>
        </w:rPr>
        <w:t>Nota: Ns/Nc: No sabe/No contesta.</w:t>
      </w:r>
      <w:r w:rsidR="00FE4654" w:rsidRPr="00E92C29">
        <w:rPr>
          <w:rFonts w:ascii="Calibri" w:hAnsi="Calibri" w:cs="Calibri"/>
          <w:sz w:val="14"/>
          <w:szCs w:val="14"/>
        </w:rPr>
        <w:t xml:space="preserve">  </w:t>
      </w:r>
      <w:r w:rsidR="00EF10EB" w:rsidRPr="00E92C29">
        <w:rPr>
          <w:rFonts w:ascii="Calibri" w:hAnsi="Calibri" w:cs="Calibri"/>
          <w:sz w:val="14"/>
          <w:szCs w:val="14"/>
        </w:rPr>
        <w:t>(*) Porcentajes sobre el total de respuestas positivas.</w:t>
      </w:r>
      <w:r w:rsidR="00FE4654" w:rsidRPr="00E92C29">
        <w:rPr>
          <w:rFonts w:ascii="Calibri" w:hAnsi="Calibri" w:cs="Calibri"/>
          <w:sz w:val="14"/>
          <w:szCs w:val="14"/>
        </w:rPr>
        <w:t xml:space="preserve"> </w:t>
      </w:r>
    </w:p>
    <w:p w:rsidR="00C30D4C" w:rsidRPr="00E92C29" w:rsidRDefault="00C30D4C" w:rsidP="00925B44">
      <w:pPr>
        <w:rPr>
          <w:rFonts w:ascii="Calibri" w:hAnsi="Calibri" w:cs="Calibri"/>
          <w:sz w:val="14"/>
          <w:szCs w:val="14"/>
        </w:rPr>
      </w:pPr>
      <w:r w:rsidRPr="00E92C29">
        <w:rPr>
          <w:rFonts w:ascii="Calibri" w:hAnsi="Calibri" w:cs="Calibri"/>
          <w:sz w:val="14"/>
          <w:szCs w:val="14"/>
        </w:rPr>
        <w:t>Fuente: Elaboración a partir de las respuestas a la Pregunta 45 del cuestionario</w:t>
      </w:r>
    </w:p>
    <w:p w:rsidR="00C30D4C" w:rsidRDefault="00C30D4C" w:rsidP="00925B44">
      <w:pPr>
        <w:shd w:val="clear" w:color="auto" w:fill="FFFFFF"/>
        <w:rPr>
          <w:rFonts w:ascii="Calibri" w:hAnsi="Calibri" w:cs="Calibri"/>
          <w:sz w:val="14"/>
          <w:szCs w:val="14"/>
        </w:rPr>
      </w:pPr>
    </w:p>
    <w:p w:rsidR="00C30D4C" w:rsidRPr="00AA450A" w:rsidRDefault="00E07393" w:rsidP="00925B44">
      <w:pPr>
        <w:shd w:val="clear" w:color="auto" w:fill="FFFFFF"/>
        <w:spacing w:after="120"/>
        <w:rPr>
          <w:rFonts w:ascii="Calibri" w:hAnsi="Calibri" w:cs="Calibri"/>
        </w:rPr>
      </w:pPr>
      <w:r w:rsidRPr="00AA450A">
        <w:rPr>
          <w:rFonts w:ascii="Calibri" w:hAnsi="Calibri" w:cs="Calibri"/>
          <w:b/>
        </w:rPr>
        <w:t>Tabla</w:t>
      </w:r>
      <w:r w:rsidR="000739A8" w:rsidRPr="00AA450A">
        <w:rPr>
          <w:rFonts w:ascii="Calibri" w:hAnsi="Calibri" w:cs="Calibri"/>
          <w:b/>
        </w:rPr>
        <w:t xml:space="preserve"> 7.2</w:t>
      </w:r>
      <w:r w:rsidRPr="00AA450A">
        <w:rPr>
          <w:rFonts w:ascii="Calibri" w:hAnsi="Calibri" w:cs="Calibri"/>
          <w:b/>
        </w:rPr>
        <w:t>1</w:t>
      </w:r>
      <w:r w:rsidR="00C30D4C" w:rsidRPr="00AA450A">
        <w:rPr>
          <w:rFonts w:ascii="Calibri" w:hAnsi="Calibri" w:cs="Calibri"/>
          <w:b/>
        </w:rPr>
        <w:t>.</w:t>
      </w:r>
      <w:r w:rsidR="00C30D4C" w:rsidRPr="00AA450A">
        <w:rPr>
          <w:rFonts w:ascii="Calibri" w:hAnsi="Calibri" w:cs="Calibri"/>
        </w:rPr>
        <w:t xml:space="preserve"> V</w:t>
      </w:r>
      <w:r w:rsidR="00C30D4C" w:rsidRPr="00AA450A">
        <w:rPr>
          <w:rFonts w:ascii="Calibri" w:hAnsi="Calibri" w:cs="Calibri"/>
          <w:b/>
        </w:rPr>
        <w:t xml:space="preserve">isibilidad  y claridad de carteles informativos </w:t>
      </w:r>
      <w:r w:rsidR="000739A8" w:rsidRPr="00AA450A">
        <w:rPr>
          <w:rFonts w:ascii="Calibri" w:hAnsi="Calibri" w:cs="Calibri"/>
          <w:b/>
        </w:rPr>
        <w:t>relacionados con los sanitarios</w:t>
      </w:r>
    </w:p>
    <w:tbl>
      <w:tblPr>
        <w:tblW w:w="8754" w:type="dxa"/>
        <w:tblBorders>
          <w:top w:val="single" w:sz="18" w:space="0" w:color="auto"/>
          <w:bottom w:val="single" w:sz="18" w:space="0" w:color="auto"/>
        </w:tblBorders>
        <w:tblLayout w:type="fixed"/>
        <w:tblLook w:val="04A0" w:firstRow="1" w:lastRow="0" w:firstColumn="1" w:lastColumn="0" w:noHBand="0" w:noVBand="1"/>
      </w:tblPr>
      <w:tblGrid>
        <w:gridCol w:w="1526"/>
        <w:gridCol w:w="1237"/>
        <w:gridCol w:w="1881"/>
        <w:gridCol w:w="851"/>
        <w:gridCol w:w="850"/>
        <w:gridCol w:w="851"/>
        <w:gridCol w:w="850"/>
        <w:gridCol w:w="708"/>
      </w:tblGrid>
      <w:tr w:rsidR="000739A8" w:rsidRPr="002A156D" w:rsidTr="00925B44">
        <w:trPr>
          <w:trHeight w:val="300"/>
        </w:trPr>
        <w:tc>
          <w:tcPr>
            <w:tcW w:w="1526" w:type="dxa"/>
            <w:vMerge w:val="restart"/>
            <w:shd w:val="clear" w:color="auto" w:fill="auto"/>
          </w:tcPr>
          <w:p w:rsidR="000739A8" w:rsidRPr="00AA450A" w:rsidRDefault="004531B0" w:rsidP="000739A8">
            <w:pPr>
              <w:rPr>
                <w:rFonts w:ascii="Calibri" w:hAnsi="Calibri" w:cs="Calibri"/>
                <w:b/>
                <w:sz w:val="22"/>
                <w:szCs w:val="22"/>
              </w:rPr>
            </w:pPr>
            <w:r w:rsidRPr="00AA450A">
              <w:rPr>
                <w:rFonts w:ascii="Calibri" w:hAnsi="Calibri" w:cs="Calibri"/>
                <w:b/>
                <w:sz w:val="22"/>
                <w:szCs w:val="22"/>
              </w:rPr>
              <w:t>Claustro</w:t>
            </w:r>
          </w:p>
        </w:tc>
        <w:tc>
          <w:tcPr>
            <w:tcW w:w="3118" w:type="dxa"/>
            <w:gridSpan w:val="2"/>
            <w:tcBorders>
              <w:bottom w:val="single" w:sz="8" w:space="0" w:color="auto"/>
            </w:tcBorders>
            <w:shd w:val="clear" w:color="auto" w:fill="auto"/>
          </w:tcPr>
          <w:p w:rsidR="000739A8" w:rsidRPr="00AA450A" w:rsidRDefault="000739A8" w:rsidP="00A67D9A">
            <w:pPr>
              <w:jc w:val="center"/>
              <w:rPr>
                <w:rFonts w:ascii="Calibri" w:hAnsi="Calibri" w:cs="Calibri"/>
                <w:b/>
                <w:sz w:val="22"/>
                <w:szCs w:val="22"/>
              </w:rPr>
            </w:pPr>
            <w:r w:rsidRPr="00AA450A">
              <w:rPr>
                <w:rFonts w:ascii="Calibri" w:hAnsi="Calibri" w:cs="Calibri"/>
                <w:b/>
                <w:sz w:val="22"/>
                <w:szCs w:val="22"/>
              </w:rPr>
              <w:t xml:space="preserve">¿Ha visto ubicación y dependencias de los </w:t>
            </w:r>
            <w:r w:rsidR="00AF0604" w:rsidRPr="00AA450A">
              <w:rPr>
                <w:rFonts w:ascii="Calibri" w:hAnsi="Calibri" w:cs="Calibri"/>
                <w:b/>
                <w:sz w:val="22"/>
                <w:szCs w:val="22"/>
              </w:rPr>
              <w:t>b</w:t>
            </w:r>
            <w:r w:rsidRPr="00AA450A">
              <w:rPr>
                <w:rFonts w:ascii="Calibri" w:hAnsi="Calibri" w:cs="Calibri"/>
                <w:b/>
                <w:sz w:val="22"/>
                <w:szCs w:val="22"/>
              </w:rPr>
              <w:t>años?</w:t>
            </w:r>
          </w:p>
        </w:tc>
        <w:tc>
          <w:tcPr>
            <w:tcW w:w="4110" w:type="dxa"/>
            <w:gridSpan w:val="5"/>
            <w:tcBorders>
              <w:bottom w:val="single" w:sz="8" w:space="0" w:color="auto"/>
            </w:tcBorders>
            <w:shd w:val="clear" w:color="auto" w:fill="auto"/>
          </w:tcPr>
          <w:p w:rsidR="000739A8" w:rsidRPr="00AA450A" w:rsidRDefault="000739A8" w:rsidP="00EF10EB">
            <w:pPr>
              <w:jc w:val="center"/>
              <w:rPr>
                <w:rFonts w:ascii="Calibri" w:hAnsi="Calibri" w:cs="Calibri"/>
                <w:b/>
                <w:sz w:val="22"/>
                <w:szCs w:val="22"/>
              </w:rPr>
            </w:pPr>
            <w:r w:rsidRPr="00AA450A">
              <w:rPr>
                <w:rFonts w:ascii="Calibri" w:hAnsi="Calibri" w:cs="Calibri"/>
                <w:b/>
                <w:sz w:val="22"/>
                <w:szCs w:val="22"/>
              </w:rPr>
              <w:t xml:space="preserve">¿Ha resultado clara y suficiente su interpretación? </w:t>
            </w:r>
            <w:r w:rsidR="00FE4654" w:rsidRPr="00AA450A">
              <w:rPr>
                <w:rFonts w:ascii="Calibri" w:hAnsi="Calibri" w:cs="Calibri"/>
                <w:b/>
                <w:sz w:val="22"/>
                <w:szCs w:val="22"/>
              </w:rPr>
              <w:t>(*)</w:t>
            </w:r>
          </w:p>
        </w:tc>
      </w:tr>
      <w:tr w:rsidR="00FC6923" w:rsidRPr="002A156D" w:rsidTr="00925B44">
        <w:tc>
          <w:tcPr>
            <w:tcW w:w="1526" w:type="dxa"/>
            <w:vMerge/>
            <w:tcBorders>
              <w:bottom w:val="single" w:sz="18" w:space="0" w:color="auto"/>
            </w:tcBorders>
            <w:shd w:val="clear" w:color="auto" w:fill="auto"/>
          </w:tcPr>
          <w:p w:rsidR="000739A8" w:rsidRPr="00AA450A" w:rsidRDefault="000739A8" w:rsidP="00C30D4C">
            <w:pPr>
              <w:rPr>
                <w:rFonts w:ascii="Calibri" w:hAnsi="Calibri" w:cs="Calibri"/>
                <w:b/>
                <w:sz w:val="22"/>
                <w:szCs w:val="22"/>
              </w:rPr>
            </w:pPr>
          </w:p>
        </w:tc>
        <w:tc>
          <w:tcPr>
            <w:tcW w:w="1237" w:type="dxa"/>
            <w:tcBorders>
              <w:top w:val="single" w:sz="8" w:space="0" w:color="auto"/>
              <w:bottom w:val="single" w:sz="18" w:space="0" w:color="auto"/>
            </w:tcBorders>
            <w:shd w:val="clear" w:color="auto" w:fill="auto"/>
            <w:vAlign w:val="center"/>
          </w:tcPr>
          <w:p w:rsidR="000739A8" w:rsidRPr="00AA450A" w:rsidRDefault="000739A8" w:rsidP="00627976">
            <w:pPr>
              <w:jc w:val="center"/>
              <w:rPr>
                <w:rFonts w:ascii="Calibri" w:hAnsi="Calibri" w:cs="Calibri"/>
                <w:b/>
                <w:sz w:val="22"/>
                <w:szCs w:val="22"/>
              </w:rPr>
            </w:pPr>
            <w:r w:rsidRPr="00AA450A">
              <w:rPr>
                <w:rFonts w:ascii="Calibri" w:hAnsi="Calibri" w:cs="Calibri"/>
                <w:b/>
                <w:sz w:val="22"/>
                <w:szCs w:val="22"/>
              </w:rPr>
              <w:t>No</w:t>
            </w:r>
          </w:p>
        </w:tc>
        <w:tc>
          <w:tcPr>
            <w:tcW w:w="1881" w:type="dxa"/>
            <w:tcBorders>
              <w:top w:val="single" w:sz="8" w:space="0" w:color="auto"/>
              <w:bottom w:val="single" w:sz="18" w:space="0" w:color="auto"/>
            </w:tcBorders>
            <w:shd w:val="clear" w:color="auto" w:fill="auto"/>
            <w:vAlign w:val="center"/>
          </w:tcPr>
          <w:p w:rsidR="000739A8" w:rsidRPr="00AA450A" w:rsidRDefault="000739A8" w:rsidP="00627976">
            <w:pPr>
              <w:jc w:val="center"/>
              <w:rPr>
                <w:rFonts w:ascii="Calibri" w:hAnsi="Calibri" w:cs="Calibri"/>
                <w:b/>
                <w:sz w:val="22"/>
                <w:szCs w:val="22"/>
              </w:rPr>
            </w:pPr>
            <w:r w:rsidRPr="00AA450A">
              <w:rPr>
                <w:rFonts w:ascii="Calibri" w:hAnsi="Calibri" w:cs="Calibri"/>
                <w:b/>
                <w:sz w:val="22"/>
                <w:szCs w:val="22"/>
              </w:rPr>
              <w:t>Si</w:t>
            </w:r>
          </w:p>
        </w:tc>
        <w:tc>
          <w:tcPr>
            <w:tcW w:w="851" w:type="dxa"/>
            <w:tcBorders>
              <w:top w:val="single" w:sz="8" w:space="0" w:color="auto"/>
              <w:bottom w:val="single" w:sz="18" w:space="0" w:color="auto"/>
            </w:tcBorders>
            <w:shd w:val="clear" w:color="auto" w:fill="auto"/>
          </w:tcPr>
          <w:p w:rsidR="000739A8" w:rsidRPr="00AA450A" w:rsidRDefault="000739A8" w:rsidP="002E59ED">
            <w:pPr>
              <w:rPr>
                <w:rFonts w:ascii="Calibri" w:hAnsi="Calibri" w:cs="Calibri"/>
                <w:b/>
                <w:sz w:val="22"/>
                <w:szCs w:val="22"/>
              </w:rPr>
            </w:pPr>
            <w:r w:rsidRPr="00AA450A">
              <w:rPr>
                <w:rFonts w:ascii="Calibri" w:hAnsi="Calibri" w:cs="Calibri"/>
                <w:b/>
                <w:sz w:val="22"/>
                <w:szCs w:val="22"/>
              </w:rPr>
              <w:t>Muy clara</w:t>
            </w:r>
          </w:p>
        </w:tc>
        <w:tc>
          <w:tcPr>
            <w:tcW w:w="850" w:type="dxa"/>
            <w:tcBorders>
              <w:top w:val="single" w:sz="8" w:space="0" w:color="auto"/>
              <w:bottom w:val="single" w:sz="18" w:space="0" w:color="auto"/>
            </w:tcBorders>
            <w:shd w:val="clear" w:color="auto" w:fill="auto"/>
          </w:tcPr>
          <w:p w:rsidR="000739A8" w:rsidRPr="00AA450A" w:rsidRDefault="000739A8" w:rsidP="002E59ED">
            <w:pPr>
              <w:rPr>
                <w:rFonts w:ascii="Calibri" w:hAnsi="Calibri" w:cs="Calibri"/>
                <w:b/>
                <w:sz w:val="22"/>
                <w:szCs w:val="22"/>
              </w:rPr>
            </w:pPr>
            <w:r w:rsidRPr="00AA450A">
              <w:rPr>
                <w:rFonts w:ascii="Calibri" w:hAnsi="Calibri" w:cs="Calibri"/>
                <w:b/>
                <w:sz w:val="22"/>
                <w:szCs w:val="22"/>
              </w:rPr>
              <w:t>Clara</w:t>
            </w:r>
          </w:p>
        </w:tc>
        <w:tc>
          <w:tcPr>
            <w:tcW w:w="851" w:type="dxa"/>
            <w:tcBorders>
              <w:top w:val="single" w:sz="8" w:space="0" w:color="auto"/>
              <w:bottom w:val="single" w:sz="18" w:space="0" w:color="auto"/>
            </w:tcBorders>
            <w:shd w:val="clear" w:color="auto" w:fill="auto"/>
          </w:tcPr>
          <w:p w:rsidR="000739A8" w:rsidRPr="00AA450A" w:rsidRDefault="000739A8" w:rsidP="002E59ED">
            <w:pPr>
              <w:rPr>
                <w:rFonts w:ascii="Calibri" w:hAnsi="Calibri" w:cs="Calibri"/>
                <w:b/>
                <w:sz w:val="22"/>
                <w:szCs w:val="22"/>
              </w:rPr>
            </w:pPr>
            <w:r w:rsidRPr="00AA450A">
              <w:rPr>
                <w:rFonts w:ascii="Calibri" w:hAnsi="Calibri" w:cs="Calibri"/>
                <w:b/>
                <w:sz w:val="22"/>
                <w:szCs w:val="22"/>
              </w:rPr>
              <w:t>Poco clara</w:t>
            </w:r>
          </w:p>
        </w:tc>
        <w:tc>
          <w:tcPr>
            <w:tcW w:w="850" w:type="dxa"/>
            <w:tcBorders>
              <w:top w:val="single" w:sz="8" w:space="0" w:color="auto"/>
              <w:bottom w:val="single" w:sz="18" w:space="0" w:color="auto"/>
            </w:tcBorders>
            <w:shd w:val="clear" w:color="auto" w:fill="auto"/>
          </w:tcPr>
          <w:p w:rsidR="000739A8" w:rsidRPr="00AA450A" w:rsidRDefault="000739A8" w:rsidP="002E59ED">
            <w:pPr>
              <w:rPr>
                <w:rFonts w:ascii="Calibri" w:hAnsi="Calibri" w:cs="Calibri"/>
                <w:b/>
                <w:sz w:val="22"/>
                <w:szCs w:val="22"/>
              </w:rPr>
            </w:pPr>
            <w:r w:rsidRPr="00AA450A">
              <w:rPr>
                <w:rFonts w:ascii="Calibri" w:hAnsi="Calibri" w:cs="Calibri"/>
                <w:b/>
                <w:sz w:val="22"/>
                <w:szCs w:val="22"/>
              </w:rPr>
              <w:t>Nada clara</w:t>
            </w:r>
          </w:p>
        </w:tc>
        <w:tc>
          <w:tcPr>
            <w:tcW w:w="708" w:type="dxa"/>
            <w:tcBorders>
              <w:top w:val="single" w:sz="8" w:space="0" w:color="auto"/>
              <w:bottom w:val="single" w:sz="18" w:space="0" w:color="auto"/>
            </w:tcBorders>
            <w:shd w:val="clear" w:color="auto" w:fill="auto"/>
          </w:tcPr>
          <w:p w:rsidR="001F6996" w:rsidRPr="00AA450A" w:rsidRDefault="00301419" w:rsidP="002E59ED">
            <w:pPr>
              <w:rPr>
                <w:rFonts w:ascii="Calibri" w:hAnsi="Calibri" w:cs="Calibri"/>
                <w:b/>
                <w:sz w:val="22"/>
                <w:szCs w:val="22"/>
              </w:rPr>
            </w:pPr>
            <w:r w:rsidRPr="00AA450A">
              <w:rPr>
                <w:rFonts w:ascii="Calibri" w:hAnsi="Calibri" w:cs="Calibri"/>
                <w:b/>
                <w:sz w:val="22"/>
                <w:szCs w:val="22"/>
              </w:rPr>
              <w:t>Ns/</w:t>
            </w:r>
          </w:p>
          <w:p w:rsidR="000739A8" w:rsidRPr="00AA450A" w:rsidRDefault="00301419" w:rsidP="002E59ED">
            <w:pPr>
              <w:rPr>
                <w:rFonts w:ascii="Calibri" w:hAnsi="Calibri" w:cs="Calibri"/>
                <w:b/>
                <w:sz w:val="22"/>
                <w:szCs w:val="22"/>
              </w:rPr>
            </w:pPr>
            <w:r w:rsidRPr="00AA450A">
              <w:rPr>
                <w:rFonts w:ascii="Calibri" w:hAnsi="Calibri" w:cs="Calibri"/>
                <w:b/>
                <w:sz w:val="22"/>
                <w:szCs w:val="22"/>
              </w:rPr>
              <w:t>Nc</w:t>
            </w:r>
          </w:p>
        </w:tc>
      </w:tr>
      <w:tr w:rsidR="00FC6923" w:rsidRPr="002A156D" w:rsidTr="00925B44">
        <w:tc>
          <w:tcPr>
            <w:tcW w:w="1526" w:type="dxa"/>
            <w:tcBorders>
              <w:top w:val="single" w:sz="18" w:space="0" w:color="auto"/>
            </w:tcBorders>
            <w:shd w:val="clear" w:color="auto" w:fill="auto"/>
            <w:vAlign w:val="center"/>
          </w:tcPr>
          <w:p w:rsidR="00C30D4C" w:rsidRPr="00AA450A" w:rsidRDefault="00C30D4C" w:rsidP="00576DD4">
            <w:pPr>
              <w:rPr>
                <w:rFonts w:ascii="Calibri" w:hAnsi="Calibri" w:cs="Calibri"/>
                <w:sz w:val="22"/>
                <w:szCs w:val="22"/>
              </w:rPr>
            </w:pPr>
            <w:r w:rsidRPr="00AA450A">
              <w:rPr>
                <w:rFonts w:ascii="Calibri" w:hAnsi="Calibri" w:cs="Calibri"/>
                <w:sz w:val="22"/>
                <w:szCs w:val="22"/>
              </w:rPr>
              <w:t>Docentes</w:t>
            </w:r>
          </w:p>
        </w:tc>
        <w:tc>
          <w:tcPr>
            <w:tcW w:w="1237"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23</w:t>
            </w:r>
          </w:p>
          <w:p w:rsidR="00C30D4C" w:rsidRPr="00AA450A" w:rsidRDefault="00C30D4C" w:rsidP="00C30D4C">
            <w:pPr>
              <w:rPr>
                <w:rFonts w:ascii="Calibri" w:hAnsi="Calibri" w:cs="Calibri"/>
                <w:sz w:val="22"/>
                <w:szCs w:val="22"/>
              </w:rPr>
            </w:pPr>
            <w:r w:rsidRPr="00AA450A">
              <w:rPr>
                <w:rFonts w:ascii="Calibri" w:hAnsi="Calibri" w:cs="Calibri"/>
                <w:sz w:val="22"/>
                <w:szCs w:val="22"/>
              </w:rPr>
              <w:t>23,4%</w:t>
            </w:r>
          </w:p>
        </w:tc>
        <w:tc>
          <w:tcPr>
            <w:tcW w:w="1881"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75</w:t>
            </w:r>
          </w:p>
          <w:p w:rsidR="00C30D4C" w:rsidRPr="00AA450A" w:rsidRDefault="00C30D4C" w:rsidP="00C30D4C">
            <w:pPr>
              <w:rPr>
                <w:rFonts w:ascii="Calibri" w:hAnsi="Calibri" w:cs="Calibri"/>
                <w:sz w:val="22"/>
                <w:szCs w:val="22"/>
              </w:rPr>
            </w:pPr>
            <w:r w:rsidRPr="00AA450A">
              <w:rPr>
                <w:rFonts w:ascii="Calibri" w:hAnsi="Calibri" w:cs="Calibri"/>
                <w:sz w:val="22"/>
                <w:szCs w:val="22"/>
              </w:rPr>
              <w:t>76,5</w:t>
            </w:r>
          </w:p>
        </w:tc>
        <w:tc>
          <w:tcPr>
            <w:tcW w:w="851"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8</w:t>
            </w:r>
          </w:p>
          <w:p w:rsidR="00C30D4C" w:rsidRPr="00AA450A" w:rsidRDefault="00C30D4C" w:rsidP="001F6996">
            <w:pPr>
              <w:rPr>
                <w:rFonts w:ascii="Calibri" w:hAnsi="Calibri" w:cs="Calibri"/>
                <w:sz w:val="22"/>
                <w:szCs w:val="22"/>
              </w:rPr>
            </w:pPr>
            <w:r w:rsidRPr="00AA450A">
              <w:rPr>
                <w:rFonts w:ascii="Calibri" w:hAnsi="Calibri" w:cs="Calibri"/>
                <w:sz w:val="22"/>
                <w:szCs w:val="22"/>
              </w:rPr>
              <w:t>10</w:t>
            </w:r>
            <w:r w:rsidR="001F6996" w:rsidRPr="00AA450A">
              <w:rPr>
                <w:rFonts w:ascii="Calibri" w:hAnsi="Calibri" w:cs="Calibri"/>
                <w:sz w:val="22"/>
                <w:szCs w:val="22"/>
              </w:rPr>
              <w:t>,</w:t>
            </w:r>
            <w:r w:rsidRPr="00AA450A">
              <w:rPr>
                <w:rFonts w:ascii="Calibri" w:hAnsi="Calibri" w:cs="Calibri"/>
                <w:sz w:val="22"/>
                <w:szCs w:val="22"/>
              </w:rPr>
              <w:t>7</w:t>
            </w:r>
            <w:r w:rsidR="00191E57" w:rsidRPr="00AA450A">
              <w:rPr>
                <w:rFonts w:ascii="Calibri" w:hAnsi="Calibri" w:cs="Calibri"/>
                <w:sz w:val="22"/>
                <w:szCs w:val="22"/>
              </w:rPr>
              <w:t>%</w:t>
            </w:r>
          </w:p>
        </w:tc>
        <w:tc>
          <w:tcPr>
            <w:tcW w:w="850"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60</w:t>
            </w:r>
          </w:p>
          <w:p w:rsidR="00C30D4C" w:rsidRPr="00AA450A" w:rsidRDefault="00C30D4C" w:rsidP="00AF0604">
            <w:pPr>
              <w:rPr>
                <w:rFonts w:ascii="Calibri" w:hAnsi="Calibri" w:cs="Calibri"/>
                <w:sz w:val="22"/>
                <w:szCs w:val="22"/>
              </w:rPr>
            </w:pPr>
            <w:r w:rsidRPr="00AA450A">
              <w:rPr>
                <w:rFonts w:ascii="Calibri" w:hAnsi="Calibri" w:cs="Calibri"/>
                <w:sz w:val="22"/>
                <w:szCs w:val="22"/>
              </w:rPr>
              <w:t>80</w:t>
            </w:r>
            <w:r w:rsidR="00AF0604" w:rsidRPr="00AA450A">
              <w:rPr>
                <w:rFonts w:ascii="Calibri" w:hAnsi="Calibri" w:cs="Calibri"/>
                <w:sz w:val="22"/>
                <w:szCs w:val="22"/>
              </w:rPr>
              <w:t>,</w:t>
            </w:r>
            <w:r w:rsidRPr="00AA450A">
              <w:rPr>
                <w:rFonts w:ascii="Calibri" w:hAnsi="Calibri" w:cs="Calibri"/>
                <w:sz w:val="22"/>
                <w:szCs w:val="22"/>
              </w:rPr>
              <w:t>0</w:t>
            </w:r>
            <w:r w:rsidR="00191E57" w:rsidRPr="00AA450A">
              <w:rPr>
                <w:rFonts w:ascii="Calibri" w:hAnsi="Calibri" w:cs="Calibri"/>
                <w:sz w:val="22"/>
                <w:szCs w:val="22"/>
              </w:rPr>
              <w:t>%</w:t>
            </w:r>
          </w:p>
        </w:tc>
        <w:tc>
          <w:tcPr>
            <w:tcW w:w="851"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w:t>
            </w:r>
          </w:p>
          <w:p w:rsidR="00C30D4C" w:rsidRPr="00AA450A" w:rsidRDefault="00C30D4C" w:rsidP="00AF0604">
            <w:pPr>
              <w:rPr>
                <w:rFonts w:ascii="Calibri" w:hAnsi="Calibri" w:cs="Calibri"/>
                <w:sz w:val="22"/>
                <w:szCs w:val="22"/>
              </w:rPr>
            </w:pPr>
            <w:r w:rsidRPr="00AA450A">
              <w:rPr>
                <w:rFonts w:ascii="Calibri" w:hAnsi="Calibri" w:cs="Calibri"/>
                <w:sz w:val="22"/>
                <w:szCs w:val="22"/>
              </w:rPr>
              <w:t>5</w:t>
            </w:r>
            <w:r w:rsidR="00AF0604" w:rsidRPr="00AA450A">
              <w:rPr>
                <w:rFonts w:ascii="Calibri" w:hAnsi="Calibri" w:cs="Calibri"/>
                <w:sz w:val="22"/>
                <w:szCs w:val="22"/>
              </w:rPr>
              <w:t>,</w:t>
            </w:r>
            <w:r w:rsidRPr="00AA450A">
              <w:rPr>
                <w:rFonts w:ascii="Calibri" w:hAnsi="Calibri" w:cs="Calibri"/>
                <w:sz w:val="22"/>
                <w:szCs w:val="22"/>
              </w:rPr>
              <w:t>3</w:t>
            </w:r>
            <w:r w:rsidR="00191E57" w:rsidRPr="00AA450A">
              <w:rPr>
                <w:rFonts w:ascii="Calibri" w:hAnsi="Calibri" w:cs="Calibri"/>
                <w:sz w:val="22"/>
                <w:szCs w:val="22"/>
              </w:rPr>
              <w:t>%</w:t>
            </w:r>
          </w:p>
        </w:tc>
        <w:tc>
          <w:tcPr>
            <w:tcW w:w="850"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w:t>
            </w:r>
          </w:p>
          <w:p w:rsidR="00C30D4C" w:rsidRPr="00AA450A" w:rsidRDefault="00C30D4C" w:rsidP="00AF0604">
            <w:pPr>
              <w:rPr>
                <w:rFonts w:ascii="Calibri" w:hAnsi="Calibri" w:cs="Calibri"/>
                <w:sz w:val="22"/>
                <w:szCs w:val="22"/>
              </w:rPr>
            </w:pPr>
            <w:r w:rsidRPr="00AA450A">
              <w:rPr>
                <w:rFonts w:ascii="Calibri" w:hAnsi="Calibri" w:cs="Calibri"/>
                <w:sz w:val="22"/>
                <w:szCs w:val="22"/>
              </w:rPr>
              <w:t>1</w:t>
            </w:r>
            <w:r w:rsidR="00AF0604" w:rsidRPr="00AA450A">
              <w:rPr>
                <w:rFonts w:ascii="Calibri" w:hAnsi="Calibri" w:cs="Calibri"/>
                <w:sz w:val="22"/>
                <w:szCs w:val="22"/>
              </w:rPr>
              <w:t>,</w:t>
            </w:r>
            <w:r w:rsidRPr="00AA450A">
              <w:rPr>
                <w:rFonts w:ascii="Calibri" w:hAnsi="Calibri" w:cs="Calibri"/>
                <w:sz w:val="22"/>
                <w:szCs w:val="22"/>
              </w:rPr>
              <w:t>3</w:t>
            </w:r>
            <w:r w:rsidR="00191E57" w:rsidRPr="00AA450A">
              <w:rPr>
                <w:rFonts w:ascii="Calibri" w:hAnsi="Calibri" w:cs="Calibri"/>
                <w:sz w:val="22"/>
                <w:szCs w:val="22"/>
              </w:rPr>
              <w:t>%</w:t>
            </w:r>
          </w:p>
        </w:tc>
        <w:tc>
          <w:tcPr>
            <w:tcW w:w="708"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w:t>
            </w:r>
          </w:p>
          <w:p w:rsidR="00C30D4C" w:rsidRPr="00AA450A" w:rsidRDefault="00C30D4C" w:rsidP="00AF0604">
            <w:pPr>
              <w:rPr>
                <w:rFonts w:ascii="Calibri" w:hAnsi="Calibri" w:cs="Calibri"/>
                <w:sz w:val="22"/>
                <w:szCs w:val="22"/>
              </w:rPr>
            </w:pPr>
            <w:r w:rsidRPr="00AA450A">
              <w:rPr>
                <w:rFonts w:ascii="Calibri" w:hAnsi="Calibri" w:cs="Calibri"/>
                <w:sz w:val="22"/>
                <w:szCs w:val="22"/>
              </w:rPr>
              <w:t>2</w:t>
            </w:r>
            <w:r w:rsidR="00AF0604" w:rsidRPr="00AA450A">
              <w:rPr>
                <w:rFonts w:ascii="Calibri" w:hAnsi="Calibri" w:cs="Calibri"/>
                <w:sz w:val="22"/>
                <w:szCs w:val="22"/>
              </w:rPr>
              <w:t>,</w:t>
            </w:r>
            <w:r w:rsidRPr="00AA450A">
              <w:rPr>
                <w:rFonts w:ascii="Calibri" w:hAnsi="Calibri" w:cs="Calibri"/>
                <w:sz w:val="22"/>
                <w:szCs w:val="22"/>
              </w:rPr>
              <w:t>7</w:t>
            </w:r>
            <w:r w:rsidR="00191E57" w:rsidRPr="00AA450A">
              <w:rPr>
                <w:rFonts w:ascii="Calibri" w:hAnsi="Calibri" w:cs="Calibri"/>
                <w:sz w:val="22"/>
                <w:szCs w:val="22"/>
              </w:rPr>
              <w:t>%</w:t>
            </w:r>
          </w:p>
        </w:tc>
      </w:tr>
      <w:tr w:rsidR="00FC6923" w:rsidRPr="002A156D" w:rsidTr="00925B44">
        <w:tc>
          <w:tcPr>
            <w:tcW w:w="1526" w:type="dxa"/>
            <w:shd w:val="clear" w:color="auto" w:fill="auto"/>
            <w:vAlign w:val="center"/>
          </w:tcPr>
          <w:p w:rsidR="00C30D4C" w:rsidRPr="00AA450A" w:rsidRDefault="00C30D4C" w:rsidP="00576DD4">
            <w:pPr>
              <w:rPr>
                <w:rFonts w:ascii="Calibri" w:hAnsi="Calibri" w:cs="Calibri"/>
                <w:sz w:val="22"/>
                <w:szCs w:val="22"/>
              </w:rPr>
            </w:pPr>
            <w:r w:rsidRPr="00AA450A">
              <w:rPr>
                <w:rFonts w:ascii="Calibri" w:hAnsi="Calibri" w:cs="Calibri"/>
                <w:sz w:val="22"/>
                <w:szCs w:val="22"/>
              </w:rPr>
              <w:t>Estudiantes</w:t>
            </w:r>
          </w:p>
        </w:tc>
        <w:tc>
          <w:tcPr>
            <w:tcW w:w="1237"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52</w:t>
            </w:r>
          </w:p>
          <w:p w:rsidR="00C30D4C" w:rsidRPr="00AA450A" w:rsidRDefault="00C30D4C" w:rsidP="00C30D4C">
            <w:pPr>
              <w:rPr>
                <w:rFonts w:ascii="Calibri" w:hAnsi="Calibri" w:cs="Calibri"/>
                <w:sz w:val="22"/>
                <w:szCs w:val="22"/>
              </w:rPr>
            </w:pPr>
            <w:r w:rsidRPr="00AA450A">
              <w:rPr>
                <w:rFonts w:ascii="Calibri" w:hAnsi="Calibri" w:cs="Calibri"/>
                <w:sz w:val="22"/>
                <w:szCs w:val="22"/>
              </w:rPr>
              <w:t>14,8%</w:t>
            </w:r>
          </w:p>
        </w:tc>
        <w:tc>
          <w:tcPr>
            <w:tcW w:w="188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300</w:t>
            </w:r>
          </w:p>
          <w:p w:rsidR="00C30D4C" w:rsidRPr="00AA450A" w:rsidRDefault="00C30D4C" w:rsidP="00C30D4C">
            <w:pPr>
              <w:rPr>
                <w:rFonts w:ascii="Calibri" w:hAnsi="Calibri" w:cs="Calibri"/>
                <w:sz w:val="22"/>
                <w:szCs w:val="22"/>
              </w:rPr>
            </w:pPr>
            <w:r w:rsidRPr="00AA450A">
              <w:rPr>
                <w:rFonts w:ascii="Calibri" w:hAnsi="Calibri" w:cs="Calibri"/>
                <w:sz w:val="22"/>
                <w:szCs w:val="22"/>
              </w:rPr>
              <w:t>85,2%</w:t>
            </w:r>
          </w:p>
        </w:tc>
        <w:tc>
          <w:tcPr>
            <w:tcW w:w="85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37</w:t>
            </w:r>
          </w:p>
          <w:p w:rsidR="00C30D4C" w:rsidRPr="00AA450A" w:rsidRDefault="00C30D4C" w:rsidP="00AF0604">
            <w:pPr>
              <w:rPr>
                <w:rFonts w:ascii="Calibri" w:hAnsi="Calibri" w:cs="Calibri"/>
                <w:sz w:val="22"/>
                <w:szCs w:val="22"/>
              </w:rPr>
            </w:pPr>
            <w:r w:rsidRPr="00AA450A">
              <w:rPr>
                <w:rFonts w:ascii="Calibri" w:hAnsi="Calibri" w:cs="Calibri"/>
                <w:sz w:val="22"/>
                <w:szCs w:val="22"/>
              </w:rPr>
              <w:t>12</w:t>
            </w:r>
            <w:r w:rsidR="00AF0604" w:rsidRPr="00AA450A">
              <w:rPr>
                <w:rFonts w:ascii="Calibri" w:hAnsi="Calibri" w:cs="Calibri"/>
                <w:sz w:val="22"/>
                <w:szCs w:val="22"/>
              </w:rPr>
              <w:t>,</w:t>
            </w:r>
            <w:r w:rsidRPr="00AA450A">
              <w:rPr>
                <w:rFonts w:ascii="Calibri" w:hAnsi="Calibri" w:cs="Calibri"/>
                <w:sz w:val="22"/>
                <w:szCs w:val="22"/>
              </w:rPr>
              <w:t>3</w:t>
            </w:r>
            <w:r w:rsidR="00191E57" w:rsidRPr="00AA450A">
              <w:rPr>
                <w:rFonts w:ascii="Calibri" w:hAnsi="Calibri" w:cs="Calibri"/>
                <w:sz w:val="22"/>
                <w:szCs w:val="22"/>
              </w:rPr>
              <w:t>%</w:t>
            </w:r>
          </w:p>
        </w:tc>
        <w:tc>
          <w:tcPr>
            <w:tcW w:w="85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218</w:t>
            </w:r>
          </w:p>
          <w:p w:rsidR="00C30D4C" w:rsidRPr="00AA450A" w:rsidRDefault="00C30D4C" w:rsidP="001E0DBD">
            <w:pPr>
              <w:rPr>
                <w:rFonts w:ascii="Calibri" w:hAnsi="Calibri" w:cs="Calibri"/>
                <w:sz w:val="22"/>
                <w:szCs w:val="22"/>
              </w:rPr>
            </w:pPr>
            <w:r w:rsidRPr="00AA450A">
              <w:rPr>
                <w:rFonts w:ascii="Calibri" w:hAnsi="Calibri" w:cs="Calibri"/>
                <w:sz w:val="22"/>
                <w:szCs w:val="22"/>
              </w:rPr>
              <w:t>72</w:t>
            </w:r>
            <w:r w:rsidR="001E0DBD" w:rsidRPr="00AA450A">
              <w:rPr>
                <w:rFonts w:ascii="Calibri" w:hAnsi="Calibri" w:cs="Calibri"/>
                <w:sz w:val="22"/>
                <w:szCs w:val="22"/>
              </w:rPr>
              <w:t>,</w:t>
            </w:r>
            <w:r w:rsidRPr="00AA450A">
              <w:rPr>
                <w:rFonts w:ascii="Calibri" w:hAnsi="Calibri" w:cs="Calibri"/>
                <w:sz w:val="22"/>
                <w:szCs w:val="22"/>
              </w:rPr>
              <w:t>7</w:t>
            </w:r>
            <w:r w:rsidR="00191E57" w:rsidRPr="00AA450A">
              <w:rPr>
                <w:rFonts w:ascii="Calibri" w:hAnsi="Calibri" w:cs="Calibri"/>
                <w:sz w:val="22"/>
                <w:szCs w:val="22"/>
              </w:rPr>
              <w:t>%</w:t>
            </w:r>
          </w:p>
        </w:tc>
        <w:tc>
          <w:tcPr>
            <w:tcW w:w="85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40</w:t>
            </w:r>
          </w:p>
          <w:p w:rsidR="00C30D4C" w:rsidRPr="00AA450A" w:rsidRDefault="00C30D4C" w:rsidP="001F6996">
            <w:pPr>
              <w:rPr>
                <w:rFonts w:ascii="Calibri" w:hAnsi="Calibri" w:cs="Calibri"/>
                <w:sz w:val="22"/>
                <w:szCs w:val="22"/>
              </w:rPr>
            </w:pPr>
            <w:r w:rsidRPr="00AA450A">
              <w:rPr>
                <w:rFonts w:ascii="Calibri" w:hAnsi="Calibri" w:cs="Calibri"/>
                <w:sz w:val="22"/>
                <w:szCs w:val="22"/>
              </w:rPr>
              <w:t>13</w:t>
            </w:r>
            <w:r w:rsidR="001F6996" w:rsidRPr="00AA450A">
              <w:rPr>
                <w:rFonts w:ascii="Calibri" w:hAnsi="Calibri" w:cs="Calibri"/>
                <w:sz w:val="22"/>
                <w:szCs w:val="22"/>
              </w:rPr>
              <w:t>,</w:t>
            </w:r>
            <w:r w:rsidRPr="00AA450A">
              <w:rPr>
                <w:rFonts w:ascii="Calibri" w:hAnsi="Calibri" w:cs="Calibri"/>
                <w:sz w:val="22"/>
                <w:szCs w:val="22"/>
              </w:rPr>
              <w:t>3%</w:t>
            </w:r>
          </w:p>
        </w:tc>
        <w:tc>
          <w:tcPr>
            <w:tcW w:w="85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w:t>
            </w:r>
          </w:p>
          <w:p w:rsidR="00C30D4C" w:rsidRPr="00AA450A" w:rsidRDefault="00C30D4C" w:rsidP="001E0DBD">
            <w:pPr>
              <w:rPr>
                <w:rFonts w:ascii="Calibri" w:hAnsi="Calibri" w:cs="Calibri"/>
                <w:sz w:val="22"/>
                <w:szCs w:val="22"/>
              </w:rPr>
            </w:pPr>
            <w:r w:rsidRPr="00AA450A">
              <w:rPr>
                <w:rFonts w:ascii="Calibri" w:hAnsi="Calibri" w:cs="Calibri"/>
                <w:sz w:val="22"/>
                <w:szCs w:val="22"/>
              </w:rPr>
              <w:t>0.</w:t>
            </w:r>
            <w:r w:rsidR="001E0DBD" w:rsidRPr="00AA450A">
              <w:rPr>
                <w:rFonts w:ascii="Calibri" w:hAnsi="Calibri" w:cs="Calibri"/>
                <w:sz w:val="22"/>
                <w:szCs w:val="22"/>
              </w:rPr>
              <w:t>,</w:t>
            </w:r>
            <w:r w:rsidR="00191E57" w:rsidRPr="00AA450A">
              <w:rPr>
                <w:rFonts w:ascii="Calibri" w:hAnsi="Calibri" w:cs="Calibri"/>
                <w:sz w:val="22"/>
                <w:szCs w:val="22"/>
              </w:rPr>
              <w:t>%</w:t>
            </w:r>
          </w:p>
        </w:tc>
        <w:tc>
          <w:tcPr>
            <w:tcW w:w="70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w:t>
            </w:r>
          </w:p>
          <w:p w:rsidR="00C30D4C" w:rsidRPr="00AA450A" w:rsidRDefault="00C30D4C" w:rsidP="00AF0604">
            <w:pPr>
              <w:rPr>
                <w:rFonts w:ascii="Calibri" w:hAnsi="Calibri" w:cs="Calibri"/>
                <w:sz w:val="22"/>
                <w:szCs w:val="22"/>
              </w:rPr>
            </w:pPr>
            <w:r w:rsidRPr="00AA450A">
              <w:rPr>
                <w:rFonts w:ascii="Calibri" w:hAnsi="Calibri" w:cs="Calibri"/>
                <w:sz w:val="22"/>
                <w:szCs w:val="22"/>
              </w:rPr>
              <w:t>1</w:t>
            </w:r>
            <w:r w:rsidR="00AF0604" w:rsidRPr="00AA450A">
              <w:rPr>
                <w:rFonts w:ascii="Calibri" w:hAnsi="Calibri" w:cs="Calibri"/>
                <w:sz w:val="22"/>
                <w:szCs w:val="22"/>
              </w:rPr>
              <w:t>,</w:t>
            </w:r>
            <w:r w:rsidRPr="00AA450A">
              <w:rPr>
                <w:rFonts w:ascii="Calibri" w:hAnsi="Calibri" w:cs="Calibri"/>
                <w:sz w:val="22"/>
                <w:szCs w:val="22"/>
              </w:rPr>
              <w:t>3</w:t>
            </w:r>
            <w:r w:rsidR="00191E57" w:rsidRPr="00AA450A">
              <w:rPr>
                <w:rFonts w:ascii="Calibri" w:hAnsi="Calibri" w:cs="Calibri"/>
                <w:sz w:val="22"/>
                <w:szCs w:val="22"/>
              </w:rPr>
              <w:t>%</w:t>
            </w:r>
          </w:p>
        </w:tc>
      </w:tr>
      <w:tr w:rsidR="00FC6923" w:rsidRPr="002A156D" w:rsidTr="00925B44">
        <w:tc>
          <w:tcPr>
            <w:tcW w:w="1526" w:type="dxa"/>
            <w:shd w:val="clear" w:color="auto" w:fill="auto"/>
            <w:vAlign w:val="center"/>
          </w:tcPr>
          <w:p w:rsidR="00C30D4C" w:rsidRPr="00AA450A" w:rsidRDefault="00C30D4C" w:rsidP="00576DD4">
            <w:pPr>
              <w:rPr>
                <w:rFonts w:ascii="Calibri" w:hAnsi="Calibri" w:cs="Calibri"/>
                <w:sz w:val="22"/>
                <w:szCs w:val="22"/>
              </w:rPr>
            </w:pPr>
            <w:r w:rsidRPr="00AA450A">
              <w:rPr>
                <w:rFonts w:ascii="Calibri" w:hAnsi="Calibri" w:cs="Calibri"/>
                <w:sz w:val="22"/>
                <w:szCs w:val="22"/>
              </w:rPr>
              <w:t>Graduados</w:t>
            </w:r>
          </w:p>
        </w:tc>
        <w:tc>
          <w:tcPr>
            <w:tcW w:w="1237"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84</w:t>
            </w:r>
          </w:p>
          <w:p w:rsidR="00C30D4C" w:rsidRPr="00AA450A" w:rsidRDefault="00C30D4C" w:rsidP="00C30D4C">
            <w:pPr>
              <w:rPr>
                <w:rFonts w:ascii="Calibri" w:hAnsi="Calibri" w:cs="Calibri"/>
                <w:sz w:val="22"/>
                <w:szCs w:val="22"/>
              </w:rPr>
            </w:pPr>
            <w:r w:rsidRPr="00AA450A">
              <w:rPr>
                <w:rFonts w:ascii="Calibri" w:hAnsi="Calibri" w:cs="Calibri"/>
                <w:sz w:val="22"/>
                <w:szCs w:val="22"/>
              </w:rPr>
              <w:t>54,2%</w:t>
            </w:r>
          </w:p>
        </w:tc>
        <w:tc>
          <w:tcPr>
            <w:tcW w:w="188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71</w:t>
            </w:r>
          </w:p>
          <w:p w:rsidR="00C30D4C" w:rsidRPr="00AA450A" w:rsidRDefault="00C30D4C" w:rsidP="00C30D4C">
            <w:pPr>
              <w:rPr>
                <w:rFonts w:ascii="Calibri" w:hAnsi="Calibri" w:cs="Calibri"/>
                <w:sz w:val="22"/>
                <w:szCs w:val="22"/>
              </w:rPr>
            </w:pPr>
            <w:r w:rsidRPr="00AA450A">
              <w:rPr>
                <w:rFonts w:ascii="Calibri" w:hAnsi="Calibri" w:cs="Calibri"/>
                <w:sz w:val="22"/>
                <w:szCs w:val="22"/>
              </w:rPr>
              <w:t>45,8%</w:t>
            </w:r>
          </w:p>
        </w:tc>
        <w:tc>
          <w:tcPr>
            <w:tcW w:w="85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7</w:t>
            </w:r>
          </w:p>
          <w:p w:rsidR="00C30D4C" w:rsidRPr="00AA450A" w:rsidRDefault="00C30D4C" w:rsidP="00AF0604">
            <w:pPr>
              <w:rPr>
                <w:rFonts w:ascii="Calibri" w:hAnsi="Calibri" w:cs="Calibri"/>
                <w:sz w:val="22"/>
                <w:szCs w:val="22"/>
              </w:rPr>
            </w:pPr>
            <w:r w:rsidRPr="00AA450A">
              <w:rPr>
                <w:rFonts w:ascii="Calibri" w:hAnsi="Calibri" w:cs="Calibri"/>
                <w:sz w:val="22"/>
                <w:szCs w:val="22"/>
              </w:rPr>
              <w:t>9</w:t>
            </w:r>
            <w:r w:rsidR="00AF0604" w:rsidRPr="00AA450A">
              <w:rPr>
                <w:rFonts w:ascii="Calibri" w:hAnsi="Calibri" w:cs="Calibri"/>
                <w:sz w:val="22"/>
                <w:szCs w:val="22"/>
              </w:rPr>
              <w:t>,</w:t>
            </w:r>
            <w:r w:rsidRPr="00AA450A">
              <w:rPr>
                <w:rFonts w:ascii="Calibri" w:hAnsi="Calibri" w:cs="Calibri"/>
                <w:sz w:val="22"/>
                <w:szCs w:val="22"/>
              </w:rPr>
              <w:t>9</w:t>
            </w:r>
            <w:r w:rsidR="00191E57" w:rsidRPr="00AA450A">
              <w:rPr>
                <w:rFonts w:ascii="Calibri" w:hAnsi="Calibri" w:cs="Calibri"/>
                <w:sz w:val="22"/>
                <w:szCs w:val="22"/>
              </w:rPr>
              <w:t>%</w:t>
            </w:r>
          </w:p>
        </w:tc>
        <w:tc>
          <w:tcPr>
            <w:tcW w:w="85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57</w:t>
            </w:r>
          </w:p>
          <w:p w:rsidR="00C30D4C" w:rsidRPr="00AA450A" w:rsidRDefault="00C30D4C" w:rsidP="00AF0604">
            <w:pPr>
              <w:rPr>
                <w:rFonts w:ascii="Calibri" w:hAnsi="Calibri" w:cs="Calibri"/>
                <w:sz w:val="22"/>
                <w:szCs w:val="22"/>
              </w:rPr>
            </w:pPr>
            <w:r w:rsidRPr="00AA450A">
              <w:rPr>
                <w:rFonts w:ascii="Calibri" w:hAnsi="Calibri" w:cs="Calibri"/>
                <w:sz w:val="22"/>
                <w:szCs w:val="22"/>
              </w:rPr>
              <w:t>80</w:t>
            </w:r>
            <w:r w:rsidR="00AF0604" w:rsidRPr="00AA450A">
              <w:rPr>
                <w:rFonts w:ascii="Calibri" w:hAnsi="Calibri" w:cs="Calibri"/>
                <w:sz w:val="22"/>
                <w:szCs w:val="22"/>
              </w:rPr>
              <w:t>,</w:t>
            </w:r>
            <w:r w:rsidRPr="00AA450A">
              <w:rPr>
                <w:rFonts w:ascii="Calibri" w:hAnsi="Calibri" w:cs="Calibri"/>
                <w:sz w:val="22"/>
                <w:szCs w:val="22"/>
              </w:rPr>
              <w:t>3</w:t>
            </w:r>
            <w:r w:rsidR="00191E57" w:rsidRPr="00AA450A">
              <w:rPr>
                <w:rFonts w:ascii="Calibri" w:hAnsi="Calibri" w:cs="Calibri"/>
                <w:sz w:val="22"/>
                <w:szCs w:val="22"/>
              </w:rPr>
              <w:t>%</w:t>
            </w:r>
          </w:p>
        </w:tc>
        <w:tc>
          <w:tcPr>
            <w:tcW w:w="85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5</w:t>
            </w:r>
          </w:p>
          <w:p w:rsidR="00C30D4C" w:rsidRPr="00AA450A" w:rsidRDefault="00C30D4C" w:rsidP="00AF0604">
            <w:pPr>
              <w:rPr>
                <w:rFonts w:ascii="Calibri" w:hAnsi="Calibri" w:cs="Calibri"/>
                <w:sz w:val="22"/>
                <w:szCs w:val="22"/>
              </w:rPr>
            </w:pPr>
            <w:r w:rsidRPr="00AA450A">
              <w:rPr>
                <w:rFonts w:ascii="Calibri" w:hAnsi="Calibri" w:cs="Calibri"/>
                <w:sz w:val="22"/>
                <w:szCs w:val="22"/>
              </w:rPr>
              <w:t>7</w:t>
            </w:r>
            <w:r w:rsidR="00AF0604" w:rsidRPr="00AA450A">
              <w:rPr>
                <w:rFonts w:ascii="Calibri" w:hAnsi="Calibri" w:cs="Calibri"/>
                <w:sz w:val="22"/>
                <w:szCs w:val="22"/>
              </w:rPr>
              <w:t>,</w:t>
            </w:r>
            <w:r w:rsidRPr="00AA450A">
              <w:rPr>
                <w:rFonts w:ascii="Calibri" w:hAnsi="Calibri" w:cs="Calibri"/>
                <w:sz w:val="22"/>
                <w:szCs w:val="22"/>
              </w:rPr>
              <w:t>0</w:t>
            </w:r>
            <w:r w:rsidR="00191E57" w:rsidRPr="00AA450A">
              <w:rPr>
                <w:rFonts w:ascii="Calibri" w:hAnsi="Calibri" w:cs="Calibri"/>
                <w:sz w:val="22"/>
                <w:szCs w:val="22"/>
              </w:rPr>
              <w:t>%</w:t>
            </w:r>
          </w:p>
        </w:tc>
        <w:tc>
          <w:tcPr>
            <w:tcW w:w="85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w:t>
            </w:r>
          </w:p>
          <w:p w:rsidR="00C30D4C" w:rsidRPr="00AA450A" w:rsidRDefault="00C30D4C" w:rsidP="00AF0604">
            <w:pPr>
              <w:rPr>
                <w:rFonts w:ascii="Calibri" w:hAnsi="Calibri" w:cs="Calibri"/>
                <w:sz w:val="22"/>
                <w:szCs w:val="22"/>
              </w:rPr>
            </w:pPr>
            <w:r w:rsidRPr="00AA450A">
              <w:rPr>
                <w:rFonts w:ascii="Calibri" w:hAnsi="Calibri" w:cs="Calibri"/>
                <w:sz w:val="22"/>
                <w:szCs w:val="22"/>
              </w:rPr>
              <w:t>1</w:t>
            </w:r>
            <w:r w:rsidR="00AF0604" w:rsidRPr="00AA450A">
              <w:rPr>
                <w:rFonts w:ascii="Calibri" w:hAnsi="Calibri" w:cs="Calibri"/>
                <w:sz w:val="22"/>
                <w:szCs w:val="22"/>
              </w:rPr>
              <w:t>,</w:t>
            </w:r>
            <w:r w:rsidRPr="00AA450A">
              <w:rPr>
                <w:rFonts w:ascii="Calibri" w:hAnsi="Calibri" w:cs="Calibri"/>
                <w:sz w:val="22"/>
                <w:szCs w:val="22"/>
              </w:rPr>
              <w:t>4</w:t>
            </w:r>
            <w:r w:rsidR="00191E57" w:rsidRPr="00AA450A">
              <w:rPr>
                <w:rFonts w:ascii="Calibri" w:hAnsi="Calibri" w:cs="Calibri"/>
                <w:sz w:val="22"/>
                <w:szCs w:val="22"/>
              </w:rPr>
              <w:t>%</w:t>
            </w:r>
          </w:p>
        </w:tc>
        <w:tc>
          <w:tcPr>
            <w:tcW w:w="70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w:t>
            </w:r>
          </w:p>
          <w:p w:rsidR="00C30D4C" w:rsidRPr="00AA450A" w:rsidRDefault="00C30D4C" w:rsidP="00AF0604">
            <w:pPr>
              <w:rPr>
                <w:rFonts w:ascii="Calibri" w:hAnsi="Calibri" w:cs="Calibri"/>
                <w:sz w:val="22"/>
                <w:szCs w:val="22"/>
              </w:rPr>
            </w:pPr>
            <w:r w:rsidRPr="00AA450A">
              <w:rPr>
                <w:rFonts w:ascii="Calibri" w:hAnsi="Calibri" w:cs="Calibri"/>
                <w:sz w:val="22"/>
                <w:szCs w:val="22"/>
              </w:rPr>
              <w:t>1</w:t>
            </w:r>
            <w:r w:rsidR="00AF0604" w:rsidRPr="00AA450A">
              <w:rPr>
                <w:rFonts w:ascii="Calibri" w:hAnsi="Calibri" w:cs="Calibri"/>
                <w:sz w:val="22"/>
                <w:szCs w:val="22"/>
              </w:rPr>
              <w:t>,</w:t>
            </w:r>
            <w:r w:rsidRPr="00AA450A">
              <w:rPr>
                <w:rFonts w:ascii="Calibri" w:hAnsi="Calibri" w:cs="Calibri"/>
                <w:sz w:val="22"/>
                <w:szCs w:val="22"/>
              </w:rPr>
              <w:t>4</w:t>
            </w:r>
            <w:r w:rsidR="00191E57" w:rsidRPr="00AA450A">
              <w:rPr>
                <w:rFonts w:ascii="Calibri" w:hAnsi="Calibri" w:cs="Calibri"/>
                <w:sz w:val="22"/>
                <w:szCs w:val="22"/>
              </w:rPr>
              <w:t>%</w:t>
            </w:r>
          </w:p>
        </w:tc>
      </w:tr>
      <w:tr w:rsidR="00FC6923" w:rsidRPr="002A156D" w:rsidTr="00925B44">
        <w:tc>
          <w:tcPr>
            <w:tcW w:w="1526" w:type="dxa"/>
            <w:shd w:val="clear" w:color="auto" w:fill="auto"/>
            <w:vAlign w:val="center"/>
          </w:tcPr>
          <w:p w:rsidR="00C30D4C" w:rsidRPr="00AA450A" w:rsidRDefault="00C30D4C" w:rsidP="00576DD4">
            <w:pPr>
              <w:rPr>
                <w:rFonts w:ascii="Calibri" w:hAnsi="Calibri" w:cs="Calibri"/>
                <w:sz w:val="22"/>
                <w:szCs w:val="22"/>
              </w:rPr>
            </w:pPr>
            <w:r w:rsidRPr="00AA450A">
              <w:rPr>
                <w:rFonts w:ascii="Calibri" w:hAnsi="Calibri" w:cs="Calibri"/>
                <w:sz w:val="22"/>
                <w:szCs w:val="22"/>
              </w:rPr>
              <w:t>No Docentes</w:t>
            </w:r>
          </w:p>
        </w:tc>
        <w:tc>
          <w:tcPr>
            <w:tcW w:w="1237" w:type="dxa"/>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38</w:t>
            </w:r>
          </w:p>
          <w:p w:rsidR="00C30D4C" w:rsidRPr="00AA450A" w:rsidRDefault="00C30D4C" w:rsidP="00C30D4C">
            <w:pPr>
              <w:rPr>
                <w:rFonts w:ascii="Calibri" w:hAnsi="Calibri" w:cs="Calibri"/>
                <w:sz w:val="22"/>
                <w:szCs w:val="22"/>
              </w:rPr>
            </w:pPr>
            <w:r w:rsidRPr="00AA450A">
              <w:rPr>
                <w:rFonts w:ascii="Calibri" w:hAnsi="Calibri" w:cs="Calibri"/>
                <w:sz w:val="22"/>
                <w:szCs w:val="22"/>
              </w:rPr>
              <w:t>28,8%</w:t>
            </w:r>
          </w:p>
        </w:tc>
        <w:tc>
          <w:tcPr>
            <w:tcW w:w="1881" w:type="dxa"/>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94</w:t>
            </w:r>
          </w:p>
          <w:p w:rsidR="00C30D4C" w:rsidRPr="00AA450A" w:rsidRDefault="00C30D4C" w:rsidP="00C30D4C">
            <w:pPr>
              <w:rPr>
                <w:rFonts w:ascii="Calibri" w:hAnsi="Calibri" w:cs="Calibri"/>
                <w:sz w:val="22"/>
                <w:szCs w:val="22"/>
              </w:rPr>
            </w:pPr>
            <w:r w:rsidRPr="00AA450A">
              <w:rPr>
                <w:rFonts w:ascii="Calibri" w:hAnsi="Calibri" w:cs="Calibri"/>
                <w:sz w:val="22"/>
                <w:szCs w:val="22"/>
              </w:rPr>
              <w:t>71,2%</w:t>
            </w:r>
          </w:p>
        </w:tc>
        <w:tc>
          <w:tcPr>
            <w:tcW w:w="851" w:type="dxa"/>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15</w:t>
            </w:r>
          </w:p>
          <w:p w:rsidR="00C30D4C" w:rsidRPr="00AA450A" w:rsidRDefault="00C30D4C" w:rsidP="00AF0604">
            <w:pPr>
              <w:rPr>
                <w:rFonts w:ascii="Calibri" w:hAnsi="Calibri" w:cs="Calibri"/>
                <w:sz w:val="22"/>
                <w:szCs w:val="22"/>
              </w:rPr>
            </w:pPr>
            <w:r w:rsidRPr="00AA450A">
              <w:rPr>
                <w:rFonts w:ascii="Calibri" w:hAnsi="Calibri" w:cs="Calibri"/>
                <w:sz w:val="22"/>
                <w:szCs w:val="22"/>
              </w:rPr>
              <w:t>16</w:t>
            </w:r>
            <w:r w:rsidR="00AF0604" w:rsidRPr="00AA450A">
              <w:rPr>
                <w:rFonts w:ascii="Calibri" w:hAnsi="Calibri" w:cs="Calibri"/>
                <w:sz w:val="22"/>
                <w:szCs w:val="22"/>
              </w:rPr>
              <w:t>,</w:t>
            </w:r>
            <w:r w:rsidRPr="00AA450A">
              <w:rPr>
                <w:rFonts w:ascii="Calibri" w:hAnsi="Calibri" w:cs="Calibri"/>
                <w:sz w:val="22"/>
                <w:szCs w:val="22"/>
              </w:rPr>
              <w:t>0</w:t>
            </w:r>
            <w:r w:rsidR="00191E57" w:rsidRPr="00AA450A">
              <w:rPr>
                <w:rFonts w:ascii="Calibri" w:hAnsi="Calibri" w:cs="Calibri"/>
                <w:sz w:val="22"/>
                <w:szCs w:val="22"/>
              </w:rPr>
              <w:t>%</w:t>
            </w:r>
          </w:p>
        </w:tc>
        <w:tc>
          <w:tcPr>
            <w:tcW w:w="850" w:type="dxa"/>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51</w:t>
            </w:r>
          </w:p>
          <w:p w:rsidR="00C30D4C" w:rsidRPr="00AA450A" w:rsidRDefault="00C30D4C" w:rsidP="00AF0604">
            <w:pPr>
              <w:rPr>
                <w:rFonts w:ascii="Calibri" w:hAnsi="Calibri" w:cs="Calibri"/>
                <w:sz w:val="22"/>
                <w:szCs w:val="22"/>
              </w:rPr>
            </w:pPr>
            <w:r w:rsidRPr="00AA450A">
              <w:rPr>
                <w:rFonts w:ascii="Calibri" w:hAnsi="Calibri" w:cs="Calibri"/>
                <w:sz w:val="22"/>
                <w:szCs w:val="22"/>
              </w:rPr>
              <w:t>54</w:t>
            </w:r>
            <w:r w:rsidR="00AF0604" w:rsidRPr="00AA450A">
              <w:rPr>
                <w:rFonts w:ascii="Calibri" w:hAnsi="Calibri" w:cs="Calibri"/>
                <w:sz w:val="22"/>
                <w:szCs w:val="22"/>
              </w:rPr>
              <w:t>,</w:t>
            </w:r>
            <w:r w:rsidRPr="00AA450A">
              <w:rPr>
                <w:rFonts w:ascii="Calibri" w:hAnsi="Calibri" w:cs="Calibri"/>
                <w:sz w:val="22"/>
                <w:szCs w:val="22"/>
              </w:rPr>
              <w:t>2</w:t>
            </w:r>
            <w:r w:rsidR="00191E57" w:rsidRPr="00AA450A">
              <w:rPr>
                <w:rFonts w:ascii="Calibri" w:hAnsi="Calibri" w:cs="Calibri"/>
                <w:sz w:val="22"/>
                <w:szCs w:val="22"/>
              </w:rPr>
              <w:t>%</w:t>
            </w:r>
          </w:p>
        </w:tc>
        <w:tc>
          <w:tcPr>
            <w:tcW w:w="851" w:type="dxa"/>
            <w:tcBorders>
              <w:top w:val="single" w:sz="8" w:space="0" w:color="auto"/>
              <w:bottom w:val="single" w:sz="1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26</w:t>
            </w:r>
          </w:p>
          <w:p w:rsidR="00C30D4C" w:rsidRPr="00AA450A" w:rsidRDefault="00C30D4C" w:rsidP="00AF0604">
            <w:pPr>
              <w:rPr>
                <w:rFonts w:ascii="Calibri" w:hAnsi="Calibri" w:cs="Calibri"/>
                <w:sz w:val="22"/>
                <w:szCs w:val="22"/>
              </w:rPr>
            </w:pPr>
            <w:r w:rsidRPr="00AA450A">
              <w:rPr>
                <w:rFonts w:ascii="Calibri" w:hAnsi="Calibri" w:cs="Calibri"/>
                <w:sz w:val="22"/>
                <w:szCs w:val="22"/>
              </w:rPr>
              <w:t>27</w:t>
            </w:r>
            <w:r w:rsidR="00AF0604" w:rsidRPr="00AA450A">
              <w:rPr>
                <w:rFonts w:ascii="Calibri" w:hAnsi="Calibri" w:cs="Calibri"/>
                <w:sz w:val="22"/>
                <w:szCs w:val="22"/>
              </w:rPr>
              <w:t>,</w:t>
            </w:r>
            <w:r w:rsidRPr="00AA450A">
              <w:rPr>
                <w:rFonts w:ascii="Calibri" w:hAnsi="Calibri" w:cs="Calibri"/>
                <w:sz w:val="22"/>
                <w:szCs w:val="22"/>
              </w:rPr>
              <w:t>7</w:t>
            </w:r>
            <w:r w:rsidR="00191E57" w:rsidRPr="00AA450A">
              <w:rPr>
                <w:rFonts w:ascii="Calibri" w:hAnsi="Calibri" w:cs="Calibri"/>
                <w:sz w:val="22"/>
                <w:szCs w:val="22"/>
              </w:rPr>
              <w:t>%</w:t>
            </w:r>
          </w:p>
        </w:tc>
        <w:tc>
          <w:tcPr>
            <w:tcW w:w="850" w:type="dxa"/>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w:t>
            </w:r>
          </w:p>
          <w:p w:rsidR="00C30D4C" w:rsidRPr="00AA450A" w:rsidRDefault="00C30D4C" w:rsidP="00AF0604">
            <w:pPr>
              <w:rPr>
                <w:rFonts w:ascii="Calibri" w:hAnsi="Calibri" w:cs="Calibri"/>
                <w:sz w:val="22"/>
                <w:szCs w:val="22"/>
              </w:rPr>
            </w:pPr>
            <w:r w:rsidRPr="00AA450A">
              <w:rPr>
                <w:rFonts w:ascii="Calibri" w:hAnsi="Calibri" w:cs="Calibri"/>
                <w:sz w:val="22"/>
                <w:szCs w:val="22"/>
              </w:rPr>
              <w:t>2</w:t>
            </w:r>
            <w:r w:rsidR="00AF0604" w:rsidRPr="00AA450A">
              <w:rPr>
                <w:rFonts w:ascii="Calibri" w:hAnsi="Calibri" w:cs="Calibri"/>
                <w:sz w:val="22"/>
                <w:szCs w:val="22"/>
              </w:rPr>
              <w:t>,</w:t>
            </w:r>
            <w:r w:rsidRPr="00AA450A">
              <w:rPr>
                <w:rFonts w:ascii="Calibri" w:hAnsi="Calibri" w:cs="Calibri"/>
                <w:sz w:val="22"/>
                <w:szCs w:val="22"/>
              </w:rPr>
              <w:t>1</w:t>
            </w:r>
            <w:r w:rsidR="00191E57" w:rsidRPr="00AA450A">
              <w:rPr>
                <w:rFonts w:ascii="Calibri" w:hAnsi="Calibri" w:cs="Calibri"/>
                <w:sz w:val="22"/>
                <w:szCs w:val="22"/>
              </w:rPr>
              <w:t>%</w:t>
            </w:r>
          </w:p>
        </w:tc>
        <w:tc>
          <w:tcPr>
            <w:tcW w:w="708" w:type="dxa"/>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0</w:t>
            </w:r>
          </w:p>
          <w:p w:rsidR="00301419" w:rsidRPr="00AA450A" w:rsidRDefault="00301419" w:rsidP="00C30D4C">
            <w:pPr>
              <w:rPr>
                <w:rFonts w:ascii="Calibri" w:hAnsi="Calibri" w:cs="Calibri"/>
                <w:sz w:val="22"/>
                <w:szCs w:val="22"/>
              </w:rPr>
            </w:pPr>
            <w:r w:rsidRPr="00AA450A">
              <w:rPr>
                <w:rFonts w:ascii="Calibri" w:hAnsi="Calibri" w:cs="Calibri"/>
                <w:sz w:val="22"/>
                <w:szCs w:val="22"/>
              </w:rPr>
              <w:t>0%</w:t>
            </w:r>
          </w:p>
        </w:tc>
      </w:tr>
    </w:tbl>
    <w:p w:rsidR="00563AA0" w:rsidRPr="00AA450A" w:rsidRDefault="009F1B23" w:rsidP="00925B44">
      <w:pPr>
        <w:rPr>
          <w:rFonts w:ascii="Calibri" w:hAnsi="Calibri" w:cs="Calibri"/>
          <w:sz w:val="16"/>
          <w:szCs w:val="16"/>
        </w:rPr>
      </w:pPr>
      <w:r w:rsidRPr="00AA450A">
        <w:rPr>
          <w:rFonts w:ascii="Calibri" w:hAnsi="Calibri" w:cs="Calibri"/>
          <w:sz w:val="16"/>
          <w:szCs w:val="16"/>
        </w:rPr>
        <w:t>Nota</w:t>
      </w:r>
      <w:r w:rsidR="00FE4654" w:rsidRPr="00AA450A">
        <w:rPr>
          <w:rFonts w:ascii="Calibri" w:hAnsi="Calibri" w:cs="Calibri"/>
          <w:sz w:val="16"/>
          <w:szCs w:val="16"/>
        </w:rPr>
        <w:t>s</w:t>
      </w:r>
      <w:r w:rsidRPr="00AA450A">
        <w:rPr>
          <w:rFonts w:ascii="Calibri" w:hAnsi="Calibri" w:cs="Calibri"/>
          <w:sz w:val="16"/>
          <w:szCs w:val="16"/>
        </w:rPr>
        <w:t>:</w:t>
      </w:r>
      <w:r w:rsidR="00AF0604" w:rsidRPr="00AA450A">
        <w:rPr>
          <w:rFonts w:ascii="Calibri" w:hAnsi="Calibri" w:cs="Calibri"/>
          <w:sz w:val="16"/>
          <w:szCs w:val="16"/>
        </w:rPr>
        <w:t xml:space="preserve"> </w:t>
      </w:r>
      <w:r w:rsidR="00301419" w:rsidRPr="00AA450A">
        <w:rPr>
          <w:rFonts w:ascii="Calibri" w:hAnsi="Calibri" w:cs="Calibri"/>
          <w:sz w:val="16"/>
          <w:szCs w:val="16"/>
        </w:rPr>
        <w:t>Ns/Nc: No sabe/No contesta.</w:t>
      </w:r>
      <w:r w:rsidR="00FE4654" w:rsidRPr="00AA450A">
        <w:rPr>
          <w:rFonts w:ascii="Calibri" w:hAnsi="Calibri" w:cs="Calibri"/>
          <w:sz w:val="16"/>
          <w:szCs w:val="16"/>
        </w:rPr>
        <w:t xml:space="preserve"> </w:t>
      </w:r>
      <w:r w:rsidR="00EF10EB" w:rsidRPr="00AA450A">
        <w:rPr>
          <w:rFonts w:ascii="Calibri" w:hAnsi="Calibri" w:cs="Calibri"/>
          <w:sz w:val="16"/>
          <w:szCs w:val="16"/>
        </w:rPr>
        <w:t>(*) Porcentajes sobre el total de respuestas positivas.</w:t>
      </w:r>
      <w:r w:rsidR="00FE4654" w:rsidRPr="00AA450A">
        <w:rPr>
          <w:rFonts w:ascii="Calibri" w:hAnsi="Calibri" w:cs="Calibri"/>
          <w:sz w:val="16"/>
          <w:szCs w:val="16"/>
        </w:rPr>
        <w:t xml:space="preserve"> </w:t>
      </w:r>
    </w:p>
    <w:p w:rsidR="00C30D4C" w:rsidRDefault="00C30D4C" w:rsidP="00925B44">
      <w:pPr>
        <w:rPr>
          <w:rFonts w:ascii="Calibri" w:hAnsi="Calibri" w:cs="Calibri"/>
          <w:sz w:val="16"/>
          <w:szCs w:val="16"/>
        </w:rPr>
      </w:pPr>
      <w:r w:rsidRPr="00AA450A">
        <w:rPr>
          <w:rFonts w:ascii="Calibri" w:hAnsi="Calibri" w:cs="Calibri"/>
          <w:sz w:val="16"/>
          <w:szCs w:val="16"/>
        </w:rPr>
        <w:t>Fuente: Elaboración a partir de las respuestas a la Pregunta 45 del cuestionario</w:t>
      </w:r>
    </w:p>
    <w:p w:rsidR="00C30D4C" w:rsidRPr="00AA450A" w:rsidRDefault="00E07393" w:rsidP="00925B44">
      <w:pPr>
        <w:shd w:val="clear" w:color="auto" w:fill="FFFFFF"/>
        <w:spacing w:after="120"/>
        <w:rPr>
          <w:rFonts w:ascii="Calibri" w:hAnsi="Calibri" w:cs="Calibri"/>
        </w:rPr>
      </w:pPr>
      <w:r w:rsidRPr="00AA450A">
        <w:rPr>
          <w:rFonts w:ascii="Calibri" w:hAnsi="Calibri" w:cs="Calibri"/>
          <w:b/>
        </w:rPr>
        <w:t>Tabla</w:t>
      </w:r>
      <w:r w:rsidR="00C30D4C" w:rsidRPr="00AA450A">
        <w:rPr>
          <w:rFonts w:ascii="Calibri" w:hAnsi="Calibri" w:cs="Calibri"/>
          <w:b/>
        </w:rPr>
        <w:t xml:space="preserve"> 7.2</w:t>
      </w:r>
      <w:r w:rsidRPr="00AA450A">
        <w:rPr>
          <w:rFonts w:ascii="Calibri" w:hAnsi="Calibri" w:cs="Calibri"/>
          <w:b/>
        </w:rPr>
        <w:t>2</w:t>
      </w:r>
      <w:r w:rsidR="00C30D4C" w:rsidRPr="00AA450A">
        <w:rPr>
          <w:rFonts w:ascii="Calibri" w:hAnsi="Calibri" w:cs="Calibri"/>
          <w:b/>
        </w:rPr>
        <w:t xml:space="preserve">. Visibilidad  y claridad de carteles informativos </w:t>
      </w:r>
      <w:r w:rsidR="00AB458A">
        <w:rPr>
          <w:rFonts w:ascii="Calibri" w:hAnsi="Calibri" w:cs="Calibri"/>
          <w:b/>
        </w:rPr>
        <w:t>sobre e</w:t>
      </w:r>
      <w:r w:rsidR="00C30D4C" w:rsidRPr="00AA450A">
        <w:rPr>
          <w:rFonts w:ascii="Calibri" w:hAnsi="Calibri" w:cs="Calibri"/>
          <w:b/>
        </w:rPr>
        <w:t>dificios y dependencias</w:t>
      </w:r>
    </w:p>
    <w:tbl>
      <w:tblPr>
        <w:tblW w:w="9605" w:type="dxa"/>
        <w:tblBorders>
          <w:top w:val="single" w:sz="18" w:space="0" w:color="auto"/>
          <w:bottom w:val="single" w:sz="18" w:space="0" w:color="auto"/>
        </w:tblBorders>
        <w:tblLayout w:type="fixed"/>
        <w:tblLook w:val="04A0" w:firstRow="1" w:lastRow="0" w:firstColumn="1" w:lastColumn="0" w:noHBand="0" w:noVBand="1"/>
      </w:tblPr>
      <w:tblGrid>
        <w:gridCol w:w="1384"/>
        <w:gridCol w:w="1418"/>
        <w:gridCol w:w="2126"/>
        <w:gridCol w:w="992"/>
        <w:gridCol w:w="850"/>
        <w:gridCol w:w="993"/>
        <w:gridCol w:w="850"/>
        <w:gridCol w:w="992"/>
      </w:tblGrid>
      <w:tr w:rsidR="002E59ED" w:rsidRPr="002A156D" w:rsidTr="00925B44">
        <w:trPr>
          <w:trHeight w:val="300"/>
        </w:trPr>
        <w:tc>
          <w:tcPr>
            <w:tcW w:w="1384" w:type="dxa"/>
            <w:vMerge w:val="restart"/>
            <w:shd w:val="clear" w:color="auto" w:fill="auto"/>
            <w:vAlign w:val="center"/>
          </w:tcPr>
          <w:p w:rsidR="00392152" w:rsidRPr="00AA450A" w:rsidRDefault="004531B0" w:rsidP="00627976">
            <w:pPr>
              <w:rPr>
                <w:rFonts w:ascii="Calibri" w:hAnsi="Calibri" w:cs="Calibri"/>
                <w:b/>
                <w:sz w:val="22"/>
                <w:szCs w:val="22"/>
              </w:rPr>
            </w:pPr>
            <w:r w:rsidRPr="00AA450A">
              <w:rPr>
                <w:rFonts w:ascii="Calibri" w:hAnsi="Calibri" w:cs="Calibri"/>
                <w:b/>
                <w:sz w:val="22"/>
                <w:szCs w:val="22"/>
              </w:rPr>
              <w:t>Claustro</w:t>
            </w:r>
          </w:p>
        </w:tc>
        <w:tc>
          <w:tcPr>
            <w:tcW w:w="3544" w:type="dxa"/>
            <w:gridSpan w:val="2"/>
            <w:tcBorders>
              <w:bottom w:val="single" w:sz="8" w:space="0" w:color="auto"/>
            </w:tcBorders>
            <w:shd w:val="clear" w:color="auto" w:fill="auto"/>
            <w:vAlign w:val="center"/>
          </w:tcPr>
          <w:p w:rsidR="00392152" w:rsidRPr="00AA450A" w:rsidRDefault="00392152" w:rsidP="00627976">
            <w:pPr>
              <w:jc w:val="center"/>
              <w:rPr>
                <w:rFonts w:ascii="Calibri" w:hAnsi="Calibri" w:cs="Calibri"/>
                <w:b/>
                <w:sz w:val="22"/>
                <w:szCs w:val="22"/>
              </w:rPr>
            </w:pPr>
            <w:r w:rsidRPr="00AA450A">
              <w:rPr>
                <w:rFonts w:ascii="Calibri" w:hAnsi="Calibri" w:cs="Calibri"/>
                <w:b/>
                <w:sz w:val="22"/>
                <w:szCs w:val="22"/>
              </w:rPr>
              <w:t>¿Ha visto ubi</w:t>
            </w:r>
            <w:r w:rsidR="00DE2842" w:rsidRPr="00AA450A">
              <w:rPr>
                <w:rFonts w:ascii="Calibri" w:hAnsi="Calibri" w:cs="Calibri"/>
                <w:b/>
                <w:sz w:val="22"/>
                <w:szCs w:val="22"/>
              </w:rPr>
              <w:t>cación y dependencias de los e</w:t>
            </w:r>
            <w:r w:rsidRPr="00AA450A">
              <w:rPr>
                <w:rFonts w:ascii="Calibri" w:hAnsi="Calibri" w:cs="Calibri"/>
                <w:b/>
                <w:sz w:val="22"/>
                <w:szCs w:val="22"/>
              </w:rPr>
              <w:t>dificios y dependencias?</w:t>
            </w:r>
          </w:p>
        </w:tc>
        <w:tc>
          <w:tcPr>
            <w:tcW w:w="4677" w:type="dxa"/>
            <w:gridSpan w:val="5"/>
            <w:tcBorders>
              <w:bottom w:val="single" w:sz="8" w:space="0" w:color="auto"/>
            </w:tcBorders>
            <w:shd w:val="clear" w:color="auto" w:fill="auto"/>
            <w:vAlign w:val="center"/>
          </w:tcPr>
          <w:p w:rsidR="00392152" w:rsidRPr="00AA450A" w:rsidRDefault="00392152" w:rsidP="00627976">
            <w:pPr>
              <w:jc w:val="center"/>
              <w:rPr>
                <w:rFonts w:ascii="Calibri" w:hAnsi="Calibri" w:cs="Calibri"/>
                <w:b/>
                <w:sz w:val="22"/>
                <w:szCs w:val="22"/>
              </w:rPr>
            </w:pPr>
            <w:r w:rsidRPr="00AA450A">
              <w:rPr>
                <w:rFonts w:ascii="Calibri" w:hAnsi="Calibri" w:cs="Calibri"/>
                <w:b/>
                <w:sz w:val="22"/>
                <w:szCs w:val="22"/>
              </w:rPr>
              <w:t>¿Ha resultado clara y suficiente su interpretación?</w:t>
            </w:r>
          </w:p>
        </w:tc>
      </w:tr>
      <w:tr w:rsidR="00FC6923" w:rsidRPr="002A156D" w:rsidTr="00925B44">
        <w:tc>
          <w:tcPr>
            <w:tcW w:w="1384" w:type="dxa"/>
            <w:vMerge/>
            <w:tcBorders>
              <w:bottom w:val="single" w:sz="18" w:space="0" w:color="auto"/>
            </w:tcBorders>
            <w:shd w:val="clear" w:color="auto" w:fill="auto"/>
            <w:vAlign w:val="center"/>
          </w:tcPr>
          <w:p w:rsidR="00392152" w:rsidRPr="00AA450A" w:rsidRDefault="00392152" w:rsidP="00627976">
            <w:pPr>
              <w:jc w:val="center"/>
              <w:rPr>
                <w:rFonts w:ascii="Calibri" w:hAnsi="Calibri" w:cs="Calibri"/>
                <w:b/>
                <w:sz w:val="22"/>
                <w:szCs w:val="22"/>
              </w:rPr>
            </w:pPr>
          </w:p>
        </w:tc>
        <w:tc>
          <w:tcPr>
            <w:tcW w:w="1418" w:type="dxa"/>
            <w:tcBorders>
              <w:top w:val="single" w:sz="8" w:space="0" w:color="auto"/>
              <w:bottom w:val="single" w:sz="18" w:space="0" w:color="auto"/>
            </w:tcBorders>
            <w:shd w:val="clear" w:color="auto" w:fill="auto"/>
            <w:vAlign w:val="center"/>
          </w:tcPr>
          <w:p w:rsidR="00392152" w:rsidRPr="00AA450A" w:rsidRDefault="00392152" w:rsidP="00627976">
            <w:pPr>
              <w:jc w:val="center"/>
              <w:rPr>
                <w:rFonts w:ascii="Calibri" w:hAnsi="Calibri" w:cs="Calibri"/>
                <w:b/>
                <w:sz w:val="22"/>
                <w:szCs w:val="22"/>
              </w:rPr>
            </w:pPr>
            <w:r w:rsidRPr="00AA450A">
              <w:rPr>
                <w:rFonts w:ascii="Calibri" w:hAnsi="Calibri" w:cs="Calibri"/>
                <w:b/>
                <w:sz w:val="22"/>
                <w:szCs w:val="22"/>
              </w:rPr>
              <w:t>No</w:t>
            </w:r>
          </w:p>
        </w:tc>
        <w:tc>
          <w:tcPr>
            <w:tcW w:w="2126" w:type="dxa"/>
            <w:tcBorders>
              <w:top w:val="single" w:sz="8" w:space="0" w:color="auto"/>
              <w:bottom w:val="single" w:sz="18" w:space="0" w:color="auto"/>
            </w:tcBorders>
            <w:shd w:val="clear" w:color="auto" w:fill="auto"/>
            <w:vAlign w:val="center"/>
          </w:tcPr>
          <w:p w:rsidR="00392152" w:rsidRPr="00AA450A" w:rsidRDefault="00392152" w:rsidP="00627976">
            <w:pPr>
              <w:jc w:val="center"/>
              <w:rPr>
                <w:rFonts w:ascii="Calibri" w:hAnsi="Calibri" w:cs="Calibri"/>
                <w:b/>
                <w:sz w:val="22"/>
                <w:szCs w:val="22"/>
              </w:rPr>
            </w:pPr>
            <w:r w:rsidRPr="00AA450A">
              <w:rPr>
                <w:rFonts w:ascii="Calibri" w:hAnsi="Calibri" w:cs="Calibri"/>
                <w:b/>
                <w:sz w:val="22"/>
                <w:szCs w:val="22"/>
              </w:rPr>
              <w:t>Si</w:t>
            </w:r>
          </w:p>
        </w:tc>
        <w:tc>
          <w:tcPr>
            <w:tcW w:w="992" w:type="dxa"/>
            <w:tcBorders>
              <w:top w:val="single" w:sz="8" w:space="0" w:color="auto"/>
              <w:bottom w:val="single" w:sz="18" w:space="0" w:color="auto"/>
            </w:tcBorders>
            <w:shd w:val="clear" w:color="auto" w:fill="auto"/>
            <w:vAlign w:val="center"/>
          </w:tcPr>
          <w:p w:rsidR="00392152" w:rsidRPr="00AA450A" w:rsidRDefault="00392152" w:rsidP="00627976">
            <w:pPr>
              <w:jc w:val="center"/>
              <w:rPr>
                <w:rFonts w:ascii="Calibri" w:hAnsi="Calibri" w:cs="Calibri"/>
                <w:b/>
                <w:sz w:val="22"/>
                <w:szCs w:val="22"/>
              </w:rPr>
            </w:pPr>
            <w:r w:rsidRPr="00AA450A">
              <w:rPr>
                <w:rFonts w:ascii="Calibri" w:hAnsi="Calibri" w:cs="Calibri"/>
                <w:b/>
                <w:sz w:val="22"/>
                <w:szCs w:val="22"/>
              </w:rPr>
              <w:t>Muy clara</w:t>
            </w:r>
          </w:p>
        </w:tc>
        <w:tc>
          <w:tcPr>
            <w:tcW w:w="850" w:type="dxa"/>
            <w:tcBorders>
              <w:top w:val="single" w:sz="8" w:space="0" w:color="auto"/>
              <w:bottom w:val="single" w:sz="18" w:space="0" w:color="auto"/>
            </w:tcBorders>
            <w:shd w:val="clear" w:color="auto" w:fill="auto"/>
            <w:vAlign w:val="center"/>
          </w:tcPr>
          <w:p w:rsidR="00392152" w:rsidRPr="00AA450A" w:rsidRDefault="00392152" w:rsidP="00627976">
            <w:pPr>
              <w:jc w:val="center"/>
              <w:rPr>
                <w:rFonts w:ascii="Calibri" w:hAnsi="Calibri" w:cs="Calibri"/>
                <w:b/>
                <w:sz w:val="22"/>
                <w:szCs w:val="22"/>
              </w:rPr>
            </w:pPr>
            <w:r w:rsidRPr="00AA450A">
              <w:rPr>
                <w:rFonts w:ascii="Calibri" w:hAnsi="Calibri" w:cs="Calibri"/>
                <w:b/>
                <w:sz w:val="22"/>
                <w:szCs w:val="22"/>
              </w:rPr>
              <w:t>Clara</w:t>
            </w:r>
          </w:p>
        </w:tc>
        <w:tc>
          <w:tcPr>
            <w:tcW w:w="993" w:type="dxa"/>
            <w:tcBorders>
              <w:top w:val="single" w:sz="8" w:space="0" w:color="auto"/>
              <w:bottom w:val="single" w:sz="18" w:space="0" w:color="auto"/>
            </w:tcBorders>
            <w:shd w:val="clear" w:color="auto" w:fill="auto"/>
            <w:vAlign w:val="center"/>
          </w:tcPr>
          <w:p w:rsidR="00392152" w:rsidRPr="00AA450A" w:rsidRDefault="00392152" w:rsidP="00627976">
            <w:pPr>
              <w:jc w:val="center"/>
              <w:rPr>
                <w:rFonts w:ascii="Calibri" w:hAnsi="Calibri" w:cs="Calibri"/>
                <w:b/>
                <w:sz w:val="22"/>
                <w:szCs w:val="22"/>
              </w:rPr>
            </w:pPr>
            <w:r w:rsidRPr="00AA450A">
              <w:rPr>
                <w:rFonts w:ascii="Calibri" w:hAnsi="Calibri" w:cs="Calibri"/>
                <w:b/>
                <w:sz w:val="22"/>
                <w:szCs w:val="22"/>
              </w:rPr>
              <w:t>Poco clara</w:t>
            </w:r>
          </w:p>
        </w:tc>
        <w:tc>
          <w:tcPr>
            <w:tcW w:w="850" w:type="dxa"/>
            <w:tcBorders>
              <w:top w:val="single" w:sz="8" w:space="0" w:color="auto"/>
              <w:bottom w:val="single" w:sz="18" w:space="0" w:color="auto"/>
            </w:tcBorders>
            <w:shd w:val="clear" w:color="auto" w:fill="auto"/>
            <w:vAlign w:val="center"/>
          </w:tcPr>
          <w:p w:rsidR="00392152" w:rsidRPr="00AA450A" w:rsidRDefault="00392152" w:rsidP="00627976">
            <w:pPr>
              <w:jc w:val="center"/>
              <w:rPr>
                <w:rFonts w:ascii="Calibri" w:hAnsi="Calibri" w:cs="Calibri"/>
                <w:b/>
                <w:sz w:val="22"/>
                <w:szCs w:val="22"/>
              </w:rPr>
            </w:pPr>
            <w:r w:rsidRPr="00AA450A">
              <w:rPr>
                <w:rFonts w:ascii="Calibri" w:hAnsi="Calibri" w:cs="Calibri"/>
                <w:b/>
                <w:sz w:val="22"/>
                <w:szCs w:val="22"/>
              </w:rPr>
              <w:t>Nada clara</w:t>
            </w:r>
          </w:p>
        </w:tc>
        <w:tc>
          <w:tcPr>
            <w:tcW w:w="992" w:type="dxa"/>
            <w:tcBorders>
              <w:top w:val="single" w:sz="8" w:space="0" w:color="auto"/>
              <w:bottom w:val="single" w:sz="18" w:space="0" w:color="auto"/>
            </w:tcBorders>
            <w:shd w:val="clear" w:color="auto" w:fill="auto"/>
            <w:vAlign w:val="center"/>
          </w:tcPr>
          <w:p w:rsidR="001F6996" w:rsidRPr="00AA450A" w:rsidRDefault="00301419" w:rsidP="00627976">
            <w:pPr>
              <w:jc w:val="center"/>
              <w:rPr>
                <w:rFonts w:ascii="Calibri" w:hAnsi="Calibri" w:cs="Calibri"/>
                <w:b/>
                <w:sz w:val="22"/>
                <w:szCs w:val="22"/>
              </w:rPr>
            </w:pPr>
            <w:r w:rsidRPr="00AA450A">
              <w:rPr>
                <w:rFonts w:ascii="Calibri" w:hAnsi="Calibri" w:cs="Calibri"/>
                <w:b/>
                <w:sz w:val="22"/>
                <w:szCs w:val="22"/>
              </w:rPr>
              <w:t>Ns/</w:t>
            </w:r>
          </w:p>
          <w:p w:rsidR="00392152" w:rsidRPr="00AA450A" w:rsidRDefault="00301419" w:rsidP="00627976">
            <w:pPr>
              <w:jc w:val="center"/>
              <w:rPr>
                <w:rFonts w:ascii="Calibri" w:hAnsi="Calibri" w:cs="Calibri"/>
                <w:b/>
                <w:sz w:val="22"/>
                <w:szCs w:val="22"/>
              </w:rPr>
            </w:pPr>
            <w:r w:rsidRPr="00AA450A">
              <w:rPr>
                <w:rFonts w:ascii="Calibri" w:hAnsi="Calibri" w:cs="Calibri"/>
                <w:b/>
                <w:sz w:val="22"/>
                <w:szCs w:val="22"/>
              </w:rPr>
              <w:t>Nc</w:t>
            </w:r>
          </w:p>
        </w:tc>
      </w:tr>
      <w:tr w:rsidR="00FC6923" w:rsidRPr="002A156D" w:rsidTr="00925B44">
        <w:tc>
          <w:tcPr>
            <w:tcW w:w="1384" w:type="dxa"/>
            <w:tcBorders>
              <w:top w:val="single" w:sz="18" w:space="0" w:color="auto"/>
              <w:bottom w:val="single" w:sz="8" w:space="0" w:color="auto"/>
            </w:tcBorders>
            <w:shd w:val="clear" w:color="auto" w:fill="auto"/>
            <w:vAlign w:val="center"/>
          </w:tcPr>
          <w:p w:rsidR="00C30D4C" w:rsidRPr="00AA450A" w:rsidRDefault="00C30D4C" w:rsidP="00576DD4">
            <w:pPr>
              <w:rPr>
                <w:rFonts w:ascii="Calibri" w:hAnsi="Calibri" w:cs="Calibri"/>
                <w:sz w:val="22"/>
                <w:szCs w:val="22"/>
              </w:rPr>
            </w:pPr>
            <w:r w:rsidRPr="00AA450A">
              <w:rPr>
                <w:rFonts w:ascii="Calibri" w:hAnsi="Calibri" w:cs="Calibri"/>
                <w:sz w:val="22"/>
                <w:szCs w:val="22"/>
              </w:rPr>
              <w:t>Docentes</w:t>
            </w:r>
          </w:p>
        </w:tc>
        <w:tc>
          <w:tcPr>
            <w:tcW w:w="1418"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15</w:t>
            </w:r>
          </w:p>
          <w:p w:rsidR="00C30D4C" w:rsidRPr="00AA450A" w:rsidRDefault="00C30D4C" w:rsidP="00C30D4C">
            <w:pPr>
              <w:rPr>
                <w:rFonts w:ascii="Calibri" w:hAnsi="Calibri" w:cs="Calibri"/>
                <w:sz w:val="22"/>
                <w:szCs w:val="22"/>
              </w:rPr>
            </w:pPr>
            <w:r w:rsidRPr="00AA450A">
              <w:rPr>
                <w:rFonts w:ascii="Calibri" w:hAnsi="Calibri" w:cs="Calibri"/>
                <w:sz w:val="22"/>
                <w:szCs w:val="22"/>
              </w:rPr>
              <w:t>15,3%</w:t>
            </w:r>
          </w:p>
        </w:tc>
        <w:tc>
          <w:tcPr>
            <w:tcW w:w="2126"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83</w:t>
            </w:r>
          </w:p>
          <w:p w:rsidR="00C30D4C" w:rsidRPr="00AA450A" w:rsidRDefault="00C30D4C" w:rsidP="00C30D4C">
            <w:pPr>
              <w:rPr>
                <w:rFonts w:ascii="Calibri" w:hAnsi="Calibri" w:cs="Calibri"/>
                <w:sz w:val="22"/>
                <w:szCs w:val="22"/>
              </w:rPr>
            </w:pPr>
            <w:r w:rsidRPr="00AA450A">
              <w:rPr>
                <w:rFonts w:ascii="Calibri" w:hAnsi="Calibri" w:cs="Calibri"/>
                <w:sz w:val="22"/>
                <w:szCs w:val="22"/>
              </w:rPr>
              <w:t>84,7%</w:t>
            </w:r>
          </w:p>
        </w:tc>
        <w:tc>
          <w:tcPr>
            <w:tcW w:w="992"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14</w:t>
            </w:r>
          </w:p>
          <w:p w:rsidR="00C30D4C" w:rsidRPr="00AA450A" w:rsidRDefault="00C30D4C" w:rsidP="00301419">
            <w:pPr>
              <w:rPr>
                <w:rFonts w:ascii="Calibri" w:hAnsi="Calibri" w:cs="Calibri"/>
                <w:sz w:val="22"/>
                <w:szCs w:val="22"/>
              </w:rPr>
            </w:pPr>
            <w:r w:rsidRPr="00AA450A">
              <w:rPr>
                <w:rFonts w:ascii="Calibri" w:hAnsi="Calibri" w:cs="Calibri"/>
                <w:sz w:val="22"/>
                <w:szCs w:val="22"/>
              </w:rPr>
              <w:t>16</w:t>
            </w:r>
            <w:r w:rsidR="00301419" w:rsidRPr="00AA450A">
              <w:rPr>
                <w:rFonts w:ascii="Calibri" w:hAnsi="Calibri" w:cs="Calibri"/>
                <w:sz w:val="22"/>
                <w:szCs w:val="22"/>
              </w:rPr>
              <w:t>,</w:t>
            </w:r>
            <w:r w:rsidRPr="00AA450A">
              <w:rPr>
                <w:rFonts w:ascii="Calibri" w:hAnsi="Calibri" w:cs="Calibri"/>
                <w:sz w:val="22"/>
                <w:szCs w:val="22"/>
              </w:rPr>
              <w:t>9</w:t>
            </w:r>
            <w:r w:rsidR="00191E57" w:rsidRPr="00AA450A">
              <w:rPr>
                <w:rFonts w:ascii="Calibri" w:hAnsi="Calibri" w:cs="Calibri"/>
                <w:sz w:val="22"/>
                <w:szCs w:val="22"/>
              </w:rPr>
              <w:t>%</w:t>
            </w:r>
          </w:p>
        </w:tc>
        <w:tc>
          <w:tcPr>
            <w:tcW w:w="850"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45</w:t>
            </w:r>
          </w:p>
          <w:p w:rsidR="00C30D4C" w:rsidRPr="00AA450A" w:rsidRDefault="00C30D4C" w:rsidP="00301419">
            <w:pPr>
              <w:rPr>
                <w:rFonts w:ascii="Calibri" w:hAnsi="Calibri" w:cs="Calibri"/>
                <w:sz w:val="22"/>
                <w:szCs w:val="22"/>
              </w:rPr>
            </w:pPr>
            <w:r w:rsidRPr="00AA450A">
              <w:rPr>
                <w:rFonts w:ascii="Calibri" w:hAnsi="Calibri" w:cs="Calibri"/>
                <w:sz w:val="22"/>
                <w:szCs w:val="22"/>
              </w:rPr>
              <w:t>54</w:t>
            </w:r>
            <w:r w:rsidR="00301419" w:rsidRPr="00AA450A">
              <w:rPr>
                <w:rFonts w:ascii="Calibri" w:hAnsi="Calibri" w:cs="Calibri"/>
                <w:sz w:val="22"/>
                <w:szCs w:val="22"/>
              </w:rPr>
              <w:t>,</w:t>
            </w:r>
            <w:r w:rsidRPr="00AA450A">
              <w:rPr>
                <w:rFonts w:ascii="Calibri" w:hAnsi="Calibri" w:cs="Calibri"/>
                <w:sz w:val="22"/>
                <w:szCs w:val="22"/>
              </w:rPr>
              <w:t>2</w:t>
            </w:r>
            <w:r w:rsidR="00191E57" w:rsidRPr="00AA450A">
              <w:rPr>
                <w:rFonts w:ascii="Calibri" w:hAnsi="Calibri" w:cs="Calibri"/>
                <w:sz w:val="22"/>
                <w:szCs w:val="22"/>
              </w:rPr>
              <w:t>%</w:t>
            </w:r>
          </w:p>
        </w:tc>
        <w:tc>
          <w:tcPr>
            <w:tcW w:w="993"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19</w:t>
            </w:r>
          </w:p>
          <w:p w:rsidR="00C30D4C" w:rsidRPr="00AA450A" w:rsidRDefault="00C30D4C" w:rsidP="00563AA0">
            <w:pPr>
              <w:rPr>
                <w:rFonts w:ascii="Calibri" w:hAnsi="Calibri" w:cs="Calibri"/>
                <w:sz w:val="22"/>
                <w:szCs w:val="22"/>
              </w:rPr>
            </w:pPr>
            <w:r w:rsidRPr="00AA450A">
              <w:rPr>
                <w:rFonts w:ascii="Calibri" w:hAnsi="Calibri" w:cs="Calibri"/>
                <w:sz w:val="22"/>
                <w:szCs w:val="22"/>
              </w:rPr>
              <w:t>22</w:t>
            </w:r>
            <w:r w:rsidR="00563AA0" w:rsidRPr="00AA450A">
              <w:rPr>
                <w:rFonts w:ascii="Calibri" w:hAnsi="Calibri" w:cs="Calibri"/>
                <w:sz w:val="22"/>
                <w:szCs w:val="22"/>
              </w:rPr>
              <w:t>,</w:t>
            </w:r>
            <w:r w:rsidRPr="00AA450A">
              <w:rPr>
                <w:rFonts w:ascii="Calibri" w:hAnsi="Calibri" w:cs="Calibri"/>
                <w:sz w:val="22"/>
                <w:szCs w:val="22"/>
              </w:rPr>
              <w:t>9</w:t>
            </w:r>
            <w:r w:rsidR="00191E57" w:rsidRPr="00AA450A">
              <w:rPr>
                <w:rFonts w:ascii="Calibri" w:hAnsi="Calibri" w:cs="Calibri"/>
                <w:sz w:val="22"/>
                <w:szCs w:val="22"/>
              </w:rPr>
              <w:t>%</w:t>
            </w:r>
          </w:p>
        </w:tc>
        <w:tc>
          <w:tcPr>
            <w:tcW w:w="850"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w:t>
            </w:r>
          </w:p>
          <w:p w:rsidR="00C30D4C" w:rsidRPr="00AA450A" w:rsidRDefault="00C30D4C" w:rsidP="00301419">
            <w:pPr>
              <w:rPr>
                <w:rFonts w:ascii="Calibri" w:hAnsi="Calibri" w:cs="Calibri"/>
                <w:sz w:val="22"/>
                <w:szCs w:val="22"/>
              </w:rPr>
            </w:pPr>
            <w:r w:rsidRPr="00AA450A">
              <w:rPr>
                <w:rFonts w:ascii="Calibri" w:hAnsi="Calibri" w:cs="Calibri"/>
                <w:sz w:val="22"/>
                <w:szCs w:val="22"/>
              </w:rPr>
              <w:t>2</w:t>
            </w:r>
            <w:r w:rsidR="00301419" w:rsidRPr="00AA450A">
              <w:rPr>
                <w:rFonts w:ascii="Calibri" w:hAnsi="Calibri" w:cs="Calibri"/>
                <w:sz w:val="22"/>
                <w:szCs w:val="22"/>
              </w:rPr>
              <w:t>,</w:t>
            </w:r>
            <w:r w:rsidRPr="00AA450A">
              <w:rPr>
                <w:rFonts w:ascii="Calibri" w:hAnsi="Calibri" w:cs="Calibri"/>
                <w:sz w:val="22"/>
                <w:szCs w:val="22"/>
              </w:rPr>
              <w:t>4</w:t>
            </w:r>
            <w:r w:rsidR="00191E57" w:rsidRPr="00AA450A">
              <w:rPr>
                <w:rFonts w:ascii="Calibri" w:hAnsi="Calibri" w:cs="Calibri"/>
                <w:sz w:val="22"/>
                <w:szCs w:val="22"/>
              </w:rPr>
              <w:t>%</w:t>
            </w:r>
          </w:p>
        </w:tc>
        <w:tc>
          <w:tcPr>
            <w:tcW w:w="992"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w:t>
            </w:r>
          </w:p>
          <w:p w:rsidR="00C30D4C" w:rsidRPr="00AA450A" w:rsidRDefault="00C30D4C" w:rsidP="00301419">
            <w:pPr>
              <w:rPr>
                <w:rFonts w:ascii="Calibri" w:hAnsi="Calibri" w:cs="Calibri"/>
                <w:sz w:val="22"/>
                <w:szCs w:val="22"/>
              </w:rPr>
            </w:pPr>
            <w:r w:rsidRPr="00AA450A">
              <w:rPr>
                <w:rFonts w:ascii="Calibri" w:hAnsi="Calibri" w:cs="Calibri"/>
                <w:sz w:val="22"/>
                <w:szCs w:val="22"/>
              </w:rPr>
              <w:t>3</w:t>
            </w:r>
            <w:r w:rsidR="00301419" w:rsidRPr="00AA450A">
              <w:rPr>
                <w:rFonts w:ascii="Calibri" w:hAnsi="Calibri" w:cs="Calibri"/>
                <w:sz w:val="22"/>
                <w:szCs w:val="22"/>
              </w:rPr>
              <w:t>,</w:t>
            </w:r>
            <w:r w:rsidRPr="00AA450A">
              <w:rPr>
                <w:rFonts w:ascii="Calibri" w:hAnsi="Calibri" w:cs="Calibri"/>
                <w:sz w:val="22"/>
                <w:szCs w:val="22"/>
              </w:rPr>
              <w:t>6</w:t>
            </w:r>
            <w:r w:rsidR="00191E57" w:rsidRPr="00AA450A">
              <w:rPr>
                <w:rFonts w:ascii="Calibri" w:hAnsi="Calibri" w:cs="Calibri"/>
                <w:sz w:val="22"/>
                <w:szCs w:val="22"/>
              </w:rPr>
              <w:t>%</w:t>
            </w:r>
          </w:p>
        </w:tc>
      </w:tr>
      <w:tr w:rsidR="00FC6923" w:rsidRPr="002A156D" w:rsidTr="00925B44">
        <w:tc>
          <w:tcPr>
            <w:tcW w:w="1384" w:type="dxa"/>
            <w:tcBorders>
              <w:top w:val="single" w:sz="8" w:space="0" w:color="auto"/>
              <w:bottom w:val="single" w:sz="8" w:space="0" w:color="auto"/>
            </w:tcBorders>
            <w:shd w:val="clear" w:color="auto" w:fill="auto"/>
            <w:vAlign w:val="center"/>
          </w:tcPr>
          <w:p w:rsidR="00C30D4C" w:rsidRPr="00AA450A" w:rsidRDefault="00C30D4C" w:rsidP="00576DD4">
            <w:pPr>
              <w:rPr>
                <w:rFonts w:ascii="Calibri" w:hAnsi="Calibri" w:cs="Calibri"/>
                <w:sz w:val="22"/>
                <w:szCs w:val="22"/>
              </w:rPr>
            </w:pPr>
            <w:r w:rsidRPr="00AA450A">
              <w:rPr>
                <w:rFonts w:ascii="Calibri" w:hAnsi="Calibri" w:cs="Calibri"/>
                <w:sz w:val="22"/>
                <w:szCs w:val="22"/>
              </w:rPr>
              <w:t>Estudiantes</w:t>
            </w:r>
          </w:p>
        </w:tc>
        <w:tc>
          <w:tcPr>
            <w:tcW w:w="141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30</w:t>
            </w:r>
          </w:p>
          <w:p w:rsidR="00C30D4C" w:rsidRPr="00AA450A" w:rsidRDefault="00301419" w:rsidP="00C30D4C">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8,5%</w:t>
            </w:r>
          </w:p>
        </w:tc>
        <w:tc>
          <w:tcPr>
            <w:tcW w:w="2126"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322</w:t>
            </w:r>
          </w:p>
          <w:p w:rsidR="00C30D4C" w:rsidRPr="00AA450A" w:rsidRDefault="00301419" w:rsidP="00C30D4C">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91,5%</w:t>
            </w:r>
          </w:p>
        </w:tc>
        <w:tc>
          <w:tcPr>
            <w:tcW w:w="992"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41</w:t>
            </w:r>
          </w:p>
          <w:p w:rsidR="00C30D4C" w:rsidRPr="00AA450A" w:rsidRDefault="00C30D4C" w:rsidP="00301419">
            <w:pPr>
              <w:rPr>
                <w:rFonts w:ascii="Calibri" w:hAnsi="Calibri" w:cs="Calibri"/>
                <w:sz w:val="22"/>
                <w:szCs w:val="22"/>
              </w:rPr>
            </w:pPr>
            <w:r w:rsidRPr="00AA450A">
              <w:rPr>
                <w:rFonts w:ascii="Calibri" w:hAnsi="Calibri" w:cs="Calibri"/>
                <w:sz w:val="22"/>
                <w:szCs w:val="22"/>
              </w:rPr>
              <w:t>12</w:t>
            </w:r>
            <w:r w:rsidR="00301419" w:rsidRPr="00AA450A">
              <w:rPr>
                <w:rFonts w:ascii="Calibri" w:hAnsi="Calibri" w:cs="Calibri"/>
                <w:sz w:val="22"/>
                <w:szCs w:val="22"/>
              </w:rPr>
              <w:t>,</w:t>
            </w:r>
            <w:r w:rsidRPr="00AA450A">
              <w:rPr>
                <w:rFonts w:ascii="Calibri" w:hAnsi="Calibri" w:cs="Calibri"/>
                <w:sz w:val="22"/>
                <w:szCs w:val="22"/>
              </w:rPr>
              <w:t>7</w:t>
            </w:r>
            <w:r w:rsidR="00191E57" w:rsidRPr="00AA450A">
              <w:rPr>
                <w:rFonts w:ascii="Calibri" w:hAnsi="Calibri" w:cs="Calibri"/>
                <w:sz w:val="22"/>
                <w:szCs w:val="22"/>
              </w:rPr>
              <w:t>%</w:t>
            </w:r>
          </w:p>
        </w:tc>
        <w:tc>
          <w:tcPr>
            <w:tcW w:w="85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200</w:t>
            </w:r>
          </w:p>
          <w:p w:rsidR="00C30D4C" w:rsidRPr="00AA450A" w:rsidRDefault="00C30D4C" w:rsidP="00301419">
            <w:pPr>
              <w:rPr>
                <w:rFonts w:ascii="Calibri" w:hAnsi="Calibri" w:cs="Calibri"/>
                <w:sz w:val="22"/>
                <w:szCs w:val="22"/>
              </w:rPr>
            </w:pPr>
            <w:r w:rsidRPr="00AA450A">
              <w:rPr>
                <w:rFonts w:ascii="Calibri" w:hAnsi="Calibri" w:cs="Calibri"/>
                <w:sz w:val="22"/>
                <w:szCs w:val="22"/>
              </w:rPr>
              <w:t>62</w:t>
            </w:r>
            <w:r w:rsidR="00301419" w:rsidRPr="00AA450A">
              <w:rPr>
                <w:rFonts w:ascii="Calibri" w:hAnsi="Calibri" w:cs="Calibri"/>
                <w:sz w:val="22"/>
                <w:szCs w:val="22"/>
              </w:rPr>
              <w:t>,</w:t>
            </w:r>
            <w:r w:rsidRPr="00AA450A">
              <w:rPr>
                <w:rFonts w:ascii="Calibri" w:hAnsi="Calibri" w:cs="Calibri"/>
                <w:sz w:val="22"/>
                <w:szCs w:val="22"/>
              </w:rPr>
              <w:t>1</w:t>
            </w:r>
            <w:r w:rsidR="00191E57" w:rsidRPr="00AA450A">
              <w:rPr>
                <w:rFonts w:ascii="Calibri" w:hAnsi="Calibri" w:cs="Calibri"/>
                <w:sz w:val="22"/>
                <w:szCs w:val="22"/>
              </w:rPr>
              <w:t>%</w:t>
            </w:r>
          </w:p>
        </w:tc>
        <w:tc>
          <w:tcPr>
            <w:tcW w:w="993"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71</w:t>
            </w:r>
          </w:p>
          <w:p w:rsidR="00C30D4C" w:rsidRPr="00AA450A" w:rsidRDefault="00C30D4C" w:rsidP="00563AA0">
            <w:pPr>
              <w:rPr>
                <w:rFonts w:ascii="Calibri" w:hAnsi="Calibri" w:cs="Calibri"/>
                <w:sz w:val="22"/>
                <w:szCs w:val="22"/>
              </w:rPr>
            </w:pPr>
            <w:r w:rsidRPr="00AA450A">
              <w:rPr>
                <w:rFonts w:ascii="Calibri" w:hAnsi="Calibri" w:cs="Calibri"/>
                <w:sz w:val="22"/>
                <w:szCs w:val="22"/>
              </w:rPr>
              <w:t>22</w:t>
            </w:r>
            <w:r w:rsidR="00563AA0" w:rsidRPr="00AA450A">
              <w:rPr>
                <w:rFonts w:ascii="Calibri" w:hAnsi="Calibri" w:cs="Calibri"/>
                <w:sz w:val="22"/>
                <w:szCs w:val="22"/>
              </w:rPr>
              <w:t>,</w:t>
            </w:r>
            <w:r w:rsidRPr="00AA450A">
              <w:rPr>
                <w:rFonts w:ascii="Calibri" w:hAnsi="Calibri" w:cs="Calibri"/>
                <w:sz w:val="22"/>
                <w:szCs w:val="22"/>
              </w:rPr>
              <w:t>0</w:t>
            </w:r>
            <w:r w:rsidR="00191E57" w:rsidRPr="00AA450A">
              <w:rPr>
                <w:rFonts w:ascii="Calibri" w:hAnsi="Calibri" w:cs="Calibri"/>
                <w:sz w:val="22"/>
                <w:szCs w:val="22"/>
              </w:rPr>
              <w:t>%</w:t>
            </w:r>
          </w:p>
        </w:tc>
        <w:tc>
          <w:tcPr>
            <w:tcW w:w="85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5</w:t>
            </w:r>
          </w:p>
          <w:p w:rsidR="00C30D4C" w:rsidRPr="00AA450A" w:rsidRDefault="00C30D4C" w:rsidP="00301419">
            <w:pPr>
              <w:rPr>
                <w:rFonts w:ascii="Calibri" w:hAnsi="Calibri" w:cs="Calibri"/>
                <w:sz w:val="22"/>
                <w:szCs w:val="22"/>
              </w:rPr>
            </w:pPr>
            <w:r w:rsidRPr="00AA450A">
              <w:rPr>
                <w:rFonts w:ascii="Calibri" w:hAnsi="Calibri" w:cs="Calibri"/>
                <w:sz w:val="22"/>
                <w:szCs w:val="22"/>
              </w:rPr>
              <w:t>1</w:t>
            </w:r>
            <w:r w:rsidR="00301419" w:rsidRPr="00AA450A">
              <w:rPr>
                <w:rFonts w:ascii="Calibri" w:hAnsi="Calibri" w:cs="Calibri"/>
                <w:sz w:val="22"/>
                <w:szCs w:val="22"/>
              </w:rPr>
              <w:t>,</w:t>
            </w:r>
            <w:r w:rsidRPr="00AA450A">
              <w:rPr>
                <w:rFonts w:ascii="Calibri" w:hAnsi="Calibri" w:cs="Calibri"/>
                <w:sz w:val="22"/>
                <w:szCs w:val="22"/>
              </w:rPr>
              <w:t>5</w:t>
            </w:r>
            <w:r w:rsidR="00191E57" w:rsidRPr="00AA450A">
              <w:rPr>
                <w:rFonts w:ascii="Calibri" w:hAnsi="Calibri" w:cs="Calibri"/>
                <w:sz w:val="22"/>
                <w:szCs w:val="22"/>
              </w:rPr>
              <w:t>%</w:t>
            </w:r>
          </w:p>
        </w:tc>
        <w:tc>
          <w:tcPr>
            <w:tcW w:w="992"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5</w:t>
            </w:r>
          </w:p>
          <w:p w:rsidR="00C30D4C" w:rsidRPr="00AA450A" w:rsidRDefault="00C30D4C" w:rsidP="00C30D4C">
            <w:pPr>
              <w:rPr>
                <w:rFonts w:ascii="Calibri" w:hAnsi="Calibri" w:cs="Calibri"/>
                <w:sz w:val="22"/>
                <w:szCs w:val="22"/>
              </w:rPr>
            </w:pPr>
            <w:r w:rsidRPr="00AA450A">
              <w:rPr>
                <w:rFonts w:ascii="Calibri" w:hAnsi="Calibri" w:cs="Calibri"/>
                <w:sz w:val="22"/>
                <w:szCs w:val="22"/>
              </w:rPr>
              <w:t>1.5</w:t>
            </w:r>
            <w:r w:rsidR="00191E57" w:rsidRPr="00AA450A">
              <w:rPr>
                <w:rFonts w:ascii="Calibri" w:hAnsi="Calibri" w:cs="Calibri"/>
                <w:sz w:val="22"/>
                <w:szCs w:val="22"/>
              </w:rPr>
              <w:t>%</w:t>
            </w:r>
          </w:p>
        </w:tc>
      </w:tr>
      <w:tr w:rsidR="00FC6923" w:rsidRPr="002A156D" w:rsidTr="00925B44">
        <w:tc>
          <w:tcPr>
            <w:tcW w:w="1384" w:type="dxa"/>
            <w:tcBorders>
              <w:top w:val="single" w:sz="8" w:space="0" w:color="auto"/>
              <w:bottom w:val="single" w:sz="8" w:space="0" w:color="auto"/>
            </w:tcBorders>
            <w:shd w:val="clear" w:color="auto" w:fill="auto"/>
            <w:vAlign w:val="center"/>
          </w:tcPr>
          <w:p w:rsidR="00C30D4C" w:rsidRPr="00AA450A" w:rsidRDefault="00C30D4C" w:rsidP="00576DD4">
            <w:pPr>
              <w:rPr>
                <w:rFonts w:ascii="Calibri" w:hAnsi="Calibri" w:cs="Calibri"/>
                <w:sz w:val="22"/>
                <w:szCs w:val="22"/>
              </w:rPr>
            </w:pPr>
            <w:r w:rsidRPr="00AA450A">
              <w:rPr>
                <w:rFonts w:ascii="Calibri" w:hAnsi="Calibri" w:cs="Calibri"/>
                <w:sz w:val="22"/>
                <w:szCs w:val="22"/>
              </w:rPr>
              <w:t>Graduados</w:t>
            </w:r>
          </w:p>
        </w:tc>
        <w:tc>
          <w:tcPr>
            <w:tcW w:w="141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84</w:t>
            </w:r>
          </w:p>
          <w:p w:rsidR="00C30D4C" w:rsidRPr="00AA450A" w:rsidRDefault="00C30D4C" w:rsidP="00C30D4C">
            <w:pPr>
              <w:rPr>
                <w:rFonts w:ascii="Calibri" w:hAnsi="Calibri" w:cs="Calibri"/>
                <w:sz w:val="22"/>
                <w:szCs w:val="22"/>
              </w:rPr>
            </w:pPr>
            <w:r w:rsidRPr="00AA450A">
              <w:rPr>
                <w:rFonts w:ascii="Calibri" w:hAnsi="Calibri" w:cs="Calibri"/>
                <w:sz w:val="22"/>
                <w:szCs w:val="22"/>
              </w:rPr>
              <w:t>54,1%</w:t>
            </w:r>
          </w:p>
        </w:tc>
        <w:tc>
          <w:tcPr>
            <w:tcW w:w="2126"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71</w:t>
            </w:r>
          </w:p>
          <w:p w:rsidR="00C30D4C" w:rsidRPr="00AA450A" w:rsidRDefault="00C30D4C" w:rsidP="00C30D4C">
            <w:pPr>
              <w:rPr>
                <w:rFonts w:ascii="Calibri" w:hAnsi="Calibri" w:cs="Calibri"/>
                <w:sz w:val="22"/>
                <w:szCs w:val="22"/>
              </w:rPr>
            </w:pPr>
            <w:r w:rsidRPr="00AA450A">
              <w:rPr>
                <w:rFonts w:ascii="Calibri" w:hAnsi="Calibri" w:cs="Calibri"/>
                <w:sz w:val="22"/>
                <w:szCs w:val="22"/>
              </w:rPr>
              <w:t>45,8%</w:t>
            </w:r>
          </w:p>
        </w:tc>
        <w:tc>
          <w:tcPr>
            <w:tcW w:w="992"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13</w:t>
            </w:r>
          </w:p>
          <w:p w:rsidR="00C30D4C" w:rsidRPr="00AA450A" w:rsidRDefault="00C30D4C" w:rsidP="00C30D4C">
            <w:pPr>
              <w:rPr>
                <w:rFonts w:ascii="Calibri" w:hAnsi="Calibri" w:cs="Calibri"/>
                <w:sz w:val="22"/>
                <w:szCs w:val="22"/>
              </w:rPr>
            </w:pPr>
            <w:r w:rsidRPr="00AA450A">
              <w:rPr>
                <w:rFonts w:ascii="Calibri" w:hAnsi="Calibri" w:cs="Calibri"/>
                <w:sz w:val="22"/>
                <w:szCs w:val="22"/>
              </w:rPr>
              <w:t>18.3</w:t>
            </w:r>
            <w:r w:rsidR="00191E57" w:rsidRPr="00AA450A">
              <w:rPr>
                <w:rFonts w:ascii="Calibri" w:hAnsi="Calibri" w:cs="Calibri"/>
                <w:sz w:val="22"/>
                <w:szCs w:val="22"/>
              </w:rPr>
              <w:t>%</w:t>
            </w:r>
          </w:p>
        </w:tc>
        <w:tc>
          <w:tcPr>
            <w:tcW w:w="85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47</w:t>
            </w:r>
          </w:p>
          <w:p w:rsidR="00C30D4C" w:rsidRPr="00AA450A" w:rsidRDefault="00C30D4C" w:rsidP="00301419">
            <w:pPr>
              <w:rPr>
                <w:rFonts w:ascii="Calibri" w:hAnsi="Calibri" w:cs="Calibri"/>
                <w:sz w:val="22"/>
                <w:szCs w:val="22"/>
              </w:rPr>
            </w:pPr>
            <w:r w:rsidRPr="00AA450A">
              <w:rPr>
                <w:rFonts w:ascii="Calibri" w:hAnsi="Calibri" w:cs="Calibri"/>
                <w:sz w:val="22"/>
                <w:szCs w:val="22"/>
              </w:rPr>
              <w:t>66</w:t>
            </w:r>
            <w:r w:rsidR="00301419" w:rsidRPr="00AA450A">
              <w:rPr>
                <w:rFonts w:ascii="Calibri" w:hAnsi="Calibri" w:cs="Calibri"/>
                <w:sz w:val="22"/>
                <w:szCs w:val="22"/>
              </w:rPr>
              <w:t>,</w:t>
            </w:r>
            <w:r w:rsidRPr="00AA450A">
              <w:rPr>
                <w:rFonts w:ascii="Calibri" w:hAnsi="Calibri" w:cs="Calibri"/>
                <w:sz w:val="22"/>
                <w:szCs w:val="22"/>
              </w:rPr>
              <w:t>2</w:t>
            </w:r>
            <w:r w:rsidR="00191E57" w:rsidRPr="00AA450A">
              <w:rPr>
                <w:rFonts w:ascii="Calibri" w:hAnsi="Calibri" w:cs="Calibri"/>
                <w:sz w:val="22"/>
                <w:szCs w:val="22"/>
              </w:rPr>
              <w:t>%</w:t>
            </w:r>
          </w:p>
        </w:tc>
        <w:tc>
          <w:tcPr>
            <w:tcW w:w="993"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11</w:t>
            </w:r>
          </w:p>
          <w:p w:rsidR="00C30D4C" w:rsidRPr="00AA450A" w:rsidRDefault="00C30D4C" w:rsidP="00301419">
            <w:pPr>
              <w:rPr>
                <w:rFonts w:ascii="Calibri" w:hAnsi="Calibri" w:cs="Calibri"/>
                <w:sz w:val="22"/>
                <w:szCs w:val="22"/>
              </w:rPr>
            </w:pPr>
            <w:r w:rsidRPr="00AA450A">
              <w:rPr>
                <w:rFonts w:ascii="Calibri" w:hAnsi="Calibri" w:cs="Calibri"/>
                <w:sz w:val="22"/>
                <w:szCs w:val="22"/>
              </w:rPr>
              <w:t>15</w:t>
            </w:r>
            <w:r w:rsidR="00301419" w:rsidRPr="00AA450A">
              <w:rPr>
                <w:rFonts w:ascii="Calibri" w:hAnsi="Calibri" w:cs="Calibri"/>
                <w:sz w:val="22"/>
                <w:szCs w:val="22"/>
              </w:rPr>
              <w:t>,</w:t>
            </w:r>
            <w:r w:rsidRPr="00AA450A">
              <w:rPr>
                <w:rFonts w:ascii="Calibri" w:hAnsi="Calibri" w:cs="Calibri"/>
                <w:sz w:val="22"/>
                <w:szCs w:val="22"/>
              </w:rPr>
              <w:t>5</w:t>
            </w:r>
            <w:r w:rsidR="00191E57" w:rsidRPr="00AA450A">
              <w:rPr>
                <w:rFonts w:ascii="Calibri" w:hAnsi="Calibri" w:cs="Calibri"/>
                <w:sz w:val="22"/>
                <w:szCs w:val="22"/>
              </w:rPr>
              <w:t>%</w:t>
            </w:r>
          </w:p>
        </w:tc>
        <w:tc>
          <w:tcPr>
            <w:tcW w:w="85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0</w:t>
            </w:r>
          </w:p>
          <w:p w:rsidR="00301419" w:rsidRPr="00AA450A" w:rsidRDefault="00301419" w:rsidP="00C30D4C">
            <w:pPr>
              <w:rPr>
                <w:rFonts w:ascii="Calibri" w:hAnsi="Calibri" w:cs="Calibri"/>
                <w:sz w:val="22"/>
                <w:szCs w:val="22"/>
              </w:rPr>
            </w:pPr>
            <w:r w:rsidRPr="00AA450A">
              <w:rPr>
                <w:rFonts w:ascii="Calibri" w:hAnsi="Calibri" w:cs="Calibri"/>
                <w:sz w:val="22"/>
                <w:szCs w:val="22"/>
              </w:rPr>
              <w:t>0</w:t>
            </w:r>
          </w:p>
        </w:tc>
        <w:tc>
          <w:tcPr>
            <w:tcW w:w="992"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0</w:t>
            </w:r>
          </w:p>
          <w:p w:rsidR="00301419" w:rsidRPr="00AA450A" w:rsidRDefault="00301419" w:rsidP="00C30D4C">
            <w:pPr>
              <w:rPr>
                <w:rFonts w:ascii="Calibri" w:hAnsi="Calibri" w:cs="Calibri"/>
                <w:sz w:val="22"/>
                <w:szCs w:val="22"/>
              </w:rPr>
            </w:pPr>
            <w:r w:rsidRPr="00AA450A">
              <w:rPr>
                <w:rFonts w:ascii="Calibri" w:hAnsi="Calibri" w:cs="Calibri"/>
                <w:sz w:val="22"/>
                <w:szCs w:val="22"/>
              </w:rPr>
              <w:t>0</w:t>
            </w:r>
          </w:p>
        </w:tc>
      </w:tr>
      <w:tr w:rsidR="00FC6923" w:rsidRPr="002A156D" w:rsidTr="00925B44">
        <w:tc>
          <w:tcPr>
            <w:tcW w:w="1384" w:type="dxa"/>
            <w:tcBorders>
              <w:top w:val="single" w:sz="8" w:space="0" w:color="auto"/>
            </w:tcBorders>
            <w:shd w:val="clear" w:color="auto" w:fill="auto"/>
            <w:vAlign w:val="center"/>
          </w:tcPr>
          <w:p w:rsidR="00C30D4C" w:rsidRPr="00AA450A" w:rsidRDefault="00C30D4C" w:rsidP="00576DD4">
            <w:pPr>
              <w:rPr>
                <w:rFonts w:ascii="Calibri" w:hAnsi="Calibri" w:cs="Calibri"/>
                <w:sz w:val="22"/>
                <w:szCs w:val="22"/>
              </w:rPr>
            </w:pPr>
            <w:r w:rsidRPr="00AA450A">
              <w:rPr>
                <w:rFonts w:ascii="Calibri" w:hAnsi="Calibri" w:cs="Calibri"/>
                <w:sz w:val="22"/>
                <w:szCs w:val="22"/>
              </w:rPr>
              <w:t>No Docentes</w:t>
            </w:r>
          </w:p>
        </w:tc>
        <w:tc>
          <w:tcPr>
            <w:tcW w:w="1418" w:type="dxa"/>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19</w:t>
            </w:r>
          </w:p>
          <w:p w:rsidR="00C30D4C" w:rsidRPr="00AA450A" w:rsidRDefault="00C30D4C" w:rsidP="00C30D4C">
            <w:pPr>
              <w:rPr>
                <w:rFonts w:ascii="Calibri" w:hAnsi="Calibri" w:cs="Calibri"/>
                <w:sz w:val="22"/>
                <w:szCs w:val="22"/>
              </w:rPr>
            </w:pPr>
            <w:r w:rsidRPr="00AA450A">
              <w:rPr>
                <w:rFonts w:ascii="Calibri" w:hAnsi="Calibri" w:cs="Calibri"/>
                <w:sz w:val="22"/>
                <w:szCs w:val="22"/>
              </w:rPr>
              <w:t>14,4%</w:t>
            </w:r>
          </w:p>
        </w:tc>
        <w:tc>
          <w:tcPr>
            <w:tcW w:w="2126" w:type="dxa"/>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113</w:t>
            </w:r>
          </w:p>
          <w:p w:rsidR="00C30D4C" w:rsidRPr="00AA450A" w:rsidRDefault="00301419" w:rsidP="00C30D4C">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85,6%</w:t>
            </w:r>
          </w:p>
        </w:tc>
        <w:tc>
          <w:tcPr>
            <w:tcW w:w="992" w:type="dxa"/>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19</w:t>
            </w:r>
          </w:p>
          <w:p w:rsidR="00C30D4C" w:rsidRPr="00AA450A" w:rsidRDefault="00C30D4C" w:rsidP="00301419">
            <w:pPr>
              <w:rPr>
                <w:rFonts w:ascii="Calibri" w:hAnsi="Calibri" w:cs="Calibri"/>
                <w:sz w:val="22"/>
                <w:szCs w:val="22"/>
              </w:rPr>
            </w:pPr>
            <w:r w:rsidRPr="00AA450A">
              <w:rPr>
                <w:rFonts w:ascii="Calibri" w:hAnsi="Calibri" w:cs="Calibri"/>
                <w:sz w:val="22"/>
                <w:szCs w:val="22"/>
              </w:rPr>
              <w:t>14</w:t>
            </w:r>
            <w:r w:rsidR="00301419" w:rsidRPr="00AA450A">
              <w:rPr>
                <w:rFonts w:ascii="Calibri" w:hAnsi="Calibri" w:cs="Calibri"/>
                <w:sz w:val="22"/>
                <w:szCs w:val="22"/>
              </w:rPr>
              <w:t>,</w:t>
            </w:r>
            <w:r w:rsidRPr="00AA450A">
              <w:rPr>
                <w:rFonts w:ascii="Calibri" w:hAnsi="Calibri" w:cs="Calibri"/>
                <w:sz w:val="22"/>
                <w:szCs w:val="22"/>
              </w:rPr>
              <w:t>2</w:t>
            </w:r>
            <w:r w:rsidR="00191E57" w:rsidRPr="00AA450A">
              <w:rPr>
                <w:rFonts w:ascii="Calibri" w:hAnsi="Calibri" w:cs="Calibri"/>
                <w:sz w:val="22"/>
                <w:szCs w:val="22"/>
              </w:rPr>
              <w:t>%</w:t>
            </w:r>
          </w:p>
        </w:tc>
        <w:tc>
          <w:tcPr>
            <w:tcW w:w="850" w:type="dxa"/>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61</w:t>
            </w:r>
          </w:p>
          <w:p w:rsidR="00C30D4C" w:rsidRPr="00AA450A" w:rsidRDefault="00C30D4C" w:rsidP="00301419">
            <w:pPr>
              <w:rPr>
                <w:rFonts w:ascii="Calibri" w:hAnsi="Calibri" w:cs="Calibri"/>
                <w:sz w:val="22"/>
                <w:szCs w:val="22"/>
              </w:rPr>
            </w:pPr>
            <w:r w:rsidRPr="00AA450A">
              <w:rPr>
                <w:rFonts w:ascii="Calibri" w:hAnsi="Calibri" w:cs="Calibri"/>
                <w:sz w:val="22"/>
                <w:szCs w:val="22"/>
              </w:rPr>
              <w:t>54</w:t>
            </w:r>
            <w:r w:rsidR="00301419" w:rsidRPr="00AA450A">
              <w:rPr>
                <w:rFonts w:ascii="Calibri" w:hAnsi="Calibri" w:cs="Calibri"/>
                <w:sz w:val="22"/>
                <w:szCs w:val="22"/>
              </w:rPr>
              <w:t>,</w:t>
            </w:r>
            <w:r w:rsidRPr="00AA450A">
              <w:rPr>
                <w:rFonts w:ascii="Calibri" w:hAnsi="Calibri" w:cs="Calibri"/>
                <w:sz w:val="22"/>
                <w:szCs w:val="22"/>
              </w:rPr>
              <w:t>0</w:t>
            </w:r>
            <w:r w:rsidR="00191E57" w:rsidRPr="00AA450A">
              <w:rPr>
                <w:rFonts w:ascii="Calibri" w:hAnsi="Calibri" w:cs="Calibri"/>
                <w:sz w:val="22"/>
                <w:szCs w:val="22"/>
              </w:rPr>
              <w:t>%</w:t>
            </w:r>
          </w:p>
        </w:tc>
        <w:tc>
          <w:tcPr>
            <w:tcW w:w="993" w:type="dxa"/>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31</w:t>
            </w:r>
          </w:p>
          <w:p w:rsidR="00C30D4C" w:rsidRPr="00AA450A" w:rsidRDefault="00C30D4C" w:rsidP="00563AA0">
            <w:pPr>
              <w:rPr>
                <w:rFonts w:ascii="Calibri" w:hAnsi="Calibri" w:cs="Calibri"/>
                <w:sz w:val="22"/>
                <w:szCs w:val="22"/>
              </w:rPr>
            </w:pPr>
            <w:r w:rsidRPr="00AA450A">
              <w:rPr>
                <w:rFonts w:ascii="Calibri" w:hAnsi="Calibri" w:cs="Calibri"/>
                <w:sz w:val="22"/>
                <w:szCs w:val="22"/>
              </w:rPr>
              <w:t>27</w:t>
            </w:r>
            <w:r w:rsidR="00563AA0" w:rsidRPr="00AA450A">
              <w:rPr>
                <w:rFonts w:ascii="Calibri" w:hAnsi="Calibri" w:cs="Calibri"/>
                <w:sz w:val="22"/>
                <w:szCs w:val="22"/>
              </w:rPr>
              <w:t>,</w:t>
            </w:r>
            <w:r w:rsidRPr="00AA450A">
              <w:rPr>
                <w:rFonts w:ascii="Calibri" w:hAnsi="Calibri" w:cs="Calibri"/>
                <w:sz w:val="22"/>
                <w:szCs w:val="22"/>
              </w:rPr>
              <w:t>4</w:t>
            </w:r>
            <w:r w:rsidR="00191E57" w:rsidRPr="00AA450A">
              <w:rPr>
                <w:rFonts w:ascii="Calibri" w:hAnsi="Calibri" w:cs="Calibri"/>
                <w:sz w:val="22"/>
                <w:szCs w:val="22"/>
              </w:rPr>
              <w:t>%</w:t>
            </w:r>
          </w:p>
        </w:tc>
        <w:tc>
          <w:tcPr>
            <w:tcW w:w="850" w:type="dxa"/>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w:t>
            </w:r>
          </w:p>
          <w:p w:rsidR="00C30D4C" w:rsidRPr="00AA450A" w:rsidRDefault="00C30D4C" w:rsidP="00301419">
            <w:pPr>
              <w:rPr>
                <w:rFonts w:ascii="Calibri" w:hAnsi="Calibri" w:cs="Calibri"/>
                <w:sz w:val="22"/>
                <w:szCs w:val="22"/>
              </w:rPr>
            </w:pPr>
            <w:r w:rsidRPr="00AA450A">
              <w:rPr>
                <w:rFonts w:ascii="Calibri" w:hAnsi="Calibri" w:cs="Calibri"/>
                <w:sz w:val="22"/>
                <w:szCs w:val="22"/>
              </w:rPr>
              <w:t>1</w:t>
            </w:r>
            <w:r w:rsidR="00301419" w:rsidRPr="00AA450A">
              <w:rPr>
                <w:rFonts w:ascii="Calibri" w:hAnsi="Calibri" w:cs="Calibri"/>
                <w:sz w:val="22"/>
                <w:szCs w:val="22"/>
              </w:rPr>
              <w:t>,</w:t>
            </w:r>
            <w:r w:rsidRPr="00AA450A">
              <w:rPr>
                <w:rFonts w:ascii="Calibri" w:hAnsi="Calibri" w:cs="Calibri"/>
                <w:sz w:val="22"/>
                <w:szCs w:val="22"/>
              </w:rPr>
              <w:t>8</w:t>
            </w:r>
            <w:r w:rsidR="00191E57" w:rsidRPr="00AA450A">
              <w:rPr>
                <w:rFonts w:ascii="Calibri" w:hAnsi="Calibri" w:cs="Calibri"/>
                <w:sz w:val="22"/>
                <w:szCs w:val="22"/>
              </w:rPr>
              <w:t>%</w:t>
            </w:r>
          </w:p>
        </w:tc>
        <w:tc>
          <w:tcPr>
            <w:tcW w:w="992" w:type="dxa"/>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0</w:t>
            </w:r>
          </w:p>
          <w:p w:rsidR="00301419" w:rsidRPr="00AA450A" w:rsidRDefault="00301419" w:rsidP="00C30D4C">
            <w:pPr>
              <w:rPr>
                <w:rFonts w:ascii="Calibri" w:hAnsi="Calibri" w:cs="Calibri"/>
                <w:sz w:val="22"/>
                <w:szCs w:val="22"/>
              </w:rPr>
            </w:pPr>
            <w:r w:rsidRPr="00AA450A">
              <w:rPr>
                <w:rFonts w:ascii="Calibri" w:hAnsi="Calibri" w:cs="Calibri"/>
                <w:sz w:val="22"/>
                <w:szCs w:val="22"/>
              </w:rPr>
              <w:t>0%</w:t>
            </w:r>
          </w:p>
        </w:tc>
      </w:tr>
    </w:tbl>
    <w:p w:rsidR="00563AA0" w:rsidRPr="00AB458A" w:rsidRDefault="00301419" w:rsidP="00925B44">
      <w:pPr>
        <w:rPr>
          <w:rFonts w:ascii="Calibri" w:hAnsi="Calibri" w:cs="Calibri"/>
          <w:sz w:val="14"/>
          <w:szCs w:val="14"/>
        </w:rPr>
      </w:pPr>
      <w:r w:rsidRPr="00AB458A">
        <w:rPr>
          <w:rFonts w:ascii="Calibri" w:hAnsi="Calibri" w:cs="Calibri"/>
          <w:sz w:val="14"/>
          <w:szCs w:val="14"/>
        </w:rPr>
        <w:t>Nota</w:t>
      </w:r>
      <w:r w:rsidR="00DE2842" w:rsidRPr="00AB458A">
        <w:rPr>
          <w:rFonts w:ascii="Calibri" w:hAnsi="Calibri" w:cs="Calibri"/>
          <w:sz w:val="14"/>
          <w:szCs w:val="14"/>
        </w:rPr>
        <w:t>s</w:t>
      </w:r>
      <w:r w:rsidRPr="00AB458A">
        <w:rPr>
          <w:rFonts w:ascii="Calibri" w:hAnsi="Calibri" w:cs="Calibri"/>
          <w:sz w:val="14"/>
          <w:szCs w:val="14"/>
        </w:rPr>
        <w:t>: Ns/Nc: No sabe/No contesta.</w:t>
      </w:r>
      <w:r w:rsidR="00DE2842" w:rsidRPr="00AB458A">
        <w:rPr>
          <w:rFonts w:ascii="Calibri" w:hAnsi="Calibri" w:cs="Calibri"/>
          <w:sz w:val="14"/>
          <w:szCs w:val="14"/>
        </w:rPr>
        <w:t xml:space="preserve"> </w:t>
      </w:r>
      <w:r w:rsidR="00EF10EB" w:rsidRPr="00AB458A">
        <w:rPr>
          <w:rFonts w:ascii="Calibri" w:hAnsi="Calibri" w:cs="Calibri"/>
          <w:sz w:val="14"/>
          <w:szCs w:val="14"/>
        </w:rPr>
        <w:t>(*) Porcentajes sobre el total de respuestas positivas.</w:t>
      </w:r>
      <w:r w:rsidR="00DE2842" w:rsidRPr="00AB458A">
        <w:rPr>
          <w:rFonts w:ascii="Calibri" w:hAnsi="Calibri" w:cs="Calibri"/>
          <w:sz w:val="14"/>
          <w:szCs w:val="14"/>
        </w:rPr>
        <w:t xml:space="preserve"> </w:t>
      </w:r>
    </w:p>
    <w:p w:rsidR="00C30D4C" w:rsidRPr="00AB458A" w:rsidRDefault="00C30D4C" w:rsidP="00925B44">
      <w:pPr>
        <w:rPr>
          <w:rFonts w:ascii="Calibri" w:hAnsi="Calibri" w:cs="Calibri"/>
          <w:sz w:val="14"/>
          <w:szCs w:val="14"/>
        </w:rPr>
      </w:pPr>
      <w:r w:rsidRPr="00AB458A">
        <w:rPr>
          <w:rFonts w:ascii="Calibri" w:hAnsi="Calibri" w:cs="Calibri"/>
          <w:sz w:val="14"/>
          <w:szCs w:val="14"/>
        </w:rPr>
        <w:t>Fuente: Elaboración a partir de las respuestas a la Pregunta 45 del cuestionario</w:t>
      </w:r>
    </w:p>
    <w:p w:rsidR="00E92C29" w:rsidRPr="00AB458A" w:rsidRDefault="00E92C29" w:rsidP="00925B44">
      <w:pPr>
        <w:rPr>
          <w:rFonts w:ascii="Calibri" w:hAnsi="Calibri" w:cs="Calibri"/>
          <w:sz w:val="14"/>
          <w:szCs w:val="14"/>
        </w:rPr>
      </w:pPr>
    </w:p>
    <w:p w:rsidR="00C30D4C" w:rsidRPr="00AA450A" w:rsidRDefault="00E07393" w:rsidP="00AB458A">
      <w:pPr>
        <w:shd w:val="clear" w:color="auto" w:fill="FFFFFF"/>
        <w:jc w:val="both"/>
        <w:rPr>
          <w:rFonts w:ascii="Calibri" w:hAnsi="Calibri" w:cs="Calibri"/>
          <w:b/>
        </w:rPr>
      </w:pPr>
      <w:r w:rsidRPr="00AA450A">
        <w:rPr>
          <w:rFonts w:ascii="Calibri" w:hAnsi="Calibri" w:cs="Calibri"/>
          <w:b/>
        </w:rPr>
        <w:t>Tabla</w:t>
      </w:r>
      <w:r w:rsidR="00D8704C" w:rsidRPr="00AA450A">
        <w:rPr>
          <w:rFonts w:ascii="Calibri" w:hAnsi="Calibri" w:cs="Calibri"/>
          <w:b/>
        </w:rPr>
        <w:t xml:space="preserve"> 7.2</w:t>
      </w:r>
      <w:r w:rsidRPr="00AA450A">
        <w:rPr>
          <w:rFonts w:ascii="Calibri" w:hAnsi="Calibri" w:cs="Calibri"/>
          <w:b/>
        </w:rPr>
        <w:t>3</w:t>
      </w:r>
      <w:r w:rsidR="00C30D4C" w:rsidRPr="00AA450A">
        <w:rPr>
          <w:rFonts w:ascii="Calibri" w:hAnsi="Calibri" w:cs="Calibri"/>
          <w:b/>
        </w:rPr>
        <w:t xml:space="preserve">.Visibilidad  y claridad de carteles informativos </w:t>
      </w:r>
      <w:r w:rsidR="00AB458A">
        <w:rPr>
          <w:rFonts w:ascii="Calibri" w:hAnsi="Calibri" w:cs="Calibri"/>
          <w:b/>
        </w:rPr>
        <w:t>sobre</w:t>
      </w:r>
      <w:r w:rsidR="00C30D4C" w:rsidRPr="00AA450A">
        <w:rPr>
          <w:rFonts w:ascii="Calibri" w:hAnsi="Calibri" w:cs="Calibri"/>
          <w:b/>
        </w:rPr>
        <w:t xml:space="preserve"> la ubicación de </w:t>
      </w:r>
      <w:r w:rsidR="003C767B" w:rsidRPr="00AA450A">
        <w:rPr>
          <w:rFonts w:ascii="Calibri" w:hAnsi="Calibri" w:cs="Calibri"/>
          <w:b/>
        </w:rPr>
        <w:t>d</w:t>
      </w:r>
      <w:r w:rsidR="00C30D4C" w:rsidRPr="00AA450A">
        <w:rPr>
          <w:rFonts w:ascii="Calibri" w:hAnsi="Calibri" w:cs="Calibri"/>
          <w:b/>
        </w:rPr>
        <w:t xml:space="preserve">epartamentos y </w:t>
      </w:r>
      <w:r w:rsidR="00E51D81" w:rsidRPr="00AA450A">
        <w:rPr>
          <w:rFonts w:ascii="Calibri" w:hAnsi="Calibri" w:cs="Calibri"/>
          <w:b/>
        </w:rPr>
        <w:t>s</w:t>
      </w:r>
      <w:r w:rsidR="00C30D4C" w:rsidRPr="00AA450A">
        <w:rPr>
          <w:rFonts w:ascii="Calibri" w:hAnsi="Calibri" w:cs="Calibri"/>
          <w:b/>
        </w:rPr>
        <w:t>ecretarías</w:t>
      </w:r>
    </w:p>
    <w:tbl>
      <w:tblPr>
        <w:tblW w:w="9606" w:type="dxa"/>
        <w:tblBorders>
          <w:top w:val="single" w:sz="18" w:space="0" w:color="auto"/>
          <w:bottom w:val="single" w:sz="18" w:space="0" w:color="auto"/>
        </w:tblBorders>
        <w:tblLayout w:type="fixed"/>
        <w:tblLook w:val="04A0" w:firstRow="1" w:lastRow="0" w:firstColumn="1" w:lastColumn="0" w:noHBand="0" w:noVBand="1"/>
      </w:tblPr>
      <w:tblGrid>
        <w:gridCol w:w="1384"/>
        <w:gridCol w:w="1248"/>
        <w:gridCol w:w="2296"/>
        <w:gridCol w:w="992"/>
        <w:gridCol w:w="992"/>
        <w:gridCol w:w="993"/>
        <w:gridCol w:w="850"/>
        <w:gridCol w:w="851"/>
      </w:tblGrid>
      <w:tr w:rsidR="002E59ED" w:rsidRPr="002A156D" w:rsidTr="00925B44">
        <w:trPr>
          <w:trHeight w:val="300"/>
        </w:trPr>
        <w:tc>
          <w:tcPr>
            <w:tcW w:w="1384" w:type="dxa"/>
            <w:vMerge w:val="restart"/>
            <w:shd w:val="clear" w:color="auto" w:fill="auto"/>
            <w:vAlign w:val="center"/>
          </w:tcPr>
          <w:p w:rsidR="00D8704C" w:rsidRPr="00AA450A" w:rsidRDefault="004531B0" w:rsidP="00627976">
            <w:pPr>
              <w:rPr>
                <w:rFonts w:ascii="Calibri" w:hAnsi="Calibri" w:cs="Calibri"/>
                <w:b/>
                <w:sz w:val="22"/>
                <w:szCs w:val="22"/>
              </w:rPr>
            </w:pPr>
            <w:r w:rsidRPr="00AA450A">
              <w:rPr>
                <w:rFonts w:ascii="Calibri" w:hAnsi="Calibri" w:cs="Calibri"/>
                <w:b/>
                <w:sz w:val="22"/>
                <w:szCs w:val="22"/>
              </w:rPr>
              <w:t>Claustro</w:t>
            </w:r>
          </w:p>
        </w:tc>
        <w:tc>
          <w:tcPr>
            <w:tcW w:w="3544" w:type="dxa"/>
            <w:gridSpan w:val="2"/>
            <w:tcBorders>
              <w:bottom w:val="single" w:sz="8" w:space="0" w:color="auto"/>
            </w:tcBorders>
            <w:shd w:val="clear" w:color="auto" w:fill="auto"/>
          </w:tcPr>
          <w:p w:rsidR="00D8704C" w:rsidRPr="00AA450A" w:rsidRDefault="00D8704C" w:rsidP="00DE2842">
            <w:pPr>
              <w:jc w:val="center"/>
              <w:rPr>
                <w:rFonts w:ascii="Calibri" w:hAnsi="Calibri" w:cs="Calibri"/>
                <w:b/>
                <w:sz w:val="22"/>
                <w:szCs w:val="22"/>
              </w:rPr>
            </w:pPr>
            <w:r w:rsidRPr="00AA450A">
              <w:rPr>
                <w:rFonts w:ascii="Calibri" w:hAnsi="Calibri" w:cs="Calibri"/>
                <w:b/>
                <w:sz w:val="22"/>
                <w:szCs w:val="22"/>
              </w:rPr>
              <w:t xml:space="preserve">¿Ha visto ubicación y dependencias de los </w:t>
            </w:r>
            <w:r w:rsidR="00E51D81" w:rsidRPr="00AA450A">
              <w:rPr>
                <w:rFonts w:ascii="Calibri" w:hAnsi="Calibri" w:cs="Calibri"/>
                <w:b/>
                <w:sz w:val="22"/>
                <w:szCs w:val="22"/>
              </w:rPr>
              <w:t>d</w:t>
            </w:r>
            <w:r w:rsidRPr="00AA450A">
              <w:rPr>
                <w:rFonts w:ascii="Calibri" w:hAnsi="Calibri" w:cs="Calibri"/>
                <w:b/>
                <w:sz w:val="22"/>
                <w:szCs w:val="22"/>
              </w:rPr>
              <w:t xml:space="preserve">epartamentos y </w:t>
            </w:r>
            <w:r w:rsidR="00E51D81" w:rsidRPr="00AA450A">
              <w:rPr>
                <w:rFonts w:ascii="Calibri" w:hAnsi="Calibri" w:cs="Calibri"/>
                <w:b/>
                <w:sz w:val="22"/>
                <w:szCs w:val="22"/>
              </w:rPr>
              <w:t>s</w:t>
            </w:r>
            <w:r w:rsidRPr="00AA450A">
              <w:rPr>
                <w:rFonts w:ascii="Calibri" w:hAnsi="Calibri" w:cs="Calibri"/>
                <w:b/>
                <w:sz w:val="22"/>
                <w:szCs w:val="22"/>
              </w:rPr>
              <w:t>ecretarías?</w:t>
            </w:r>
          </w:p>
        </w:tc>
        <w:tc>
          <w:tcPr>
            <w:tcW w:w="4678" w:type="dxa"/>
            <w:gridSpan w:val="5"/>
            <w:tcBorders>
              <w:bottom w:val="single" w:sz="8" w:space="0" w:color="auto"/>
            </w:tcBorders>
            <w:shd w:val="clear" w:color="auto" w:fill="auto"/>
          </w:tcPr>
          <w:p w:rsidR="00D8704C" w:rsidRPr="00AA450A" w:rsidRDefault="00D8704C" w:rsidP="00EF10EB">
            <w:pPr>
              <w:jc w:val="center"/>
              <w:rPr>
                <w:rFonts w:ascii="Calibri" w:hAnsi="Calibri" w:cs="Calibri"/>
                <w:b/>
                <w:sz w:val="22"/>
                <w:szCs w:val="22"/>
              </w:rPr>
            </w:pPr>
            <w:r w:rsidRPr="00AA450A">
              <w:rPr>
                <w:rFonts w:ascii="Calibri" w:hAnsi="Calibri" w:cs="Calibri"/>
                <w:b/>
                <w:sz w:val="22"/>
                <w:szCs w:val="22"/>
              </w:rPr>
              <w:t xml:space="preserve">¿Ha resultado clara y suficiente su interpretación? </w:t>
            </w:r>
            <w:r w:rsidR="00EF10EB" w:rsidRPr="00AA450A">
              <w:rPr>
                <w:rFonts w:ascii="Calibri" w:hAnsi="Calibri" w:cs="Calibri"/>
                <w:b/>
                <w:sz w:val="22"/>
                <w:szCs w:val="22"/>
              </w:rPr>
              <w:t>(*)</w:t>
            </w:r>
          </w:p>
        </w:tc>
      </w:tr>
      <w:tr w:rsidR="00FC6923" w:rsidRPr="002A156D" w:rsidTr="00925B44">
        <w:tc>
          <w:tcPr>
            <w:tcW w:w="1384" w:type="dxa"/>
            <w:vMerge/>
            <w:tcBorders>
              <w:bottom w:val="single" w:sz="18" w:space="0" w:color="auto"/>
            </w:tcBorders>
            <w:shd w:val="clear" w:color="auto" w:fill="auto"/>
          </w:tcPr>
          <w:p w:rsidR="00D8704C" w:rsidRPr="00AA450A" w:rsidRDefault="00D8704C" w:rsidP="00C30D4C">
            <w:pPr>
              <w:rPr>
                <w:rFonts w:ascii="Calibri" w:hAnsi="Calibri" w:cs="Calibri"/>
                <w:b/>
                <w:sz w:val="22"/>
                <w:szCs w:val="22"/>
              </w:rPr>
            </w:pPr>
          </w:p>
        </w:tc>
        <w:tc>
          <w:tcPr>
            <w:tcW w:w="1248" w:type="dxa"/>
            <w:tcBorders>
              <w:top w:val="single" w:sz="8" w:space="0" w:color="auto"/>
              <w:bottom w:val="single" w:sz="18" w:space="0" w:color="auto"/>
            </w:tcBorders>
            <w:shd w:val="clear" w:color="auto" w:fill="auto"/>
            <w:vAlign w:val="center"/>
          </w:tcPr>
          <w:p w:rsidR="00D8704C" w:rsidRPr="00AA450A" w:rsidRDefault="00D8704C" w:rsidP="00627976">
            <w:pPr>
              <w:jc w:val="center"/>
              <w:rPr>
                <w:rFonts w:ascii="Calibri" w:hAnsi="Calibri" w:cs="Calibri"/>
                <w:b/>
                <w:sz w:val="22"/>
                <w:szCs w:val="22"/>
              </w:rPr>
            </w:pPr>
            <w:r w:rsidRPr="00AA450A">
              <w:rPr>
                <w:rFonts w:ascii="Calibri" w:hAnsi="Calibri" w:cs="Calibri"/>
                <w:b/>
                <w:sz w:val="22"/>
                <w:szCs w:val="22"/>
              </w:rPr>
              <w:t>No</w:t>
            </w:r>
          </w:p>
        </w:tc>
        <w:tc>
          <w:tcPr>
            <w:tcW w:w="2296" w:type="dxa"/>
            <w:tcBorders>
              <w:top w:val="single" w:sz="8" w:space="0" w:color="auto"/>
              <w:bottom w:val="single" w:sz="18" w:space="0" w:color="auto"/>
            </w:tcBorders>
            <w:shd w:val="clear" w:color="auto" w:fill="auto"/>
            <w:vAlign w:val="center"/>
          </w:tcPr>
          <w:p w:rsidR="00D8704C" w:rsidRPr="00AA450A" w:rsidRDefault="00D8704C" w:rsidP="00627976">
            <w:pPr>
              <w:jc w:val="center"/>
              <w:rPr>
                <w:rFonts w:ascii="Calibri" w:hAnsi="Calibri" w:cs="Calibri"/>
                <w:b/>
                <w:sz w:val="22"/>
                <w:szCs w:val="22"/>
              </w:rPr>
            </w:pPr>
            <w:r w:rsidRPr="00AA450A">
              <w:rPr>
                <w:rFonts w:ascii="Calibri" w:hAnsi="Calibri" w:cs="Calibri"/>
                <w:b/>
                <w:sz w:val="22"/>
                <w:szCs w:val="22"/>
              </w:rPr>
              <w:t>Si</w:t>
            </w:r>
          </w:p>
        </w:tc>
        <w:tc>
          <w:tcPr>
            <w:tcW w:w="992" w:type="dxa"/>
            <w:tcBorders>
              <w:top w:val="single" w:sz="8" w:space="0" w:color="auto"/>
              <w:bottom w:val="single" w:sz="18" w:space="0" w:color="auto"/>
            </w:tcBorders>
            <w:shd w:val="clear" w:color="auto" w:fill="auto"/>
          </w:tcPr>
          <w:p w:rsidR="00D8704C" w:rsidRPr="00AA450A" w:rsidRDefault="00D8704C" w:rsidP="00A67D9A">
            <w:pPr>
              <w:jc w:val="center"/>
              <w:rPr>
                <w:rFonts w:ascii="Calibri" w:hAnsi="Calibri" w:cs="Calibri"/>
                <w:b/>
                <w:sz w:val="22"/>
                <w:szCs w:val="22"/>
              </w:rPr>
            </w:pPr>
            <w:r w:rsidRPr="00AA450A">
              <w:rPr>
                <w:rFonts w:ascii="Calibri" w:hAnsi="Calibri" w:cs="Calibri"/>
                <w:b/>
                <w:sz w:val="22"/>
                <w:szCs w:val="22"/>
              </w:rPr>
              <w:t>Muy clara</w:t>
            </w:r>
          </w:p>
        </w:tc>
        <w:tc>
          <w:tcPr>
            <w:tcW w:w="992" w:type="dxa"/>
            <w:tcBorders>
              <w:top w:val="single" w:sz="8" w:space="0" w:color="auto"/>
              <w:bottom w:val="single" w:sz="18" w:space="0" w:color="auto"/>
            </w:tcBorders>
            <w:shd w:val="clear" w:color="auto" w:fill="auto"/>
          </w:tcPr>
          <w:p w:rsidR="00D8704C" w:rsidRPr="00AA450A" w:rsidRDefault="00D8704C" w:rsidP="00A67D9A">
            <w:pPr>
              <w:jc w:val="center"/>
              <w:rPr>
                <w:rFonts w:ascii="Calibri" w:hAnsi="Calibri" w:cs="Calibri"/>
                <w:b/>
                <w:sz w:val="22"/>
                <w:szCs w:val="22"/>
              </w:rPr>
            </w:pPr>
            <w:r w:rsidRPr="00AA450A">
              <w:rPr>
                <w:rFonts w:ascii="Calibri" w:hAnsi="Calibri" w:cs="Calibri"/>
                <w:b/>
                <w:sz w:val="22"/>
                <w:szCs w:val="22"/>
              </w:rPr>
              <w:t>Clara</w:t>
            </w:r>
          </w:p>
        </w:tc>
        <w:tc>
          <w:tcPr>
            <w:tcW w:w="993" w:type="dxa"/>
            <w:tcBorders>
              <w:top w:val="single" w:sz="8" w:space="0" w:color="auto"/>
              <w:bottom w:val="single" w:sz="18" w:space="0" w:color="auto"/>
            </w:tcBorders>
            <w:shd w:val="clear" w:color="auto" w:fill="auto"/>
          </w:tcPr>
          <w:p w:rsidR="00D8704C" w:rsidRPr="00AA450A" w:rsidRDefault="00D8704C" w:rsidP="00A67D9A">
            <w:pPr>
              <w:jc w:val="center"/>
              <w:rPr>
                <w:rFonts w:ascii="Calibri" w:hAnsi="Calibri" w:cs="Calibri"/>
                <w:b/>
                <w:sz w:val="22"/>
                <w:szCs w:val="22"/>
              </w:rPr>
            </w:pPr>
            <w:r w:rsidRPr="00AA450A">
              <w:rPr>
                <w:rFonts w:ascii="Calibri" w:hAnsi="Calibri" w:cs="Calibri"/>
                <w:b/>
                <w:sz w:val="22"/>
                <w:szCs w:val="22"/>
              </w:rPr>
              <w:t>Poco clara</w:t>
            </w:r>
          </w:p>
        </w:tc>
        <w:tc>
          <w:tcPr>
            <w:tcW w:w="850" w:type="dxa"/>
            <w:tcBorders>
              <w:top w:val="single" w:sz="8" w:space="0" w:color="auto"/>
              <w:bottom w:val="single" w:sz="18" w:space="0" w:color="auto"/>
            </w:tcBorders>
            <w:shd w:val="clear" w:color="auto" w:fill="auto"/>
          </w:tcPr>
          <w:p w:rsidR="00D8704C" w:rsidRPr="00AA450A" w:rsidRDefault="00D8704C" w:rsidP="00A67D9A">
            <w:pPr>
              <w:jc w:val="center"/>
              <w:rPr>
                <w:rFonts w:ascii="Calibri" w:hAnsi="Calibri" w:cs="Calibri"/>
                <w:b/>
                <w:sz w:val="22"/>
                <w:szCs w:val="22"/>
              </w:rPr>
            </w:pPr>
            <w:r w:rsidRPr="00AA450A">
              <w:rPr>
                <w:rFonts w:ascii="Calibri" w:hAnsi="Calibri" w:cs="Calibri"/>
                <w:b/>
                <w:sz w:val="22"/>
                <w:szCs w:val="22"/>
              </w:rPr>
              <w:t>Nada clara</w:t>
            </w:r>
          </w:p>
        </w:tc>
        <w:tc>
          <w:tcPr>
            <w:tcW w:w="851" w:type="dxa"/>
            <w:tcBorders>
              <w:top w:val="single" w:sz="8" w:space="0" w:color="auto"/>
              <w:bottom w:val="single" w:sz="18" w:space="0" w:color="auto"/>
            </w:tcBorders>
            <w:shd w:val="clear" w:color="auto" w:fill="auto"/>
          </w:tcPr>
          <w:p w:rsidR="00D8704C" w:rsidRPr="00AA450A" w:rsidRDefault="00301419" w:rsidP="00A67D9A">
            <w:pPr>
              <w:jc w:val="center"/>
              <w:rPr>
                <w:rFonts w:ascii="Calibri" w:hAnsi="Calibri" w:cs="Calibri"/>
                <w:b/>
                <w:sz w:val="22"/>
                <w:szCs w:val="22"/>
              </w:rPr>
            </w:pPr>
            <w:r w:rsidRPr="00AA450A">
              <w:rPr>
                <w:rFonts w:ascii="Calibri" w:hAnsi="Calibri" w:cs="Calibri"/>
                <w:b/>
                <w:sz w:val="22"/>
                <w:szCs w:val="22"/>
              </w:rPr>
              <w:t>Ns/Nc</w:t>
            </w:r>
          </w:p>
        </w:tc>
      </w:tr>
      <w:tr w:rsidR="00FC6923" w:rsidRPr="002A156D" w:rsidTr="00925B44">
        <w:tc>
          <w:tcPr>
            <w:tcW w:w="1384" w:type="dxa"/>
            <w:tcBorders>
              <w:top w:val="single" w:sz="18" w:space="0" w:color="auto"/>
              <w:bottom w:val="single" w:sz="8" w:space="0" w:color="auto"/>
            </w:tcBorders>
            <w:shd w:val="clear" w:color="auto" w:fill="auto"/>
            <w:vAlign w:val="center"/>
          </w:tcPr>
          <w:p w:rsidR="00C30D4C" w:rsidRPr="00AA450A" w:rsidRDefault="00C30D4C" w:rsidP="00576DD4">
            <w:pPr>
              <w:rPr>
                <w:rFonts w:ascii="Calibri" w:hAnsi="Calibri" w:cs="Calibri"/>
                <w:sz w:val="22"/>
                <w:szCs w:val="22"/>
              </w:rPr>
            </w:pPr>
            <w:r w:rsidRPr="00AA450A">
              <w:rPr>
                <w:rFonts w:ascii="Calibri" w:hAnsi="Calibri" w:cs="Calibri"/>
                <w:sz w:val="22"/>
                <w:szCs w:val="22"/>
              </w:rPr>
              <w:t>Docentes</w:t>
            </w:r>
          </w:p>
        </w:tc>
        <w:tc>
          <w:tcPr>
            <w:tcW w:w="1248"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11</w:t>
            </w:r>
          </w:p>
          <w:p w:rsidR="00C30D4C" w:rsidRPr="00AA450A" w:rsidRDefault="00C30D4C" w:rsidP="00C30D4C">
            <w:pPr>
              <w:rPr>
                <w:rFonts w:ascii="Calibri" w:hAnsi="Calibri" w:cs="Calibri"/>
                <w:sz w:val="22"/>
                <w:szCs w:val="22"/>
              </w:rPr>
            </w:pPr>
            <w:r w:rsidRPr="00AA450A">
              <w:rPr>
                <w:rFonts w:ascii="Calibri" w:hAnsi="Calibri" w:cs="Calibri"/>
                <w:sz w:val="22"/>
                <w:szCs w:val="22"/>
              </w:rPr>
              <w:t>11,2%</w:t>
            </w:r>
          </w:p>
        </w:tc>
        <w:tc>
          <w:tcPr>
            <w:tcW w:w="2296"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87</w:t>
            </w:r>
          </w:p>
          <w:p w:rsidR="00C30D4C" w:rsidRPr="00AA450A" w:rsidRDefault="00C30D4C" w:rsidP="00C30D4C">
            <w:pPr>
              <w:rPr>
                <w:rFonts w:ascii="Calibri" w:hAnsi="Calibri" w:cs="Calibri"/>
                <w:sz w:val="22"/>
                <w:szCs w:val="22"/>
              </w:rPr>
            </w:pPr>
            <w:r w:rsidRPr="00AA450A">
              <w:rPr>
                <w:rFonts w:ascii="Calibri" w:hAnsi="Calibri" w:cs="Calibri"/>
                <w:sz w:val="22"/>
                <w:szCs w:val="22"/>
              </w:rPr>
              <w:t>88,8%</w:t>
            </w:r>
          </w:p>
        </w:tc>
        <w:tc>
          <w:tcPr>
            <w:tcW w:w="992"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10</w:t>
            </w:r>
          </w:p>
          <w:p w:rsidR="00C30D4C" w:rsidRPr="00AA450A" w:rsidRDefault="00A466E5" w:rsidP="00C30D4C">
            <w:pPr>
              <w:rPr>
                <w:rFonts w:ascii="Calibri" w:hAnsi="Calibri" w:cs="Calibri"/>
                <w:sz w:val="22"/>
                <w:szCs w:val="22"/>
              </w:rPr>
            </w:pPr>
            <w:r w:rsidRPr="00AA450A">
              <w:rPr>
                <w:rFonts w:ascii="Calibri" w:hAnsi="Calibri" w:cs="Calibri"/>
                <w:sz w:val="22"/>
                <w:szCs w:val="22"/>
              </w:rPr>
              <w:t>11,</w:t>
            </w:r>
            <w:r w:rsidR="00C30D4C" w:rsidRPr="00AA450A">
              <w:rPr>
                <w:rFonts w:ascii="Calibri" w:hAnsi="Calibri" w:cs="Calibri"/>
                <w:sz w:val="22"/>
                <w:szCs w:val="22"/>
              </w:rPr>
              <w:t>5</w:t>
            </w:r>
            <w:r w:rsidR="00191E57" w:rsidRPr="00AA450A">
              <w:rPr>
                <w:rFonts w:ascii="Calibri" w:hAnsi="Calibri" w:cs="Calibri"/>
                <w:sz w:val="22"/>
                <w:szCs w:val="22"/>
              </w:rPr>
              <w:t>%</w:t>
            </w:r>
          </w:p>
        </w:tc>
        <w:tc>
          <w:tcPr>
            <w:tcW w:w="992"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59</w:t>
            </w:r>
          </w:p>
          <w:p w:rsidR="00C30D4C" w:rsidRPr="00AA450A" w:rsidRDefault="00A466E5" w:rsidP="00C30D4C">
            <w:pPr>
              <w:rPr>
                <w:rFonts w:ascii="Calibri" w:hAnsi="Calibri" w:cs="Calibri"/>
                <w:sz w:val="22"/>
                <w:szCs w:val="22"/>
              </w:rPr>
            </w:pPr>
            <w:r w:rsidRPr="00AA450A">
              <w:rPr>
                <w:rFonts w:ascii="Calibri" w:hAnsi="Calibri" w:cs="Calibri"/>
                <w:sz w:val="22"/>
                <w:szCs w:val="22"/>
              </w:rPr>
              <w:t>67,</w:t>
            </w:r>
            <w:r w:rsidR="00C30D4C" w:rsidRPr="00AA450A">
              <w:rPr>
                <w:rFonts w:ascii="Calibri" w:hAnsi="Calibri" w:cs="Calibri"/>
                <w:sz w:val="22"/>
                <w:szCs w:val="22"/>
              </w:rPr>
              <w:t>8</w:t>
            </w:r>
            <w:r w:rsidR="00191E57" w:rsidRPr="00AA450A">
              <w:rPr>
                <w:rFonts w:ascii="Calibri" w:hAnsi="Calibri" w:cs="Calibri"/>
                <w:sz w:val="22"/>
                <w:szCs w:val="22"/>
              </w:rPr>
              <w:t>%</w:t>
            </w:r>
          </w:p>
        </w:tc>
        <w:tc>
          <w:tcPr>
            <w:tcW w:w="993"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12</w:t>
            </w:r>
          </w:p>
          <w:p w:rsidR="00C30D4C" w:rsidRPr="00AA450A" w:rsidRDefault="00A466E5" w:rsidP="00C30D4C">
            <w:pPr>
              <w:rPr>
                <w:rFonts w:ascii="Calibri" w:hAnsi="Calibri" w:cs="Calibri"/>
                <w:sz w:val="22"/>
                <w:szCs w:val="22"/>
              </w:rPr>
            </w:pPr>
            <w:r w:rsidRPr="00AA450A">
              <w:rPr>
                <w:rFonts w:ascii="Calibri" w:hAnsi="Calibri" w:cs="Calibri"/>
                <w:sz w:val="22"/>
                <w:szCs w:val="22"/>
              </w:rPr>
              <w:t>13,</w:t>
            </w:r>
            <w:r w:rsidR="00C30D4C" w:rsidRPr="00AA450A">
              <w:rPr>
                <w:rFonts w:ascii="Calibri" w:hAnsi="Calibri" w:cs="Calibri"/>
                <w:sz w:val="22"/>
                <w:szCs w:val="22"/>
              </w:rPr>
              <w:t>8</w:t>
            </w:r>
            <w:r w:rsidR="00191E57" w:rsidRPr="00AA450A">
              <w:rPr>
                <w:rFonts w:ascii="Calibri" w:hAnsi="Calibri" w:cs="Calibri"/>
                <w:sz w:val="22"/>
                <w:szCs w:val="22"/>
              </w:rPr>
              <w:t>%</w:t>
            </w:r>
          </w:p>
        </w:tc>
        <w:tc>
          <w:tcPr>
            <w:tcW w:w="850"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w:t>
            </w:r>
          </w:p>
          <w:p w:rsidR="00C30D4C" w:rsidRPr="00AA450A" w:rsidRDefault="00A466E5" w:rsidP="00C30D4C">
            <w:pPr>
              <w:rPr>
                <w:rFonts w:ascii="Calibri" w:hAnsi="Calibri" w:cs="Calibri"/>
                <w:sz w:val="22"/>
                <w:szCs w:val="22"/>
              </w:rPr>
            </w:pPr>
            <w:r w:rsidRPr="00AA450A">
              <w:rPr>
                <w:rFonts w:ascii="Calibri" w:hAnsi="Calibri" w:cs="Calibri"/>
                <w:sz w:val="22"/>
                <w:szCs w:val="22"/>
              </w:rPr>
              <w:t>2,</w:t>
            </w:r>
            <w:r w:rsidR="00C30D4C" w:rsidRPr="00AA450A">
              <w:rPr>
                <w:rFonts w:ascii="Calibri" w:hAnsi="Calibri" w:cs="Calibri"/>
                <w:sz w:val="22"/>
                <w:szCs w:val="22"/>
              </w:rPr>
              <w:t>3</w:t>
            </w:r>
            <w:r w:rsidR="00191E57" w:rsidRPr="00AA450A">
              <w:rPr>
                <w:rFonts w:ascii="Calibri" w:hAnsi="Calibri" w:cs="Calibri"/>
                <w:sz w:val="22"/>
                <w:szCs w:val="22"/>
              </w:rPr>
              <w:t>%</w:t>
            </w:r>
          </w:p>
        </w:tc>
        <w:tc>
          <w:tcPr>
            <w:tcW w:w="851"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w:t>
            </w:r>
          </w:p>
          <w:p w:rsidR="00C30D4C" w:rsidRPr="00AA450A" w:rsidRDefault="00A466E5" w:rsidP="00C30D4C">
            <w:pPr>
              <w:rPr>
                <w:rFonts w:ascii="Calibri" w:hAnsi="Calibri" w:cs="Calibri"/>
                <w:sz w:val="22"/>
                <w:szCs w:val="22"/>
              </w:rPr>
            </w:pPr>
            <w:r w:rsidRPr="00AA450A">
              <w:rPr>
                <w:rFonts w:ascii="Calibri" w:hAnsi="Calibri" w:cs="Calibri"/>
                <w:sz w:val="22"/>
                <w:szCs w:val="22"/>
              </w:rPr>
              <w:t>4,</w:t>
            </w:r>
            <w:r w:rsidR="00C30D4C" w:rsidRPr="00AA450A">
              <w:rPr>
                <w:rFonts w:ascii="Calibri" w:hAnsi="Calibri" w:cs="Calibri"/>
                <w:sz w:val="22"/>
                <w:szCs w:val="22"/>
              </w:rPr>
              <w:t>6</w:t>
            </w:r>
            <w:r w:rsidR="00191E57" w:rsidRPr="00AA450A">
              <w:rPr>
                <w:rFonts w:ascii="Calibri" w:hAnsi="Calibri" w:cs="Calibri"/>
                <w:sz w:val="22"/>
                <w:szCs w:val="22"/>
              </w:rPr>
              <w:t>%</w:t>
            </w:r>
          </w:p>
        </w:tc>
      </w:tr>
      <w:tr w:rsidR="00FC6923" w:rsidRPr="002A156D" w:rsidTr="00925B44">
        <w:tc>
          <w:tcPr>
            <w:tcW w:w="1384" w:type="dxa"/>
            <w:tcBorders>
              <w:top w:val="single" w:sz="8" w:space="0" w:color="auto"/>
              <w:bottom w:val="single" w:sz="8" w:space="0" w:color="auto"/>
            </w:tcBorders>
            <w:shd w:val="clear" w:color="auto" w:fill="auto"/>
            <w:vAlign w:val="center"/>
          </w:tcPr>
          <w:p w:rsidR="00C30D4C" w:rsidRPr="00AA450A" w:rsidRDefault="00C30D4C" w:rsidP="00576DD4">
            <w:pPr>
              <w:rPr>
                <w:rFonts w:ascii="Calibri" w:hAnsi="Calibri" w:cs="Calibri"/>
                <w:sz w:val="22"/>
                <w:szCs w:val="22"/>
              </w:rPr>
            </w:pPr>
            <w:r w:rsidRPr="00AA450A">
              <w:rPr>
                <w:rFonts w:ascii="Calibri" w:hAnsi="Calibri" w:cs="Calibri"/>
                <w:sz w:val="22"/>
                <w:szCs w:val="22"/>
              </w:rPr>
              <w:t>Estudiantes</w:t>
            </w:r>
          </w:p>
        </w:tc>
        <w:tc>
          <w:tcPr>
            <w:tcW w:w="124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39</w:t>
            </w:r>
          </w:p>
          <w:p w:rsidR="00C30D4C" w:rsidRPr="00AA450A" w:rsidRDefault="00C30D4C" w:rsidP="00C30D4C">
            <w:pPr>
              <w:rPr>
                <w:rFonts w:ascii="Calibri" w:hAnsi="Calibri" w:cs="Calibri"/>
                <w:sz w:val="22"/>
                <w:szCs w:val="22"/>
              </w:rPr>
            </w:pPr>
            <w:r w:rsidRPr="00AA450A">
              <w:rPr>
                <w:rFonts w:ascii="Calibri" w:hAnsi="Calibri" w:cs="Calibri"/>
                <w:sz w:val="22"/>
                <w:szCs w:val="22"/>
              </w:rPr>
              <w:t>11,1%</w:t>
            </w:r>
          </w:p>
        </w:tc>
        <w:tc>
          <w:tcPr>
            <w:tcW w:w="2296"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313</w:t>
            </w:r>
          </w:p>
          <w:p w:rsidR="00C30D4C" w:rsidRPr="00AA450A" w:rsidRDefault="00C30D4C" w:rsidP="00C30D4C">
            <w:pPr>
              <w:rPr>
                <w:rFonts w:ascii="Calibri" w:hAnsi="Calibri" w:cs="Calibri"/>
                <w:sz w:val="22"/>
                <w:szCs w:val="22"/>
              </w:rPr>
            </w:pPr>
            <w:r w:rsidRPr="00AA450A">
              <w:rPr>
                <w:rFonts w:ascii="Calibri" w:hAnsi="Calibri" w:cs="Calibri"/>
                <w:sz w:val="22"/>
                <w:szCs w:val="22"/>
              </w:rPr>
              <w:t>88,9%</w:t>
            </w:r>
          </w:p>
        </w:tc>
        <w:tc>
          <w:tcPr>
            <w:tcW w:w="992"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34</w:t>
            </w:r>
          </w:p>
          <w:p w:rsidR="00C30D4C" w:rsidRPr="00AA450A" w:rsidRDefault="00A466E5" w:rsidP="00C30D4C">
            <w:pPr>
              <w:rPr>
                <w:rFonts w:ascii="Calibri" w:hAnsi="Calibri" w:cs="Calibri"/>
                <w:sz w:val="22"/>
                <w:szCs w:val="22"/>
              </w:rPr>
            </w:pPr>
            <w:r w:rsidRPr="00AA450A">
              <w:rPr>
                <w:rFonts w:ascii="Calibri" w:hAnsi="Calibri" w:cs="Calibri"/>
                <w:sz w:val="22"/>
                <w:szCs w:val="22"/>
              </w:rPr>
              <w:t>10,</w:t>
            </w:r>
            <w:r w:rsidR="00C30D4C" w:rsidRPr="00AA450A">
              <w:rPr>
                <w:rFonts w:ascii="Calibri" w:hAnsi="Calibri" w:cs="Calibri"/>
                <w:sz w:val="22"/>
                <w:szCs w:val="22"/>
              </w:rPr>
              <w:t>9</w:t>
            </w:r>
            <w:r w:rsidR="00191E57" w:rsidRPr="00AA450A">
              <w:rPr>
                <w:rFonts w:ascii="Calibri" w:hAnsi="Calibri" w:cs="Calibri"/>
                <w:sz w:val="22"/>
                <w:szCs w:val="22"/>
              </w:rPr>
              <w:t>%</w:t>
            </w:r>
          </w:p>
        </w:tc>
        <w:tc>
          <w:tcPr>
            <w:tcW w:w="992"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205</w:t>
            </w:r>
          </w:p>
          <w:p w:rsidR="00C30D4C" w:rsidRPr="00AA450A" w:rsidRDefault="00A466E5" w:rsidP="00C30D4C">
            <w:pPr>
              <w:rPr>
                <w:rFonts w:ascii="Calibri" w:hAnsi="Calibri" w:cs="Calibri"/>
                <w:sz w:val="22"/>
                <w:szCs w:val="22"/>
              </w:rPr>
            </w:pPr>
            <w:r w:rsidRPr="00AA450A">
              <w:rPr>
                <w:rFonts w:ascii="Calibri" w:hAnsi="Calibri" w:cs="Calibri"/>
                <w:sz w:val="22"/>
                <w:szCs w:val="22"/>
              </w:rPr>
              <w:t>65,</w:t>
            </w:r>
            <w:r w:rsidR="00C30D4C" w:rsidRPr="00AA450A">
              <w:rPr>
                <w:rFonts w:ascii="Calibri" w:hAnsi="Calibri" w:cs="Calibri"/>
                <w:sz w:val="22"/>
                <w:szCs w:val="22"/>
              </w:rPr>
              <w:t>5</w:t>
            </w:r>
            <w:r w:rsidR="00191E57" w:rsidRPr="00AA450A">
              <w:rPr>
                <w:rFonts w:ascii="Calibri" w:hAnsi="Calibri" w:cs="Calibri"/>
                <w:sz w:val="22"/>
                <w:szCs w:val="22"/>
              </w:rPr>
              <w:t>%</w:t>
            </w:r>
          </w:p>
        </w:tc>
        <w:tc>
          <w:tcPr>
            <w:tcW w:w="993"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66</w:t>
            </w:r>
          </w:p>
          <w:p w:rsidR="00C30D4C" w:rsidRPr="00AA450A" w:rsidRDefault="00A466E5" w:rsidP="00C30D4C">
            <w:pPr>
              <w:rPr>
                <w:rFonts w:ascii="Calibri" w:hAnsi="Calibri" w:cs="Calibri"/>
                <w:sz w:val="22"/>
                <w:szCs w:val="22"/>
              </w:rPr>
            </w:pPr>
            <w:r w:rsidRPr="00AA450A">
              <w:rPr>
                <w:rFonts w:ascii="Calibri" w:hAnsi="Calibri" w:cs="Calibri"/>
                <w:sz w:val="22"/>
                <w:szCs w:val="22"/>
              </w:rPr>
              <w:t>21,</w:t>
            </w:r>
            <w:r w:rsidR="00C30D4C" w:rsidRPr="00AA450A">
              <w:rPr>
                <w:rFonts w:ascii="Calibri" w:hAnsi="Calibri" w:cs="Calibri"/>
                <w:sz w:val="22"/>
                <w:szCs w:val="22"/>
              </w:rPr>
              <w:t>1</w:t>
            </w:r>
            <w:r w:rsidR="00191E57" w:rsidRPr="00AA450A">
              <w:rPr>
                <w:rFonts w:ascii="Calibri" w:hAnsi="Calibri" w:cs="Calibri"/>
                <w:sz w:val="22"/>
                <w:szCs w:val="22"/>
              </w:rPr>
              <w:t>%</w:t>
            </w:r>
          </w:p>
        </w:tc>
        <w:tc>
          <w:tcPr>
            <w:tcW w:w="85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w:t>
            </w:r>
          </w:p>
          <w:p w:rsidR="00C30D4C" w:rsidRPr="00AA450A" w:rsidRDefault="00A466E5" w:rsidP="00C30D4C">
            <w:pPr>
              <w:rPr>
                <w:rFonts w:ascii="Calibri" w:hAnsi="Calibri" w:cs="Calibri"/>
                <w:sz w:val="22"/>
                <w:szCs w:val="22"/>
              </w:rPr>
            </w:pPr>
            <w:r w:rsidRPr="00AA450A">
              <w:rPr>
                <w:rFonts w:ascii="Calibri" w:hAnsi="Calibri" w:cs="Calibri"/>
                <w:sz w:val="22"/>
                <w:szCs w:val="22"/>
              </w:rPr>
              <w:t>1,</w:t>
            </w:r>
            <w:r w:rsidR="00C30D4C" w:rsidRPr="00AA450A">
              <w:rPr>
                <w:rFonts w:ascii="Calibri" w:hAnsi="Calibri" w:cs="Calibri"/>
                <w:sz w:val="22"/>
                <w:szCs w:val="22"/>
              </w:rPr>
              <w:t>3</w:t>
            </w:r>
            <w:r w:rsidR="00191E57" w:rsidRPr="00AA450A">
              <w:rPr>
                <w:rFonts w:ascii="Calibri" w:hAnsi="Calibri" w:cs="Calibri"/>
                <w:sz w:val="22"/>
                <w:szCs w:val="22"/>
              </w:rPr>
              <w:t>%</w:t>
            </w:r>
          </w:p>
        </w:tc>
        <w:tc>
          <w:tcPr>
            <w:tcW w:w="85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w:t>
            </w:r>
          </w:p>
          <w:p w:rsidR="00C30D4C" w:rsidRPr="00AA450A" w:rsidRDefault="00A466E5" w:rsidP="00C30D4C">
            <w:pPr>
              <w:rPr>
                <w:rFonts w:ascii="Calibri" w:hAnsi="Calibri" w:cs="Calibri"/>
                <w:sz w:val="22"/>
                <w:szCs w:val="22"/>
              </w:rPr>
            </w:pPr>
            <w:r w:rsidRPr="00AA450A">
              <w:rPr>
                <w:rFonts w:ascii="Calibri" w:hAnsi="Calibri" w:cs="Calibri"/>
                <w:sz w:val="22"/>
                <w:szCs w:val="22"/>
              </w:rPr>
              <w:t>1,</w:t>
            </w:r>
            <w:r w:rsidR="00C30D4C" w:rsidRPr="00AA450A">
              <w:rPr>
                <w:rFonts w:ascii="Calibri" w:hAnsi="Calibri" w:cs="Calibri"/>
                <w:sz w:val="22"/>
                <w:szCs w:val="22"/>
              </w:rPr>
              <w:t>3</w:t>
            </w:r>
            <w:r w:rsidR="00191E57" w:rsidRPr="00AA450A">
              <w:rPr>
                <w:rFonts w:ascii="Calibri" w:hAnsi="Calibri" w:cs="Calibri"/>
                <w:sz w:val="22"/>
                <w:szCs w:val="22"/>
              </w:rPr>
              <w:t>%</w:t>
            </w:r>
          </w:p>
        </w:tc>
      </w:tr>
      <w:tr w:rsidR="00FC6923" w:rsidRPr="002A156D" w:rsidTr="00925B44">
        <w:tc>
          <w:tcPr>
            <w:tcW w:w="1384" w:type="dxa"/>
            <w:tcBorders>
              <w:top w:val="single" w:sz="8" w:space="0" w:color="auto"/>
              <w:bottom w:val="single" w:sz="8" w:space="0" w:color="auto"/>
            </w:tcBorders>
            <w:shd w:val="clear" w:color="auto" w:fill="auto"/>
            <w:vAlign w:val="center"/>
          </w:tcPr>
          <w:p w:rsidR="00C30D4C" w:rsidRPr="00AA450A" w:rsidRDefault="00C30D4C" w:rsidP="00576DD4">
            <w:pPr>
              <w:rPr>
                <w:rFonts w:ascii="Calibri" w:hAnsi="Calibri" w:cs="Calibri"/>
                <w:sz w:val="22"/>
                <w:szCs w:val="22"/>
              </w:rPr>
            </w:pPr>
            <w:r w:rsidRPr="00AA450A">
              <w:rPr>
                <w:rFonts w:ascii="Calibri" w:hAnsi="Calibri" w:cs="Calibri"/>
                <w:sz w:val="22"/>
                <w:szCs w:val="22"/>
              </w:rPr>
              <w:t>Graduados</w:t>
            </w:r>
          </w:p>
        </w:tc>
        <w:tc>
          <w:tcPr>
            <w:tcW w:w="124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84</w:t>
            </w:r>
          </w:p>
          <w:p w:rsidR="00C30D4C" w:rsidRPr="00AA450A" w:rsidRDefault="00C30D4C" w:rsidP="00C30D4C">
            <w:pPr>
              <w:rPr>
                <w:rFonts w:ascii="Calibri" w:hAnsi="Calibri" w:cs="Calibri"/>
                <w:sz w:val="22"/>
                <w:szCs w:val="22"/>
              </w:rPr>
            </w:pPr>
            <w:r w:rsidRPr="00AA450A">
              <w:rPr>
                <w:rFonts w:ascii="Calibri" w:hAnsi="Calibri" w:cs="Calibri"/>
                <w:sz w:val="22"/>
                <w:szCs w:val="22"/>
              </w:rPr>
              <w:t>54,1%</w:t>
            </w:r>
          </w:p>
        </w:tc>
        <w:tc>
          <w:tcPr>
            <w:tcW w:w="2296"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71</w:t>
            </w:r>
          </w:p>
          <w:p w:rsidR="00C30D4C" w:rsidRPr="00AA450A" w:rsidRDefault="00C30D4C" w:rsidP="00C30D4C">
            <w:pPr>
              <w:rPr>
                <w:rFonts w:ascii="Calibri" w:hAnsi="Calibri" w:cs="Calibri"/>
                <w:sz w:val="22"/>
                <w:szCs w:val="22"/>
              </w:rPr>
            </w:pPr>
            <w:r w:rsidRPr="00AA450A">
              <w:rPr>
                <w:rFonts w:ascii="Calibri" w:hAnsi="Calibri" w:cs="Calibri"/>
                <w:sz w:val="22"/>
                <w:szCs w:val="22"/>
              </w:rPr>
              <w:t>45,8%</w:t>
            </w:r>
          </w:p>
        </w:tc>
        <w:tc>
          <w:tcPr>
            <w:tcW w:w="992"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11</w:t>
            </w:r>
          </w:p>
          <w:p w:rsidR="00C30D4C" w:rsidRPr="00AA450A" w:rsidRDefault="00A466E5" w:rsidP="00C30D4C">
            <w:pPr>
              <w:rPr>
                <w:rFonts w:ascii="Calibri" w:hAnsi="Calibri" w:cs="Calibri"/>
                <w:sz w:val="22"/>
                <w:szCs w:val="22"/>
              </w:rPr>
            </w:pPr>
            <w:r w:rsidRPr="00AA450A">
              <w:rPr>
                <w:rFonts w:ascii="Calibri" w:hAnsi="Calibri" w:cs="Calibri"/>
                <w:sz w:val="22"/>
                <w:szCs w:val="22"/>
              </w:rPr>
              <w:t>15,</w:t>
            </w:r>
            <w:r w:rsidR="00C30D4C" w:rsidRPr="00AA450A">
              <w:rPr>
                <w:rFonts w:ascii="Calibri" w:hAnsi="Calibri" w:cs="Calibri"/>
                <w:sz w:val="22"/>
                <w:szCs w:val="22"/>
              </w:rPr>
              <w:t>5</w:t>
            </w:r>
            <w:r w:rsidR="00191E57" w:rsidRPr="00AA450A">
              <w:rPr>
                <w:rFonts w:ascii="Calibri" w:hAnsi="Calibri" w:cs="Calibri"/>
                <w:sz w:val="22"/>
                <w:szCs w:val="22"/>
              </w:rPr>
              <w:t>%</w:t>
            </w:r>
          </w:p>
        </w:tc>
        <w:tc>
          <w:tcPr>
            <w:tcW w:w="992"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47</w:t>
            </w:r>
          </w:p>
          <w:p w:rsidR="00C30D4C" w:rsidRPr="00AA450A" w:rsidRDefault="00A466E5" w:rsidP="00C30D4C">
            <w:pPr>
              <w:rPr>
                <w:rFonts w:ascii="Calibri" w:hAnsi="Calibri" w:cs="Calibri"/>
                <w:sz w:val="22"/>
                <w:szCs w:val="22"/>
              </w:rPr>
            </w:pPr>
            <w:r w:rsidRPr="00AA450A">
              <w:rPr>
                <w:rFonts w:ascii="Calibri" w:hAnsi="Calibri" w:cs="Calibri"/>
                <w:sz w:val="22"/>
                <w:szCs w:val="22"/>
              </w:rPr>
              <w:t>66,</w:t>
            </w:r>
            <w:r w:rsidR="00C30D4C" w:rsidRPr="00AA450A">
              <w:rPr>
                <w:rFonts w:ascii="Calibri" w:hAnsi="Calibri" w:cs="Calibri"/>
                <w:sz w:val="22"/>
                <w:szCs w:val="22"/>
              </w:rPr>
              <w:t>2</w:t>
            </w:r>
            <w:r w:rsidR="00191E57" w:rsidRPr="00AA450A">
              <w:rPr>
                <w:rFonts w:ascii="Calibri" w:hAnsi="Calibri" w:cs="Calibri"/>
                <w:sz w:val="22"/>
                <w:szCs w:val="22"/>
              </w:rPr>
              <w:t>%</w:t>
            </w:r>
          </w:p>
        </w:tc>
        <w:tc>
          <w:tcPr>
            <w:tcW w:w="993"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10</w:t>
            </w:r>
          </w:p>
          <w:p w:rsidR="00C30D4C" w:rsidRPr="00AA450A" w:rsidRDefault="00A466E5" w:rsidP="00C30D4C">
            <w:pPr>
              <w:rPr>
                <w:rFonts w:ascii="Calibri" w:hAnsi="Calibri" w:cs="Calibri"/>
                <w:sz w:val="22"/>
                <w:szCs w:val="22"/>
              </w:rPr>
            </w:pPr>
            <w:r w:rsidRPr="00AA450A">
              <w:rPr>
                <w:rFonts w:ascii="Calibri" w:hAnsi="Calibri" w:cs="Calibri"/>
                <w:sz w:val="22"/>
                <w:szCs w:val="22"/>
              </w:rPr>
              <w:t>14,</w:t>
            </w:r>
            <w:r w:rsidR="00C30D4C" w:rsidRPr="00AA450A">
              <w:rPr>
                <w:rFonts w:ascii="Calibri" w:hAnsi="Calibri" w:cs="Calibri"/>
                <w:sz w:val="22"/>
                <w:szCs w:val="22"/>
              </w:rPr>
              <w:t>1</w:t>
            </w:r>
            <w:r w:rsidR="00191E57" w:rsidRPr="00AA450A">
              <w:rPr>
                <w:rFonts w:ascii="Calibri" w:hAnsi="Calibri" w:cs="Calibri"/>
                <w:sz w:val="22"/>
                <w:szCs w:val="22"/>
              </w:rPr>
              <w:t>%</w:t>
            </w:r>
          </w:p>
        </w:tc>
        <w:tc>
          <w:tcPr>
            <w:tcW w:w="850"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w:t>
            </w:r>
          </w:p>
          <w:p w:rsidR="00C30D4C" w:rsidRPr="00AA450A" w:rsidRDefault="00A466E5" w:rsidP="00C30D4C">
            <w:pPr>
              <w:rPr>
                <w:rFonts w:ascii="Calibri" w:hAnsi="Calibri" w:cs="Calibri"/>
                <w:sz w:val="22"/>
                <w:szCs w:val="22"/>
              </w:rPr>
            </w:pPr>
            <w:r w:rsidRPr="00AA450A">
              <w:rPr>
                <w:rFonts w:ascii="Calibri" w:hAnsi="Calibri" w:cs="Calibri"/>
                <w:sz w:val="22"/>
                <w:szCs w:val="22"/>
              </w:rPr>
              <w:t>1,</w:t>
            </w:r>
            <w:r w:rsidR="00C30D4C" w:rsidRPr="00AA450A">
              <w:rPr>
                <w:rFonts w:ascii="Calibri" w:hAnsi="Calibri" w:cs="Calibri"/>
                <w:sz w:val="22"/>
                <w:szCs w:val="22"/>
              </w:rPr>
              <w:t>4</w:t>
            </w:r>
            <w:r w:rsidR="00191E57" w:rsidRPr="00AA450A">
              <w:rPr>
                <w:rFonts w:ascii="Calibri" w:hAnsi="Calibri" w:cs="Calibri"/>
                <w:sz w:val="22"/>
                <w:szCs w:val="22"/>
              </w:rPr>
              <w:t>%</w:t>
            </w:r>
          </w:p>
        </w:tc>
        <w:tc>
          <w:tcPr>
            <w:tcW w:w="851"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w:t>
            </w:r>
          </w:p>
          <w:p w:rsidR="00C30D4C" w:rsidRPr="00AA450A" w:rsidRDefault="00A466E5" w:rsidP="00C30D4C">
            <w:pPr>
              <w:rPr>
                <w:rFonts w:ascii="Calibri" w:hAnsi="Calibri" w:cs="Calibri"/>
                <w:sz w:val="22"/>
                <w:szCs w:val="22"/>
              </w:rPr>
            </w:pPr>
            <w:r w:rsidRPr="00AA450A">
              <w:rPr>
                <w:rFonts w:ascii="Calibri" w:hAnsi="Calibri" w:cs="Calibri"/>
                <w:sz w:val="22"/>
                <w:szCs w:val="22"/>
              </w:rPr>
              <w:t>2,</w:t>
            </w:r>
            <w:r w:rsidR="00C30D4C" w:rsidRPr="00AA450A">
              <w:rPr>
                <w:rFonts w:ascii="Calibri" w:hAnsi="Calibri" w:cs="Calibri"/>
                <w:sz w:val="22"/>
                <w:szCs w:val="22"/>
              </w:rPr>
              <w:t>8</w:t>
            </w:r>
            <w:r w:rsidR="00191E57" w:rsidRPr="00AA450A">
              <w:rPr>
                <w:rFonts w:ascii="Calibri" w:hAnsi="Calibri" w:cs="Calibri"/>
                <w:sz w:val="22"/>
                <w:szCs w:val="22"/>
              </w:rPr>
              <w:t>%</w:t>
            </w:r>
          </w:p>
        </w:tc>
      </w:tr>
      <w:tr w:rsidR="00FC6923" w:rsidRPr="002A156D" w:rsidTr="00925B44">
        <w:tc>
          <w:tcPr>
            <w:tcW w:w="1384" w:type="dxa"/>
            <w:tcBorders>
              <w:top w:val="single" w:sz="8" w:space="0" w:color="auto"/>
            </w:tcBorders>
            <w:shd w:val="clear" w:color="auto" w:fill="auto"/>
            <w:vAlign w:val="center"/>
          </w:tcPr>
          <w:p w:rsidR="00C30D4C" w:rsidRPr="00AA450A" w:rsidRDefault="00C30D4C" w:rsidP="00576DD4">
            <w:pPr>
              <w:rPr>
                <w:rFonts w:ascii="Calibri" w:hAnsi="Calibri" w:cs="Calibri"/>
                <w:sz w:val="22"/>
                <w:szCs w:val="22"/>
              </w:rPr>
            </w:pPr>
            <w:r w:rsidRPr="00AA450A">
              <w:rPr>
                <w:rFonts w:ascii="Calibri" w:hAnsi="Calibri" w:cs="Calibri"/>
                <w:sz w:val="22"/>
                <w:szCs w:val="22"/>
              </w:rPr>
              <w:t>No Docentes</w:t>
            </w:r>
          </w:p>
        </w:tc>
        <w:tc>
          <w:tcPr>
            <w:tcW w:w="1248" w:type="dxa"/>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19</w:t>
            </w:r>
          </w:p>
          <w:p w:rsidR="00C30D4C" w:rsidRPr="00AA450A" w:rsidRDefault="00C30D4C" w:rsidP="00C30D4C">
            <w:pPr>
              <w:rPr>
                <w:rFonts w:ascii="Calibri" w:hAnsi="Calibri" w:cs="Calibri"/>
                <w:sz w:val="22"/>
                <w:szCs w:val="22"/>
              </w:rPr>
            </w:pPr>
            <w:r w:rsidRPr="00AA450A">
              <w:rPr>
                <w:rFonts w:ascii="Calibri" w:hAnsi="Calibri" w:cs="Calibri"/>
                <w:sz w:val="22"/>
                <w:szCs w:val="22"/>
              </w:rPr>
              <w:t>14,4%</w:t>
            </w:r>
          </w:p>
        </w:tc>
        <w:tc>
          <w:tcPr>
            <w:tcW w:w="2296" w:type="dxa"/>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113</w:t>
            </w:r>
          </w:p>
          <w:p w:rsidR="00C30D4C" w:rsidRPr="00AA450A" w:rsidRDefault="00C30D4C" w:rsidP="00C30D4C">
            <w:pPr>
              <w:rPr>
                <w:rFonts w:ascii="Calibri" w:hAnsi="Calibri" w:cs="Calibri"/>
                <w:sz w:val="22"/>
                <w:szCs w:val="22"/>
              </w:rPr>
            </w:pPr>
            <w:r w:rsidRPr="00AA450A">
              <w:rPr>
                <w:rFonts w:ascii="Calibri" w:hAnsi="Calibri" w:cs="Calibri"/>
                <w:sz w:val="22"/>
                <w:szCs w:val="22"/>
              </w:rPr>
              <w:t>85,6%</w:t>
            </w:r>
          </w:p>
        </w:tc>
        <w:tc>
          <w:tcPr>
            <w:tcW w:w="992" w:type="dxa"/>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16</w:t>
            </w:r>
          </w:p>
          <w:p w:rsidR="00C30D4C" w:rsidRPr="00AA450A" w:rsidRDefault="00A466E5" w:rsidP="00C30D4C">
            <w:pPr>
              <w:rPr>
                <w:rFonts w:ascii="Calibri" w:hAnsi="Calibri" w:cs="Calibri"/>
                <w:sz w:val="22"/>
                <w:szCs w:val="22"/>
              </w:rPr>
            </w:pPr>
            <w:r w:rsidRPr="00AA450A">
              <w:rPr>
                <w:rFonts w:ascii="Calibri" w:hAnsi="Calibri" w:cs="Calibri"/>
                <w:sz w:val="22"/>
                <w:szCs w:val="22"/>
              </w:rPr>
              <w:t>14,</w:t>
            </w:r>
            <w:r w:rsidR="00C30D4C" w:rsidRPr="00AA450A">
              <w:rPr>
                <w:rFonts w:ascii="Calibri" w:hAnsi="Calibri" w:cs="Calibri"/>
                <w:sz w:val="22"/>
                <w:szCs w:val="22"/>
              </w:rPr>
              <w:t>2</w:t>
            </w:r>
            <w:r w:rsidR="00191E57" w:rsidRPr="00AA450A">
              <w:rPr>
                <w:rFonts w:ascii="Calibri" w:hAnsi="Calibri" w:cs="Calibri"/>
                <w:sz w:val="22"/>
                <w:szCs w:val="22"/>
              </w:rPr>
              <w:t>%</w:t>
            </w:r>
          </w:p>
        </w:tc>
        <w:tc>
          <w:tcPr>
            <w:tcW w:w="992" w:type="dxa"/>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65</w:t>
            </w:r>
          </w:p>
          <w:p w:rsidR="00C30D4C" w:rsidRPr="00AA450A" w:rsidRDefault="00A466E5" w:rsidP="00C30D4C">
            <w:pPr>
              <w:rPr>
                <w:rFonts w:ascii="Calibri" w:hAnsi="Calibri" w:cs="Calibri"/>
                <w:sz w:val="22"/>
                <w:szCs w:val="22"/>
              </w:rPr>
            </w:pPr>
            <w:r w:rsidRPr="00AA450A">
              <w:rPr>
                <w:rFonts w:ascii="Calibri" w:hAnsi="Calibri" w:cs="Calibri"/>
                <w:sz w:val="22"/>
                <w:szCs w:val="22"/>
              </w:rPr>
              <w:t>57,</w:t>
            </w:r>
            <w:r w:rsidR="00C30D4C" w:rsidRPr="00AA450A">
              <w:rPr>
                <w:rFonts w:ascii="Calibri" w:hAnsi="Calibri" w:cs="Calibri"/>
                <w:sz w:val="22"/>
                <w:szCs w:val="22"/>
              </w:rPr>
              <w:t>5</w:t>
            </w:r>
            <w:r w:rsidR="00191E57" w:rsidRPr="00AA450A">
              <w:rPr>
                <w:rFonts w:ascii="Calibri" w:hAnsi="Calibri" w:cs="Calibri"/>
                <w:sz w:val="22"/>
                <w:szCs w:val="22"/>
              </w:rPr>
              <w:t>%</w:t>
            </w:r>
          </w:p>
        </w:tc>
        <w:tc>
          <w:tcPr>
            <w:tcW w:w="993" w:type="dxa"/>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29</w:t>
            </w:r>
          </w:p>
          <w:p w:rsidR="00C30D4C" w:rsidRPr="00AA450A" w:rsidRDefault="00A466E5" w:rsidP="00C30D4C">
            <w:pPr>
              <w:rPr>
                <w:rFonts w:ascii="Calibri" w:hAnsi="Calibri" w:cs="Calibri"/>
                <w:sz w:val="22"/>
                <w:szCs w:val="22"/>
              </w:rPr>
            </w:pPr>
            <w:r w:rsidRPr="00AA450A">
              <w:rPr>
                <w:rFonts w:ascii="Calibri" w:hAnsi="Calibri" w:cs="Calibri"/>
                <w:sz w:val="22"/>
                <w:szCs w:val="22"/>
              </w:rPr>
              <w:t>25,</w:t>
            </w:r>
            <w:r w:rsidR="00C30D4C" w:rsidRPr="00AA450A">
              <w:rPr>
                <w:rFonts w:ascii="Calibri" w:hAnsi="Calibri" w:cs="Calibri"/>
                <w:sz w:val="22"/>
                <w:szCs w:val="22"/>
              </w:rPr>
              <w:t>7</w:t>
            </w:r>
            <w:r w:rsidR="00191E57" w:rsidRPr="00AA450A">
              <w:rPr>
                <w:rFonts w:ascii="Calibri" w:hAnsi="Calibri" w:cs="Calibri"/>
                <w:sz w:val="22"/>
                <w:szCs w:val="22"/>
              </w:rPr>
              <w:t>%</w:t>
            </w:r>
          </w:p>
        </w:tc>
        <w:tc>
          <w:tcPr>
            <w:tcW w:w="850" w:type="dxa"/>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w:t>
            </w:r>
          </w:p>
          <w:p w:rsidR="00C30D4C" w:rsidRPr="00AA450A" w:rsidRDefault="00A466E5" w:rsidP="00C30D4C">
            <w:pPr>
              <w:rPr>
                <w:rFonts w:ascii="Calibri" w:hAnsi="Calibri" w:cs="Calibri"/>
                <w:sz w:val="22"/>
                <w:szCs w:val="22"/>
              </w:rPr>
            </w:pPr>
            <w:r w:rsidRPr="00AA450A">
              <w:rPr>
                <w:rFonts w:ascii="Calibri" w:hAnsi="Calibri" w:cs="Calibri"/>
                <w:sz w:val="22"/>
                <w:szCs w:val="22"/>
              </w:rPr>
              <w:t>2,</w:t>
            </w:r>
            <w:r w:rsidR="00C30D4C" w:rsidRPr="00AA450A">
              <w:rPr>
                <w:rFonts w:ascii="Calibri" w:hAnsi="Calibri" w:cs="Calibri"/>
                <w:sz w:val="22"/>
                <w:szCs w:val="22"/>
              </w:rPr>
              <w:t>6</w:t>
            </w:r>
            <w:r w:rsidR="00191E57" w:rsidRPr="00AA450A">
              <w:rPr>
                <w:rFonts w:ascii="Calibri" w:hAnsi="Calibri" w:cs="Calibri"/>
                <w:sz w:val="22"/>
                <w:szCs w:val="22"/>
              </w:rPr>
              <w:t>%</w:t>
            </w:r>
          </w:p>
        </w:tc>
        <w:tc>
          <w:tcPr>
            <w:tcW w:w="851" w:type="dxa"/>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0</w:t>
            </w:r>
          </w:p>
        </w:tc>
      </w:tr>
    </w:tbl>
    <w:p w:rsidR="00627976" w:rsidRPr="00AB458A" w:rsidRDefault="00301419" w:rsidP="00925B44">
      <w:pPr>
        <w:rPr>
          <w:rFonts w:ascii="Calibri" w:hAnsi="Calibri" w:cs="Calibri"/>
          <w:sz w:val="14"/>
          <w:szCs w:val="14"/>
        </w:rPr>
      </w:pPr>
      <w:r w:rsidRPr="00AB458A">
        <w:rPr>
          <w:rFonts w:ascii="Calibri" w:hAnsi="Calibri" w:cs="Calibri"/>
          <w:sz w:val="14"/>
          <w:szCs w:val="14"/>
        </w:rPr>
        <w:t>Nota</w:t>
      </w:r>
      <w:r w:rsidR="00DE2842" w:rsidRPr="00AB458A">
        <w:rPr>
          <w:rFonts w:ascii="Calibri" w:hAnsi="Calibri" w:cs="Calibri"/>
          <w:sz w:val="14"/>
          <w:szCs w:val="14"/>
        </w:rPr>
        <w:t>s</w:t>
      </w:r>
      <w:r w:rsidRPr="00AB458A">
        <w:rPr>
          <w:rFonts w:ascii="Calibri" w:hAnsi="Calibri" w:cs="Calibri"/>
          <w:sz w:val="14"/>
          <w:szCs w:val="14"/>
        </w:rPr>
        <w:t>: Ns/Nc: No sabe/No contesta.</w:t>
      </w:r>
      <w:r w:rsidR="00DE2842" w:rsidRPr="00AB458A">
        <w:rPr>
          <w:rFonts w:ascii="Calibri" w:hAnsi="Calibri" w:cs="Calibri"/>
          <w:sz w:val="14"/>
          <w:szCs w:val="14"/>
        </w:rPr>
        <w:t xml:space="preserve"> </w:t>
      </w:r>
      <w:r w:rsidR="00EF10EB" w:rsidRPr="00AB458A">
        <w:rPr>
          <w:rFonts w:ascii="Calibri" w:hAnsi="Calibri" w:cs="Calibri"/>
          <w:sz w:val="14"/>
          <w:szCs w:val="14"/>
        </w:rPr>
        <w:t>(*) Porcentajes sobre el total de respuestas positivas.</w:t>
      </w:r>
      <w:r w:rsidR="00DE2842" w:rsidRPr="00AB458A">
        <w:rPr>
          <w:rFonts w:ascii="Calibri" w:hAnsi="Calibri" w:cs="Calibri"/>
          <w:sz w:val="14"/>
          <w:szCs w:val="14"/>
        </w:rPr>
        <w:t xml:space="preserve"> </w:t>
      </w:r>
    </w:p>
    <w:p w:rsidR="00C30D4C" w:rsidRPr="00AB458A" w:rsidRDefault="00C30D4C" w:rsidP="00925B44">
      <w:pPr>
        <w:rPr>
          <w:rFonts w:ascii="Calibri" w:hAnsi="Calibri" w:cs="Calibri"/>
          <w:sz w:val="14"/>
          <w:szCs w:val="14"/>
        </w:rPr>
      </w:pPr>
      <w:r w:rsidRPr="00AB458A">
        <w:rPr>
          <w:rFonts w:ascii="Calibri" w:hAnsi="Calibri" w:cs="Calibri"/>
          <w:sz w:val="14"/>
          <w:szCs w:val="14"/>
        </w:rPr>
        <w:t>Fuente: Elaboración a partir de las respuestas a la Pregunta 45 del cuestionario</w:t>
      </w:r>
    </w:p>
    <w:p w:rsidR="00C30D4C" w:rsidRDefault="00C30D4C" w:rsidP="00925B44">
      <w:pPr>
        <w:rPr>
          <w:rFonts w:ascii="Calibri" w:hAnsi="Calibri" w:cs="Calibri"/>
          <w:b/>
          <w:sz w:val="16"/>
          <w:szCs w:val="16"/>
        </w:rPr>
      </w:pPr>
    </w:p>
    <w:p w:rsidR="00C30D4C" w:rsidRPr="00AA450A" w:rsidRDefault="00E07393" w:rsidP="00925B44">
      <w:pPr>
        <w:rPr>
          <w:rFonts w:ascii="Calibri" w:hAnsi="Calibri" w:cs="Calibri"/>
        </w:rPr>
      </w:pPr>
      <w:r w:rsidRPr="00AA450A">
        <w:rPr>
          <w:rFonts w:ascii="Calibri" w:hAnsi="Calibri" w:cs="Calibri"/>
          <w:b/>
        </w:rPr>
        <w:t>Tabla</w:t>
      </w:r>
      <w:r w:rsidR="00D8704C" w:rsidRPr="00AA450A">
        <w:rPr>
          <w:rFonts w:ascii="Calibri" w:hAnsi="Calibri" w:cs="Calibri"/>
          <w:b/>
        </w:rPr>
        <w:t xml:space="preserve"> 7.2</w:t>
      </w:r>
      <w:r w:rsidRPr="00AA450A">
        <w:rPr>
          <w:rFonts w:ascii="Calibri" w:hAnsi="Calibri" w:cs="Calibri"/>
          <w:b/>
        </w:rPr>
        <w:t>4</w:t>
      </w:r>
      <w:r w:rsidR="00C30D4C" w:rsidRPr="00AA450A">
        <w:rPr>
          <w:rFonts w:ascii="Calibri" w:hAnsi="Calibri" w:cs="Calibri"/>
          <w:b/>
        </w:rPr>
        <w:t>.Visibilidad  y claridad de carteles infor</w:t>
      </w:r>
      <w:r w:rsidRPr="00AA450A">
        <w:rPr>
          <w:rFonts w:ascii="Calibri" w:hAnsi="Calibri" w:cs="Calibri"/>
          <w:b/>
        </w:rPr>
        <w:t>mativos sobre las áreas comunes</w:t>
      </w:r>
    </w:p>
    <w:tbl>
      <w:tblPr>
        <w:tblW w:w="9748" w:type="dxa"/>
        <w:tblBorders>
          <w:top w:val="single" w:sz="18" w:space="0" w:color="auto"/>
          <w:bottom w:val="single" w:sz="18" w:space="0" w:color="auto"/>
        </w:tblBorders>
        <w:tblLayout w:type="fixed"/>
        <w:tblLook w:val="04A0" w:firstRow="1" w:lastRow="0" w:firstColumn="1" w:lastColumn="0" w:noHBand="0" w:noVBand="1"/>
      </w:tblPr>
      <w:tblGrid>
        <w:gridCol w:w="1384"/>
        <w:gridCol w:w="1247"/>
        <w:gridCol w:w="29"/>
        <w:gridCol w:w="2268"/>
        <w:gridCol w:w="992"/>
        <w:gridCol w:w="142"/>
        <w:gridCol w:w="850"/>
        <w:gridCol w:w="142"/>
        <w:gridCol w:w="851"/>
        <w:gridCol w:w="142"/>
        <w:gridCol w:w="708"/>
        <w:gridCol w:w="142"/>
        <w:gridCol w:w="709"/>
        <w:gridCol w:w="142"/>
      </w:tblGrid>
      <w:tr w:rsidR="002E59ED" w:rsidRPr="002A156D" w:rsidTr="00925B44">
        <w:trPr>
          <w:gridAfter w:val="1"/>
          <w:wAfter w:w="142" w:type="dxa"/>
          <w:trHeight w:val="300"/>
        </w:trPr>
        <w:tc>
          <w:tcPr>
            <w:tcW w:w="1384" w:type="dxa"/>
            <w:vMerge w:val="restart"/>
            <w:shd w:val="clear" w:color="auto" w:fill="auto"/>
            <w:vAlign w:val="center"/>
          </w:tcPr>
          <w:p w:rsidR="00D8704C" w:rsidRPr="00AA450A" w:rsidRDefault="00D8704C" w:rsidP="004531B0">
            <w:pPr>
              <w:rPr>
                <w:rFonts w:ascii="Calibri" w:hAnsi="Calibri" w:cs="Calibri"/>
                <w:b/>
                <w:sz w:val="22"/>
                <w:szCs w:val="22"/>
              </w:rPr>
            </w:pPr>
            <w:r w:rsidRPr="00AA450A">
              <w:rPr>
                <w:rFonts w:ascii="Calibri" w:hAnsi="Calibri" w:cs="Calibri"/>
                <w:b/>
                <w:sz w:val="22"/>
                <w:szCs w:val="22"/>
              </w:rPr>
              <w:t>Claustro</w:t>
            </w:r>
          </w:p>
        </w:tc>
        <w:tc>
          <w:tcPr>
            <w:tcW w:w="3544" w:type="dxa"/>
            <w:gridSpan w:val="3"/>
            <w:tcBorders>
              <w:bottom w:val="single" w:sz="8" w:space="0" w:color="auto"/>
            </w:tcBorders>
            <w:shd w:val="clear" w:color="auto" w:fill="auto"/>
          </w:tcPr>
          <w:p w:rsidR="00D8704C" w:rsidRPr="00AA450A" w:rsidRDefault="00D8704C" w:rsidP="00A67D9A">
            <w:pPr>
              <w:jc w:val="center"/>
              <w:rPr>
                <w:rFonts w:ascii="Calibri" w:hAnsi="Calibri" w:cs="Calibri"/>
                <w:b/>
                <w:sz w:val="22"/>
                <w:szCs w:val="22"/>
              </w:rPr>
            </w:pPr>
            <w:r w:rsidRPr="00AA450A">
              <w:rPr>
                <w:rFonts w:ascii="Calibri" w:hAnsi="Calibri" w:cs="Calibri"/>
                <w:b/>
                <w:sz w:val="22"/>
                <w:szCs w:val="22"/>
              </w:rPr>
              <w:t>¿Ha visto ub</w:t>
            </w:r>
            <w:r w:rsidR="001445E0" w:rsidRPr="00AA450A">
              <w:rPr>
                <w:rFonts w:ascii="Calibri" w:hAnsi="Calibri" w:cs="Calibri"/>
                <w:b/>
                <w:sz w:val="22"/>
                <w:szCs w:val="22"/>
              </w:rPr>
              <w:t>icación y dependencias de las  á</w:t>
            </w:r>
            <w:r w:rsidRPr="00AA450A">
              <w:rPr>
                <w:rFonts w:ascii="Calibri" w:hAnsi="Calibri" w:cs="Calibri"/>
                <w:b/>
                <w:sz w:val="22"/>
                <w:szCs w:val="22"/>
              </w:rPr>
              <w:t>reas comunes?</w:t>
            </w:r>
          </w:p>
        </w:tc>
        <w:tc>
          <w:tcPr>
            <w:tcW w:w="4678" w:type="dxa"/>
            <w:gridSpan w:val="9"/>
            <w:tcBorders>
              <w:bottom w:val="single" w:sz="8" w:space="0" w:color="auto"/>
            </w:tcBorders>
            <w:shd w:val="clear" w:color="auto" w:fill="auto"/>
          </w:tcPr>
          <w:p w:rsidR="00D8704C" w:rsidRPr="00AA450A" w:rsidRDefault="00D8704C" w:rsidP="00EF10EB">
            <w:pPr>
              <w:jc w:val="center"/>
              <w:rPr>
                <w:rFonts w:ascii="Calibri" w:hAnsi="Calibri" w:cs="Calibri"/>
                <w:b/>
                <w:sz w:val="22"/>
                <w:szCs w:val="22"/>
              </w:rPr>
            </w:pPr>
            <w:r w:rsidRPr="00AA450A">
              <w:rPr>
                <w:rFonts w:ascii="Calibri" w:hAnsi="Calibri" w:cs="Calibri"/>
                <w:b/>
                <w:sz w:val="22"/>
                <w:szCs w:val="22"/>
              </w:rPr>
              <w:t>¿Ha resultado clara y suficiente su interpretación? (</w:t>
            </w:r>
            <w:r w:rsidR="00EF10EB" w:rsidRPr="00AA450A">
              <w:rPr>
                <w:rFonts w:ascii="Calibri" w:hAnsi="Calibri" w:cs="Calibri"/>
                <w:b/>
                <w:sz w:val="22"/>
                <w:szCs w:val="22"/>
              </w:rPr>
              <w:t>*)</w:t>
            </w:r>
          </w:p>
        </w:tc>
      </w:tr>
      <w:tr w:rsidR="00FC6923" w:rsidRPr="002A156D" w:rsidTr="00925B44">
        <w:trPr>
          <w:gridAfter w:val="1"/>
          <w:wAfter w:w="142" w:type="dxa"/>
        </w:trPr>
        <w:tc>
          <w:tcPr>
            <w:tcW w:w="1384" w:type="dxa"/>
            <w:vMerge/>
            <w:tcBorders>
              <w:bottom w:val="single" w:sz="18" w:space="0" w:color="auto"/>
            </w:tcBorders>
            <w:shd w:val="clear" w:color="auto" w:fill="auto"/>
          </w:tcPr>
          <w:p w:rsidR="00D8704C" w:rsidRPr="00AA450A" w:rsidRDefault="00D8704C" w:rsidP="00C30D4C">
            <w:pPr>
              <w:rPr>
                <w:rFonts w:ascii="Calibri" w:hAnsi="Calibri" w:cs="Calibri"/>
                <w:b/>
                <w:sz w:val="22"/>
                <w:szCs w:val="22"/>
              </w:rPr>
            </w:pPr>
          </w:p>
        </w:tc>
        <w:tc>
          <w:tcPr>
            <w:tcW w:w="1247" w:type="dxa"/>
            <w:tcBorders>
              <w:top w:val="single" w:sz="8" w:space="0" w:color="auto"/>
              <w:bottom w:val="single" w:sz="18" w:space="0" w:color="auto"/>
            </w:tcBorders>
            <w:shd w:val="clear" w:color="auto" w:fill="auto"/>
            <w:vAlign w:val="center"/>
          </w:tcPr>
          <w:p w:rsidR="00D8704C" w:rsidRPr="00AA450A" w:rsidRDefault="00D8704C" w:rsidP="00627976">
            <w:pPr>
              <w:jc w:val="center"/>
              <w:rPr>
                <w:rFonts w:ascii="Calibri" w:hAnsi="Calibri" w:cs="Calibri"/>
                <w:b/>
                <w:sz w:val="22"/>
                <w:szCs w:val="22"/>
              </w:rPr>
            </w:pPr>
            <w:r w:rsidRPr="00AA450A">
              <w:rPr>
                <w:rFonts w:ascii="Calibri" w:hAnsi="Calibri" w:cs="Calibri"/>
                <w:b/>
                <w:sz w:val="22"/>
                <w:szCs w:val="22"/>
              </w:rPr>
              <w:t>No</w:t>
            </w:r>
          </w:p>
        </w:tc>
        <w:tc>
          <w:tcPr>
            <w:tcW w:w="2297" w:type="dxa"/>
            <w:gridSpan w:val="2"/>
            <w:tcBorders>
              <w:top w:val="single" w:sz="8" w:space="0" w:color="auto"/>
              <w:bottom w:val="single" w:sz="18" w:space="0" w:color="auto"/>
            </w:tcBorders>
            <w:shd w:val="clear" w:color="auto" w:fill="auto"/>
            <w:vAlign w:val="center"/>
          </w:tcPr>
          <w:p w:rsidR="00D8704C" w:rsidRPr="00AA450A" w:rsidRDefault="00D8704C" w:rsidP="00627976">
            <w:pPr>
              <w:jc w:val="center"/>
              <w:rPr>
                <w:rFonts w:ascii="Calibri" w:hAnsi="Calibri" w:cs="Calibri"/>
                <w:b/>
                <w:sz w:val="22"/>
                <w:szCs w:val="22"/>
              </w:rPr>
            </w:pPr>
            <w:r w:rsidRPr="00AA450A">
              <w:rPr>
                <w:rFonts w:ascii="Calibri" w:hAnsi="Calibri" w:cs="Calibri"/>
                <w:b/>
                <w:sz w:val="22"/>
                <w:szCs w:val="22"/>
              </w:rPr>
              <w:t>Si</w:t>
            </w:r>
          </w:p>
        </w:tc>
        <w:tc>
          <w:tcPr>
            <w:tcW w:w="992" w:type="dxa"/>
            <w:tcBorders>
              <w:top w:val="single" w:sz="8" w:space="0" w:color="auto"/>
              <w:bottom w:val="single" w:sz="18" w:space="0" w:color="auto"/>
            </w:tcBorders>
            <w:shd w:val="clear" w:color="auto" w:fill="auto"/>
          </w:tcPr>
          <w:p w:rsidR="00D8704C" w:rsidRPr="00AA450A" w:rsidRDefault="00D8704C" w:rsidP="00A67D9A">
            <w:pPr>
              <w:jc w:val="center"/>
              <w:rPr>
                <w:rFonts w:ascii="Calibri" w:hAnsi="Calibri" w:cs="Calibri"/>
                <w:b/>
                <w:sz w:val="22"/>
                <w:szCs w:val="22"/>
              </w:rPr>
            </w:pPr>
            <w:r w:rsidRPr="00AA450A">
              <w:rPr>
                <w:rFonts w:ascii="Calibri" w:hAnsi="Calibri" w:cs="Calibri"/>
                <w:b/>
                <w:sz w:val="22"/>
                <w:szCs w:val="22"/>
              </w:rPr>
              <w:t>Muy clara</w:t>
            </w:r>
          </w:p>
        </w:tc>
        <w:tc>
          <w:tcPr>
            <w:tcW w:w="992" w:type="dxa"/>
            <w:gridSpan w:val="2"/>
            <w:tcBorders>
              <w:top w:val="single" w:sz="8" w:space="0" w:color="auto"/>
              <w:bottom w:val="single" w:sz="18" w:space="0" w:color="auto"/>
            </w:tcBorders>
            <w:shd w:val="clear" w:color="auto" w:fill="auto"/>
          </w:tcPr>
          <w:p w:rsidR="00D8704C" w:rsidRPr="00AA450A" w:rsidRDefault="00D8704C" w:rsidP="00A67D9A">
            <w:pPr>
              <w:jc w:val="center"/>
              <w:rPr>
                <w:rFonts w:ascii="Calibri" w:hAnsi="Calibri" w:cs="Calibri"/>
                <w:b/>
                <w:sz w:val="22"/>
                <w:szCs w:val="22"/>
              </w:rPr>
            </w:pPr>
            <w:r w:rsidRPr="00AA450A">
              <w:rPr>
                <w:rFonts w:ascii="Calibri" w:hAnsi="Calibri" w:cs="Calibri"/>
                <w:b/>
                <w:sz w:val="22"/>
                <w:szCs w:val="22"/>
              </w:rPr>
              <w:t>Clara</w:t>
            </w:r>
          </w:p>
        </w:tc>
        <w:tc>
          <w:tcPr>
            <w:tcW w:w="993" w:type="dxa"/>
            <w:gridSpan w:val="2"/>
            <w:tcBorders>
              <w:top w:val="single" w:sz="8" w:space="0" w:color="auto"/>
              <w:bottom w:val="single" w:sz="18" w:space="0" w:color="auto"/>
            </w:tcBorders>
            <w:shd w:val="clear" w:color="auto" w:fill="auto"/>
          </w:tcPr>
          <w:p w:rsidR="00D8704C" w:rsidRPr="00AA450A" w:rsidRDefault="00D8704C" w:rsidP="00A67D9A">
            <w:pPr>
              <w:jc w:val="center"/>
              <w:rPr>
                <w:rFonts w:ascii="Calibri" w:hAnsi="Calibri" w:cs="Calibri"/>
                <w:b/>
                <w:sz w:val="22"/>
                <w:szCs w:val="22"/>
              </w:rPr>
            </w:pPr>
            <w:r w:rsidRPr="00AA450A">
              <w:rPr>
                <w:rFonts w:ascii="Calibri" w:hAnsi="Calibri" w:cs="Calibri"/>
                <w:b/>
                <w:sz w:val="22"/>
                <w:szCs w:val="22"/>
              </w:rPr>
              <w:t>Poco clara</w:t>
            </w:r>
          </w:p>
        </w:tc>
        <w:tc>
          <w:tcPr>
            <w:tcW w:w="850" w:type="dxa"/>
            <w:gridSpan w:val="2"/>
            <w:tcBorders>
              <w:top w:val="single" w:sz="8" w:space="0" w:color="auto"/>
              <w:bottom w:val="single" w:sz="18" w:space="0" w:color="auto"/>
            </w:tcBorders>
            <w:shd w:val="clear" w:color="auto" w:fill="auto"/>
          </w:tcPr>
          <w:p w:rsidR="00D8704C" w:rsidRPr="00AA450A" w:rsidRDefault="00D8704C" w:rsidP="00A67D9A">
            <w:pPr>
              <w:jc w:val="center"/>
              <w:rPr>
                <w:rFonts w:ascii="Calibri" w:hAnsi="Calibri" w:cs="Calibri"/>
                <w:b/>
                <w:sz w:val="22"/>
                <w:szCs w:val="22"/>
              </w:rPr>
            </w:pPr>
            <w:r w:rsidRPr="00AA450A">
              <w:rPr>
                <w:rFonts w:ascii="Calibri" w:hAnsi="Calibri" w:cs="Calibri"/>
                <w:b/>
                <w:sz w:val="22"/>
                <w:szCs w:val="22"/>
              </w:rPr>
              <w:t>Nada clara</w:t>
            </w:r>
          </w:p>
        </w:tc>
        <w:tc>
          <w:tcPr>
            <w:tcW w:w="851" w:type="dxa"/>
            <w:gridSpan w:val="2"/>
            <w:tcBorders>
              <w:top w:val="single" w:sz="8" w:space="0" w:color="auto"/>
              <w:bottom w:val="single" w:sz="18" w:space="0" w:color="auto"/>
            </w:tcBorders>
            <w:shd w:val="clear" w:color="auto" w:fill="auto"/>
          </w:tcPr>
          <w:p w:rsidR="00D8704C" w:rsidRPr="00AA450A" w:rsidRDefault="00632DCD" w:rsidP="00A67D9A">
            <w:pPr>
              <w:jc w:val="center"/>
              <w:rPr>
                <w:rFonts w:ascii="Calibri" w:hAnsi="Calibri" w:cs="Calibri"/>
                <w:b/>
                <w:sz w:val="22"/>
                <w:szCs w:val="22"/>
              </w:rPr>
            </w:pPr>
            <w:r w:rsidRPr="00AA450A">
              <w:rPr>
                <w:rFonts w:ascii="Calibri" w:hAnsi="Calibri" w:cs="Calibri"/>
                <w:b/>
                <w:sz w:val="22"/>
                <w:szCs w:val="22"/>
              </w:rPr>
              <w:t>Ns/Nc</w:t>
            </w:r>
          </w:p>
        </w:tc>
      </w:tr>
      <w:tr w:rsidR="00FC6923" w:rsidRPr="002A156D" w:rsidTr="00925B44">
        <w:trPr>
          <w:gridAfter w:val="1"/>
          <w:wAfter w:w="142" w:type="dxa"/>
        </w:trPr>
        <w:tc>
          <w:tcPr>
            <w:tcW w:w="1384" w:type="dxa"/>
            <w:tcBorders>
              <w:top w:val="single" w:sz="18" w:space="0" w:color="auto"/>
              <w:bottom w:val="single" w:sz="8" w:space="0" w:color="auto"/>
            </w:tcBorders>
            <w:shd w:val="clear" w:color="auto" w:fill="auto"/>
            <w:vAlign w:val="center"/>
          </w:tcPr>
          <w:p w:rsidR="00C30D4C" w:rsidRPr="00AA450A" w:rsidRDefault="00C30D4C" w:rsidP="00093F3E">
            <w:pPr>
              <w:rPr>
                <w:rFonts w:ascii="Calibri" w:hAnsi="Calibri" w:cs="Calibri"/>
                <w:sz w:val="22"/>
                <w:szCs w:val="22"/>
              </w:rPr>
            </w:pPr>
            <w:r w:rsidRPr="00AA450A">
              <w:rPr>
                <w:rFonts w:ascii="Calibri" w:hAnsi="Calibri" w:cs="Calibri"/>
                <w:sz w:val="22"/>
                <w:szCs w:val="22"/>
              </w:rPr>
              <w:t>Docentes</w:t>
            </w:r>
          </w:p>
        </w:tc>
        <w:tc>
          <w:tcPr>
            <w:tcW w:w="1247" w:type="dxa"/>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28</w:t>
            </w:r>
          </w:p>
          <w:p w:rsidR="00C30D4C" w:rsidRPr="00AA450A" w:rsidRDefault="00C30D4C" w:rsidP="00C30D4C">
            <w:pPr>
              <w:rPr>
                <w:rFonts w:ascii="Calibri" w:hAnsi="Calibri" w:cs="Calibri"/>
                <w:sz w:val="22"/>
                <w:szCs w:val="22"/>
              </w:rPr>
            </w:pPr>
            <w:r w:rsidRPr="00AA450A">
              <w:rPr>
                <w:rFonts w:ascii="Calibri" w:hAnsi="Calibri" w:cs="Calibri"/>
                <w:sz w:val="22"/>
                <w:szCs w:val="22"/>
              </w:rPr>
              <w:t>28,5%</w:t>
            </w:r>
          </w:p>
        </w:tc>
        <w:tc>
          <w:tcPr>
            <w:tcW w:w="2297" w:type="dxa"/>
            <w:gridSpan w:val="2"/>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70</w:t>
            </w:r>
          </w:p>
          <w:p w:rsidR="00C30D4C" w:rsidRPr="00AA450A" w:rsidRDefault="00C30D4C" w:rsidP="00C30D4C">
            <w:pPr>
              <w:rPr>
                <w:rFonts w:ascii="Calibri" w:hAnsi="Calibri" w:cs="Calibri"/>
                <w:sz w:val="22"/>
                <w:szCs w:val="22"/>
              </w:rPr>
            </w:pPr>
            <w:r w:rsidRPr="00AA450A">
              <w:rPr>
                <w:rFonts w:ascii="Calibri" w:hAnsi="Calibri" w:cs="Calibri"/>
                <w:sz w:val="22"/>
                <w:szCs w:val="22"/>
              </w:rPr>
              <w:t>71,4%</w:t>
            </w:r>
          </w:p>
        </w:tc>
        <w:tc>
          <w:tcPr>
            <w:tcW w:w="992" w:type="dxa"/>
            <w:tcBorders>
              <w:top w:val="single" w:sz="18" w:space="0" w:color="auto"/>
              <w:bottom w:val="single" w:sz="8" w:space="0" w:color="auto"/>
            </w:tcBorders>
            <w:shd w:val="clear" w:color="auto" w:fill="auto"/>
          </w:tcPr>
          <w:p w:rsidR="00C30D4C" w:rsidRPr="00AA450A" w:rsidRDefault="001E0DBD" w:rsidP="00C30D4C">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9</w:t>
            </w:r>
          </w:p>
          <w:p w:rsidR="00C30D4C" w:rsidRPr="00AA450A" w:rsidRDefault="00C30D4C" w:rsidP="001E0DBD">
            <w:pPr>
              <w:rPr>
                <w:rFonts w:ascii="Calibri" w:hAnsi="Calibri" w:cs="Calibri"/>
                <w:sz w:val="22"/>
                <w:szCs w:val="22"/>
              </w:rPr>
            </w:pPr>
            <w:r w:rsidRPr="00AA450A">
              <w:rPr>
                <w:rFonts w:ascii="Calibri" w:hAnsi="Calibri" w:cs="Calibri"/>
                <w:sz w:val="22"/>
                <w:szCs w:val="22"/>
              </w:rPr>
              <w:t>12</w:t>
            </w:r>
            <w:r w:rsidR="001E0DBD" w:rsidRPr="00AA450A">
              <w:rPr>
                <w:rFonts w:ascii="Calibri" w:hAnsi="Calibri" w:cs="Calibri"/>
                <w:sz w:val="22"/>
                <w:szCs w:val="22"/>
              </w:rPr>
              <w:t>,</w:t>
            </w:r>
            <w:r w:rsidRPr="00AA450A">
              <w:rPr>
                <w:rFonts w:ascii="Calibri" w:hAnsi="Calibri" w:cs="Calibri"/>
                <w:sz w:val="22"/>
                <w:szCs w:val="22"/>
              </w:rPr>
              <w:t>9</w:t>
            </w:r>
            <w:r w:rsidR="00191E57" w:rsidRPr="00AA450A">
              <w:rPr>
                <w:rFonts w:ascii="Calibri" w:hAnsi="Calibri" w:cs="Calibri"/>
                <w:sz w:val="22"/>
                <w:szCs w:val="22"/>
              </w:rPr>
              <w:t>%</w:t>
            </w:r>
          </w:p>
        </w:tc>
        <w:tc>
          <w:tcPr>
            <w:tcW w:w="992" w:type="dxa"/>
            <w:gridSpan w:val="2"/>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47</w:t>
            </w:r>
          </w:p>
          <w:p w:rsidR="00C30D4C" w:rsidRPr="00AA450A" w:rsidRDefault="00C30D4C" w:rsidP="001E0DBD">
            <w:pPr>
              <w:rPr>
                <w:rFonts w:ascii="Calibri" w:hAnsi="Calibri" w:cs="Calibri"/>
                <w:sz w:val="22"/>
                <w:szCs w:val="22"/>
              </w:rPr>
            </w:pPr>
            <w:r w:rsidRPr="00AA450A">
              <w:rPr>
                <w:rFonts w:ascii="Calibri" w:hAnsi="Calibri" w:cs="Calibri"/>
                <w:sz w:val="22"/>
                <w:szCs w:val="22"/>
              </w:rPr>
              <w:t>67</w:t>
            </w:r>
            <w:r w:rsidR="001E0DBD" w:rsidRPr="00AA450A">
              <w:rPr>
                <w:rFonts w:ascii="Calibri" w:hAnsi="Calibri" w:cs="Calibri"/>
                <w:sz w:val="22"/>
                <w:szCs w:val="22"/>
              </w:rPr>
              <w:t>,</w:t>
            </w:r>
            <w:r w:rsidRPr="00AA450A">
              <w:rPr>
                <w:rFonts w:ascii="Calibri" w:hAnsi="Calibri" w:cs="Calibri"/>
                <w:sz w:val="22"/>
                <w:szCs w:val="22"/>
              </w:rPr>
              <w:t>1</w:t>
            </w:r>
            <w:r w:rsidR="00191E57" w:rsidRPr="00AA450A">
              <w:rPr>
                <w:rFonts w:ascii="Calibri" w:hAnsi="Calibri" w:cs="Calibri"/>
                <w:sz w:val="22"/>
                <w:szCs w:val="22"/>
              </w:rPr>
              <w:t>%</w:t>
            </w:r>
          </w:p>
        </w:tc>
        <w:tc>
          <w:tcPr>
            <w:tcW w:w="993" w:type="dxa"/>
            <w:gridSpan w:val="2"/>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10</w:t>
            </w:r>
          </w:p>
          <w:p w:rsidR="00C30D4C" w:rsidRPr="00AA450A" w:rsidRDefault="00C30D4C" w:rsidP="001E0DBD">
            <w:pPr>
              <w:rPr>
                <w:rFonts w:ascii="Calibri" w:hAnsi="Calibri" w:cs="Calibri"/>
                <w:sz w:val="22"/>
                <w:szCs w:val="22"/>
              </w:rPr>
            </w:pPr>
            <w:r w:rsidRPr="00AA450A">
              <w:rPr>
                <w:rFonts w:ascii="Calibri" w:hAnsi="Calibri" w:cs="Calibri"/>
                <w:sz w:val="22"/>
                <w:szCs w:val="22"/>
              </w:rPr>
              <w:t>14</w:t>
            </w:r>
            <w:r w:rsidR="001E0DBD" w:rsidRPr="00AA450A">
              <w:rPr>
                <w:rFonts w:ascii="Calibri" w:hAnsi="Calibri" w:cs="Calibri"/>
                <w:sz w:val="22"/>
                <w:szCs w:val="22"/>
              </w:rPr>
              <w:t>,</w:t>
            </w:r>
            <w:r w:rsidRPr="00AA450A">
              <w:rPr>
                <w:rFonts w:ascii="Calibri" w:hAnsi="Calibri" w:cs="Calibri"/>
                <w:sz w:val="22"/>
                <w:szCs w:val="22"/>
              </w:rPr>
              <w:t>2</w:t>
            </w:r>
            <w:r w:rsidR="00191E57" w:rsidRPr="00AA450A">
              <w:rPr>
                <w:rFonts w:ascii="Calibri" w:hAnsi="Calibri" w:cs="Calibri"/>
                <w:sz w:val="22"/>
                <w:szCs w:val="22"/>
              </w:rPr>
              <w:t>%</w:t>
            </w:r>
          </w:p>
        </w:tc>
        <w:tc>
          <w:tcPr>
            <w:tcW w:w="850" w:type="dxa"/>
            <w:gridSpan w:val="2"/>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w:t>
            </w:r>
          </w:p>
          <w:p w:rsidR="00C30D4C" w:rsidRPr="00AA450A" w:rsidRDefault="00C30D4C" w:rsidP="001E0DBD">
            <w:pPr>
              <w:rPr>
                <w:rFonts w:ascii="Calibri" w:hAnsi="Calibri" w:cs="Calibri"/>
                <w:sz w:val="22"/>
                <w:szCs w:val="22"/>
              </w:rPr>
            </w:pPr>
            <w:r w:rsidRPr="00AA450A">
              <w:rPr>
                <w:rFonts w:ascii="Calibri" w:hAnsi="Calibri" w:cs="Calibri"/>
                <w:sz w:val="22"/>
                <w:szCs w:val="22"/>
              </w:rPr>
              <w:t>2</w:t>
            </w:r>
            <w:r w:rsidR="001E0DBD" w:rsidRPr="00AA450A">
              <w:rPr>
                <w:rFonts w:ascii="Calibri" w:hAnsi="Calibri" w:cs="Calibri"/>
                <w:sz w:val="22"/>
                <w:szCs w:val="22"/>
              </w:rPr>
              <w:t>,</w:t>
            </w:r>
            <w:r w:rsidRPr="00AA450A">
              <w:rPr>
                <w:rFonts w:ascii="Calibri" w:hAnsi="Calibri" w:cs="Calibri"/>
                <w:sz w:val="22"/>
                <w:szCs w:val="22"/>
              </w:rPr>
              <w:t>9</w:t>
            </w:r>
            <w:r w:rsidR="00191E57" w:rsidRPr="00AA450A">
              <w:rPr>
                <w:rFonts w:ascii="Calibri" w:hAnsi="Calibri" w:cs="Calibri"/>
                <w:sz w:val="22"/>
                <w:szCs w:val="22"/>
              </w:rPr>
              <w:t>%</w:t>
            </w:r>
          </w:p>
        </w:tc>
        <w:tc>
          <w:tcPr>
            <w:tcW w:w="851" w:type="dxa"/>
            <w:gridSpan w:val="2"/>
            <w:tcBorders>
              <w:top w:val="single" w:sz="1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w:t>
            </w:r>
          </w:p>
          <w:p w:rsidR="00C30D4C" w:rsidRPr="00AA450A" w:rsidRDefault="00C30D4C" w:rsidP="001E0DBD">
            <w:pPr>
              <w:rPr>
                <w:rFonts w:ascii="Calibri" w:hAnsi="Calibri" w:cs="Calibri"/>
                <w:sz w:val="22"/>
                <w:szCs w:val="22"/>
              </w:rPr>
            </w:pPr>
            <w:r w:rsidRPr="00AA450A">
              <w:rPr>
                <w:rFonts w:ascii="Calibri" w:hAnsi="Calibri" w:cs="Calibri"/>
                <w:sz w:val="22"/>
                <w:szCs w:val="22"/>
              </w:rPr>
              <w:t>2</w:t>
            </w:r>
            <w:r w:rsidR="001E0DBD" w:rsidRPr="00AA450A">
              <w:rPr>
                <w:rFonts w:ascii="Calibri" w:hAnsi="Calibri" w:cs="Calibri"/>
                <w:sz w:val="22"/>
                <w:szCs w:val="22"/>
              </w:rPr>
              <w:t>,</w:t>
            </w:r>
            <w:r w:rsidRPr="00AA450A">
              <w:rPr>
                <w:rFonts w:ascii="Calibri" w:hAnsi="Calibri" w:cs="Calibri"/>
                <w:sz w:val="22"/>
                <w:szCs w:val="22"/>
              </w:rPr>
              <w:t>9</w:t>
            </w:r>
            <w:r w:rsidR="00191E57" w:rsidRPr="00AA450A">
              <w:rPr>
                <w:rFonts w:ascii="Calibri" w:hAnsi="Calibri" w:cs="Calibri"/>
                <w:sz w:val="22"/>
                <w:szCs w:val="22"/>
              </w:rPr>
              <w:t>%</w:t>
            </w:r>
          </w:p>
        </w:tc>
      </w:tr>
      <w:tr w:rsidR="00FC6923" w:rsidRPr="002A156D" w:rsidTr="00925B44">
        <w:tc>
          <w:tcPr>
            <w:tcW w:w="1384" w:type="dxa"/>
            <w:tcBorders>
              <w:top w:val="single" w:sz="8" w:space="0" w:color="auto"/>
              <w:bottom w:val="single" w:sz="8" w:space="0" w:color="auto"/>
            </w:tcBorders>
            <w:shd w:val="clear" w:color="auto" w:fill="auto"/>
            <w:vAlign w:val="center"/>
          </w:tcPr>
          <w:p w:rsidR="00C30D4C" w:rsidRPr="00AA450A" w:rsidRDefault="00C30D4C" w:rsidP="00093F3E">
            <w:pPr>
              <w:rPr>
                <w:rFonts w:ascii="Calibri" w:hAnsi="Calibri" w:cs="Calibri"/>
                <w:sz w:val="22"/>
                <w:szCs w:val="22"/>
              </w:rPr>
            </w:pPr>
            <w:r w:rsidRPr="00AA450A">
              <w:rPr>
                <w:rFonts w:ascii="Calibri" w:hAnsi="Calibri" w:cs="Calibri"/>
                <w:sz w:val="22"/>
                <w:szCs w:val="22"/>
              </w:rPr>
              <w:t>Estudiantes</w:t>
            </w:r>
          </w:p>
        </w:tc>
        <w:tc>
          <w:tcPr>
            <w:tcW w:w="1276" w:type="dxa"/>
            <w:gridSpan w:val="2"/>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94</w:t>
            </w:r>
          </w:p>
          <w:p w:rsidR="00C30D4C" w:rsidRPr="00AA450A" w:rsidRDefault="00C30D4C" w:rsidP="00C30D4C">
            <w:pPr>
              <w:rPr>
                <w:rFonts w:ascii="Calibri" w:hAnsi="Calibri" w:cs="Calibri"/>
                <w:sz w:val="22"/>
                <w:szCs w:val="22"/>
              </w:rPr>
            </w:pPr>
            <w:r w:rsidRPr="00AA450A">
              <w:rPr>
                <w:rFonts w:ascii="Calibri" w:hAnsi="Calibri" w:cs="Calibri"/>
                <w:sz w:val="22"/>
                <w:szCs w:val="22"/>
              </w:rPr>
              <w:t>26,7%</w:t>
            </w:r>
          </w:p>
        </w:tc>
        <w:tc>
          <w:tcPr>
            <w:tcW w:w="2268"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258</w:t>
            </w:r>
          </w:p>
          <w:p w:rsidR="00C30D4C" w:rsidRPr="00AA450A" w:rsidRDefault="00022AA0" w:rsidP="00C30D4C">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73,3%</w:t>
            </w:r>
          </w:p>
        </w:tc>
        <w:tc>
          <w:tcPr>
            <w:tcW w:w="1134" w:type="dxa"/>
            <w:gridSpan w:val="2"/>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26</w:t>
            </w:r>
          </w:p>
          <w:p w:rsidR="00C30D4C" w:rsidRPr="00AA450A" w:rsidRDefault="00C30D4C" w:rsidP="001E0DBD">
            <w:pPr>
              <w:rPr>
                <w:rFonts w:ascii="Calibri" w:hAnsi="Calibri" w:cs="Calibri"/>
                <w:sz w:val="22"/>
                <w:szCs w:val="22"/>
              </w:rPr>
            </w:pPr>
            <w:r w:rsidRPr="00AA450A">
              <w:rPr>
                <w:rFonts w:ascii="Calibri" w:hAnsi="Calibri" w:cs="Calibri"/>
                <w:sz w:val="22"/>
                <w:szCs w:val="22"/>
              </w:rPr>
              <w:t>10</w:t>
            </w:r>
            <w:r w:rsidR="001E0DBD" w:rsidRPr="00AA450A">
              <w:rPr>
                <w:rFonts w:ascii="Calibri" w:hAnsi="Calibri" w:cs="Calibri"/>
                <w:sz w:val="22"/>
                <w:szCs w:val="22"/>
              </w:rPr>
              <w:t>,</w:t>
            </w:r>
            <w:r w:rsidRPr="00AA450A">
              <w:rPr>
                <w:rFonts w:ascii="Calibri" w:hAnsi="Calibri" w:cs="Calibri"/>
                <w:sz w:val="22"/>
                <w:szCs w:val="22"/>
              </w:rPr>
              <w:t>1</w:t>
            </w:r>
            <w:r w:rsidR="00191E57" w:rsidRPr="00AA450A">
              <w:rPr>
                <w:rFonts w:ascii="Calibri" w:hAnsi="Calibri" w:cs="Calibri"/>
                <w:sz w:val="22"/>
                <w:szCs w:val="22"/>
              </w:rPr>
              <w:t>%</w:t>
            </w:r>
          </w:p>
        </w:tc>
        <w:tc>
          <w:tcPr>
            <w:tcW w:w="992" w:type="dxa"/>
            <w:gridSpan w:val="2"/>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196</w:t>
            </w:r>
          </w:p>
          <w:p w:rsidR="00C30D4C" w:rsidRPr="00AA450A" w:rsidRDefault="00022AA0" w:rsidP="001E0DBD">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76</w:t>
            </w:r>
            <w:r w:rsidR="001E0DBD" w:rsidRPr="00AA450A">
              <w:rPr>
                <w:rFonts w:ascii="Calibri" w:hAnsi="Calibri" w:cs="Calibri"/>
                <w:sz w:val="22"/>
                <w:szCs w:val="22"/>
              </w:rPr>
              <w:t>,</w:t>
            </w:r>
            <w:r w:rsidR="00C30D4C" w:rsidRPr="00AA450A">
              <w:rPr>
                <w:rFonts w:ascii="Calibri" w:hAnsi="Calibri" w:cs="Calibri"/>
                <w:sz w:val="22"/>
                <w:szCs w:val="22"/>
              </w:rPr>
              <w:t>0</w:t>
            </w:r>
            <w:r w:rsidR="00191E57" w:rsidRPr="00AA450A">
              <w:rPr>
                <w:rFonts w:ascii="Calibri" w:hAnsi="Calibri" w:cs="Calibri"/>
                <w:sz w:val="22"/>
                <w:szCs w:val="22"/>
              </w:rPr>
              <w:t>%</w:t>
            </w:r>
          </w:p>
        </w:tc>
        <w:tc>
          <w:tcPr>
            <w:tcW w:w="993" w:type="dxa"/>
            <w:gridSpan w:val="2"/>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32</w:t>
            </w:r>
          </w:p>
          <w:p w:rsidR="00C30D4C" w:rsidRPr="00AA450A" w:rsidRDefault="00C30D4C" w:rsidP="001E0DBD">
            <w:pPr>
              <w:rPr>
                <w:rFonts w:ascii="Calibri" w:hAnsi="Calibri" w:cs="Calibri"/>
                <w:sz w:val="22"/>
                <w:szCs w:val="22"/>
              </w:rPr>
            </w:pPr>
            <w:r w:rsidRPr="00AA450A">
              <w:rPr>
                <w:rFonts w:ascii="Calibri" w:hAnsi="Calibri" w:cs="Calibri"/>
                <w:sz w:val="22"/>
                <w:szCs w:val="22"/>
              </w:rPr>
              <w:t>12</w:t>
            </w:r>
            <w:r w:rsidR="001E0DBD" w:rsidRPr="00AA450A">
              <w:rPr>
                <w:rFonts w:ascii="Calibri" w:hAnsi="Calibri" w:cs="Calibri"/>
                <w:sz w:val="22"/>
                <w:szCs w:val="22"/>
              </w:rPr>
              <w:t>,</w:t>
            </w:r>
            <w:r w:rsidRPr="00AA450A">
              <w:rPr>
                <w:rFonts w:ascii="Calibri" w:hAnsi="Calibri" w:cs="Calibri"/>
                <w:sz w:val="22"/>
                <w:szCs w:val="22"/>
              </w:rPr>
              <w:t>4</w:t>
            </w:r>
            <w:r w:rsidR="00191E57" w:rsidRPr="00AA450A">
              <w:rPr>
                <w:rFonts w:ascii="Calibri" w:hAnsi="Calibri" w:cs="Calibri"/>
                <w:sz w:val="22"/>
                <w:szCs w:val="22"/>
              </w:rPr>
              <w:t>%</w:t>
            </w:r>
          </w:p>
        </w:tc>
        <w:tc>
          <w:tcPr>
            <w:tcW w:w="850" w:type="dxa"/>
            <w:gridSpan w:val="2"/>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w:t>
            </w:r>
          </w:p>
          <w:p w:rsidR="00C30D4C" w:rsidRPr="00AA450A" w:rsidRDefault="00C30D4C" w:rsidP="001E0DBD">
            <w:pPr>
              <w:rPr>
                <w:rFonts w:ascii="Calibri" w:hAnsi="Calibri" w:cs="Calibri"/>
                <w:sz w:val="22"/>
                <w:szCs w:val="22"/>
              </w:rPr>
            </w:pPr>
            <w:r w:rsidRPr="00AA450A">
              <w:rPr>
                <w:rFonts w:ascii="Calibri" w:hAnsi="Calibri" w:cs="Calibri"/>
                <w:sz w:val="22"/>
                <w:szCs w:val="22"/>
              </w:rPr>
              <w:t>0</w:t>
            </w:r>
            <w:r w:rsidR="001E0DBD" w:rsidRPr="00AA450A">
              <w:rPr>
                <w:rFonts w:ascii="Calibri" w:hAnsi="Calibri" w:cs="Calibri"/>
                <w:sz w:val="22"/>
                <w:szCs w:val="22"/>
              </w:rPr>
              <w:t>,</w:t>
            </w:r>
            <w:r w:rsidRPr="00AA450A">
              <w:rPr>
                <w:rFonts w:ascii="Calibri" w:hAnsi="Calibri" w:cs="Calibri"/>
                <w:sz w:val="22"/>
                <w:szCs w:val="22"/>
              </w:rPr>
              <w:t>4</w:t>
            </w:r>
            <w:r w:rsidR="00191E57" w:rsidRPr="00AA450A">
              <w:rPr>
                <w:rFonts w:ascii="Calibri" w:hAnsi="Calibri" w:cs="Calibri"/>
                <w:sz w:val="22"/>
                <w:szCs w:val="22"/>
              </w:rPr>
              <w:t>%</w:t>
            </w:r>
          </w:p>
        </w:tc>
        <w:tc>
          <w:tcPr>
            <w:tcW w:w="851" w:type="dxa"/>
            <w:gridSpan w:val="2"/>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w:t>
            </w:r>
          </w:p>
          <w:p w:rsidR="00C30D4C" w:rsidRPr="00AA450A" w:rsidRDefault="00C30D4C" w:rsidP="001E0DBD">
            <w:pPr>
              <w:rPr>
                <w:rFonts w:ascii="Calibri" w:hAnsi="Calibri" w:cs="Calibri"/>
                <w:sz w:val="22"/>
                <w:szCs w:val="22"/>
              </w:rPr>
            </w:pPr>
            <w:r w:rsidRPr="00AA450A">
              <w:rPr>
                <w:rFonts w:ascii="Calibri" w:hAnsi="Calibri" w:cs="Calibri"/>
                <w:sz w:val="22"/>
                <w:szCs w:val="22"/>
              </w:rPr>
              <w:t>1</w:t>
            </w:r>
            <w:r w:rsidR="001E0DBD" w:rsidRPr="00AA450A">
              <w:rPr>
                <w:rFonts w:ascii="Calibri" w:hAnsi="Calibri" w:cs="Calibri"/>
                <w:sz w:val="22"/>
                <w:szCs w:val="22"/>
              </w:rPr>
              <w:t>,</w:t>
            </w:r>
            <w:r w:rsidRPr="00AA450A">
              <w:rPr>
                <w:rFonts w:ascii="Calibri" w:hAnsi="Calibri" w:cs="Calibri"/>
                <w:sz w:val="22"/>
                <w:szCs w:val="22"/>
              </w:rPr>
              <w:t>2</w:t>
            </w:r>
            <w:r w:rsidR="00191E57" w:rsidRPr="00AA450A">
              <w:rPr>
                <w:rFonts w:ascii="Calibri" w:hAnsi="Calibri" w:cs="Calibri"/>
                <w:sz w:val="22"/>
                <w:szCs w:val="22"/>
              </w:rPr>
              <w:t>%</w:t>
            </w:r>
          </w:p>
        </w:tc>
      </w:tr>
      <w:tr w:rsidR="00FC6923" w:rsidRPr="002A156D" w:rsidTr="00925B44">
        <w:trPr>
          <w:gridAfter w:val="1"/>
          <w:wAfter w:w="142" w:type="dxa"/>
        </w:trPr>
        <w:tc>
          <w:tcPr>
            <w:tcW w:w="1384" w:type="dxa"/>
            <w:tcBorders>
              <w:top w:val="single" w:sz="8" w:space="0" w:color="auto"/>
              <w:bottom w:val="single" w:sz="8" w:space="0" w:color="auto"/>
            </w:tcBorders>
            <w:shd w:val="clear" w:color="auto" w:fill="auto"/>
            <w:vAlign w:val="center"/>
          </w:tcPr>
          <w:p w:rsidR="00C30D4C" w:rsidRPr="00AA450A" w:rsidRDefault="00C30D4C" w:rsidP="00093F3E">
            <w:pPr>
              <w:rPr>
                <w:rFonts w:ascii="Calibri" w:hAnsi="Calibri" w:cs="Calibri"/>
                <w:sz w:val="22"/>
                <w:szCs w:val="22"/>
              </w:rPr>
            </w:pPr>
            <w:r w:rsidRPr="00AA450A">
              <w:rPr>
                <w:rFonts w:ascii="Calibri" w:hAnsi="Calibri" w:cs="Calibri"/>
                <w:sz w:val="22"/>
                <w:szCs w:val="22"/>
              </w:rPr>
              <w:t>Graduados</w:t>
            </w:r>
          </w:p>
        </w:tc>
        <w:tc>
          <w:tcPr>
            <w:tcW w:w="1247" w:type="dxa"/>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114</w:t>
            </w:r>
          </w:p>
          <w:p w:rsidR="00C30D4C" w:rsidRPr="00AA450A" w:rsidRDefault="001E0DBD" w:rsidP="00C30D4C">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73,5%</w:t>
            </w:r>
          </w:p>
        </w:tc>
        <w:tc>
          <w:tcPr>
            <w:tcW w:w="2297" w:type="dxa"/>
            <w:gridSpan w:val="2"/>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41</w:t>
            </w:r>
          </w:p>
          <w:p w:rsidR="00C30D4C" w:rsidRPr="00AA450A" w:rsidRDefault="00C30D4C" w:rsidP="00C30D4C">
            <w:pPr>
              <w:rPr>
                <w:rFonts w:ascii="Calibri" w:hAnsi="Calibri" w:cs="Calibri"/>
                <w:sz w:val="22"/>
                <w:szCs w:val="22"/>
              </w:rPr>
            </w:pPr>
            <w:r w:rsidRPr="00AA450A">
              <w:rPr>
                <w:rFonts w:ascii="Calibri" w:hAnsi="Calibri" w:cs="Calibri"/>
                <w:sz w:val="22"/>
                <w:szCs w:val="22"/>
              </w:rPr>
              <w:t>26,5%</w:t>
            </w:r>
          </w:p>
        </w:tc>
        <w:tc>
          <w:tcPr>
            <w:tcW w:w="992" w:type="dxa"/>
            <w:tcBorders>
              <w:top w:val="single" w:sz="8" w:space="0" w:color="auto"/>
              <w:bottom w:val="single" w:sz="8" w:space="0" w:color="auto"/>
            </w:tcBorders>
            <w:shd w:val="clear" w:color="auto" w:fill="auto"/>
          </w:tcPr>
          <w:p w:rsidR="00C30D4C" w:rsidRPr="00AA450A" w:rsidRDefault="001E0DBD" w:rsidP="00C30D4C">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6</w:t>
            </w:r>
          </w:p>
          <w:p w:rsidR="00C30D4C" w:rsidRPr="00AA450A" w:rsidRDefault="00C30D4C" w:rsidP="001E0DBD">
            <w:pPr>
              <w:rPr>
                <w:rFonts w:ascii="Calibri" w:hAnsi="Calibri" w:cs="Calibri"/>
                <w:sz w:val="22"/>
                <w:szCs w:val="22"/>
              </w:rPr>
            </w:pPr>
            <w:r w:rsidRPr="00AA450A">
              <w:rPr>
                <w:rFonts w:ascii="Calibri" w:hAnsi="Calibri" w:cs="Calibri"/>
                <w:sz w:val="22"/>
                <w:szCs w:val="22"/>
              </w:rPr>
              <w:t>14</w:t>
            </w:r>
            <w:r w:rsidR="001E0DBD" w:rsidRPr="00AA450A">
              <w:rPr>
                <w:rFonts w:ascii="Calibri" w:hAnsi="Calibri" w:cs="Calibri"/>
                <w:sz w:val="22"/>
                <w:szCs w:val="22"/>
              </w:rPr>
              <w:t>,</w:t>
            </w:r>
            <w:r w:rsidRPr="00AA450A">
              <w:rPr>
                <w:rFonts w:ascii="Calibri" w:hAnsi="Calibri" w:cs="Calibri"/>
                <w:sz w:val="22"/>
                <w:szCs w:val="22"/>
              </w:rPr>
              <w:t>6</w:t>
            </w:r>
            <w:r w:rsidR="00191E57" w:rsidRPr="00AA450A">
              <w:rPr>
                <w:rFonts w:ascii="Calibri" w:hAnsi="Calibri" w:cs="Calibri"/>
                <w:sz w:val="22"/>
                <w:szCs w:val="22"/>
              </w:rPr>
              <w:t>%</w:t>
            </w:r>
          </w:p>
        </w:tc>
        <w:tc>
          <w:tcPr>
            <w:tcW w:w="992" w:type="dxa"/>
            <w:gridSpan w:val="2"/>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32</w:t>
            </w:r>
          </w:p>
          <w:p w:rsidR="00C30D4C" w:rsidRPr="00AA450A" w:rsidRDefault="00C30D4C" w:rsidP="001E0DBD">
            <w:pPr>
              <w:rPr>
                <w:rFonts w:ascii="Calibri" w:hAnsi="Calibri" w:cs="Calibri"/>
                <w:sz w:val="22"/>
                <w:szCs w:val="22"/>
              </w:rPr>
            </w:pPr>
            <w:r w:rsidRPr="00AA450A">
              <w:rPr>
                <w:rFonts w:ascii="Calibri" w:hAnsi="Calibri" w:cs="Calibri"/>
                <w:sz w:val="22"/>
                <w:szCs w:val="22"/>
              </w:rPr>
              <w:t>78</w:t>
            </w:r>
            <w:r w:rsidR="001E0DBD" w:rsidRPr="00AA450A">
              <w:rPr>
                <w:rFonts w:ascii="Calibri" w:hAnsi="Calibri" w:cs="Calibri"/>
                <w:sz w:val="22"/>
                <w:szCs w:val="22"/>
              </w:rPr>
              <w:t>,</w:t>
            </w:r>
            <w:r w:rsidRPr="00AA450A">
              <w:rPr>
                <w:rFonts w:ascii="Calibri" w:hAnsi="Calibri" w:cs="Calibri"/>
                <w:sz w:val="22"/>
                <w:szCs w:val="22"/>
              </w:rPr>
              <w:t>0</w:t>
            </w:r>
            <w:r w:rsidR="00191E57" w:rsidRPr="00AA450A">
              <w:rPr>
                <w:rFonts w:ascii="Calibri" w:hAnsi="Calibri" w:cs="Calibri"/>
                <w:sz w:val="22"/>
                <w:szCs w:val="22"/>
              </w:rPr>
              <w:t>%</w:t>
            </w:r>
          </w:p>
        </w:tc>
        <w:tc>
          <w:tcPr>
            <w:tcW w:w="993" w:type="dxa"/>
            <w:gridSpan w:val="2"/>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3</w:t>
            </w:r>
          </w:p>
          <w:p w:rsidR="00C30D4C" w:rsidRPr="00AA450A" w:rsidRDefault="00C30D4C" w:rsidP="001E0DBD">
            <w:pPr>
              <w:rPr>
                <w:rFonts w:ascii="Calibri" w:hAnsi="Calibri" w:cs="Calibri"/>
                <w:sz w:val="22"/>
                <w:szCs w:val="22"/>
              </w:rPr>
            </w:pPr>
            <w:r w:rsidRPr="00AA450A">
              <w:rPr>
                <w:rFonts w:ascii="Calibri" w:hAnsi="Calibri" w:cs="Calibri"/>
                <w:sz w:val="22"/>
                <w:szCs w:val="22"/>
              </w:rPr>
              <w:t>7</w:t>
            </w:r>
            <w:r w:rsidR="001E0DBD" w:rsidRPr="00AA450A">
              <w:rPr>
                <w:rFonts w:ascii="Calibri" w:hAnsi="Calibri" w:cs="Calibri"/>
                <w:sz w:val="22"/>
                <w:szCs w:val="22"/>
              </w:rPr>
              <w:t>,</w:t>
            </w:r>
            <w:r w:rsidRPr="00AA450A">
              <w:rPr>
                <w:rFonts w:ascii="Calibri" w:hAnsi="Calibri" w:cs="Calibri"/>
                <w:sz w:val="22"/>
                <w:szCs w:val="22"/>
              </w:rPr>
              <w:t>3</w:t>
            </w:r>
            <w:r w:rsidR="00191E57" w:rsidRPr="00AA450A">
              <w:rPr>
                <w:rFonts w:ascii="Calibri" w:hAnsi="Calibri" w:cs="Calibri"/>
                <w:sz w:val="22"/>
                <w:szCs w:val="22"/>
              </w:rPr>
              <w:t>%</w:t>
            </w:r>
          </w:p>
        </w:tc>
        <w:tc>
          <w:tcPr>
            <w:tcW w:w="850" w:type="dxa"/>
            <w:gridSpan w:val="2"/>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0</w:t>
            </w:r>
          </w:p>
        </w:tc>
        <w:tc>
          <w:tcPr>
            <w:tcW w:w="851" w:type="dxa"/>
            <w:gridSpan w:val="2"/>
            <w:tcBorders>
              <w:top w:val="single" w:sz="8" w:space="0" w:color="auto"/>
              <w:bottom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0</w:t>
            </w:r>
          </w:p>
        </w:tc>
      </w:tr>
      <w:tr w:rsidR="00FC6923" w:rsidRPr="002A156D" w:rsidTr="00925B44">
        <w:trPr>
          <w:gridAfter w:val="1"/>
          <w:wAfter w:w="142" w:type="dxa"/>
        </w:trPr>
        <w:tc>
          <w:tcPr>
            <w:tcW w:w="1384" w:type="dxa"/>
            <w:tcBorders>
              <w:top w:val="single" w:sz="8" w:space="0" w:color="auto"/>
            </w:tcBorders>
            <w:shd w:val="clear" w:color="auto" w:fill="auto"/>
            <w:vAlign w:val="center"/>
          </w:tcPr>
          <w:p w:rsidR="00C30D4C" w:rsidRPr="00AA450A" w:rsidRDefault="00C30D4C" w:rsidP="00093F3E">
            <w:pPr>
              <w:rPr>
                <w:rFonts w:ascii="Calibri" w:hAnsi="Calibri" w:cs="Calibri"/>
                <w:sz w:val="22"/>
                <w:szCs w:val="22"/>
              </w:rPr>
            </w:pPr>
            <w:r w:rsidRPr="00AA450A">
              <w:rPr>
                <w:rFonts w:ascii="Calibri" w:hAnsi="Calibri" w:cs="Calibri"/>
                <w:sz w:val="22"/>
                <w:szCs w:val="22"/>
              </w:rPr>
              <w:t>No Docentes</w:t>
            </w:r>
          </w:p>
        </w:tc>
        <w:tc>
          <w:tcPr>
            <w:tcW w:w="1247" w:type="dxa"/>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48</w:t>
            </w:r>
          </w:p>
          <w:p w:rsidR="00C30D4C" w:rsidRPr="00AA450A" w:rsidRDefault="00C30D4C" w:rsidP="00C30D4C">
            <w:pPr>
              <w:rPr>
                <w:rFonts w:ascii="Calibri" w:hAnsi="Calibri" w:cs="Calibri"/>
                <w:sz w:val="22"/>
                <w:szCs w:val="22"/>
              </w:rPr>
            </w:pPr>
            <w:r w:rsidRPr="00AA450A">
              <w:rPr>
                <w:rFonts w:ascii="Calibri" w:hAnsi="Calibri" w:cs="Calibri"/>
                <w:sz w:val="22"/>
                <w:szCs w:val="22"/>
              </w:rPr>
              <w:t>36,4%</w:t>
            </w:r>
          </w:p>
        </w:tc>
        <w:tc>
          <w:tcPr>
            <w:tcW w:w="2297" w:type="dxa"/>
            <w:gridSpan w:val="2"/>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84</w:t>
            </w:r>
          </w:p>
          <w:p w:rsidR="00C30D4C" w:rsidRPr="00AA450A" w:rsidRDefault="00C30D4C" w:rsidP="00C30D4C">
            <w:pPr>
              <w:rPr>
                <w:rFonts w:ascii="Calibri" w:hAnsi="Calibri" w:cs="Calibri"/>
                <w:sz w:val="22"/>
                <w:szCs w:val="22"/>
              </w:rPr>
            </w:pPr>
            <w:r w:rsidRPr="00AA450A">
              <w:rPr>
                <w:rFonts w:ascii="Calibri" w:hAnsi="Calibri" w:cs="Calibri"/>
                <w:sz w:val="22"/>
                <w:szCs w:val="22"/>
              </w:rPr>
              <w:t>63,6%</w:t>
            </w:r>
          </w:p>
        </w:tc>
        <w:tc>
          <w:tcPr>
            <w:tcW w:w="992" w:type="dxa"/>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13</w:t>
            </w:r>
          </w:p>
          <w:p w:rsidR="00C30D4C" w:rsidRPr="00AA450A" w:rsidRDefault="001E0DBD" w:rsidP="001E0DBD">
            <w:pPr>
              <w:rPr>
                <w:rFonts w:ascii="Calibri" w:hAnsi="Calibri" w:cs="Calibri"/>
                <w:sz w:val="22"/>
                <w:szCs w:val="22"/>
              </w:rPr>
            </w:pPr>
            <w:r w:rsidRPr="00AA450A">
              <w:rPr>
                <w:rFonts w:ascii="Calibri" w:hAnsi="Calibri" w:cs="Calibri"/>
                <w:sz w:val="22"/>
                <w:szCs w:val="22"/>
              </w:rPr>
              <w:t xml:space="preserve">  </w:t>
            </w:r>
            <w:r w:rsidR="00C30D4C" w:rsidRPr="00AA450A">
              <w:rPr>
                <w:rFonts w:ascii="Calibri" w:hAnsi="Calibri" w:cs="Calibri"/>
                <w:sz w:val="22"/>
                <w:szCs w:val="22"/>
              </w:rPr>
              <w:t>7</w:t>
            </w:r>
            <w:r w:rsidRPr="00AA450A">
              <w:rPr>
                <w:rFonts w:ascii="Calibri" w:hAnsi="Calibri" w:cs="Calibri"/>
                <w:sz w:val="22"/>
                <w:szCs w:val="22"/>
              </w:rPr>
              <w:t>,</w:t>
            </w:r>
            <w:r w:rsidR="00C30D4C" w:rsidRPr="00AA450A">
              <w:rPr>
                <w:rFonts w:ascii="Calibri" w:hAnsi="Calibri" w:cs="Calibri"/>
                <w:sz w:val="22"/>
                <w:szCs w:val="22"/>
              </w:rPr>
              <w:t>3</w:t>
            </w:r>
            <w:r w:rsidR="00191E57" w:rsidRPr="00AA450A">
              <w:rPr>
                <w:rFonts w:ascii="Calibri" w:hAnsi="Calibri" w:cs="Calibri"/>
                <w:sz w:val="22"/>
                <w:szCs w:val="22"/>
              </w:rPr>
              <w:t>%</w:t>
            </w:r>
          </w:p>
        </w:tc>
        <w:tc>
          <w:tcPr>
            <w:tcW w:w="992" w:type="dxa"/>
            <w:gridSpan w:val="2"/>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49</w:t>
            </w:r>
          </w:p>
          <w:p w:rsidR="00C30D4C" w:rsidRPr="00AA450A" w:rsidRDefault="00C30D4C" w:rsidP="001E0DBD">
            <w:pPr>
              <w:rPr>
                <w:rFonts w:ascii="Calibri" w:hAnsi="Calibri" w:cs="Calibri"/>
                <w:sz w:val="22"/>
                <w:szCs w:val="22"/>
              </w:rPr>
            </w:pPr>
            <w:r w:rsidRPr="00AA450A">
              <w:rPr>
                <w:rFonts w:ascii="Calibri" w:hAnsi="Calibri" w:cs="Calibri"/>
                <w:sz w:val="22"/>
                <w:szCs w:val="22"/>
              </w:rPr>
              <w:t>58</w:t>
            </w:r>
            <w:r w:rsidR="001E0DBD" w:rsidRPr="00AA450A">
              <w:rPr>
                <w:rFonts w:ascii="Calibri" w:hAnsi="Calibri" w:cs="Calibri"/>
                <w:sz w:val="22"/>
                <w:szCs w:val="22"/>
              </w:rPr>
              <w:t>,</w:t>
            </w:r>
            <w:r w:rsidRPr="00AA450A">
              <w:rPr>
                <w:rFonts w:ascii="Calibri" w:hAnsi="Calibri" w:cs="Calibri"/>
                <w:sz w:val="22"/>
                <w:szCs w:val="22"/>
              </w:rPr>
              <w:t>3</w:t>
            </w:r>
            <w:r w:rsidR="00191E57" w:rsidRPr="00AA450A">
              <w:rPr>
                <w:rFonts w:ascii="Calibri" w:hAnsi="Calibri" w:cs="Calibri"/>
                <w:sz w:val="22"/>
                <w:szCs w:val="22"/>
              </w:rPr>
              <w:t>%</w:t>
            </w:r>
          </w:p>
        </w:tc>
        <w:tc>
          <w:tcPr>
            <w:tcW w:w="993" w:type="dxa"/>
            <w:gridSpan w:val="2"/>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21</w:t>
            </w:r>
          </w:p>
          <w:p w:rsidR="00C30D4C" w:rsidRPr="00AA450A" w:rsidRDefault="00C30D4C" w:rsidP="001E0DBD">
            <w:pPr>
              <w:rPr>
                <w:rFonts w:ascii="Calibri" w:hAnsi="Calibri" w:cs="Calibri"/>
                <w:sz w:val="22"/>
                <w:szCs w:val="22"/>
              </w:rPr>
            </w:pPr>
            <w:r w:rsidRPr="00AA450A">
              <w:rPr>
                <w:rFonts w:ascii="Calibri" w:hAnsi="Calibri" w:cs="Calibri"/>
                <w:sz w:val="22"/>
                <w:szCs w:val="22"/>
              </w:rPr>
              <w:t>25</w:t>
            </w:r>
            <w:r w:rsidR="001E0DBD" w:rsidRPr="00AA450A">
              <w:rPr>
                <w:rFonts w:ascii="Calibri" w:hAnsi="Calibri" w:cs="Calibri"/>
                <w:sz w:val="22"/>
                <w:szCs w:val="22"/>
              </w:rPr>
              <w:t>,</w:t>
            </w:r>
            <w:r w:rsidRPr="00AA450A">
              <w:rPr>
                <w:rFonts w:ascii="Calibri" w:hAnsi="Calibri" w:cs="Calibri"/>
                <w:sz w:val="22"/>
                <w:szCs w:val="22"/>
              </w:rPr>
              <w:t>0</w:t>
            </w:r>
            <w:r w:rsidR="00191E57" w:rsidRPr="00AA450A">
              <w:rPr>
                <w:rFonts w:ascii="Calibri" w:hAnsi="Calibri" w:cs="Calibri"/>
                <w:sz w:val="22"/>
                <w:szCs w:val="22"/>
              </w:rPr>
              <w:t>%</w:t>
            </w:r>
          </w:p>
        </w:tc>
        <w:tc>
          <w:tcPr>
            <w:tcW w:w="850" w:type="dxa"/>
            <w:gridSpan w:val="2"/>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0</w:t>
            </w:r>
          </w:p>
        </w:tc>
        <w:tc>
          <w:tcPr>
            <w:tcW w:w="851" w:type="dxa"/>
            <w:gridSpan w:val="2"/>
            <w:tcBorders>
              <w:top w:val="single" w:sz="8" w:space="0" w:color="auto"/>
            </w:tcBorders>
            <w:shd w:val="clear" w:color="auto" w:fill="auto"/>
          </w:tcPr>
          <w:p w:rsidR="00C30D4C" w:rsidRPr="00AA450A" w:rsidRDefault="00C30D4C" w:rsidP="00C30D4C">
            <w:pPr>
              <w:rPr>
                <w:rFonts w:ascii="Calibri" w:hAnsi="Calibri" w:cs="Calibri"/>
                <w:sz w:val="22"/>
                <w:szCs w:val="22"/>
              </w:rPr>
            </w:pPr>
            <w:r w:rsidRPr="00AA450A">
              <w:rPr>
                <w:rFonts w:ascii="Calibri" w:hAnsi="Calibri" w:cs="Calibri"/>
                <w:sz w:val="22"/>
                <w:szCs w:val="22"/>
              </w:rPr>
              <w:t>1</w:t>
            </w:r>
          </w:p>
          <w:p w:rsidR="00C30D4C" w:rsidRPr="00AA450A" w:rsidRDefault="00C30D4C" w:rsidP="001E0DBD">
            <w:pPr>
              <w:rPr>
                <w:rFonts w:ascii="Calibri" w:hAnsi="Calibri" w:cs="Calibri"/>
                <w:sz w:val="22"/>
                <w:szCs w:val="22"/>
              </w:rPr>
            </w:pPr>
            <w:r w:rsidRPr="00AA450A">
              <w:rPr>
                <w:rFonts w:ascii="Calibri" w:hAnsi="Calibri" w:cs="Calibri"/>
                <w:sz w:val="22"/>
                <w:szCs w:val="22"/>
              </w:rPr>
              <w:t>1</w:t>
            </w:r>
            <w:r w:rsidR="001E0DBD" w:rsidRPr="00AA450A">
              <w:rPr>
                <w:rFonts w:ascii="Calibri" w:hAnsi="Calibri" w:cs="Calibri"/>
                <w:sz w:val="22"/>
                <w:szCs w:val="22"/>
              </w:rPr>
              <w:t>,</w:t>
            </w:r>
            <w:r w:rsidRPr="00AA450A">
              <w:rPr>
                <w:rFonts w:ascii="Calibri" w:hAnsi="Calibri" w:cs="Calibri"/>
                <w:sz w:val="22"/>
                <w:szCs w:val="22"/>
              </w:rPr>
              <w:t>2</w:t>
            </w:r>
            <w:r w:rsidR="00191E57" w:rsidRPr="00AA450A">
              <w:rPr>
                <w:rFonts w:ascii="Calibri" w:hAnsi="Calibri" w:cs="Calibri"/>
                <w:sz w:val="22"/>
                <w:szCs w:val="22"/>
              </w:rPr>
              <w:t>%</w:t>
            </w:r>
          </w:p>
        </w:tc>
      </w:tr>
    </w:tbl>
    <w:p w:rsidR="00093F3E" w:rsidRPr="00AA450A" w:rsidRDefault="00632DCD" w:rsidP="00925B44">
      <w:pPr>
        <w:rPr>
          <w:rFonts w:ascii="Calibri" w:hAnsi="Calibri" w:cs="Calibri"/>
          <w:sz w:val="14"/>
          <w:szCs w:val="14"/>
        </w:rPr>
      </w:pPr>
      <w:r w:rsidRPr="00AA450A">
        <w:rPr>
          <w:rFonts w:ascii="Calibri" w:hAnsi="Calibri" w:cs="Calibri"/>
          <w:sz w:val="14"/>
          <w:szCs w:val="14"/>
        </w:rPr>
        <w:t>Nota</w:t>
      </w:r>
      <w:r w:rsidR="00DE2842" w:rsidRPr="00AA450A">
        <w:rPr>
          <w:rFonts w:ascii="Calibri" w:hAnsi="Calibri" w:cs="Calibri"/>
          <w:sz w:val="14"/>
          <w:szCs w:val="14"/>
        </w:rPr>
        <w:t>s</w:t>
      </w:r>
      <w:r w:rsidRPr="00AA450A">
        <w:rPr>
          <w:rFonts w:ascii="Calibri" w:hAnsi="Calibri" w:cs="Calibri"/>
          <w:sz w:val="14"/>
          <w:szCs w:val="14"/>
        </w:rPr>
        <w:t>: Ns/Nc: No sabe/No contesta.</w:t>
      </w:r>
      <w:r w:rsidR="00DE2842" w:rsidRPr="00AA450A">
        <w:rPr>
          <w:rFonts w:ascii="Calibri" w:hAnsi="Calibri" w:cs="Calibri"/>
          <w:sz w:val="14"/>
          <w:szCs w:val="14"/>
        </w:rPr>
        <w:t xml:space="preserve"> </w:t>
      </w:r>
      <w:r w:rsidR="00093F3E" w:rsidRPr="00AA450A">
        <w:rPr>
          <w:rFonts w:ascii="Calibri" w:hAnsi="Calibri" w:cs="Calibri"/>
          <w:sz w:val="14"/>
          <w:szCs w:val="14"/>
        </w:rPr>
        <w:t>Se destacan con sombreado los mayores valores obtenidos en cada claustro.</w:t>
      </w:r>
    </w:p>
    <w:p w:rsidR="00C30D4C" w:rsidRPr="00AA450A" w:rsidRDefault="00C30D4C" w:rsidP="00925B44">
      <w:pPr>
        <w:rPr>
          <w:rFonts w:ascii="Calibri" w:hAnsi="Calibri" w:cs="Calibri"/>
          <w:sz w:val="14"/>
          <w:szCs w:val="14"/>
        </w:rPr>
      </w:pPr>
      <w:r w:rsidRPr="00AA450A">
        <w:rPr>
          <w:rFonts w:ascii="Calibri" w:hAnsi="Calibri" w:cs="Calibri"/>
          <w:sz w:val="14"/>
          <w:szCs w:val="14"/>
        </w:rPr>
        <w:t>Fuente: Elaboración a partir de las respuestas a la Pregunta 45 del cuestionario</w:t>
      </w:r>
    </w:p>
    <w:p w:rsidR="00C30D4C" w:rsidRPr="00AA450A" w:rsidRDefault="00C30D4C" w:rsidP="00925B44">
      <w:pPr>
        <w:jc w:val="both"/>
        <w:rPr>
          <w:rFonts w:ascii="Calibri" w:hAnsi="Calibri" w:cs="Calibri"/>
          <w:b/>
        </w:rPr>
      </w:pPr>
      <w:r w:rsidRPr="00AA450A">
        <w:rPr>
          <w:rFonts w:ascii="Calibri" w:hAnsi="Calibri" w:cs="Calibri"/>
          <w:b/>
        </w:rPr>
        <w:t>7.2.8. Comunicación Externa</w:t>
      </w:r>
    </w:p>
    <w:p w:rsidR="00C30D4C" w:rsidRPr="00AA450A" w:rsidRDefault="00C30D4C" w:rsidP="00925B44">
      <w:pPr>
        <w:jc w:val="both"/>
        <w:rPr>
          <w:rFonts w:ascii="Calibri" w:hAnsi="Calibri" w:cs="Calibri"/>
          <w:b/>
          <w:u w:val="single"/>
        </w:rPr>
      </w:pPr>
      <w:r w:rsidRPr="00AA450A">
        <w:rPr>
          <w:rFonts w:ascii="Calibri" w:hAnsi="Calibri" w:cs="Calibri"/>
        </w:rPr>
        <w:t xml:space="preserve">La Secretaria Académica reconoce como un lugar de comunicación sustantivo para su área la RUNCOB </w:t>
      </w:r>
      <w:r w:rsidR="00A7624A" w:rsidRPr="00AA450A">
        <w:rPr>
          <w:rFonts w:ascii="Calibri" w:hAnsi="Calibri" w:cs="Calibri"/>
        </w:rPr>
        <w:t>(</w:t>
      </w:r>
      <w:r w:rsidRPr="00AA450A">
        <w:rPr>
          <w:rFonts w:ascii="Calibri" w:hAnsi="Calibri" w:cs="Calibri"/>
        </w:rPr>
        <w:t>Red de Universidades del Conurbano Bonaerense)</w:t>
      </w:r>
      <w:r w:rsidR="00A7624A" w:rsidRPr="00AA450A">
        <w:rPr>
          <w:rFonts w:ascii="Calibri" w:hAnsi="Calibri" w:cs="Calibri"/>
        </w:rPr>
        <w:t>,</w:t>
      </w:r>
      <w:r w:rsidRPr="00AA450A">
        <w:rPr>
          <w:rFonts w:ascii="Calibri" w:hAnsi="Calibri" w:cs="Calibri"/>
        </w:rPr>
        <w:t xml:space="preserve">  a partir de</w:t>
      </w:r>
      <w:r w:rsidR="00A7624A" w:rsidRPr="00AA450A">
        <w:rPr>
          <w:rFonts w:ascii="Calibri" w:hAnsi="Calibri" w:cs="Calibri"/>
        </w:rPr>
        <w:t xml:space="preserve"> la</w:t>
      </w:r>
      <w:r w:rsidRPr="00AA450A">
        <w:rPr>
          <w:rFonts w:ascii="Calibri" w:hAnsi="Calibri" w:cs="Calibri"/>
        </w:rPr>
        <w:t xml:space="preserve"> cual se da un trabajo e intercambio muy fuerte y circula la información abundantemente (Cfr. Entrevista B4.3. Ana Clement, pregunta 7.2.6.3.).</w:t>
      </w:r>
    </w:p>
    <w:p w:rsidR="00C30D4C" w:rsidRPr="00AA450A" w:rsidRDefault="00C30D4C" w:rsidP="00925B44">
      <w:pPr>
        <w:jc w:val="both"/>
        <w:rPr>
          <w:rFonts w:ascii="Calibri" w:hAnsi="Calibri" w:cs="Calibri"/>
          <w:b/>
        </w:rPr>
      </w:pPr>
    </w:p>
    <w:p w:rsidR="00C30D4C" w:rsidRPr="00AA450A" w:rsidRDefault="00C30D4C" w:rsidP="00925B44">
      <w:pPr>
        <w:jc w:val="both"/>
        <w:rPr>
          <w:rFonts w:ascii="Calibri" w:hAnsi="Calibri" w:cs="Calibri"/>
          <w:sz w:val="20"/>
          <w:szCs w:val="20"/>
        </w:rPr>
      </w:pPr>
      <w:r w:rsidRPr="00AA450A">
        <w:rPr>
          <w:rFonts w:ascii="Calibri" w:hAnsi="Calibri" w:cs="Calibri"/>
        </w:rPr>
        <w:t>Según la Secretaria de Cooperación y Servicio Público: “</w:t>
      </w:r>
      <w:r w:rsidRPr="00AA450A">
        <w:rPr>
          <w:rFonts w:ascii="Calibri" w:hAnsi="Calibri" w:cs="Calibri"/>
          <w:sz w:val="20"/>
          <w:szCs w:val="20"/>
        </w:rPr>
        <w:t>por lo menos una vez al año cada área de la Secretaría participa en Jornadas, seminarios y encuentros de difusión  específicos de la tarea desarrollada.”</w:t>
      </w:r>
    </w:p>
    <w:p w:rsidR="00C30D4C" w:rsidRPr="00AA450A" w:rsidRDefault="00C30D4C" w:rsidP="00925B44">
      <w:pPr>
        <w:jc w:val="both"/>
        <w:rPr>
          <w:rFonts w:ascii="Calibri" w:hAnsi="Calibri" w:cs="Calibri"/>
        </w:rPr>
      </w:pPr>
    </w:p>
    <w:p w:rsidR="00E116CD" w:rsidRPr="00AA450A" w:rsidRDefault="00C30D4C" w:rsidP="00925B44">
      <w:pPr>
        <w:jc w:val="both"/>
        <w:rPr>
          <w:rFonts w:ascii="Calibri" w:hAnsi="Calibri" w:cs="Calibri"/>
        </w:rPr>
      </w:pPr>
      <w:r w:rsidRPr="00AA450A">
        <w:rPr>
          <w:rFonts w:ascii="Calibri" w:hAnsi="Calibri" w:cs="Calibri"/>
        </w:rPr>
        <w:t>Para el Director del</w:t>
      </w:r>
      <w:r w:rsidR="004531B0" w:rsidRPr="00AA450A">
        <w:rPr>
          <w:rFonts w:ascii="Calibri" w:hAnsi="Calibri" w:cs="Calibri"/>
        </w:rPr>
        <w:t xml:space="preserve"> </w:t>
      </w:r>
      <w:r w:rsidRPr="00AA450A">
        <w:rPr>
          <w:rFonts w:ascii="Calibri" w:hAnsi="Calibri" w:cs="Calibri"/>
        </w:rPr>
        <w:t>Departamento de Desarrollo Productivo y Tecnológico, los</w:t>
      </w:r>
      <w:r w:rsidR="004531B0" w:rsidRPr="00AA450A">
        <w:rPr>
          <w:rFonts w:ascii="Calibri" w:hAnsi="Calibri" w:cs="Calibri"/>
        </w:rPr>
        <w:t xml:space="preserve"> </w:t>
      </w:r>
      <w:r w:rsidRPr="00AA450A">
        <w:rPr>
          <w:rFonts w:ascii="Calibri" w:hAnsi="Calibri" w:cs="Calibri"/>
        </w:rPr>
        <w:t xml:space="preserve">medios de comunicación con instituciones externas: </w:t>
      </w:r>
    </w:p>
    <w:p w:rsidR="00C30D4C" w:rsidRPr="00AA450A" w:rsidRDefault="00C30D4C" w:rsidP="00925B44">
      <w:pPr>
        <w:jc w:val="both"/>
        <w:rPr>
          <w:rFonts w:ascii="Calibri" w:hAnsi="Calibri" w:cs="Calibri"/>
          <w:sz w:val="20"/>
        </w:rPr>
      </w:pPr>
      <w:r w:rsidRPr="00AA450A">
        <w:rPr>
          <w:rFonts w:ascii="Calibri" w:hAnsi="Calibri" w:cs="Calibri"/>
          <w:sz w:val="20"/>
        </w:rPr>
        <w:t xml:space="preserve">“son diversos, por una parte, notas de solicitud de apoyo, y de información de actividades a desarrollar, numerosas invitaciones de instituciones nacionales, sectoriales y provinciales para la participación en seminarios y congresos” (Cfr. Entrevista </w:t>
      </w:r>
      <w:r w:rsidRPr="00AA450A">
        <w:rPr>
          <w:rFonts w:ascii="Calibri" w:hAnsi="Calibri" w:cs="Calibri"/>
          <w:bCs/>
          <w:sz w:val="20"/>
        </w:rPr>
        <w:t>B8</w:t>
      </w:r>
      <w:r w:rsidRPr="00AA450A">
        <w:rPr>
          <w:rFonts w:ascii="Calibri" w:hAnsi="Calibri" w:cs="Calibri"/>
          <w:sz w:val="20"/>
        </w:rPr>
        <w:t xml:space="preserve"> a Oscar Tangelson</w:t>
      </w:r>
      <w:r w:rsidRPr="00AA450A">
        <w:rPr>
          <w:rFonts w:ascii="Calibri" w:hAnsi="Calibri" w:cs="Calibri"/>
          <w:bCs/>
          <w:sz w:val="20"/>
        </w:rPr>
        <w:t>, marzo 2012, pregunta</w:t>
      </w:r>
      <w:r w:rsidRPr="00AA450A">
        <w:rPr>
          <w:rFonts w:ascii="Calibri" w:hAnsi="Calibri" w:cs="Calibri"/>
          <w:sz w:val="20"/>
        </w:rPr>
        <w:t xml:space="preserve"> 7.2.6.1.)</w:t>
      </w:r>
    </w:p>
    <w:p w:rsidR="00C30D4C" w:rsidRPr="00AA450A" w:rsidRDefault="00C30D4C" w:rsidP="00925B44">
      <w:pPr>
        <w:jc w:val="both"/>
        <w:rPr>
          <w:rFonts w:ascii="Calibri" w:hAnsi="Calibri" w:cs="Calibri"/>
          <w:b/>
        </w:rPr>
      </w:pPr>
    </w:p>
    <w:p w:rsidR="00C30D4C" w:rsidRPr="00AA450A" w:rsidRDefault="00C30D4C" w:rsidP="00925B44">
      <w:pPr>
        <w:jc w:val="both"/>
        <w:rPr>
          <w:rFonts w:ascii="Calibri" w:hAnsi="Calibri" w:cs="Calibri"/>
        </w:rPr>
      </w:pPr>
      <w:r w:rsidRPr="00AA450A">
        <w:rPr>
          <w:rFonts w:ascii="Calibri" w:hAnsi="Calibri" w:cs="Calibri"/>
        </w:rPr>
        <w:t>El Director del Departamento de Humanidades y Artes menciona: “No hay una planificación en el sentido de cómo debería circular la información</w:t>
      </w:r>
      <w:r w:rsidR="00A7624A" w:rsidRPr="00AA450A">
        <w:rPr>
          <w:rFonts w:ascii="Calibri" w:hAnsi="Calibri" w:cs="Calibri"/>
        </w:rPr>
        <w:t xml:space="preserve">. Este </w:t>
      </w:r>
      <w:r w:rsidRPr="00AA450A">
        <w:rPr>
          <w:rFonts w:ascii="Calibri" w:hAnsi="Calibri" w:cs="Calibri"/>
        </w:rPr>
        <w:t xml:space="preserve">funcionamiento es aleatorio y la comunicación toma las más diversas vías” (Cfr. Entrevista </w:t>
      </w:r>
      <w:r w:rsidRPr="00AA450A">
        <w:rPr>
          <w:rFonts w:ascii="Calibri" w:hAnsi="Calibri" w:cs="Calibri"/>
          <w:bCs/>
        </w:rPr>
        <w:t>B8</w:t>
      </w:r>
      <w:r w:rsidRPr="00AA450A">
        <w:rPr>
          <w:rFonts w:ascii="Calibri" w:hAnsi="Calibri" w:cs="Calibri"/>
        </w:rPr>
        <w:t xml:space="preserve"> a Héctor Muzzopapa</w:t>
      </w:r>
      <w:r w:rsidRPr="00AA450A">
        <w:rPr>
          <w:rFonts w:ascii="Calibri" w:hAnsi="Calibri" w:cs="Calibri"/>
          <w:bCs/>
        </w:rPr>
        <w:t>, marzo 2012, pregunta</w:t>
      </w:r>
      <w:r w:rsidRPr="00AA450A">
        <w:rPr>
          <w:rFonts w:ascii="Calibri" w:hAnsi="Calibri" w:cs="Calibri"/>
        </w:rPr>
        <w:t xml:space="preserve"> 7.2.6.1.).</w:t>
      </w:r>
    </w:p>
    <w:p w:rsidR="00C30D4C" w:rsidRPr="00AA450A" w:rsidRDefault="00C30D4C" w:rsidP="00925B44">
      <w:pPr>
        <w:jc w:val="both"/>
        <w:rPr>
          <w:rFonts w:ascii="Calibri" w:hAnsi="Calibri" w:cs="Calibri"/>
        </w:rPr>
      </w:pPr>
    </w:p>
    <w:p w:rsidR="00C30D4C" w:rsidRPr="00AA450A" w:rsidRDefault="00C30D4C" w:rsidP="00925B44">
      <w:pPr>
        <w:jc w:val="both"/>
        <w:rPr>
          <w:rFonts w:ascii="Calibri" w:hAnsi="Calibri" w:cs="Calibri"/>
          <w:b/>
        </w:rPr>
      </w:pPr>
      <w:r w:rsidRPr="00AA450A">
        <w:rPr>
          <w:rFonts w:ascii="Calibri" w:hAnsi="Calibri" w:cs="Calibri"/>
        </w:rPr>
        <w:t>Para la Directora del Departamento de Políticas Públicas:</w:t>
      </w:r>
      <w:r w:rsidR="004531B0" w:rsidRPr="00AA450A">
        <w:rPr>
          <w:rFonts w:ascii="Calibri" w:hAnsi="Calibri" w:cs="Calibri"/>
        </w:rPr>
        <w:t xml:space="preserve"> </w:t>
      </w:r>
      <w:r w:rsidRPr="00AA450A">
        <w:rPr>
          <w:rFonts w:ascii="Calibri" w:hAnsi="Calibri" w:cs="Calibri"/>
        </w:rPr>
        <w:t xml:space="preserve">“Las articulaciones son múltiples y variadas. Sostenemos vinculaciones con redes  de educación, de seguridad y de ciencias políticas” (Cfr. Entrevista </w:t>
      </w:r>
      <w:r w:rsidRPr="00AA450A">
        <w:rPr>
          <w:rFonts w:ascii="Calibri" w:hAnsi="Calibri" w:cs="Calibri"/>
          <w:bCs/>
        </w:rPr>
        <w:t>B8</w:t>
      </w:r>
      <w:r w:rsidRPr="00AA450A">
        <w:rPr>
          <w:rFonts w:ascii="Calibri" w:hAnsi="Calibri" w:cs="Calibri"/>
        </w:rPr>
        <w:t xml:space="preserve"> a Ana Farber</w:t>
      </w:r>
      <w:r w:rsidRPr="00AA450A">
        <w:rPr>
          <w:rFonts w:ascii="Calibri" w:hAnsi="Calibri" w:cs="Calibri"/>
          <w:bCs/>
        </w:rPr>
        <w:t>, marzo 2012, pregunta</w:t>
      </w:r>
      <w:r w:rsidRPr="00AA450A">
        <w:rPr>
          <w:rFonts w:ascii="Calibri" w:hAnsi="Calibri" w:cs="Calibri"/>
        </w:rPr>
        <w:t xml:space="preserve"> 7.2.6.1.).</w:t>
      </w:r>
    </w:p>
    <w:p w:rsidR="00C30D4C" w:rsidRPr="00AA450A" w:rsidRDefault="00C30D4C" w:rsidP="00925B44">
      <w:pPr>
        <w:jc w:val="both"/>
        <w:rPr>
          <w:rFonts w:ascii="Calibri" w:hAnsi="Calibri" w:cs="Calibri"/>
          <w:b/>
        </w:rPr>
      </w:pPr>
    </w:p>
    <w:p w:rsidR="00E116CD" w:rsidRPr="00AA450A" w:rsidRDefault="00C30D4C" w:rsidP="00925B44">
      <w:pPr>
        <w:jc w:val="both"/>
        <w:rPr>
          <w:rFonts w:ascii="Calibri" w:hAnsi="Calibri" w:cs="Calibri"/>
        </w:rPr>
      </w:pPr>
      <w:r w:rsidRPr="00AA450A">
        <w:rPr>
          <w:rFonts w:ascii="Calibri" w:hAnsi="Calibri" w:cs="Calibri"/>
        </w:rPr>
        <w:t>El Director del</w:t>
      </w:r>
      <w:r w:rsidR="003250AE" w:rsidRPr="00AA450A">
        <w:rPr>
          <w:rFonts w:ascii="Calibri" w:hAnsi="Calibri" w:cs="Calibri"/>
        </w:rPr>
        <w:t xml:space="preserve"> </w:t>
      </w:r>
      <w:r w:rsidRPr="00AA450A">
        <w:rPr>
          <w:rFonts w:ascii="Calibri" w:hAnsi="Calibri" w:cs="Calibri"/>
        </w:rPr>
        <w:t xml:space="preserve">Departamento de Salud Comunitaria menciona que: </w:t>
      </w:r>
    </w:p>
    <w:p w:rsidR="00C30D4C" w:rsidRDefault="00C30D4C" w:rsidP="00925B44">
      <w:pPr>
        <w:jc w:val="both"/>
        <w:rPr>
          <w:rFonts w:ascii="Calibri" w:hAnsi="Calibri" w:cs="Calibri"/>
          <w:sz w:val="20"/>
        </w:rPr>
      </w:pPr>
      <w:r w:rsidRPr="00AA450A">
        <w:rPr>
          <w:rFonts w:ascii="Calibri" w:hAnsi="Calibri" w:cs="Calibri"/>
          <w:sz w:val="20"/>
        </w:rPr>
        <w:t xml:space="preserve">“Los medios de contacto e información son variados. Otro espacio de comunicación es la existencia de Cursos dirigidos a la Comunidad a cargo de áreas formalizadas del Departamento. Todas estas acciones permiten y facilitan  la comunicación con la comunidad e instituciones de todo orden” (Cfr. Entrevista </w:t>
      </w:r>
      <w:r w:rsidRPr="00AA450A">
        <w:rPr>
          <w:rFonts w:ascii="Calibri" w:hAnsi="Calibri" w:cs="Calibri"/>
          <w:bCs/>
          <w:sz w:val="20"/>
        </w:rPr>
        <w:t>B8</w:t>
      </w:r>
      <w:r w:rsidRPr="00AA450A">
        <w:rPr>
          <w:rFonts w:ascii="Calibri" w:hAnsi="Calibri" w:cs="Calibri"/>
          <w:sz w:val="20"/>
        </w:rPr>
        <w:t xml:space="preserve"> a Daniel Rodríguez</w:t>
      </w:r>
      <w:r w:rsidRPr="00AA450A">
        <w:rPr>
          <w:rFonts w:ascii="Calibri" w:hAnsi="Calibri" w:cs="Calibri"/>
          <w:bCs/>
          <w:sz w:val="20"/>
        </w:rPr>
        <w:t>, marzo 2012, pregunta</w:t>
      </w:r>
      <w:r w:rsidRPr="00AA450A">
        <w:rPr>
          <w:rFonts w:ascii="Calibri" w:hAnsi="Calibri" w:cs="Calibri"/>
          <w:sz w:val="20"/>
        </w:rPr>
        <w:t xml:space="preserve"> 7.2.6.1.).</w:t>
      </w:r>
    </w:p>
    <w:p w:rsidR="000A5703" w:rsidRPr="00AA450A" w:rsidRDefault="000A5703" w:rsidP="00925B44">
      <w:pPr>
        <w:jc w:val="both"/>
        <w:rPr>
          <w:rFonts w:ascii="Calibri" w:hAnsi="Calibri" w:cs="Calibri"/>
          <w:sz w:val="20"/>
        </w:rPr>
      </w:pPr>
    </w:p>
    <w:p w:rsidR="00C30D4C" w:rsidRPr="00AA450A" w:rsidRDefault="00C30D4C" w:rsidP="00925B44">
      <w:pPr>
        <w:jc w:val="both"/>
        <w:rPr>
          <w:rFonts w:ascii="Calibri" w:hAnsi="Calibri" w:cs="Calibri"/>
        </w:rPr>
      </w:pPr>
      <w:r w:rsidRPr="00AA450A">
        <w:rPr>
          <w:rFonts w:ascii="Calibri" w:hAnsi="Calibri" w:cs="Calibri"/>
        </w:rPr>
        <w:t xml:space="preserve">En cuanto a actividades de vinculación con la Comunidad y público en general, la </w:t>
      </w:r>
      <w:r w:rsidR="00A7624A" w:rsidRPr="00AA450A">
        <w:rPr>
          <w:rFonts w:ascii="Calibri" w:hAnsi="Calibri" w:cs="Calibri"/>
        </w:rPr>
        <w:t xml:space="preserve">Biblioteca </w:t>
      </w:r>
      <w:r w:rsidR="000A5703">
        <w:rPr>
          <w:rFonts w:ascii="Calibri" w:hAnsi="Calibri" w:cs="Calibri"/>
        </w:rPr>
        <w:t xml:space="preserve">Rodolfo Puigrós </w:t>
      </w:r>
      <w:r w:rsidRPr="00AA450A">
        <w:rPr>
          <w:rFonts w:ascii="Calibri" w:hAnsi="Calibri" w:cs="Calibri"/>
        </w:rPr>
        <w:t xml:space="preserve">ha orientado su tarea en función de dos objetivos: </w:t>
      </w:r>
      <w:r w:rsidR="00022AA0" w:rsidRPr="00AA450A">
        <w:rPr>
          <w:rFonts w:ascii="Calibri" w:hAnsi="Calibri" w:cs="Calibri"/>
        </w:rPr>
        <w:t>l</w:t>
      </w:r>
      <w:r w:rsidRPr="00AA450A">
        <w:rPr>
          <w:rFonts w:ascii="Calibri" w:hAnsi="Calibri" w:cs="Calibri"/>
        </w:rPr>
        <w:t>a cap</w:t>
      </w:r>
      <w:r w:rsidR="00022AA0" w:rsidRPr="00AA450A">
        <w:rPr>
          <w:rFonts w:ascii="Calibri" w:hAnsi="Calibri" w:cs="Calibri"/>
        </w:rPr>
        <w:t>acitación y la promoción de la l</w:t>
      </w:r>
      <w:r w:rsidRPr="00AA450A">
        <w:rPr>
          <w:rFonts w:ascii="Calibri" w:hAnsi="Calibri" w:cs="Calibri"/>
        </w:rPr>
        <w:t>ectura, y por otra parte a la difusión. Desde 2008 se conf</w:t>
      </w:r>
      <w:r w:rsidR="00022AA0" w:rsidRPr="00AA450A">
        <w:rPr>
          <w:rFonts w:ascii="Calibri" w:hAnsi="Calibri" w:cs="Calibri"/>
        </w:rPr>
        <w:t>ormó la Red de promoción de la l</w:t>
      </w:r>
      <w:r w:rsidRPr="00AA450A">
        <w:rPr>
          <w:rFonts w:ascii="Calibri" w:hAnsi="Calibri" w:cs="Calibri"/>
        </w:rPr>
        <w:t xml:space="preserve">ectura de Lanús. </w:t>
      </w:r>
    </w:p>
    <w:p w:rsidR="00627976" w:rsidRPr="00AA450A" w:rsidRDefault="00627976" w:rsidP="00925B44">
      <w:pPr>
        <w:jc w:val="both"/>
        <w:rPr>
          <w:rFonts w:ascii="Calibri" w:hAnsi="Calibri" w:cs="Calibri"/>
        </w:rPr>
      </w:pPr>
    </w:p>
    <w:p w:rsidR="00C30D4C" w:rsidRPr="00AA450A" w:rsidRDefault="00C30D4C" w:rsidP="00925B44">
      <w:pPr>
        <w:jc w:val="both"/>
        <w:rPr>
          <w:rFonts w:ascii="Calibri" w:hAnsi="Calibri" w:cs="Calibri"/>
        </w:rPr>
      </w:pPr>
      <w:r w:rsidRPr="00AA450A">
        <w:rPr>
          <w:rFonts w:ascii="Calibri" w:hAnsi="Calibri" w:cs="Calibri"/>
        </w:rPr>
        <w:t xml:space="preserve">La difusión de los servicios de la </w:t>
      </w:r>
      <w:r w:rsidR="00A7624A" w:rsidRPr="00AA450A">
        <w:rPr>
          <w:rFonts w:ascii="Calibri" w:hAnsi="Calibri" w:cs="Calibri"/>
        </w:rPr>
        <w:t xml:space="preserve">Biblioteca </w:t>
      </w:r>
      <w:r w:rsidRPr="00AA450A">
        <w:rPr>
          <w:rFonts w:ascii="Calibri" w:hAnsi="Calibri" w:cs="Calibri"/>
        </w:rPr>
        <w:t>se realiza desde la primer Feria y continúa, por medio del Stand en la Feria del Libro</w:t>
      </w:r>
      <w:r w:rsidR="000A5703">
        <w:rPr>
          <w:rFonts w:ascii="Calibri" w:hAnsi="Calibri" w:cs="Calibri"/>
        </w:rPr>
        <w:t xml:space="preserve"> UNLa</w:t>
      </w:r>
      <w:r w:rsidRPr="00AA450A">
        <w:rPr>
          <w:rFonts w:ascii="Calibri" w:hAnsi="Calibri" w:cs="Calibri"/>
        </w:rPr>
        <w:t xml:space="preserve"> de Lanús, y también a través de notas en medios gráficos, radiales y televisivos zonales y nacionales. Se actualiza regularmente el catálogo on-line de la </w:t>
      </w:r>
      <w:r w:rsidR="00E9381F" w:rsidRPr="00AA450A">
        <w:rPr>
          <w:rFonts w:ascii="Calibri" w:hAnsi="Calibri" w:cs="Calibri"/>
        </w:rPr>
        <w:t>Biblioteca</w:t>
      </w:r>
      <w:r w:rsidRPr="00AA450A">
        <w:rPr>
          <w:rFonts w:ascii="Calibri" w:hAnsi="Calibri" w:cs="Calibri"/>
        </w:rPr>
        <w:t>, incluido en el sitio</w:t>
      </w:r>
      <w:r w:rsidR="004D04A1" w:rsidRPr="00AA450A">
        <w:rPr>
          <w:rFonts w:ascii="Calibri" w:hAnsi="Calibri" w:cs="Calibri"/>
        </w:rPr>
        <w:t xml:space="preserve"> Web</w:t>
      </w:r>
      <w:r w:rsidRPr="00AA450A">
        <w:rPr>
          <w:rFonts w:ascii="Calibri" w:hAnsi="Calibri" w:cs="Calibri"/>
        </w:rPr>
        <w:t xml:space="preserve"> de la UNLa.</w:t>
      </w:r>
    </w:p>
    <w:p w:rsidR="00022AA0" w:rsidRPr="00AA450A" w:rsidRDefault="00022AA0" w:rsidP="00925B44">
      <w:pPr>
        <w:jc w:val="both"/>
        <w:rPr>
          <w:rFonts w:ascii="Calibri" w:hAnsi="Calibri" w:cs="Calibri"/>
        </w:rPr>
      </w:pPr>
    </w:p>
    <w:p w:rsidR="00C30D4C" w:rsidRPr="00AA450A" w:rsidRDefault="00C30D4C" w:rsidP="00925B44">
      <w:pPr>
        <w:jc w:val="both"/>
        <w:rPr>
          <w:rFonts w:ascii="Calibri" w:hAnsi="Calibri" w:cs="Calibri"/>
        </w:rPr>
      </w:pPr>
      <w:r w:rsidRPr="00AA450A">
        <w:rPr>
          <w:rFonts w:ascii="Calibri" w:hAnsi="Calibri" w:cs="Calibri"/>
        </w:rPr>
        <w:t xml:space="preserve">Entre el 2006 y el 2010, la </w:t>
      </w:r>
      <w:r w:rsidR="00A7624A" w:rsidRPr="00AA450A">
        <w:rPr>
          <w:rFonts w:ascii="Calibri" w:hAnsi="Calibri" w:cs="Calibri"/>
        </w:rPr>
        <w:t xml:space="preserve">Biblioteca </w:t>
      </w:r>
      <w:r w:rsidRPr="00AA450A">
        <w:rPr>
          <w:rFonts w:ascii="Calibri" w:hAnsi="Calibri" w:cs="Calibri"/>
        </w:rPr>
        <w:t>ha recibido más de diez mil libros en concepto de donaciones realizadas por de instituciones académicas nacionales y extranjeras, y de docentes, autoridades o vecinos: en el 2006 se recibieron 2249, en el 2007 fueron donados 3676 libros y en el 2008, 1898. En el año 2009 el número fue de 2461 y durante el 2010 se recibieron 2567 libros.</w:t>
      </w:r>
    </w:p>
    <w:p w:rsidR="00C30D4C" w:rsidRPr="00AA450A" w:rsidRDefault="00C30D4C" w:rsidP="00925B44">
      <w:pPr>
        <w:jc w:val="both"/>
        <w:rPr>
          <w:rFonts w:ascii="Calibri" w:hAnsi="Calibri" w:cs="Calibri"/>
        </w:rPr>
      </w:pPr>
      <w:r w:rsidRPr="00AA450A">
        <w:rPr>
          <w:rFonts w:ascii="Calibri" w:hAnsi="Calibri" w:cs="Calibri"/>
        </w:rPr>
        <w:t>Los materiales canjeados con instituciones académicas nacionales y extranjeras recibidos/ enviados respectivamente fueron: 2006: 176 / 186; 2007: 233 / 387; 2008: 212 / 352; 2009: 397 / 570;  2010: 320 / 514.</w:t>
      </w:r>
    </w:p>
    <w:p w:rsidR="00C30D4C" w:rsidRPr="00AA450A" w:rsidRDefault="00C30D4C" w:rsidP="00925B44">
      <w:pPr>
        <w:jc w:val="both"/>
        <w:rPr>
          <w:rFonts w:ascii="Calibri" w:hAnsi="Calibri" w:cs="Calibri"/>
        </w:rPr>
      </w:pPr>
    </w:p>
    <w:p w:rsidR="00C30D4C" w:rsidRPr="00AA450A" w:rsidRDefault="00C30D4C" w:rsidP="00925B44">
      <w:pPr>
        <w:jc w:val="both"/>
        <w:rPr>
          <w:rFonts w:ascii="Calibri" w:hAnsi="Calibri" w:cs="Calibri"/>
        </w:rPr>
      </w:pPr>
      <w:r w:rsidRPr="00AA450A">
        <w:rPr>
          <w:rFonts w:ascii="Calibri" w:hAnsi="Calibri" w:cs="Calibri"/>
        </w:rPr>
        <w:t>Los préstamos inter-</w:t>
      </w:r>
      <w:r w:rsidR="00E9381F" w:rsidRPr="00AA450A">
        <w:rPr>
          <w:rFonts w:ascii="Calibri" w:hAnsi="Calibri" w:cs="Calibri"/>
        </w:rPr>
        <w:t>Biblioteca</w:t>
      </w:r>
      <w:r w:rsidRPr="00AA450A">
        <w:rPr>
          <w:rFonts w:ascii="Calibri" w:hAnsi="Calibri" w:cs="Calibri"/>
        </w:rPr>
        <w:t xml:space="preserve">s que hemos realizado con otras instituciones académicas han sido: 20 en el 2006, 16 en el 2007, 7 en el 2008, 11 en el 2009, 17 en el 2010 y 8 en el 2011. Se han realizado diversos convenios de intercambio, prestaciones de servicios o pasantías, con las siguientes instituciones: </w:t>
      </w:r>
    </w:p>
    <w:p w:rsidR="00C30D4C" w:rsidRPr="00AA450A" w:rsidRDefault="00C30D4C" w:rsidP="00704915">
      <w:pPr>
        <w:pStyle w:val="Prrafodelista"/>
        <w:numPr>
          <w:ilvl w:val="0"/>
          <w:numId w:val="35"/>
        </w:numPr>
        <w:spacing w:after="0" w:line="240" w:lineRule="auto"/>
        <w:ind w:left="360"/>
        <w:jc w:val="both"/>
        <w:rPr>
          <w:rFonts w:cs="Calibri"/>
          <w:sz w:val="24"/>
          <w:szCs w:val="24"/>
        </w:rPr>
      </w:pPr>
      <w:r w:rsidRPr="00AA450A">
        <w:rPr>
          <w:rFonts w:cs="Calibri"/>
          <w:sz w:val="24"/>
          <w:szCs w:val="24"/>
        </w:rPr>
        <w:t>Instituto argentino de Normalización y Certificación Catálogo de Normas IRAM</w:t>
      </w:r>
    </w:p>
    <w:p w:rsidR="00C30D4C" w:rsidRPr="00AA450A" w:rsidRDefault="00C30D4C" w:rsidP="00704915">
      <w:pPr>
        <w:pStyle w:val="Prrafodelista"/>
        <w:numPr>
          <w:ilvl w:val="0"/>
          <w:numId w:val="35"/>
        </w:numPr>
        <w:spacing w:after="0" w:line="240" w:lineRule="auto"/>
        <w:ind w:left="360"/>
        <w:jc w:val="both"/>
        <w:rPr>
          <w:rFonts w:cs="Calibri"/>
          <w:sz w:val="24"/>
          <w:szCs w:val="24"/>
        </w:rPr>
      </w:pPr>
      <w:r w:rsidRPr="00AA450A">
        <w:rPr>
          <w:rFonts w:cs="Calibri"/>
          <w:sz w:val="24"/>
          <w:szCs w:val="24"/>
        </w:rPr>
        <w:t>Biblioteca electrónica (MINCYT)</w:t>
      </w:r>
    </w:p>
    <w:p w:rsidR="00C30D4C" w:rsidRPr="00AA450A" w:rsidRDefault="00C30D4C" w:rsidP="00704915">
      <w:pPr>
        <w:pStyle w:val="Prrafodelista"/>
        <w:numPr>
          <w:ilvl w:val="0"/>
          <w:numId w:val="35"/>
        </w:numPr>
        <w:spacing w:line="240" w:lineRule="auto"/>
        <w:ind w:left="360"/>
        <w:jc w:val="both"/>
        <w:rPr>
          <w:rFonts w:cs="Calibri"/>
          <w:sz w:val="24"/>
          <w:szCs w:val="24"/>
        </w:rPr>
      </w:pPr>
      <w:r w:rsidRPr="00AA450A">
        <w:rPr>
          <w:rFonts w:cs="Calibri"/>
          <w:sz w:val="24"/>
          <w:szCs w:val="24"/>
        </w:rPr>
        <w:t>Carrera de Bibliotecología del Instituto de Educación Superior de Formación Docente y Técnica Nº 35 – Monte Grande – Provincia de Buenos Aires</w:t>
      </w:r>
    </w:p>
    <w:p w:rsidR="002E59ED" w:rsidRPr="00AA450A" w:rsidRDefault="002E59ED" w:rsidP="0043144E">
      <w:pPr>
        <w:pStyle w:val="Prrafodelista"/>
        <w:spacing w:after="0" w:line="240" w:lineRule="auto"/>
        <w:ind w:left="357"/>
        <w:jc w:val="both"/>
        <w:rPr>
          <w:rFonts w:cs="Calibri"/>
          <w:sz w:val="24"/>
          <w:szCs w:val="24"/>
        </w:rPr>
      </w:pPr>
    </w:p>
    <w:p w:rsidR="00C30D4C" w:rsidRPr="00AA450A" w:rsidRDefault="00C30D4C" w:rsidP="00925B44">
      <w:pPr>
        <w:jc w:val="both"/>
        <w:rPr>
          <w:rFonts w:ascii="Calibri" w:hAnsi="Calibri" w:cs="Calibri"/>
          <w:lang w:eastAsia="es-AR"/>
        </w:rPr>
      </w:pPr>
      <w:r w:rsidRPr="00AA450A">
        <w:rPr>
          <w:rFonts w:ascii="Calibri" w:hAnsi="Calibri" w:cs="Calibri"/>
          <w:b/>
        </w:rPr>
        <w:t>7.3. La comunicación en los documentos institucionales</w:t>
      </w:r>
    </w:p>
    <w:p w:rsidR="00C30D4C" w:rsidRDefault="00C30D4C" w:rsidP="00925B44">
      <w:pPr>
        <w:jc w:val="both"/>
        <w:rPr>
          <w:rFonts w:ascii="Calibri" w:hAnsi="Calibri" w:cs="Calibri"/>
        </w:rPr>
      </w:pPr>
      <w:r w:rsidRPr="00AA450A">
        <w:rPr>
          <w:rFonts w:ascii="Calibri" w:hAnsi="Calibri" w:cs="Calibri"/>
        </w:rPr>
        <w:t>Pueden historizarse las modificaciones en relación con  las áreas que se ocuparon de la comunicación, a partir de la asignación inicial de misiones y funciones de la DRIyC en el año 2003, y hasta la actualidad. En la Resolución del  Consejo Superior 080/03 de septiembre el Centro de Diseño y Comunicación  Visual “Héctor Germán Oesterheld”, comienza a figurar en el organigrama a partir de la Resolución 110/05.</w:t>
      </w:r>
    </w:p>
    <w:p w:rsidR="0043144E" w:rsidRPr="00AA450A" w:rsidRDefault="0043144E" w:rsidP="00925B44">
      <w:pPr>
        <w:jc w:val="both"/>
        <w:rPr>
          <w:rFonts w:ascii="Calibri" w:hAnsi="Calibri" w:cs="Calibri"/>
        </w:rPr>
      </w:pPr>
    </w:p>
    <w:p w:rsidR="00C30D4C" w:rsidRPr="00AA450A" w:rsidRDefault="00C30D4C" w:rsidP="00925B44">
      <w:pPr>
        <w:jc w:val="both"/>
        <w:rPr>
          <w:rFonts w:ascii="Calibri" w:hAnsi="Calibri" w:cs="Calibri"/>
        </w:rPr>
      </w:pPr>
      <w:r w:rsidRPr="00AA450A">
        <w:rPr>
          <w:rFonts w:ascii="Calibri" w:hAnsi="Calibri" w:cs="Calibri"/>
        </w:rPr>
        <w:t>En el organigrama incluido en la Resolución CS Nº 132/09 aparecen como dependientes del Rectorado, la Dirección del Centro de Diseño y Comunicación Visual “Héctor G. Oesterheld”, y la Dirección de Relaciones Institucionales y Culturales (DRIyC). También aparece en la misma dependencia la Dirección de Planificación y Gestión, que posteriormente, al</w:t>
      </w:r>
      <w:r w:rsidR="0074125F">
        <w:rPr>
          <w:rFonts w:ascii="Calibri" w:hAnsi="Calibri" w:cs="Calibri"/>
        </w:rPr>
        <w:t xml:space="preserve"> </w:t>
      </w:r>
      <w:r w:rsidRPr="00AA450A">
        <w:rPr>
          <w:rFonts w:ascii="Calibri" w:hAnsi="Calibri" w:cs="Calibri"/>
        </w:rPr>
        <w:t xml:space="preserve">hacerse cargo de algunas funciones de comunicación, pasó a llamarse como figura en el organigrama actual, Dirección de Planificación, Gestión y Comunicación Institucional. </w:t>
      </w:r>
    </w:p>
    <w:p w:rsidR="004531B0" w:rsidRPr="00AA450A" w:rsidRDefault="004531B0" w:rsidP="00925B44">
      <w:pPr>
        <w:jc w:val="both"/>
        <w:rPr>
          <w:rFonts w:ascii="Calibri" w:hAnsi="Calibri" w:cs="Calibri"/>
          <w:sz w:val="20"/>
          <w:szCs w:val="20"/>
        </w:rPr>
      </w:pPr>
    </w:p>
    <w:p w:rsidR="00C30D4C" w:rsidRPr="00AA450A" w:rsidRDefault="00C30D4C" w:rsidP="00925B44">
      <w:pPr>
        <w:ind w:right="-1"/>
        <w:jc w:val="both"/>
        <w:rPr>
          <w:rFonts w:ascii="Calibri" w:hAnsi="Calibri" w:cs="Calibri"/>
        </w:rPr>
      </w:pPr>
      <w:r w:rsidRPr="00AA450A">
        <w:rPr>
          <w:rFonts w:ascii="Calibri" w:hAnsi="Calibri" w:cs="Calibri"/>
        </w:rPr>
        <w:t xml:space="preserve">Algunos de los puntos del Proyecto Institucional en los que se menciona en forma plena o tangencial las cuestiones comunicacionales, son los siguientes: </w:t>
      </w:r>
    </w:p>
    <w:p w:rsidR="00C30D4C" w:rsidRPr="00AA450A" w:rsidRDefault="00C30D4C" w:rsidP="00925B44">
      <w:pPr>
        <w:ind w:right="-1"/>
        <w:jc w:val="both"/>
        <w:rPr>
          <w:rFonts w:ascii="Calibri" w:hAnsi="Calibri" w:cs="Calibri"/>
        </w:rPr>
      </w:pPr>
    </w:p>
    <w:p w:rsidR="00C30D4C" w:rsidRPr="00AA450A" w:rsidRDefault="00C30D4C" w:rsidP="00925B44">
      <w:pPr>
        <w:ind w:right="-1"/>
        <w:jc w:val="both"/>
        <w:rPr>
          <w:rFonts w:ascii="Calibri" w:hAnsi="Calibri" w:cs="Calibri"/>
          <w:spacing w:val="-6"/>
        </w:rPr>
      </w:pPr>
      <w:r w:rsidRPr="00AA450A">
        <w:rPr>
          <w:rFonts w:ascii="Calibri" w:hAnsi="Calibri" w:cs="Calibri"/>
        </w:rPr>
        <w:t>En el ítem  4.4. “Fines específicos de la Universidad Nacional de Lanús”</w:t>
      </w:r>
      <w:r w:rsidR="0074125F">
        <w:rPr>
          <w:rFonts w:ascii="Calibri" w:hAnsi="Calibri" w:cs="Calibri"/>
        </w:rPr>
        <w:t>.</w:t>
      </w:r>
    </w:p>
    <w:p w:rsidR="00C30D4C" w:rsidRPr="00AA450A" w:rsidRDefault="00C30D4C" w:rsidP="00925B44">
      <w:pPr>
        <w:jc w:val="both"/>
        <w:rPr>
          <w:rFonts w:ascii="Calibri" w:hAnsi="Calibri" w:cs="Calibri"/>
        </w:rPr>
      </w:pPr>
    </w:p>
    <w:p w:rsidR="00C30D4C" w:rsidRPr="00AA450A" w:rsidRDefault="00C30D4C" w:rsidP="00925B44">
      <w:pPr>
        <w:numPr>
          <w:ilvl w:val="12"/>
          <w:numId w:val="0"/>
        </w:numPr>
        <w:jc w:val="both"/>
        <w:rPr>
          <w:rFonts w:ascii="Calibri" w:hAnsi="Calibri" w:cs="Calibri"/>
        </w:rPr>
      </w:pPr>
      <w:r w:rsidRPr="00AA450A">
        <w:rPr>
          <w:rFonts w:ascii="Calibri" w:hAnsi="Calibri" w:cs="Calibri"/>
        </w:rPr>
        <w:t>En  el ítem 4.7.1. “Autoevaluación y evaluación externa”</w:t>
      </w:r>
      <w:r w:rsidR="0074125F">
        <w:rPr>
          <w:rFonts w:ascii="Calibri" w:hAnsi="Calibri" w:cs="Calibri"/>
        </w:rPr>
        <w:t>.</w:t>
      </w:r>
    </w:p>
    <w:p w:rsidR="00C30D4C" w:rsidRPr="00AA450A" w:rsidRDefault="00C30D4C" w:rsidP="00925B44">
      <w:pPr>
        <w:jc w:val="both"/>
        <w:rPr>
          <w:rFonts w:ascii="Calibri" w:hAnsi="Calibri" w:cs="Calibri"/>
        </w:rPr>
      </w:pPr>
    </w:p>
    <w:p w:rsidR="00C30D4C" w:rsidRPr="00AA450A" w:rsidRDefault="00C30D4C" w:rsidP="00925B44">
      <w:pPr>
        <w:ind w:right="-1"/>
        <w:jc w:val="both"/>
        <w:rPr>
          <w:rFonts w:ascii="Calibri" w:hAnsi="Calibri" w:cs="Calibri"/>
          <w:spacing w:val="-10"/>
        </w:rPr>
      </w:pPr>
      <w:r w:rsidRPr="00AA450A">
        <w:rPr>
          <w:rFonts w:ascii="Calibri" w:hAnsi="Calibri" w:cs="Calibri"/>
        </w:rPr>
        <w:t xml:space="preserve">En el ítem 5.6.1. </w:t>
      </w:r>
      <w:r w:rsidRPr="00AA450A">
        <w:rPr>
          <w:rFonts w:ascii="Calibri" w:hAnsi="Calibri" w:cs="Calibri"/>
          <w:spacing w:val="-10"/>
        </w:rPr>
        <w:t xml:space="preserve"> “La extensión comunitaria”</w:t>
      </w:r>
      <w:r w:rsidR="0074125F">
        <w:rPr>
          <w:rFonts w:ascii="Calibri" w:hAnsi="Calibri" w:cs="Calibri"/>
          <w:spacing w:val="-10"/>
        </w:rPr>
        <w:t>.</w:t>
      </w:r>
    </w:p>
    <w:p w:rsidR="00C30D4C" w:rsidRPr="00AA450A" w:rsidRDefault="00C30D4C" w:rsidP="00925B44">
      <w:pPr>
        <w:jc w:val="both"/>
        <w:rPr>
          <w:rFonts w:ascii="Calibri" w:hAnsi="Calibri" w:cs="Calibri"/>
          <w:b/>
          <w:color w:val="FF0000"/>
        </w:rPr>
      </w:pPr>
    </w:p>
    <w:p w:rsidR="00C30D4C" w:rsidRPr="00AA450A" w:rsidRDefault="00C30D4C" w:rsidP="00925B44">
      <w:pPr>
        <w:jc w:val="both"/>
        <w:rPr>
          <w:rFonts w:ascii="Calibri" w:hAnsi="Calibri" w:cs="Calibri"/>
          <w:b/>
        </w:rPr>
      </w:pPr>
      <w:r w:rsidRPr="00AA450A">
        <w:rPr>
          <w:rFonts w:ascii="Calibri" w:hAnsi="Calibri" w:cs="Calibri"/>
          <w:b/>
        </w:rPr>
        <w:t>7.3.2. FODA</w:t>
      </w:r>
    </w:p>
    <w:p w:rsidR="00C30D4C" w:rsidRPr="00AA450A" w:rsidRDefault="00C30D4C" w:rsidP="00925B44">
      <w:pPr>
        <w:jc w:val="both"/>
        <w:rPr>
          <w:rFonts w:ascii="Calibri" w:hAnsi="Calibri" w:cs="Calibri"/>
          <w:b/>
        </w:rPr>
      </w:pPr>
      <w:r w:rsidRPr="00AA450A">
        <w:rPr>
          <w:rFonts w:ascii="Calibri" w:hAnsi="Calibri" w:cs="Calibri"/>
        </w:rPr>
        <w:t xml:space="preserve">En sucesivos informes de gestión, </w:t>
      </w:r>
      <w:r w:rsidR="00902F98" w:rsidRPr="00AA450A">
        <w:rPr>
          <w:rFonts w:ascii="Calibri" w:hAnsi="Calibri" w:cs="Calibri"/>
        </w:rPr>
        <w:t xml:space="preserve">en los que </w:t>
      </w:r>
      <w:r w:rsidRPr="00AA450A">
        <w:rPr>
          <w:rFonts w:ascii="Calibri" w:hAnsi="Calibri" w:cs="Calibri"/>
        </w:rPr>
        <w:t>se ha hecho mención a comunicación puede observarse que</w:t>
      </w:r>
      <w:r w:rsidR="00902F98" w:rsidRPr="00AA450A">
        <w:rPr>
          <w:rFonts w:ascii="Calibri" w:hAnsi="Calibri" w:cs="Calibri"/>
        </w:rPr>
        <w:t>,</w:t>
      </w:r>
      <w:r w:rsidRPr="00AA450A">
        <w:rPr>
          <w:rFonts w:ascii="Calibri" w:hAnsi="Calibri" w:cs="Calibri"/>
        </w:rPr>
        <w:t xml:space="preserve"> en cuanto a la variedad de ítems registrados, un porcentaje superior al 80</w:t>
      </w:r>
      <w:r w:rsidR="006D1EB4" w:rsidRPr="00AA450A">
        <w:rPr>
          <w:rFonts w:ascii="Calibri" w:hAnsi="Calibri" w:cs="Calibri"/>
        </w:rPr>
        <w:t>%</w:t>
      </w:r>
      <w:r w:rsidRPr="00AA450A">
        <w:rPr>
          <w:rFonts w:ascii="Calibri" w:hAnsi="Calibri" w:cs="Calibri"/>
        </w:rPr>
        <w:t xml:space="preserve"> de las menciones sobre la comunicación en la UNLa aparece con un sesgo deficitario</w:t>
      </w:r>
      <w:r w:rsidRPr="00AA450A">
        <w:rPr>
          <w:rFonts w:ascii="Calibri" w:hAnsi="Calibri" w:cs="Calibri"/>
          <w:b/>
        </w:rPr>
        <w:t>.</w:t>
      </w:r>
    </w:p>
    <w:p w:rsidR="002E59ED" w:rsidRPr="00AA450A" w:rsidRDefault="002E59ED" w:rsidP="00925B44">
      <w:pPr>
        <w:jc w:val="both"/>
        <w:rPr>
          <w:rFonts w:ascii="Calibri" w:hAnsi="Calibri" w:cs="Calibri"/>
          <w:b/>
        </w:rPr>
      </w:pPr>
    </w:p>
    <w:p w:rsidR="00C30D4C" w:rsidRPr="00AA450A" w:rsidRDefault="00C30D4C" w:rsidP="00925B44">
      <w:pPr>
        <w:jc w:val="both"/>
        <w:rPr>
          <w:rFonts w:ascii="Calibri" w:hAnsi="Calibri" w:cs="Calibri"/>
        </w:rPr>
      </w:pPr>
      <w:r w:rsidRPr="00AA450A">
        <w:rPr>
          <w:rFonts w:ascii="Calibri" w:hAnsi="Calibri" w:cs="Calibri"/>
        </w:rPr>
        <w:t>Las evaluaciones FODA sobre la comunicación en la UNLa se centran en dos planos: por un lado la comunicación interna, la cual a su vez se menciona en los temas de la organización institucional (comunicación de normas, de directivas, académicas) y de cooperación (información de las actividades internas y externas). Por otro lado, la comunicación externa, respecto de la cual las opiniones son más diversas. Se menciona la escasa presencia comunicacional en el área geográfica del municipio de Lanús, sobre todo en el centro de la ciudad de Lanús y en los organismos municipales. Sin embargo, se valora positivamente la comunicación de actividades como los cursos a la comunidad y la actividad cinematográfica en el  cine Tita Merello.</w:t>
      </w:r>
    </w:p>
    <w:p w:rsidR="00C30D4C" w:rsidRPr="00AA450A" w:rsidRDefault="00C30D4C" w:rsidP="00925B44">
      <w:pPr>
        <w:jc w:val="both"/>
        <w:rPr>
          <w:rFonts w:ascii="Calibri" w:hAnsi="Calibri" w:cs="Calibri"/>
        </w:rPr>
      </w:pPr>
    </w:p>
    <w:p w:rsidR="00C30D4C" w:rsidRPr="00AA450A" w:rsidRDefault="00C30D4C" w:rsidP="00925B44">
      <w:pPr>
        <w:jc w:val="both"/>
        <w:rPr>
          <w:rFonts w:ascii="Calibri" w:hAnsi="Calibri" w:cs="Calibri"/>
        </w:rPr>
      </w:pPr>
      <w:r w:rsidRPr="00AA450A">
        <w:rPr>
          <w:rFonts w:ascii="Calibri" w:hAnsi="Calibri" w:cs="Calibri"/>
        </w:rPr>
        <w:t xml:space="preserve">En términos propositivos, la mayor parte de las menciones registradas coincide en la necesidad y conveniencia de mejorar la comunicación interna a través de un mejor sistema de carteleras, de un acceso más claro y manejable a la </w:t>
      </w:r>
      <w:r w:rsidR="004D04A1" w:rsidRPr="00AA450A">
        <w:rPr>
          <w:rFonts w:ascii="Calibri" w:hAnsi="Calibri" w:cs="Calibri"/>
        </w:rPr>
        <w:t>página Web</w:t>
      </w:r>
      <w:r w:rsidRPr="00AA450A">
        <w:rPr>
          <w:rFonts w:ascii="Calibri" w:hAnsi="Calibri" w:cs="Calibri"/>
        </w:rPr>
        <w:t xml:space="preserve"> y un órgano de escrito de comunicación interna. También se mencionó como debilidad la discontinuidad de la revista Viento Sur. A nivel externo muchas propuestas coincidían en la necesidad y conveniencia de una mayor articulación con los medios de comunicación zonales y nacionales (para difundir actividades varias los primeros, y para la oferta y actividades académicas los segundos).</w:t>
      </w:r>
    </w:p>
    <w:p w:rsidR="00C30D4C" w:rsidRPr="00AA450A" w:rsidRDefault="00C30D4C" w:rsidP="00925B44">
      <w:pPr>
        <w:jc w:val="both"/>
        <w:rPr>
          <w:rFonts w:ascii="Calibri" w:hAnsi="Calibri" w:cs="Calibri"/>
        </w:rPr>
      </w:pPr>
    </w:p>
    <w:p w:rsidR="00C30D4C" w:rsidRPr="00AA450A" w:rsidRDefault="00C30D4C" w:rsidP="00925B44">
      <w:pPr>
        <w:jc w:val="both"/>
        <w:rPr>
          <w:rFonts w:ascii="Calibri" w:hAnsi="Calibri" w:cs="Calibri"/>
          <w:b/>
        </w:rPr>
      </w:pPr>
      <w:r w:rsidRPr="00AA450A">
        <w:rPr>
          <w:rFonts w:ascii="Calibri" w:hAnsi="Calibri" w:cs="Calibri"/>
        </w:rPr>
        <w:t>La evaluación de los FODA</w:t>
      </w:r>
      <w:r w:rsidR="0044794B" w:rsidRPr="00AA450A">
        <w:rPr>
          <w:rFonts w:ascii="Calibri" w:hAnsi="Calibri" w:cs="Calibri"/>
        </w:rPr>
        <w:t>,</w:t>
      </w:r>
      <w:r w:rsidRPr="00AA450A">
        <w:rPr>
          <w:rFonts w:ascii="Calibri" w:hAnsi="Calibri" w:cs="Calibri"/>
        </w:rPr>
        <w:t xml:space="preserve"> en cuanto a la dimensión </w:t>
      </w:r>
      <w:r w:rsidRPr="00AA450A">
        <w:rPr>
          <w:rFonts w:ascii="Calibri" w:hAnsi="Calibri" w:cs="Calibri"/>
          <w:i/>
        </w:rPr>
        <w:t>comunicación</w:t>
      </w:r>
      <w:r w:rsidR="0044794B" w:rsidRPr="00AA450A">
        <w:rPr>
          <w:rFonts w:ascii="Calibri" w:hAnsi="Calibri" w:cs="Calibri"/>
          <w:i/>
        </w:rPr>
        <w:t>,</w:t>
      </w:r>
      <w:r w:rsidRPr="00AA450A">
        <w:rPr>
          <w:rFonts w:ascii="Calibri" w:hAnsi="Calibri" w:cs="Calibri"/>
        </w:rPr>
        <w:t xml:space="preserve"> muestra que predomina en la comunidad académica un concepto de la misma muy acotado a la difusión de actividades. Las opiniones objetan (aunque también ponderan positivamente), aspectos comunicacionales referidos a la cotidianeidad de la UNLa, sean éstos la difusión de actividades de cooperación puntuales o  estacionales (Programa de Verano “Los Derechos de los Niños no se toman vacaciones”),</w:t>
      </w:r>
      <w:r w:rsidR="004531B0" w:rsidRPr="00AA450A">
        <w:rPr>
          <w:rFonts w:ascii="Calibri" w:hAnsi="Calibri" w:cs="Calibri"/>
        </w:rPr>
        <w:t xml:space="preserve"> </w:t>
      </w:r>
      <w:r w:rsidRPr="00AA450A">
        <w:rPr>
          <w:rFonts w:ascii="Calibri" w:hAnsi="Calibri" w:cs="Calibri"/>
        </w:rPr>
        <w:t>o actividades académicas.</w:t>
      </w:r>
    </w:p>
    <w:p w:rsidR="0043144E" w:rsidRPr="00AA450A" w:rsidRDefault="0043144E" w:rsidP="00925B44">
      <w:pPr>
        <w:autoSpaceDE w:val="0"/>
        <w:autoSpaceDN w:val="0"/>
        <w:adjustRightInd w:val="0"/>
        <w:jc w:val="both"/>
        <w:rPr>
          <w:rFonts w:ascii="Calibri" w:hAnsi="Calibri" w:cs="Calibri"/>
          <w:b/>
        </w:rPr>
      </w:pPr>
    </w:p>
    <w:p w:rsidR="00C30D4C" w:rsidRPr="00AA450A" w:rsidRDefault="00C30D4C" w:rsidP="00925B44">
      <w:pPr>
        <w:jc w:val="both"/>
        <w:rPr>
          <w:rFonts w:ascii="Calibri" w:hAnsi="Calibri" w:cs="Calibri"/>
          <w:b/>
        </w:rPr>
      </w:pPr>
      <w:r w:rsidRPr="00AA450A">
        <w:rPr>
          <w:rFonts w:ascii="Calibri" w:hAnsi="Calibri" w:cs="Calibri"/>
          <w:b/>
        </w:rPr>
        <w:t>7.3.3. Informes de Gestión 1999-2010</w:t>
      </w:r>
      <w:r w:rsidRPr="00AA450A">
        <w:rPr>
          <w:rStyle w:val="Refdenotaalpie"/>
          <w:rFonts w:ascii="Calibri" w:hAnsi="Calibri" w:cs="Calibri"/>
          <w:b/>
        </w:rPr>
        <w:footnoteReference w:id="187"/>
      </w:r>
    </w:p>
    <w:p w:rsidR="00C30D4C" w:rsidRPr="00AA450A" w:rsidRDefault="00C30D4C" w:rsidP="00925B44">
      <w:pPr>
        <w:jc w:val="both"/>
        <w:rPr>
          <w:rFonts w:ascii="Calibri" w:hAnsi="Calibri" w:cs="Calibri"/>
          <w:b/>
        </w:rPr>
      </w:pPr>
      <w:r w:rsidRPr="00AA450A">
        <w:rPr>
          <w:rFonts w:ascii="Calibri" w:hAnsi="Calibri" w:cs="Calibri"/>
          <w:b/>
        </w:rPr>
        <w:t>7.3.3.4. Año 2005</w:t>
      </w:r>
    </w:p>
    <w:p w:rsidR="00C30D4C" w:rsidRPr="00AA450A" w:rsidRDefault="00C30D4C" w:rsidP="00925B44">
      <w:pPr>
        <w:jc w:val="both"/>
        <w:rPr>
          <w:rFonts w:ascii="Calibri" w:hAnsi="Calibri" w:cs="Calibri"/>
          <w:b/>
        </w:rPr>
      </w:pPr>
      <w:r w:rsidRPr="00AA450A">
        <w:rPr>
          <w:rFonts w:ascii="Calibri" w:hAnsi="Calibri" w:cs="Calibri"/>
        </w:rPr>
        <w:t>En el informe de gestión del año 2005 se avanza sobre la definición de funciones y se evidencia la preocupación por incrementar los medios de comunicación disponibles, así como el contacto con medios locales y nacionales. Se puede observar un cambio en la redacción de los informes, que pasan de la enumeración de tareas puntuales a la descripción de tipos de tareas.</w:t>
      </w:r>
    </w:p>
    <w:p w:rsidR="00C30D4C" w:rsidRPr="00AA450A" w:rsidRDefault="00C30D4C" w:rsidP="00925B44">
      <w:pPr>
        <w:jc w:val="both"/>
        <w:rPr>
          <w:rFonts w:ascii="Calibri" w:hAnsi="Calibri" w:cs="Calibri"/>
          <w:sz w:val="20"/>
          <w:szCs w:val="20"/>
        </w:rPr>
      </w:pPr>
    </w:p>
    <w:p w:rsidR="00C30D4C" w:rsidRPr="00AA450A" w:rsidRDefault="00C30D4C" w:rsidP="00925B44">
      <w:pPr>
        <w:jc w:val="both"/>
        <w:rPr>
          <w:rFonts w:ascii="Calibri" w:hAnsi="Calibri" w:cs="Calibri"/>
          <w:szCs w:val="20"/>
        </w:rPr>
      </w:pPr>
      <w:r w:rsidRPr="00AA450A">
        <w:rPr>
          <w:rFonts w:ascii="Calibri" w:hAnsi="Calibri" w:cs="Calibri"/>
          <w:szCs w:val="20"/>
        </w:rPr>
        <w:t>Se señala asimismo el logro de una creciente cobertura mediática de las noticias, servicios, logros y eventos de la UNLa.</w:t>
      </w:r>
    </w:p>
    <w:p w:rsidR="00C30D4C" w:rsidRPr="00AA450A" w:rsidRDefault="00C30D4C" w:rsidP="00925B44">
      <w:pPr>
        <w:jc w:val="both"/>
        <w:rPr>
          <w:rFonts w:ascii="Calibri" w:hAnsi="Calibri" w:cs="Calibri"/>
          <w:sz w:val="20"/>
          <w:szCs w:val="20"/>
        </w:rPr>
      </w:pPr>
    </w:p>
    <w:p w:rsidR="00C30D4C" w:rsidRPr="00AA450A" w:rsidRDefault="00C30D4C" w:rsidP="00925B44">
      <w:pPr>
        <w:jc w:val="both"/>
        <w:rPr>
          <w:rFonts w:ascii="Calibri" w:hAnsi="Calibri" w:cs="Calibri"/>
          <w:szCs w:val="20"/>
        </w:rPr>
      </w:pPr>
      <w:r w:rsidRPr="00AA450A">
        <w:rPr>
          <w:rFonts w:ascii="Calibri" w:hAnsi="Calibri" w:cs="Calibri"/>
          <w:szCs w:val="20"/>
        </w:rPr>
        <w:t xml:space="preserve">En relación </w:t>
      </w:r>
      <w:r w:rsidR="00D61F5F" w:rsidRPr="00AA450A">
        <w:rPr>
          <w:rFonts w:ascii="Calibri" w:hAnsi="Calibri" w:cs="Calibri"/>
          <w:szCs w:val="20"/>
        </w:rPr>
        <w:t xml:space="preserve">con el </w:t>
      </w:r>
      <w:r w:rsidRPr="00AA450A">
        <w:rPr>
          <w:rFonts w:ascii="Calibri" w:hAnsi="Calibri" w:cs="Calibri"/>
          <w:szCs w:val="20"/>
        </w:rPr>
        <w:t xml:space="preserve">ámbito radial, se lograron notas y entrevistas en  Radio Nacional, Radio Baires, la FM de mayor alcance en la región, y en Radio Excelsior, emisora AM con importante audiencia en Capital Federal,  el Conurbano y parte de la Provincia de Buenos Aires. </w:t>
      </w:r>
    </w:p>
    <w:p w:rsidR="00C30D4C" w:rsidRPr="00AA450A" w:rsidRDefault="00C30D4C" w:rsidP="00AB458A">
      <w:pPr>
        <w:autoSpaceDE w:val="0"/>
        <w:autoSpaceDN w:val="0"/>
        <w:adjustRightInd w:val="0"/>
        <w:jc w:val="both"/>
        <w:rPr>
          <w:rFonts w:ascii="Calibri" w:hAnsi="Calibri" w:cs="Calibri"/>
          <w:szCs w:val="20"/>
        </w:rPr>
      </w:pPr>
      <w:r w:rsidRPr="00AA450A">
        <w:rPr>
          <w:rFonts w:ascii="Calibri" w:hAnsi="Calibri" w:cs="Calibri"/>
          <w:szCs w:val="20"/>
        </w:rPr>
        <w:t>En relación con los medios gráficos, numerosos diarios publicaron noticias de la UNLa</w:t>
      </w:r>
      <w:r w:rsidR="00AB458A">
        <w:rPr>
          <w:rFonts w:ascii="Calibri" w:hAnsi="Calibri" w:cs="Calibri"/>
          <w:szCs w:val="20"/>
        </w:rPr>
        <w:t xml:space="preserve">. </w:t>
      </w:r>
      <w:r w:rsidRPr="00AA450A">
        <w:rPr>
          <w:rFonts w:ascii="Calibri" w:hAnsi="Calibri" w:cs="Calibri"/>
          <w:szCs w:val="20"/>
        </w:rPr>
        <w:t xml:space="preserve">Fueron publicadas novedades en las ediciones digitales de Clarín y La Unión, en el portal educativo del Ministerio de Educación, Ciencia y Tecnología, Educar, en Inforegión, el diario digital más importante de la región, y en la página de la Secretaría de Políticas Universitarias, entre otros. </w:t>
      </w:r>
    </w:p>
    <w:p w:rsidR="00C30D4C" w:rsidRPr="00AA450A" w:rsidRDefault="00C30D4C" w:rsidP="00925B44">
      <w:pPr>
        <w:jc w:val="both"/>
        <w:rPr>
          <w:rFonts w:ascii="Calibri" w:hAnsi="Calibri" w:cs="Calibri"/>
          <w:sz w:val="20"/>
          <w:szCs w:val="20"/>
        </w:rPr>
      </w:pPr>
    </w:p>
    <w:p w:rsidR="00C30D4C" w:rsidRPr="00AA450A" w:rsidRDefault="00C30D4C" w:rsidP="00925B44">
      <w:pPr>
        <w:jc w:val="both"/>
        <w:rPr>
          <w:rFonts w:ascii="Calibri" w:hAnsi="Calibri" w:cs="Calibri"/>
          <w:szCs w:val="20"/>
        </w:rPr>
      </w:pPr>
      <w:r w:rsidRPr="00AA450A">
        <w:rPr>
          <w:rFonts w:ascii="Calibri" w:hAnsi="Calibri" w:cs="Calibri"/>
          <w:szCs w:val="20"/>
        </w:rPr>
        <w:t xml:space="preserve">Se publicaron tres ediciones de Viento Sur que reflejaron las novedades y proyectos de las áreas de la universidad. </w:t>
      </w:r>
    </w:p>
    <w:p w:rsidR="00C30D4C" w:rsidRPr="00AA450A" w:rsidRDefault="00C30D4C" w:rsidP="00925B44">
      <w:pPr>
        <w:jc w:val="both"/>
        <w:rPr>
          <w:rFonts w:ascii="Calibri" w:hAnsi="Calibri" w:cs="Calibri"/>
          <w:sz w:val="20"/>
          <w:szCs w:val="20"/>
        </w:rPr>
      </w:pPr>
    </w:p>
    <w:p w:rsidR="00C30D4C" w:rsidRPr="00AA450A" w:rsidRDefault="00C30D4C" w:rsidP="00925B44">
      <w:pPr>
        <w:jc w:val="both"/>
        <w:rPr>
          <w:rFonts w:ascii="Calibri" w:hAnsi="Calibri" w:cs="Calibri"/>
        </w:rPr>
      </w:pPr>
      <w:r w:rsidRPr="00AA450A">
        <w:rPr>
          <w:rFonts w:ascii="Calibri" w:hAnsi="Calibri" w:cs="Calibri"/>
        </w:rPr>
        <w:t xml:space="preserve">Se alcanzaron logros en la generación de merchandising, así como en la producción de materiales audiovisuales, y en la </w:t>
      </w:r>
      <w:r w:rsidR="004D04A1" w:rsidRPr="00AA450A">
        <w:rPr>
          <w:rFonts w:ascii="Calibri" w:hAnsi="Calibri" w:cs="Calibri"/>
        </w:rPr>
        <w:t>página Web</w:t>
      </w:r>
      <w:r w:rsidRPr="00AA450A">
        <w:rPr>
          <w:rFonts w:ascii="Calibri" w:hAnsi="Calibri" w:cs="Calibri"/>
        </w:rPr>
        <w:t xml:space="preserve"> de la UNLa. </w:t>
      </w:r>
    </w:p>
    <w:p w:rsidR="00C30D4C" w:rsidRPr="00AA450A" w:rsidRDefault="00C30D4C" w:rsidP="00925B44">
      <w:pPr>
        <w:jc w:val="both"/>
        <w:rPr>
          <w:rFonts w:ascii="Calibri" w:hAnsi="Calibri" w:cs="Calibri"/>
          <w:sz w:val="20"/>
          <w:szCs w:val="20"/>
        </w:rPr>
      </w:pPr>
    </w:p>
    <w:p w:rsidR="00C30D4C" w:rsidRPr="00AA450A" w:rsidRDefault="00C30D4C" w:rsidP="00925B44">
      <w:pPr>
        <w:jc w:val="both"/>
        <w:rPr>
          <w:rFonts w:ascii="Calibri" w:hAnsi="Calibri" w:cs="Calibri"/>
          <w:szCs w:val="20"/>
        </w:rPr>
      </w:pPr>
      <w:r w:rsidRPr="00AA450A">
        <w:rPr>
          <w:rFonts w:ascii="Calibri" w:hAnsi="Calibri" w:cs="Calibri"/>
          <w:szCs w:val="20"/>
        </w:rPr>
        <w:t>Desde la adquisición de la cámara de video, la Dirección de Relaciones Institucionales y Culturales produjo, realizó y/o postprodujo</w:t>
      </w:r>
      <w:r w:rsidRPr="00AA450A">
        <w:rPr>
          <w:rStyle w:val="Refdenotaalpie"/>
          <w:rFonts w:ascii="Calibri" w:hAnsi="Calibri" w:cs="Calibri"/>
          <w:szCs w:val="20"/>
        </w:rPr>
        <w:footnoteReference w:id="188"/>
      </w:r>
      <w:r w:rsidRPr="00AA450A">
        <w:rPr>
          <w:rFonts w:ascii="Calibri" w:hAnsi="Calibri" w:cs="Calibri"/>
          <w:szCs w:val="20"/>
        </w:rPr>
        <w:t xml:space="preserve"> los diferentesmateriales audiovisuales. Por otra parte, se consolidó y formalizó la labor del área en lo referido a los contenidos de la </w:t>
      </w:r>
      <w:r w:rsidR="001E01E5" w:rsidRPr="00AA450A">
        <w:rPr>
          <w:rFonts w:ascii="Calibri" w:hAnsi="Calibri" w:cs="Calibri"/>
          <w:szCs w:val="20"/>
        </w:rPr>
        <w:t>p</w:t>
      </w:r>
      <w:r w:rsidR="004D04A1" w:rsidRPr="00AA450A">
        <w:rPr>
          <w:rFonts w:ascii="Calibri" w:hAnsi="Calibri" w:cs="Calibri"/>
          <w:szCs w:val="20"/>
        </w:rPr>
        <w:t>ágina Web</w:t>
      </w:r>
      <w:r w:rsidRPr="00AA450A">
        <w:rPr>
          <w:rFonts w:ascii="Calibri" w:hAnsi="Calibri" w:cs="Calibri"/>
          <w:szCs w:val="20"/>
        </w:rPr>
        <w:t>.</w:t>
      </w:r>
    </w:p>
    <w:p w:rsidR="00022AA0" w:rsidRPr="00AA450A" w:rsidRDefault="00022AA0" w:rsidP="00925B44">
      <w:pPr>
        <w:jc w:val="both"/>
        <w:rPr>
          <w:rFonts w:ascii="Calibri" w:hAnsi="Calibri" w:cs="Calibri"/>
          <w:b/>
        </w:rPr>
      </w:pPr>
    </w:p>
    <w:p w:rsidR="00C30D4C" w:rsidRPr="00AA450A" w:rsidRDefault="00C30D4C" w:rsidP="00925B44">
      <w:pPr>
        <w:jc w:val="both"/>
        <w:rPr>
          <w:rFonts w:ascii="Calibri" w:eastAsia="MS Mincho" w:hAnsi="Calibri" w:cs="Calibri"/>
          <w:lang w:eastAsia="ja-JP"/>
        </w:rPr>
      </w:pPr>
      <w:r w:rsidRPr="00AA450A">
        <w:rPr>
          <w:rFonts w:ascii="Calibri" w:eastAsia="MS Mincho" w:hAnsi="Calibri" w:cs="Calibri"/>
          <w:lang w:eastAsia="ja-JP"/>
        </w:rPr>
        <w:t>Se asistió</w:t>
      </w:r>
      <w:r w:rsidR="00022AA0" w:rsidRPr="00AA450A">
        <w:rPr>
          <w:rFonts w:ascii="Calibri" w:eastAsia="MS Mincho" w:hAnsi="Calibri" w:cs="Calibri"/>
          <w:lang w:eastAsia="ja-JP"/>
        </w:rPr>
        <w:t xml:space="preserve"> </w:t>
      </w:r>
      <w:r w:rsidRPr="00AA450A">
        <w:rPr>
          <w:rFonts w:ascii="Calibri" w:eastAsia="MS Mincho" w:hAnsi="Calibri" w:cs="Calibri"/>
          <w:lang w:eastAsia="ja-JP"/>
        </w:rPr>
        <w:t>a más de 120 eventos y más de 50 clases especiales de la UNLa. Se participó en la 31º Feria Internacional del Libro, en el predio de La Rural, de la  Expouniversidad 2005, la 9º Feria de Oportunidades Educativas y Laborales y de la  Expo Argentina Educativa 2005, también en el Predio de La Rural.</w:t>
      </w:r>
    </w:p>
    <w:p w:rsidR="00627976" w:rsidRDefault="00627976" w:rsidP="00925B44">
      <w:pPr>
        <w:jc w:val="both"/>
        <w:rPr>
          <w:rFonts w:ascii="Calibri" w:eastAsia="MS Mincho" w:hAnsi="Calibri" w:cs="Calibri"/>
          <w:sz w:val="20"/>
          <w:szCs w:val="20"/>
          <w:lang w:eastAsia="ja-JP"/>
        </w:rPr>
      </w:pPr>
    </w:p>
    <w:p w:rsidR="00C30D4C" w:rsidRPr="00AA450A" w:rsidRDefault="00C30D4C" w:rsidP="00925B44">
      <w:pPr>
        <w:jc w:val="both"/>
        <w:rPr>
          <w:rFonts w:ascii="Calibri" w:eastAsia="MS Mincho" w:hAnsi="Calibri" w:cs="Calibri"/>
          <w:b/>
          <w:lang w:eastAsia="ja-JP"/>
        </w:rPr>
      </w:pPr>
      <w:r w:rsidRPr="00AA450A">
        <w:rPr>
          <w:rFonts w:ascii="Calibri" w:eastAsia="MS Mincho" w:hAnsi="Calibri" w:cs="Calibri"/>
          <w:b/>
          <w:lang w:eastAsia="ja-JP"/>
        </w:rPr>
        <w:t>7.3.3.5. Año 2006</w:t>
      </w:r>
    </w:p>
    <w:p w:rsidR="00C30D4C" w:rsidRPr="00AA450A" w:rsidRDefault="00C30D4C" w:rsidP="00925B44">
      <w:pPr>
        <w:jc w:val="both"/>
        <w:rPr>
          <w:rFonts w:ascii="Calibri" w:hAnsi="Calibri" w:cs="Calibri"/>
          <w:b/>
        </w:rPr>
      </w:pPr>
      <w:r w:rsidRPr="00AA450A">
        <w:rPr>
          <w:rFonts w:ascii="Calibri" w:hAnsi="Calibri" w:cs="Calibri"/>
        </w:rPr>
        <w:t>Se hace referencia a la ampliación de la oferta de objetos de merchandising de la Universidad, y se proyecta confeccionar nuevos productos. A su vez, con la colaboración de la Cooperativa Editorial de la UNLa, se ha sumado un punto de venta en la Librería “El Extranjero”.</w:t>
      </w:r>
    </w:p>
    <w:p w:rsidR="00C30D4C" w:rsidRPr="00AA450A" w:rsidRDefault="00C30D4C" w:rsidP="00925B44">
      <w:pPr>
        <w:jc w:val="both"/>
        <w:rPr>
          <w:rFonts w:ascii="Calibri" w:hAnsi="Calibri" w:cs="Calibri"/>
          <w:bCs/>
          <w:sz w:val="20"/>
          <w:szCs w:val="20"/>
        </w:rPr>
      </w:pPr>
    </w:p>
    <w:p w:rsidR="00C30D4C" w:rsidRPr="00AA450A" w:rsidRDefault="00C30D4C" w:rsidP="00925B44">
      <w:pPr>
        <w:jc w:val="both"/>
        <w:rPr>
          <w:rFonts w:ascii="Calibri" w:hAnsi="Calibri" w:cs="Calibri"/>
          <w:szCs w:val="20"/>
        </w:rPr>
      </w:pPr>
      <w:r w:rsidRPr="00AA450A">
        <w:rPr>
          <w:rFonts w:ascii="Calibri" w:hAnsi="Calibri" w:cs="Calibri"/>
          <w:bCs/>
          <w:szCs w:val="20"/>
        </w:rPr>
        <w:t>Se informa, por su parte, la edición de siete</w:t>
      </w:r>
      <w:r w:rsidRPr="00AA450A">
        <w:rPr>
          <w:rFonts w:ascii="Calibri" w:hAnsi="Calibri" w:cs="Calibri"/>
          <w:szCs w:val="20"/>
        </w:rPr>
        <w:t>videos y producciones de importancia en la difusión de las actividades de la Universidad. S</w:t>
      </w:r>
      <w:r w:rsidRPr="00AA450A">
        <w:rPr>
          <w:rFonts w:ascii="Calibri" w:hAnsi="Calibri" w:cs="Calibri"/>
          <w:bCs/>
          <w:szCs w:val="20"/>
        </w:rPr>
        <w:t xml:space="preserve">e elaboró conjuntamente con el Vicerrectorado y el Centro de Diseño y Comunicación Visual “Héctor Germán Oesterheld” una nueva versión </w:t>
      </w:r>
      <w:r w:rsidRPr="00AA450A">
        <w:rPr>
          <w:rFonts w:ascii="Calibri" w:hAnsi="Calibri" w:cs="Calibri"/>
          <w:szCs w:val="20"/>
        </w:rPr>
        <w:t>del CD-ROM institucional de la UNLa;</w:t>
      </w:r>
      <w:r w:rsidR="004D04A1" w:rsidRPr="00AA450A">
        <w:rPr>
          <w:rFonts w:ascii="Calibri" w:hAnsi="Calibri" w:cs="Calibri"/>
          <w:szCs w:val="20"/>
        </w:rPr>
        <w:t xml:space="preserve"> </w:t>
      </w:r>
      <w:r w:rsidRPr="00AA450A">
        <w:rPr>
          <w:rFonts w:ascii="Calibri" w:hAnsi="Calibri" w:cs="Calibri"/>
          <w:szCs w:val="20"/>
        </w:rPr>
        <w:t>se participó, como en años anteriores, en diversas ferias a las que fue invitada la UNLa. Entre ellas: XI Feria de Universidades en el Colegio Balmoral, Expo Universidad 2006, X Feria de Oportunidades Educativas y Laborales de Avellaneda.</w:t>
      </w:r>
    </w:p>
    <w:p w:rsidR="00C30D4C" w:rsidRPr="00AA450A" w:rsidRDefault="00C30D4C" w:rsidP="00925B44">
      <w:pPr>
        <w:ind w:right="44"/>
        <w:jc w:val="both"/>
        <w:rPr>
          <w:rFonts w:ascii="Calibri" w:hAnsi="Calibri" w:cs="Calibri"/>
          <w:bCs/>
          <w:iCs/>
          <w:sz w:val="20"/>
          <w:szCs w:val="20"/>
        </w:rPr>
      </w:pPr>
    </w:p>
    <w:p w:rsidR="00C30D4C" w:rsidRPr="00AA450A" w:rsidRDefault="00C30D4C" w:rsidP="00925B44">
      <w:pPr>
        <w:autoSpaceDE w:val="0"/>
        <w:autoSpaceDN w:val="0"/>
        <w:adjustRightInd w:val="0"/>
        <w:jc w:val="both"/>
        <w:rPr>
          <w:rFonts w:ascii="Calibri" w:hAnsi="Calibri" w:cs="Calibri"/>
          <w:bCs/>
          <w:iCs/>
        </w:rPr>
      </w:pPr>
      <w:r w:rsidRPr="00AA450A">
        <w:rPr>
          <w:rFonts w:ascii="Calibri" w:hAnsi="Calibri" w:cs="Calibri"/>
          <w:bCs/>
          <w:iCs/>
        </w:rPr>
        <w:t xml:space="preserve">Se puso en ejecución la </w:t>
      </w:r>
      <w:r w:rsidRPr="00AA450A">
        <w:rPr>
          <w:rFonts w:ascii="Calibri" w:hAnsi="Calibri" w:cs="Calibri"/>
        </w:rPr>
        <w:t xml:space="preserve">ampliación </w:t>
      </w:r>
      <w:r w:rsidRPr="00AA450A">
        <w:rPr>
          <w:rFonts w:ascii="Calibri" w:hAnsi="Calibri" w:cs="Calibri"/>
          <w:bCs/>
          <w:iCs/>
        </w:rPr>
        <w:t xml:space="preserve">del Proyecto </w:t>
      </w:r>
      <w:r w:rsidRPr="00AA450A">
        <w:rPr>
          <w:rFonts w:ascii="Calibri" w:hAnsi="Calibri" w:cs="Calibri"/>
        </w:rPr>
        <w:t xml:space="preserve">Recuperación de la Memoria </w:t>
      </w:r>
      <w:r w:rsidR="004D04A1" w:rsidRPr="00AA450A">
        <w:rPr>
          <w:rFonts w:ascii="Calibri" w:hAnsi="Calibri" w:cs="Calibri"/>
        </w:rPr>
        <w:t>“</w:t>
      </w:r>
      <w:r w:rsidRPr="00AA450A">
        <w:rPr>
          <w:rFonts w:ascii="Calibri" w:hAnsi="Calibri" w:cs="Calibri"/>
        </w:rPr>
        <w:t>De los talleres ferroviarios de Remedios de Escalada a la Universidad Nacional de Lanús</w:t>
      </w:r>
      <w:r w:rsidR="004D04A1" w:rsidRPr="00AA450A">
        <w:rPr>
          <w:rFonts w:ascii="Calibri" w:hAnsi="Calibri" w:cs="Calibri"/>
        </w:rPr>
        <w:t>”</w:t>
      </w:r>
      <w:r w:rsidRPr="00AA450A">
        <w:rPr>
          <w:rFonts w:ascii="Calibri" w:hAnsi="Calibri" w:cs="Calibri"/>
        </w:rPr>
        <w:t xml:space="preserve">. </w:t>
      </w:r>
      <w:r w:rsidRPr="00AA450A">
        <w:rPr>
          <w:rFonts w:ascii="Calibri" w:hAnsi="Calibri" w:cs="Calibri"/>
          <w:bCs/>
          <w:iCs/>
        </w:rPr>
        <w:t>Se organizó el Taller “La Fotografía Cotidiana como Documento Histórico”; se realizó el</w:t>
      </w:r>
      <w:r w:rsidR="00022AA0" w:rsidRPr="00AA450A">
        <w:rPr>
          <w:rFonts w:ascii="Calibri" w:hAnsi="Calibri" w:cs="Calibri"/>
          <w:bCs/>
          <w:iCs/>
        </w:rPr>
        <w:t xml:space="preserve"> </w:t>
      </w:r>
      <w:r w:rsidRPr="00AA450A">
        <w:rPr>
          <w:rFonts w:ascii="Calibri" w:hAnsi="Calibri" w:cs="Calibri"/>
          <w:iCs/>
        </w:rPr>
        <w:t>libro “Ventana a la Memoria”</w:t>
      </w:r>
      <w:r w:rsidRPr="00AA450A">
        <w:rPr>
          <w:rFonts w:ascii="Calibri" w:hAnsi="Calibri" w:cs="Calibri"/>
          <w:bCs/>
          <w:iCs/>
        </w:rPr>
        <w:t>.</w:t>
      </w:r>
    </w:p>
    <w:p w:rsidR="00C30D4C" w:rsidRDefault="00C30D4C" w:rsidP="00925B44">
      <w:pPr>
        <w:autoSpaceDE w:val="0"/>
        <w:autoSpaceDN w:val="0"/>
        <w:adjustRightInd w:val="0"/>
        <w:jc w:val="both"/>
        <w:rPr>
          <w:rFonts w:ascii="Calibri" w:hAnsi="Calibri" w:cs="Calibri"/>
          <w:bCs/>
          <w:iCs/>
          <w:sz w:val="20"/>
          <w:szCs w:val="20"/>
        </w:rPr>
      </w:pPr>
    </w:p>
    <w:p w:rsidR="00C30D4C" w:rsidRPr="00AA450A" w:rsidRDefault="00C30D4C" w:rsidP="00925B44">
      <w:pPr>
        <w:jc w:val="both"/>
        <w:rPr>
          <w:rFonts w:ascii="Calibri" w:hAnsi="Calibri" w:cs="Calibri"/>
          <w:b/>
        </w:rPr>
      </w:pPr>
      <w:r w:rsidRPr="00AA450A">
        <w:rPr>
          <w:rFonts w:ascii="Calibri" w:hAnsi="Calibri" w:cs="Calibri"/>
          <w:b/>
        </w:rPr>
        <w:t>7.3.3.6. Año 2007</w:t>
      </w:r>
    </w:p>
    <w:p w:rsidR="00C30D4C" w:rsidRPr="00AA450A" w:rsidRDefault="00C30D4C" w:rsidP="00925B44">
      <w:pPr>
        <w:autoSpaceDE w:val="0"/>
        <w:autoSpaceDN w:val="0"/>
        <w:adjustRightInd w:val="0"/>
        <w:jc w:val="both"/>
        <w:rPr>
          <w:rFonts w:ascii="Calibri" w:hAnsi="Calibri" w:cs="Calibri"/>
          <w:b/>
        </w:rPr>
      </w:pPr>
      <w:r w:rsidRPr="00AA450A">
        <w:rPr>
          <w:rFonts w:ascii="Calibri" w:hAnsi="Calibri" w:cs="Calibri"/>
          <w:lang w:val="es-ES_tradnl"/>
        </w:rPr>
        <w:t>Se menciona la creación de un</w:t>
      </w:r>
      <w:r w:rsidRPr="00AA450A">
        <w:rPr>
          <w:rFonts w:ascii="Calibri" w:hAnsi="Calibri" w:cs="Calibri"/>
          <w:bCs/>
        </w:rPr>
        <w:t>Área de Comunicación Institucional</w:t>
      </w:r>
      <w:r w:rsidR="0074125F">
        <w:rPr>
          <w:rFonts w:ascii="Calibri" w:hAnsi="Calibri" w:cs="Calibri"/>
          <w:bCs/>
        </w:rPr>
        <w:t>.</w:t>
      </w:r>
    </w:p>
    <w:p w:rsidR="00C30D4C" w:rsidRPr="00AA450A" w:rsidRDefault="00C30D4C" w:rsidP="00925B44">
      <w:pPr>
        <w:jc w:val="both"/>
        <w:rPr>
          <w:rFonts w:ascii="Calibri" w:eastAsia="MS Mincho" w:hAnsi="Calibri" w:cs="Calibri"/>
          <w:b/>
          <w:sz w:val="20"/>
          <w:szCs w:val="20"/>
          <w:lang w:eastAsia="ja-JP"/>
        </w:rPr>
      </w:pPr>
    </w:p>
    <w:p w:rsidR="00C30D4C" w:rsidRPr="00AA450A" w:rsidRDefault="00C30D4C" w:rsidP="00925B44">
      <w:pPr>
        <w:jc w:val="both"/>
        <w:rPr>
          <w:rFonts w:ascii="Calibri" w:eastAsia="MS Mincho" w:hAnsi="Calibri" w:cs="Calibri"/>
          <w:b/>
          <w:lang w:eastAsia="ja-JP"/>
        </w:rPr>
      </w:pPr>
      <w:r w:rsidRPr="00AA450A">
        <w:rPr>
          <w:rFonts w:ascii="Calibri" w:eastAsia="MS Mincho" w:hAnsi="Calibri" w:cs="Calibri"/>
          <w:b/>
          <w:lang w:eastAsia="ja-JP"/>
        </w:rPr>
        <w:t>7.3.3.7. Año 2008</w:t>
      </w:r>
    </w:p>
    <w:p w:rsidR="00C30D4C" w:rsidRPr="00AA450A" w:rsidRDefault="00C30D4C" w:rsidP="00925B44">
      <w:pPr>
        <w:contextualSpacing/>
        <w:jc w:val="both"/>
        <w:rPr>
          <w:rFonts w:ascii="Calibri" w:hAnsi="Calibri" w:cs="Calibri"/>
        </w:rPr>
      </w:pPr>
      <w:r w:rsidRPr="00AA450A">
        <w:rPr>
          <w:rFonts w:ascii="Calibri" w:hAnsi="Calibri" w:cs="Calibri"/>
        </w:rPr>
        <w:t xml:space="preserve">La realización de un diagnóstico preliminar sobre la comunicación interna de la UNLa. </w:t>
      </w:r>
    </w:p>
    <w:p w:rsidR="00C30D4C" w:rsidRPr="00AA450A" w:rsidRDefault="00C30D4C" w:rsidP="00925B44">
      <w:pPr>
        <w:contextualSpacing/>
        <w:jc w:val="both"/>
        <w:rPr>
          <w:rFonts w:ascii="Calibri" w:hAnsi="Calibri" w:cs="Calibri"/>
          <w:b/>
          <w:sz w:val="20"/>
          <w:szCs w:val="20"/>
        </w:rPr>
      </w:pPr>
    </w:p>
    <w:p w:rsidR="00C30D4C" w:rsidRPr="00AA450A" w:rsidRDefault="00C30D4C" w:rsidP="00925B44">
      <w:pPr>
        <w:contextualSpacing/>
        <w:jc w:val="both"/>
        <w:rPr>
          <w:rFonts w:ascii="Calibri" w:hAnsi="Calibri" w:cs="Calibri"/>
          <w:b/>
        </w:rPr>
      </w:pPr>
      <w:r w:rsidRPr="00AA450A">
        <w:rPr>
          <w:rFonts w:ascii="Calibri" w:hAnsi="Calibri" w:cs="Calibri"/>
          <w:b/>
        </w:rPr>
        <w:t xml:space="preserve">7.3.3.8. Año 2009 </w:t>
      </w:r>
    </w:p>
    <w:p w:rsidR="00C30D4C" w:rsidRPr="00AA450A" w:rsidRDefault="00C30D4C" w:rsidP="00925B44">
      <w:pPr>
        <w:contextualSpacing/>
        <w:jc w:val="both"/>
        <w:rPr>
          <w:rFonts w:ascii="Calibri" w:hAnsi="Calibri" w:cs="Calibri"/>
        </w:rPr>
      </w:pPr>
      <w:r w:rsidRPr="00AA450A">
        <w:rPr>
          <w:rFonts w:ascii="Calibri" w:hAnsi="Calibri" w:cs="Calibri"/>
        </w:rPr>
        <w:t>El centro de Diseño y Comunicación Visual prestó servicios de comunicación gráfica y cobertura fotográfica.</w:t>
      </w:r>
      <w:r w:rsidR="0074125F">
        <w:rPr>
          <w:rFonts w:ascii="Calibri" w:hAnsi="Calibri" w:cs="Calibri"/>
        </w:rPr>
        <w:t xml:space="preserve"> </w:t>
      </w:r>
      <w:r w:rsidRPr="00AA450A">
        <w:rPr>
          <w:rFonts w:ascii="Calibri" w:hAnsi="Calibri" w:cs="Calibri"/>
        </w:rPr>
        <w:t xml:space="preserve">Se realizó un boletín electrónico quincenal. Por otra parte se confeccionó el guión de seis audiovisuales que se proyectaron </w:t>
      </w:r>
      <w:r w:rsidR="0074125F">
        <w:rPr>
          <w:rFonts w:ascii="Calibri" w:hAnsi="Calibri" w:cs="Calibri"/>
        </w:rPr>
        <w:t>mensualmente</w:t>
      </w:r>
      <w:r w:rsidRPr="00AA450A">
        <w:rPr>
          <w:rFonts w:ascii="Calibri" w:hAnsi="Calibri" w:cs="Calibri"/>
        </w:rPr>
        <w:t xml:space="preserve"> antes de las proyecciones de películas y </w:t>
      </w:r>
      <w:r w:rsidR="0074125F">
        <w:rPr>
          <w:rFonts w:ascii="Calibri" w:hAnsi="Calibri" w:cs="Calibri"/>
        </w:rPr>
        <w:t xml:space="preserve">de </w:t>
      </w:r>
      <w:r w:rsidRPr="00AA450A">
        <w:rPr>
          <w:rFonts w:ascii="Calibri" w:hAnsi="Calibri" w:cs="Calibri"/>
        </w:rPr>
        <w:t xml:space="preserve">las muestras del Radioteatro en Escena, en el Cine “Tita Merello”. </w:t>
      </w:r>
    </w:p>
    <w:p w:rsidR="00C30D4C" w:rsidRPr="00AA450A" w:rsidRDefault="00C30D4C" w:rsidP="00925B44">
      <w:pPr>
        <w:contextualSpacing/>
        <w:jc w:val="both"/>
        <w:rPr>
          <w:rFonts w:ascii="Calibri" w:hAnsi="Calibri" w:cs="Calibri"/>
          <w:sz w:val="20"/>
          <w:szCs w:val="20"/>
        </w:rPr>
      </w:pPr>
    </w:p>
    <w:p w:rsidR="00C30D4C" w:rsidRPr="00AA450A" w:rsidRDefault="00C30D4C" w:rsidP="00925B44">
      <w:pPr>
        <w:jc w:val="both"/>
        <w:rPr>
          <w:rFonts w:ascii="Calibri" w:hAnsi="Calibri" w:cs="Calibri"/>
        </w:rPr>
      </w:pPr>
      <w:r w:rsidRPr="00AA450A">
        <w:rPr>
          <w:rFonts w:ascii="Calibri" w:hAnsi="Calibri" w:cs="Calibri"/>
        </w:rPr>
        <w:t>Otras tareas realizadas ese año fueron: la realización de 19 artículos de divulgación de las investigaciones de la Universidad, para el portal Infouniversidades, coordinado por el SIU; la actualización del Banco de imágenes de la UNLa; la dirección y producción de la nueva versión del video institucional de la UNLa, y demás videos realizados desde la Dirección de Relaciones Institucionales y Culturales. Por otra parte se realizó la supervisión de contenidos de la folletería institucional.</w:t>
      </w:r>
    </w:p>
    <w:p w:rsidR="001E01E5" w:rsidRPr="00AA450A" w:rsidRDefault="001E01E5" w:rsidP="00925B44">
      <w:pPr>
        <w:jc w:val="both"/>
        <w:rPr>
          <w:rFonts w:ascii="Calibri" w:hAnsi="Calibri" w:cs="Calibri"/>
        </w:rPr>
      </w:pPr>
    </w:p>
    <w:p w:rsidR="00C30D4C" w:rsidRPr="00AA450A" w:rsidRDefault="004D04A1" w:rsidP="00925B44">
      <w:pPr>
        <w:jc w:val="both"/>
        <w:rPr>
          <w:rFonts w:ascii="Calibri" w:hAnsi="Calibri" w:cs="Calibri"/>
        </w:rPr>
      </w:pPr>
      <w:r w:rsidRPr="00AA450A">
        <w:rPr>
          <w:rFonts w:ascii="Calibri" w:hAnsi="Calibri" w:cs="Calibri"/>
        </w:rPr>
        <w:t>Para la página Web</w:t>
      </w:r>
      <w:r w:rsidR="00C30D4C" w:rsidRPr="00AA450A">
        <w:rPr>
          <w:rFonts w:ascii="Calibri" w:hAnsi="Calibri" w:cs="Calibri"/>
        </w:rPr>
        <w:t xml:space="preserve"> se amplió el banco de imágenes de edificios de la UNLa, con un mapa interactivo para su consulta y una galería. Se agregó asimismo un banco de imágenes de eventos de la UNLa, se actualizó la galería de </w:t>
      </w:r>
      <w:r w:rsidR="002659C3" w:rsidRPr="00AA450A">
        <w:rPr>
          <w:rFonts w:ascii="Calibri" w:hAnsi="Calibri" w:cs="Calibri"/>
        </w:rPr>
        <w:t xml:space="preserve">videos </w:t>
      </w:r>
      <w:r w:rsidR="00C30D4C" w:rsidRPr="00AA450A">
        <w:rPr>
          <w:rFonts w:ascii="Calibri" w:hAnsi="Calibri" w:cs="Calibri"/>
        </w:rPr>
        <w:t xml:space="preserve">y la cronología de la Institución. Se hicieron las gestiones para que la página esté disponible en inglés y en portugués. Se crearon nuevas páginas de Centros, Programas y Observatorios de la UNLa con un criterio de portal. Se propuso una reingeniería de la página pensado en los principales intereses de los usuarios.  También en relación con la </w:t>
      </w:r>
      <w:r w:rsidRPr="00AA450A">
        <w:rPr>
          <w:rFonts w:ascii="Calibri" w:hAnsi="Calibri" w:cs="Calibri"/>
        </w:rPr>
        <w:t>página Web</w:t>
      </w:r>
      <w:r w:rsidR="00F0062F" w:rsidRPr="00AA450A">
        <w:rPr>
          <w:rFonts w:ascii="Calibri" w:hAnsi="Calibri" w:cs="Calibri"/>
        </w:rPr>
        <w:t xml:space="preserve"> </w:t>
      </w:r>
      <w:r w:rsidR="002659C3" w:rsidRPr="00AA450A">
        <w:rPr>
          <w:rFonts w:ascii="Calibri" w:hAnsi="Calibri" w:cs="Calibri"/>
        </w:rPr>
        <w:t xml:space="preserve">se </w:t>
      </w:r>
      <w:r w:rsidR="00C30D4C" w:rsidRPr="00AA450A">
        <w:rPr>
          <w:rFonts w:ascii="Calibri" w:hAnsi="Calibri" w:cs="Calibri"/>
        </w:rPr>
        <w:t xml:space="preserve">ampliaron las ofertas disponibles en las páginas de los </w:t>
      </w:r>
      <w:r w:rsidR="003C767B" w:rsidRPr="00AA450A">
        <w:rPr>
          <w:rFonts w:ascii="Calibri" w:hAnsi="Calibri" w:cs="Calibri"/>
        </w:rPr>
        <w:t>d</w:t>
      </w:r>
      <w:r w:rsidR="00C30D4C" w:rsidRPr="00AA450A">
        <w:rPr>
          <w:rFonts w:ascii="Calibri" w:hAnsi="Calibri" w:cs="Calibri"/>
        </w:rPr>
        <w:t>epartamentos, Carreras, Secretarías y Di</w:t>
      </w:r>
      <w:r w:rsidR="00022AA0" w:rsidRPr="00AA450A">
        <w:rPr>
          <w:rFonts w:ascii="Calibri" w:hAnsi="Calibri" w:cs="Calibri"/>
        </w:rPr>
        <w:t>recciones. Se mejoró el mapa “¿C</w:t>
      </w:r>
      <w:r w:rsidR="00C30D4C" w:rsidRPr="00AA450A">
        <w:rPr>
          <w:rFonts w:ascii="Calibri" w:hAnsi="Calibri" w:cs="Calibri"/>
        </w:rPr>
        <w:t xml:space="preserve">ómo llegar?”, se crearon las nuevas secciones “Noticias Destacadas” y “Pasó en la UNLa”. Las visitas por mes a la página crecieron en forma notable, hasta alcanzar las cuatrocientas mil visitas por mes. </w:t>
      </w:r>
    </w:p>
    <w:p w:rsidR="00C30D4C" w:rsidRPr="00AA450A" w:rsidRDefault="00C30D4C" w:rsidP="00925B44">
      <w:pPr>
        <w:ind w:left="348"/>
        <w:jc w:val="both"/>
        <w:rPr>
          <w:rFonts w:ascii="Calibri" w:hAnsi="Calibri" w:cs="Calibri"/>
          <w:sz w:val="20"/>
          <w:szCs w:val="20"/>
        </w:rPr>
      </w:pPr>
    </w:p>
    <w:p w:rsidR="00C30D4C" w:rsidRPr="00AA450A" w:rsidRDefault="00C30D4C" w:rsidP="00925B44">
      <w:pPr>
        <w:jc w:val="both"/>
        <w:rPr>
          <w:rFonts w:ascii="Calibri" w:hAnsi="Calibri" w:cs="Calibri"/>
        </w:rPr>
      </w:pPr>
      <w:r w:rsidRPr="00AA450A">
        <w:rPr>
          <w:rFonts w:ascii="Calibri" w:hAnsi="Calibri" w:cs="Calibri"/>
        </w:rPr>
        <w:t xml:space="preserve">En ese mismo año se realizó la coordinación de las publicaciones “El Puente Secreto”, en conjunto con el Área del Adulto Mayor;  “El lugar de los sueños”, (producciones del Taller literario y el Taller de Poesía Experimental) en conjunto con la Dirección de Relaciones Institucionales y Culturales.  Se colaboró con </w:t>
      </w:r>
      <w:r w:rsidR="002659C3" w:rsidRPr="00AA450A">
        <w:rPr>
          <w:rFonts w:ascii="Calibri" w:hAnsi="Calibri" w:cs="Calibri"/>
        </w:rPr>
        <w:t xml:space="preserve">la </w:t>
      </w:r>
      <w:r w:rsidRPr="00AA450A">
        <w:rPr>
          <w:rFonts w:ascii="Calibri" w:hAnsi="Calibri" w:cs="Calibri"/>
        </w:rPr>
        <w:t>Secretaría Académica en la confección de los catálogos 2009 de la UNLa. Se participó en la comisión de creación del “</w:t>
      </w:r>
      <w:r w:rsidRPr="00AA450A">
        <w:rPr>
          <w:rFonts w:ascii="Calibri" w:hAnsi="Calibri" w:cs="Calibri"/>
          <w:i/>
        </w:rPr>
        <w:t>Kit</w:t>
      </w:r>
      <w:r w:rsidRPr="00AA450A">
        <w:rPr>
          <w:rFonts w:ascii="Calibri" w:hAnsi="Calibri" w:cs="Calibri"/>
        </w:rPr>
        <w:t>” Malvinas, en coordinación con el Observatorio Malvinas, a pedido del Rectorado. Se participó en la Comisión Organizadora de la Tercera Feria del Libro de Lanús y Segunda Expo</w:t>
      </w:r>
      <w:r w:rsidR="00EB4468" w:rsidRPr="00AA450A">
        <w:rPr>
          <w:rFonts w:ascii="Calibri" w:hAnsi="Calibri" w:cs="Calibri"/>
        </w:rPr>
        <w:t xml:space="preserve"> </w:t>
      </w:r>
      <w:r w:rsidRPr="00AA450A">
        <w:rPr>
          <w:rFonts w:ascii="Calibri" w:hAnsi="Calibri" w:cs="Calibri"/>
        </w:rPr>
        <w:t xml:space="preserve">Carreras, realizando la dirección del video promocional y la coordinación de las actividades de la Rectora en la Feria (Presentación del Archivo Puiggrós, Mesa Redonda en Homenaje a Hernández Arregui y presentación de un libro sobre John William Cooke). Se colaboró, finalmente, en el banco de imágenes para el catálogo de la bienal de Arte Re. </w:t>
      </w:r>
    </w:p>
    <w:p w:rsidR="00C30D4C" w:rsidRDefault="00C30D4C" w:rsidP="00925B44">
      <w:pPr>
        <w:jc w:val="both"/>
        <w:rPr>
          <w:rFonts w:ascii="Calibri" w:hAnsi="Calibri" w:cs="Calibri"/>
          <w:sz w:val="20"/>
          <w:szCs w:val="20"/>
        </w:rPr>
      </w:pPr>
    </w:p>
    <w:p w:rsidR="00AB458A" w:rsidRDefault="00AB458A" w:rsidP="00925B44">
      <w:pPr>
        <w:jc w:val="both"/>
        <w:rPr>
          <w:rFonts w:ascii="Calibri" w:hAnsi="Calibri" w:cs="Calibri"/>
          <w:sz w:val="20"/>
          <w:szCs w:val="20"/>
        </w:rPr>
      </w:pPr>
    </w:p>
    <w:p w:rsidR="00DD1167" w:rsidRDefault="00DD1167" w:rsidP="00925B44">
      <w:pPr>
        <w:jc w:val="both"/>
        <w:rPr>
          <w:rFonts w:ascii="Calibri" w:hAnsi="Calibri" w:cs="Calibri"/>
          <w:sz w:val="20"/>
          <w:szCs w:val="20"/>
        </w:rPr>
      </w:pPr>
    </w:p>
    <w:p w:rsidR="00DD1167" w:rsidRPr="00AA450A" w:rsidRDefault="00DD1167" w:rsidP="00925B44">
      <w:pPr>
        <w:jc w:val="both"/>
        <w:rPr>
          <w:rFonts w:ascii="Calibri" w:hAnsi="Calibri" w:cs="Calibri"/>
          <w:sz w:val="20"/>
          <w:szCs w:val="20"/>
        </w:rPr>
      </w:pPr>
    </w:p>
    <w:p w:rsidR="00C30D4C" w:rsidRPr="00AA450A" w:rsidRDefault="00C30D4C" w:rsidP="00925B44">
      <w:pPr>
        <w:jc w:val="both"/>
        <w:rPr>
          <w:rFonts w:ascii="Calibri" w:hAnsi="Calibri" w:cs="Calibri"/>
          <w:b/>
          <w:lang w:val="es-ES_tradnl"/>
        </w:rPr>
      </w:pPr>
      <w:r w:rsidRPr="00AA450A">
        <w:rPr>
          <w:rFonts w:ascii="Calibri" w:hAnsi="Calibri" w:cs="Calibri"/>
          <w:b/>
        </w:rPr>
        <w:t>7.3.3.9. Año 2010</w:t>
      </w:r>
    </w:p>
    <w:p w:rsidR="00E116CD" w:rsidRPr="00AA450A" w:rsidRDefault="00C30D4C" w:rsidP="00925B44">
      <w:pPr>
        <w:autoSpaceDE w:val="0"/>
        <w:autoSpaceDN w:val="0"/>
        <w:adjustRightInd w:val="0"/>
        <w:jc w:val="both"/>
        <w:rPr>
          <w:rFonts w:ascii="Calibri" w:hAnsi="Calibri" w:cs="Calibri"/>
        </w:rPr>
      </w:pPr>
      <w:r w:rsidRPr="00AA450A">
        <w:rPr>
          <w:rFonts w:ascii="Calibri" w:hAnsi="Calibri" w:cs="Calibri"/>
        </w:rPr>
        <w:t xml:space="preserve">A partir del año 2010, luego de la reestructuración del organigrama y bajo la coordinación de la Jefatura de Gabinete, se comienza a trabajar la comunicación basándose en una estrategia que centraliza y coordina las actividades de los distintos centros y direcciones vinculadas al tema. Al respecto, el </w:t>
      </w:r>
      <w:r w:rsidR="0074125F">
        <w:rPr>
          <w:rFonts w:ascii="Calibri" w:hAnsi="Calibri" w:cs="Calibri"/>
        </w:rPr>
        <w:t>Director de Planificación, Gestión y Comunicación Institucional</w:t>
      </w:r>
      <w:r w:rsidR="0074125F" w:rsidRPr="00AA450A" w:rsidDel="00FC4F39">
        <w:rPr>
          <w:rFonts w:ascii="Calibri" w:hAnsi="Calibri" w:cs="Calibri"/>
        </w:rPr>
        <w:t xml:space="preserve"> </w:t>
      </w:r>
      <w:r w:rsidRPr="00AA450A">
        <w:rPr>
          <w:rFonts w:ascii="Calibri" w:hAnsi="Calibri" w:cs="Calibri"/>
        </w:rPr>
        <w:t xml:space="preserve">señala que: </w:t>
      </w:r>
    </w:p>
    <w:p w:rsidR="00C30D4C" w:rsidRPr="002F31CB" w:rsidRDefault="00C30D4C" w:rsidP="00925B44">
      <w:pPr>
        <w:autoSpaceDE w:val="0"/>
        <w:autoSpaceDN w:val="0"/>
        <w:adjustRightInd w:val="0"/>
        <w:jc w:val="both"/>
        <w:rPr>
          <w:rFonts w:ascii="Calibri" w:hAnsi="Calibri" w:cs="Calibri"/>
          <w:sz w:val="20"/>
        </w:rPr>
      </w:pPr>
      <w:r w:rsidRPr="00AA450A">
        <w:rPr>
          <w:rFonts w:ascii="Calibri" w:hAnsi="Calibri" w:cs="Calibri"/>
          <w:sz w:val="20"/>
        </w:rPr>
        <w:t xml:space="preserve">“Si bien se puede observar que la comunicación y difusión son conceptos que aparecen reiteradamente en los informes de gestión, no se ha completado aún unanálisis específico, integrado y sistematizado de su importancia en el marco del proyecto institucional de la universidad. No obstante, es importante aclarar que, dado el crecimiento en cuanto a infraestructura, gestión académica y desarrollo de nuevas carreras, entre otros complejizó las antiguas estrategias de difusión, se han reelaborado las estrategias de comunicación para lograr una visión integral capaz de acompañar este desarrollo.” (Cfr. Entrevista B2, </w:t>
      </w:r>
      <w:r w:rsidR="002F31CB" w:rsidRPr="002F31CB">
        <w:rPr>
          <w:rFonts w:ascii="Calibri" w:hAnsi="Calibri" w:cs="Calibri"/>
          <w:sz w:val="20"/>
        </w:rPr>
        <w:t>Director de Planificación, Gestión y Comunicación Institucional</w:t>
      </w:r>
      <w:r w:rsidRPr="00AA450A">
        <w:rPr>
          <w:rFonts w:ascii="Calibri" w:hAnsi="Calibri" w:cs="Calibri"/>
          <w:sz w:val="20"/>
        </w:rPr>
        <w:t>: Julio Balbi, pregunta 7.1.2.1. y 7.2.2.1.).</w:t>
      </w:r>
    </w:p>
    <w:p w:rsidR="00044ECB" w:rsidRPr="00AA450A" w:rsidRDefault="00044ECB" w:rsidP="00925B44">
      <w:pPr>
        <w:autoSpaceDE w:val="0"/>
        <w:autoSpaceDN w:val="0"/>
        <w:adjustRightInd w:val="0"/>
        <w:jc w:val="both"/>
        <w:rPr>
          <w:rFonts w:ascii="Calibri" w:hAnsi="Calibri" w:cs="Calibri"/>
          <w:b/>
          <w:sz w:val="20"/>
          <w:szCs w:val="20"/>
        </w:rPr>
      </w:pPr>
    </w:p>
    <w:p w:rsidR="00C30D4C" w:rsidRPr="00AA450A" w:rsidRDefault="00C30D4C" w:rsidP="00925B44">
      <w:pPr>
        <w:autoSpaceDE w:val="0"/>
        <w:autoSpaceDN w:val="0"/>
        <w:adjustRightInd w:val="0"/>
        <w:jc w:val="both"/>
        <w:rPr>
          <w:rFonts w:ascii="Calibri" w:hAnsi="Calibri" w:cs="Calibri"/>
        </w:rPr>
      </w:pPr>
      <w:r w:rsidRPr="00AA450A">
        <w:rPr>
          <w:rFonts w:ascii="Calibri" w:hAnsi="Calibri" w:cs="Calibri"/>
          <w:b/>
        </w:rPr>
        <w:t xml:space="preserve">Conclusiones </w:t>
      </w:r>
    </w:p>
    <w:p w:rsidR="00C30D4C" w:rsidRPr="00AA450A" w:rsidRDefault="00C30D4C" w:rsidP="00925B44">
      <w:pPr>
        <w:jc w:val="both"/>
        <w:rPr>
          <w:rFonts w:ascii="Calibri" w:hAnsi="Calibri" w:cs="Calibri"/>
        </w:rPr>
      </w:pPr>
      <w:r w:rsidRPr="00AA450A">
        <w:rPr>
          <w:rFonts w:ascii="Calibri" w:hAnsi="Calibri" w:cs="Calibri"/>
        </w:rPr>
        <w:t xml:space="preserve">Si bien en los documentos fundacionales tanto constitutivos (Estatuto) como orientadores de la primera etapa de la UNLa no desarrollan en amplitud las cuestiones comunicacionales, éstas se hacen presentes desde los primeros Informes de Gestión, con sucesivas referencias a los órganos responsables, sus tareas, las actividades cumplidas y las planificadas. </w:t>
      </w:r>
    </w:p>
    <w:p w:rsidR="00C30D4C" w:rsidRPr="00AA450A" w:rsidRDefault="00C30D4C" w:rsidP="00925B44">
      <w:pPr>
        <w:jc w:val="both"/>
        <w:rPr>
          <w:rFonts w:ascii="Calibri" w:hAnsi="Calibri" w:cs="Calibri"/>
          <w:sz w:val="20"/>
          <w:szCs w:val="20"/>
        </w:rPr>
      </w:pPr>
    </w:p>
    <w:p w:rsidR="00C30D4C" w:rsidRDefault="00C30D4C" w:rsidP="00925B44">
      <w:pPr>
        <w:jc w:val="both"/>
        <w:rPr>
          <w:rFonts w:ascii="Calibri" w:hAnsi="Calibri" w:cs="Calibri"/>
        </w:rPr>
      </w:pPr>
      <w:r w:rsidRPr="00AA450A">
        <w:rPr>
          <w:rFonts w:ascii="Calibri" w:hAnsi="Calibri" w:cs="Calibri"/>
        </w:rPr>
        <w:t xml:space="preserve">Dicha </w:t>
      </w:r>
      <w:r w:rsidR="002F31CB">
        <w:rPr>
          <w:rFonts w:ascii="Calibri" w:hAnsi="Calibri" w:cs="Calibri"/>
        </w:rPr>
        <w:t xml:space="preserve">reorganización </w:t>
      </w:r>
      <w:r w:rsidRPr="00AA450A">
        <w:rPr>
          <w:rFonts w:ascii="Calibri" w:hAnsi="Calibri" w:cs="Calibri"/>
        </w:rPr>
        <w:t>acompañó el exponencial crecimiento de la demanda que</w:t>
      </w:r>
      <w:r w:rsidR="002F31CB">
        <w:rPr>
          <w:rFonts w:ascii="Calibri" w:hAnsi="Calibri" w:cs="Calibri"/>
        </w:rPr>
        <w:t xml:space="preserve"> </w:t>
      </w:r>
      <w:r w:rsidRPr="00AA450A">
        <w:rPr>
          <w:rFonts w:ascii="Calibri" w:hAnsi="Calibri" w:cs="Calibri"/>
        </w:rPr>
        <w:t>ha vivido la institución. El incremento de su oferta académica y sus actividades de cooperación expuso la necesidad de elaborar propuestas de comunicación integral, diferenciándose esta última de los aspectos que hacen a la producción, circulación y uso de información, el cual es sólo una parte de ella. Mucha información se encuentra disponible, el problema reside en la capacidad institucional para reintegrarla, discriminarla y distribuirla para la toma de decisiones.</w:t>
      </w:r>
    </w:p>
    <w:p w:rsidR="002F31CB" w:rsidRPr="00AA450A" w:rsidRDefault="002F31CB" w:rsidP="00925B44">
      <w:pPr>
        <w:jc w:val="both"/>
        <w:rPr>
          <w:rFonts w:ascii="Calibri" w:hAnsi="Calibri" w:cs="Calibri"/>
        </w:rPr>
      </w:pPr>
    </w:p>
    <w:p w:rsidR="00C30D4C" w:rsidRPr="00AA450A" w:rsidRDefault="00C30D4C" w:rsidP="00925B44">
      <w:pPr>
        <w:jc w:val="both"/>
        <w:rPr>
          <w:rFonts w:ascii="Calibri" w:hAnsi="Calibri" w:cs="Calibri"/>
        </w:rPr>
      </w:pPr>
      <w:r w:rsidRPr="00AA450A">
        <w:rPr>
          <w:rFonts w:ascii="Calibri" w:hAnsi="Calibri" w:cs="Calibri"/>
        </w:rPr>
        <w:t xml:space="preserve">Se </w:t>
      </w:r>
      <w:r w:rsidR="002F31CB">
        <w:rPr>
          <w:rFonts w:ascii="Calibri" w:hAnsi="Calibri" w:cs="Calibri"/>
        </w:rPr>
        <w:t>evaluó como insuficientemente desplegada desplegada la necesaria estrategia sistemática e integrada que articulase la</w:t>
      </w:r>
      <w:r w:rsidRPr="00AA450A">
        <w:rPr>
          <w:rFonts w:ascii="Calibri" w:hAnsi="Calibri" w:cs="Calibri"/>
        </w:rPr>
        <w:t xml:space="preserve"> vasta actividad desarrollada en materia de difusión.</w:t>
      </w:r>
      <w:r w:rsidR="002F31CB">
        <w:rPr>
          <w:rFonts w:ascii="Calibri" w:hAnsi="Calibri" w:cs="Calibri"/>
        </w:rPr>
        <w:t xml:space="preserve"> Esto generó la necesidad de </w:t>
      </w:r>
      <w:r w:rsidRPr="00AA450A">
        <w:rPr>
          <w:rFonts w:ascii="Calibri" w:hAnsi="Calibri" w:cs="Calibri"/>
        </w:rPr>
        <w:t>un rediseño de la política de comunicación institucional, el cual se enmarca en los cambios reflejados en el organigrama institucional.</w:t>
      </w:r>
    </w:p>
    <w:p w:rsidR="00C30D4C" w:rsidRPr="00AA450A" w:rsidRDefault="00C30D4C" w:rsidP="00925B44">
      <w:pPr>
        <w:jc w:val="both"/>
        <w:rPr>
          <w:rFonts w:ascii="Calibri" w:hAnsi="Calibri" w:cs="Calibri"/>
          <w:sz w:val="20"/>
          <w:szCs w:val="20"/>
        </w:rPr>
      </w:pPr>
    </w:p>
    <w:p w:rsidR="00C30D4C" w:rsidRPr="00AA450A" w:rsidRDefault="00C30D4C" w:rsidP="00925B44">
      <w:pPr>
        <w:jc w:val="both"/>
        <w:rPr>
          <w:rFonts w:ascii="Calibri" w:hAnsi="Calibri" w:cs="Calibri"/>
        </w:rPr>
      </w:pPr>
      <w:r w:rsidRPr="00AA450A">
        <w:rPr>
          <w:rFonts w:ascii="Calibri" w:hAnsi="Calibri" w:cs="Calibri"/>
        </w:rPr>
        <w:t>Mediante este estudio documental se detectaron y se enumeraron en el presente informe cuantiosas actividades de difusión que coloca el tema de la comunicación entre las primeras líneas de acción, tanto en lo que hemos definido como comunicación interna: entre los actores de la comunidad universitaria, y como comunicación externa: interinstitucional y con la comunidad. Actualmente, sigue representando un desafío y una labor diaria.</w:t>
      </w:r>
    </w:p>
    <w:p w:rsidR="00E27A8E" w:rsidRPr="00AA450A" w:rsidRDefault="00E27A8E" w:rsidP="00925B44">
      <w:pPr>
        <w:jc w:val="both"/>
        <w:rPr>
          <w:rFonts w:ascii="Calibri" w:hAnsi="Calibri" w:cs="Calibri"/>
          <w:sz w:val="20"/>
          <w:szCs w:val="20"/>
        </w:rPr>
      </w:pPr>
    </w:p>
    <w:p w:rsidR="00C30D4C" w:rsidRPr="00AA450A" w:rsidRDefault="00C30D4C" w:rsidP="00925B44">
      <w:pPr>
        <w:jc w:val="both"/>
        <w:rPr>
          <w:rFonts w:ascii="Calibri" w:hAnsi="Calibri" w:cs="Calibri"/>
        </w:rPr>
      </w:pPr>
      <w:r w:rsidRPr="00AA450A">
        <w:rPr>
          <w:rFonts w:ascii="Calibri" w:hAnsi="Calibri" w:cs="Calibri"/>
        </w:rPr>
        <w:t>Se han redefinido Direcciones.</w:t>
      </w:r>
      <w:r w:rsidR="00CF359B" w:rsidRPr="00AA450A">
        <w:rPr>
          <w:rFonts w:ascii="Calibri" w:hAnsi="Calibri" w:cs="Calibri"/>
        </w:rPr>
        <w:t xml:space="preserve"> </w:t>
      </w:r>
      <w:r w:rsidRPr="00AA450A">
        <w:rPr>
          <w:rFonts w:ascii="Calibri" w:hAnsi="Calibri" w:cs="Calibri"/>
        </w:rPr>
        <w:t>No sólo se han readecuado lugares históricos de comunicación en esta joven universidad, sino que frente a la me</w:t>
      </w:r>
      <w:r w:rsidR="00E27A8E" w:rsidRPr="00AA450A">
        <w:rPr>
          <w:rFonts w:ascii="Calibri" w:hAnsi="Calibri" w:cs="Calibri"/>
        </w:rPr>
        <w:t>ncionada evolución de la misma.</w:t>
      </w:r>
    </w:p>
    <w:p w:rsidR="00E27A8E" w:rsidRPr="00AA450A" w:rsidRDefault="00E27A8E" w:rsidP="00925B44">
      <w:pPr>
        <w:jc w:val="both"/>
        <w:rPr>
          <w:rFonts w:ascii="Calibri" w:hAnsi="Calibri" w:cs="Calibri"/>
          <w:sz w:val="20"/>
          <w:szCs w:val="20"/>
        </w:rPr>
      </w:pPr>
    </w:p>
    <w:p w:rsidR="00C30D4C" w:rsidRPr="00AA450A" w:rsidRDefault="00C30D4C" w:rsidP="00925B44">
      <w:pPr>
        <w:jc w:val="both"/>
        <w:rPr>
          <w:rFonts w:ascii="Calibri" w:hAnsi="Calibri" w:cs="Calibri"/>
        </w:rPr>
      </w:pPr>
      <w:r w:rsidRPr="00AA450A">
        <w:rPr>
          <w:rFonts w:ascii="Calibri" w:hAnsi="Calibri" w:cs="Calibri"/>
        </w:rPr>
        <w:t>Una problemática son los aspectos burocráticos propios de toda institución.</w:t>
      </w:r>
    </w:p>
    <w:p w:rsidR="00C30D4C" w:rsidRPr="00AA450A" w:rsidRDefault="00C30D4C" w:rsidP="00925B44">
      <w:pPr>
        <w:rPr>
          <w:rFonts w:ascii="Calibri" w:hAnsi="Calibri" w:cs="Calibri"/>
          <w:b/>
        </w:rPr>
      </w:pPr>
      <w:r w:rsidRPr="00AA450A">
        <w:rPr>
          <w:rFonts w:ascii="Calibri" w:hAnsi="Calibri" w:cs="Calibri"/>
          <w:b/>
        </w:rPr>
        <w:t>Sugerencias y propuestas mencionadas en las diferentes instancias</w:t>
      </w:r>
    </w:p>
    <w:p w:rsidR="00E116CD" w:rsidRPr="00AA450A" w:rsidRDefault="00C30D4C" w:rsidP="00925B44">
      <w:pPr>
        <w:jc w:val="both"/>
        <w:rPr>
          <w:rFonts w:ascii="Calibri" w:hAnsi="Calibri" w:cs="Calibri"/>
        </w:rPr>
      </w:pPr>
      <w:r w:rsidRPr="00AA450A">
        <w:rPr>
          <w:rFonts w:ascii="Calibri" w:hAnsi="Calibri" w:cs="Calibri"/>
        </w:rPr>
        <w:t xml:space="preserve">El </w:t>
      </w:r>
      <w:r w:rsidR="002F31CB">
        <w:rPr>
          <w:rFonts w:ascii="Calibri" w:hAnsi="Calibri" w:cs="Calibri"/>
        </w:rPr>
        <w:t>Director de Planificación, Gestión y Comunicación Institucional</w:t>
      </w:r>
      <w:r w:rsidRPr="00AA450A">
        <w:rPr>
          <w:rFonts w:ascii="Calibri" w:hAnsi="Calibri" w:cs="Calibri"/>
        </w:rPr>
        <w:t xml:space="preserve">: Julio Balbi (Fuente: Entrevista  B2, marzo de 2012, preguntas 7.1.8.1.a  y 7.1.8.3.). En cuanto a las acciones en marcha, señala que: </w:t>
      </w:r>
    </w:p>
    <w:p w:rsidR="00C30D4C" w:rsidRPr="00AA450A" w:rsidRDefault="00C30D4C" w:rsidP="00925B44">
      <w:pPr>
        <w:jc w:val="both"/>
        <w:rPr>
          <w:rFonts w:ascii="Calibri" w:hAnsi="Calibri" w:cs="Calibri"/>
          <w:sz w:val="20"/>
        </w:rPr>
      </w:pPr>
      <w:r w:rsidRPr="00AA450A">
        <w:rPr>
          <w:rFonts w:ascii="Calibri" w:hAnsi="Calibri" w:cs="Calibri"/>
          <w:sz w:val="20"/>
        </w:rPr>
        <w:t>“La estrategia que estamos llevando a cabo es la de abrir más canales de comunicación, hacerlos visibles para todos los que tienen responsabilidad institucional y acercarnos e invitarlos a participar en la práctica de los mismos. Se han empezado a desarrollar y pensar medios masivos tales como Radio y TV.”</w:t>
      </w:r>
    </w:p>
    <w:p w:rsidR="001E01E5" w:rsidRPr="00AA450A" w:rsidRDefault="001E01E5" w:rsidP="00925B44">
      <w:pPr>
        <w:jc w:val="both"/>
        <w:rPr>
          <w:rFonts w:ascii="Calibri" w:hAnsi="Calibri" w:cs="Calibri"/>
          <w:sz w:val="20"/>
          <w:szCs w:val="20"/>
        </w:rPr>
      </w:pPr>
    </w:p>
    <w:p w:rsidR="002659C3" w:rsidRPr="00AA450A" w:rsidRDefault="00C30D4C" w:rsidP="00925B44">
      <w:pPr>
        <w:jc w:val="both"/>
        <w:rPr>
          <w:rFonts w:ascii="Calibri" w:hAnsi="Calibri" w:cs="Calibri"/>
        </w:rPr>
      </w:pPr>
      <w:r w:rsidRPr="00AA450A">
        <w:rPr>
          <w:rFonts w:ascii="Calibri" w:hAnsi="Calibri" w:cs="Calibri"/>
        </w:rPr>
        <w:t>Como posibles soluciones y acciones en marcha re</w:t>
      </w:r>
      <w:r w:rsidR="00CF359B" w:rsidRPr="00AA450A">
        <w:rPr>
          <w:rFonts w:ascii="Calibri" w:hAnsi="Calibri" w:cs="Calibri"/>
        </w:rPr>
        <w:t>specto de cada medio, mencionan que s</w:t>
      </w:r>
      <w:r w:rsidRPr="00AA450A">
        <w:rPr>
          <w:rFonts w:ascii="Calibri" w:hAnsi="Calibri" w:cs="Calibri"/>
        </w:rPr>
        <w:t xml:space="preserve">e está trabajando en el desarrollo de la radio de la UNLa. Este proyecto ya cuenta con personal no docente funcionando en el área y se están realizando las primeras pruebas. </w:t>
      </w:r>
    </w:p>
    <w:p w:rsidR="002659C3" w:rsidRPr="00AA450A" w:rsidRDefault="002659C3" w:rsidP="00925B44">
      <w:pPr>
        <w:jc w:val="both"/>
        <w:rPr>
          <w:rFonts w:ascii="Calibri" w:hAnsi="Calibri" w:cs="Calibri"/>
          <w:sz w:val="20"/>
          <w:szCs w:val="20"/>
        </w:rPr>
      </w:pPr>
    </w:p>
    <w:p w:rsidR="00C30D4C" w:rsidRPr="00AA450A" w:rsidRDefault="00C30D4C" w:rsidP="00925B44">
      <w:pPr>
        <w:jc w:val="both"/>
        <w:rPr>
          <w:rFonts w:ascii="Calibri" w:hAnsi="Calibri" w:cs="Calibri"/>
        </w:rPr>
      </w:pPr>
      <w:r w:rsidRPr="00AA450A">
        <w:rPr>
          <w:rFonts w:ascii="Calibri" w:hAnsi="Calibri" w:cs="Calibri"/>
        </w:rPr>
        <w:t xml:space="preserve">Radio: no se han desarrollado flujos de información desde la radio. Se prevé contar con una </w:t>
      </w:r>
      <w:r w:rsidR="004D04A1" w:rsidRPr="00AA450A">
        <w:rPr>
          <w:rFonts w:ascii="Calibri" w:hAnsi="Calibri" w:cs="Calibri"/>
        </w:rPr>
        <w:t>página Web</w:t>
      </w:r>
      <w:r w:rsidRPr="00AA450A">
        <w:rPr>
          <w:rFonts w:ascii="Calibri" w:hAnsi="Calibri" w:cs="Calibri"/>
        </w:rPr>
        <w:t xml:space="preserve"> propia, casillas de mail para recepción de mensajes de oyentes, estadísticas de usuarios conectados a la transmisión por internet y se está tramitando la firma de un convenio específico de suscripción al servicio informativo y cables de la agencia Télam. Se está trabajando con el objetivo de producir contenidos radiofónicos consistentes con los objetivos institucionales de la Universidad. Se ha pensado promover, a través de este proyecto, el fortalecimiento de los vínculos entre la comunidad educativa y la comunidad urbana de la que la Universidad forma parte, con el fin de enriquecer los procesos de participación ciudadana.</w:t>
      </w:r>
    </w:p>
    <w:p w:rsidR="00742715" w:rsidRPr="00AA450A" w:rsidRDefault="00742715" w:rsidP="00925B44">
      <w:pPr>
        <w:jc w:val="both"/>
        <w:rPr>
          <w:rFonts w:ascii="Calibri" w:hAnsi="Calibri" w:cs="Calibri"/>
          <w:sz w:val="20"/>
          <w:szCs w:val="20"/>
        </w:rPr>
      </w:pPr>
    </w:p>
    <w:p w:rsidR="00C30D4C" w:rsidRPr="00AA450A" w:rsidRDefault="00C30D4C" w:rsidP="00925B44">
      <w:pPr>
        <w:jc w:val="both"/>
        <w:rPr>
          <w:rFonts w:ascii="Calibri" w:hAnsi="Calibri" w:cs="Calibri"/>
        </w:rPr>
      </w:pPr>
      <w:r w:rsidRPr="00AA450A">
        <w:rPr>
          <w:rFonts w:ascii="Calibri" w:hAnsi="Calibri" w:cs="Calibri"/>
        </w:rPr>
        <w:t xml:space="preserve">Se está elaborando el proyecto de TV UNLa con personal abocado a este compromiso. </w:t>
      </w:r>
      <w:r w:rsidR="00165040" w:rsidRPr="00AA450A">
        <w:rPr>
          <w:rFonts w:ascii="Calibri" w:hAnsi="Calibri" w:cs="Calibri"/>
        </w:rPr>
        <w:t>L</w:t>
      </w:r>
      <w:r w:rsidRPr="00AA450A">
        <w:rPr>
          <w:rFonts w:ascii="Calibri" w:hAnsi="Calibri" w:cs="Calibri"/>
        </w:rPr>
        <w:t>a constitución reciente del área instala como dificultad la inexistencia de circuitos sistemáticos para la administración, financiamiento y ejecución de productos audiovisuales que se contratan a terceros.</w:t>
      </w:r>
    </w:p>
    <w:p w:rsidR="00C30D4C" w:rsidRPr="00AA450A" w:rsidRDefault="00C30D4C" w:rsidP="00925B44">
      <w:pPr>
        <w:jc w:val="both"/>
        <w:rPr>
          <w:rFonts w:ascii="Calibri" w:hAnsi="Calibri" w:cs="Calibri"/>
        </w:rPr>
      </w:pPr>
    </w:p>
    <w:p w:rsidR="00C30D4C" w:rsidRPr="00AA450A" w:rsidRDefault="004D04A1" w:rsidP="00925B44">
      <w:pPr>
        <w:jc w:val="both"/>
        <w:rPr>
          <w:rFonts w:ascii="Calibri" w:hAnsi="Calibri" w:cs="Calibri"/>
        </w:rPr>
      </w:pPr>
      <w:r w:rsidRPr="00AA450A">
        <w:rPr>
          <w:rFonts w:ascii="Calibri" w:hAnsi="Calibri" w:cs="Calibri"/>
        </w:rPr>
        <w:t>Página Web</w:t>
      </w:r>
      <w:r w:rsidR="00C30D4C" w:rsidRPr="00AA450A">
        <w:rPr>
          <w:rFonts w:ascii="Calibri" w:hAnsi="Calibri" w:cs="Calibri"/>
        </w:rPr>
        <w:t>: se apunta a que la información sea útil principalmente a los alumnos, futuros ingresantes y comunidad en general. El nuevo sitio</w:t>
      </w:r>
      <w:r w:rsidRPr="00AA450A">
        <w:rPr>
          <w:rFonts w:ascii="Calibri" w:hAnsi="Calibri" w:cs="Calibri"/>
        </w:rPr>
        <w:t xml:space="preserve"> Web</w:t>
      </w:r>
      <w:r w:rsidR="00C30D4C" w:rsidRPr="00AA450A">
        <w:rPr>
          <w:rFonts w:ascii="Calibri" w:hAnsi="Calibri" w:cs="Calibri"/>
        </w:rPr>
        <w:t xml:space="preserve"> contempla un sistema de medición propio, por el cual podrán conocerse las noticias más populares, las secciones más vistas, los contenidos más descargados, etc. Estamos por implementar telefonía IP y estamos trabajando con una trama telefónica de cien líneas que permiten la comunicación de 33 llamadas simultáneas Con telefonía IP pasaremos a cien comunicaciones simultáneas (Cfr. Entrevista B4.5., marzo 2012, preguntas 7.2.6.3., 5.3.5.1. y 5.3.6.1.).</w:t>
      </w:r>
    </w:p>
    <w:p w:rsidR="009F1B23" w:rsidRPr="0043144E" w:rsidRDefault="009F1B23" w:rsidP="00925B44">
      <w:pPr>
        <w:jc w:val="both"/>
        <w:rPr>
          <w:rFonts w:ascii="Calibri" w:hAnsi="Calibri" w:cs="Calibri"/>
          <w:color w:val="1F497D"/>
          <w:sz w:val="16"/>
          <w:szCs w:val="16"/>
        </w:rPr>
      </w:pPr>
    </w:p>
    <w:p w:rsidR="00C30D4C" w:rsidRPr="00AA450A" w:rsidRDefault="00C30D4C" w:rsidP="00925B44">
      <w:pPr>
        <w:jc w:val="both"/>
        <w:rPr>
          <w:rFonts w:ascii="Calibri" w:hAnsi="Calibri" w:cs="Calibri"/>
        </w:rPr>
      </w:pPr>
      <w:r w:rsidRPr="00AA450A">
        <w:rPr>
          <w:rFonts w:ascii="Calibri" w:hAnsi="Calibri" w:cs="Calibri"/>
        </w:rPr>
        <w:t>La Secretaria Académica Ana Clement: “que se genere un sistema integrado de información (o se compre, dado que diseñarlo lleva mucho tiempo y existen algunos muy interesantes ya hechos), tanto los cubos como generar un tablero de comando.” Cfr. Entrevista B4.3. Ana Clement).</w:t>
      </w:r>
    </w:p>
    <w:p w:rsidR="009F1B23" w:rsidRPr="0043144E" w:rsidRDefault="009F1B23" w:rsidP="00925B44">
      <w:pPr>
        <w:jc w:val="both"/>
        <w:rPr>
          <w:rFonts w:ascii="Calibri" w:hAnsi="Calibri" w:cs="Calibri"/>
          <w:color w:val="1F497D"/>
          <w:sz w:val="16"/>
          <w:szCs w:val="16"/>
        </w:rPr>
      </w:pPr>
    </w:p>
    <w:p w:rsidR="00E116CD" w:rsidRPr="00AA450A" w:rsidRDefault="00C30D4C" w:rsidP="00925B44">
      <w:pPr>
        <w:jc w:val="both"/>
        <w:rPr>
          <w:rFonts w:ascii="Calibri" w:hAnsi="Calibri" w:cs="Calibri"/>
        </w:rPr>
      </w:pPr>
      <w:r w:rsidRPr="00AA450A">
        <w:rPr>
          <w:rFonts w:ascii="Calibri" w:hAnsi="Calibri" w:cs="Calibri"/>
        </w:rPr>
        <w:t>La directora de Recursos Humanos</w:t>
      </w:r>
      <w:r w:rsidR="00742715" w:rsidRPr="00AA450A">
        <w:rPr>
          <w:rFonts w:ascii="Calibri" w:hAnsi="Calibri" w:cs="Calibri"/>
        </w:rPr>
        <w:t xml:space="preserve"> </w:t>
      </w:r>
      <w:r w:rsidRPr="00AA450A">
        <w:rPr>
          <w:rFonts w:ascii="Calibri" w:hAnsi="Calibri" w:cs="Calibri"/>
        </w:rPr>
        <w:t>Nilda Larroca</w:t>
      </w:r>
      <w:r w:rsidR="00742715" w:rsidRPr="00AA450A">
        <w:rPr>
          <w:rFonts w:ascii="Calibri" w:hAnsi="Calibri" w:cs="Calibri"/>
        </w:rPr>
        <w:t xml:space="preserve"> </w:t>
      </w:r>
      <w:r w:rsidRPr="00AA450A">
        <w:rPr>
          <w:rFonts w:ascii="Calibri" w:hAnsi="Calibri" w:cs="Calibri"/>
        </w:rPr>
        <w:t>indica que</w:t>
      </w:r>
      <w:r w:rsidR="00742715" w:rsidRPr="00AA450A">
        <w:rPr>
          <w:rFonts w:ascii="Calibri" w:hAnsi="Calibri" w:cs="Calibri"/>
        </w:rPr>
        <w:t xml:space="preserve"> </w:t>
      </w:r>
      <w:r w:rsidRPr="00AA450A">
        <w:rPr>
          <w:rFonts w:ascii="Calibri" w:hAnsi="Calibri" w:cs="Calibri"/>
        </w:rPr>
        <w:t xml:space="preserve">se están diseñando estrategias para ampliar los canales de comunicación: </w:t>
      </w:r>
    </w:p>
    <w:p w:rsidR="00C30D4C" w:rsidRPr="00AA450A" w:rsidRDefault="00C30D4C" w:rsidP="00925B44">
      <w:pPr>
        <w:jc w:val="both"/>
        <w:rPr>
          <w:rFonts w:ascii="Calibri" w:hAnsi="Calibri" w:cs="Calibri"/>
          <w:sz w:val="20"/>
        </w:rPr>
      </w:pPr>
      <w:r w:rsidRPr="00AA450A">
        <w:rPr>
          <w:rFonts w:ascii="Calibri" w:hAnsi="Calibri" w:cs="Calibri"/>
          <w:sz w:val="20"/>
        </w:rPr>
        <w:t xml:space="preserve">“Carteleras en cada área, </w:t>
      </w:r>
      <w:r w:rsidR="001A78BC" w:rsidRPr="00AA450A">
        <w:rPr>
          <w:rFonts w:ascii="Calibri" w:hAnsi="Calibri" w:cs="Calibri"/>
          <w:sz w:val="20"/>
        </w:rPr>
        <w:t xml:space="preserve">material </w:t>
      </w:r>
      <w:r w:rsidRPr="00AA450A">
        <w:rPr>
          <w:rFonts w:ascii="Calibri" w:hAnsi="Calibri" w:cs="Calibri"/>
          <w:sz w:val="20"/>
        </w:rPr>
        <w:t>formal de la Universidad, reuniones quincenales y/o mensuales</w:t>
      </w:r>
      <w:r w:rsidRPr="00AA450A">
        <w:rPr>
          <w:rFonts w:ascii="Calibri" w:hAnsi="Calibri" w:cs="Calibri"/>
          <w:b/>
          <w:sz w:val="20"/>
        </w:rPr>
        <w:t xml:space="preserve">, </w:t>
      </w:r>
      <w:r w:rsidRPr="00AA450A">
        <w:rPr>
          <w:rFonts w:ascii="Calibri" w:hAnsi="Calibri" w:cs="Calibri"/>
          <w:sz w:val="20"/>
        </w:rPr>
        <w:t xml:space="preserve">Buzón de sugerencias. El censo de alumnos debería incluir alguna pregunta relativa a la dimensión comunicacional. La misma permitiría valorar los medios más usados, así como las características y fines de su utilización” (Cfr. entrevista B 5 a Nilda Larroca Directora de </w:t>
      </w:r>
      <w:r w:rsidR="002F1C52" w:rsidRPr="00AA450A">
        <w:rPr>
          <w:rFonts w:ascii="Calibri" w:hAnsi="Calibri" w:cs="Calibri"/>
          <w:sz w:val="20"/>
        </w:rPr>
        <w:t>Recursos Humanos</w:t>
      </w:r>
      <w:r w:rsidRPr="00AA450A">
        <w:rPr>
          <w:rFonts w:ascii="Calibri" w:hAnsi="Calibri" w:cs="Calibri"/>
          <w:sz w:val="20"/>
        </w:rPr>
        <w:t>, marzo de 2012).</w:t>
      </w:r>
    </w:p>
    <w:p w:rsidR="009F1B23" w:rsidRPr="0043144E" w:rsidRDefault="009F1B23" w:rsidP="00925B44">
      <w:pPr>
        <w:jc w:val="both"/>
        <w:rPr>
          <w:rFonts w:ascii="Calibri" w:hAnsi="Calibri" w:cs="Calibri"/>
          <w:sz w:val="16"/>
          <w:szCs w:val="16"/>
        </w:rPr>
      </w:pPr>
    </w:p>
    <w:p w:rsidR="00C30D4C" w:rsidRPr="00AA450A" w:rsidRDefault="00C30D4C" w:rsidP="00925B44">
      <w:pPr>
        <w:jc w:val="both"/>
        <w:rPr>
          <w:rFonts w:ascii="Calibri" w:hAnsi="Calibri" w:cs="Calibri"/>
        </w:rPr>
      </w:pPr>
      <w:r w:rsidRPr="00AA450A">
        <w:rPr>
          <w:rFonts w:ascii="Calibri" w:hAnsi="Calibri" w:cs="Calibri"/>
        </w:rPr>
        <w:t xml:space="preserve">El Director del Departamento de Humanidades y Artes menciona: “La comunicación del  Departamento con estas estructuras externas debería estar centralizada en secretarías como las de investigación y de cooperación.” </w:t>
      </w:r>
      <w:r w:rsidRPr="00AA450A">
        <w:rPr>
          <w:rFonts w:ascii="Calibri" w:hAnsi="Calibri" w:cs="Calibri"/>
          <w:i/>
        </w:rPr>
        <w:t>(</w:t>
      </w:r>
      <w:r w:rsidRPr="00AA450A">
        <w:rPr>
          <w:rFonts w:ascii="Calibri" w:hAnsi="Calibri" w:cs="Calibri"/>
        </w:rPr>
        <w:t xml:space="preserve">Cfr. </w:t>
      </w:r>
      <w:r w:rsidR="00E27A8E" w:rsidRPr="00AA450A">
        <w:rPr>
          <w:rFonts w:ascii="Calibri" w:hAnsi="Calibri" w:cs="Calibri"/>
        </w:rPr>
        <w:t>E</w:t>
      </w:r>
      <w:r w:rsidRPr="00AA450A">
        <w:rPr>
          <w:rFonts w:ascii="Calibri" w:hAnsi="Calibri" w:cs="Calibri"/>
        </w:rPr>
        <w:t>ntrevista</w:t>
      </w:r>
      <w:r w:rsidR="00A150C5" w:rsidRPr="00AA450A">
        <w:rPr>
          <w:rFonts w:ascii="Calibri" w:hAnsi="Calibri" w:cs="Calibri"/>
        </w:rPr>
        <w:t xml:space="preserve"> </w:t>
      </w:r>
      <w:r w:rsidRPr="00AA450A">
        <w:rPr>
          <w:rFonts w:ascii="Calibri" w:hAnsi="Calibri" w:cs="Calibri"/>
          <w:bCs/>
        </w:rPr>
        <w:t>B</w:t>
      </w:r>
      <w:r w:rsidR="00A150C5" w:rsidRPr="00AA450A">
        <w:rPr>
          <w:rFonts w:ascii="Calibri" w:hAnsi="Calibri" w:cs="Calibri"/>
          <w:bCs/>
        </w:rPr>
        <w:t xml:space="preserve"> </w:t>
      </w:r>
      <w:r w:rsidRPr="00AA450A">
        <w:rPr>
          <w:rFonts w:ascii="Calibri" w:hAnsi="Calibri" w:cs="Calibri"/>
          <w:bCs/>
        </w:rPr>
        <w:t>8</w:t>
      </w:r>
      <w:r w:rsidRPr="00AA450A">
        <w:rPr>
          <w:rFonts w:ascii="Calibri" w:hAnsi="Calibri" w:cs="Calibri"/>
        </w:rPr>
        <w:t xml:space="preserve"> a Héctor Muzzopappa</w:t>
      </w:r>
      <w:r w:rsidRPr="00AA450A">
        <w:rPr>
          <w:rFonts w:ascii="Calibri" w:hAnsi="Calibri" w:cs="Calibri"/>
          <w:bCs/>
        </w:rPr>
        <w:t>, marzo 2012</w:t>
      </w:r>
      <w:r w:rsidRPr="00AA450A">
        <w:rPr>
          <w:rFonts w:ascii="Calibri" w:hAnsi="Calibri" w:cs="Calibri"/>
        </w:rPr>
        <w:t>).</w:t>
      </w:r>
    </w:p>
    <w:p w:rsidR="00C30D4C" w:rsidRPr="0043144E" w:rsidRDefault="00C30D4C" w:rsidP="00925B44">
      <w:pPr>
        <w:jc w:val="both"/>
        <w:rPr>
          <w:rFonts w:ascii="Calibri" w:hAnsi="Calibri" w:cs="Calibri"/>
          <w:sz w:val="16"/>
          <w:szCs w:val="16"/>
          <w:lang w:val="es-MX"/>
        </w:rPr>
      </w:pPr>
    </w:p>
    <w:p w:rsidR="00C30D4C" w:rsidRPr="00AA450A" w:rsidRDefault="00C30D4C" w:rsidP="00925B44">
      <w:pPr>
        <w:jc w:val="both"/>
        <w:rPr>
          <w:rFonts w:ascii="Calibri" w:hAnsi="Calibri" w:cs="Calibri"/>
          <w:lang w:val="es-MX"/>
        </w:rPr>
      </w:pPr>
      <w:r w:rsidRPr="00AA450A">
        <w:rPr>
          <w:rFonts w:ascii="Calibri" w:hAnsi="Calibri" w:cs="Calibri"/>
          <w:lang w:val="es-MX"/>
        </w:rPr>
        <w:t xml:space="preserve">Todos los </w:t>
      </w:r>
      <w:r w:rsidR="003C767B" w:rsidRPr="00AA450A">
        <w:rPr>
          <w:rFonts w:ascii="Calibri" w:hAnsi="Calibri" w:cs="Calibri"/>
          <w:lang w:val="es-MX"/>
        </w:rPr>
        <w:t>d</w:t>
      </w:r>
      <w:r w:rsidRPr="00AA450A">
        <w:rPr>
          <w:rFonts w:ascii="Calibri" w:hAnsi="Calibri" w:cs="Calibri"/>
          <w:lang w:val="es-MX"/>
        </w:rPr>
        <w:t>epartamentos coinciden en considerar al contenido de las carteleras como muy claro o claro (no especifican si solo son las que se colocan en las adyacencias de los ingresos a cada Departamento, o las carteleras que se ubican en toda la Universidad).</w:t>
      </w:r>
    </w:p>
    <w:p w:rsidR="00A150C5" w:rsidRPr="0043144E" w:rsidRDefault="00A150C5" w:rsidP="00925B44">
      <w:pPr>
        <w:jc w:val="both"/>
        <w:rPr>
          <w:rFonts w:ascii="Calibri" w:hAnsi="Calibri" w:cs="Calibri"/>
          <w:sz w:val="16"/>
          <w:szCs w:val="16"/>
          <w:lang w:val="es-MX"/>
        </w:rPr>
      </w:pPr>
    </w:p>
    <w:p w:rsidR="00C30D4C" w:rsidRPr="00AA450A" w:rsidRDefault="00C30D4C" w:rsidP="00925B44">
      <w:pPr>
        <w:jc w:val="both"/>
        <w:rPr>
          <w:rFonts w:ascii="Calibri" w:hAnsi="Calibri" w:cs="Calibri"/>
          <w:lang w:val="es-MX"/>
        </w:rPr>
      </w:pPr>
      <w:r w:rsidRPr="00AA450A">
        <w:rPr>
          <w:rFonts w:ascii="Calibri" w:hAnsi="Calibri" w:cs="Calibri"/>
          <w:lang w:val="es-MX"/>
        </w:rPr>
        <w:t xml:space="preserve">La mayoría coincide que la </w:t>
      </w:r>
      <w:r w:rsidR="004D04A1" w:rsidRPr="00AA450A">
        <w:rPr>
          <w:rFonts w:ascii="Calibri" w:hAnsi="Calibri" w:cs="Calibri"/>
          <w:lang w:val="es-MX"/>
        </w:rPr>
        <w:t>página Web</w:t>
      </w:r>
      <w:r w:rsidRPr="00AA450A">
        <w:rPr>
          <w:rFonts w:ascii="Calibri" w:hAnsi="Calibri" w:cs="Calibri"/>
          <w:lang w:val="es-MX"/>
        </w:rPr>
        <w:t xml:space="preserve"> se encuentra desactualizada. Es una herramienta fundamental ya que es consultada por todos los actores de la Universidad y público externo. No capta nuevos públicos ya que el recorrido de la misma suele ser confuso y para su máximo aprovechamiento es necesario poseer un conocimiento previo para buscar la información. </w:t>
      </w:r>
    </w:p>
    <w:p w:rsidR="00C30D4C" w:rsidRPr="0043144E" w:rsidRDefault="00C30D4C" w:rsidP="00925B44">
      <w:pPr>
        <w:jc w:val="both"/>
        <w:rPr>
          <w:rFonts w:ascii="Calibri" w:hAnsi="Calibri" w:cs="Calibri"/>
          <w:sz w:val="16"/>
          <w:szCs w:val="16"/>
          <w:lang w:val="es-MX"/>
        </w:rPr>
      </w:pPr>
    </w:p>
    <w:p w:rsidR="00C30D4C" w:rsidRPr="00AA450A" w:rsidRDefault="00C30D4C" w:rsidP="00925B44">
      <w:pPr>
        <w:jc w:val="both"/>
        <w:rPr>
          <w:rFonts w:ascii="Calibri" w:hAnsi="Calibri" w:cs="Calibri"/>
          <w:lang w:val="es-MX"/>
        </w:rPr>
      </w:pPr>
      <w:r w:rsidRPr="00AA450A">
        <w:rPr>
          <w:rFonts w:ascii="Calibri" w:hAnsi="Calibri" w:cs="Calibri"/>
          <w:lang w:val="es-MX"/>
        </w:rPr>
        <w:t xml:space="preserve">En cuanto a los productos comunicacionales de la institución, sólo el Departamento de Humanidades </w:t>
      </w:r>
      <w:r w:rsidR="00CE5FFC">
        <w:rPr>
          <w:rFonts w:ascii="Calibri" w:hAnsi="Calibri" w:cs="Calibri"/>
          <w:lang w:val="es-MX"/>
        </w:rPr>
        <w:t>y Artes realiza un detalle de lo</w:t>
      </w:r>
      <w:r w:rsidRPr="00AA450A">
        <w:rPr>
          <w:rFonts w:ascii="Calibri" w:hAnsi="Calibri" w:cs="Calibri"/>
          <w:lang w:val="es-MX"/>
        </w:rPr>
        <w:t>s productos que ofrece</w:t>
      </w:r>
      <w:r w:rsidR="00CE5FFC">
        <w:rPr>
          <w:rFonts w:ascii="Calibri" w:hAnsi="Calibri" w:cs="Calibri"/>
          <w:lang w:val="es-MX"/>
        </w:rPr>
        <w:t xml:space="preserve">, </w:t>
      </w:r>
      <w:r w:rsidRPr="00AA450A">
        <w:rPr>
          <w:rFonts w:ascii="Calibri" w:hAnsi="Calibri" w:cs="Calibri"/>
          <w:lang w:val="es-MX"/>
        </w:rPr>
        <w:t xml:space="preserve">por ser el </w:t>
      </w:r>
      <w:r w:rsidR="00CE5FFC">
        <w:rPr>
          <w:rFonts w:ascii="Calibri" w:hAnsi="Calibri" w:cs="Calibri"/>
          <w:lang w:val="es-MX"/>
        </w:rPr>
        <w:t>departamento cuyas áreas disciplinares están más vinculadas a la producción visual, sonora y audiovisual, y por lo tanto contar con una producción propia que no es común al resto de los departamentos. En cuanto a los medios y productos comunicacionales</w:t>
      </w:r>
      <w:r w:rsidR="00EB4468" w:rsidRPr="00AA450A">
        <w:rPr>
          <w:rFonts w:ascii="Calibri" w:hAnsi="Calibri" w:cs="Calibri"/>
          <w:lang w:val="es-MX"/>
        </w:rPr>
        <w:t xml:space="preserve">, los demás departamentos </w:t>
      </w:r>
      <w:r w:rsidRPr="00AA450A">
        <w:rPr>
          <w:rFonts w:ascii="Calibri" w:hAnsi="Calibri" w:cs="Calibri"/>
          <w:lang w:val="es-MX"/>
        </w:rPr>
        <w:t xml:space="preserve">no realizan mención alguna sobre el contenido de los mismos, como por ejemplo Revista Viento Sur, no realizan valoración alguna sobre lo publicado, si sirve como herramienta para publicar contenidos propios de cada departamento, etc. Lo mismo sucede con Radio UNLa, etc., igualmente en este punto, puede ser que por haber sido lanzada </w:t>
      </w:r>
      <w:r w:rsidR="00BF54E7">
        <w:rPr>
          <w:rFonts w:ascii="Calibri" w:hAnsi="Calibri" w:cs="Calibri"/>
          <w:lang w:val="es-MX"/>
        </w:rPr>
        <w:t>recientemente</w:t>
      </w:r>
      <w:r w:rsidRPr="00AA450A">
        <w:rPr>
          <w:rFonts w:ascii="Calibri" w:hAnsi="Calibri" w:cs="Calibri"/>
          <w:lang w:val="es-MX"/>
        </w:rPr>
        <w:t xml:space="preserve"> no se haya tenido en cuenta para su valoración.</w:t>
      </w:r>
    </w:p>
    <w:p w:rsidR="00742715" w:rsidRPr="0043144E" w:rsidRDefault="00742715" w:rsidP="00925B44">
      <w:pPr>
        <w:jc w:val="both"/>
        <w:rPr>
          <w:rFonts w:ascii="Calibri" w:hAnsi="Calibri" w:cs="Calibri"/>
          <w:sz w:val="16"/>
          <w:szCs w:val="16"/>
          <w:lang w:val="es-MX"/>
        </w:rPr>
      </w:pPr>
    </w:p>
    <w:p w:rsidR="005C0B15" w:rsidRPr="00A53708" w:rsidRDefault="00C30D4C" w:rsidP="0043144E">
      <w:pPr>
        <w:jc w:val="both"/>
        <w:rPr>
          <w:rFonts w:ascii="Calibri" w:hAnsi="Calibri" w:cs="Calibri"/>
          <w:lang w:val="es-ES_tradnl"/>
        </w:rPr>
      </w:pPr>
      <w:r w:rsidRPr="00AA450A">
        <w:rPr>
          <w:rFonts w:ascii="Calibri" w:hAnsi="Calibri" w:cs="Calibri"/>
          <w:lang w:val="es-MX"/>
        </w:rPr>
        <w:t>En cuanto a las herramientas que se utilizan para el flujo de información (teléfono, celular) s</w:t>
      </w:r>
      <w:r w:rsidR="00E27A8E" w:rsidRPr="00AA450A">
        <w:rPr>
          <w:rFonts w:ascii="Calibri" w:hAnsi="Calibri" w:cs="Calibri"/>
          <w:lang w:val="es-MX"/>
        </w:rPr>
        <w:t>ó</w:t>
      </w:r>
      <w:r w:rsidRPr="00AA450A">
        <w:rPr>
          <w:rFonts w:ascii="Calibri" w:hAnsi="Calibri" w:cs="Calibri"/>
          <w:lang w:val="es-MX"/>
        </w:rPr>
        <w:t>lo es mencionado por el DHYA</w:t>
      </w:r>
      <w:r w:rsidRPr="00AA450A">
        <w:rPr>
          <w:rFonts w:ascii="Calibri" w:hAnsi="Calibri" w:cs="Calibri"/>
          <w:b/>
          <w:color w:val="00B050"/>
          <w:lang w:val="es-MX"/>
        </w:rPr>
        <w:t xml:space="preserve">. </w:t>
      </w:r>
      <w:r w:rsidR="001902C8" w:rsidRPr="00AA450A">
        <w:rPr>
          <w:rFonts w:ascii="Calibri" w:hAnsi="Calibri" w:cs="Calibri"/>
          <w:lang w:val="es-ES_tradnl"/>
        </w:rPr>
        <w:br w:type="page"/>
      </w:r>
    </w:p>
    <w:p w:rsidR="005C0B15" w:rsidRPr="00A53708" w:rsidRDefault="005C0B15" w:rsidP="005C0B15">
      <w:pPr>
        <w:pStyle w:val="Ttulo1"/>
        <w:rPr>
          <w:rFonts w:ascii="Calibri" w:hAnsi="Calibri" w:cs="Calibri"/>
        </w:rPr>
      </w:pPr>
      <w:bookmarkStart w:id="43" w:name="_Toc358669910"/>
      <w:bookmarkStart w:id="44" w:name="_Toc367293245"/>
      <w:r w:rsidRPr="00A53708">
        <w:rPr>
          <w:rFonts w:ascii="Calibri" w:hAnsi="Calibri" w:cs="Calibri"/>
        </w:rPr>
        <w:t>Conclusiones</w:t>
      </w:r>
      <w:bookmarkEnd w:id="43"/>
      <w:bookmarkEnd w:id="44"/>
      <w:r w:rsidRPr="00A53708">
        <w:rPr>
          <w:rFonts w:ascii="Calibri" w:hAnsi="Calibri" w:cs="Calibri"/>
        </w:rPr>
        <w:t xml:space="preserve"> </w:t>
      </w:r>
    </w:p>
    <w:p w:rsidR="005C0B15" w:rsidRPr="00A53708" w:rsidRDefault="005C0B15" w:rsidP="005C0B15">
      <w:pPr>
        <w:jc w:val="both"/>
        <w:rPr>
          <w:rFonts w:ascii="Calibri" w:hAnsi="Calibri" w:cs="Calibri"/>
          <w:lang w:val="es-ES_tradnl"/>
        </w:rPr>
      </w:pPr>
      <w:r w:rsidRPr="00A53708">
        <w:rPr>
          <w:rFonts w:ascii="Calibri" w:hAnsi="Calibri" w:cs="Calibri"/>
          <w:lang w:val="es-ES_tradnl"/>
        </w:rPr>
        <w:t>Este capítulo se inicia con una revisión general sobre las recomendaciones y sugerencias de acción del Informe final de Evaluación Externa de la UNLa (2005) con el objeto de analizar el nuevo escenario en que se desarrolla la Segunda Autoevaluación Iinstitucional de la UNLa.</w:t>
      </w:r>
    </w:p>
    <w:p w:rsidR="005C0B15" w:rsidRPr="00A53708" w:rsidRDefault="005C0B15" w:rsidP="005C0B15">
      <w:pPr>
        <w:jc w:val="both"/>
        <w:rPr>
          <w:rFonts w:ascii="Calibri" w:hAnsi="Calibri" w:cs="Calibri"/>
          <w:lang w:val="es-ES_tradnl"/>
        </w:rPr>
      </w:pPr>
    </w:p>
    <w:p w:rsidR="005C0B15" w:rsidRPr="00A53708" w:rsidRDefault="005C0B15" w:rsidP="005C0B15">
      <w:pPr>
        <w:jc w:val="both"/>
        <w:rPr>
          <w:rFonts w:ascii="Calibri" w:hAnsi="Calibri" w:cs="Calibri"/>
          <w:lang w:val="es-ES_tradnl"/>
        </w:rPr>
      </w:pPr>
      <w:r w:rsidRPr="00A53708">
        <w:rPr>
          <w:rFonts w:ascii="Calibri" w:hAnsi="Calibri" w:cs="Calibri"/>
          <w:lang w:val="es-ES_tradnl"/>
        </w:rPr>
        <w:t>A co</w:t>
      </w:r>
      <w:r w:rsidR="00932C10">
        <w:rPr>
          <w:rFonts w:ascii="Calibri" w:hAnsi="Calibri" w:cs="Calibri"/>
          <w:lang w:val="es-ES_tradnl"/>
        </w:rPr>
        <w:t>n</w:t>
      </w:r>
      <w:r w:rsidRPr="00A53708">
        <w:rPr>
          <w:rFonts w:ascii="Calibri" w:hAnsi="Calibri" w:cs="Calibri"/>
          <w:lang w:val="es-ES_tradnl"/>
        </w:rPr>
        <w:t>tinuación, se realiza una valoración de cada dimensión -en general, rescatándose logros y avances específicos con relación a la Autoevaluación de 2003 y la Evaluación Externa de 2005.</w:t>
      </w:r>
    </w:p>
    <w:p w:rsidR="005C0B15" w:rsidRPr="00A53708" w:rsidRDefault="005C0B15" w:rsidP="005C0B15">
      <w:pPr>
        <w:jc w:val="both"/>
        <w:rPr>
          <w:rFonts w:ascii="Calibri" w:hAnsi="Calibri" w:cs="Calibri"/>
          <w:lang w:val="es-ES_tradnl"/>
        </w:rPr>
      </w:pPr>
    </w:p>
    <w:p w:rsidR="005C0B15" w:rsidRPr="00A53708" w:rsidRDefault="005C0B15" w:rsidP="005C0B15">
      <w:pPr>
        <w:jc w:val="both"/>
        <w:rPr>
          <w:rFonts w:ascii="Calibri" w:hAnsi="Calibri" w:cs="Calibri"/>
        </w:rPr>
      </w:pPr>
      <w:r w:rsidRPr="00CE3B86">
        <w:rPr>
          <w:rFonts w:ascii="Calibri" w:hAnsi="Calibri" w:cs="Calibri"/>
        </w:rPr>
        <w:t>Posteriormente, se presenta la agenda de problemas. Los problemas que la integran han</w:t>
      </w:r>
      <w:r w:rsidRPr="00A53708">
        <w:rPr>
          <w:rFonts w:ascii="Calibri" w:hAnsi="Calibri" w:cs="Calibri"/>
        </w:rPr>
        <w:t xml:space="preserve"> sido identificados en los correspondientes capítulos que componen el Informe de Autoevaluación. Así como también las propuestas de mejora que son una consecuencia lógica de un proceso de autoevaluación entendido, no como un fin en sí mismo, sino como un medio para promover e implementar procesos de mejoramiento para subsanar las principales debilidades.</w:t>
      </w:r>
    </w:p>
    <w:p w:rsidR="005C0B15" w:rsidRDefault="005C0B15" w:rsidP="005C0B15">
      <w:pPr>
        <w:ind w:left="720"/>
        <w:jc w:val="both"/>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b/>
        </w:rPr>
        <w:t xml:space="preserve">Dada la dinámica de la autoevaluación algunos de los problemas inicialmente identificados </w:t>
      </w:r>
      <w:r>
        <w:rPr>
          <w:rFonts w:ascii="Calibri" w:hAnsi="Calibri" w:cs="Calibri"/>
          <w:b/>
        </w:rPr>
        <w:t xml:space="preserve">tuvieron una solución encarada en el transcurso de la propia Autoevaluación. </w:t>
      </w:r>
      <w:r w:rsidRPr="00A53708">
        <w:rPr>
          <w:rFonts w:ascii="Calibri" w:hAnsi="Calibri" w:cs="Calibri"/>
          <w:b/>
        </w:rPr>
        <w:t xml:space="preserve">Por esta razón, se identifica </w:t>
      </w:r>
      <w:r>
        <w:rPr>
          <w:rFonts w:ascii="Calibri" w:hAnsi="Calibri" w:cs="Calibri"/>
          <w:b/>
        </w:rPr>
        <w:t>para cada problema la situación en las que se haya implementado o comenzado a implementar una mejora de aquellas en las que mejoras serán de implementación posterior</w:t>
      </w:r>
      <w:r w:rsidRPr="00A53708">
        <w:rPr>
          <w:rFonts w:ascii="Calibri" w:hAnsi="Calibri" w:cs="Calibri"/>
          <w:b/>
        </w:rPr>
        <w:t xml:space="preserve">. </w:t>
      </w:r>
      <w:r>
        <w:rPr>
          <w:rFonts w:ascii="Calibri" w:hAnsi="Calibri" w:cs="Calibri"/>
        </w:rPr>
        <w:t>Dichas</w:t>
      </w:r>
      <w:r w:rsidRPr="00A53708">
        <w:rPr>
          <w:rFonts w:ascii="Calibri" w:hAnsi="Calibri" w:cs="Calibri"/>
        </w:rPr>
        <w:t xml:space="preserve"> propuestas constituyen guías para la elaboración posterior de acciones y actividades más operativas. </w:t>
      </w:r>
    </w:p>
    <w:p w:rsidR="005C0B15" w:rsidRPr="00A53708" w:rsidRDefault="005C0B15" w:rsidP="005C0B15">
      <w:pPr>
        <w:ind w:left="720"/>
        <w:jc w:val="both"/>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lang w:val="es-ES_tradnl"/>
        </w:rPr>
        <w:t xml:space="preserve">Para cada una de las siete dimensiones definidas por la UNLa, los problemas se han organizado según </w:t>
      </w:r>
      <w:r w:rsidRPr="00A53708">
        <w:rPr>
          <w:rFonts w:ascii="Calibri" w:hAnsi="Calibri" w:cs="Calibri"/>
        </w:rPr>
        <w:t>las orientaciones de CONEAU (2006)</w:t>
      </w:r>
      <w:r w:rsidRPr="00A53708">
        <w:rPr>
          <w:rStyle w:val="Refdenotaalpie"/>
          <w:rFonts w:ascii="Calibri" w:hAnsi="Calibri" w:cs="Calibri"/>
        </w:rPr>
        <w:footnoteReference w:id="189"/>
      </w:r>
      <w:r w:rsidRPr="00A53708">
        <w:rPr>
          <w:rFonts w:ascii="Calibri" w:hAnsi="Calibri" w:cs="Calibri"/>
        </w:rPr>
        <w:t xml:space="preserve"> en: problemas de normativa, de </w:t>
      </w:r>
      <w:r w:rsidRPr="00A53708">
        <w:rPr>
          <w:rFonts w:ascii="Calibri" w:hAnsi="Calibri" w:cs="Calibri"/>
          <w:lang w:val="es-ES_tradnl"/>
        </w:rPr>
        <w:t>coordinación institucional, de organización interna, de recursos humanos, de recursos físicos y presupuesto y de desarrollo del currículo</w:t>
      </w:r>
      <w:r w:rsidRPr="00A53708">
        <w:rPr>
          <w:rStyle w:val="Refdenotaalpie"/>
          <w:rFonts w:ascii="Calibri" w:hAnsi="Calibri" w:cs="Calibri"/>
          <w:lang w:val="es-ES_tradnl"/>
        </w:rPr>
        <w:footnoteReference w:id="190"/>
      </w:r>
      <w:r w:rsidRPr="00A53708">
        <w:rPr>
          <w:rFonts w:ascii="Calibri" w:hAnsi="Calibri" w:cs="Calibri"/>
          <w:lang w:val="es-ES_tradnl"/>
        </w:rPr>
        <w:t>.</w:t>
      </w:r>
    </w:p>
    <w:p w:rsidR="005C0B15" w:rsidRPr="00A53708" w:rsidRDefault="005C0B15" w:rsidP="005C0B15">
      <w:pPr>
        <w:pStyle w:val="Ttulo2"/>
        <w:jc w:val="both"/>
        <w:rPr>
          <w:rFonts w:ascii="Calibri" w:hAnsi="Calibri" w:cs="Calibri"/>
          <w:i w:val="0"/>
          <w:sz w:val="24"/>
          <w:szCs w:val="24"/>
        </w:rPr>
      </w:pPr>
      <w:r w:rsidRPr="00A53708">
        <w:rPr>
          <w:rFonts w:ascii="Calibri" w:hAnsi="Calibri" w:cs="Calibri"/>
          <w:i w:val="0"/>
          <w:sz w:val="24"/>
          <w:szCs w:val="24"/>
        </w:rPr>
        <w:br w:type="page"/>
      </w:r>
      <w:bookmarkStart w:id="45" w:name="_Toc358669911"/>
      <w:bookmarkStart w:id="46" w:name="_Toc367293246"/>
      <w:r w:rsidRPr="00A53708">
        <w:rPr>
          <w:rFonts w:ascii="Calibri" w:hAnsi="Calibri" w:cs="Calibri"/>
          <w:i w:val="0"/>
          <w:sz w:val="24"/>
          <w:szCs w:val="24"/>
        </w:rPr>
        <w:t>Breve análisis de las recomendaciones y sugerencias de acción del Informe Final de Evaluación Externa de la UNLa (CONEAU, 2005) a la luz de la segunda Autoevaluación de la UNLa</w:t>
      </w:r>
      <w:bookmarkEnd w:id="45"/>
      <w:bookmarkEnd w:id="46"/>
    </w:p>
    <w:p w:rsidR="005C0B15" w:rsidRPr="00A53708" w:rsidRDefault="005C0B15" w:rsidP="005C0B15">
      <w:pPr>
        <w:jc w:val="both"/>
        <w:rPr>
          <w:rFonts w:ascii="Calibri" w:hAnsi="Calibri" w:cs="Calibri"/>
        </w:rPr>
      </w:pPr>
      <w:r w:rsidRPr="00A53708">
        <w:rPr>
          <w:rFonts w:ascii="Calibri" w:hAnsi="Calibri" w:cs="Calibri"/>
          <w:bCs/>
        </w:rPr>
        <w:t xml:space="preserve">La exploración de alternativas de desarrollo realizado </w:t>
      </w:r>
      <w:r w:rsidRPr="00A53708">
        <w:rPr>
          <w:rFonts w:ascii="Calibri" w:hAnsi="Calibri" w:cs="Calibri"/>
        </w:rPr>
        <w:t xml:space="preserve">entre 2005 y 2011 (en que se inicia el segundo proceso de Evaluación Institucional) </w:t>
      </w:r>
      <w:r w:rsidRPr="00A53708">
        <w:rPr>
          <w:rFonts w:ascii="Calibri" w:hAnsi="Calibri" w:cs="Calibri"/>
          <w:bCs/>
        </w:rPr>
        <w:t xml:space="preserve">en el marco de los postulados del Proyecto Institucional </w:t>
      </w:r>
      <w:r w:rsidRPr="00A53708">
        <w:rPr>
          <w:rFonts w:ascii="Calibri" w:hAnsi="Calibri" w:cs="Calibri"/>
        </w:rPr>
        <w:t>ha permitido afianzar la consolidación institucional de la UNLa alrededor de dicho proyecto potenciando las fortalezas de su capacidad innovadora y su estilo de gestión organizacional. La ampliación de la oferta de carreras de pregrado, grado y posgrado, el incremento de proyectos y de áreas temáticas por ellos abarcadas así como la multiplicación y diversidad las acciones de cooperación y servicio público muestran el interés y compromiso de la UNLa  en aportar a la producción de conocimientos y contribuir a la resolución de problemáticas sociales, tanto del contexto inmediato como nacional.</w:t>
      </w:r>
    </w:p>
    <w:p w:rsidR="005C0B15" w:rsidRPr="00A53708" w:rsidRDefault="005C0B15" w:rsidP="005C0B15">
      <w:pPr>
        <w:jc w:val="both"/>
        <w:rPr>
          <w:rFonts w:ascii="Calibri" w:hAnsi="Calibri" w:cs="Calibri"/>
          <w:bCs/>
        </w:rPr>
      </w:pPr>
    </w:p>
    <w:p w:rsidR="005C0B15" w:rsidRPr="00A53708" w:rsidRDefault="005C0B15" w:rsidP="005C0B15">
      <w:pPr>
        <w:jc w:val="both"/>
        <w:rPr>
          <w:rFonts w:ascii="Calibri" w:hAnsi="Calibri" w:cs="Calibri"/>
        </w:rPr>
      </w:pPr>
      <w:r w:rsidRPr="00A53708">
        <w:rPr>
          <w:rFonts w:ascii="Calibri" w:hAnsi="Calibri" w:cs="Calibri"/>
        </w:rPr>
        <w:t>En cuanto a la recomendación de analizar alternativas de organización por procesos que ayudaría a una mayor articulación puede decirse que el crecimiento mencionado en el párrafo anterior fue acompañado por las necesarias adecuaciones organizacionales reflejadas en las normas y organigramas. La búsqueda de la consolidación de la departamentalización ha sido la razón del establecimiento de ámbitos de articulación así como también del mejoramiento de los procesos y procedimientos. A su vez, ha permitido profundizar el modelo centralizado y austero del sistema administrativo.</w:t>
      </w:r>
    </w:p>
    <w:p w:rsidR="005C0B15" w:rsidRPr="00A53708" w:rsidRDefault="005C0B15" w:rsidP="005C0B15">
      <w:pPr>
        <w:jc w:val="both"/>
        <w:rPr>
          <w:rFonts w:ascii="Calibri" w:hAnsi="Calibri" w:cs="Calibri"/>
        </w:rPr>
      </w:pPr>
      <w:r w:rsidRPr="00A53708">
        <w:rPr>
          <w:rFonts w:ascii="Calibri" w:hAnsi="Calibri" w:cs="Calibri"/>
        </w:rPr>
        <w:t>La evolución de la UNLa se ha visto también reflejada en el incremento de vínculos externos e internos con distintas organizaciones locales, regionales, nacionales e internacionales.</w:t>
      </w:r>
    </w:p>
    <w:p w:rsidR="005C0B15" w:rsidRPr="00A53708" w:rsidRDefault="005C0B15" w:rsidP="005C0B15">
      <w:pPr>
        <w:jc w:val="both"/>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rPr>
        <w:t>La planificación de mediano y largo plazo mejoró a partir de la inclusión de nuevas herramientas, la elaboración de planes estratégicos sectoriales, la sistematización de los informes y planes de acción anuales y la capacitación. Consecuentemente, lo hicieron los mecanismos de monitoreo y evaluación, también enriquecidos  a partir del perfeccionamiento de los aspectos organizacionales y procedimentales que acompañaron el desarrollo  de la institución y de la mejora de los sistemas de registro, procesamiento y análisis de datos aportando a un más adecuado seguimiento de procesos y resultados de las actividades realizadas por la Universidad.</w:t>
      </w:r>
    </w:p>
    <w:p w:rsidR="005C0B15" w:rsidRPr="00A53708" w:rsidRDefault="005C0B15" w:rsidP="005C0B15">
      <w:pPr>
        <w:jc w:val="both"/>
        <w:rPr>
          <w:rFonts w:ascii="Calibri" w:hAnsi="Calibri" w:cs="Calibri"/>
        </w:rPr>
      </w:pPr>
      <w:r w:rsidRPr="00A53708">
        <w:rPr>
          <w:rFonts w:ascii="Calibri" w:hAnsi="Calibri" w:cs="Calibri"/>
        </w:rPr>
        <w:t>La preocupación del desarrollo de una masa crítica de docentes ha acompañado la implementación de las estrategias integradas de promoción de la formación de posgrado, de fortalecimiento de las actividades de investigación y cooperación, de mejoramiento de la articulación entre actividades de docencia de grado y posgrado, de regularización incremental de la planta y aumento de las dedicaciones.</w:t>
      </w:r>
    </w:p>
    <w:p w:rsidR="005C0B15" w:rsidRPr="00A53708" w:rsidRDefault="005C0B15" w:rsidP="005C0B15">
      <w:pPr>
        <w:jc w:val="both"/>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rPr>
        <w:t xml:space="preserve">La participación de los distintos claustros, sostenida desde la convicción de la necesidad de la misma plasmada en los documentos en los que se expresan los valores indentitarios de la UNLa, ha prosperado  tanto en los órganos de conducción como en otras expresiones de la vida universitaria.  </w:t>
      </w:r>
    </w:p>
    <w:p w:rsidR="005C0B15" w:rsidRPr="00A53708" w:rsidRDefault="005C0B15" w:rsidP="005C0B15">
      <w:pPr>
        <w:jc w:val="both"/>
        <w:rPr>
          <w:rFonts w:ascii="Calibri" w:hAnsi="Calibri" w:cs="Calibri"/>
        </w:rPr>
      </w:pPr>
    </w:p>
    <w:p w:rsidR="005C0B15" w:rsidRPr="00A53708" w:rsidRDefault="005C0B15" w:rsidP="005C0B15">
      <w:pPr>
        <w:jc w:val="both"/>
        <w:rPr>
          <w:rFonts w:ascii="Calibri" w:hAnsi="Calibri" w:cs="Calibri"/>
          <w:bCs/>
        </w:rPr>
      </w:pPr>
      <w:r w:rsidRPr="00A53708">
        <w:rPr>
          <w:rFonts w:ascii="Calibri" w:hAnsi="Calibri" w:cs="Calibri"/>
          <w:bCs/>
        </w:rPr>
        <w:t>Esto ha configurado, para la oportunidad de esta segunda autoevaluación institucional un escenario distinto, en el que algunas de las líneas de acción persisten, y deben encararse otras nuevas como surge de la agenda de problemas y propuestas de mejoramiento surgidas de este segundo ejercicio evaluativo.</w:t>
      </w:r>
    </w:p>
    <w:p w:rsidR="005C0B15" w:rsidRPr="00A53708" w:rsidRDefault="005C0B15" w:rsidP="005C0B15">
      <w:pPr>
        <w:jc w:val="both"/>
        <w:rPr>
          <w:rFonts w:ascii="Calibri" w:hAnsi="Calibri" w:cs="Calibri"/>
          <w:b/>
        </w:rPr>
      </w:pPr>
      <w:r w:rsidRPr="00A53708">
        <w:rPr>
          <w:rFonts w:ascii="Calibri" w:hAnsi="Calibri" w:cs="Calibri"/>
          <w:b/>
        </w:rPr>
        <w:t xml:space="preserve"> </w:t>
      </w:r>
    </w:p>
    <w:p w:rsidR="005C0B15" w:rsidRPr="00A53708" w:rsidRDefault="005C0B15" w:rsidP="005C0B15">
      <w:pPr>
        <w:jc w:val="both"/>
        <w:rPr>
          <w:rFonts w:ascii="Calibri" w:hAnsi="Calibri" w:cs="Calibri"/>
          <w:b/>
        </w:rPr>
      </w:pPr>
    </w:p>
    <w:p w:rsidR="005C0B15" w:rsidRPr="00A53708" w:rsidRDefault="005C0B15" w:rsidP="005C0B15">
      <w:pPr>
        <w:pStyle w:val="Ttulo2"/>
        <w:rPr>
          <w:rFonts w:ascii="Calibri" w:hAnsi="Calibri" w:cs="Calibri"/>
          <w:i w:val="0"/>
          <w:sz w:val="24"/>
          <w:szCs w:val="24"/>
        </w:rPr>
      </w:pPr>
      <w:r w:rsidRPr="00A53708">
        <w:rPr>
          <w:rFonts w:ascii="Calibri" w:hAnsi="Calibri" w:cs="Calibri"/>
          <w:lang w:val="es-ES_tradnl"/>
        </w:rPr>
        <w:br w:type="page"/>
      </w:r>
      <w:bookmarkStart w:id="47" w:name="_Toc358669912"/>
      <w:bookmarkStart w:id="48" w:name="_Toc367293247"/>
      <w:r w:rsidRPr="00A53708">
        <w:rPr>
          <w:rFonts w:ascii="Calibri" w:hAnsi="Calibri" w:cs="Calibri"/>
          <w:i w:val="0"/>
          <w:sz w:val="24"/>
          <w:szCs w:val="24"/>
          <w:lang w:val="es-ES_tradnl"/>
        </w:rPr>
        <w:t xml:space="preserve">Conclusiones </w:t>
      </w:r>
      <w:r>
        <w:rPr>
          <w:rFonts w:ascii="Calibri" w:hAnsi="Calibri" w:cs="Calibri"/>
          <w:i w:val="0"/>
          <w:sz w:val="24"/>
          <w:szCs w:val="24"/>
        </w:rPr>
        <w:t>Dimensión I</w:t>
      </w:r>
      <w:r w:rsidRPr="00A53708">
        <w:rPr>
          <w:rFonts w:ascii="Calibri" w:hAnsi="Calibri" w:cs="Calibri"/>
          <w:i w:val="0"/>
          <w:sz w:val="24"/>
          <w:szCs w:val="24"/>
        </w:rPr>
        <w:t xml:space="preserve"> - Gobierno y Política Institucional</w:t>
      </w:r>
      <w:bookmarkEnd w:id="47"/>
      <w:bookmarkEnd w:id="48"/>
      <w:r w:rsidRPr="00A53708">
        <w:rPr>
          <w:rFonts w:ascii="Calibri" w:hAnsi="Calibri" w:cs="Calibri"/>
          <w:i w:val="0"/>
          <w:sz w:val="24"/>
          <w:szCs w:val="24"/>
        </w:rPr>
        <w:t xml:space="preserve"> </w:t>
      </w:r>
    </w:p>
    <w:p w:rsidR="005C0B15" w:rsidRPr="00C0182A" w:rsidRDefault="005C0B15" w:rsidP="00315D28">
      <w:pPr>
        <w:pStyle w:val="Ttulo3"/>
        <w:numPr>
          <w:ilvl w:val="0"/>
          <w:numId w:val="0"/>
        </w:numPr>
        <w:ind w:left="720" w:hanging="720"/>
        <w:rPr>
          <w:rFonts w:ascii="Calibri" w:hAnsi="Calibri" w:cs="Calibri"/>
          <w:szCs w:val="24"/>
        </w:rPr>
      </w:pPr>
      <w:bookmarkStart w:id="49" w:name="_Toc358669913"/>
      <w:bookmarkStart w:id="50" w:name="_Toc367293170"/>
      <w:bookmarkStart w:id="51" w:name="_Toc367293248"/>
      <w:r w:rsidRPr="00C0182A">
        <w:rPr>
          <w:rFonts w:ascii="Calibri" w:hAnsi="Calibri" w:cs="Calibri"/>
          <w:szCs w:val="24"/>
        </w:rPr>
        <w:t>Análisis valorativo integrado</w:t>
      </w:r>
      <w:bookmarkEnd w:id="49"/>
      <w:bookmarkEnd w:id="50"/>
      <w:bookmarkEnd w:id="51"/>
      <w:r w:rsidRPr="00C0182A">
        <w:rPr>
          <w:rFonts w:ascii="Calibri" w:hAnsi="Calibri" w:cs="Calibri"/>
          <w:szCs w:val="24"/>
        </w:rPr>
        <w:t xml:space="preserve"> </w:t>
      </w:r>
    </w:p>
    <w:p w:rsidR="005C0B15" w:rsidRPr="00A53708" w:rsidRDefault="005C0B15" w:rsidP="005C0B15">
      <w:pPr>
        <w:jc w:val="both"/>
        <w:rPr>
          <w:rFonts w:ascii="Calibri" w:hAnsi="Calibri" w:cs="Calibri"/>
        </w:rPr>
      </w:pPr>
      <w:r w:rsidRPr="00A53708">
        <w:rPr>
          <w:rFonts w:ascii="Calibri" w:hAnsi="Calibri" w:cs="Calibri"/>
        </w:rPr>
        <w:t xml:space="preserve">La UNLa atravesó entre su primera y segunda autoevaluación un proceso de crecimiento en volumen, complejidad y desafíos que incluyeron naturalmente a esta dimensión, especialmente en lo relacionado con la consolidación de una institucionalidad más plena en las relaciones entre funciones, toma de decisiones y gestión administrativa. </w:t>
      </w:r>
    </w:p>
    <w:p w:rsidR="005C0B15" w:rsidRPr="00A53708" w:rsidRDefault="005C0B15" w:rsidP="005C0B15">
      <w:pPr>
        <w:jc w:val="both"/>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rPr>
        <w:t xml:space="preserve">En tal contexto, y cumplida ya la etapa fundacional, la UNLa, sigue buscando mantener en equilibrio el necesario crecimiento de la trama organizacional  con un cuerpo de funcionarios cuyo número no acreciente los riesgos de burocratización de los procesos de planificación y gestión, en concordancia con lo establecido en el Proyecto Institucional, en la Informe de la Primera Autoevaluación (2003) y en el Informe de Evaluación Externa realizado por CONEAU EN 2005.  </w:t>
      </w:r>
    </w:p>
    <w:p w:rsidR="005C0B15" w:rsidRPr="00A53708" w:rsidRDefault="005C0B15" w:rsidP="005C0B15">
      <w:pPr>
        <w:jc w:val="both"/>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rPr>
        <w:t xml:space="preserve">En consonancia con este objetivo, se ha vivido una etapa de cambios en el organigrama que han apuntado a mantener una institucionalidad dinámica en el proceso de toma de decisiones, a agrupar de funciones afines en áreas integradoras, y a favorecer el contacto permanente entre las distintas unidades funcionales. </w:t>
      </w:r>
    </w:p>
    <w:p w:rsidR="005C0B15" w:rsidRPr="00A53708" w:rsidRDefault="005C0B15" w:rsidP="005C0B15">
      <w:pPr>
        <w:jc w:val="both"/>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rPr>
        <w:t xml:space="preserve">Complementariamente, se ha elaborado y puesto en vigencia la totalidad de los manuales de procedimientos previstos en el plan estratégico elaborado con posterioridad a la primera evaluación institucional. Pero si bien desde el punto de vista de esta dimensión se evalúa positivamente el proceso y resultados logrados en esta etapa, se han hecho notar algunos problemas y sugerencias. Entre ellas, la necesidad de avanzar en la sistematización y protocolos del conjunto de procesos y procedimientos administrativos, sobre todo en el nivel departamental, la recomendación de optimizar las funciones de comunicación que fortalezcan los procesos de comunicación interna, así como la explicitación de las funciones de gestión de las comunicaciones en el organigrama, manteniendo a su vez prácticas que –como sucede con las reuniones regulares de Gabinete- favorezcan la intervinculación entre unidad central y departamentos, y entre estos últimos. </w:t>
      </w:r>
    </w:p>
    <w:p w:rsidR="005C0B15" w:rsidRPr="00A53708" w:rsidRDefault="005C0B15" w:rsidP="005C0B15">
      <w:pPr>
        <w:jc w:val="both"/>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rPr>
        <w:t xml:space="preserve">La pluralidad de voces en la representación de los claustros en el gobierno universitario ha sido valorada positivamente, más aún en una etapa en la que se ha experimentado la presencia de representantes de listas diferentes en distintas instancias colegiadas (Consejo Superior y Departamentales), y en el marco de esa pluralidad se ha recomendado continuar prestando apoyo a la consolidación de espacios de representación estudiantil y de graduados, incluyendo las facilidades de espacio para actividades y expresión, formación de entidades representativas y universalización del conocimiento de los órganos de representación y representantes en mandato vigente. </w:t>
      </w:r>
    </w:p>
    <w:p w:rsidR="005C0B15" w:rsidRPr="00A53708" w:rsidRDefault="005C0B15" w:rsidP="005C0B15">
      <w:pPr>
        <w:jc w:val="both"/>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rPr>
        <w:t>Los procedimientos de planificación estratégica han sido valorados positivamente al tiempo que se recomienda una mayor sistematización de los mismos en distintas instancias de gobierno universitario, así como su difusión y apropiación por los distintos agentes involucrados, tanto en lo referido a los sucesivos planes de acción e informes de gestión como a procedimientos de apertura a la comunidad como es el caso de la experiencia de invitación a la elaboración colectiva del FODA. En cuanto a este último procedimiento, se evalúa útil como insumo de evaluación y planificación su carácter abierto y no formalizado que permite una participación muy amplia de todos los integrantes de la comunidad universitaria en forma complementaria a las instancias formales expresadas a través de los órganos de gobierno y gestión.</w:t>
      </w:r>
    </w:p>
    <w:p w:rsidR="005C0B15" w:rsidRPr="00A53708" w:rsidRDefault="005C0B15" w:rsidP="005C0B15">
      <w:pPr>
        <w:jc w:val="both"/>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rPr>
        <w:t xml:space="preserve">Se evalúan positivamente los avances logrados en la puesta en práctica de dispositivos de transversalidad y departamentalización presentes en la normativa y Proyecto Institucional de la UNLa, pero se nota al mismo tiempo que este desarrollo es aún parcial y heterogéneo entre distintos departamentos e instancias. La sanción de la Res. CS 067/11 orientada a dar mayor sistematicidad a la conformación de áreas, centros y observatorios es evaluada como un paso significativo en esta dirección, ante lo cual se recomienda un mayor avance consolidando las áreas y centros ya creados, habilitando nuevos y empoderando a la comunidad universitaria con un conocimiento más pleno de las posibilidades que habilita este modo de organización. </w:t>
      </w:r>
    </w:p>
    <w:p w:rsidR="005C0B15" w:rsidRPr="00A53708" w:rsidRDefault="005C0B15" w:rsidP="005C0B15">
      <w:pPr>
        <w:jc w:val="both"/>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rPr>
        <w:t>En relación con la gestión de sistemas de información y evaluación en la UNLa, se  evalúa positivamente la ampliación, desarrollo, mayor flexibilidad y migración -en los casos necesarios- a los sistemas informáticos más adecuados, así como de otros procedimientos de registro para la evaluación como lo son los informes cuatrimestrales de cursada, que han avanzado en dirección hacia su universalización en el período que aquí se ha evaluado, recomendándose que tras su completado se continúe la producción sistemática de información para la gestión y evaluación en tiempo real a partir de la capacidad de registro y procesamiento alcanzada por los sistemas, en coordinación con la creación de una unidad de monitoreo y evaluación que oriente el flujo de información prioritario.</w:t>
      </w:r>
    </w:p>
    <w:p w:rsidR="005C0B15" w:rsidRPr="00A53708" w:rsidRDefault="005C0B15" w:rsidP="005C0B15">
      <w:pPr>
        <w:jc w:val="both"/>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rPr>
        <w:t xml:space="preserve">Se ha prestado especial atención a las conclusiones y recomendaciones de la Primera Autoevaluación (2003), las cuales fueron incluidas en el nuevo Plan Estratégico (2005), motivo por el cual se desarrolló en extenso el apartado sobre manuales de procedimientos, el relativo a la profundización de la organización departamentalizada y a la consolidación de los sistemas de gestión de la información tanto académica como administrativa. </w:t>
      </w:r>
    </w:p>
    <w:p w:rsidR="005C0B15" w:rsidRPr="00A53708" w:rsidRDefault="005C0B15" w:rsidP="005C0B15">
      <w:pPr>
        <w:jc w:val="both"/>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rPr>
        <w:t>Por último, también se han tomado en cuenta en esta subdimensión las observaciones de la evaluación realizada por CONEAU en 2005 que hizo notar la falta de información relevante y comunicación de acciones muy recientes o en curso al momento de la evaluación, que hubieran ampliado y complementado los datos para una evaluación más óptima, motivo por el cual se registraron los cambios en el organigrama y reglamentaciones, así como avances en la promoción de espacios de participación de los distintos claustros realizados durante 2011 e incluso tras el inicio del trabajo en comisiones.</w:t>
      </w:r>
    </w:p>
    <w:p w:rsidR="005C0B15" w:rsidRPr="00A53708" w:rsidRDefault="005C0B15" w:rsidP="005C0B15">
      <w:pPr>
        <w:jc w:val="both"/>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rPr>
        <w:t xml:space="preserve">De este modo, la dimensión Gobierno concluye su trabajo autoevaluativo considerando cumplidos los objetivos propuestos tras la primera autoevaluación en sus ejes referidos a consolidación institucional, organigrama, manuales de procedimientos, cultura participativa, organización departamentalizada y por áreas transversales y desarrollo de sistemas de información. </w:t>
      </w:r>
    </w:p>
    <w:p w:rsidR="005C0B15" w:rsidRPr="00A53708" w:rsidRDefault="005C0B15" w:rsidP="005C0B15">
      <w:pPr>
        <w:jc w:val="both"/>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rPr>
        <w:t xml:space="preserve">En relación con estos objetivos y considerando aspectos pendientes o que pueden optimizarse en su desarrollo, se recomienda avanzar en la próxima etapa  en la sistematización de normas y manuales de algunos procesos y procedimientos en el nivel departamental, en la optimización del aprovechamiento de la capacidad instalada en sistemas, en la plena puesta en acción de la organización departamentalizada y por áreas transversales en todos los departamentos, y en la promoción de la cultura participativa tanto en los procedimientos de gestión (presupuesto por programas, FODA, talleres institucionales regulares, áreas, etc.) como en los de deliberación y representación (promoción de la consolidación de asociaciones gremiales de los distintos claustros).  </w:t>
      </w:r>
    </w:p>
    <w:p w:rsidR="005C0B15" w:rsidRDefault="005C0B15" w:rsidP="005C0B15">
      <w:pPr>
        <w:jc w:val="both"/>
        <w:rPr>
          <w:rFonts w:ascii="Calibri" w:hAnsi="Calibri" w:cs="Calibri"/>
        </w:rPr>
        <w:sectPr w:rsidR="005C0B15">
          <w:pgSz w:w="12240" w:h="15840"/>
          <w:pgMar w:top="1417" w:right="1701" w:bottom="1417" w:left="1701" w:header="708" w:footer="708" w:gutter="0"/>
          <w:cols w:space="708"/>
          <w:docGrid w:linePitch="360"/>
        </w:sectPr>
      </w:pPr>
    </w:p>
    <w:p w:rsidR="005C0B15" w:rsidRPr="00C0182A" w:rsidRDefault="005C0B15" w:rsidP="00315D28">
      <w:pPr>
        <w:pStyle w:val="Ttulo3"/>
        <w:numPr>
          <w:ilvl w:val="0"/>
          <w:numId w:val="0"/>
        </w:numPr>
        <w:ind w:left="720" w:hanging="720"/>
        <w:jc w:val="both"/>
        <w:rPr>
          <w:rFonts w:ascii="Calibri" w:hAnsi="Calibri" w:cs="Calibri"/>
          <w:szCs w:val="24"/>
        </w:rPr>
      </w:pPr>
      <w:bookmarkStart w:id="52" w:name="_Toc358669914"/>
      <w:bookmarkStart w:id="53" w:name="_Toc367293171"/>
      <w:bookmarkStart w:id="54" w:name="_Toc367293249"/>
      <w:r>
        <w:rPr>
          <w:rFonts w:ascii="Calibri" w:hAnsi="Calibri" w:cs="Calibri"/>
          <w:szCs w:val="24"/>
        </w:rPr>
        <w:t>Agenda de problemas</w:t>
      </w:r>
      <w:bookmarkEnd w:id="52"/>
      <w:bookmarkEnd w:id="53"/>
      <w:bookmarkEnd w:id="54"/>
    </w:p>
    <w:p w:rsidR="005C0B15" w:rsidRPr="00A53708" w:rsidRDefault="005C0B15" w:rsidP="005C0B15">
      <w:pPr>
        <w:rPr>
          <w:rFonts w:ascii="Calibri" w:hAnsi="Calibri" w:cs="Calibri"/>
          <w:b/>
          <w:lang w:val="es-ES_tradnl"/>
        </w:rPr>
      </w:pPr>
      <w:r w:rsidRPr="00A53708">
        <w:rPr>
          <w:rFonts w:ascii="Calibri" w:hAnsi="Calibri" w:cs="Calibri"/>
          <w:b/>
          <w:lang w:val="es-ES_tradnl"/>
        </w:rPr>
        <w:t>Problemas de coordinación institucional</w:t>
      </w:r>
    </w:p>
    <w:tbl>
      <w:tblPr>
        <w:tblW w:w="14142" w:type="dxa"/>
        <w:tblBorders>
          <w:top w:val="single" w:sz="18" w:space="0" w:color="auto"/>
          <w:bottom w:val="single" w:sz="18" w:space="0" w:color="auto"/>
        </w:tblBorders>
        <w:tblLook w:val="04A0" w:firstRow="1" w:lastRow="0" w:firstColumn="1" w:lastColumn="0" w:noHBand="0" w:noVBand="1"/>
      </w:tblPr>
      <w:tblGrid>
        <w:gridCol w:w="2235"/>
        <w:gridCol w:w="11907"/>
      </w:tblGrid>
      <w:tr w:rsidR="005C0B15" w:rsidRPr="00A53708" w:rsidTr="0015004C">
        <w:tc>
          <w:tcPr>
            <w:tcW w:w="2235"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1907" w:type="dxa"/>
            <w:tcBorders>
              <w:bottom w:val="single" w:sz="18" w:space="0" w:color="auto"/>
            </w:tcBorders>
            <w:shd w:val="clear" w:color="auto" w:fill="auto"/>
          </w:tcPr>
          <w:p w:rsidR="005C0B15" w:rsidRPr="00A53708" w:rsidRDefault="005C0B15" w:rsidP="0015004C">
            <w:pPr>
              <w:ind w:left="283" w:hanging="283"/>
              <w:jc w:val="both"/>
              <w:rPr>
                <w:rFonts w:ascii="Calibri" w:hAnsi="Calibri" w:cs="Calibri"/>
                <w:b/>
                <w:lang w:val="es-ES_tradnl"/>
              </w:rPr>
            </w:pPr>
            <w:r w:rsidRPr="00A53708">
              <w:rPr>
                <w:rFonts w:ascii="Calibri" w:hAnsi="Calibri" w:cs="Calibri"/>
                <w:b/>
                <w:lang w:val="es-ES_tradnl"/>
              </w:rPr>
              <w:t xml:space="preserve">Propuesta de mejoras </w:t>
            </w:r>
          </w:p>
        </w:tc>
      </w:tr>
      <w:tr w:rsidR="005C0B15" w:rsidRPr="00A53708" w:rsidTr="0015004C">
        <w:trPr>
          <w:trHeight w:val="290"/>
        </w:trPr>
        <w:tc>
          <w:tcPr>
            <w:tcW w:w="2235" w:type="dxa"/>
            <w:vMerge w:val="restart"/>
            <w:tcBorders>
              <w:top w:val="single" w:sz="18" w:space="0" w:color="auto"/>
            </w:tcBorders>
            <w:shd w:val="clear" w:color="auto" w:fill="auto"/>
            <w:vAlign w:val="center"/>
          </w:tcPr>
          <w:p w:rsidR="005C0B15" w:rsidRPr="00A53708" w:rsidRDefault="005C0B15" w:rsidP="0015004C">
            <w:pPr>
              <w:rPr>
                <w:rFonts w:ascii="Calibri" w:hAnsi="Calibri" w:cs="Calibri"/>
                <w:lang w:val="es-ES_tradnl"/>
              </w:rPr>
            </w:pPr>
            <w:r w:rsidRPr="00A53708">
              <w:rPr>
                <w:rFonts w:ascii="Calibri" w:hAnsi="Calibri" w:cs="Calibri"/>
                <w:lang w:val="es-ES_tradnl"/>
              </w:rPr>
              <w:t xml:space="preserve">Articulación insuficiente de los distintos actores </w:t>
            </w:r>
          </w:p>
        </w:tc>
        <w:tc>
          <w:tcPr>
            <w:tcW w:w="11907" w:type="dxa"/>
            <w:tcBorders>
              <w:top w:val="single" w:sz="18"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Pr>
                <w:rFonts w:cs="Calibri"/>
              </w:rPr>
              <w:t>M</w:t>
            </w:r>
            <w:r w:rsidRPr="00635FB4">
              <w:rPr>
                <w:rFonts w:cs="Calibri"/>
                <w:sz w:val="24"/>
                <w:szCs w:val="24"/>
              </w:rPr>
              <w:t>ejora</w:t>
            </w:r>
            <w:r>
              <w:rPr>
                <w:rFonts w:cs="Calibri"/>
              </w:rPr>
              <w:t>s</w:t>
            </w:r>
            <w:r w:rsidRPr="00635FB4">
              <w:rPr>
                <w:rFonts w:cs="Calibri"/>
                <w:sz w:val="24"/>
                <w:szCs w:val="24"/>
              </w:rPr>
              <w:t xml:space="preserve"> a implementar</w:t>
            </w:r>
          </w:p>
        </w:tc>
      </w:tr>
      <w:tr w:rsidR="005C0B15" w:rsidRPr="00A53708" w:rsidTr="0015004C">
        <w:trPr>
          <w:trHeight w:val="400"/>
        </w:trPr>
        <w:tc>
          <w:tcPr>
            <w:tcW w:w="2235" w:type="dxa"/>
            <w:vMerge/>
            <w:tcBorders>
              <w:bottom w:val="single" w:sz="8" w:space="0" w:color="auto"/>
            </w:tcBorders>
            <w:shd w:val="clear" w:color="auto" w:fill="auto"/>
          </w:tcPr>
          <w:p w:rsidR="005C0B15" w:rsidRPr="00A53708" w:rsidRDefault="005C0B15" w:rsidP="0015004C">
            <w:pPr>
              <w:jc w:val="both"/>
              <w:rPr>
                <w:rFonts w:ascii="Calibri" w:hAnsi="Calibri" w:cs="Calibri"/>
                <w:lang w:val="es-ES_tradnl"/>
              </w:rPr>
            </w:pPr>
          </w:p>
        </w:tc>
        <w:tc>
          <w:tcPr>
            <w:tcW w:w="11907" w:type="dxa"/>
            <w:tcBorders>
              <w:top w:val="single" w:sz="4" w:space="0" w:color="auto"/>
              <w:bottom w:val="single" w:sz="8" w:space="0" w:color="auto"/>
            </w:tcBorders>
            <w:shd w:val="clear" w:color="auto" w:fill="auto"/>
            <w:vAlign w:val="center"/>
          </w:tcPr>
          <w:p w:rsidR="005C0B15" w:rsidRPr="00A53708" w:rsidRDefault="005C0B15" w:rsidP="00704915">
            <w:pPr>
              <w:pStyle w:val="Prrafodelista"/>
              <w:numPr>
                <w:ilvl w:val="0"/>
                <w:numId w:val="38"/>
              </w:numPr>
              <w:spacing w:after="0" w:line="240" w:lineRule="auto"/>
              <w:ind w:left="283" w:hanging="283"/>
              <w:rPr>
                <w:rFonts w:cs="Calibri"/>
                <w:sz w:val="24"/>
                <w:szCs w:val="24"/>
              </w:rPr>
            </w:pPr>
            <w:r w:rsidRPr="00A53708">
              <w:rPr>
                <w:rFonts w:cs="Calibri"/>
                <w:sz w:val="24"/>
                <w:szCs w:val="24"/>
              </w:rPr>
              <w:t>Fortalecer los espacios de difusión, capacitación, regulación y control.</w:t>
            </w:r>
          </w:p>
        </w:tc>
      </w:tr>
      <w:tr w:rsidR="005C0B15" w:rsidRPr="00A53708" w:rsidTr="0015004C">
        <w:tc>
          <w:tcPr>
            <w:tcW w:w="2235" w:type="dxa"/>
            <w:vMerge w:val="restart"/>
            <w:tcBorders>
              <w:top w:val="single" w:sz="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Fragmentación de la información para la gestión</w:t>
            </w:r>
          </w:p>
        </w:tc>
        <w:tc>
          <w:tcPr>
            <w:tcW w:w="11907" w:type="dxa"/>
            <w:tcBorders>
              <w:top w:val="single" w:sz="8" w:space="0" w:color="auto"/>
              <w:bottom w:val="single" w:sz="8" w:space="0" w:color="auto"/>
            </w:tcBorders>
            <w:shd w:val="clear" w:color="auto" w:fill="auto"/>
          </w:tcPr>
          <w:p w:rsidR="005C0B15" w:rsidRPr="00635FB4" w:rsidRDefault="005C0B15" w:rsidP="0015004C">
            <w:pPr>
              <w:jc w:val="both"/>
              <w:rPr>
                <w:rFonts w:ascii="Calibri" w:hAnsi="Calibri" w:cs="Calibri"/>
              </w:rPr>
            </w:pPr>
            <w:r>
              <w:rPr>
                <w:rFonts w:ascii="Calibri" w:hAnsi="Calibri" w:cs="Calibri"/>
              </w:rPr>
              <w:t>R</w:t>
            </w:r>
            <w:r w:rsidRPr="00635FB4">
              <w:rPr>
                <w:rFonts w:ascii="Calibri" w:hAnsi="Calibri" w:cs="Calibri"/>
              </w:rPr>
              <w:t>esolución encarada en el transcurso de la II Autoevaluación</w:t>
            </w:r>
          </w:p>
        </w:tc>
      </w:tr>
      <w:tr w:rsidR="005C0B15" w:rsidRPr="00A53708" w:rsidTr="0015004C">
        <w:tc>
          <w:tcPr>
            <w:tcW w:w="2235" w:type="dxa"/>
            <w:vMerge/>
            <w:shd w:val="clear" w:color="auto" w:fill="auto"/>
          </w:tcPr>
          <w:p w:rsidR="005C0B15" w:rsidRPr="00A53708" w:rsidRDefault="005C0B15" w:rsidP="0015004C">
            <w:pPr>
              <w:rPr>
                <w:rFonts w:ascii="Calibri" w:hAnsi="Calibri" w:cs="Calibri"/>
              </w:rPr>
            </w:pPr>
          </w:p>
        </w:tc>
        <w:tc>
          <w:tcPr>
            <w:tcW w:w="11907" w:type="dxa"/>
            <w:tcBorders>
              <w:top w:val="single" w:sz="8" w:space="0" w:color="auto"/>
              <w:bottom w:val="single" w:sz="8" w:space="0" w:color="auto"/>
            </w:tcBorders>
            <w:shd w:val="clear" w:color="auto" w:fill="auto"/>
          </w:tcPr>
          <w:p w:rsidR="005C0B15" w:rsidRDefault="005C0B15" w:rsidP="00704915">
            <w:pPr>
              <w:numPr>
                <w:ilvl w:val="0"/>
                <w:numId w:val="38"/>
              </w:numPr>
              <w:jc w:val="both"/>
              <w:rPr>
                <w:rFonts w:ascii="Calibri" w:hAnsi="Calibri" w:cs="Calibri"/>
              </w:rPr>
            </w:pPr>
            <w:r>
              <w:rPr>
                <w:rFonts w:ascii="Calibri" w:hAnsi="Calibri" w:cs="Calibri"/>
              </w:rPr>
              <w:t>I</w:t>
            </w:r>
            <w:r w:rsidRPr="00515D01">
              <w:rPr>
                <w:rFonts w:ascii="Calibri" w:hAnsi="Calibri" w:cs="Calibri"/>
              </w:rPr>
              <w:t>nici</w:t>
            </w:r>
            <w:r>
              <w:rPr>
                <w:rFonts w:ascii="Calibri" w:hAnsi="Calibri" w:cs="Calibri"/>
              </w:rPr>
              <w:t xml:space="preserve">o de </w:t>
            </w:r>
            <w:r w:rsidRPr="00515D01">
              <w:rPr>
                <w:rFonts w:ascii="Calibri" w:hAnsi="Calibri" w:cs="Calibri"/>
              </w:rPr>
              <w:t>la migración de sistemas que permitirá una administración y gestión de la información integradas</w:t>
            </w:r>
            <w:r>
              <w:rPr>
                <w:rFonts w:ascii="Calibri" w:hAnsi="Calibri" w:cs="Calibri"/>
              </w:rPr>
              <w:t>.</w:t>
            </w:r>
          </w:p>
          <w:p w:rsidR="005C0B15" w:rsidRDefault="005C0B15" w:rsidP="00704915">
            <w:pPr>
              <w:numPr>
                <w:ilvl w:val="0"/>
                <w:numId w:val="38"/>
              </w:numPr>
              <w:jc w:val="both"/>
              <w:rPr>
                <w:rFonts w:ascii="Calibri" w:hAnsi="Calibri" w:cs="Calibri"/>
              </w:rPr>
            </w:pPr>
            <w:r>
              <w:rPr>
                <w:rFonts w:ascii="Calibri" w:hAnsi="Calibri" w:cs="Calibri"/>
              </w:rPr>
              <w:t>Inicio d</w:t>
            </w:r>
            <w:r w:rsidRPr="00515D01">
              <w:rPr>
                <w:rFonts w:ascii="Calibri" w:hAnsi="Calibri" w:cs="Calibri"/>
              </w:rPr>
              <w:t>el trabajo de desarrollo de indicadores clave para la gestión de la información</w:t>
            </w:r>
            <w:r>
              <w:rPr>
                <w:rFonts w:ascii="Calibri" w:hAnsi="Calibri" w:cs="Calibri"/>
              </w:rPr>
              <w:t>.</w:t>
            </w:r>
          </w:p>
          <w:p w:rsidR="005C0B15" w:rsidRDefault="005C0B15" w:rsidP="00704915">
            <w:pPr>
              <w:numPr>
                <w:ilvl w:val="0"/>
                <w:numId w:val="38"/>
              </w:numPr>
              <w:jc w:val="both"/>
              <w:rPr>
                <w:rFonts w:ascii="Calibri" w:hAnsi="Calibri" w:cs="Calibri"/>
              </w:rPr>
            </w:pPr>
            <w:r>
              <w:rPr>
                <w:rFonts w:ascii="Calibri" w:hAnsi="Calibri" w:cs="Calibri"/>
              </w:rPr>
              <w:t>Es</w:t>
            </w:r>
            <w:r w:rsidRPr="00515D01">
              <w:rPr>
                <w:rFonts w:ascii="Calibri" w:hAnsi="Calibri" w:cs="Calibri"/>
              </w:rPr>
              <w:t>tablecimiento de información de base relacionada con identificación de públicos diversos y otros elementos básicos para la gestión de la información</w:t>
            </w:r>
            <w:r>
              <w:rPr>
                <w:rFonts w:ascii="Calibri" w:hAnsi="Calibri" w:cs="Calibri"/>
              </w:rPr>
              <w:t>.</w:t>
            </w:r>
          </w:p>
          <w:p w:rsidR="005C0B15" w:rsidRPr="00515D01" w:rsidRDefault="005C0B15" w:rsidP="00704915">
            <w:pPr>
              <w:numPr>
                <w:ilvl w:val="0"/>
                <w:numId w:val="38"/>
              </w:numPr>
              <w:jc w:val="both"/>
              <w:rPr>
                <w:rFonts w:ascii="Calibri" w:hAnsi="Calibri" w:cs="Calibri"/>
              </w:rPr>
            </w:pPr>
            <w:r>
              <w:rPr>
                <w:rFonts w:ascii="Calibri" w:hAnsi="Calibri" w:cs="Calibri"/>
              </w:rPr>
              <w:t>Inicio</w:t>
            </w:r>
            <w:r w:rsidRPr="00515D01">
              <w:rPr>
                <w:rFonts w:ascii="Calibri" w:hAnsi="Calibri" w:cs="Calibri"/>
              </w:rPr>
              <w:t xml:space="preserve"> de actividades </w:t>
            </w:r>
            <w:r>
              <w:rPr>
                <w:rFonts w:ascii="Calibri" w:hAnsi="Calibri" w:cs="Calibri"/>
              </w:rPr>
              <w:t>esenciales</w:t>
            </w:r>
            <w:r w:rsidRPr="00515D01">
              <w:rPr>
                <w:rFonts w:ascii="Calibri" w:hAnsi="Calibri" w:cs="Calibri"/>
              </w:rPr>
              <w:t xml:space="preserve"> con vistas a la conformación de la Unidad de Monitoreo y Evaluación.</w:t>
            </w:r>
          </w:p>
        </w:tc>
      </w:tr>
      <w:tr w:rsidR="005C0B15" w:rsidRPr="00A53708" w:rsidTr="0015004C">
        <w:tc>
          <w:tcPr>
            <w:tcW w:w="2235" w:type="dxa"/>
            <w:vMerge/>
            <w:shd w:val="clear" w:color="auto" w:fill="auto"/>
          </w:tcPr>
          <w:p w:rsidR="005C0B15" w:rsidRPr="00A53708" w:rsidRDefault="005C0B15" w:rsidP="0015004C">
            <w:pPr>
              <w:rPr>
                <w:rFonts w:ascii="Calibri" w:hAnsi="Calibri" w:cs="Calibri"/>
              </w:rPr>
            </w:pPr>
          </w:p>
        </w:tc>
        <w:tc>
          <w:tcPr>
            <w:tcW w:w="11907" w:type="dxa"/>
            <w:tcBorders>
              <w:top w:val="single" w:sz="8" w:space="0" w:color="auto"/>
              <w:bottom w:val="single" w:sz="8" w:space="0" w:color="auto"/>
            </w:tcBorders>
            <w:shd w:val="clear" w:color="auto" w:fill="auto"/>
          </w:tcPr>
          <w:p w:rsidR="005C0B15" w:rsidRPr="00515D01" w:rsidRDefault="005C0B15" w:rsidP="0015004C">
            <w:pPr>
              <w:rPr>
                <w:rFonts w:ascii="Calibri" w:hAnsi="Calibri" w:cs="Calibri"/>
              </w:rPr>
            </w:pPr>
            <w:r>
              <w:rPr>
                <w:rFonts w:ascii="Calibri" w:hAnsi="Calibri" w:cs="Calibri"/>
              </w:rPr>
              <w:t>M</w:t>
            </w:r>
            <w:r w:rsidRPr="00635FB4">
              <w:rPr>
                <w:rFonts w:ascii="Calibri" w:hAnsi="Calibri" w:cs="Calibri"/>
              </w:rPr>
              <w:t>ejora</w:t>
            </w:r>
            <w:r>
              <w:rPr>
                <w:rFonts w:ascii="Calibri" w:hAnsi="Calibri" w:cs="Calibri"/>
              </w:rPr>
              <w:t>s</w:t>
            </w:r>
            <w:r w:rsidRPr="00635FB4">
              <w:rPr>
                <w:rFonts w:ascii="Calibri" w:hAnsi="Calibri" w:cs="Calibri"/>
              </w:rPr>
              <w:t xml:space="preserve"> a implementar</w:t>
            </w:r>
          </w:p>
        </w:tc>
      </w:tr>
      <w:tr w:rsidR="005C0B15" w:rsidRPr="00A53708" w:rsidTr="0043144E">
        <w:tc>
          <w:tcPr>
            <w:tcW w:w="2235" w:type="dxa"/>
            <w:vMerge/>
            <w:tcBorders>
              <w:bottom w:val="single" w:sz="18" w:space="0" w:color="auto"/>
            </w:tcBorders>
            <w:shd w:val="clear" w:color="auto" w:fill="auto"/>
          </w:tcPr>
          <w:p w:rsidR="005C0B15" w:rsidRPr="00A53708" w:rsidRDefault="005C0B15" w:rsidP="0015004C">
            <w:pPr>
              <w:rPr>
                <w:rFonts w:ascii="Calibri" w:hAnsi="Calibri" w:cs="Calibri"/>
              </w:rPr>
            </w:pPr>
          </w:p>
        </w:tc>
        <w:tc>
          <w:tcPr>
            <w:tcW w:w="11907" w:type="dxa"/>
            <w:tcBorders>
              <w:top w:val="single" w:sz="8" w:space="0" w:color="auto"/>
              <w:bottom w:val="single" w:sz="18" w:space="0" w:color="auto"/>
            </w:tcBorders>
            <w:shd w:val="clear" w:color="auto" w:fill="auto"/>
          </w:tcPr>
          <w:p w:rsidR="005C0B15" w:rsidRPr="00A53708" w:rsidRDefault="005C0B15" w:rsidP="00704915">
            <w:pPr>
              <w:pStyle w:val="Prrafodelista"/>
              <w:numPr>
                <w:ilvl w:val="0"/>
                <w:numId w:val="38"/>
              </w:numPr>
              <w:spacing w:after="0" w:line="240" w:lineRule="auto"/>
              <w:ind w:left="283" w:hanging="283"/>
              <w:jc w:val="both"/>
              <w:rPr>
                <w:rFonts w:cs="Calibri"/>
                <w:sz w:val="24"/>
                <w:szCs w:val="24"/>
              </w:rPr>
            </w:pPr>
            <w:r w:rsidRPr="00A53708">
              <w:rPr>
                <w:rFonts w:cs="Calibri"/>
                <w:sz w:val="24"/>
                <w:szCs w:val="24"/>
              </w:rPr>
              <w:t>Continuar con la migración de sistemas y completar la utilización plena de sus funciones (por ejemplo: SIPEFCO a SIU Pilagá, SIU Comechingones a SIU Pilagá,  etc.)</w:t>
            </w:r>
          </w:p>
          <w:p w:rsidR="005C0B15" w:rsidRPr="00A53708" w:rsidRDefault="005C0B15" w:rsidP="00704915">
            <w:pPr>
              <w:pStyle w:val="Prrafodelista"/>
              <w:numPr>
                <w:ilvl w:val="0"/>
                <w:numId w:val="38"/>
              </w:numPr>
              <w:spacing w:after="0" w:line="240" w:lineRule="auto"/>
              <w:ind w:left="283" w:hanging="283"/>
              <w:jc w:val="both"/>
              <w:rPr>
                <w:rFonts w:cs="Calibri"/>
                <w:sz w:val="24"/>
                <w:szCs w:val="24"/>
              </w:rPr>
            </w:pPr>
            <w:r w:rsidRPr="00A53708">
              <w:rPr>
                <w:rFonts w:cs="Calibri"/>
                <w:sz w:val="24"/>
                <w:szCs w:val="24"/>
              </w:rPr>
              <w:t xml:space="preserve">Continuar con las acciones de integración de la información articulando funciones de las áreas de Sistemas y de Comunicación. </w:t>
            </w:r>
          </w:p>
          <w:p w:rsidR="005C0B15" w:rsidRPr="00A53708" w:rsidRDefault="005C0B15" w:rsidP="00704915">
            <w:pPr>
              <w:pStyle w:val="Prrafodelista"/>
              <w:numPr>
                <w:ilvl w:val="0"/>
                <w:numId w:val="38"/>
              </w:numPr>
              <w:spacing w:after="0" w:line="240" w:lineRule="auto"/>
              <w:ind w:left="283" w:hanging="283"/>
              <w:jc w:val="both"/>
              <w:rPr>
                <w:rFonts w:cs="Calibri"/>
                <w:sz w:val="24"/>
                <w:szCs w:val="24"/>
              </w:rPr>
            </w:pPr>
            <w:r w:rsidRPr="00A53708">
              <w:rPr>
                <w:rFonts w:cs="Calibri"/>
                <w:sz w:val="24"/>
                <w:szCs w:val="24"/>
              </w:rPr>
              <w:t xml:space="preserve">Fortalecer el aprovechamiento de la información proveniente del Observatorio de Inserción Laboral de Graduados para la planificación y gestión. </w:t>
            </w:r>
          </w:p>
          <w:p w:rsidR="005C0B15" w:rsidRPr="00A53708" w:rsidRDefault="005C0B15" w:rsidP="00704915">
            <w:pPr>
              <w:pStyle w:val="Prrafodelista"/>
              <w:numPr>
                <w:ilvl w:val="0"/>
                <w:numId w:val="38"/>
              </w:numPr>
              <w:spacing w:after="0" w:line="240" w:lineRule="auto"/>
              <w:ind w:left="283" w:hanging="283"/>
              <w:jc w:val="both"/>
              <w:rPr>
                <w:rFonts w:cs="Calibri"/>
                <w:sz w:val="24"/>
                <w:szCs w:val="24"/>
              </w:rPr>
            </w:pPr>
            <w:r w:rsidRPr="00A53708">
              <w:rPr>
                <w:rFonts w:cs="Calibri"/>
                <w:sz w:val="24"/>
                <w:szCs w:val="24"/>
              </w:rPr>
              <w:t>Fortalecer la encuesta a estudiantes sobre evaluación de las materias profundizando las acciones iniciadas de acuerdo al Plan de Acción 2013)</w:t>
            </w:r>
          </w:p>
          <w:p w:rsidR="005C0B15" w:rsidRPr="00A53708" w:rsidRDefault="005C0B15" w:rsidP="00704915">
            <w:pPr>
              <w:pStyle w:val="Prrafodelista"/>
              <w:numPr>
                <w:ilvl w:val="0"/>
                <w:numId w:val="38"/>
              </w:numPr>
              <w:spacing w:after="0" w:line="240" w:lineRule="auto"/>
              <w:ind w:left="283" w:hanging="283"/>
              <w:jc w:val="both"/>
              <w:rPr>
                <w:rFonts w:cs="Calibri"/>
                <w:sz w:val="24"/>
                <w:szCs w:val="24"/>
              </w:rPr>
            </w:pPr>
            <w:r w:rsidRPr="00A53708">
              <w:rPr>
                <w:rFonts w:cs="Calibri"/>
                <w:sz w:val="24"/>
                <w:szCs w:val="24"/>
              </w:rPr>
              <w:t xml:space="preserve">Implementar el SIU Kolla para diseñar estudios especiales y reportes cuantitativos sobre graduados según lo contemplado en el Plan de Acción 2013. </w:t>
            </w:r>
          </w:p>
          <w:p w:rsidR="005C0B15" w:rsidRPr="00A53708" w:rsidRDefault="005C0B15" w:rsidP="00704915">
            <w:pPr>
              <w:pStyle w:val="Prrafodelista"/>
              <w:numPr>
                <w:ilvl w:val="0"/>
                <w:numId w:val="38"/>
              </w:numPr>
              <w:spacing w:after="0" w:line="240" w:lineRule="auto"/>
              <w:ind w:left="283" w:hanging="283"/>
              <w:jc w:val="both"/>
              <w:rPr>
                <w:rFonts w:cs="Calibri"/>
                <w:sz w:val="24"/>
                <w:szCs w:val="24"/>
              </w:rPr>
            </w:pPr>
            <w:r w:rsidRPr="00A53708">
              <w:rPr>
                <w:rFonts w:cs="Calibri"/>
                <w:sz w:val="24"/>
                <w:szCs w:val="24"/>
              </w:rPr>
              <w:t xml:space="preserve">Institucionalizar el sistema de seguimiento y evaluación para la gestión a partir del fortalecimiento de la Unidad de Información, Monitoreo y Evaluación de la gestión  puesta en marcha según lo explicitado en el Plan de Acción 2013. </w:t>
            </w:r>
          </w:p>
          <w:p w:rsidR="005C0B15" w:rsidRPr="00A53708" w:rsidRDefault="005C0B15" w:rsidP="00704915">
            <w:pPr>
              <w:pStyle w:val="Prrafodelista"/>
              <w:numPr>
                <w:ilvl w:val="0"/>
                <w:numId w:val="38"/>
              </w:numPr>
              <w:spacing w:after="0" w:line="240" w:lineRule="auto"/>
              <w:ind w:left="283" w:hanging="283"/>
              <w:jc w:val="both"/>
              <w:rPr>
                <w:rFonts w:cs="Calibri"/>
                <w:sz w:val="24"/>
                <w:szCs w:val="24"/>
              </w:rPr>
            </w:pPr>
            <w:r w:rsidRPr="00A53708">
              <w:rPr>
                <w:rFonts w:cs="Calibri"/>
                <w:sz w:val="24"/>
                <w:szCs w:val="24"/>
              </w:rPr>
              <w:t>Continuar con el desarrollo de un sistema de indicadores de seguimiento de la gestión.</w:t>
            </w:r>
          </w:p>
          <w:p w:rsidR="005C0B15" w:rsidRPr="00A53708" w:rsidRDefault="005C0B15" w:rsidP="00704915">
            <w:pPr>
              <w:pStyle w:val="Prrafodelista"/>
              <w:numPr>
                <w:ilvl w:val="0"/>
                <w:numId w:val="38"/>
              </w:numPr>
              <w:spacing w:after="0" w:line="240" w:lineRule="auto"/>
              <w:ind w:left="283" w:hanging="283"/>
              <w:jc w:val="both"/>
              <w:rPr>
                <w:rFonts w:cs="Calibri"/>
                <w:sz w:val="24"/>
                <w:szCs w:val="24"/>
              </w:rPr>
            </w:pPr>
            <w:r w:rsidRPr="00A53708">
              <w:rPr>
                <w:rFonts w:cs="Calibri"/>
                <w:sz w:val="24"/>
                <w:szCs w:val="24"/>
              </w:rPr>
              <w:t xml:space="preserve">Participar en iniciativas nacionales e internacionales </w:t>
            </w:r>
            <w:r>
              <w:rPr>
                <w:rFonts w:cs="Calibri"/>
                <w:sz w:val="24"/>
                <w:szCs w:val="24"/>
              </w:rPr>
              <w:t>sobre</w:t>
            </w:r>
            <w:r w:rsidRPr="00A53708">
              <w:rPr>
                <w:rFonts w:cs="Calibri"/>
                <w:sz w:val="24"/>
                <w:szCs w:val="24"/>
              </w:rPr>
              <w:t xml:space="preserve"> la construcción de indicadores para la Educación Superior.</w:t>
            </w:r>
          </w:p>
        </w:tc>
      </w:tr>
    </w:tbl>
    <w:p w:rsidR="005C0B15" w:rsidRPr="00A53708" w:rsidRDefault="005C0B15" w:rsidP="005C0B15">
      <w:pPr>
        <w:rPr>
          <w:rFonts w:ascii="Calibri" w:hAnsi="Calibri" w:cs="Calibri"/>
          <w:b/>
          <w:lang w:val="es-ES_tradnl"/>
        </w:rPr>
      </w:pPr>
      <w:r w:rsidRPr="00A53708">
        <w:rPr>
          <w:rFonts w:ascii="Calibri" w:hAnsi="Calibri" w:cs="Calibri"/>
          <w:b/>
          <w:lang w:val="es-ES_tradnl"/>
        </w:rPr>
        <w:t>Problemas de coordinación institucional</w:t>
      </w:r>
      <w:r>
        <w:rPr>
          <w:rFonts w:ascii="Calibri" w:hAnsi="Calibri" w:cs="Calibri"/>
          <w:b/>
          <w:lang w:val="es-ES_tradnl"/>
        </w:rPr>
        <w:t xml:space="preserve"> (cont.)</w:t>
      </w:r>
    </w:p>
    <w:tbl>
      <w:tblPr>
        <w:tblW w:w="14142" w:type="dxa"/>
        <w:tblBorders>
          <w:top w:val="single" w:sz="18" w:space="0" w:color="auto"/>
          <w:bottom w:val="single" w:sz="18" w:space="0" w:color="auto"/>
        </w:tblBorders>
        <w:tblLook w:val="04A0" w:firstRow="1" w:lastRow="0" w:firstColumn="1" w:lastColumn="0" w:noHBand="0" w:noVBand="1"/>
      </w:tblPr>
      <w:tblGrid>
        <w:gridCol w:w="2235"/>
        <w:gridCol w:w="11907"/>
      </w:tblGrid>
      <w:tr w:rsidR="005C0B15" w:rsidRPr="00A53708" w:rsidTr="0015004C">
        <w:tc>
          <w:tcPr>
            <w:tcW w:w="2235"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1907" w:type="dxa"/>
            <w:tcBorders>
              <w:bottom w:val="single" w:sz="18" w:space="0" w:color="auto"/>
            </w:tcBorders>
            <w:shd w:val="clear" w:color="auto" w:fill="auto"/>
          </w:tcPr>
          <w:p w:rsidR="005C0B15" w:rsidRPr="00A53708" w:rsidRDefault="005C0B15" w:rsidP="0015004C">
            <w:pPr>
              <w:ind w:left="283" w:hanging="283"/>
              <w:jc w:val="both"/>
              <w:rPr>
                <w:rFonts w:ascii="Calibri" w:hAnsi="Calibri" w:cs="Calibri"/>
                <w:b/>
                <w:lang w:val="es-ES_tradnl"/>
              </w:rPr>
            </w:pPr>
            <w:r w:rsidRPr="00A53708">
              <w:rPr>
                <w:rFonts w:ascii="Calibri" w:hAnsi="Calibri" w:cs="Calibri"/>
                <w:b/>
                <w:lang w:val="es-ES_tradnl"/>
              </w:rPr>
              <w:t xml:space="preserve">Propuesta de mejoras </w:t>
            </w:r>
          </w:p>
        </w:tc>
      </w:tr>
      <w:tr w:rsidR="005C0B15" w:rsidRPr="00A53708" w:rsidTr="0015004C">
        <w:tc>
          <w:tcPr>
            <w:tcW w:w="2235" w:type="dxa"/>
            <w:vMerge w:val="restart"/>
            <w:tcBorders>
              <w:top w:val="single" w:sz="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Dificultades en la planificación</w:t>
            </w:r>
          </w:p>
        </w:tc>
        <w:tc>
          <w:tcPr>
            <w:tcW w:w="11907" w:type="dxa"/>
            <w:tcBorders>
              <w:top w:val="single" w:sz="8" w:space="0" w:color="auto"/>
            </w:tcBorders>
            <w:shd w:val="clear" w:color="auto" w:fill="auto"/>
          </w:tcPr>
          <w:p w:rsidR="005C0B15" w:rsidRPr="00635FB4" w:rsidRDefault="005C0B15" w:rsidP="0015004C">
            <w:pPr>
              <w:jc w:val="both"/>
              <w:rPr>
                <w:rFonts w:ascii="Calibri" w:hAnsi="Calibri" w:cs="Calibri"/>
              </w:rPr>
            </w:pPr>
            <w:r>
              <w:rPr>
                <w:rFonts w:ascii="Calibri" w:hAnsi="Calibri" w:cs="Calibri"/>
              </w:rPr>
              <w:t>R</w:t>
            </w:r>
            <w:r w:rsidRPr="00635FB4">
              <w:rPr>
                <w:rFonts w:ascii="Calibri" w:hAnsi="Calibri" w:cs="Calibri"/>
              </w:rPr>
              <w:t>esolución encarada en el transcurso de la II Autoevaluación</w:t>
            </w:r>
          </w:p>
        </w:tc>
      </w:tr>
      <w:tr w:rsidR="005C0B15" w:rsidRPr="00A53708" w:rsidTr="0015004C">
        <w:tc>
          <w:tcPr>
            <w:tcW w:w="2235" w:type="dxa"/>
            <w:vMerge/>
            <w:shd w:val="clear" w:color="auto" w:fill="auto"/>
          </w:tcPr>
          <w:p w:rsidR="005C0B15" w:rsidRPr="00A53708" w:rsidRDefault="005C0B15" w:rsidP="0015004C">
            <w:pPr>
              <w:rPr>
                <w:rFonts w:ascii="Calibri" w:hAnsi="Calibri" w:cs="Calibri"/>
              </w:rPr>
            </w:pPr>
          </w:p>
        </w:tc>
        <w:tc>
          <w:tcPr>
            <w:tcW w:w="11907" w:type="dxa"/>
            <w:tcBorders>
              <w:top w:val="single" w:sz="8" w:space="0" w:color="auto"/>
            </w:tcBorders>
            <w:shd w:val="clear" w:color="auto" w:fill="auto"/>
          </w:tcPr>
          <w:p w:rsidR="005C0B15" w:rsidRPr="00004C80" w:rsidRDefault="005C0B15" w:rsidP="00704915">
            <w:pPr>
              <w:pStyle w:val="Prrafodelista"/>
              <w:numPr>
                <w:ilvl w:val="0"/>
                <w:numId w:val="39"/>
              </w:numPr>
              <w:spacing w:after="0" w:line="240" w:lineRule="auto"/>
              <w:jc w:val="both"/>
              <w:rPr>
                <w:rFonts w:cs="Calibri"/>
                <w:sz w:val="24"/>
                <w:szCs w:val="24"/>
              </w:rPr>
            </w:pPr>
            <w:r w:rsidRPr="00B41320">
              <w:rPr>
                <w:rFonts w:cs="Calibri"/>
                <w:sz w:val="24"/>
                <w:szCs w:val="24"/>
                <w:lang w:val="es-AR"/>
              </w:rPr>
              <w:t>Res. CS 60/11, incorporando la Dirección de Contabilidad en la Secretaría de Administración; eliminando la Dirección de Presupuesto y Ejecución de Convenios y creando en su remplazo el Área de Ejecución de Convenios  de la Secretaría de Administración, creando el Área Impositiva y Previsional dentro de la Dirección de Liquidación de Haberes; cambiando la denominación de la Dirección de Vinculación Tecnológica por Dirección de Innovación y Vinculación Tecnológica de la Secretaría de Ciencia y Técnica, de fecha mayo 13 de 2011.</w:t>
            </w:r>
          </w:p>
        </w:tc>
      </w:tr>
      <w:tr w:rsidR="005C0B15" w:rsidRPr="00A53708" w:rsidTr="0015004C">
        <w:tc>
          <w:tcPr>
            <w:tcW w:w="2235" w:type="dxa"/>
            <w:vMerge/>
            <w:shd w:val="clear" w:color="auto" w:fill="auto"/>
          </w:tcPr>
          <w:p w:rsidR="005C0B15" w:rsidRPr="00A53708" w:rsidRDefault="005C0B15" w:rsidP="0015004C">
            <w:pPr>
              <w:rPr>
                <w:rFonts w:ascii="Calibri" w:hAnsi="Calibri" w:cs="Calibri"/>
              </w:rPr>
            </w:pPr>
          </w:p>
        </w:tc>
        <w:tc>
          <w:tcPr>
            <w:tcW w:w="11907" w:type="dxa"/>
            <w:tcBorders>
              <w:top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Pr>
                <w:rFonts w:cs="Calibri"/>
              </w:rPr>
              <w:t>M</w:t>
            </w:r>
            <w:r w:rsidRPr="00635FB4">
              <w:rPr>
                <w:rFonts w:cs="Calibri"/>
                <w:sz w:val="24"/>
                <w:szCs w:val="24"/>
              </w:rPr>
              <w:t>ejora</w:t>
            </w:r>
            <w:r>
              <w:rPr>
                <w:rFonts w:cs="Calibri"/>
                <w:sz w:val="24"/>
                <w:szCs w:val="24"/>
              </w:rPr>
              <w:t>s</w:t>
            </w:r>
            <w:r w:rsidRPr="00635FB4">
              <w:rPr>
                <w:rFonts w:cs="Calibri"/>
                <w:sz w:val="24"/>
                <w:szCs w:val="24"/>
              </w:rPr>
              <w:t xml:space="preserve"> a implementar</w:t>
            </w:r>
          </w:p>
        </w:tc>
      </w:tr>
      <w:tr w:rsidR="005C0B15" w:rsidRPr="00A53708" w:rsidTr="0015004C">
        <w:tc>
          <w:tcPr>
            <w:tcW w:w="2235" w:type="dxa"/>
            <w:vMerge/>
            <w:shd w:val="clear" w:color="auto" w:fill="auto"/>
          </w:tcPr>
          <w:p w:rsidR="005C0B15" w:rsidRPr="00A53708" w:rsidRDefault="005C0B15" w:rsidP="0015004C">
            <w:pPr>
              <w:rPr>
                <w:rFonts w:ascii="Calibri" w:hAnsi="Calibri" w:cs="Calibri"/>
              </w:rPr>
            </w:pPr>
          </w:p>
        </w:tc>
        <w:tc>
          <w:tcPr>
            <w:tcW w:w="11907" w:type="dxa"/>
            <w:tcBorders>
              <w:top w:val="single" w:sz="8" w:space="0" w:color="auto"/>
            </w:tcBorders>
            <w:shd w:val="clear" w:color="auto" w:fill="auto"/>
          </w:tcPr>
          <w:p w:rsidR="005C0B15" w:rsidRPr="00A53708" w:rsidRDefault="005C0B15" w:rsidP="00704915">
            <w:pPr>
              <w:pStyle w:val="Prrafodelista"/>
              <w:numPr>
                <w:ilvl w:val="0"/>
                <w:numId w:val="39"/>
              </w:numPr>
              <w:spacing w:after="0" w:line="240" w:lineRule="auto"/>
              <w:ind w:left="283" w:hanging="283"/>
              <w:jc w:val="both"/>
              <w:rPr>
                <w:rFonts w:cs="Calibri"/>
                <w:sz w:val="24"/>
                <w:szCs w:val="24"/>
              </w:rPr>
            </w:pPr>
            <w:r w:rsidRPr="00A53708">
              <w:rPr>
                <w:rFonts w:cs="Calibri"/>
                <w:sz w:val="24"/>
                <w:szCs w:val="24"/>
              </w:rPr>
              <w:t>Fortalecer la comunicación en el marco de los órganos de la institución, así como entre estos y los claustros.</w:t>
            </w:r>
          </w:p>
          <w:p w:rsidR="005C0B15" w:rsidRPr="00A53708" w:rsidRDefault="005C0B15" w:rsidP="00704915">
            <w:pPr>
              <w:pStyle w:val="Prrafodelista"/>
              <w:numPr>
                <w:ilvl w:val="0"/>
                <w:numId w:val="39"/>
              </w:numPr>
              <w:spacing w:after="0" w:line="240" w:lineRule="auto"/>
              <w:ind w:left="283" w:hanging="283"/>
              <w:jc w:val="both"/>
              <w:rPr>
                <w:rFonts w:cs="Calibri"/>
                <w:sz w:val="24"/>
                <w:szCs w:val="24"/>
                <w:lang w:val="es-ES_tradnl"/>
              </w:rPr>
            </w:pPr>
            <w:r w:rsidRPr="00A53708">
              <w:rPr>
                <w:rFonts w:cs="Calibri"/>
                <w:sz w:val="24"/>
                <w:szCs w:val="24"/>
              </w:rPr>
              <w:t>Completar la capacitación del personal y de los responsables de áreas en la formulación, implementación y seguimiento del presupuesto por programas.</w:t>
            </w:r>
          </w:p>
          <w:p w:rsidR="005C0B15" w:rsidRPr="00A53708" w:rsidRDefault="005C0B15" w:rsidP="00704915">
            <w:pPr>
              <w:pStyle w:val="Prrafodelista"/>
              <w:numPr>
                <w:ilvl w:val="0"/>
                <w:numId w:val="39"/>
              </w:numPr>
              <w:spacing w:after="0" w:line="240" w:lineRule="auto"/>
              <w:ind w:left="283" w:hanging="283"/>
              <w:jc w:val="both"/>
              <w:rPr>
                <w:rFonts w:cs="Calibri"/>
                <w:sz w:val="24"/>
                <w:szCs w:val="24"/>
              </w:rPr>
            </w:pPr>
            <w:r w:rsidRPr="00A53708">
              <w:rPr>
                <w:rFonts w:cs="Calibri"/>
                <w:sz w:val="24"/>
                <w:szCs w:val="24"/>
                <w:lang w:val="es-ES_tradnl"/>
              </w:rPr>
              <w:t>Revisar y adecuar</w:t>
            </w:r>
            <w:r w:rsidRPr="00A53708">
              <w:rPr>
                <w:rFonts w:cs="Calibri"/>
                <w:sz w:val="24"/>
                <w:szCs w:val="24"/>
              </w:rPr>
              <w:t xml:space="preserve"> la aplicación de la matriz FODA y la realización de su análisis implementada desde 2008.</w:t>
            </w:r>
          </w:p>
          <w:p w:rsidR="005C0B15" w:rsidRPr="00A53708" w:rsidRDefault="005C0B15" w:rsidP="00704915">
            <w:pPr>
              <w:pStyle w:val="Prrafodelista"/>
              <w:numPr>
                <w:ilvl w:val="0"/>
                <w:numId w:val="39"/>
              </w:numPr>
              <w:spacing w:after="0" w:line="240" w:lineRule="auto"/>
              <w:ind w:left="283" w:hanging="283"/>
              <w:jc w:val="both"/>
              <w:rPr>
                <w:rFonts w:cs="Calibri"/>
                <w:sz w:val="24"/>
                <w:szCs w:val="24"/>
                <w:lang w:val="es-ES_tradnl"/>
              </w:rPr>
            </w:pPr>
            <w:r w:rsidRPr="00A53708">
              <w:rPr>
                <w:rFonts w:cs="Calibri"/>
                <w:sz w:val="24"/>
                <w:szCs w:val="24"/>
              </w:rPr>
              <w:t xml:space="preserve">Promover procedimientos formales de presentación y evaluación de planes e informes anuales de gestión. </w:t>
            </w:r>
          </w:p>
        </w:tc>
      </w:tr>
    </w:tbl>
    <w:p w:rsidR="005C0B15" w:rsidRDefault="005C0B15" w:rsidP="005C0B15">
      <w:pPr>
        <w:spacing w:after="200" w:line="276" w:lineRule="auto"/>
        <w:rPr>
          <w:rFonts w:ascii="Calibri" w:hAnsi="Calibri" w:cs="Calibri"/>
          <w:b/>
          <w:lang w:val="es-ES_tradnl"/>
        </w:rPr>
      </w:pPr>
    </w:p>
    <w:p w:rsidR="005C0B15" w:rsidRDefault="005C0B15" w:rsidP="005C0B15">
      <w:pPr>
        <w:spacing w:after="200" w:line="276" w:lineRule="auto"/>
        <w:rPr>
          <w:rFonts w:ascii="Calibri" w:hAnsi="Calibri" w:cs="Calibri"/>
          <w:b/>
          <w:lang w:val="es-ES_tradnl"/>
        </w:rPr>
      </w:pPr>
    </w:p>
    <w:p w:rsidR="005C0B15" w:rsidRDefault="005C0B15" w:rsidP="005C0B15">
      <w:pPr>
        <w:spacing w:after="200" w:line="276" w:lineRule="auto"/>
        <w:rPr>
          <w:rFonts w:ascii="Calibri" w:hAnsi="Calibri" w:cs="Calibri"/>
          <w:b/>
          <w:lang w:val="es-ES_tradnl"/>
        </w:rPr>
      </w:pPr>
    </w:p>
    <w:p w:rsidR="005C0B15" w:rsidRDefault="005C0B15" w:rsidP="005C0B15">
      <w:pPr>
        <w:spacing w:after="200" w:line="276" w:lineRule="auto"/>
        <w:rPr>
          <w:rFonts w:ascii="Calibri" w:hAnsi="Calibri" w:cs="Calibri"/>
          <w:b/>
          <w:lang w:val="es-ES_tradnl"/>
        </w:rPr>
      </w:pPr>
    </w:p>
    <w:p w:rsidR="005C0B15" w:rsidRDefault="005C0B15" w:rsidP="005C0B15">
      <w:pPr>
        <w:spacing w:after="200" w:line="276" w:lineRule="auto"/>
        <w:rPr>
          <w:rFonts w:ascii="Calibri" w:hAnsi="Calibri" w:cs="Calibri"/>
          <w:b/>
          <w:lang w:val="es-ES_tradnl"/>
        </w:rPr>
      </w:pPr>
    </w:p>
    <w:p w:rsidR="005C0B15" w:rsidRDefault="005C0B15" w:rsidP="005C0B15">
      <w:pPr>
        <w:spacing w:after="200" w:line="276" w:lineRule="auto"/>
        <w:rPr>
          <w:rFonts w:ascii="Calibri" w:hAnsi="Calibri" w:cs="Calibri"/>
          <w:b/>
          <w:lang w:val="es-ES_tradnl"/>
        </w:rPr>
      </w:pPr>
    </w:p>
    <w:p w:rsidR="005C0B15" w:rsidRDefault="005C0B15" w:rsidP="005C0B15">
      <w:pPr>
        <w:spacing w:after="200" w:line="276" w:lineRule="auto"/>
        <w:rPr>
          <w:rFonts w:ascii="Calibri" w:hAnsi="Calibri" w:cs="Calibri"/>
          <w:b/>
          <w:lang w:val="es-ES_tradnl"/>
        </w:rPr>
      </w:pPr>
    </w:p>
    <w:p w:rsidR="005C0B15" w:rsidRDefault="005C0B15" w:rsidP="005C0B15">
      <w:pPr>
        <w:spacing w:after="200" w:line="276" w:lineRule="auto"/>
        <w:rPr>
          <w:rFonts w:ascii="Calibri" w:hAnsi="Calibri" w:cs="Calibri"/>
          <w:b/>
          <w:lang w:val="es-ES_tradnl"/>
        </w:rPr>
      </w:pPr>
    </w:p>
    <w:p w:rsidR="005C0B15" w:rsidRPr="00A53708" w:rsidRDefault="005C0B15" w:rsidP="005C0B15">
      <w:pPr>
        <w:rPr>
          <w:rFonts w:ascii="Calibri" w:hAnsi="Calibri" w:cs="Calibri"/>
          <w:b/>
          <w:lang w:val="es-ES_tradnl"/>
        </w:rPr>
      </w:pPr>
      <w:r w:rsidRPr="00A53708">
        <w:rPr>
          <w:rFonts w:ascii="Calibri" w:hAnsi="Calibri" w:cs="Calibri"/>
          <w:b/>
          <w:lang w:val="es-ES_tradnl"/>
        </w:rPr>
        <w:t>Problemas de organización interna</w:t>
      </w:r>
    </w:p>
    <w:tbl>
      <w:tblPr>
        <w:tblW w:w="13716" w:type="dxa"/>
        <w:tblBorders>
          <w:top w:val="single" w:sz="18" w:space="0" w:color="auto"/>
          <w:bottom w:val="single" w:sz="18" w:space="0" w:color="auto"/>
        </w:tblBorders>
        <w:tblLook w:val="04A0" w:firstRow="1" w:lastRow="0" w:firstColumn="1" w:lastColumn="0" w:noHBand="0" w:noVBand="1"/>
      </w:tblPr>
      <w:tblGrid>
        <w:gridCol w:w="2093"/>
        <w:gridCol w:w="11623"/>
      </w:tblGrid>
      <w:tr w:rsidR="005C0B15" w:rsidRPr="00A53708" w:rsidTr="0015004C">
        <w:tc>
          <w:tcPr>
            <w:tcW w:w="2093"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1623"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c>
          <w:tcPr>
            <w:tcW w:w="2093" w:type="dxa"/>
            <w:vMerge w:val="restart"/>
            <w:tcBorders>
              <w:top w:val="single" w:sz="1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Dificultades en la operativización de los ejes estratégicos en los ámbitos de responsabilidad de las secretarías y departamentos</w:t>
            </w:r>
          </w:p>
          <w:p w:rsidR="005C0B15" w:rsidRPr="00A53708" w:rsidRDefault="005C0B15" w:rsidP="0015004C">
            <w:pPr>
              <w:rPr>
                <w:rFonts w:ascii="Calibri" w:hAnsi="Calibri" w:cs="Calibri"/>
              </w:rPr>
            </w:pPr>
          </w:p>
        </w:tc>
        <w:tc>
          <w:tcPr>
            <w:tcW w:w="11623" w:type="dxa"/>
            <w:tcBorders>
              <w:top w:val="single" w:sz="18" w:space="0" w:color="auto"/>
              <w:bottom w:val="single" w:sz="4" w:space="0" w:color="auto"/>
            </w:tcBorders>
            <w:shd w:val="clear" w:color="auto" w:fill="auto"/>
          </w:tcPr>
          <w:p w:rsidR="005C0B15" w:rsidRPr="00635FB4" w:rsidRDefault="005C0B15" w:rsidP="0015004C">
            <w:pPr>
              <w:jc w:val="both"/>
              <w:rPr>
                <w:rFonts w:ascii="Calibri" w:hAnsi="Calibri" w:cs="Calibri"/>
              </w:rPr>
            </w:pPr>
            <w:r>
              <w:rPr>
                <w:rFonts w:ascii="Calibri" w:hAnsi="Calibri" w:cs="Calibri"/>
              </w:rPr>
              <w:t>R</w:t>
            </w:r>
            <w:r w:rsidRPr="00635FB4">
              <w:rPr>
                <w:rFonts w:ascii="Calibri" w:hAnsi="Calibri" w:cs="Calibri"/>
              </w:rPr>
              <w:t>esolución encarada en el transcurso de la II Autoevaluación</w:t>
            </w:r>
          </w:p>
        </w:tc>
      </w:tr>
      <w:tr w:rsidR="005C0B15" w:rsidRPr="00A53708" w:rsidTr="0015004C">
        <w:tc>
          <w:tcPr>
            <w:tcW w:w="2093" w:type="dxa"/>
            <w:vMerge/>
            <w:shd w:val="clear" w:color="auto" w:fill="auto"/>
          </w:tcPr>
          <w:p w:rsidR="005C0B15" w:rsidRPr="00A53708" w:rsidRDefault="005C0B15" w:rsidP="0015004C">
            <w:pPr>
              <w:jc w:val="both"/>
              <w:rPr>
                <w:rFonts w:ascii="Calibri" w:hAnsi="Calibri" w:cs="Calibri"/>
              </w:rPr>
            </w:pPr>
          </w:p>
        </w:tc>
        <w:tc>
          <w:tcPr>
            <w:tcW w:w="11623" w:type="dxa"/>
            <w:tcBorders>
              <w:top w:val="single" w:sz="4" w:space="0" w:color="auto"/>
              <w:bottom w:val="single" w:sz="4" w:space="0" w:color="auto"/>
            </w:tcBorders>
            <w:shd w:val="clear" w:color="auto" w:fill="auto"/>
          </w:tcPr>
          <w:p w:rsidR="005C0B15" w:rsidRPr="00B33A91" w:rsidRDefault="005C0B15" w:rsidP="0015004C">
            <w:pPr>
              <w:jc w:val="both"/>
              <w:rPr>
                <w:rFonts w:ascii="Calibri" w:hAnsi="Calibri" w:cs="Calibri"/>
              </w:rPr>
            </w:pPr>
            <w:r w:rsidRPr="00B33A91">
              <w:rPr>
                <w:rFonts w:ascii="Calibri" w:hAnsi="Calibri" w:cs="Calibri"/>
              </w:rPr>
              <w:t xml:space="preserve">En relación con la necesidad de profundización de la organización departamental y las áreas, la Resolución CS 067/11 del 18 de mayo de 2011 titulada “Definición de los Espacios de Organización Institucional: Áreas, Observatorios, y Centros e Institutos”, dentro del marco de dos objetivos fundamentales de los departamentos (producir, distribuir y reconfigurar saberes; formar sus cuadros institucionales en las funciones de docencia, investigación y cooperación) establece la necesidad de avanzar en el proceso de departamentalización, proponiéndose “traspasar los límites disciplinarios de una carrera […] para comenzar a desarrollar transversalmente las vinculaciones entre docencia, investigación y cooperación.” </w:t>
            </w:r>
          </w:p>
        </w:tc>
      </w:tr>
      <w:tr w:rsidR="005C0B15" w:rsidRPr="00A53708" w:rsidTr="0015004C">
        <w:tc>
          <w:tcPr>
            <w:tcW w:w="2093" w:type="dxa"/>
            <w:vMerge/>
            <w:shd w:val="clear" w:color="auto" w:fill="auto"/>
          </w:tcPr>
          <w:p w:rsidR="005C0B15" w:rsidRPr="00A53708" w:rsidRDefault="005C0B15" w:rsidP="0015004C">
            <w:pPr>
              <w:jc w:val="both"/>
              <w:rPr>
                <w:rFonts w:ascii="Calibri" w:hAnsi="Calibri" w:cs="Calibri"/>
              </w:rPr>
            </w:pPr>
          </w:p>
        </w:tc>
        <w:tc>
          <w:tcPr>
            <w:tcW w:w="11623" w:type="dxa"/>
            <w:tcBorders>
              <w:top w:val="single" w:sz="4" w:space="0" w:color="auto"/>
              <w:bottom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ES_tradnl"/>
              </w:rPr>
            </w:pPr>
            <w:r w:rsidRPr="00A53708">
              <w:rPr>
                <w:rFonts w:cs="Calibri"/>
                <w:sz w:val="24"/>
                <w:szCs w:val="24"/>
                <w:lang w:val="es-ES_tradnl"/>
              </w:rPr>
              <w:t>Mejoras a implementar</w:t>
            </w:r>
          </w:p>
        </w:tc>
      </w:tr>
      <w:tr w:rsidR="005C0B15" w:rsidRPr="00A53708" w:rsidTr="0015004C">
        <w:tc>
          <w:tcPr>
            <w:tcW w:w="2093" w:type="dxa"/>
            <w:vMerge/>
            <w:tcBorders>
              <w:bottom w:val="single" w:sz="8" w:space="0" w:color="auto"/>
            </w:tcBorders>
            <w:shd w:val="clear" w:color="auto" w:fill="auto"/>
          </w:tcPr>
          <w:p w:rsidR="005C0B15" w:rsidRPr="00A53708" w:rsidRDefault="005C0B15" w:rsidP="0015004C">
            <w:pPr>
              <w:jc w:val="both"/>
              <w:rPr>
                <w:rFonts w:ascii="Calibri" w:hAnsi="Calibri" w:cs="Calibri"/>
              </w:rPr>
            </w:pPr>
          </w:p>
        </w:tc>
        <w:tc>
          <w:tcPr>
            <w:tcW w:w="11623" w:type="dxa"/>
            <w:tcBorders>
              <w:top w:val="single" w:sz="4" w:space="0" w:color="auto"/>
              <w:bottom w:val="single" w:sz="8" w:space="0" w:color="auto"/>
            </w:tcBorders>
            <w:shd w:val="clear" w:color="auto" w:fill="auto"/>
          </w:tcPr>
          <w:p w:rsidR="005C0B15" w:rsidRPr="00A53708" w:rsidRDefault="005C0B15" w:rsidP="00704915">
            <w:pPr>
              <w:pStyle w:val="Prrafodelista"/>
              <w:numPr>
                <w:ilvl w:val="0"/>
                <w:numId w:val="36"/>
              </w:numPr>
              <w:spacing w:after="0" w:line="240" w:lineRule="auto"/>
              <w:jc w:val="both"/>
              <w:rPr>
                <w:rFonts w:cs="Calibri"/>
                <w:sz w:val="24"/>
                <w:szCs w:val="24"/>
                <w:lang w:val="es-ES_tradnl"/>
              </w:rPr>
            </w:pPr>
            <w:r w:rsidRPr="00A53708">
              <w:rPr>
                <w:rFonts w:cs="Calibri"/>
                <w:sz w:val="24"/>
                <w:szCs w:val="24"/>
                <w:lang w:val="es-ES_tradnl"/>
              </w:rPr>
              <w:t>Profundizar la implementación de criterios y acciones relativos a la  departamentalización y la transversalidad.</w:t>
            </w:r>
          </w:p>
          <w:p w:rsidR="005C0B15" w:rsidRPr="00A53708" w:rsidRDefault="005C0B15" w:rsidP="00704915">
            <w:pPr>
              <w:pStyle w:val="Prrafodelista"/>
              <w:numPr>
                <w:ilvl w:val="0"/>
                <w:numId w:val="37"/>
              </w:numPr>
              <w:spacing w:after="0" w:line="240" w:lineRule="auto"/>
              <w:jc w:val="both"/>
              <w:rPr>
                <w:rFonts w:cs="Calibri"/>
                <w:sz w:val="24"/>
                <w:szCs w:val="24"/>
              </w:rPr>
            </w:pPr>
            <w:r w:rsidRPr="00A53708">
              <w:rPr>
                <w:rFonts w:cs="Calibri"/>
                <w:sz w:val="24"/>
                <w:szCs w:val="24"/>
                <w:lang w:val="es-ES_tradnl"/>
              </w:rPr>
              <w:t>Continuar con la identificación y esclarecimiento de áreas problemáticas que recorren transversalmente los departamentos iniciada en 2011</w:t>
            </w:r>
            <w:r w:rsidRPr="00A53708">
              <w:rPr>
                <w:rFonts w:cs="Calibri"/>
                <w:sz w:val="24"/>
                <w:szCs w:val="24"/>
              </w:rPr>
              <w:t xml:space="preserve"> a partir de la aprobación de la Resolución CS 067/11 del 18 de mayo de 2011 titulada “Definición de los Espacios de Organización Institucional: Áreas, Observatorios, y Centros e Institutos”.</w:t>
            </w:r>
          </w:p>
          <w:p w:rsidR="005C0B15" w:rsidRPr="00A53708" w:rsidRDefault="005C0B15" w:rsidP="00704915">
            <w:pPr>
              <w:pStyle w:val="Prrafodelista"/>
              <w:numPr>
                <w:ilvl w:val="0"/>
                <w:numId w:val="36"/>
              </w:numPr>
              <w:spacing w:after="0" w:line="240" w:lineRule="auto"/>
              <w:jc w:val="both"/>
              <w:rPr>
                <w:rFonts w:cs="Calibri"/>
                <w:sz w:val="24"/>
                <w:szCs w:val="24"/>
                <w:lang w:val="es-ES_tradnl"/>
              </w:rPr>
            </w:pPr>
            <w:r w:rsidRPr="00A53708">
              <w:rPr>
                <w:rFonts w:cs="Calibri"/>
                <w:sz w:val="24"/>
                <w:szCs w:val="24"/>
                <w:lang w:val="es-ES_tradnl"/>
              </w:rPr>
              <w:t xml:space="preserve">Avanzar en la constitución y radicación de áreas transversales en cada departamento. </w:t>
            </w:r>
          </w:p>
          <w:p w:rsidR="005C0B15" w:rsidRPr="00A53708" w:rsidRDefault="005C0B15" w:rsidP="00704915">
            <w:pPr>
              <w:pStyle w:val="Prrafodelista"/>
              <w:numPr>
                <w:ilvl w:val="0"/>
                <w:numId w:val="36"/>
              </w:numPr>
              <w:spacing w:after="0" w:line="240" w:lineRule="auto"/>
              <w:jc w:val="both"/>
              <w:rPr>
                <w:rFonts w:cs="Calibri"/>
                <w:sz w:val="24"/>
                <w:szCs w:val="24"/>
                <w:lang w:val="es-ES_tradnl"/>
              </w:rPr>
            </w:pPr>
            <w:r w:rsidRPr="00A53708">
              <w:rPr>
                <w:rFonts w:cs="Calibri"/>
                <w:sz w:val="24"/>
                <w:szCs w:val="24"/>
                <w:lang w:val="es-ES_tradnl"/>
              </w:rPr>
              <w:t>Identificar e implementar estrategias de fortalecimiento de los departamentos.</w:t>
            </w:r>
          </w:p>
          <w:p w:rsidR="005C0B15" w:rsidRPr="00A53708" w:rsidRDefault="005C0B15" w:rsidP="00704915">
            <w:pPr>
              <w:pStyle w:val="Prrafodelista"/>
              <w:numPr>
                <w:ilvl w:val="0"/>
                <w:numId w:val="36"/>
              </w:numPr>
              <w:spacing w:after="0" w:line="240" w:lineRule="auto"/>
              <w:jc w:val="both"/>
              <w:rPr>
                <w:rFonts w:cs="Calibri"/>
                <w:sz w:val="24"/>
                <w:szCs w:val="24"/>
                <w:lang w:val="es-ES_tradnl"/>
              </w:rPr>
            </w:pPr>
            <w:r w:rsidRPr="00A53708">
              <w:rPr>
                <w:rFonts w:cs="Calibri"/>
                <w:sz w:val="24"/>
                <w:szCs w:val="24"/>
                <w:lang w:val="es-ES_tradnl"/>
              </w:rPr>
              <w:t>Realizar jornadas y actividades que apunten a una mayor apropiación del sistema departamental por parte de los núcleos operativos de gestión y a su mejor estructuración.</w:t>
            </w:r>
          </w:p>
          <w:p w:rsidR="005C0B15" w:rsidRPr="00A53708" w:rsidRDefault="005C0B15" w:rsidP="00704915">
            <w:pPr>
              <w:pStyle w:val="Prrafodelista"/>
              <w:numPr>
                <w:ilvl w:val="0"/>
                <w:numId w:val="36"/>
              </w:numPr>
              <w:spacing w:after="0" w:line="240" w:lineRule="auto"/>
              <w:jc w:val="both"/>
              <w:rPr>
                <w:rFonts w:cs="Calibri"/>
                <w:sz w:val="24"/>
                <w:szCs w:val="24"/>
                <w:lang w:val="es-ES_tradnl"/>
              </w:rPr>
            </w:pPr>
            <w:r w:rsidRPr="00A53708">
              <w:rPr>
                <w:rFonts w:cs="Calibri"/>
                <w:sz w:val="24"/>
                <w:szCs w:val="24"/>
                <w:lang w:val="es-ES_tradnl"/>
              </w:rPr>
              <w:t>Profundizar en la articulación sistemática entre las secretarías académica, de cooperación y de ciencia y técnica, a partir de los logros demostrados en la colaboración en proyectos y programas.</w:t>
            </w:r>
          </w:p>
        </w:tc>
      </w:tr>
      <w:tr w:rsidR="005C0B15" w:rsidRPr="00A53708" w:rsidTr="0015004C">
        <w:tc>
          <w:tcPr>
            <w:tcW w:w="2093" w:type="dxa"/>
            <w:vMerge w:val="restart"/>
            <w:tcBorders>
              <w:top w:val="single" w:sz="8" w:space="0" w:color="auto"/>
            </w:tcBorders>
            <w:shd w:val="clear" w:color="auto" w:fill="auto"/>
            <w:vAlign w:val="center"/>
          </w:tcPr>
          <w:p w:rsidR="005C0B15" w:rsidRPr="00A53708" w:rsidRDefault="005C0B15" w:rsidP="0015004C">
            <w:pPr>
              <w:rPr>
                <w:rFonts w:ascii="Calibri" w:hAnsi="Calibri" w:cs="Calibri"/>
                <w:lang w:val="es-ES_tradnl"/>
              </w:rPr>
            </w:pPr>
            <w:r w:rsidRPr="00A53708">
              <w:rPr>
                <w:rFonts w:ascii="Calibri" w:hAnsi="Calibri" w:cs="Calibri"/>
                <w:lang w:val="es-ES_tradnl"/>
              </w:rPr>
              <w:t>Dificultades de funcionamiento de las Comisiones del Consejo Superior</w:t>
            </w:r>
          </w:p>
        </w:tc>
        <w:tc>
          <w:tcPr>
            <w:tcW w:w="11623" w:type="dxa"/>
            <w:tcBorders>
              <w:top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AR"/>
              </w:rPr>
            </w:pPr>
            <w:r w:rsidRPr="00A67BCA">
              <w:rPr>
                <w:rFonts w:cs="Calibri"/>
                <w:sz w:val="24"/>
                <w:szCs w:val="24"/>
                <w:lang w:val="es-ES_tradnl"/>
              </w:rPr>
              <w:t>Mejoras a implementar</w:t>
            </w:r>
          </w:p>
        </w:tc>
      </w:tr>
      <w:tr w:rsidR="005C0B15" w:rsidRPr="00A53708" w:rsidTr="0015004C">
        <w:tc>
          <w:tcPr>
            <w:tcW w:w="2093" w:type="dxa"/>
            <w:vMerge/>
            <w:shd w:val="clear" w:color="auto" w:fill="auto"/>
          </w:tcPr>
          <w:p w:rsidR="005C0B15" w:rsidRPr="00A53708" w:rsidRDefault="005C0B15" w:rsidP="0015004C">
            <w:pPr>
              <w:jc w:val="both"/>
              <w:rPr>
                <w:rFonts w:ascii="Calibri" w:hAnsi="Calibri" w:cs="Calibri"/>
                <w:lang w:val="es-ES_tradnl"/>
              </w:rPr>
            </w:pPr>
          </w:p>
        </w:tc>
        <w:tc>
          <w:tcPr>
            <w:tcW w:w="11623" w:type="dxa"/>
            <w:tcBorders>
              <w:top w:val="single" w:sz="8" w:space="0" w:color="auto"/>
            </w:tcBorders>
            <w:shd w:val="clear" w:color="auto" w:fill="auto"/>
          </w:tcPr>
          <w:p w:rsidR="005C0B15" w:rsidRPr="00A53708" w:rsidRDefault="005C0B15" w:rsidP="00704915">
            <w:pPr>
              <w:pStyle w:val="Prrafodelista"/>
              <w:numPr>
                <w:ilvl w:val="0"/>
                <w:numId w:val="36"/>
              </w:numPr>
              <w:spacing w:after="0" w:line="240" w:lineRule="auto"/>
              <w:jc w:val="both"/>
              <w:rPr>
                <w:rFonts w:cs="Calibri"/>
                <w:sz w:val="24"/>
                <w:szCs w:val="24"/>
                <w:lang w:val="es-ES_tradnl"/>
              </w:rPr>
            </w:pPr>
            <w:r w:rsidRPr="00A53708">
              <w:rPr>
                <w:rFonts w:cs="Calibri"/>
                <w:sz w:val="24"/>
                <w:szCs w:val="24"/>
                <w:lang w:val="es-AR"/>
              </w:rPr>
              <w:t xml:space="preserve">Generar mecanismos de apoyo técnico a las comisiones de trabajo, así como de capacitación a nuevos consejeros, especialmente aquellos provenientes de los claustros estudiantil y de graduados, que no tienen el  mismo nivel de contacto con la gestión. </w:t>
            </w:r>
          </w:p>
        </w:tc>
      </w:tr>
    </w:tbl>
    <w:p w:rsidR="005C0B15" w:rsidRDefault="005C0B15" w:rsidP="005C0B15">
      <w:pPr>
        <w:jc w:val="both"/>
        <w:rPr>
          <w:rFonts w:ascii="Calibri" w:hAnsi="Calibri" w:cs="Calibri"/>
          <w:b/>
          <w:i/>
        </w:rPr>
      </w:pPr>
    </w:p>
    <w:p w:rsidR="005C0B15" w:rsidRDefault="005C0B15" w:rsidP="005C0B15">
      <w:pPr>
        <w:jc w:val="both"/>
        <w:rPr>
          <w:rFonts w:ascii="Calibri" w:hAnsi="Calibri" w:cs="Calibri"/>
          <w:b/>
          <w:i/>
        </w:rPr>
      </w:pPr>
    </w:p>
    <w:p w:rsidR="005C0B15" w:rsidRDefault="005C0B15" w:rsidP="005C0B15">
      <w:pPr>
        <w:jc w:val="both"/>
        <w:rPr>
          <w:rFonts w:ascii="Calibri" w:hAnsi="Calibri" w:cs="Calibri"/>
          <w:b/>
          <w:i/>
        </w:rPr>
      </w:pPr>
    </w:p>
    <w:p w:rsidR="005C0B15" w:rsidRPr="00A53708" w:rsidRDefault="005C0B15" w:rsidP="005C0B15">
      <w:pPr>
        <w:jc w:val="both"/>
        <w:rPr>
          <w:rFonts w:ascii="Calibri" w:hAnsi="Calibri" w:cs="Calibri"/>
          <w:b/>
          <w:i/>
        </w:rPr>
      </w:pPr>
    </w:p>
    <w:p w:rsidR="005C0B15" w:rsidRPr="00A53708" w:rsidRDefault="005C0B15" w:rsidP="005C0B15">
      <w:pPr>
        <w:jc w:val="both"/>
        <w:rPr>
          <w:rFonts w:ascii="Calibri" w:hAnsi="Calibri" w:cs="Calibri"/>
          <w:b/>
          <w:lang w:val="es-ES_tradnl"/>
        </w:rPr>
      </w:pPr>
      <w:r w:rsidRPr="00A53708">
        <w:rPr>
          <w:rFonts w:ascii="Calibri" w:hAnsi="Calibri" w:cs="Calibri"/>
          <w:b/>
          <w:lang w:val="es-ES_tradnl"/>
        </w:rPr>
        <w:t>Problemas de recursos físicos y presupuesto</w:t>
      </w:r>
    </w:p>
    <w:tbl>
      <w:tblPr>
        <w:tblW w:w="13716" w:type="dxa"/>
        <w:tblBorders>
          <w:top w:val="single" w:sz="18" w:space="0" w:color="auto"/>
          <w:bottom w:val="single" w:sz="18" w:space="0" w:color="auto"/>
        </w:tblBorders>
        <w:tblLook w:val="04A0" w:firstRow="1" w:lastRow="0" w:firstColumn="1" w:lastColumn="0" w:noHBand="0" w:noVBand="1"/>
      </w:tblPr>
      <w:tblGrid>
        <w:gridCol w:w="2093"/>
        <w:gridCol w:w="11623"/>
      </w:tblGrid>
      <w:tr w:rsidR="005C0B15" w:rsidRPr="00A53708" w:rsidTr="0015004C">
        <w:tc>
          <w:tcPr>
            <w:tcW w:w="2093"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1623"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c>
          <w:tcPr>
            <w:tcW w:w="2093" w:type="dxa"/>
            <w:vMerge w:val="restart"/>
            <w:tcBorders>
              <w:top w:val="single" w:sz="18" w:space="0" w:color="auto"/>
            </w:tcBorders>
            <w:shd w:val="clear" w:color="auto" w:fill="auto"/>
            <w:vAlign w:val="center"/>
          </w:tcPr>
          <w:p w:rsidR="005C0B15" w:rsidRPr="00A53708" w:rsidRDefault="005C0B15" w:rsidP="0015004C">
            <w:pPr>
              <w:rPr>
                <w:rFonts w:ascii="Calibri" w:hAnsi="Calibri" w:cs="Calibri"/>
                <w:lang w:val="es-ES_tradnl"/>
              </w:rPr>
            </w:pPr>
            <w:r w:rsidRPr="00A53708">
              <w:rPr>
                <w:rFonts w:ascii="Calibri" w:hAnsi="Calibri" w:cs="Calibri"/>
                <w:lang w:val="es-ES_tradnl"/>
              </w:rPr>
              <w:t>Falencias en la formulación del presupuesto por programas</w:t>
            </w:r>
          </w:p>
        </w:tc>
        <w:tc>
          <w:tcPr>
            <w:tcW w:w="11623" w:type="dxa"/>
            <w:tcBorders>
              <w:top w:val="single" w:sz="18"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sidRPr="00A67BCA">
              <w:rPr>
                <w:rFonts w:cs="Calibri"/>
                <w:sz w:val="24"/>
                <w:szCs w:val="24"/>
                <w:lang w:val="es-ES_tradnl"/>
              </w:rPr>
              <w:t>Mejoras a implementar</w:t>
            </w:r>
          </w:p>
        </w:tc>
      </w:tr>
      <w:tr w:rsidR="005C0B15" w:rsidRPr="00A53708" w:rsidTr="0015004C">
        <w:tc>
          <w:tcPr>
            <w:tcW w:w="2093" w:type="dxa"/>
            <w:vMerge/>
            <w:shd w:val="clear" w:color="auto" w:fill="auto"/>
          </w:tcPr>
          <w:p w:rsidR="005C0B15" w:rsidRPr="00A53708" w:rsidRDefault="005C0B15" w:rsidP="0015004C">
            <w:pPr>
              <w:jc w:val="both"/>
              <w:rPr>
                <w:rFonts w:ascii="Calibri" w:hAnsi="Calibri" w:cs="Calibri"/>
                <w:lang w:val="es-ES_tradnl"/>
              </w:rPr>
            </w:pPr>
          </w:p>
        </w:tc>
        <w:tc>
          <w:tcPr>
            <w:tcW w:w="11623" w:type="dxa"/>
            <w:tcBorders>
              <w:top w:val="single" w:sz="4" w:space="0" w:color="auto"/>
            </w:tcBorders>
            <w:shd w:val="clear" w:color="auto" w:fill="auto"/>
          </w:tcPr>
          <w:p w:rsidR="005C0B15" w:rsidRPr="00A53708" w:rsidRDefault="005C0B15" w:rsidP="00704915">
            <w:pPr>
              <w:pStyle w:val="Prrafodelista"/>
              <w:numPr>
                <w:ilvl w:val="0"/>
                <w:numId w:val="40"/>
              </w:numPr>
              <w:spacing w:after="0" w:line="240" w:lineRule="auto"/>
              <w:jc w:val="both"/>
              <w:rPr>
                <w:rFonts w:cs="Calibri"/>
                <w:sz w:val="24"/>
                <w:szCs w:val="24"/>
              </w:rPr>
            </w:pPr>
            <w:r w:rsidRPr="00A53708">
              <w:rPr>
                <w:rFonts w:cs="Calibri"/>
                <w:sz w:val="24"/>
                <w:szCs w:val="24"/>
              </w:rPr>
              <w:t>Completar la capacitación del personal que lo formula y de los responsables de áreas en conceptos presupuestarios básicos.</w:t>
            </w:r>
          </w:p>
          <w:p w:rsidR="005C0B15" w:rsidRPr="00A53708" w:rsidRDefault="005C0B15" w:rsidP="00704915">
            <w:pPr>
              <w:pStyle w:val="Prrafodelista"/>
              <w:numPr>
                <w:ilvl w:val="0"/>
                <w:numId w:val="40"/>
              </w:numPr>
              <w:spacing w:after="0" w:line="240" w:lineRule="auto"/>
              <w:jc w:val="both"/>
              <w:rPr>
                <w:rFonts w:cs="Calibri"/>
                <w:sz w:val="24"/>
                <w:szCs w:val="24"/>
              </w:rPr>
            </w:pPr>
            <w:r w:rsidRPr="00A53708">
              <w:rPr>
                <w:rFonts w:cs="Calibri"/>
                <w:sz w:val="24"/>
                <w:szCs w:val="24"/>
              </w:rPr>
              <w:t>Continuar la capacitación para Secretarios y Directores de Departamento.</w:t>
            </w:r>
          </w:p>
        </w:tc>
      </w:tr>
    </w:tbl>
    <w:p w:rsidR="005C0B15" w:rsidRPr="00A53708" w:rsidRDefault="005C0B15" w:rsidP="005C0B15">
      <w:pPr>
        <w:jc w:val="both"/>
        <w:rPr>
          <w:rFonts w:ascii="Calibri" w:hAnsi="Calibri" w:cs="Calibri"/>
          <w:b/>
          <w:i/>
        </w:rPr>
      </w:pPr>
    </w:p>
    <w:p w:rsidR="005C0B15" w:rsidRPr="00A53708" w:rsidRDefault="005C0B15" w:rsidP="005C0B15">
      <w:pPr>
        <w:jc w:val="both"/>
        <w:rPr>
          <w:rFonts w:ascii="Calibri" w:hAnsi="Calibri" w:cs="Calibri"/>
          <w:b/>
          <w:i/>
        </w:rPr>
      </w:pPr>
    </w:p>
    <w:p w:rsidR="005C0B15" w:rsidRPr="00A53708" w:rsidRDefault="005C0B15" w:rsidP="005C0B15">
      <w:pPr>
        <w:jc w:val="both"/>
        <w:rPr>
          <w:rFonts w:ascii="Calibri" w:hAnsi="Calibri" w:cs="Calibri"/>
          <w:b/>
          <w:i/>
          <w:lang w:val="es-ES_tradnl"/>
        </w:rPr>
      </w:pPr>
    </w:p>
    <w:p w:rsidR="005C0B15" w:rsidRDefault="005C0B15" w:rsidP="005C0B15">
      <w:pPr>
        <w:pStyle w:val="Ttulo2"/>
        <w:rPr>
          <w:rFonts w:ascii="Calibri" w:hAnsi="Calibri" w:cs="Calibri"/>
          <w:i w:val="0"/>
          <w:sz w:val="24"/>
          <w:szCs w:val="24"/>
        </w:rPr>
        <w:sectPr w:rsidR="005C0B15" w:rsidSect="0015004C">
          <w:pgSz w:w="15840" w:h="12240" w:orient="landscape"/>
          <w:pgMar w:top="1701" w:right="1417" w:bottom="1701" w:left="1417" w:header="708" w:footer="708" w:gutter="0"/>
          <w:cols w:space="708"/>
          <w:docGrid w:linePitch="360"/>
        </w:sectPr>
      </w:pPr>
    </w:p>
    <w:p w:rsidR="005C0B15" w:rsidRPr="00A53708" w:rsidRDefault="005C0B15" w:rsidP="005C0B15">
      <w:pPr>
        <w:pStyle w:val="Ttulo2"/>
        <w:rPr>
          <w:rFonts w:ascii="Calibri" w:hAnsi="Calibri" w:cs="Calibri"/>
          <w:i w:val="0"/>
          <w:sz w:val="24"/>
          <w:szCs w:val="24"/>
        </w:rPr>
      </w:pPr>
      <w:bookmarkStart w:id="55" w:name="_Toc358669915"/>
      <w:bookmarkStart w:id="56" w:name="_Toc367293250"/>
      <w:r w:rsidRPr="00A53708">
        <w:rPr>
          <w:rFonts w:ascii="Calibri" w:hAnsi="Calibri" w:cs="Calibri"/>
          <w:i w:val="0"/>
          <w:sz w:val="24"/>
          <w:szCs w:val="24"/>
        </w:rPr>
        <w:t xml:space="preserve">Conclusiones </w:t>
      </w:r>
      <w:r>
        <w:rPr>
          <w:rFonts w:ascii="Calibri" w:hAnsi="Calibri" w:cs="Calibri"/>
          <w:i w:val="0"/>
          <w:sz w:val="24"/>
          <w:szCs w:val="24"/>
        </w:rPr>
        <w:t>Dimensión II</w:t>
      </w:r>
      <w:r w:rsidRPr="00A53708">
        <w:rPr>
          <w:rFonts w:ascii="Calibri" w:hAnsi="Calibri" w:cs="Calibri"/>
          <w:i w:val="0"/>
          <w:sz w:val="24"/>
          <w:szCs w:val="24"/>
        </w:rPr>
        <w:t xml:space="preserve"> – Gestión Académica</w:t>
      </w:r>
      <w:bookmarkEnd w:id="55"/>
      <w:bookmarkEnd w:id="56"/>
      <w:r w:rsidRPr="00A53708">
        <w:rPr>
          <w:rFonts w:ascii="Calibri" w:hAnsi="Calibri" w:cs="Calibri"/>
          <w:i w:val="0"/>
          <w:sz w:val="24"/>
          <w:szCs w:val="24"/>
        </w:rPr>
        <w:t xml:space="preserve"> </w:t>
      </w:r>
    </w:p>
    <w:p w:rsidR="005C0B15" w:rsidRPr="00A53708" w:rsidRDefault="005C0B15" w:rsidP="00315D28">
      <w:pPr>
        <w:pStyle w:val="Ttulo3"/>
        <w:numPr>
          <w:ilvl w:val="0"/>
          <w:numId w:val="0"/>
        </w:numPr>
        <w:ind w:left="720" w:hanging="720"/>
        <w:rPr>
          <w:rFonts w:ascii="Calibri" w:hAnsi="Calibri" w:cs="Calibri"/>
          <w:szCs w:val="24"/>
        </w:rPr>
      </w:pPr>
      <w:bookmarkStart w:id="57" w:name="_Toc358669916"/>
      <w:bookmarkStart w:id="58" w:name="_Toc367293173"/>
      <w:bookmarkStart w:id="59" w:name="_Toc367293251"/>
      <w:r w:rsidRPr="00A53708">
        <w:rPr>
          <w:rFonts w:ascii="Calibri" w:hAnsi="Calibri" w:cs="Calibri"/>
          <w:szCs w:val="24"/>
        </w:rPr>
        <w:t>Análisis valorativo integrado</w:t>
      </w:r>
      <w:bookmarkEnd w:id="57"/>
      <w:bookmarkEnd w:id="58"/>
      <w:bookmarkEnd w:id="59"/>
      <w:r w:rsidRPr="00A53708">
        <w:rPr>
          <w:rFonts w:ascii="Calibri" w:hAnsi="Calibri" w:cs="Calibri"/>
          <w:szCs w:val="24"/>
        </w:rPr>
        <w:t xml:space="preserve"> </w:t>
      </w:r>
    </w:p>
    <w:p w:rsidR="005C0B15" w:rsidRPr="00A53708" w:rsidRDefault="005C0B15" w:rsidP="005C0B15">
      <w:pPr>
        <w:jc w:val="both"/>
        <w:rPr>
          <w:rFonts w:ascii="Calibri" w:hAnsi="Calibri" w:cs="Calibri"/>
        </w:rPr>
      </w:pPr>
      <w:r w:rsidRPr="00A53708">
        <w:rPr>
          <w:rFonts w:ascii="Calibri" w:hAnsi="Calibri" w:cs="Calibri"/>
        </w:rPr>
        <w:t xml:space="preserve">La presente autoevaluación evidencia no sólo el desarrollo y consolidación de políticas de inclusión tendientes a fortalecer el ingreso, la permanencia y el egreso, sino también el afianzamiento de un proceso de institucionalización y de normativización de nuestra Universidad. </w:t>
      </w:r>
    </w:p>
    <w:p w:rsidR="005C0B15" w:rsidRPr="00A53708" w:rsidRDefault="005C0B15" w:rsidP="005C0B15">
      <w:pPr>
        <w:jc w:val="both"/>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rPr>
        <w:t xml:space="preserve">El desarrollo y consolidación de las tareas de gestión académica está vinculado con la conformación de un equipo de trabajo con funciones y responsabilidades específicas. Este proceso se vio fortalecido, sin duda, por la puesta en funcionamiento, en el 2010, de dos de las direcciones de la Secretaría Académica: la Dirección de Pedagogía Universitaria, y la Dirección de Gestión y Documentación Estudiantil. </w:t>
      </w:r>
    </w:p>
    <w:p w:rsidR="005C0B15" w:rsidRPr="00A53708" w:rsidRDefault="005C0B15" w:rsidP="005C0B15">
      <w:pPr>
        <w:jc w:val="both"/>
        <w:rPr>
          <w:rFonts w:ascii="Calibri" w:hAnsi="Calibri" w:cs="Calibri"/>
          <w:b/>
        </w:rPr>
      </w:pPr>
    </w:p>
    <w:p w:rsidR="005C0B15" w:rsidRPr="00A53708" w:rsidRDefault="005C0B15" w:rsidP="005C0B15">
      <w:pPr>
        <w:jc w:val="both"/>
        <w:rPr>
          <w:rFonts w:ascii="Calibri" w:hAnsi="Calibri" w:cs="Calibri"/>
        </w:rPr>
      </w:pPr>
      <w:r w:rsidRPr="00A53708">
        <w:rPr>
          <w:rFonts w:ascii="Calibri" w:hAnsi="Calibri" w:cs="Calibri"/>
        </w:rPr>
        <w:t>Esta dinámica de trabajo ha contribuido a resignificar la labor de la Secretaría Académica, que ya no solamente cumple las tareas de normativización y regulación de las prácticas académicas y las rutinas de procedimientos (lo que puede denominarse, en el mejor de los sentidos, las tareas “burocráticas” propias de toda gestión), sino que también, desde una fundamental base ética, investiga y desarrolla políticas pedagógicas y académicas tendientes a fortalecer los procesos de democratización y las prácticas de inclusión efectiva, tal como lo exige el Proyecto Institucional de la UNLa.</w:t>
      </w:r>
    </w:p>
    <w:p w:rsidR="005C0B15" w:rsidRPr="00A53708" w:rsidRDefault="005C0B15" w:rsidP="005C0B15">
      <w:pPr>
        <w:jc w:val="both"/>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rPr>
        <w:t xml:space="preserve">En ese marco, merece destacarse la consolidación de una oferta académica pertinente y de calidad. En ese marco, y como correlato de la presente autoevaluación, es importante destacar que es necesario trabajar en la actualización de la normativa institucional que pauta la presentación de planes de estudio y sus modificaciones, dado que la misma fue sancionada hace casi una década. Esta normativa debería contar con criterios y pautas específicas que incluyan, además de la fundamentación de la pertinencia de la propuesta en relación al ideario institucional, un análisis prospectivo de demanda regional y nacional para el desarrollo y creación de la oferta, así como un plan de sustentabilidad. A su vez, el Consejo Superior en diversas oportunidades ha observado la necesidad de la inclusión de bibliografía que oriente la formulación del proyecto: por lo que se considera pertinente tener presente esta sugerencia al momento de plantear una nueva normativa. </w:t>
      </w:r>
    </w:p>
    <w:p w:rsidR="005C0B15" w:rsidRPr="00A53708" w:rsidRDefault="005C0B15" w:rsidP="005C0B15">
      <w:pPr>
        <w:jc w:val="both"/>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rPr>
        <w:t xml:space="preserve">Otro punto a destacar se vincula con la preocupación por la mejora de sus programas de formación. En esta línea la Secretaría Académica desarrolló una Matriz de Análisis Curricular para las carreras de pre-grado y grado, instrumento, consensuado con los departamentos y las direcciones de carrera, apunta a sistematizar el análisis de los planes de estudio con miras a su mejoramiento y actualización, y ha sido aplicado por las carreras de los diferentes departamentos, durante 2012. </w:t>
      </w:r>
    </w:p>
    <w:p w:rsidR="005C0B15" w:rsidRPr="00A53708" w:rsidRDefault="005C0B15" w:rsidP="005C0B15">
      <w:pPr>
        <w:autoSpaceDE w:val="0"/>
        <w:autoSpaceDN w:val="0"/>
        <w:adjustRightInd w:val="0"/>
        <w:jc w:val="both"/>
        <w:rPr>
          <w:rFonts w:ascii="Calibri" w:hAnsi="Calibri" w:cs="Calibri"/>
        </w:rPr>
      </w:pPr>
    </w:p>
    <w:p w:rsidR="005C0B15" w:rsidRPr="00A53708" w:rsidRDefault="005C0B15" w:rsidP="005C0B15">
      <w:pPr>
        <w:autoSpaceDE w:val="0"/>
        <w:autoSpaceDN w:val="0"/>
        <w:adjustRightInd w:val="0"/>
        <w:jc w:val="both"/>
        <w:rPr>
          <w:rFonts w:ascii="Calibri" w:hAnsi="Calibri" w:cs="Calibri"/>
        </w:rPr>
      </w:pPr>
      <w:r w:rsidRPr="00A53708">
        <w:rPr>
          <w:rFonts w:ascii="Calibri" w:hAnsi="Calibri" w:cs="Calibri"/>
        </w:rPr>
        <w:t>Ha sido significativo, también, el desarrollo de la  formación virtual, tal como lo indica el Estatuto de la UNLa. En esa línea, en el año 2009 se creó el Campus Virtual, dependiente del Vicerrectorado. La creciente demanda por incrementar los servicios docentes (por ejemplo, PROCADO) y los programas de grado y posgrado a través de la modalidad no presencial o virtual confirma la oportunidad y pertinencia de la creación de nuestro Campus. Además, el mismo contribuye a que nuestra Universidad responda a nuevas demandas de cooperación.</w:t>
      </w:r>
    </w:p>
    <w:p w:rsidR="005C0B15" w:rsidRPr="00A53708" w:rsidRDefault="005C0B15" w:rsidP="005C0B15">
      <w:pPr>
        <w:jc w:val="both"/>
        <w:rPr>
          <w:rFonts w:ascii="Calibri" w:hAnsi="Calibri" w:cs="Calibri"/>
        </w:rPr>
      </w:pPr>
    </w:p>
    <w:p w:rsidR="005C0B15" w:rsidRPr="00A53708" w:rsidRDefault="005C0B15" w:rsidP="005C0B15">
      <w:pPr>
        <w:jc w:val="both"/>
        <w:rPr>
          <w:rFonts w:ascii="Calibri" w:hAnsi="Calibri" w:cs="Calibri"/>
          <w:lang w:eastAsia="es-AR"/>
        </w:rPr>
      </w:pPr>
      <w:r w:rsidRPr="00A53708">
        <w:rPr>
          <w:rFonts w:ascii="Calibri" w:hAnsi="Calibri" w:cs="Calibri"/>
        </w:rPr>
        <w:t xml:space="preserve">En cuanto a la planta docente, es destacable el fortalecimiento de un cuerpo docente </w:t>
      </w:r>
      <w:r w:rsidRPr="00A53708">
        <w:rPr>
          <w:rFonts w:ascii="Calibri" w:hAnsi="Calibri" w:cs="Calibri"/>
          <w:lang w:val="es-MX"/>
        </w:rPr>
        <w:t xml:space="preserve">polifuncional, con capacidad de desempeño y participación –según las categorías y dedicaciones– en las tres áreas de desarrollo académico institucional: docencia, investigación y cooperación. </w:t>
      </w:r>
      <w:r w:rsidRPr="00A53708">
        <w:rPr>
          <w:rFonts w:ascii="Calibri" w:hAnsi="Calibri" w:cs="Calibri"/>
        </w:rPr>
        <w:t xml:space="preserve">No obstante lo expuesto, y si bien entre los años 2011 y 2012 se sustanciaron 58 concursos, la institución continúa desarrollando acciones para fortalecer la planta docente regular. Al mismo tiempo, se considera importante continuar con la política de ampliación de dedicaciones –según disponibilidad presupuestaria– para poder consolidar el núcleo de docencia e investigación. Un paso significativo ha sido la puesta en marcha de la Carrera Docente. </w:t>
      </w:r>
      <w:r w:rsidRPr="00A53708">
        <w:rPr>
          <w:rFonts w:ascii="Calibri" w:hAnsi="Calibri" w:cs="Calibri"/>
          <w:bCs/>
        </w:rPr>
        <w:t xml:space="preserve">En esta dirección en el 2011, el Consejo Superior aprobó la primera Convocatoria de Promoción de Categorías de Docentes Investigadores de la UNLa. También se ha consolidado el sistema de capacitación docente a través </w:t>
      </w:r>
      <w:r w:rsidRPr="00A53708">
        <w:rPr>
          <w:rFonts w:ascii="Calibri" w:hAnsi="Calibri" w:cs="Calibri"/>
        </w:rPr>
        <w:t>del Programa de Capacitación Docente (PROCADO)</w:t>
      </w:r>
      <w:r w:rsidRPr="00A53708">
        <w:rPr>
          <w:rFonts w:ascii="Calibri" w:hAnsi="Calibri" w:cs="Calibri"/>
          <w:lang w:eastAsia="es-AR"/>
        </w:rPr>
        <w:t xml:space="preserve">,  creado en 2007, que cuenta en 2012 con siete módulos de capacitación  y al que se agregaron en 2011 los auxiliares de docencia. </w:t>
      </w:r>
    </w:p>
    <w:p w:rsidR="005C0B15" w:rsidRPr="00A53708" w:rsidRDefault="005C0B15" w:rsidP="005C0B15">
      <w:pPr>
        <w:jc w:val="both"/>
        <w:rPr>
          <w:rFonts w:ascii="Calibri" w:hAnsi="Calibri" w:cs="Calibri"/>
          <w:lang w:eastAsia="es-AR"/>
        </w:rPr>
      </w:pPr>
    </w:p>
    <w:p w:rsidR="005C0B15" w:rsidRPr="00A53708" w:rsidRDefault="005C0B15" w:rsidP="005C0B15">
      <w:pPr>
        <w:jc w:val="both"/>
        <w:rPr>
          <w:rFonts w:ascii="Calibri" w:hAnsi="Calibri" w:cs="Calibri"/>
          <w:lang w:eastAsia="es-AR"/>
        </w:rPr>
      </w:pPr>
      <w:r w:rsidRPr="00A53708">
        <w:rPr>
          <w:rFonts w:ascii="Calibri" w:hAnsi="Calibri" w:cs="Calibri"/>
        </w:rPr>
        <w:t xml:space="preserve">Es importante también señalar que el PROCADO se ha difundido entre las Universidades de la RUNCOB, concretándose en 2011 la firma de un convenio con la Universidad Nacional Arturo Jauretche implementando la capacitación de los profesores de la UNAJ bajo la coordinación académica y docente de la UNLa. </w:t>
      </w:r>
    </w:p>
    <w:p w:rsidR="005C0B15" w:rsidRPr="00A53708" w:rsidRDefault="005C0B15" w:rsidP="005C0B15">
      <w:pPr>
        <w:jc w:val="both"/>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rPr>
        <w:t>Parte de la eficacia de la política de inclusión de la UNLa y de concreción de su Proyecto Institucional se expresa en el sostenido crecimiento de la matrícula y en la consolidación de un perfil de estudiantes de nuestra institución. Lo que hace una década aparecía como una particularidad de las universidades del conurbano –que sus estudiantes sean primera generación de universitarios (y, en muchos casos, de estudiantes secundarios)– hoy se consolida como expresión de una eficaz política de inclusión en un proceso de democratización del conocimiento. Al mismo tiempo, y como evidencia en el mismo sentido, se amplía la demanda de estudiantes, de los cuales más del 90 % proviene de la Zona Sur del Gran Buenos Aires.</w:t>
      </w:r>
    </w:p>
    <w:p w:rsidR="005C0B15" w:rsidRPr="00A53708" w:rsidRDefault="005C0B15" w:rsidP="005C0B15">
      <w:pPr>
        <w:jc w:val="both"/>
        <w:rPr>
          <w:rFonts w:ascii="Calibri" w:hAnsi="Calibri" w:cs="Calibri"/>
          <w:bCs/>
        </w:rPr>
      </w:pPr>
    </w:p>
    <w:p w:rsidR="005C0B15" w:rsidRDefault="005C0B15" w:rsidP="005C0B15">
      <w:pPr>
        <w:jc w:val="both"/>
        <w:rPr>
          <w:rFonts w:ascii="Calibri" w:hAnsi="Calibri" w:cs="Calibri"/>
        </w:rPr>
      </w:pPr>
      <w:r w:rsidRPr="00A53708">
        <w:rPr>
          <w:rFonts w:ascii="Calibri" w:hAnsi="Calibri" w:cs="Calibri"/>
        </w:rPr>
        <w:t xml:space="preserve">Pero aún destacando el crecimiento sostenido de la matrícula y la consolidación de un perfil de estudiantes, se recomienda un seguimiento más sistemático del tramo de egreso, así como la articulación de estrategias orientadas a normalizar las proporciones de alumnos en los tramos de trayectoria y egreso: continuidad del sistema de tutorías, articulación entre asignaturas del último tramo y los Trabajos Finales Integradores, organización de materias transversales, reflexión en torno a criterios de evaluación, uso sistemático de los informes y encuestas de cursada, etc. </w:t>
      </w:r>
    </w:p>
    <w:p w:rsidR="005C0B15" w:rsidRPr="00A53708" w:rsidRDefault="005C0B15" w:rsidP="005C0B15">
      <w:pPr>
        <w:jc w:val="both"/>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rPr>
        <w:t xml:space="preserve">En este sentido, se encuentran en desarrollo numerosas prácticas cuya consolidación y ampliación son altamente recomendables en la próxima etapa institucional. Entre ellas, </w:t>
      </w:r>
      <w:r w:rsidRPr="00A53708">
        <w:rPr>
          <w:rFonts w:ascii="Calibri" w:eastAsia="Batang" w:hAnsi="Calibri" w:cs="Calibri"/>
        </w:rPr>
        <w:t>l</w:t>
      </w:r>
      <w:r w:rsidRPr="00A53708">
        <w:rPr>
          <w:rFonts w:ascii="Calibri" w:hAnsi="Calibri" w:cs="Calibri"/>
        </w:rPr>
        <w:t xml:space="preserve">a institución ha elaborado instrumentos específicos como las tutorías y ha creado la figura de docente-orientador (2007) para contribuir a la retención y a la graduación efectiva de los estudiantes, y también estrategias y dispositivos de inclusión que promueven la retención desde la etapa de preingreso en adelante, como </w:t>
      </w:r>
      <w:r w:rsidRPr="00A53708">
        <w:rPr>
          <w:rFonts w:ascii="Calibri" w:eastAsia="Batang" w:hAnsi="Calibri" w:cs="Calibri"/>
        </w:rPr>
        <w:t xml:space="preserve">talleres de orientación vocacional, tutorías disciplinares, metodológicas, de exámenes libres, y de apoyo a becarios,  talleres de lectura y escritura de textos académicos; hasta el egreso con las tutorías de escritura de Trabajo Final Integrador. La mayor parte de las carreras cuenta con un equipo docente tutor. Se propone, con vistas a la siguiente etapa institucional, trabajar en la coordinación de estos espacios a nivel departamental, en articulación con la Secretaría Académica, para potenciar la trayectoria de los alumnos y la orientación que los docentes deban encarar. </w:t>
      </w:r>
    </w:p>
    <w:p w:rsidR="005C0B15" w:rsidRPr="00A53708" w:rsidRDefault="005C0B15" w:rsidP="005C0B15">
      <w:pPr>
        <w:contextualSpacing/>
        <w:jc w:val="both"/>
        <w:rPr>
          <w:rFonts w:ascii="Calibri" w:eastAsia="Batang" w:hAnsi="Calibri" w:cs="Calibri"/>
        </w:rPr>
      </w:pPr>
    </w:p>
    <w:p w:rsidR="005C0B15" w:rsidRPr="00A53708" w:rsidRDefault="005C0B15" w:rsidP="005C0B15">
      <w:pPr>
        <w:contextualSpacing/>
        <w:jc w:val="both"/>
        <w:rPr>
          <w:rFonts w:ascii="Calibri" w:hAnsi="Calibri" w:cs="Calibri"/>
          <w:bCs/>
        </w:rPr>
      </w:pPr>
      <w:r w:rsidRPr="00A53708">
        <w:rPr>
          <w:rFonts w:ascii="Calibri" w:hAnsi="Calibri" w:cs="Calibri"/>
        </w:rPr>
        <w:t>En relación a las instancias de graduación y los graduados, se señala que l</w:t>
      </w:r>
      <w:r w:rsidRPr="00A53708">
        <w:rPr>
          <w:rFonts w:ascii="Calibri" w:hAnsi="Calibri" w:cs="Calibri"/>
          <w:bCs/>
        </w:rPr>
        <w:t xml:space="preserve">a creación del Observatorio de Graduados produce sistemática y periódicamente informes que constituyen una herramienta institucional pertinente y valiosa para dinamizar acciones de política académica. En el marco de las políticas de egreso, podemos afirmar que la evolución de graduados ha tenido un crecimiento sostenido, superando esta Universidad la media nacional. Complementariamente, el Observatorio de Graduados constituye un dispositivo que genera información para el análisis del impacto profesional en la región. </w:t>
      </w:r>
    </w:p>
    <w:p w:rsidR="005C0B15" w:rsidRPr="00A53708" w:rsidRDefault="005C0B15" w:rsidP="005C0B15">
      <w:pPr>
        <w:jc w:val="both"/>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rPr>
        <w:t xml:space="preserve">De este modo la dimensión 2, Gestión Académica, atraviesa una etapa de consolidación institucional expresada en la adecuación de su organigrama, la puesta en vigencia de reglamentaciones específicas (como las de Posgrado o la de Carrera Docente) y la puesta en acción de técnicas de gestión para la evaluación permanente (como es el caso de la Matriz de Análisis Curricular). Esta consolidación se expresa también en la profundización de resultados y prácticas institucionales: Una expansión de su oferta de grado y posgrado acompañada por su trama normativa coherente con el Proyecto Institucional, una planta docente consolidada y en expansión, que cuenta con un nuevo marco de carrera docente y capacitación continua, un plantel de alumnos que profundiza las características sociales buscadas por la Institución (rol activo en la promoción de nuevas generaciones al nivel universitario y una población predominantemente del área urbana circundante), una masa de egresados en crecimiento y que constituye un nexo vital fundamental con los problemas y demandas de la región, una estrategia de equidad en el acceso, trayectoria y egreso que apuntan a una retención y graduación crecientemente eficientes y procedimientos de evaluación permanente acordes al Proyecto Institucional. </w:t>
      </w:r>
    </w:p>
    <w:p w:rsidR="005C0B15" w:rsidRPr="00A53708" w:rsidRDefault="005C0B15" w:rsidP="005C0B15">
      <w:pPr>
        <w:jc w:val="both"/>
        <w:rPr>
          <w:rFonts w:ascii="Calibri" w:hAnsi="Calibri" w:cs="Calibri"/>
        </w:rPr>
      </w:pPr>
    </w:p>
    <w:p w:rsidR="005C0B15" w:rsidRDefault="005C0B15" w:rsidP="005C0B15">
      <w:pPr>
        <w:jc w:val="both"/>
        <w:rPr>
          <w:rFonts w:ascii="Calibri" w:hAnsi="Calibri" w:cs="Calibri"/>
        </w:rPr>
        <w:sectPr w:rsidR="005C0B15">
          <w:pgSz w:w="12240" w:h="15840"/>
          <w:pgMar w:top="1417" w:right="1701" w:bottom="1417" w:left="1701" w:header="708" w:footer="708" w:gutter="0"/>
          <w:cols w:space="708"/>
          <w:docGrid w:linePitch="360"/>
        </w:sectPr>
      </w:pPr>
      <w:r w:rsidRPr="00A53708">
        <w:rPr>
          <w:rFonts w:ascii="Calibri" w:hAnsi="Calibri" w:cs="Calibri"/>
        </w:rPr>
        <w:t xml:space="preserve">Frente a este panorama alentador, las recomendaciones para la etapa que se abre se concentran no sólo en la continuidad y profundización de estos logros y tendencias, sino especialmente en el mejoramiento de las capacidades de retención y egreso, sobre todo en cuanto a este último, donde es preciso focalizar esfuerzos en forma integrada, y en la capacidad de adecuación permanente de la oferta a las necesidades sociales, a la demanda regional y a las tendencias de mediano y largo plazo en el desarrollo nacional. </w:t>
      </w:r>
    </w:p>
    <w:p w:rsidR="005C0B15" w:rsidRPr="00A53708" w:rsidRDefault="005C0B15" w:rsidP="00315D28">
      <w:pPr>
        <w:pStyle w:val="Ttulo3"/>
        <w:numPr>
          <w:ilvl w:val="0"/>
          <w:numId w:val="0"/>
        </w:numPr>
        <w:ind w:left="720" w:hanging="720"/>
        <w:rPr>
          <w:rFonts w:ascii="Calibri" w:hAnsi="Calibri" w:cs="Calibri"/>
          <w:szCs w:val="24"/>
        </w:rPr>
      </w:pPr>
      <w:bookmarkStart w:id="60" w:name="_Toc358669917"/>
      <w:bookmarkStart w:id="61" w:name="_Toc367293174"/>
      <w:bookmarkStart w:id="62" w:name="_Toc367293252"/>
      <w:r w:rsidRPr="00A53708">
        <w:rPr>
          <w:rFonts w:ascii="Calibri" w:hAnsi="Calibri" w:cs="Calibri"/>
          <w:szCs w:val="24"/>
        </w:rPr>
        <w:t>Agenda de problemas</w:t>
      </w:r>
      <w:bookmarkEnd w:id="60"/>
      <w:bookmarkEnd w:id="61"/>
      <w:bookmarkEnd w:id="62"/>
      <w:r w:rsidRPr="00A53708">
        <w:rPr>
          <w:rFonts w:ascii="Calibri" w:hAnsi="Calibri" w:cs="Calibri"/>
          <w:szCs w:val="24"/>
        </w:rPr>
        <w:t xml:space="preserve"> </w:t>
      </w:r>
    </w:p>
    <w:p w:rsidR="005C0B15" w:rsidRPr="00C87D2C" w:rsidRDefault="005C0B15" w:rsidP="005C0B15">
      <w:pPr>
        <w:rPr>
          <w:rFonts w:ascii="Calibri" w:hAnsi="Calibri" w:cs="Calibri"/>
          <w:b/>
        </w:rPr>
      </w:pPr>
      <w:r w:rsidRPr="00C87D2C">
        <w:rPr>
          <w:rFonts w:ascii="Calibri" w:hAnsi="Calibri" w:cs="Calibri"/>
          <w:b/>
        </w:rPr>
        <w:t>Problemas de normativa</w:t>
      </w:r>
    </w:p>
    <w:tbl>
      <w:tblPr>
        <w:tblW w:w="13858" w:type="dxa"/>
        <w:tblBorders>
          <w:top w:val="single" w:sz="18" w:space="0" w:color="auto"/>
          <w:bottom w:val="single" w:sz="18" w:space="0" w:color="auto"/>
        </w:tblBorders>
        <w:tblLook w:val="04A0" w:firstRow="1" w:lastRow="0" w:firstColumn="1" w:lastColumn="0" w:noHBand="0" w:noVBand="1"/>
      </w:tblPr>
      <w:tblGrid>
        <w:gridCol w:w="1951"/>
        <w:gridCol w:w="11907"/>
      </w:tblGrid>
      <w:tr w:rsidR="005C0B15" w:rsidRPr="00A53708" w:rsidTr="0015004C">
        <w:tc>
          <w:tcPr>
            <w:tcW w:w="1951"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1907"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rPr>
          <w:trHeight w:val="369"/>
        </w:trPr>
        <w:tc>
          <w:tcPr>
            <w:tcW w:w="1951" w:type="dxa"/>
            <w:vMerge w:val="restart"/>
            <w:tcBorders>
              <w:top w:val="single" w:sz="1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Persistencia de procedimientos no reglamentados y/o desactualizados</w:t>
            </w:r>
          </w:p>
        </w:tc>
        <w:tc>
          <w:tcPr>
            <w:tcW w:w="11907" w:type="dxa"/>
            <w:tcBorders>
              <w:top w:val="single" w:sz="18"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ES_tradnl"/>
              </w:rPr>
            </w:pPr>
            <w:r w:rsidRPr="00A53708">
              <w:rPr>
                <w:rFonts w:cs="Calibri"/>
                <w:sz w:val="24"/>
                <w:szCs w:val="24"/>
                <w:lang w:val="es-ES_tradnl"/>
              </w:rPr>
              <w:t>Resolución encarada en el transcurso de la II Autoevaluación</w:t>
            </w:r>
          </w:p>
        </w:tc>
      </w:tr>
      <w:tr w:rsidR="005C0B15" w:rsidRPr="00A53708" w:rsidTr="0015004C">
        <w:trPr>
          <w:trHeight w:val="1762"/>
        </w:trPr>
        <w:tc>
          <w:tcPr>
            <w:tcW w:w="1951" w:type="dxa"/>
            <w:vMerge/>
            <w:shd w:val="clear" w:color="auto" w:fill="auto"/>
          </w:tcPr>
          <w:p w:rsidR="005C0B15" w:rsidRPr="00A53708" w:rsidRDefault="005C0B15" w:rsidP="0015004C">
            <w:pPr>
              <w:jc w:val="both"/>
              <w:rPr>
                <w:rFonts w:ascii="Calibri" w:hAnsi="Calibri" w:cs="Calibri"/>
              </w:rPr>
            </w:pPr>
          </w:p>
        </w:tc>
        <w:tc>
          <w:tcPr>
            <w:tcW w:w="11907" w:type="dxa"/>
            <w:tcBorders>
              <w:top w:val="single" w:sz="4" w:space="0" w:color="auto"/>
              <w:bottom w:val="single" w:sz="4" w:space="0" w:color="auto"/>
            </w:tcBorders>
            <w:shd w:val="clear" w:color="auto" w:fill="auto"/>
          </w:tcPr>
          <w:p w:rsidR="005C0B15" w:rsidRPr="002E2453" w:rsidRDefault="005C0B15" w:rsidP="00704915">
            <w:pPr>
              <w:numPr>
                <w:ilvl w:val="0"/>
                <w:numId w:val="101"/>
              </w:numPr>
              <w:ind w:left="317" w:hanging="283"/>
              <w:jc w:val="both"/>
              <w:rPr>
                <w:rFonts w:ascii="Calibri" w:eastAsia="Calibri" w:hAnsi="Calibri" w:cs="Calibri"/>
                <w:lang w:eastAsia="en-US"/>
              </w:rPr>
            </w:pPr>
            <w:r w:rsidRPr="002E2453">
              <w:rPr>
                <w:rFonts w:ascii="Calibri" w:eastAsia="Calibri" w:hAnsi="Calibri" w:cs="Calibri"/>
                <w:lang w:eastAsia="en-US"/>
              </w:rPr>
              <w:t xml:space="preserve">Completado por Secretaría Académica de la Matriz de Análisis de los Planes de Estudio. </w:t>
            </w:r>
          </w:p>
          <w:p w:rsidR="005C0B15" w:rsidRPr="002E2453" w:rsidRDefault="005C0B15" w:rsidP="00704915">
            <w:pPr>
              <w:pStyle w:val="Prrafodelista"/>
              <w:numPr>
                <w:ilvl w:val="0"/>
                <w:numId w:val="46"/>
              </w:numPr>
              <w:spacing w:after="0" w:line="240" w:lineRule="auto"/>
              <w:ind w:left="317" w:hanging="283"/>
              <w:jc w:val="both"/>
              <w:rPr>
                <w:rFonts w:cs="Calibri"/>
                <w:sz w:val="24"/>
                <w:szCs w:val="24"/>
              </w:rPr>
            </w:pPr>
            <w:r w:rsidRPr="002E2453">
              <w:rPr>
                <w:rFonts w:cs="Calibri"/>
                <w:sz w:val="24"/>
                <w:szCs w:val="24"/>
              </w:rPr>
              <w:t>Aprobación de la Resolución CS 107/13 para la revisión de los planes de estudio.</w:t>
            </w:r>
          </w:p>
          <w:p w:rsidR="005C0B15" w:rsidRPr="00E12E57" w:rsidRDefault="005C0B15" w:rsidP="00704915">
            <w:pPr>
              <w:pStyle w:val="Prrafodelista"/>
              <w:numPr>
                <w:ilvl w:val="0"/>
                <w:numId w:val="99"/>
              </w:numPr>
              <w:spacing w:after="0" w:line="240" w:lineRule="auto"/>
              <w:ind w:left="317" w:hanging="283"/>
              <w:jc w:val="both"/>
              <w:rPr>
                <w:rFonts w:cs="Calibri"/>
                <w:sz w:val="24"/>
                <w:szCs w:val="24"/>
              </w:rPr>
            </w:pPr>
            <w:r w:rsidRPr="002E2453">
              <w:rPr>
                <w:rFonts w:cs="Calibri"/>
                <w:sz w:val="24"/>
                <w:szCs w:val="24"/>
              </w:rPr>
              <w:t>Aprobación del Reglamento de Posgrado (Res. CS 08/13). En esta normativa se incluyen – entre otros tópicos - pautas y procedimientos vinculados a la presentación de ofertas de este nivel, y a la modificación de planes de estudios ya existentes. En el Artículo 12º de la norma se establece “la propuesta de apertura de carreras y seminarios formará parte de los planes estratégicos de la UNLa. En cada caso, la propuesta deberá acompañarse de un Informe de Factibilidad incluyendo su articulación con el plan estratégico de la UNLa y con los departamentos. El informe debe mencionar los aspectos de la propuesta de los planes de gestión, académicos y presupuestarios. Deberá indicarse la existencia de demandas sociales y/o productivas y/o del conjunto de las instituciones del Estado, que ameriten la apertura de la oferta”.</w:t>
            </w:r>
          </w:p>
          <w:p w:rsidR="005C0B15" w:rsidRPr="003E608D" w:rsidRDefault="005C0B15" w:rsidP="00704915">
            <w:pPr>
              <w:pStyle w:val="Prrafodelista"/>
              <w:numPr>
                <w:ilvl w:val="0"/>
                <w:numId w:val="99"/>
              </w:numPr>
              <w:autoSpaceDE w:val="0"/>
              <w:autoSpaceDN w:val="0"/>
              <w:adjustRightInd w:val="0"/>
              <w:spacing w:after="0" w:line="240" w:lineRule="auto"/>
              <w:ind w:left="283" w:hanging="283"/>
              <w:jc w:val="both"/>
              <w:rPr>
                <w:rFonts w:cs="Calibri"/>
                <w:sz w:val="24"/>
                <w:szCs w:val="24"/>
              </w:rPr>
            </w:pPr>
            <w:r w:rsidRPr="00E62494">
              <w:rPr>
                <w:rFonts w:cs="Calibri"/>
                <w:sz w:val="24"/>
                <w:szCs w:val="24"/>
              </w:rPr>
              <w:t xml:space="preserve">Resolución CS Nº 113/11 el “Reglamento para la Designación de Profesores Consultos”. En dicha norma se establecen los criterios y los mecanismos para la designación de Profesor Consulto. </w:t>
            </w:r>
            <w:r w:rsidRPr="003E608D">
              <w:rPr>
                <w:rFonts w:cs="Calibri"/>
                <w:sz w:val="24"/>
                <w:szCs w:val="24"/>
              </w:rPr>
              <w:t xml:space="preserve"> </w:t>
            </w:r>
          </w:p>
        </w:tc>
      </w:tr>
      <w:tr w:rsidR="005C0B15" w:rsidRPr="00A53708" w:rsidTr="0015004C">
        <w:trPr>
          <w:trHeight w:val="333"/>
        </w:trPr>
        <w:tc>
          <w:tcPr>
            <w:tcW w:w="1951" w:type="dxa"/>
            <w:vMerge/>
            <w:shd w:val="clear" w:color="auto" w:fill="auto"/>
          </w:tcPr>
          <w:p w:rsidR="005C0B15" w:rsidRPr="00A53708" w:rsidRDefault="005C0B15" w:rsidP="0015004C">
            <w:pPr>
              <w:jc w:val="both"/>
              <w:rPr>
                <w:rFonts w:ascii="Calibri" w:hAnsi="Calibri" w:cs="Calibri"/>
              </w:rPr>
            </w:pPr>
          </w:p>
        </w:tc>
        <w:tc>
          <w:tcPr>
            <w:tcW w:w="11907" w:type="dxa"/>
            <w:tcBorders>
              <w:top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ES_tradnl"/>
              </w:rPr>
            </w:pPr>
            <w:r w:rsidRPr="00A53708">
              <w:rPr>
                <w:rFonts w:cs="Calibri"/>
                <w:sz w:val="24"/>
                <w:szCs w:val="24"/>
                <w:lang w:val="es-ES_tradnl"/>
              </w:rPr>
              <w:t>Mejoras a implementar</w:t>
            </w:r>
          </w:p>
        </w:tc>
      </w:tr>
      <w:tr w:rsidR="005C0B15" w:rsidRPr="00A53708" w:rsidTr="0015004C">
        <w:trPr>
          <w:trHeight w:val="566"/>
        </w:trPr>
        <w:tc>
          <w:tcPr>
            <w:tcW w:w="1951" w:type="dxa"/>
            <w:vMerge/>
            <w:shd w:val="clear" w:color="auto" w:fill="auto"/>
          </w:tcPr>
          <w:p w:rsidR="005C0B15" w:rsidRPr="00A53708" w:rsidRDefault="005C0B15" w:rsidP="0015004C">
            <w:pPr>
              <w:jc w:val="both"/>
              <w:rPr>
                <w:rFonts w:ascii="Calibri" w:hAnsi="Calibri" w:cs="Calibri"/>
                <w:lang w:val="es-ES_tradnl"/>
              </w:rPr>
            </w:pPr>
          </w:p>
        </w:tc>
        <w:tc>
          <w:tcPr>
            <w:tcW w:w="11907" w:type="dxa"/>
            <w:tcBorders>
              <w:top w:val="single" w:sz="4" w:space="0" w:color="auto"/>
            </w:tcBorders>
            <w:shd w:val="clear" w:color="auto" w:fill="auto"/>
          </w:tcPr>
          <w:p w:rsidR="005C0B15" w:rsidRPr="002E2453" w:rsidRDefault="005C0B15" w:rsidP="00704915">
            <w:pPr>
              <w:pStyle w:val="Prrafodelista"/>
              <w:numPr>
                <w:ilvl w:val="0"/>
                <w:numId w:val="41"/>
              </w:numPr>
              <w:spacing w:after="0" w:line="240" w:lineRule="auto"/>
              <w:jc w:val="both"/>
              <w:rPr>
                <w:rFonts w:cs="Calibri"/>
                <w:sz w:val="24"/>
                <w:szCs w:val="24"/>
              </w:rPr>
            </w:pPr>
            <w:r>
              <w:rPr>
                <w:rFonts w:cs="Calibri"/>
                <w:sz w:val="24"/>
                <w:szCs w:val="24"/>
                <w:lang w:val="es-ES_tradnl"/>
              </w:rPr>
              <w:t xml:space="preserve">Aplicar la </w:t>
            </w:r>
            <w:r w:rsidRPr="002E2453">
              <w:rPr>
                <w:rFonts w:cs="Calibri"/>
                <w:sz w:val="24"/>
                <w:szCs w:val="24"/>
              </w:rPr>
              <w:t>Resolución CS 107/13 para la revisión de los planes de estudio.</w:t>
            </w:r>
          </w:p>
          <w:p w:rsidR="005C0B15" w:rsidRPr="00A53708" w:rsidRDefault="005C0B15" w:rsidP="00704915">
            <w:pPr>
              <w:pStyle w:val="Prrafodelista"/>
              <w:numPr>
                <w:ilvl w:val="0"/>
                <w:numId w:val="41"/>
              </w:numPr>
              <w:spacing w:after="0" w:line="240" w:lineRule="auto"/>
              <w:jc w:val="both"/>
              <w:rPr>
                <w:rFonts w:cs="Calibri"/>
                <w:sz w:val="24"/>
                <w:szCs w:val="24"/>
                <w:lang w:val="es-ES_tradnl"/>
              </w:rPr>
            </w:pPr>
            <w:r w:rsidRPr="00A53708">
              <w:rPr>
                <w:rFonts w:cs="Calibri"/>
                <w:sz w:val="24"/>
                <w:szCs w:val="24"/>
                <w:lang w:val="es-ES_tradnl"/>
              </w:rPr>
              <w:t>Diseñar el procedimiento de cierre de carreras de pregrado, grado y posgrado.</w:t>
            </w:r>
          </w:p>
          <w:p w:rsidR="005C0B15" w:rsidRPr="00A53708" w:rsidRDefault="005C0B15" w:rsidP="00704915">
            <w:pPr>
              <w:numPr>
                <w:ilvl w:val="0"/>
                <w:numId w:val="41"/>
              </w:numPr>
              <w:autoSpaceDE w:val="0"/>
              <w:autoSpaceDN w:val="0"/>
              <w:adjustRightInd w:val="0"/>
              <w:jc w:val="both"/>
              <w:rPr>
                <w:rFonts w:ascii="Calibri" w:hAnsi="Calibri" w:cs="Calibri"/>
                <w:lang w:val="es-ES_tradnl"/>
              </w:rPr>
            </w:pPr>
            <w:r w:rsidRPr="00A53708">
              <w:rPr>
                <w:rFonts w:ascii="Calibri" w:hAnsi="Calibri" w:cs="Calibri"/>
                <w:lang w:val="es-ES_tradnl"/>
              </w:rPr>
              <w:t xml:space="preserve">Ajustar la reglamentación de las Prácticas Preprofesionales y de las pasantías. </w:t>
            </w:r>
          </w:p>
          <w:p w:rsidR="005C0B15" w:rsidRPr="00A53708" w:rsidRDefault="005C0B15" w:rsidP="00704915">
            <w:pPr>
              <w:pStyle w:val="Prrafodelista"/>
              <w:numPr>
                <w:ilvl w:val="0"/>
                <w:numId w:val="41"/>
              </w:numPr>
              <w:spacing w:after="0" w:line="240" w:lineRule="auto"/>
              <w:jc w:val="both"/>
              <w:rPr>
                <w:rFonts w:cs="Calibri"/>
                <w:sz w:val="24"/>
                <w:szCs w:val="24"/>
                <w:lang w:val="es-ES_tradnl"/>
              </w:rPr>
            </w:pPr>
            <w:r w:rsidRPr="00A53708">
              <w:rPr>
                <w:rFonts w:cs="Calibri"/>
                <w:sz w:val="24"/>
                <w:szCs w:val="24"/>
                <w:lang w:val="es-ES_tradnl"/>
              </w:rPr>
              <w:t>Generar criterios, guías específicas, que incluyan análisis prospectivo de demanda regional y nacional para el desarrollo y creación de todas las ofertas académicas de carreras de pre grado, grado y posgrado.</w:t>
            </w:r>
          </w:p>
          <w:p w:rsidR="005C0B15" w:rsidRPr="00A53708" w:rsidRDefault="005C0B15" w:rsidP="00704915">
            <w:pPr>
              <w:pStyle w:val="Prrafodelista"/>
              <w:numPr>
                <w:ilvl w:val="0"/>
                <w:numId w:val="41"/>
              </w:numPr>
              <w:spacing w:after="0" w:line="240" w:lineRule="auto"/>
              <w:jc w:val="both"/>
              <w:rPr>
                <w:rFonts w:cs="Calibri"/>
                <w:sz w:val="24"/>
                <w:szCs w:val="24"/>
                <w:lang w:val="es-ES_tradnl"/>
              </w:rPr>
            </w:pPr>
            <w:r w:rsidRPr="00A53708">
              <w:rPr>
                <w:rFonts w:cs="Calibri"/>
                <w:sz w:val="24"/>
                <w:szCs w:val="24"/>
                <w:lang w:val="es-ES_tradnl"/>
              </w:rPr>
              <w:t xml:space="preserve">Actualizar el Instructivo para la Presentación de Proyectos de Creación y Modificación de Planes de Estudios aprobado por Resolución CS Nº 045/03. </w:t>
            </w:r>
          </w:p>
          <w:p w:rsidR="005C0B15" w:rsidRPr="00A53708" w:rsidRDefault="005C0B15" w:rsidP="00704915">
            <w:pPr>
              <w:pStyle w:val="Prrafodelista"/>
              <w:numPr>
                <w:ilvl w:val="0"/>
                <w:numId w:val="41"/>
              </w:numPr>
              <w:spacing w:after="0" w:line="240" w:lineRule="auto"/>
              <w:jc w:val="both"/>
              <w:rPr>
                <w:rFonts w:cs="Calibri"/>
                <w:sz w:val="24"/>
                <w:szCs w:val="24"/>
                <w:lang w:val="es-ES_tradnl"/>
              </w:rPr>
            </w:pPr>
            <w:r w:rsidRPr="00A53708">
              <w:rPr>
                <w:rFonts w:cs="Calibri"/>
                <w:sz w:val="24"/>
                <w:szCs w:val="24"/>
                <w:lang w:val="es-ES_tradnl"/>
              </w:rPr>
              <w:t>Actualizar la reglamentación sobre tesis y trabajos finales de posgrado.</w:t>
            </w:r>
          </w:p>
        </w:tc>
      </w:tr>
    </w:tbl>
    <w:p w:rsidR="005C0B15" w:rsidRPr="00A53708" w:rsidRDefault="005C0B15" w:rsidP="005C0B15">
      <w:pPr>
        <w:rPr>
          <w:rFonts w:ascii="Calibri" w:hAnsi="Calibri" w:cs="Calibri"/>
          <w:b/>
          <w:lang w:val="es-ES_tradnl"/>
        </w:rPr>
      </w:pPr>
    </w:p>
    <w:p w:rsidR="005C0B15" w:rsidRPr="00A53708" w:rsidRDefault="005C0B15" w:rsidP="005C0B15">
      <w:pPr>
        <w:rPr>
          <w:rFonts w:ascii="Calibri" w:hAnsi="Calibri" w:cs="Calibri"/>
          <w:b/>
          <w:lang w:val="es-ES_tradnl"/>
        </w:rPr>
      </w:pPr>
    </w:p>
    <w:p w:rsidR="005C0B15" w:rsidRPr="00A53708" w:rsidRDefault="005C0B15" w:rsidP="005C0B15">
      <w:pPr>
        <w:rPr>
          <w:rFonts w:ascii="Calibri" w:hAnsi="Calibri" w:cs="Calibri"/>
          <w:b/>
          <w:lang w:val="es-ES_tradnl"/>
        </w:rPr>
      </w:pPr>
      <w:r w:rsidRPr="00A53708">
        <w:rPr>
          <w:rFonts w:ascii="Calibri" w:hAnsi="Calibri" w:cs="Calibri"/>
          <w:b/>
          <w:lang w:val="es-ES_tradnl"/>
        </w:rPr>
        <w:br w:type="page"/>
        <w:t>Problemas de coordinación institucional</w:t>
      </w:r>
    </w:p>
    <w:tbl>
      <w:tblPr>
        <w:tblW w:w="14142" w:type="dxa"/>
        <w:tblBorders>
          <w:top w:val="single" w:sz="18" w:space="0" w:color="auto"/>
          <w:bottom w:val="single" w:sz="18" w:space="0" w:color="auto"/>
        </w:tblBorders>
        <w:tblLook w:val="04A0" w:firstRow="1" w:lastRow="0" w:firstColumn="1" w:lastColumn="0" w:noHBand="0" w:noVBand="1"/>
      </w:tblPr>
      <w:tblGrid>
        <w:gridCol w:w="3227"/>
        <w:gridCol w:w="10915"/>
      </w:tblGrid>
      <w:tr w:rsidR="005C0B15" w:rsidRPr="00A53708" w:rsidTr="0015004C">
        <w:tc>
          <w:tcPr>
            <w:tcW w:w="3227" w:type="dxa"/>
            <w:tcBorders>
              <w:bottom w:val="single" w:sz="18" w:space="0" w:color="auto"/>
            </w:tcBorders>
            <w:shd w:val="clear" w:color="auto" w:fill="auto"/>
          </w:tcPr>
          <w:p w:rsidR="005C0B15" w:rsidRPr="00A53708" w:rsidRDefault="005C0B15" w:rsidP="0015004C">
            <w:pPr>
              <w:rPr>
                <w:rFonts w:ascii="Calibri" w:hAnsi="Calibri" w:cs="Calibri"/>
                <w:b/>
              </w:rPr>
            </w:pPr>
            <w:r w:rsidRPr="00A53708">
              <w:rPr>
                <w:rFonts w:ascii="Calibri" w:hAnsi="Calibri" w:cs="Calibri"/>
                <w:b/>
              </w:rPr>
              <w:t>Problema</w:t>
            </w:r>
          </w:p>
        </w:tc>
        <w:tc>
          <w:tcPr>
            <w:tcW w:w="10915" w:type="dxa"/>
            <w:tcBorders>
              <w:bottom w:val="single" w:sz="18" w:space="0" w:color="auto"/>
            </w:tcBorders>
            <w:shd w:val="clear" w:color="auto" w:fill="auto"/>
          </w:tcPr>
          <w:p w:rsidR="005C0B15" w:rsidRPr="00A53708" w:rsidRDefault="005C0B15" w:rsidP="0015004C">
            <w:pPr>
              <w:rPr>
                <w:rFonts w:ascii="Calibri" w:hAnsi="Calibri" w:cs="Calibri"/>
                <w:b/>
              </w:rPr>
            </w:pPr>
            <w:r w:rsidRPr="00A53708">
              <w:rPr>
                <w:rFonts w:ascii="Calibri" w:hAnsi="Calibri" w:cs="Calibri"/>
                <w:b/>
              </w:rPr>
              <w:t>Propuestas de mejoras</w:t>
            </w:r>
          </w:p>
        </w:tc>
      </w:tr>
      <w:tr w:rsidR="005C0B15" w:rsidRPr="00A53708" w:rsidTr="0015004C">
        <w:tc>
          <w:tcPr>
            <w:tcW w:w="3227" w:type="dxa"/>
            <w:vMerge w:val="restart"/>
            <w:tcBorders>
              <w:top w:val="single" w:sz="1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 xml:space="preserve">Dificultades de registro coordinado y en tiempo real de las nuevas graduaciones por defensa exitosa de tesis o Trabajo Final, la tramitación del título y su registro en Sistemas. </w:t>
            </w:r>
          </w:p>
        </w:tc>
        <w:tc>
          <w:tcPr>
            <w:tcW w:w="10915" w:type="dxa"/>
            <w:tcBorders>
              <w:top w:val="single" w:sz="18" w:space="0" w:color="auto"/>
              <w:bottom w:val="single" w:sz="4" w:space="0" w:color="auto"/>
            </w:tcBorders>
            <w:shd w:val="clear" w:color="auto" w:fill="auto"/>
          </w:tcPr>
          <w:p w:rsidR="005C0B15" w:rsidRPr="00A53708" w:rsidRDefault="005C0B15" w:rsidP="0015004C">
            <w:pPr>
              <w:pStyle w:val="Prrafodelista"/>
              <w:spacing w:after="0" w:line="240" w:lineRule="auto"/>
              <w:ind w:left="0"/>
              <w:rPr>
                <w:rFonts w:cs="Calibri"/>
                <w:sz w:val="24"/>
                <w:szCs w:val="24"/>
              </w:rPr>
            </w:pPr>
            <w:r w:rsidRPr="00A67BCA">
              <w:rPr>
                <w:rFonts w:cs="Calibri"/>
                <w:sz w:val="24"/>
                <w:szCs w:val="24"/>
                <w:lang w:val="es-ES_tradnl"/>
              </w:rPr>
              <w:t>Mejoras a implementar</w:t>
            </w:r>
          </w:p>
        </w:tc>
      </w:tr>
      <w:tr w:rsidR="005C0B15" w:rsidRPr="00A53708" w:rsidTr="0015004C">
        <w:tc>
          <w:tcPr>
            <w:tcW w:w="3227" w:type="dxa"/>
            <w:vMerge/>
            <w:shd w:val="clear" w:color="auto" w:fill="auto"/>
          </w:tcPr>
          <w:p w:rsidR="005C0B15" w:rsidRPr="00A53708" w:rsidRDefault="005C0B15" w:rsidP="0015004C">
            <w:pPr>
              <w:rPr>
                <w:rFonts w:ascii="Calibri" w:hAnsi="Calibri" w:cs="Calibri"/>
              </w:rPr>
            </w:pPr>
          </w:p>
        </w:tc>
        <w:tc>
          <w:tcPr>
            <w:tcW w:w="10915" w:type="dxa"/>
            <w:tcBorders>
              <w:top w:val="single" w:sz="4" w:space="0" w:color="auto"/>
              <w:bottom w:val="single" w:sz="18" w:space="0" w:color="auto"/>
            </w:tcBorders>
            <w:shd w:val="clear" w:color="auto" w:fill="auto"/>
          </w:tcPr>
          <w:p w:rsidR="005C0B15" w:rsidRPr="00A53708" w:rsidRDefault="005C0B15" w:rsidP="00704915">
            <w:pPr>
              <w:pStyle w:val="Prrafodelista"/>
              <w:numPr>
                <w:ilvl w:val="0"/>
                <w:numId w:val="51"/>
              </w:numPr>
              <w:spacing w:after="0" w:line="240" w:lineRule="auto"/>
              <w:rPr>
                <w:rFonts w:cs="Calibri"/>
                <w:sz w:val="24"/>
                <w:szCs w:val="24"/>
              </w:rPr>
            </w:pPr>
            <w:r w:rsidRPr="00A53708">
              <w:rPr>
                <w:rFonts w:cs="Calibri"/>
                <w:sz w:val="24"/>
                <w:szCs w:val="24"/>
              </w:rPr>
              <w:t>Continuar con el diagnóstico de la dificultad y recopilación de información tanto desde el SIU como desde los registros de cada carrera.</w:t>
            </w:r>
          </w:p>
          <w:p w:rsidR="005C0B15" w:rsidRPr="00A53708" w:rsidRDefault="005C0B15" w:rsidP="00704915">
            <w:pPr>
              <w:pStyle w:val="Prrafodelista"/>
              <w:numPr>
                <w:ilvl w:val="0"/>
                <w:numId w:val="51"/>
              </w:numPr>
              <w:spacing w:after="0" w:line="240" w:lineRule="auto"/>
              <w:rPr>
                <w:rFonts w:cs="Calibri"/>
                <w:sz w:val="24"/>
                <w:szCs w:val="24"/>
              </w:rPr>
            </w:pPr>
            <w:r w:rsidRPr="00A53708">
              <w:rPr>
                <w:rFonts w:cs="Calibri"/>
                <w:sz w:val="24"/>
                <w:szCs w:val="24"/>
              </w:rPr>
              <w:t>Evaluar criterios de registro.</w:t>
            </w:r>
          </w:p>
          <w:p w:rsidR="005C0B15" w:rsidRPr="00A53708" w:rsidRDefault="005C0B15" w:rsidP="00704915">
            <w:pPr>
              <w:pStyle w:val="Prrafodelista"/>
              <w:numPr>
                <w:ilvl w:val="0"/>
                <w:numId w:val="51"/>
              </w:numPr>
              <w:spacing w:after="0" w:line="240" w:lineRule="auto"/>
              <w:rPr>
                <w:rFonts w:cs="Calibri"/>
                <w:sz w:val="24"/>
                <w:szCs w:val="24"/>
              </w:rPr>
            </w:pPr>
            <w:r w:rsidRPr="00A53708">
              <w:rPr>
                <w:rFonts w:cs="Calibri"/>
                <w:sz w:val="24"/>
                <w:szCs w:val="24"/>
              </w:rPr>
              <w:t>Elaborar material informativo sobre necesidad de inicio de trámite por el graduado.</w:t>
            </w:r>
          </w:p>
          <w:p w:rsidR="005C0B15" w:rsidRPr="00A53708" w:rsidRDefault="005C0B15" w:rsidP="00704915">
            <w:pPr>
              <w:pStyle w:val="Prrafodelista"/>
              <w:numPr>
                <w:ilvl w:val="0"/>
                <w:numId w:val="51"/>
              </w:numPr>
              <w:spacing w:after="0" w:line="240" w:lineRule="auto"/>
              <w:rPr>
                <w:rFonts w:cs="Calibri"/>
                <w:sz w:val="24"/>
                <w:szCs w:val="24"/>
              </w:rPr>
            </w:pPr>
            <w:r w:rsidRPr="00A53708">
              <w:rPr>
                <w:rFonts w:cs="Calibri"/>
                <w:sz w:val="24"/>
                <w:szCs w:val="24"/>
              </w:rPr>
              <w:t xml:space="preserve">Normalizar la iniciación de oficio de este trámite requiriendo al graduado las acciones que dependan de su firma o presencia. </w:t>
            </w:r>
          </w:p>
        </w:tc>
      </w:tr>
    </w:tbl>
    <w:p w:rsidR="005C0B15" w:rsidRPr="00A53708" w:rsidRDefault="005C0B15" w:rsidP="005C0B15">
      <w:pPr>
        <w:rPr>
          <w:rFonts w:ascii="Calibri" w:hAnsi="Calibri" w:cs="Calibri"/>
          <w:b/>
        </w:rPr>
      </w:pPr>
    </w:p>
    <w:p w:rsidR="005C0B15" w:rsidRPr="00A53708" w:rsidRDefault="005C0B15" w:rsidP="005C0B15">
      <w:pPr>
        <w:jc w:val="both"/>
        <w:rPr>
          <w:rFonts w:ascii="Calibri" w:hAnsi="Calibri" w:cs="Calibri"/>
          <w:b/>
          <w:lang w:val="es-ES_tradnl"/>
        </w:rPr>
      </w:pPr>
      <w:r w:rsidRPr="00A53708">
        <w:rPr>
          <w:rFonts w:ascii="Calibri" w:hAnsi="Calibri" w:cs="Calibri"/>
          <w:b/>
          <w:lang w:val="es-ES_tradnl"/>
        </w:rPr>
        <w:t>Problemas de organización interna</w:t>
      </w:r>
    </w:p>
    <w:tbl>
      <w:tblPr>
        <w:tblW w:w="14142" w:type="dxa"/>
        <w:tblBorders>
          <w:top w:val="single" w:sz="18" w:space="0" w:color="auto"/>
          <w:bottom w:val="single" w:sz="18" w:space="0" w:color="auto"/>
        </w:tblBorders>
        <w:tblLook w:val="04A0" w:firstRow="1" w:lastRow="0" w:firstColumn="1" w:lastColumn="0" w:noHBand="0" w:noVBand="1"/>
      </w:tblPr>
      <w:tblGrid>
        <w:gridCol w:w="3227"/>
        <w:gridCol w:w="10915"/>
      </w:tblGrid>
      <w:tr w:rsidR="005C0B15" w:rsidRPr="00A53708" w:rsidTr="0015004C">
        <w:tc>
          <w:tcPr>
            <w:tcW w:w="3227"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0915"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c>
          <w:tcPr>
            <w:tcW w:w="3227" w:type="dxa"/>
            <w:vMerge w:val="restart"/>
            <w:tcBorders>
              <w:top w:val="single" w:sz="18" w:space="0" w:color="auto"/>
            </w:tcBorders>
            <w:shd w:val="clear" w:color="auto" w:fill="auto"/>
            <w:vAlign w:val="center"/>
          </w:tcPr>
          <w:p w:rsidR="005C0B15" w:rsidRPr="00A53708" w:rsidRDefault="005C0B15" w:rsidP="0015004C">
            <w:pPr>
              <w:rPr>
                <w:rFonts w:ascii="Calibri" w:hAnsi="Calibri" w:cs="Calibri"/>
                <w:lang w:val="es-ES_tradnl"/>
              </w:rPr>
            </w:pPr>
            <w:r w:rsidRPr="00A53708">
              <w:rPr>
                <w:rFonts w:ascii="Calibri" w:hAnsi="Calibri" w:cs="Calibri"/>
                <w:lang w:val="es-ES_tradnl"/>
              </w:rPr>
              <w:t>Existencia de información incompleta acerca de la planta docente.</w:t>
            </w:r>
          </w:p>
        </w:tc>
        <w:tc>
          <w:tcPr>
            <w:tcW w:w="10915" w:type="dxa"/>
            <w:tcBorders>
              <w:top w:val="single" w:sz="18"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ES_tradnl"/>
              </w:rPr>
            </w:pPr>
            <w:r w:rsidRPr="00A67BCA">
              <w:rPr>
                <w:rFonts w:cs="Calibri"/>
                <w:sz w:val="24"/>
                <w:szCs w:val="24"/>
                <w:lang w:val="es-ES_tradnl"/>
              </w:rPr>
              <w:t>Mejoras a implementar</w:t>
            </w:r>
          </w:p>
        </w:tc>
      </w:tr>
      <w:tr w:rsidR="005C0B15" w:rsidRPr="00A53708" w:rsidTr="0015004C">
        <w:tc>
          <w:tcPr>
            <w:tcW w:w="3227" w:type="dxa"/>
            <w:vMerge/>
            <w:tcBorders>
              <w:bottom w:val="single" w:sz="18" w:space="0" w:color="auto"/>
            </w:tcBorders>
            <w:shd w:val="clear" w:color="auto" w:fill="auto"/>
          </w:tcPr>
          <w:p w:rsidR="005C0B15" w:rsidRPr="00A53708" w:rsidRDefault="005C0B15" w:rsidP="0015004C">
            <w:pPr>
              <w:jc w:val="both"/>
              <w:rPr>
                <w:rFonts w:ascii="Calibri" w:hAnsi="Calibri" w:cs="Calibri"/>
                <w:lang w:val="es-ES_tradnl"/>
              </w:rPr>
            </w:pPr>
          </w:p>
        </w:tc>
        <w:tc>
          <w:tcPr>
            <w:tcW w:w="10915" w:type="dxa"/>
            <w:tcBorders>
              <w:top w:val="single" w:sz="4" w:space="0" w:color="auto"/>
              <w:bottom w:val="single" w:sz="18" w:space="0" w:color="auto"/>
            </w:tcBorders>
            <w:shd w:val="clear" w:color="auto" w:fill="auto"/>
          </w:tcPr>
          <w:p w:rsidR="005C0B15" w:rsidRPr="00A53708" w:rsidRDefault="005C0B15" w:rsidP="00704915">
            <w:pPr>
              <w:pStyle w:val="Prrafodelista"/>
              <w:numPr>
                <w:ilvl w:val="0"/>
                <w:numId w:val="44"/>
              </w:numPr>
              <w:spacing w:after="0" w:line="240" w:lineRule="auto"/>
              <w:jc w:val="both"/>
              <w:rPr>
                <w:rFonts w:cs="Calibri"/>
                <w:sz w:val="24"/>
                <w:szCs w:val="24"/>
                <w:lang w:val="es-ES_tradnl"/>
              </w:rPr>
            </w:pPr>
            <w:r w:rsidRPr="00A53708">
              <w:rPr>
                <w:rFonts w:cs="Calibri"/>
                <w:sz w:val="24"/>
                <w:szCs w:val="24"/>
                <w:lang w:val="es-ES_tradnl"/>
              </w:rPr>
              <w:t>Continuar con las acciones de mejoramiento de la información.</w:t>
            </w:r>
          </w:p>
        </w:tc>
      </w:tr>
    </w:tbl>
    <w:p w:rsidR="005C0B15" w:rsidRPr="00A53708" w:rsidRDefault="005C0B15" w:rsidP="005C0B15">
      <w:pPr>
        <w:autoSpaceDE w:val="0"/>
        <w:autoSpaceDN w:val="0"/>
        <w:adjustRightInd w:val="0"/>
        <w:rPr>
          <w:rFonts w:ascii="Calibri" w:hAnsi="Calibri" w:cs="Calibri"/>
          <w:b/>
          <w:i/>
          <w:lang w:val="es-ES_tradnl"/>
        </w:rPr>
      </w:pPr>
    </w:p>
    <w:p w:rsidR="005C0B15" w:rsidRPr="00A53708" w:rsidRDefault="005C0B15" w:rsidP="005C0B15">
      <w:pPr>
        <w:autoSpaceDE w:val="0"/>
        <w:autoSpaceDN w:val="0"/>
        <w:adjustRightInd w:val="0"/>
        <w:rPr>
          <w:rFonts w:ascii="Calibri" w:hAnsi="Calibri" w:cs="Calibri"/>
          <w:b/>
          <w:lang w:val="es-ES_tradnl"/>
        </w:rPr>
      </w:pPr>
      <w:r w:rsidRPr="00A53708">
        <w:rPr>
          <w:rFonts w:ascii="Calibri" w:hAnsi="Calibri" w:cs="Calibri"/>
          <w:b/>
          <w:lang w:val="es-ES_tradnl"/>
        </w:rPr>
        <w:t>Problemas de recursos humanos</w:t>
      </w:r>
    </w:p>
    <w:tbl>
      <w:tblPr>
        <w:tblW w:w="14142" w:type="dxa"/>
        <w:tblBorders>
          <w:top w:val="single" w:sz="18" w:space="0" w:color="auto"/>
          <w:bottom w:val="single" w:sz="18" w:space="0" w:color="auto"/>
        </w:tblBorders>
        <w:tblLook w:val="04A0" w:firstRow="1" w:lastRow="0" w:firstColumn="1" w:lastColumn="0" w:noHBand="0" w:noVBand="1"/>
      </w:tblPr>
      <w:tblGrid>
        <w:gridCol w:w="3227"/>
        <w:gridCol w:w="10915"/>
      </w:tblGrid>
      <w:tr w:rsidR="005C0B15" w:rsidRPr="00A53708" w:rsidTr="007348E5">
        <w:tc>
          <w:tcPr>
            <w:tcW w:w="3227"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0915"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7348E5">
        <w:trPr>
          <w:trHeight w:val="314"/>
        </w:trPr>
        <w:tc>
          <w:tcPr>
            <w:tcW w:w="3227" w:type="dxa"/>
            <w:vMerge w:val="restart"/>
            <w:tcBorders>
              <w:top w:val="single" w:sz="18" w:space="0" w:color="auto"/>
              <w:bottom w:val="single" w:sz="18" w:space="0" w:color="auto"/>
            </w:tcBorders>
            <w:shd w:val="clear" w:color="auto" w:fill="auto"/>
            <w:vAlign w:val="center"/>
          </w:tcPr>
          <w:p w:rsidR="005C0B15" w:rsidRPr="00A53708" w:rsidRDefault="005C0B15" w:rsidP="0015004C">
            <w:pPr>
              <w:rPr>
                <w:rFonts w:ascii="Calibri" w:hAnsi="Calibri" w:cs="Calibri"/>
                <w:lang w:val="es-ES_tradnl"/>
              </w:rPr>
            </w:pPr>
            <w:r w:rsidRPr="00A53708">
              <w:rPr>
                <w:rFonts w:ascii="Calibri" w:hAnsi="Calibri" w:cs="Calibri"/>
                <w:lang w:val="es-ES_tradnl"/>
              </w:rPr>
              <w:t>Persistencia de inadecuaciones de la planta docente en relación con las expectativas institucionales</w:t>
            </w:r>
          </w:p>
        </w:tc>
        <w:tc>
          <w:tcPr>
            <w:tcW w:w="10915" w:type="dxa"/>
            <w:tcBorders>
              <w:top w:val="single" w:sz="18" w:space="0" w:color="auto"/>
              <w:bottom w:val="single" w:sz="4" w:space="0" w:color="auto"/>
            </w:tcBorders>
            <w:shd w:val="clear" w:color="auto" w:fill="auto"/>
          </w:tcPr>
          <w:p w:rsidR="005C0B15" w:rsidRPr="00E62494" w:rsidRDefault="005C0B15" w:rsidP="0015004C">
            <w:pPr>
              <w:pStyle w:val="Prrafodelista"/>
              <w:autoSpaceDE w:val="0"/>
              <w:autoSpaceDN w:val="0"/>
              <w:adjustRightInd w:val="0"/>
              <w:spacing w:after="0" w:line="240" w:lineRule="auto"/>
              <w:ind w:left="0"/>
              <w:jc w:val="both"/>
              <w:rPr>
                <w:rFonts w:cs="Calibri"/>
                <w:sz w:val="24"/>
                <w:szCs w:val="24"/>
              </w:rPr>
            </w:pPr>
            <w:r>
              <w:rPr>
                <w:rFonts w:cs="Calibri"/>
                <w:sz w:val="24"/>
                <w:szCs w:val="24"/>
              </w:rPr>
              <w:t>Resolución encarada durante el transcurso de la II Autoevaluación</w:t>
            </w:r>
          </w:p>
        </w:tc>
      </w:tr>
      <w:tr w:rsidR="005C0B15" w:rsidRPr="00A53708" w:rsidTr="007348E5">
        <w:trPr>
          <w:trHeight w:val="510"/>
        </w:trPr>
        <w:tc>
          <w:tcPr>
            <w:tcW w:w="3227" w:type="dxa"/>
            <w:vMerge/>
            <w:tcBorders>
              <w:top w:val="nil"/>
              <w:bottom w:val="single" w:sz="18" w:space="0" w:color="auto"/>
            </w:tcBorders>
            <w:shd w:val="clear" w:color="auto" w:fill="auto"/>
          </w:tcPr>
          <w:p w:rsidR="005C0B15" w:rsidRPr="00A53708" w:rsidRDefault="005C0B15" w:rsidP="0015004C">
            <w:pPr>
              <w:jc w:val="both"/>
              <w:rPr>
                <w:rFonts w:ascii="Calibri" w:hAnsi="Calibri" w:cs="Calibri"/>
                <w:lang w:val="es-ES_tradnl"/>
              </w:rPr>
            </w:pPr>
          </w:p>
        </w:tc>
        <w:tc>
          <w:tcPr>
            <w:tcW w:w="10915" w:type="dxa"/>
            <w:tcBorders>
              <w:top w:val="single" w:sz="4" w:space="0" w:color="auto"/>
              <w:bottom w:val="single" w:sz="4" w:space="0" w:color="auto"/>
            </w:tcBorders>
            <w:shd w:val="clear" w:color="auto" w:fill="auto"/>
          </w:tcPr>
          <w:p w:rsidR="005C0B15" w:rsidRPr="00E12E57" w:rsidRDefault="005C0B15" w:rsidP="00704915">
            <w:pPr>
              <w:pStyle w:val="Textonotapie"/>
              <w:numPr>
                <w:ilvl w:val="0"/>
                <w:numId w:val="98"/>
              </w:numPr>
              <w:spacing w:after="0" w:line="240" w:lineRule="auto"/>
              <w:ind w:left="283" w:hanging="283"/>
              <w:jc w:val="both"/>
              <w:rPr>
                <w:rFonts w:cs="Calibri"/>
                <w:sz w:val="24"/>
                <w:szCs w:val="24"/>
              </w:rPr>
            </w:pPr>
            <w:r>
              <w:rPr>
                <w:rFonts w:cs="Calibri"/>
                <w:sz w:val="24"/>
                <w:szCs w:val="24"/>
              </w:rPr>
              <w:t>Aprobación</w:t>
            </w:r>
            <w:r w:rsidRPr="00E62494">
              <w:rPr>
                <w:rFonts w:cs="Calibri"/>
                <w:sz w:val="24"/>
                <w:szCs w:val="24"/>
              </w:rPr>
              <w:t xml:space="preserve"> por Res. CS 178/11 </w:t>
            </w:r>
            <w:r>
              <w:rPr>
                <w:rFonts w:cs="Calibri"/>
                <w:sz w:val="24"/>
                <w:szCs w:val="24"/>
              </w:rPr>
              <w:t xml:space="preserve">de </w:t>
            </w:r>
            <w:r w:rsidRPr="00E62494">
              <w:rPr>
                <w:rFonts w:cs="Calibri"/>
                <w:sz w:val="24"/>
                <w:szCs w:val="24"/>
              </w:rPr>
              <w:t xml:space="preserve">la convocatoria a II Llamado a Concurso Público para cubrir cargo de docentes-investigadores.  </w:t>
            </w:r>
          </w:p>
        </w:tc>
      </w:tr>
      <w:tr w:rsidR="005C0B15" w:rsidRPr="00A53708" w:rsidTr="007348E5">
        <w:trPr>
          <w:trHeight w:val="360"/>
        </w:trPr>
        <w:tc>
          <w:tcPr>
            <w:tcW w:w="3227" w:type="dxa"/>
            <w:vMerge/>
            <w:tcBorders>
              <w:top w:val="nil"/>
              <w:bottom w:val="single" w:sz="18" w:space="0" w:color="auto"/>
            </w:tcBorders>
            <w:shd w:val="clear" w:color="auto" w:fill="auto"/>
          </w:tcPr>
          <w:p w:rsidR="005C0B15" w:rsidRPr="00A53708" w:rsidRDefault="005C0B15" w:rsidP="0015004C">
            <w:pPr>
              <w:jc w:val="both"/>
              <w:rPr>
                <w:rFonts w:ascii="Calibri" w:hAnsi="Calibri" w:cs="Calibri"/>
                <w:lang w:val="es-ES_tradnl"/>
              </w:rPr>
            </w:pPr>
          </w:p>
        </w:tc>
        <w:tc>
          <w:tcPr>
            <w:tcW w:w="10915" w:type="dxa"/>
            <w:tcBorders>
              <w:top w:val="single" w:sz="4"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sidRPr="00A53708">
              <w:rPr>
                <w:rFonts w:cs="Calibri"/>
                <w:sz w:val="24"/>
                <w:szCs w:val="24"/>
              </w:rPr>
              <w:t>Propuestas de mejoras a implementar</w:t>
            </w:r>
          </w:p>
        </w:tc>
      </w:tr>
      <w:tr w:rsidR="005C0B15" w:rsidRPr="00A53708" w:rsidTr="007348E5">
        <w:trPr>
          <w:trHeight w:val="510"/>
        </w:trPr>
        <w:tc>
          <w:tcPr>
            <w:tcW w:w="3227" w:type="dxa"/>
            <w:vMerge/>
            <w:tcBorders>
              <w:top w:val="nil"/>
              <w:bottom w:val="single" w:sz="18" w:space="0" w:color="auto"/>
            </w:tcBorders>
            <w:shd w:val="clear" w:color="auto" w:fill="auto"/>
          </w:tcPr>
          <w:p w:rsidR="005C0B15" w:rsidRPr="00A53708" w:rsidRDefault="005C0B15" w:rsidP="0015004C">
            <w:pPr>
              <w:jc w:val="both"/>
              <w:rPr>
                <w:rFonts w:ascii="Calibri" w:hAnsi="Calibri" w:cs="Calibri"/>
                <w:lang w:val="es-ES_tradnl"/>
              </w:rPr>
            </w:pPr>
          </w:p>
        </w:tc>
        <w:tc>
          <w:tcPr>
            <w:tcW w:w="10915" w:type="dxa"/>
            <w:tcBorders>
              <w:top w:val="single" w:sz="4" w:space="0" w:color="auto"/>
              <w:bottom w:val="single" w:sz="18" w:space="0" w:color="auto"/>
            </w:tcBorders>
            <w:shd w:val="clear" w:color="auto" w:fill="auto"/>
          </w:tcPr>
          <w:p w:rsidR="005C0B15" w:rsidRPr="00A53708" w:rsidRDefault="005C0B15" w:rsidP="00704915">
            <w:pPr>
              <w:pStyle w:val="Prrafodelista"/>
              <w:numPr>
                <w:ilvl w:val="0"/>
                <w:numId w:val="44"/>
              </w:numPr>
              <w:spacing w:after="0" w:line="240" w:lineRule="auto"/>
              <w:jc w:val="both"/>
              <w:rPr>
                <w:rFonts w:cs="Calibri"/>
                <w:sz w:val="24"/>
                <w:szCs w:val="24"/>
                <w:lang w:val="es-ES_tradnl"/>
              </w:rPr>
            </w:pPr>
            <w:r w:rsidRPr="00A53708">
              <w:rPr>
                <w:rFonts w:cs="Calibri"/>
                <w:sz w:val="24"/>
                <w:szCs w:val="24"/>
              </w:rPr>
              <w:t>Continuar con las acciones de fortalecimiento de la planta docente regular.</w:t>
            </w:r>
          </w:p>
          <w:p w:rsidR="005C0B15" w:rsidRPr="00A53708" w:rsidRDefault="005C0B15" w:rsidP="00704915">
            <w:pPr>
              <w:pStyle w:val="Prrafodelista"/>
              <w:numPr>
                <w:ilvl w:val="0"/>
                <w:numId w:val="44"/>
              </w:numPr>
              <w:spacing w:after="0" w:line="240" w:lineRule="auto"/>
              <w:jc w:val="both"/>
              <w:rPr>
                <w:rFonts w:cs="Calibri"/>
                <w:b/>
                <w:color w:val="FF0000"/>
                <w:sz w:val="24"/>
                <w:szCs w:val="24"/>
                <w:lang w:val="es-ES_tradnl"/>
              </w:rPr>
            </w:pPr>
            <w:r w:rsidRPr="00A53708">
              <w:rPr>
                <w:rFonts w:cs="Calibri"/>
                <w:sz w:val="24"/>
                <w:szCs w:val="24"/>
                <w:lang w:val="es-ES_tradnl"/>
              </w:rPr>
              <w:t>Continuar con la política de ampliación de dedicaciones.</w:t>
            </w:r>
            <w:r w:rsidRPr="00A53708">
              <w:rPr>
                <w:rFonts w:cs="Calibri"/>
                <w:b/>
                <w:color w:val="FF0000"/>
                <w:sz w:val="24"/>
                <w:szCs w:val="24"/>
                <w:lang w:val="es-ES_tradnl"/>
              </w:rPr>
              <w:t xml:space="preserve"> </w:t>
            </w:r>
          </w:p>
        </w:tc>
      </w:tr>
    </w:tbl>
    <w:p w:rsidR="005C0B15" w:rsidRDefault="005C0B15" w:rsidP="005C0B15"/>
    <w:p w:rsidR="005C0B15" w:rsidRDefault="005C0B15" w:rsidP="005C0B15"/>
    <w:p w:rsidR="005C0B15" w:rsidRDefault="005C0B15" w:rsidP="005C0B15"/>
    <w:p w:rsidR="005C0B15" w:rsidRPr="00A53708" w:rsidRDefault="005C0B15" w:rsidP="005C0B15">
      <w:pPr>
        <w:autoSpaceDE w:val="0"/>
        <w:autoSpaceDN w:val="0"/>
        <w:adjustRightInd w:val="0"/>
        <w:rPr>
          <w:rFonts w:ascii="Calibri" w:hAnsi="Calibri" w:cs="Calibri"/>
          <w:b/>
          <w:lang w:val="es-ES_tradnl"/>
        </w:rPr>
      </w:pPr>
      <w:r w:rsidRPr="00A53708">
        <w:rPr>
          <w:rFonts w:ascii="Calibri" w:hAnsi="Calibri" w:cs="Calibri"/>
          <w:b/>
          <w:lang w:val="es-ES_tradnl"/>
        </w:rPr>
        <w:t>Problemas de recursos humanos</w:t>
      </w:r>
      <w:r>
        <w:rPr>
          <w:rFonts w:ascii="Calibri" w:hAnsi="Calibri" w:cs="Calibri"/>
          <w:b/>
          <w:lang w:val="es-ES_tradnl"/>
        </w:rPr>
        <w:t xml:space="preserve"> (cont.)</w:t>
      </w:r>
    </w:p>
    <w:tbl>
      <w:tblPr>
        <w:tblW w:w="14142" w:type="dxa"/>
        <w:tblBorders>
          <w:top w:val="single" w:sz="18" w:space="0" w:color="auto"/>
          <w:bottom w:val="single" w:sz="18" w:space="0" w:color="auto"/>
        </w:tblBorders>
        <w:tblLook w:val="04A0" w:firstRow="1" w:lastRow="0" w:firstColumn="1" w:lastColumn="0" w:noHBand="0" w:noVBand="1"/>
      </w:tblPr>
      <w:tblGrid>
        <w:gridCol w:w="2660"/>
        <w:gridCol w:w="567"/>
        <w:gridCol w:w="10915"/>
      </w:tblGrid>
      <w:tr w:rsidR="005C0B15" w:rsidRPr="00A53708" w:rsidTr="0015004C">
        <w:tc>
          <w:tcPr>
            <w:tcW w:w="3227" w:type="dxa"/>
            <w:gridSpan w:val="2"/>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0915"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1D5DC8" w:rsidTr="0015004C">
        <w:tc>
          <w:tcPr>
            <w:tcW w:w="2660" w:type="dxa"/>
            <w:vMerge w:val="restart"/>
            <w:tcBorders>
              <w:top w:val="single" w:sz="8" w:space="0" w:color="auto"/>
            </w:tcBorders>
            <w:shd w:val="clear" w:color="auto" w:fill="auto"/>
            <w:vAlign w:val="center"/>
          </w:tcPr>
          <w:p w:rsidR="005C0B15" w:rsidRPr="001D5DC8" w:rsidRDefault="005C0B15" w:rsidP="0015004C">
            <w:pPr>
              <w:rPr>
                <w:rFonts w:ascii="Calibri" w:hAnsi="Calibri" w:cs="Calibri"/>
                <w:lang w:val="es-ES_tradnl"/>
              </w:rPr>
            </w:pPr>
            <w:r w:rsidRPr="00A53708">
              <w:rPr>
                <w:rFonts w:ascii="Calibri" w:hAnsi="Calibri" w:cs="Calibri"/>
                <w:lang w:val="es-ES_tradnl"/>
              </w:rPr>
              <w:t xml:space="preserve">Insuficiente formación de posgrado de la planta docente según las expectativas institucionales </w:t>
            </w:r>
          </w:p>
        </w:tc>
        <w:tc>
          <w:tcPr>
            <w:tcW w:w="11482" w:type="dxa"/>
            <w:gridSpan w:val="2"/>
            <w:tcBorders>
              <w:top w:val="single" w:sz="8" w:space="0" w:color="auto"/>
            </w:tcBorders>
            <w:shd w:val="clear" w:color="auto" w:fill="auto"/>
          </w:tcPr>
          <w:p w:rsidR="005C0B15" w:rsidRPr="001D5DC8" w:rsidRDefault="005C0B15" w:rsidP="0015004C">
            <w:pPr>
              <w:pStyle w:val="Prrafodelista"/>
              <w:spacing w:after="0" w:line="240" w:lineRule="auto"/>
              <w:ind w:left="0"/>
              <w:jc w:val="both"/>
              <w:rPr>
                <w:rFonts w:cs="Calibri"/>
                <w:sz w:val="24"/>
                <w:szCs w:val="24"/>
                <w:lang w:val="es-ES_tradnl"/>
              </w:rPr>
            </w:pPr>
            <w:r w:rsidRPr="001D5DC8">
              <w:rPr>
                <w:rFonts w:cs="Calibri"/>
                <w:sz w:val="24"/>
                <w:szCs w:val="24"/>
                <w:lang w:val="es-ES_tradnl"/>
              </w:rPr>
              <w:t>Resolución encarada en el transcurso de la II Autoevaluación</w:t>
            </w:r>
          </w:p>
        </w:tc>
      </w:tr>
      <w:tr w:rsidR="005C0B15" w:rsidRPr="001D5DC8" w:rsidTr="0015004C">
        <w:tc>
          <w:tcPr>
            <w:tcW w:w="2660" w:type="dxa"/>
            <w:vMerge/>
            <w:shd w:val="clear" w:color="auto" w:fill="auto"/>
            <w:vAlign w:val="center"/>
          </w:tcPr>
          <w:p w:rsidR="005C0B15" w:rsidRPr="001D5DC8" w:rsidRDefault="005C0B15" w:rsidP="0015004C">
            <w:pPr>
              <w:rPr>
                <w:rFonts w:ascii="Calibri" w:hAnsi="Calibri" w:cs="Calibri"/>
                <w:lang w:val="es-ES_tradnl"/>
              </w:rPr>
            </w:pPr>
          </w:p>
        </w:tc>
        <w:tc>
          <w:tcPr>
            <w:tcW w:w="11482" w:type="dxa"/>
            <w:gridSpan w:val="2"/>
            <w:tcBorders>
              <w:top w:val="single" w:sz="8" w:space="0" w:color="auto"/>
            </w:tcBorders>
            <w:shd w:val="clear" w:color="auto" w:fill="auto"/>
          </w:tcPr>
          <w:p w:rsidR="005C0B15" w:rsidRPr="001D5DC8" w:rsidRDefault="005C0B15" w:rsidP="00704915">
            <w:pPr>
              <w:pStyle w:val="Prrafodelista"/>
              <w:numPr>
                <w:ilvl w:val="0"/>
                <w:numId w:val="46"/>
              </w:numPr>
              <w:spacing w:after="0" w:line="240" w:lineRule="auto"/>
              <w:jc w:val="both"/>
              <w:rPr>
                <w:rFonts w:cs="Calibri"/>
                <w:sz w:val="24"/>
                <w:szCs w:val="24"/>
                <w:lang w:val="es-ES_tradnl"/>
              </w:rPr>
            </w:pPr>
            <w:r w:rsidRPr="001D5DC8">
              <w:rPr>
                <w:rFonts w:cs="Calibri"/>
                <w:sz w:val="24"/>
                <w:szCs w:val="24"/>
                <w:lang w:val="es-ES_tradnl"/>
              </w:rPr>
              <w:t xml:space="preserve">Se aprobó la Resolución CS 120/12 por la que se aprueba una licencia extraordinaria con goce de sueldo por un mes para docentes ordinarios o que revisten en planta interina que se encuentran finalizando estudios de postgrado en universidades nacionales o extranjeras. </w:t>
            </w:r>
          </w:p>
        </w:tc>
      </w:tr>
      <w:tr w:rsidR="005C0B15" w:rsidRPr="00A53708" w:rsidTr="0015004C">
        <w:tc>
          <w:tcPr>
            <w:tcW w:w="2660" w:type="dxa"/>
            <w:vMerge/>
            <w:tcBorders>
              <w:bottom w:val="single" w:sz="8" w:space="0" w:color="auto"/>
            </w:tcBorders>
            <w:shd w:val="clear" w:color="auto" w:fill="auto"/>
          </w:tcPr>
          <w:p w:rsidR="005C0B15" w:rsidRPr="00A53708" w:rsidRDefault="005C0B15" w:rsidP="0015004C">
            <w:pPr>
              <w:jc w:val="both"/>
              <w:rPr>
                <w:rFonts w:ascii="Calibri" w:hAnsi="Calibri" w:cs="Calibri"/>
                <w:lang w:val="es-ES_tradnl"/>
              </w:rPr>
            </w:pPr>
          </w:p>
        </w:tc>
        <w:tc>
          <w:tcPr>
            <w:tcW w:w="11482" w:type="dxa"/>
            <w:gridSpan w:val="2"/>
            <w:tcBorders>
              <w:top w:val="single" w:sz="4" w:space="0" w:color="auto"/>
              <w:bottom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ES_tradnl"/>
              </w:rPr>
            </w:pPr>
            <w:r w:rsidRPr="001D5DC8">
              <w:rPr>
                <w:rFonts w:cs="Calibri"/>
                <w:sz w:val="24"/>
                <w:szCs w:val="24"/>
              </w:rPr>
              <w:t>Propuestas de mejoras a implementar</w:t>
            </w:r>
          </w:p>
        </w:tc>
      </w:tr>
      <w:tr w:rsidR="005C0B15" w:rsidRPr="00A53708" w:rsidTr="0015004C">
        <w:tc>
          <w:tcPr>
            <w:tcW w:w="2660" w:type="dxa"/>
            <w:vMerge/>
            <w:tcBorders>
              <w:bottom w:val="single" w:sz="8" w:space="0" w:color="auto"/>
            </w:tcBorders>
            <w:shd w:val="clear" w:color="auto" w:fill="auto"/>
          </w:tcPr>
          <w:p w:rsidR="005C0B15" w:rsidRPr="00A53708" w:rsidRDefault="005C0B15" w:rsidP="0015004C">
            <w:pPr>
              <w:jc w:val="both"/>
              <w:rPr>
                <w:rFonts w:ascii="Calibri" w:hAnsi="Calibri" w:cs="Calibri"/>
                <w:lang w:val="es-ES_tradnl"/>
              </w:rPr>
            </w:pPr>
          </w:p>
        </w:tc>
        <w:tc>
          <w:tcPr>
            <w:tcW w:w="11482" w:type="dxa"/>
            <w:gridSpan w:val="2"/>
            <w:tcBorders>
              <w:top w:val="single" w:sz="4" w:space="0" w:color="auto"/>
              <w:bottom w:val="single" w:sz="8" w:space="0" w:color="auto"/>
            </w:tcBorders>
            <w:shd w:val="clear" w:color="auto" w:fill="auto"/>
          </w:tcPr>
          <w:p w:rsidR="005C0B15" w:rsidRPr="00A53708" w:rsidRDefault="005C0B15" w:rsidP="00704915">
            <w:pPr>
              <w:pStyle w:val="Prrafodelista"/>
              <w:numPr>
                <w:ilvl w:val="0"/>
                <w:numId w:val="46"/>
              </w:numPr>
              <w:spacing w:after="0" w:line="240" w:lineRule="auto"/>
              <w:jc w:val="both"/>
              <w:rPr>
                <w:rFonts w:cs="Calibri"/>
                <w:sz w:val="24"/>
                <w:szCs w:val="24"/>
                <w:lang w:val="es-ES_tradnl"/>
              </w:rPr>
            </w:pPr>
            <w:r w:rsidRPr="00A53708">
              <w:rPr>
                <w:rFonts w:cs="Calibri"/>
                <w:sz w:val="24"/>
                <w:szCs w:val="24"/>
                <w:lang w:val="es-ES_tradnl"/>
              </w:rPr>
              <w:t>Difundir la Res. CS 120/12 por la que se aprueba una licencia extraordinaria con goce de sueldo por un mes para docentes ordinarios o que revisten en planta interina que se encuentran finalizando estudios de posgrado en universidades nacionales o extranjeras.</w:t>
            </w:r>
          </w:p>
          <w:p w:rsidR="005C0B15" w:rsidRPr="00A53708" w:rsidRDefault="005C0B15" w:rsidP="00704915">
            <w:pPr>
              <w:pStyle w:val="Prrafodelista"/>
              <w:numPr>
                <w:ilvl w:val="0"/>
                <w:numId w:val="46"/>
              </w:numPr>
              <w:spacing w:after="0" w:line="240" w:lineRule="auto"/>
              <w:jc w:val="both"/>
              <w:rPr>
                <w:rFonts w:cs="Calibri"/>
                <w:sz w:val="24"/>
                <w:szCs w:val="24"/>
                <w:lang w:val="es-ES_tradnl"/>
              </w:rPr>
            </w:pPr>
            <w:r w:rsidRPr="00A53708">
              <w:rPr>
                <w:rFonts w:cs="Calibri"/>
                <w:sz w:val="24"/>
                <w:szCs w:val="24"/>
                <w:lang w:val="es-ES_tradnl"/>
              </w:rPr>
              <w:t>Continuar promoviendo  la formación de posgrado de los docentes.</w:t>
            </w:r>
          </w:p>
          <w:p w:rsidR="005C0B15" w:rsidRPr="00A53708" w:rsidRDefault="005C0B15" w:rsidP="00704915">
            <w:pPr>
              <w:pStyle w:val="Prrafodelista"/>
              <w:numPr>
                <w:ilvl w:val="0"/>
                <w:numId w:val="46"/>
              </w:numPr>
              <w:spacing w:after="0" w:line="240" w:lineRule="auto"/>
              <w:jc w:val="both"/>
              <w:rPr>
                <w:rFonts w:cs="Calibri"/>
                <w:sz w:val="24"/>
                <w:szCs w:val="24"/>
                <w:lang w:val="es-ES_tradnl"/>
              </w:rPr>
            </w:pPr>
            <w:r w:rsidRPr="00A53708">
              <w:rPr>
                <w:rFonts w:cs="Calibri"/>
                <w:sz w:val="24"/>
                <w:szCs w:val="24"/>
                <w:lang w:val="es-ES_tradnl"/>
              </w:rPr>
              <w:t>Continuar propiciando estudios de posgrado de los docentes y apoyar el proceso de formación continua ya planteado en el Plan de Acción 2013.</w:t>
            </w:r>
          </w:p>
        </w:tc>
      </w:tr>
      <w:tr w:rsidR="005C0B15" w:rsidRPr="00A53708" w:rsidTr="0015004C">
        <w:tc>
          <w:tcPr>
            <w:tcW w:w="2660" w:type="dxa"/>
            <w:vMerge w:val="restart"/>
            <w:tcBorders>
              <w:top w:val="single" w:sz="8" w:space="0" w:color="auto"/>
            </w:tcBorders>
            <w:shd w:val="clear" w:color="auto" w:fill="auto"/>
            <w:vAlign w:val="center"/>
          </w:tcPr>
          <w:p w:rsidR="005C0B15" w:rsidRPr="00A53708" w:rsidRDefault="005C0B15" w:rsidP="0015004C">
            <w:pPr>
              <w:rPr>
                <w:rFonts w:ascii="Calibri" w:hAnsi="Calibri" w:cs="Calibri"/>
                <w:lang w:val="es-ES_tradnl"/>
              </w:rPr>
            </w:pPr>
            <w:r w:rsidRPr="00A53708">
              <w:rPr>
                <w:rFonts w:ascii="Calibri" w:hAnsi="Calibri" w:cs="Calibri"/>
                <w:lang w:val="es-ES_tradnl"/>
              </w:rPr>
              <w:t>Persistencia de criterios no explícitos para la evaluación del desempeño de los docentes investigadores.</w:t>
            </w:r>
          </w:p>
        </w:tc>
        <w:tc>
          <w:tcPr>
            <w:tcW w:w="11482" w:type="dxa"/>
            <w:gridSpan w:val="2"/>
            <w:tcBorders>
              <w:top w:val="single" w:sz="8" w:space="0" w:color="auto"/>
            </w:tcBorders>
            <w:shd w:val="clear" w:color="auto" w:fill="auto"/>
          </w:tcPr>
          <w:p w:rsidR="005C0B15" w:rsidRPr="00A53708" w:rsidRDefault="005C0B15" w:rsidP="0015004C">
            <w:pPr>
              <w:pStyle w:val="Prrafodelista"/>
              <w:spacing w:after="0" w:line="240" w:lineRule="auto"/>
              <w:ind w:left="360"/>
              <w:jc w:val="both"/>
              <w:rPr>
                <w:rFonts w:cs="Calibri"/>
                <w:sz w:val="24"/>
                <w:szCs w:val="24"/>
                <w:lang w:val="es-ES_tradnl"/>
              </w:rPr>
            </w:pPr>
            <w:r w:rsidRPr="00A53708">
              <w:rPr>
                <w:rFonts w:cs="Calibri"/>
                <w:sz w:val="24"/>
                <w:szCs w:val="24"/>
                <w:lang w:val="es-ES_tradnl"/>
              </w:rPr>
              <w:t>Resolución encarada en el transcurso de la II Autoevaluación</w:t>
            </w:r>
          </w:p>
        </w:tc>
      </w:tr>
      <w:tr w:rsidR="005C0B15" w:rsidRPr="00A53708" w:rsidTr="0015004C">
        <w:tc>
          <w:tcPr>
            <w:tcW w:w="2660" w:type="dxa"/>
            <w:vMerge/>
            <w:shd w:val="clear" w:color="auto" w:fill="auto"/>
            <w:vAlign w:val="center"/>
          </w:tcPr>
          <w:p w:rsidR="005C0B15" w:rsidRPr="00A53708" w:rsidRDefault="005C0B15" w:rsidP="0015004C">
            <w:pPr>
              <w:rPr>
                <w:rFonts w:ascii="Calibri" w:hAnsi="Calibri" w:cs="Calibri"/>
                <w:lang w:val="es-ES_tradnl"/>
              </w:rPr>
            </w:pPr>
          </w:p>
        </w:tc>
        <w:tc>
          <w:tcPr>
            <w:tcW w:w="11482" w:type="dxa"/>
            <w:gridSpan w:val="2"/>
            <w:tcBorders>
              <w:top w:val="single" w:sz="8" w:space="0" w:color="auto"/>
            </w:tcBorders>
            <w:shd w:val="clear" w:color="auto" w:fill="auto"/>
          </w:tcPr>
          <w:p w:rsidR="005C0B15" w:rsidRPr="00AC1173" w:rsidRDefault="005C0B15" w:rsidP="00704915">
            <w:pPr>
              <w:pStyle w:val="Prrafodelista"/>
              <w:numPr>
                <w:ilvl w:val="0"/>
                <w:numId w:val="100"/>
              </w:numPr>
              <w:spacing w:after="0" w:line="240" w:lineRule="auto"/>
              <w:ind w:left="709"/>
              <w:jc w:val="both"/>
              <w:rPr>
                <w:rFonts w:cs="Calibri"/>
                <w:bCs/>
                <w:sz w:val="24"/>
                <w:szCs w:val="24"/>
              </w:rPr>
            </w:pPr>
            <w:r w:rsidRPr="00AC1173">
              <w:rPr>
                <w:rFonts w:cs="Calibri"/>
                <w:bCs/>
                <w:sz w:val="24"/>
                <w:szCs w:val="24"/>
              </w:rPr>
              <w:t xml:space="preserve">En relación con el objetivo de establecer un régimen de Carrera Docente, se aprobó el Reglamento de Promoción de Categorías de Docentes Investigadores Ordinarios por Resolución CS Nº 118/11, en el que se norma sobre el procedimiento que regula las convocatorias de promoción. </w:t>
            </w:r>
          </w:p>
          <w:p w:rsidR="005C0B15" w:rsidRPr="00A53708" w:rsidRDefault="005C0B15" w:rsidP="00704915">
            <w:pPr>
              <w:pStyle w:val="Prrafodelista"/>
              <w:numPr>
                <w:ilvl w:val="0"/>
                <w:numId w:val="100"/>
              </w:numPr>
              <w:spacing w:after="0" w:line="240" w:lineRule="auto"/>
              <w:ind w:left="709"/>
              <w:jc w:val="both"/>
              <w:rPr>
                <w:rFonts w:cs="Calibri"/>
                <w:b/>
                <w:color w:val="FF0000"/>
                <w:sz w:val="24"/>
                <w:szCs w:val="24"/>
              </w:rPr>
            </w:pPr>
            <w:r w:rsidRPr="00AC1173">
              <w:rPr>
                <w:rFonts w:cs="Calibri"/>
                <w:bCs/>
                <w:sz w:val="24"/>
                <w:szCs w:val="24"/>
              </w:rPr>
              <w:t xml:space="preserve">Con el mismo objetivo, la Resolución CS Nº 158/11, el Consejo Superior aprobó la primera Convocatoria de Promoción de Categorías de Docentes Investigadores de la UNLa. </w:t>
            </w:r>
          </w:p>
        </w:tc>
      </w:tr>
      <w:tr w:rsidR="005C0B15" w:rsidRPr="00A53708" w:rsidTr="0015004C">
        <w:tc>
          <w:tcPr>
            <w:tcW w:w="2660" w:type="dxa"/>
            <w:vMerge/>
            <w:shd w:val="clear" w:color="auto" w:fill="auto"/>
          </w:tcPr>
          <w:p w:rsidR="005C0B15" w:rsidRPr="00A53708" w:rsidRDefault="005C0B15" w:rsidP="0015004C">
            <w:pPr>
              <w:jc w:val="both"/>
              <w:rPr>
                <w:rFonts w:ascii="Calibri" w:hAnsi="Calibri" w:cs="Calibri"/>
                <w:lang w:val="es-ES_tradnl"/>
              </w:rPr>
            </w:pPr>
          </w:p>
        </w:tc>
        <w:tc>
          <w:tcPr>
            <w:tcW w:w="11482" w:type="dxa"/>
            <w:gridSpan w:val="2"/>
            <w:tcBorders>
              <w:top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b/>
                <w:color w:val="FF0000"/>
                <w:sz w:val="24"/>
                <w:szCs w:val="24"/>
                <w:lang w:val="es-ES_tradnl"/>
              </w:rPr>
            </w:pPr>
            <w:r w:rsidRPr="001D5DC8">
              <w:rPr>
                <w:rFonts w:cs="Calibri"/>
                <w:sz w:val="24"/>
                <w:szCs w:val="24"/>
              </w:rPr>
              <w:t>Propuestas de mejoras a implementar</w:t>
            </w:r>
          </w:p>
        </w:tc>
      </w:tr>
      <w:tr w:rsidR="005C0B15" w:rsidRPr="00A53708" w:rsidTr="0015004C">
        <w:tc>
          <w:tcPr>
            <w:tcW w:w="2660" w:type="dxa"/>
            <w:vMerge/>
            <w:shd w:val="clear" w:color="auto" w:fill="auto"/>
          </w:tcPr>
          <w:p w:rsidR="005C0B15" w:rsidRPr="00A53708" w:rsidRDefault="005C0B15" w:rsidP="0015004C">
            <w:pPr>
              <w:jc w:val="both"/>
              <w:rPr>
                <w:rFonts w:ascii="Calibri" w:hAnsi="Calibri" w:cs="Calibri"/>
                <w:lang w:val="es-ES_tradnl"/>
              </w:rPr>
            </w:pPr>
          </w:p>
        </w:tc>
        <w:tc>
          <w:tcPr>
            <w:tcW w:w="11482" w:type="dxa"/>
            <w:gridSpan w:val="2"/>
            <w:tcBorders>
              <w:top w:val="single" w:sz="8" w:space="0" w:color="auto"/>
            </w:tcBorders>
            <w:shd w:val="clear" w:color="auto" w:fill="auto"/>
          </w:tcPr>
          <w:p w:rsidR="005C0B15" w:rsidRPr="000D6004" w:rsidRDefault="005C0B15" w:rsidP="00704915">
            <w:pPr>
              <w:pStyle w:val="Prrafodelista"/>
              <w:numPr>
                <w:ilvl w:val="0"/>
                <w:numId w:val="46"/>
              </w:numPr>
              <w:spacing w:after="0" w:line="240" w:lineRule="auto"/>
              <w:jc w:val="both"/>
              <w:rPr>
                <w:rFonts w:cs="Calibri"/>
                <w:sz w:val="24"/>
                <w:szCs w:val="24"/>
                <w:lang w:val="es-ES_tradnl"/>
              </w:rPr>
            </w:pPr>
            <w:r w:rsidRPr="000D6004">
              <w:rPr>
                <w:rFonts w:cs="Calibri"/>
                <w:sz w:val="24"/>
                <w:szCs w:val="24"/>
                <w:lang w:val="es-ES_tradnl"/>
              </w:rPr>
              <w:t>Avanzar en el diseño e implementación de la carrera docente</w:t>
            </w:r>
          </w:p>
          <w:p w:rsidR="005C0B15" w:rsidRPr="00A53708" w:rsidRDefault="005C0B15" w:rsidP="00704915">
            <w:pPr>
              <w:pStyle w:val="Prrafodelista"/>
              <w:numPr>
                <w:ilvl w:val="0"/>
                <w:numId w:val="46"/>
              </w:numPr>
              <w:spacing w:after="0" w:line="240" w:lineRule="auto"/>
              <w:jc w:val="both"/>
              <w:rPr>
                <w:rFonts w:cs="Calibri"/>
                <w:sz w:val="24"/>
                <w:szCs w:val="24"/>
                <w:lang w:val="es-ES_tradnl"/>
              </w:rPr>
            </w:pPr>
            <w:r w:rsidRPr="00A53708">
              <w:rPr>
                <w:rFonts w:cs="Calibri"/>
                <w:sz w:val="24"/>
                <w:szCs w:val="24"/>
              </w:rPr>
              <w:t>Propiciar la realización de estudios acerca de los sistemas de evaluación del desempeño docente en uso en el sistema de educación superior que aporten a la identificación de criterios, modalidades de evaluación y documentación.</w:t>
            </w:r>
          </w:p>
        </w:tc>
      </w:tr>
    </w:tbl>
    <w:p w:rsidR="005C0B15" w:rsidRDefault="005C0B15" w:rsidP="005C0B15">
      <w:pPr>
        <w:rPr>
          <w:rFonts w:ascii="Calibri" w:hAnsi="Calibri" w:cs="Calibri"/>
          <w:b/>
          <w:i/>
          <w:lang w:val="es-ES_tradnl"/>
        </w:rPr>
      </w:pPr>
    </w:p>
    <w:p w:rsidR="005C0B15" w:rsidRDefault="005C0B15" w:rsidP="005C0B15">
      <w:pPr>
        <w:rPr>
          <w:rFonts w:ascii="Calibri" w:hAnsi="Calibri" w:cs="Calibri"/>
          <w:b/>
          <w:i/>
          <w:lang w:val="es-ES_tradnl"/>
        </w:rPr>
      </w:pPr>
    </w:p>
    <w:p w:rsidR="005C0B15" w:rsidRDefault="005C0B15" w:rsidP="005C0B15">
      <w:pPr>
        <w:rPr>
          <w:rFonts w:ascii="Calibri" w:hAnsi="Calibri" w:cs="Calibri"/>
          <w:b/>
          <w:i/>
          <w:lang w:val="es-ES_tradnl"/>
        </w:rPr>
      </w:pPr>
    </w:p>
    <w:p w:rsidR="005C0B15" w:rsidRPr="00A53708" w:rsidRDefault="005C0B15" w:rsidP="005C0B15">
      <w:pPr>
        <w:rPr>
          <w:rFonts w:ascii="Calibri" w:hAnsi="Calibri" w:cs="Calibri"/>
          <w:b/>
          <w:i/>
          <w:lang w:val="es-ES_tradnl"/>
        </w:rPr>
      </w:pPr>
    </w:p>
    <w:p w:rsidR="005C0B15" w:rsidRPr="00A53708" w:rsidRDefault="005C0B15" w:rsidP="005C0B15">
      <w:pPr>
        <w:rPr>
          <w:rFonts w:ascii="Calibri" w:hAnsi="Calibri" w:cs="Calibri"/>
          <w:b/>
          <w:lang w:val="es-ES_tradnl"/>
        </w:rPr>
      </w:pPr>
      <w:r w:rsidRPr="00A53708">
        <w:rPr>
          <w:rFonts w:ascii="Calibri" w:hAnsi="Calibri" w:cs="Calibri"/>
          <w:b/>
          <w:lang w:val="es-ES_tradnl"/>
        </w:rPr>
        <w:t xml:space="preserve">Problemas de desarrollo del curriculum </w:t>
      </w:r>
    </w:p>
    <w:tbl>
      <w:tblPr>
        <w:tblW w:w="14142" w:type="dxa"/>
        <w:tblBorders>
          <w:top w:val="single" w:sz="18" w:space="0" w:color="auto"/>
          <w:bottom w:val="single" w:sz="18" w:space="0" w:color="auto"/>
        </w:tblBorders>
        <w:tblLook w:val="04A0" w:firstRow="1" w:lastRow="0" w:firstColumn="1" w:lastColumn="0" w:noHBand="0" w:noVBand="1"/>
      </w:tblPr>
      <w:tblGrid>
        <w:gridCol w:w="2660"/>
        <w:gridCol w:w="11482"/>
      </w:tblGrid>
      <w:tr w:rsidR="005C0B15" w:rsidRPr="00A53708" w:rsidTr="0015004C">
        <w:tc>
          <w:tcPr>
            <w:tcW w:w="2660"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1482"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rPr>
          <w:trHeight w:val="456"/>
        </w:trPr>
        <w:tc>
          <w:tcPr>
            <w:tcW w:w="2660" w:type="dxa"/>
            <w:vMerge w:val="restart"/>
            <w:tcBorders>
              <w:top w:val="single" w:sz="4" w:space="0" w:color="auto"/>
            </w:tcBorders>
            <w:shd w:val="clear" w:color="auto" w:fill="auto"/>
            <w:vAlign w:val="center"/>
          </w:tcPr>
          <w:p w:rsidR="005C0B15" w:rsidRPr="00A53708" w:rsidRDefault="005C0B15" w:rsidP="0015004C">
            <w:pPr>
              <w:rPr>
                <w:rFonts w:ascii="Calibri" w:hAnsi="Calibri" w:cs="Calibri"/>
                <w:lang w:val="es-ES_tradnl"/>
              </w:rPr>
            </w:pPr>
            <w:r w:rsidRPr="00A53708">
              <w:rPr>
                <w:rFonts w:ascii="Calibri" w:hAnsi="Calibri" w:cs="Calibri"/>
                <w:lang w:val="es-ES_tradnl"/>
              </w:rPr>
              <w:t>Dificultades en el ingreso</w:t>
            </w:r>
          </w:p>
        </w:tc>
        <w:tc>
          <w:tcPr>
            <w:tcW w:w="11482" w:type="dxa"/>
            <w:tcBorders>
              <w:top w:val="single" w:sz="4"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ES_tradnl"/>
              </w:rPr>
            </w:pPr>
            <w:r w:rsidRPr="00A53708">
              <w:rPr>
                <w:rFonts w:cs="Calibri"/>
                <w:sz w:val="24"/>
                <w:szCs w:val="24"/>
                <w:lang w:val="es-ES_tradnl"/>
              </w:rPr>
              <w:t>Resolución encarada en el transcurso de la II Autoevaluación</w:t>
            </w:r>
          </w:p>
        </w:tc>
      </w:tr>
      <w:tr w:rsidR="005C0B15" w:rsidRPr="00A53708" w:rsidTr="0015004C">
        <w:tc>
          <w:tcPr>
            <w:tcW w:w="2660" w:type="dxa"/>
            <w:vMerge/>
            <w:shd w:val="clear" w:color="auto" w:fill="auto"/>
          </w:tcPr>
          <w:p w:rsidR="005C0B15" w:rsidRPr="00A53708" w:rsidRDefault="005C0B15" w:rsidP="0015004C">
            <w:pPr>
              <w:jc w:val="both"/>
              <w:rPr>
                <w:rFonts w:ascii="Calibri" w:hAnsi="Calibri" w:cs="Calibri"/>
                <w:lang w:val="es-ES_tradnl"/>
              </w:rPr>
            </w:pPr>
          </w:p>
        </w:tc>
        <w:tc>
          <w:tcPr>
            <w:tcW w:w="11482" w:type="dxa"/>
            <w:tcBorders>
              <w:top w:val="single" w:sz="4" w:space="0" w:color="auto"/>
              <w:bottom w:val="single" w:sz="4" w:space="0" w:color="auto"/>
            </w:tcBorders>
            <w:shd w:val="clear" w:color="auto" w:fill="auto"/>
          </w:tcPr>
          <w:p w:rsidR="005C0B15" w:rsidRPr="00D93594" w:rsidRDefault="005C0B15" w:rsidP="00704915">
            <w:pPr>
              <w:numPr>
                <w:ilvl w:val="0"/>
                <w:numId w:val="101"/>
              </w:numPr>
              <w:ind w:left="317" w:hanging="283"/>
              <w:jc w:val="both"/>
              <w:rPr>
                <w:rFonts w:ascii="Calibri" w:hAnsi="Calibri" w:cs="Calibri"/>
                <w:iCs/>
                <w:lang w:val="es-ES_tradnl"/>
              </w:rPr>
            </w:pPr>
            <w:r w:rsidRPr="00375FB8">
              <w:rPr>
                <w:rFonts w:ascii="Calibri" w:hAnsi="Calibri" w:cs="Calibri"/>
                <w:iCs/>
                <w:lang w:val="es-ES_tradnl"/>
              </w:rPr>
              <w:t>Ampliación de la oferta de grado: Licenciatura en Nutrición, Ciclo de Licenciatura en Museología Histórica y Patrimonial y Licenciatura en Tecnologías Ferroviarias (2012).</w:t>
            </w:r>
          </w:p>
        </w:tc>
      </w:tr>
      <w:tr w:rsidR="005C0B15" w:rsidRPr="00063626" w:rsidTr="0015004C">
        <w:tc>
          <w:tcPr>
            <w:tcW w:w="2660" w:type="dxa"/>
            <w:vMerge/>
            <w:shd w:val="clear" w:color="auto" w:fill="auto"/>
          </w:tcPr>
          <w:p w:rsidR="005C0B15" w:rsidRPr="00063626" w:rsidRDefault="005C0B15" w:rsidP="0015004C">
            <w:pPr>
              <w:jc w:val="both"/>
              <w:rPr>
                <w:rFonts w:ascii="Calibri" w:hAnsi="Calibri" w:cs="Calibri"/>
                <w:lang w:val="es-ES_tradnl"/>
              </w:rPr>
            </w:pPr>
          </w:p>
        </w:tc>
        <w:tc>
          <w:tcPr>
            <w:tcW w:w="11482" w:type="dxa"/>
            <w:tcBorders>
              <w:top w:val="single" w:sz="4" w:space="0" w:color="auto"/>
              <w:bottom w:val="single" w:sz="8" w:space="0" w:color="auto"/>
            </w:tcBorders>
            <w:shd w:val="clear" w:color="auto" w:fill="auto"/>
          </w:tcPr>
          <w:p w:rsidR="005C0B15" w:rsidRPr="00063626" w:rsidRDefault="005C0B15" w:rsidP="0015004C">
            <w:pPr>
              <w:pStyle w:val="Prrafodelista"/>
              <w:spacing w:after="0" w:line="240" w:lineRule="auto"/>
              <w:ind w:left="0"/>
              <w:jc w:val="both"/>
              <w:rPr>
                <w:rFonts w:cs="Calibri"/>
                <w:sz w:val="24"/>
                <w:szCs w:val="24"/>
                <w:lang w:val="es-ES_tradnl"/>
              </w:rPr>
            </w:pPr>
            <w:r>
              <w:rPr>
                <w:rFonts w:cs="Calibri"/>
                <w:sz w:val="24"/>
                <w:szCs w:val="24"/>
                <w:lang w:val="es-ES_tradnl"/>
              </w:rPr>
              <w:t>Propuesta de mejoras a implementar</w:t>
            </w:r>
          </w:p>
        </w:tc>
      </w:tr>
      <w:tr w:rsidR="005C0B15" w:rsidRPr="00A53708" w:rsidTr="0015004C">
        <w:tc>
          <w:tcPr>
            <w:tcW w:w="2660" w:type="dxa"/>
            <w:vMerge/>
            <w:tcBorders>
              <w:bottom w:val="single" w:sz="8" w:space="0" w:color="auto"/>
            </w:tcBorders>
            <w:shd w:val="clear" w:color="auto" w:fill="auto"/>
          </w:tcPr>
          <w:p w:rsidR="005C0B15" w:rsidRPr="00A53708" w:rsidRDefault="005C0B15" w:rsidP="0015004C">
            <w:pPr>
              <w:jc w:val="both"/>
              <w:rPr>
                <w:rFonts w:ascii="Calibri" w:hAnsi="Calibri" w:cs="Calibri"/>
              </w:rPr>
            </w:pPr>
          </w:p>
        </w:tc>
        <w:tc>
          <w:tcPr>
            <w:tcW w:w="11482" w:type="dxa"/>
            <w:tcBorders>
              <w:top w:val="single" w:sz="8" w:space="0" w:color="auto"/>
              <w:bottom w:val="single" w:sz="8" w:space="0" w:color="auto"/>
            </w:tcBorders>
            <w:shd w:val="clear" w:color="auto" w:fill="auto"/>
          </w:tcPr>
          <w:p w:rsidR="005C0B15" w:rsidRPr="00EA0997" w:rsidRDefault="005C0B15" w:rsidP="00704915">
            <w:pPr>
              <w:pStyle w:val="Prrafodelista"/>
              <w:numPr>
                <w:ilvl w:val="0"/>
                <w:numId w:val="43"/>
              </w:numPr>
              <w:spacing w:after="0" w:line="240" w:lineRule="auto"/>
              <w:jc w:val="both"/>
              <w:rPr>
                <w:rFonts w:cs="Calibri"/>
                <w:sz w:val="24"/>
                <w:szCs w:val="24"/>
                <w:lang w:val="es-ES_tradnl"/>
              </w:rPr>
            </w:pPr>
            <w:r w:rsidRPr="00EA0997">
              <w:rPr>
                <w:rFonts w:cs="Calibri"/>
                <w:sz w:val="24"/>
                <w:szCs w:val="24"/>
                <w:lang w:val="es-ES_tradnl"/>
              </w:rPr>
              <w:t>Preparar de material bibliográfico sobre el ingreso</w:t>
            </w:r>
          </w:p>
          <w:p w:rsidR="005C0B15" w:rsidRPr="00EA0997" w:rsidRDefault="005C0B15" w:rsidP="00704915">
            <w:pPr>
              <w:pStyle w:val="Prrafodelista"/>
              <w:numPr>
                <w:ilvl w:val="0"/>
                <w:numId w:val="43"/>
              </w:numPr>
              <w:spacing w:after="0" w:line="240" w:lineRule="auto"/>
              <w:jc w:val="both"/>
              <w:rPr>
                <w:rFonts w:cs="Calibri"/>
                <w:sz w:val="24"/>
                <w:szCs w:val="24"/>
                <w:lang w:val="es-ES_tradnl"/>
              </w:rPr>
            </w:pPr>
            <w:r w:rsidRPr="00EA0997">
              <w:rPr>
                <w:rFonts w:cs="Calibri"/>
                <w:sz w:val="24"/>
                <w:szCs w:val="24"/>
                <w:lang w:val="es-ES_tradnl"/>
              </w:rPr>
              <w:t>Virtualizar la materia “La universidad en la Argentina”</w:t>
            </w:r>
          </w:p>
          <w:p w:rsidR="005C0B15" w:rsidRPr="00EA0997" w:rsidRDefault="005C0B15" w:rsidP="00704915">
            <w:pPr>
              <w:pStyle w:val="Prrafodelista"/>
              <w:numPr>
                <w:ilvl w:val="0"/>
                <w:numId w:val="43"/>
              </w:numPr>
              <w:spacing w:after="0" w:line="240" w:lineRule="auto"/>
              <w:jc w:val="both"/>
              <w:rPr>
                <w:rFonts w:cs="Calibri"/>
                <w:sz w:val="24"/>
                <w:szCs w:val="24"/>
                <w:lang w:val="es-ES_tradnl"/>
              </w:rPr>
            </w:pPr>
            <w:r w:rsidRPr="00EA0997">
              <w:rPr>
                <w:rFonts w:cs="Calibri"/>
                <w:sz w:val="24"/>
                <w:szCs w:val="24"/>
                <w:lang w:val="es-ES_tradnl"/>
              </w:rPr>
              <w:t>Asegurar la continuidad de las acciones de fortalecimiento del cuerpo docente del ingreso (incorporación de auxiliares docentes)</w:t>
            </w:r>
          </w:p>
          <w:p w:rsidR="005C0B15" w:rsidRPr="00EA0997" w:rsidRDefault="005C0B15" w:rsidP="00704915">
            <w:pPr>
              <w:pStyle w:val="Prrafodelista"/>
              <w:numPr>
                <w:ilvl w:val="0"/>
                <w:numId w:val="43"/>
              </w:numPr>
              <w:spacing w:after="0" w:line="240" w:lineRule="auto"/>
              <w:jc w:val="both"/>
              <w:rPr>
                <w:rFonts w:cs="Calibri"/>
                <w:sz w:val="24"/>
                <w:szCs w:val="24"/>
                <w:lang w:val="es-ES_tradnl"/>
              </w:rPr>
            </w:pPr>
            <w:r w:rsidRPr="00EA0997">
              <w:rPr>
                <w:rFonts w:cs="Calibri"/>
                <w:sz w:val="24"/>
                <w:szCs w:val="24"/>
                <w:lang w:val="es-ES_tradnl"/>
              </w:rPr>
              <w:t xml:space="preserve">Continuar con las acciones de articulación con las autoridades educativas. </w:t>
            </w:r>
          </w:p>
          <w:p w:rsidR="005C0B15" w:rsidRPr="00CD3294" w:rsidRDefault="005C0B15" w:rsidP="00704915">
            <w:pPr>
              <w:pStyle w:val="Prrafodelista"/>
              <w:numPr>
                <w:ilvl w:val="0"/>
                <w:numId w:val="43"/>
              </w:numPr>
              <w:spacing w:after="0" w:line="240" w:lineRule="auto"/>
              <w:jc w:val="both"/>
              <w:rPr>
                <w:rFonts w:cs="Calibri"/>
                <w:sz w:val="24"/>
                <w:szCs w:val="24"/>
                <w:lang w:val="es-ES_tradnl"/>
              </w:rPr>
            </w:pPr>
            <w:r w:rsidRPr="00EA0997">
              <w:rPr>
                <w:rFonts w:cs="Calibri"/>
                <w:sz w:val="24"/>
                <w:szCs w:val="24"/>
              </w:rPr>
              <w:t>Continuar con la línea de investigaciones con financiamiento externo que tuvieron como objeto de estudio el ingreso al nivel superior.</w:t>
            </w:r>
          </w:p>
        </w:tc>
      </w:tr>
      <w:tr w:rsidR="005C0B15" w:rsidRPr="00A53708" w:rsidTr="0015004C">
        <w:tc>
          <w:tcPr>
            <w:tcW w:w="2660" w:type="dxa"/>
            <w:vMerge w:val="restart"/>
            <w:tcBorders>
              <w:top w:val="single" w:sz="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Dificultades en la promoción y egreso</w:t>
            </w:r>
          </w:p>
        </w:tc>
        <w:tc>
          <w:tcPr>
            <w:tcW w:w="11482" w:type="dxa"/>
            <w:tcBorders>
              <w:top w:val="single" w:sz="8" w:space="0" w:color="auto"/>
              <w:bottom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ES_tradnl"/>
              </w:rPr>
            </w:pPr>
            <w:r w:rsidRPr="008D28B0">
              <w:rPr>
                <w:rFonts w:cs="Calibri"/>
                <w:sz w:val="24"/>
                <w:szCs w:val="24"/>
                <w:lang w:val="es-ES_tradnl"/>
              </w:rPr>
              <w:t>Resolución encarada en el transcurso de la II Autoevaluación</w:t>
            </w:r>
          </w:p>
        </w:tc>
      </w:tr>
      <w:tr w:rsidR="005C0B15" w:rsidRPr="00A53708" w:rsidTr="0015004C">
        <w:tc>
          <w:tcPr>
            <w:tcW w:w="2660" w:type="dxa"/>
            <w:vMerge/>
            <w:shd w:val="clear" w:color="auto" w:fill="auto"/>
          </w:tcPr>
          <w:p w:rsidR="005C0B15" w:rsidRPr="00A53708" w:rsidRDefault="005C0B15" w:rsidP="0015004C">
            <w:pPr>
              <w:jc w:val="both"/>
              <w:rPr>
                <w:rFonts w:ascii="Calibri" w:hAnsi="Calibri" w:cs="Calibri"/>
              </w:rPr>
            </w:pPr>
          </w:p>
        </w:tc>
        <w:tc>
          <w:tcPr>
            <w:tcW w:w="11482" w:type="dxa"/>
            <w:tcBorders>
              <w:top w:val="single" w:sz="8" w:space="0" w:color="auto"/>
              <w:bottom w:val="single" w:sz="18" w:space="0" w:color="auto"/>
            </w:tcBorders>
            <w:shd w:val="clear" w:color="auto" w:fill="auto"/>
          </w:tcPr>
          <w:p w:rsidR="005C0B15" w:rsidRPr="002E2453" w:rsidRDefault="005C0B15" w:rsidP="00704915">
            <w:pPr>
              <w:pStyle w:val="Prrafodelista"/>
              <w:numPr>
                <w:ilvl w:val="0"/>
                <w:numId w:val="43"/>
              </w:numPr>
              <w:spacing w:after="0" w:line="240" w:lineRule="auto"/>
              <w:jc w:val="both"/>
              <w:rPr>
                <w:rFonts w:cs="Calibri"/>
                <w:sz w:val="24"/>
                <w:szCs w:val="24"/>
                <w:lang w:val="es-ES_tradnl"/>
              </w:rPr>
            </w:pPr>
            <w:r>
              <w:rPr>
                <w:rFonts w:cs="Calibri"/>
                <w:sz w:val="24"/>
                <w:szCs w:val="24"/>
              </w:rPr>
              <w:t>Implementación de actividades de</w:t>
            </w:r>
            <w:r w:rsidRPr="002E2453">
              <w:rPr>
                <w:rFonts w:cs="Calibri"/>
                <w:sz w:val="24"/>
                <w:szCs w:val="24"/>
              </w:rPr>
              <w:t xml:space="preserve"> orientación pedagógica y didáctica con profesores del primer año (Plan de Acción 2013). </w:t>
            </w:r>
          </w:p>
          <w:p w:rsidR="005C0B15" w:rsidRPr="002E2453" w:rsidRDefault="005C0B15" w:rsidP="00704915">
            <w:pPr>
              <w:pStyle w:val="Prrafodelista"/>
              <w:numPr>
                <w:ilvl w:val="0"/>
                <w:numId w:val="43"/>
              </w:numPr>
              <w:spacing w:after="0" w:line="240" w:lineRule="auto"/>
              <w:jc w:val="both"/>
              <w:rPr>
                <w:rFonts w:cs="Calibri"/>
                <w:sz w:val="24"/>
                <w:szCs w:val="24"/>
                <w:lang w:val="es-ES_tradnl"/>
              </w:rPr>
            </w:pPr>
            <w:r>
              <w:rPr>
                <w:rFonts w:cs="Calibri"/>
                <w:sz w:val="24"/>
                <w:szCs w:val="24"/>
              </w:rPr>
              <w:t>A</w:t>
            </w:r>
            <w:r w:rsidRPr="002E2453">
              <w:rPr>
                <w:rFonts w:cs="Calibri"/>
                <w:sz w:val="24"/>
                <w:szCs w:val="24"/>
              </w:rPr>
              <w:t xml:space="preserve">decuación de la planificación y dictado de las materias introductorias de las carreras (Plan de Acción 2013). </w:t>
            </w:r>
          </w:p>
          <w:p w:rsidR="005C0B15" w:rsidRPr="002E2453" w:rsidRDefault="005C0B15" w:rsidP="00704915">
            <w:pPr>
              <w:pStyle w:val="Prrafodelista"/>
              <w:numPr>
                <w:ilvl w:val="0"/>
                <w:numId w:val="43"/>
              </w:numPr>
              <w:spacing w:after="0" w:line="240" w:lineRule="auto"/>
              <w:jc w:val="both"/>
              <w:rPr>
                <w:rFonts w:cs="Calibri"/>
                <w:iCs/>
                <w:sz w:val="24"/>
                <w:szCs w:val="24"/>
              </w:rPr>
            </w:pPr>
            <w:r>
              <w:rPr>
                <w:rFonts w:cs="Calibri"/>
                <w:sz w:val="24"/>
                <w:szCs w:val="24"/>
                <w:lang w:val="es-ES_tradnl"/>
              </w:rPr>
              <w:t>A</w:t>
            </w:r>
            <w:r w:rsidRPr="002E2453">
              <w:rPr>
                <w:rFonts w:cs="Calibri"/>
                <w:sz w:val="24"/>
                <w:szCs w:val="24"/>
                <w:lang w:val="es-ES_tradnl"/>
              </w:rPr>
              <w:t xml:space="preserve">decuación de la oferta de comisiones, modalidades y horarios en idiomas e informática para posibilitar su cursada en primer año de las carreras. </w:t>
            </w:r>
            <w:r>
              <w:rPr>
                <w:rFonts w:cs="Calibri"/>
                <w:color w:val="000000"/>
                <w:sz w:val="24"/>
                <w:szCs w:val="24"/>
              </w:rPr>
              <w:t xml:space="preserve">Dictado en </w:t>
            </w:r>
            <w:r w:rsidRPr="002E2453">
              <w:rPr>
                <w:rFonts w:cs="Calibri"/>
                <w:color w:val="000000"/>
                <w:sz w:val="24"/>
                <w:szCs w:val="24"/>
              </w:rPr>
              <w:t xml:space="preserve">el 2011 </w:t>
            </w:r>
            <w:r>
              <w:rPr>
                <w:rFonts w:cs="Calibri"/>
                <w:color w:val="000000"/>
                <w:sz w:val="24"/>
                <w:szCs w:val="24"/>
              </w:rPr>
              <w:t>de</w:t>
            </w:r>
            <w:r w:rsidRPr="002E2453">
              <w:rPr>
                <w:rFonts w:cs="Calibri"/>
                <w:color w:val="000000"/>
                <w:sz w:val="24"/>
                <w:szCs w:val="24"/>
              </w:rPr>
              <w:t xml:space="preserve"> una capacitación específica para Docentes Orientadores desde la Secretaría Académica. </w:t>
            </w:r>
          </w:p>
          <w:p w:rsidR="005C0B15" w:rsidRPr="002E2453" w:rsidRDefault="005C0B15" w:rsidP="00704915">
            <w:pPr>
              <w:pStyle w:val="Prrafodelista"/>
              <w:numPr>
                <w:ilvl w:val="0"/>
                <w:numId w:val="43"/>
              </w:numPr>
              <w:spacing w:after="0" w:line="240" w:lineRule="auto"/>
              <w:jc w:val="both"/>
              <w:rPr>
                <w:rFonts w:eastAsia="Batang" w:cs="Calibri"/>
                <w:sz w:val="24"/>
                <w:szCs w:val="24"/>
              </w:rPr>
            </w:pPr>
            <w:r>
              <w:rPr>
                <w:rFonts w:eastAsia="Batang" w:cs="Calibri"/>
                <w:sz w:val="24"/>
                <w:szCs w:val="24"/>
              </w:rPr>
              <w:t>Establecimiento, a</w:t>
            </w:r>
            <w:r w:rsidRPr="002E2453">
              <w:rPr>
                <w:rFonts w:eastAsia="Batang" w:cs="Calibri"/>
                <w:sz w:val="24"/>
                <w:szCs w:val="24"/>
              </w:rPr>
              <w:t xml:space="preserve"> partir del primer cuatrimestre del año 2012</w:t>
            </w:r>
            <w:r>
              <w:rPr>
                <w:rFonts w:eastAsia="Batang" w:cs="Calibri"/>
                <w:sz w:val="24"/>
                <w:szCs w:val="24"/>
              </w:rPr>
              <w:t>, de</w:t>
            </w:r>
            <w:r w:rsidRPr="002E2453">
              <w:rPr>
                <w:rFonts w:eastAsia="Batang" w:cs="Calibri"/>
                <w:sz w:val="24"/>
                <w:szCs w:val="24"/>
              </w:rPr>
              <w:t xml:space="preserve"> un sistema de tutorías específico para el acompañamiento de los alumnos en la experiencia de estudios a distancia, comenzando por la carrera a distancia Licenciatura en Informática Educativa. La tutoría tiene como objetivo lograr la inserción del alumno en el espacio universitario, crear y sostener canales fluidos de comunicación grupal e individual, y motivar a los alumnos ingresantes a fortalecer su relación con el estudio y el propio aprendizaje considerando las dificultades y oportunidades propias del entorno virtual. </w:t>
            </w:r>
          </w:p>
          <w:p w:rsidR="005C0B15" w:rsidRPr="005A371F" w:rsidRDefault="005C0B15" w:rsidP="00704915">
            <w:pPr>
              <w:pStyle w:val="Prrafodelista"/>
              <w:numPr>
                <w:ilvl w:val="0"/>
                <w:numId w:val="43"/>
              </w:numPr>
              <w:spacing w:after="0" w:line="240" w:lineRule="auto"/>
              <w:jc w:val="both"/>
              <w:rPr>
                <w:rFonts w:cs="Calibri"/>
                <w:b/>
                <w:color w:val="FF0000"/>
                <w:sz w:val="24"/>
                <w:szCs w:val="24"/>
                <w:lang w:val="es-ES_tradnl"/>
              </w:rPr>
            </w:pPr>
            <w:r>
              <w:rPr>
                <w:rFonts w:cs="Calibri"/>
                <w:sz w:val="24"/>
                <w:szCs w:val="24"/>
                <w:lang w:val="es-ES_tradnl"/>
              </w:rPr>
              <w:t>Implementación de</w:t>
            </w:r>
            <w:r w:rsidRPr="002E2453">
              <w:rPr>
                <w:rFonts w:cs="Calibri"/>
                <w:sz w:val="24"/>
                <w:szCs w:val="24"/>
                <w:lang w:val="es-ES_tradnl"/>
              </w:rPr>
              <w:t xml:space="preserve"> </w:t>
            </w:r>
            <w:r w:rsidRPr="002E2453">
              <w:rPr>
                <w:rFonts w:cs="Calibri"/>
                <w:sz w:val="24"/>
                <w:szCs w:val="24"/>
              </w:rPr>
              <w:t xml:space="preserve">tutorías de pares en el marco del programa de Becas Bicentenario. </w:t>
            </w:r>
          </w:p>
        </w:tc>
      </w:tr>
    </w:tbl>
    <w:p w:rsidR="005C0B15" w:rsidRDefault="005C0B15" w:rsidP="005C0B15"/>
    <w:p w:rsidR="005C0B15" w:rsidRPr="00A53708" w:rsidRDefault="005C0B15" w:rsidP="005C0B15">
      <w:pPr>
        <w:rPr>
          <w:rFonts w:ascii="Calibri" w:hAnsi="Calibri" w:cs="Calibri"/>
          <w:b/>
          <w:lang w:val="es-ES_tradnl"/>
        </w:rPr>
      </w:pPr>
      <w:r w:rsidRPr="00A53708">
        <w:rPr>
          <w:rFonts w:ascii="Calibri" w:hAnsi="Calibri" w:cs="Calibri"/>
          <w:b/>
          <w:lang w:val="es-ES_tradnl"/>
        </w:rPr>
        <w:t xml:space="preserve">Problemas de desarrollo del currículo </w:t>
      </w:r>
    </w:p>
    <w:tbl>
      <w:tblPr>
        <w:tblW w:w="14142" w:type="dxa"/>
        <w:tblBorders>
          <w:top w:val="single" w:sz="18" w:space="0" w:color="auto"/>
          <w:bottom w:val="single" w:sz="18" w:space="0" w:color="auto"/>
        </w:tblBorders>
        <w:tblLook w:val="04A0" w:firstRow="1" w:lastRow="0" w:firstColumn="1" w:lastColumn="0" w:noHBand="0" w:noVBand="1"/>
      </w:tblPr>
      <w:tblGrid>
        <w:gridCol w:w="2660"/>
        <w:gridCol w:w="11482"/>
      </w:tblGrid>
      <w:tr w:rsidR="005C0B15" w:rsidRPr="00A53708" w:rsidTr="0015004C">
        <w:tc>
          <w:tcPr>
            <w:tcW w:w="2660"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1482"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c>
          <w:tcPr>
            <w:tcW w:w="2660" w:type="dxa"/>
            <w:vMerge w:val="restart"/>
            <w:shd w:val="clear" w:color="auto" w:fill="auto"/>
            <w:vAlign w:val="center"/>
          </w:tcPr>
          <w:p w:rsidR="005C0B15" w:rsidRPr="00A53708" w:rsidRDefault="005C0B15" w:rsidP="0015004C">
            <w:pPr>
              <w:rPr>
                <w:rFonts w:ascii="Calibri" w:hAnsi="Calibri" w:cs="Calibri"/>
              </w:rPr>
            </w:pPr>
            <w:r w:rsidRPr="005A371F">
              <w:rPr>
                <w:rFonts w:ascii="Calibri" w:hAnsi="Calibri" w:cs="Calibri"/>
              </w:rPr>
              <w:t>Dificultades en la promoción y egreso</w:t>
            </w:r>
          </w:p>
        </w:tc>
        <w:tc>
          <w:tcPr>
            <w:tcW w:w="11482" w:type="dxa"/>
            <w:tcBorders>
              <w:top w:val="single" w:sz="8" w:space="0" w:color="auto"/>
              <w:bottom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ES_tradnl"/>
              </w:rPr>
            </w:pPr>
            <w:r>
              <w:rPr>
                <w:rFonts w:cs="Calibri"/>
                <w:sz w:val="24"/>
                <w:szCs w:val="24"/>
                <w:lang w:val="es-ES_tradnl"/>
              </w:rPr>
              <w:t>Propuesta de mejoras a implementar</w:t>
            </w:r>
          </w:p>
        </w:tc>
      </w:tr>
      <w:tr w:rsidR="005C0B15" w:rsidRPr="00A53708" w:rsidTr="0015004C">
        <w:tc>
          <w:tcPr>
            <w:tcW w:w="2660" w:type="dxa"/>
            <w:vMerge/>
            <w:tcBorders>
              <w:bottom w:val="single" w:sz="8" w:space="0" w:color="auto"/>
            </w:tcBorders>
            <w:shd w:val="clear" w:color="auto" w:fill="auto"/>
          </w:tcPr>
          <w:p w:rsidR="005C0B15" w:rsidRPr="00A53708" w:rsidRDefault="005C0B15" w:rsidP="0015004C">
            <w:pPr>
              <w:jc w:val="both"/>
              <w:rPr>
                <w:rFonts w:ascii="Calibri" w:hAnsi="Calibri" w:cs="Calibri"/>
              </w:rPr>
            </w:pPr>
          </w:p>
        </w:tc>
        <w:tc>
          <w:tcPr>
            <w:tcW w:w="11482" w:type="dxa"/>
            <w:tcBorders>
              <w:top w:val="single" w:sz="8" w:space="0" w:color="auto"/>
              <w:bottom w:val="single" w:sz="8" w:space="0" w:color="auto"/>
            </w:tcBorders>
            <w:shd w:val="clear" w:color="auto" w:fill="auto"/>
          </w:tcPr>
          <w:p w:rsidR="005C0B15" w:rsidRPr="000D6004" w:rsidRDefault="005C0B15" w:rsidP="00704915">
            <w:pPr>
              <w:pStyle w:val="Prrafodelista"/>
              <w:numPr>
                <w:ilvl w:val="0"/>
                <w:numId w:val="43"/>
              </w:numPr>
              <w:spacing w:after="0" w:line="240" w:lineRule="auto"/>
              <w:jc w:val="both"/>
              <w:rPr>
                <w:rFonts w:cs="Calibri"/>
                <w:sz w:val="24"/>
                <w:szCs w:val="24"/>
                <w:lang w:val="es-ES_tradnl"/>
              </w:rPr>
            </w:pPr>
            <w:r w:rsidRPr="000D6004">
              <w:rPr>
                <w:rFonts w:cs="Calibri"/>
                <w:sz w:val="24"/>
                <w:szCs w:val="24"/>
                <w:lang w:val="es-ES_tradnl"/>
              </w:rPr>
              <w:t>Fortalecer el estudio de las situaciones de rezago y deserción por carrera.</w:t>
            </w:r>
          </w:p>
          <w:p w:rsidR="005C0B15" w:rsidRPr="000D6004" w:rsidRDefault="005C0B15" w:rsidP="00704915">
            <w:pPr>
              <w:pStyle w:val="Prrafodelista"/>
              <w:numPr>
                <w:ilvl w:val="0"/>
                <w:numId w:val="43"/>
              </w:numPr>
              <w:spacing w:after="0" w:line="240" w:lineRule="auto"/>
              <w:jc w:val="both"/>
              <w:rPr>
                <w:rFonts w:cs="Calibri"/>
                <w:sz w:val="24"/>
                <w:szCs w:val="24"/>
                <w:lang w:val="es-ES_tradnl"/>
              </w:rPr>
            </w:pPr>
            <w:r w:rsidRPr="000D6004">
              <w:rPr>
                <w:rFonts w:cs="Calibri"/>
                <w:sz w:val="24"/>
                <w:szCs w:val="24"/>
                <w:lang w:val="es-ES_tradnl"/>
              </w:rPr>
              <w:t>Asegurar la continuidad y mejoramiento de los dispositivos de retención y graduación.</w:t>
            </w:r>
          </w:p>
          <w:p w:rsidR="005C0B15" w:rsidRPr="000D6004" w:rsidRDefault="005C0B15" w:rsidP="00704915">
            <w:pPr>
              <w:pStyle w:val="Prrafodelista"/>
              <w:numPr>
                <w:ilvl w:val="0"/>
                <w:numId w:val="43"/>
              </w:numPr>
              <w:spacing w:after="0" w:line="240" w:lineRule="auto"/>
              <w:jc w:val="both"/>
              <w:rPr>
                <w:rFonts w:cs="Calibri"/>
                <w:sz w:val="24"/>
                <w:szCs w:val="24"/>
                <w:lang w:val="es-ES_tradnl"/>
              </w:rPr>
            </w:pPr>
            <w:r w:rsidRPr="000D6004">
              <w:rPr>
                <w:rFonts w:cs="Calibri"/>
                <w:sz w:val="24"/>
                <w:szCs w:val="24"/>
              </w:rPr>
              <w:t xml:space="preserve">Ampliar las acciones de orientación pedagógica y didáctica con profesores contempladas en el Plan de Acción 2013. </w:t>
            </w:r>
          </w:p>
          <w:p w:rsidR="005C0B15" w:rsidRPr="000D6004" w:rsidRDefault="005C0B15" w:rsidP="00704915">
            <w:pPr>
              <w:pStyle w:val="Prrafodelista"/>
              <w:numPr>
                <w:ilvl w:val="0"/>
                <w:numId w:val="43"/>
              </w:numPr>
              <w:spacing w:after="0" w:line="240" w:lineRule="auto"/>
              <w:jc w:val="both"/>
              <w:rPr>
                <w:rFonts w:cs="Calibri"/>
                <w:sz w:val="24"/>
                <w:szCs w:val="24"/>
                <w:lang w:val="es-ES_tradnl"/>
              </w:rPr>
            </w:pPr>
            <w:r w:rsidRPr="000D6004">
              <w:rPr>
                <w:rFonts w:cs="Calibri"/>
                <w:sz w:val="24"/>
                <w:szCs w:val="24"/>
              </w:rPr>
              <w:t xml:space="preserve">Continuar con la adecuación de la planificación y dictado de las materias introductorias de las carreras contemplada en el Plan de Acción 2013. </w:t>
            </w:r>
          </w:p>
          <w:p w:rsidR="005C0B15" w:rsidRPr="000D6004" w:rsidRDefault="005C0B15" w:rsidP="00704915">
            <w:pPr>
              <w:pStyle w:val="Prrafodelista"/>
              <w:numPr>
                <w:ilvl w:val="0"/>
                <w:numId w:val="43"/>
              </w:numPr>
              <w:spacing w:after="0" w:line="240" w:lineRule="auto"/>
              <w:jc w:val="both"/>
              <w:rPr>
                <w:rFonts w:cs="Calibri"/>
                <w:sz w:val="24"/>
                <w:szCs w:val="24"/>
                <w:lang w:val="es-ES_tradnl"/>
              </w:rPr>
            </w:pPr>
            <w:r w:rsidRPr="000D6004">
              <w:rPr>
                <w:rFonts w:cs="Calibri"/>
                <w:sz w:val="24"/>
                <w:szCs w:val="24"/>
                <w:lang w:val="es-ES_tradnl"/>
              </w:rPr>
              <w:t xml:space="preserve">Continuar con la adecuación de la oferta de comisiones, modalidades y horarios en idiomas e informática para posibilitar su cursada en primer año de las carreras contemplada en el Plan de Acción 2013. </w:t>
            </w:r>
          </w:p>
          <w:p w:rsidR="005C0B15" w:rsidRPr="000D6004" w:rsidRDefault="005C0B15" w:rsidP="00704915">
            <w:pPr>
              <w:pStyle w:val="Prrafodelista"/>
              <w:numPr>
                <w:ilvl w:val="0"/>
                <w:numId w:val="43"/>
              </w:numPr>
              <w:spacing w:after="0" w:line="240" w:lineRule="auto"/>
              <w:jc w:val="both"/>
              <w:rPr>
                <w:rFonts w:cs="Calibri"/>
                <w:sz w:val="24"/>
                <w:szCs w:val="24"/>
                <w:lang w:val="es-ES_tradnl"/>
              </w:rPr>
            </w:pPr>
            <w:r w:rsidRPr="000D6004">
              <w:rPr>
                <w:rFonts w:cs="Calibri"/>
                <w:sz w:val="24"/>
                <w:szCs w:val="24"/>
                <w:lang w:val="es-ES_tradnl"/>
              </w:rPr>
              <w:t>Continuar con el fortalecimiento de las diferentes modalidades (tutorías de lectura, escritura, matemática, exámenes libres para idiomas e informática) iniciadas en 2012.</w:t>
            </w:r>
          </w:p>
          <w:p w:rsidR="005C0B15" w:rsidRPr="000D6004" w:rsidRDefault="005C0B15" w:rsidP="00704915">
            <w:pPr>
              <w:pStyle w:val="Prrafodelista"/>
              <w:numPr>
                <w:ilvl w:val="0"/>
                <w:numId w:val="43"/>
              </w:numPr>
              <w:spacing w:after="0" w:line="240" w:lineRule="auto"/>
              <w:jc w:val="both"/>
              <w:rPr>
                <w:rFonts w:cs="Calibri"/>
                <w:sz w:val="24"/>
                <w:szCs w:val="24"/>
                <w:lang w:val="es-ES_tradnl"/>
              </w:rPr>
            </w:pPr>
            <w:r w:rsidRPr="000D6004">
              <w:rPr>
                <w:rFonts w:cs="Calibri"/>
                <w:sz w:val="24"/>
                <w:szCs w:val="24"/>
                <w:lang w:val="es-ES_tradnl"/>
              </w:rPr>
              <w:t xml:space="preserve">Continuar con el fortalecimiento de la capacitación a los tutores: docentes orientadores, tutores de becarios, tutores de trabajo final </w:t>
            </w:r>
            <w:r w:rsidRPr="000D6004">
              <w:rPr>
                <w:rFonts w:cs="Calibri"/>
                <w:sz w:val="24"/>
                <w:szCs w:val="24"/>
              </w:rPr>
              <w:t xml:space="preserve"> contemplada en el Plan de Acción 2013.</w:t>
            </w:r>
          </w:p>
        </w:tc>
      </w:tr>
      <w:tr w:rsidR="005C0B15" w:rsidRPr="00A53708" w:rsidTr="0015004C">
        <w:tc>
          <w:tcPr>
            <w:tcW w:w="2660" w:type="dxa"/>
            <w:vMerge w:val="restart"/>
            <w:tcBorders>
              <w:top w:val="single" w:sz="8" w:space="0" w:color="auto"/>
            </w:tcBorders>
            <w:shd w:val="clear" w:color="auto" w:fill="auto"/>
            <w:vAlign w:val="center"/>
          </w:tcPr>
          <w:p w:rsidR="005C0B15" w:rsidRPr="00A53708" w:rsidRDefault="005C0B15" w:rsidP="0015004C">
            <w:pPr>
              <w:rPr>
                <w:rFonts w:ascii="Calibri" w:hAnsi="Calibri" w:cs="Calibri"/>
                <w:lang w:val="es-ES_tradnl"/>
              </w:rPr>
            </w:pPr>
            <w:r w:rsidRPr="00A53708">
              <w:rPr>
                <w:rFonts w:ascii="Calibri" w:hAnsi="Calibri" w:cs="Calibri"/>
                <w:lang w:val="es-ES_tradnl"/>
              </w:rPr>
              <w:t xml:space="preserve">Dificultades en la instancia </w:t>
            </w:r>
            <w:r w:rsidRPr="00A53708">
              <w:rPr>
                <w:rFonts w:ascii="Calibri" w:hAnsi="Calibri" w:cs="Calibri"/>
              </w:rPr>
              <w:t>de elaboración del trabajo final de las carreras de grado</w:t>
            </w:r>
          </w:p>
        </w:tc>
        <w:tc>
          <w:tcPr>
            <w:tcW w:w="11482" w:type="dxa"/>
            <w:tcBorders>
              <w:top w:val="single" w:sz="8" w:space="0" w:color="auto"/>
              <w:bottom w:val="single" w:sz="8" w:space="0" w:color="auto"/>
            </w:tcBorders>
            <w:shd w:val="clear" w:color="auto" w:fill="auto"/>
          </w:tcPr>
          <w:p w:rsidR="005C0B15" w:rsidRPr="002E2453" w:rsidRDefault="005C0B15" w:rsidP="0015004C">
            <w:pPr>
              <w:pStyle w:val="Prrafodelista"/>
              <w:spacing w:after="0" w:line="240" w:lineRule="auto"/>
              <w:ind w:left="0"/>
              <w:jc w:val="both"/>
              <w:rPr>
                <w:rFonts w:cs="Calibri"/>
                <w:sz w:val="24"/>
                <w:szCs w:val="24"/>
                <w:lang w:val="es-ES_tradnl"/>
              </w:rPr>
            </w:pPr>
            <w:r>
              <w:rPr>
                <w:rFonts w:cs="Calibri"/>
                <w:sz w:val="24"/>
                <w:szCs w:val="24"/>
                <w:lang w:val="es-ES_tradnl"/>
              </w:rPr>
              <w:t>Resolución encarada durante el transcurso de la II Autoevaluación</w:t>
            </w:r>
          </w:p>
        </w:tc>
      </w:tr>
      <w:tr w:rsidR="005C0B15" w:rsidRPr="00A53708" w:rsidTr="0015004C">
        <w:tc>
          <w:tcPr>
            <w:tcW w:w="2660" w:type="dxa"/>
            <w:vMerge/>
            <w:shd w:val="clear" w:color="auto" w:fill="auto"/>
          </w:tcPr>
          <w:p w:rsidR="005C0B15" w:rsidRPr="00A53708" w:rsidRDefault="005C0B15" w:rsidP="0015004C">
            <w:pPr>
              <w:jc w:val="both"/>
              <w:rPr>
                <w:rFonts w:ascii="Calibri" w:hAnsi="Calibri" w:cs="Calibri"/>
                <w:lang w:val="es-ES_tradnl"/>
              </w:rPr>
            </w:pPr>
          </w:p>
        </w:tc>
        <w:tc>
          <w:tcPr>
            <w:tcW w:w="11482" w:type="dxa"/>
            <w:tcBorders>
              <w:top w:val="single" w:sz="8" w:space="0" w:color="auto"/>
              <w:bottom w:val="single" w:sz="18" w:space="0" w:color="auto"/>
            </w:tcBorders>
            <w:shd w:val="clear" w:color="auto" w:fill="auto"/>
          </w:tcPr>
          <w:p w:rsidR="005C0B15" w:rsidRPr="002E2453" w:rsidRDefault="005C0B15" w:rsidP="00704915">
            <w:pPr>
              <w:pStyle w:val="Prrafodelista"/>
              <w:numPr>
                <w:ilvl w:val="0"/>
                <w:numId w:val="43"/>
              </w:numPr>
              <w:spacing w:after="0" w:line="240" w:lineRule="auto"/>
              <w:jc w:val="both"/>
              <w:rPr>
                <w:rFonts w:cs="Calibri"/>
                <w:sz w:val="24"/>
                <w:szCs w:val="24"/>
                <w:lang w:val="es-ES_tradnl"/>
              </w:rPr>
            </w:pPr>
            <w:r>
              <w:rPr>
                <w:rFonts w:cs="Calibri"/>
                <w:sz w:val="24"/>
                <w:szCs w:val="24"/>
                <w:lang w:val="es-ES_tradnl"/>
              </w:rPr>
              <w:t>Identificación de</w:t>
            </w:r>
            <w:r w:rsidRPr="002E2453">
              <w:rPr>
                <w:rFonts w:cs="Calibri"/>
                <w:sz w:val="24"/>
                <w:szCs w:val="24"/>
                <w:lang w:val="es-ES_tradnl"/>
              </w:rPr>
              <w:t xml:space="preserve"> </w:t>
            </w:r>
            <w:r w:rsidRPr="002E2453">
              <w:rPr>
                <w:rFonts w:cs="Calibri"/>
                <w:sz w:val="24"/>
                <w:szCs w:val="24"/>
              </w:rPr>
              <w:t>criterios de inserción y aplicación curricular de las prácticas pre profesionales.</w:t>
            </w:r>
          </w:p>
          <w:p w:rsidR="005C0B15" w:rsidRPr="002E2453" w:rsidRDefault="005C0B15" w:rsidP="00704915">
            <w:pPr>
              <w:pStyle w:val="Prrafodelista"/>
              <w:numPr>
                <w:ilvl w:val="0"/>
                <w:numId w:val="43"/>
              </w:numPr>
              <w:autoSpaceDE w:val="0"/>
              <w:autoSpaceDN w:val="0"/>
              <w:spacing w:after="0" w:line="240" w:lineRule="auto"/>
              <w:jc w:val="both"/>
              <w:rPr>
                <w:rFonts w:cs="Calibri"/>
                <w:sz w:val="24"/>
                <w:szCs w:val="24"/>
              </w:rPr>
            </w:pPr>
            <w:r>
              <w:rPr>
                <w:rFonts w:eastAsia="Batang" w:cs="Calibri"/>
                <w:sz w:val="24"/>
                <w:szCs w:val="24"/>
              </w:rPr>
              <w:t>Desarrollo de actividades</w:t>
            </w:r>
            <w:r w:rsidRPr="002E2453">
              <w:rPr>
                <w:rFonts w:eastAsia="Batang" w:cs="Calibri"/>
                <w:sz w:val="24"/>
                <w:szCs w:val="24"/>
              </w:rPr>
              <w:t xml:space="preserve"> actividades orientadas a sistematizar la implementación de las Prácticas Pre-Profesionales, promoviendo la unificación de criterios vinculados con la formación de los potenciales graduados. </w:t>
            </w:r>
          </w:p>
          <w:p w:rsidR="005C0B15" w:rsidRPr="0016004A" w:rsidRDefault="005C0B15" w:rsidP="00704915">
            <w:pPr>
              <w:pStyle w:val="Prrafodelista"/>
              <w:numPr>
                <w:ilvl w:val="0"/>
                <w:numId w:val="43"/>
              </w:numPr>
              <w:spacing w:after="0" w:line="240" w:lineRule="auto"/>
              <w:jc w:val="both"/>
              <w:rPr>
                <w:rFonts w:cs="Calibri"/>
                <w:b/>
                <w:color w:val="FF0000"/>
                <w:sz w:val="24"/>
                <w:szCs w:val="24"/>
                <w:lang w:val="es-ES_tradnl"/>
              </w:rPr>
            </w:pPr>
            <w:r>
              <w:rPr>
                <w:rFonts w:cs="Calibri"/>
                <w:sz w:val="24"/>
                <w:szCs w:val="24"/>
                <w:lang w:val="es-ES_tradnl"/>
              </w:rPr>
              <w:t>Desarrollo y acreditación de</w:t>
            </w:r>
            <w:r w:rsidRPr="002E2453">
              <w:rPr>
                <w:rFonts w:cs="Calibri"/>
                <w:sz w:val="24"/>
                <w:szCs w:val="24"/>
                <w:lang w:val="es-ES_tradnl"/>
              </w:rPr>
              <w:t xml:space="preserve"> </w:t>
            </w:r>
            <w:r w:rsidRPr="002E2453">
              <w:rPr>
                <w:rFonts w:cs="Calibri"/>
                <w:sz w:val="24"/>
                <w:szCs w:val="24"/>
              </w:rPr>
              <w:t>nuevas modalidades de prácticas pre profesionales.</w:t>
            </w:r>
          </w:p>
        </w:tc>
      </w:tr>
    </w:tbl>
    <w:p w:rsidR="005C0B15" w:rsidRDefault="005C0B15" w:rsidP="005C0B15"/>
    <w:p w:rsidR="005C0B15" w:rsidRDefault="005C0B15" w:rsidP="005C0B15"/>
    <w:p w:rsidR="005C0B15" w:rsidRDefault="005C0B15" w:rsidP="005C0B15"/>
    <w:p w:rsidR="005C0B15" w:rsidRDefault="005C0B15" w:rsidP="005C0B15"/>
    <w:p w:rsidR="005C0B15" w:rsidRDefault="005C0B15" w:rsidP="005C0B15"/>
    <w:p w:rsidR="005C0B15" w:rsidRDefault="005C0B15" w:rsidP="005C0B15"/>
    <w:p w:rsidR="005C0B15" w:rsidRDefault="005C0B15" w:rsidP="005C0B15"/>
    <w:p w:rsidR="005C0B15" w:rsidRDefault="005C0B15" w:rsidP="005C0B15"/>
    <w:p w:rsidR="005C0B15" w:rsidRPr="00A53708" w:rsidRDefault="005C0B15" w:rsidP="005C0B15">
      <w:pPr>
        <w:rPr>
          <w:rFonts w:ascii="Calibri" w:hAnsi="Calibri" w:cs="Calibri"/>
          <w:b/>
          <w:lang w:val="es-ES_tradnl"/>
        </w:rPr>
      </w:pPr>
      <w:r w:rsidRPr="00A53708">
        <w:rPr>
          <w:rFonts w:ascii="Calibri" w:hAnsi="Calibri" w:cs="Calibri"/>
          <w:b/>
          <w:lang w:val="es-ES_tradnl"/>
        </w:rPr>
        <w:t xml:space="preserve">Problemas de desarrollo del currículo </w:t>
      </w:r>
      <w:r>
        <w:rPr>
          <w:rFonts w:ascii="Calibri" w:hAnsi="Calibri" w:cs="Calibri"/>
          <w:b/>
          <w:lang w:val="es-ES_tradnl"/>
        </w:rPr>
        <w:t>(cont.)</w:t>
      </w:r>
    </w:p>
    <w:tbl>
      <w:tblPr>
        <w:tblW w:w="14142" w:type="dxa"/>
        <w:tblBorders>
          <w:top w:val="single" w:sz="18" w:space="0" w:color="auto"/>
          <w:bottom w:val="single" w:sz="18" w:space="0" w:color="auto"/>
        </w:tblBorders>
        <w:tblLook w:val="04A0" w:firstRow="1" w:lastRow="0" w:firstColumn="1" w:lastColumn="0" w:noHBand="0" w:noVBand="1"/>
      </w:tblPr>
      <w:tblGrid>
        <w:gridCol w:w="2660"/>
        <w:gridCol w:w="11482"/>
      </w:tblGrid>
      <w:tr w:rsidR="005C0B15" w:rsidRPr="00A53708" w:rsidTr="0015004C">
        <w:tc>
          <w:tcPr>
            <w:tcW w:w="2660"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1482"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c>
          <w:tcPr>
            <w:tcW w:w="2660" w:type="dxa"/>
            <w:vMerge w:val="restart"/>
            <w:shd w:val="clear" w:color="auto" w:fill="auto"/>
            <w:vAlign w:val="center"/>
          </w:tcPr>
          <w:p w:rsidR="005C0B15" w:rsidRPr="00A53708" w:rsidRDefault="005C0B15" w:rsidP="0015004C">
            <w:pPr>
              <w:rPr>
                <w:rFonts w:ascii="Calibri" w:hAnsi="Calibri" w:cs="Calibri"/>
                <w:lang w:val="es-ES_tradnl"/>
              </w:rPr>
            </w:pPr>
            <w:r w:rsidRPr="00A53708">
              <w:rPr>
                <w:rFonts w:ascii="Calibri" w:hAnsi="Calibri" w:cs="Calibri"/>
                <w:lang w:val="es-ES_tradnl"/>
              </w:rPr>
              <w:t xml:space="preserve">Dificultades en la instancia </w:t>
            </w:r>
            <w:r w:rsidRPr="00A53708">
              <w:rPr>
                <w:rFonts w:ascii="Calibri" w:hAnsi="Calibri" w:cs="Calibri"/>
              </w:rPr>
              <w:t>de elaboración del trabajo final de las carreras de grado</w:t>
            </w:r>
            <w:r>
              <w:rPr>
                <w:rFonts w:ascii="Calibri" w:hAnsi="Calibri" w:cs="Calibri"/>
              </w:rPr>
              <w:t xml:space="preserve"> (cont.)</w:t>
            </w:r>
          </w:p>
        </w:tc>
        <w:tc>
          <w:tcPr>
            <w:tcW w:w="11482" w:type="dxa"/>
            <w:tcBorders>
              <w:top w:val="single" w:sz="8" w:space="0" w:color="auto"/>
              <w:bottom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ES_tradnl"/>
              </w:rPr>
            </w:pPr>
            <w:r w:rsidRPr="00A53708">
              <w:rPr>
                <w:rFonts w:cs="Calibri"/>
                <w:sz w:val="24"/>
                <w:szCs w:val="24"/>
                <w:lang w:val="es-ES_tradnl"/>
              </w:rPr>
              <w:t>Mejoras a implementar</w:t>
            </w:r>
          </w:p>
        </w:tc>
      </w:tr>
      <w:tr w:rsidR="005C0B15" w:rsidRPr="00A53708" w:rsidTr="0015004C">
        <w:tc>
          <w:tcPr>
            <w:tcW w:w="2660" w:type="dxa"/>
            <w:vMerge/>
            <w:tcBorders>
              <w:bottom w:val="single" w:sz="8" w:space="0" w:color="auto"/>
            </w:tcBorders>
            <w:shd w:val="clear" w:color="auto" w:fill="auto"/>
          </w:tcPr>
          <w:p w:rsidR="005C0B15" w:rsidRPr="00A53708" w:rsidRDefault="005C0B15" w:rsidP="0015004C">
            <w:pPr>
              <w:jc w:val="both"/>
              <w:rPr>
                <w:rFonts w:ascii="Calibri" w:hAnsi="Calibri" w:cs="Calibri"/>
              </w:rPr>
            </w:pPr>
          </w:p>
        </w:tc>
        <w:tc>
          <w:tcPr>
            <w:tcW w:w="11482" w:type="dxa"/>
            <w:tcBorders>
              <w:top w:val="single" w:sz="8" w:space="0" w:color="auto"/>
              <w:bottom w:val="single" w:sz="8" w:space="0" w:color="auto"/>
            </w:tcBorders>
            <w:shd w:val="clear" w:color="auto" w:fill="auto"/>
          </w:tcPr>
          <w:p w:rsidR="005C0B15" w:rsidRPr="00A53708" w:rsidRDefault="005C0B15" w:rsidP="00704915">
            <w:pPr>
              <w:pStyle w:val="Prrafodelista"/>
              <w:numPr>
                <w:ilvl w:val="0"/>
                <w:numId w:val="43"/>
              </w:numPr>
              <w:spacing w:after="0" w:line="240" w:lineRule="auto"/>
              <w:jc w:val="both"/>
              <w:rPr>
                <w:rFonts w:cs="Calibri"/>
                <w:sz w:val="24"/>
                <w:szCs w:val="24"/>
                <w:lang w:val="es-ES_tradnl"/>
              </w:rPr>
            </w:pPr>
            <w:r w:rsidRPr="00A53708">
              <w:rPr>
                <w:rFonts w:cs="Calibri"/>
                <w:sz w:val="24"/>
                <w:szCs w:val="24"/>
                <w:lang w:val="es-ES_tradnl"/>
              </w:rPr>
              <w:t>Continuar con las actividades con tutores de trabajo final de los cuatro departamentos relacionadas con el análisis de propuestas y reconocimiento de la especificidad de las Carreras iniciadas en 2012.</w:t>
            </w:r>
          </w:p>
          <w:p w:rsidR="005C0B15" w:rsidRPr="00A53708" w:rsidRDefault="005C0B15" w:rsidP="00704915">
            <w:pPr>
              <w:pStyle w:val="Prrafodelista"/>
              <w:numPr>
                <w:ilvl w:val="0"/>
                <w:numId w:val="43"/>
              </w:numPr>
              <w:spacing w:after="0" w:line="240" w:lineRule="auto"/>
              <w:jc w:val="both"/>
              <w:rPr>
                <w:rFonts w:cs="Calibri"/>
                <w:sz w:val="24"/>
                <w:szCs w:val="24"/>
                <w:lang w:val="es-ES_tradnl"/>
              </w:rPr>
            </w:pPr>
            <w:r w:rsidRPr="00A53708">
              <w:rPr>
                <w:rFonts w:cs="Calibri"/>
                <w:sz w:val="24"/>
                <w:szCs w:val="24"/>
                <w:lang w:val="es-ES_tradnl"/>
              </w:rPr>
              <w:t>Realizar reuniones de trabajo con los departamentos para intercambiar experiencias, relevar la diversidad de modalidades de implementación de Prácticas Pre Profesionales y su articulación con los trabajos finales, así como las problemáticas que se presentan en los diferentes campos disciplinares, poblaciones estudiantiles y articulaciones con el medio.</w:t>
            </w:r>
          </w:p>
          <w:p w:rsidR="005C0B15" w:rsidRPr="00A53708" w:rsidRDefault="005C0B15" w:rsidP="00704915">
            <w:pPr>
              <w:pStyle w:val="Prrafodelista"/>
              <w:numPr>
                <w:ilvl w:val="0"/>
                <w:numId w:val="43"/>
              </w:numPr>
              <w:spacing w:after="0" w:line="240" w:lineRule="auto"/>
              <w:jc w:val="both"/>
              <w:rPr>
                <w:rFonts w:cs="Calibri"/>
                <w:sz w:val="24"/>
                <w:szCs w:val="24"/>
                <w:lang w:val="es-ES_tradnl"/>
              </w:rPr>
            </w:pPr>
            <w:r w:rsidRPr="00A53708">
              <w:rPr>
                <w:rFonts w:cs="Calibri"/>
                <w:sz w:val="24"/>
                <w:szCs w:val="24"/>
              </w:rPr>
              <w:t>Continuar con la identificación de criterios de inserción y aplicación curricular de las prácticas pre profesionales contemplada en el Plan de Acción 2013.</w:t>
            </w:r>
          </w:p>
          <w:p w:rsidR="005C0B15" w:rsidRPr="00A53708" w:rsidRDefault="005C0B15" w:rsidP="00704915">
            <w:pPr>
              <w:pStyle w:val="Prrafodelista"/>
              <w:numPr>
                <w:ilvl w:val="0"/>
                <w:numId w:val="43"/>
              </w:numPr>
              <w:spacing w:after="0" w:line="240" w:lineRule="auto"/>
              <w:jc w:val="both"/>
              <w:rPr>
                <w:rFonts w:cs="Calibri"/>
                <w:sz w:val="24"/>
                <w:szCs w:val="24"/>
                <w:lang w:val="es-ES_tradnl"/>
              </w:rPr>
            </w:pPr>
            <w:r w:rsidRPr="00A53708">
              <w:rPr>
                <w:rFonts w:cs="Calibri"/>
                <w:sz w:val="24"/>
                <w:szCs w:val="24"/>
                <w:lang w:val="es-ES_tradnl"/>
              </w:rPr>
              <w:t xml:space="preserve">Diseñar acciones correctivas a partir del trabajo conjunto entre la Secretaría Académica, </w:t>
            </w:r>
            <w:r w:rsidRPr="00A53708">
              <w:rPr>
                <w:rFonts w:cs="Calibri"/>
                <w:sz w:val="24"/>
                <w:szCs w:val="24"/>
                <w:lang w:val="es-AR"/>
              </w:rPr>
              <w:t>las direcciones de Departamento, áreas y carreras.</w:t>
            </w:r>
          </w:p>
          <w:p w:rsidR="005C0B15" w:rsidRPr="00A53708" w:rsidRDefault="005C0B15" w:rsidP="00704915">
            <w:pPr>
              <w:pStyle w:val="Prrafodelista"/>
              <w:numPr>
                <w:ilvl w:val="0"/>
                <w:numId w:val="43"/>
              </w:numPr>
              <w:spacing w:after="0" w:line="240" w:lineRule="auto"/>
              <w:jc w:val="both"/>
              <w:rPr>
                <w:rFonts w:cs="Calibri"/>
                <w:sz w:val="24"/>
                <w:szCs w:val="24"/>
                <w:lang w:val="es-ES_tradnl"/>
              </w:rPr>
            </w:pPr>
            <w:r w:rsidRPr="00A53708">
              <w:rPr>
                <w:rFonts w:cs="Calibri"/>
                <w:sz w:val="24"/>
                <w:szCs w:val="24"/>
                <w:lang w:val="es-ES_tradnl"/>
              </w:rPr>
              <w:t>Asegurar la continuidad de las tutorías y ámbitos de acompañamiento para el trabajo final de carrera de grado</w:t>
            </w:r>
          </w:p>
          <w:p w:rsidR="005C0B15" w:rsidRPr="00A53708" w:rsidRDefault="005C0B15" w:rsidP="00704915">
            <w:pPr>
              <w:pStyle w:val="Prrafodelista"/>
              <w:numPr>
                <w:ilvl w:val="0"/>
                <w:numId w:val="43"/>
              </w:numPr>
              <w:spacing w:after="0" w:line="240" w:lineRule="auto"/>
              <w:jc w:val="both"/>
              <w:rPr>
                <w:rFonts w:cs="Calibri"/>
                <w:sz w:val="24"/>
                <w:szCs w:val="24"/>
                <w:lang w:val="es-ES_tradnl"/>
              </w:rPr>
            </w:pPr>
            <w:r w:rsidRPr="00A53708">
              <w:rPr>
                <w:rFonts w:cs="Calibri"/>
                <w:sz w:val="24"/>
                <w:szCs w:val="24"/>
                <w:lang w:val="es-ES_tradnl"/>
              </w:rPr>
              <w:t xml:space="preserve">Trabajar en el nivel departamental dispositivos de potenciación de las trayectorias en forma coordinada con Secretaría Académica </w:t>
            </w:r>
          </w:p>
          <w:p w:rsidR="005C0B15" w:rsidRPr="00A53708" w:rsidRDefault="005C0B15" w:rsidP="00704915">
            <w:pPr>
              <w:pStyle w:val="Prrafodelista"/>
              <w:numPr>
                <w:ilvl w:val="0"/>
                <w:numId w:val="43"/>
              </w:numPr>
              <w:spacing w:after="0" w:line="240" w:lineRule="auto"/>
              <w:jc w:val="both"/>
              <w:rPr>
                <w:rFonts w:cs="Calibri"/>
                <w:sz w:val="24"/>
                <w:szCs w:val="24"/>
                <w:lang w:val="es-ES_tradnl"/>
              </w:rPr>
            </w:pPr>
            <w:r w:rsidRPr="00A53708">
              <w:rPr>
                <w:rFonts w:cs="Calibri"/>
                <w:sz w:val="24"/>
                <w:szCs w:val="24"/>
                <w:lang w:val="es-ES_tradnl"/>
              </w:rPr>
              <w:t xml:space="preserve">Continuar con el fortalecimiento de la capacitación a los tutores: docentes orientadores, tutores de becarios, tutores de trabajo final </w:t>
            </w:r>
            <w:r w:rsidRPr="00A53708">
              <w:rPr>
                <w:rFonts w:cs="Calibri"/>
                <w:sz w:val="24"/>
                <w:szCs w:val="24"/>
              </w:rPr>
              <w:t xml:space="preserve"> contemplada en el Plan de Acción 2013.</w:t>
            </w:r>
          </w:p>
          <w:p w:rsidR="005C0B15" w:rsidRPr="00A53708" w:rsidRDefault="005C0B15" w:rsidP="00704915">
            <w:pPr>
              <w:pStyle w:val="Prrafodelista"/>
              <w:numPr>
                <w:ilvl w:val="0"/>
                <w:numId w:val="43"/>
              </w:numPr>
              <w:spacing w:after="0" w:line="240" w:lineRule="auto"/>
              <w:jc w:val="both"/>
              <w:rPr>
                <w:rFonts w:cs="Calibri"/>
                <w:sz w:val="24"/>
                <w:szCs w:val="24"/>
                <w:lang w:val="es-ES_tradnl"/>
              </w:rPr>
            </w:pPr>
            <w:r w:rsidRPr="00A53708">
              <w:rPr>
                <w:rFonts w:cs="Calibri"/>
                <w:sz w:val="24"/>
                <w:szCs w:val="24"/>
                <w:lang w:val="es-ES_tradnl"/>
              </w:rPr>
              <w:t xml:space="preserve">Continuar el desarrollo de </w:t>
            </w:r>
            <w:r w:rsidRPr="00A53708">
              <w:rPr>
                <w:rFonts w:cs="Calibri"/>
                <w:sz w:val="24"/>
                <w:szCs w:val="24"/>
              </w:rPr>
              <w:t>las tutorías de pares en el marco del programa de Becas Bicentenario  cuya implementación fuera contemplada en el Plan de Acción 2013.</w:t>
            </w:r>
          </w:p>
          <w:p w:rsidR="005C0B15" w:rsidRPr="00A53708" w:rsidRDefault="005C0B15" w:rsidP="00704915">
            <w:pPr>
              <w:pStyle w:val="Prrafodelista"/>
              <w:numPr>
                <w:ilvl w:val="0"/>
                <w:numId w:val="43"/>
              </w:numPr>
              <w:spacing w:after="0" w:line="240" w:lineRule="auto"/>
              <w:jc w:val="both"/>
              <w:rPr>
                <w:rFonts w:cs="Calibri"/>
                <w:sz w:val="24"/>
                <w:szCs w:val="24"/>
                <w:lang w:val="es-ES_tradnl"/>
              </w:rPr>
            </w:pPr>
            <w:r w:rsidRPr="00A53708">
              <w:rPr>
                <w:rFonts w:cs="Calibri"/>
                <w:sz w:val="24"/>
                <w:szCs w:val="24"/>
                <w:lang w:val="es-ES_tradnl"/>
              </w:rPr>
              <w:t>Continuar con el desarrollo y acreditación de</w:t>
            </w:r>
            <w:r w:rsidRPr="00A53708">
              <w:rPr>
                <w:rFonts w:cs="Calibri"/>
                <w:sz w:val="24"/>
                <w:szCs w:val="24"/>
              </w:rPr>
              <w:t xml:space="preserve"> nuevas modalidades de prácticas pre profesionales contempladas en el Plan de Acción 2013.</w:t>
            </w:r>
          </w:p>
        </w:tc>
      </w:tr>
      <w:tr w:rsidR="005C0B15" w:rsidRPr="00A53708" w:rsidTr="0015004C">
        <w:tc>
          <w:tcPr>
            <w:tcW w:w="2660" w:type="dxa"/>
            <w:vMerge w:val="restart"/>
            <w:tcBorders>
              <w:top w:val="single" w:sz="8" w:space="0" w:color="auto"/>
              <w:bottom w:val="single" w:sz="18" w:space="0" w:color="auto"/>
            </w:tcBorders>
            <w:shd w:val="clear" w:color="auto" w:fill="auto"/>
            <w:vAlign w:val="center"/>
          </w:tcPr>
          <w:p w:rsidR="005C0B15" w:rsidRPr="00A53708" w:rsidRDefault="005C0B15" w:rsidP="0015004C">
            <w:pPr>
              <w:rPr>
                <w:rFonts w:ascii="Calibri" w:hAnsi="Calibri" w:cs="Calibri"/>
                <w:lang w:val="es-ES_tradnl"/>
              </w:rPr>
            </w:pPr>
            <w:r w:rsidRPr="00A53708">
              <w:rPr>
                <w:rFonts w:ascii="Calibri" w:hAnsi="Calibri" w:cs="Calibri"/>
                <w:lang w:val="es-ES_tradnl"/>
              </w:rPr>
              <w:t>Existencia de dificultades en la cursada</w:t>
            </w:r>
          </w:p>
        </w:tc>
        <w:tc>
          <w:tcPr>
            <w:tcW w:w="11482" w:type="dxa"/>
            <w:tcBorders>
              <w:top w:val="single" w:sz="8" w:space="0" w:color="auto"/>
              <w:bottom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ES_tradnl"/>
              </w:rPr>
            </w:pPr>
            <w:r w:rsidRPr="00A53708">
              <w:rPr>
                <w:rFonts w:cs="Calibri"/>
                <w:sz w:val="24"/>
                <w:szCs w:val="24"/>
                <w:lang w:val="es-ES_tradnl"/>
              </w:rPr>
              <w:t>Resolución encarada durante el transcurso de la II Autoevaluación</w:t>
            </w:r>
          </w:p>
        </w:tc>
      </w:tr>
      <w:tr w:rsidR="005C0B15" w:rsidRPr="00A53708" w:rsidTr="0015004C">
        <w:tc>
          <w:tcPr>
            <w:tcW w:w="2660" w:type="dxa"/>
            <w:vMerge/>
            <w:tcBorders>
              <w:top w:val="nil"/>
              <w:bottom w:val="single" w:sz="18" w:space="0" w:color="auto"/>
            </w:tcBorders>
            <w:shd w:val="clear" w:color="auto" w:fill="auto"/>
          </w:tcPr>
          <w:p w:rsidR="005C0B15" w:rsidRPr="00A53708" w:rsidRDefault="005C0B15" w:rsidP="0015004C">
            <w:pPr>
              <w:jc w:val="both"/>
              <w:rPr>
                <w:rFonts w:ascii="Calibri" w:hAnsi="Calibri" w:cs="Calibri"/>
                <w:lang w:val="es-ES_tradnl"/>
              </w:rPr>
            </w:pPr>
          </w:p>
        </w:tc>
        <w:tc>
          <w:tcPr>
            <w:tcW w:w="11482" w:type="dxa"/>
            <w:tcBorders>
              <w:top w:val="single" w:sz="8" w:space="0" w:color="auto"/>
              <w:bottom w:val="single" w:sz="8" w:space="0" w:color="auto"/>
            </w:tcBorders>
            <w:shd w:val="clear" w:color="auto" w:fill="auto"/>
          </w:tcPr>
          <w:p w:rsidR="005C0B15" w:rsidRPr="00A53708" w:rsidRDefault="005C0B15" w:rsidP="00704915">
            <w:pPr>
              <w:pStyle w:val="Prrafodelista"/>
              <w:numPr>
                <w:ilvl w:val="0"/>
                <w:numId w:val="43"/>
              </w:numPr>
              <w:spacing w:after="0" w:line="240" w:lineRule="auto"/>
              <w:jc w:val="both"/>
              <w:rPr>
                <w:rFonts w:cs="Calibri"/>
                <w:sz w:val="24"/>
                <w:szCs w:val="24"/>
                <w:lang w:val="es-ES_tradnl"/>
              </w:rPr>
            </w:pPr>
            <w:r>
              <w:rPr>
                <w:rFonts w:cs="Calibri"/>
                <w:sz w:val="24"/>
                <w:szCs w:val="24"/>
                <w:lang w:val="es-ES_tradnl"/>
              </w:rPr>
              <w:t>Ampliación de la</w:t>
            </w:r>
            <w:r w:rsidRPr="002E2453">
              <w:rPr>
                <w:rFonts w:cs="Calibri"/>
                <w:sz w:val="24"/>
                <w:szCs w:val="24"/>
                <w:lang w:val="es-ES_tradnl"/>
              </w:rPr>
              <w:t xml:space="preserve"> cobertura de las encuestas a estudiantes sobre evaluación de las materias</w:t>
            </w:r>
            <w:r>
              <w:rPr>
                <w:rFonts w:cs="Calibri"/>
                <w:sz w:val="24"/>
                <w:szCs w:val="24"/>
                <w:lang w:val="es-ES_tradnl"/>
              </w:rPr>
              <w:t>.</w:t>
            </w:r>
          </w:p>
        </w:tc>
      </w:tr>
      <w:tr w:rsidR="005C0B15" w:rsidRPr="00A53708" w:rsidTr="0015004C">
        <w:tc>
          <w:tcPr>
            <w:tcW w:w="2660" w:type="dxa"/>
            <w:vMerge/>
            <w:tcBorders>
              <w:top w:val="nil"/>
              <w:bottom w:val="single" w:sz="18" w:space="0" w:color="auto"/>
            </w:tcBorders>
            <w:shd w:val="clear" w:color="auto" w:fill="auto"/>
          </w:tcPr>
          <w:p w:rsidR="005C0B15" w:rsidRPr="00A53708" w:rsidRDefault="005C0B15" w:rsidP="0015004C">
            <w:pPr>
              <w:jc w:val="both"/>
              <w:rPr>
                <w:rFonts w:ascii="Calibri" w:hAnsi="Calibri" w:cs="Calibri"/>
                <w:lang w:val="es-ES_tradnl"/>
              </w:rPr>
            </w:pPr>
          </w:p>
        </w:tc>
        <w:tc>
          <w:tcPr>
            <w:tcW w:w="11482" w:type="dxa"/>
            <w:tcBorders>
              <w:top w:val="single" w:sz="8" w:space="0" w:color="auto"/>
              <w:bottom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ES_tradnl"/>
              </w:rPr>
            </w:pPr>
            <w:r w:rsidRPr="00A53708">
              <w:rPr>
                <w:rFonts w:cs="Calibri"/>
                <w:sz w:val="24"/>
                <w:szCs w:val="24"/>
                <w:lang w:val="es-ES_tradnl"/>
              </w:rPr>
              <w:t>Mejoras a implementar</w:t>
            </w:r>
          </w:p>
        </w:tc>
      </w:tr>
      <w:tr w:rsidR="005C0B15" w:rsidRPr="00A53708" w:rsidTr="0015004C">
        <w:tc>
          <w:tcPr>
            <w:tcW w:w="2660" w:type="dxa"/>
            <w:vMerge/>
            <w:tcBorders>
              <w:top w:val="nil"/>
              <w:bottom w:val="single" w:sz="18" w:space="0" w:color="auto"/>
            </w:tcBorders>
            <w:shd w:val="clear" w:color="auto" w:fill="auto"/>
          </w:tcPr>
          <w:p w:rsidR="005C0B15" w:rsidRPr="00A53708" w:rsidRDefault="005C0B15" w:rsidP="0015004C">
            <w:pPr>
              <w:jc w:val="both"/>
              <w:rPr>
                <w:rFonts w:ascii="Calibri" w:hAnsi="Calibri" w:cs="Calibri"/>
                <w:lang w:val="es-ES_tradnl"/>
              </w:rPr>
            </w:pPr>
          </w:p>
        </w:tc>
        <w:tc>
          <w:tcPr>
            <w:tcW w:w="11482" w:type="dxa"/>
            <w:tcBorders>
              <w:top w:val="single" w:sz="8" w:space="0" w:color="auto"/>
              <w:bottom w:val="single" w:sz="18" w:space="0" w:color="auto"/>
            </w:tcBorders>
            <w:shd w:val="clear" w:color="auto" w:fill="auto"/>
          </w:tcPr>
          <w:p w:rsidR="005C0B15" w:rsidRPr="00A53708" w:rsidRDefault="005C0B15" w:rsidP="00704915">
            <w:pPr>
              <w:pStyle w:val="Prrafodelista"/>
              <w:numPr>
                <w:ilvl w:val="0"/>
                <w:numId w:val="43"/>
              </w:numPr>
              <w:spacing w:after="0" w:line="240" w:lineRule="auto"/>
              <w:jc w:val="both"/>
              <w:rPr>
                <w:rFonts w:cs="Calibri"/>
                <w:sz w:val="24"/>
                <w:szCs w:val="24"/>
                <w:lang w:val="es-ES_tradnl"/>
              </w:rPr>
            </w:pPr>
            <w:r w:rsidRPr="00A53708">
              <w:rPr>
                <w:rFonts w:cs="Calibri"/>
                <w:sz w:val="24"/>
                <w:szCs w:val="24"/>
                <w:lang w:val="es-ES_tradnl"/>
              </w:rPr>
              <w:t xml:space="preserve">Fortalecer la aplicación de las encuestas a estudiantes sobre evaluación de las materias </w:t>
            </w:r>
            <w:r w:rsidRPr="00A53708">
              <w:rPr>
                <w:rFonts w:cs="Calibri"/>
                <w:sz w:val="24"/>
                <w:szCs w:val="24"/>
              </w:rPr>
              <w:t xml:space="preserve"> ampliando su cobertura contemplada en el Plan de Acción 2013.</w:t>
            </w:r>
          </w:p>
          <w:p w:rsidR="005C0B15" w:rsidRPr="00A53708" w:rsidRDefault="005C0B15" w:rsidP="00704915">
            <w:pPr>
              <w:pStyle w:val="Prrafodelista"/>
              <w:numPr>
                <w:ilvl w:val="0"/>
                <w:numId w:val="43"/>
              </w:numPr>
              <w:spacing w:after="0" w:line="240" w:lineRule="auto"/>
              <w:jc w:val="both"/>
              <w:rPr>
                <w:rFonts w:cs="Calibri"/>
                <w:sz w:val="24"/>
                <w:szCs w:val="24"/>
                <w:lang w:val="es-ES_tradnl"/>
              </w:rPr>
            </w:pPr>
            <w:r w:rsidRPr="00A53708">
              <w:rPr>
                <w:rFonts w:cs="Calibri"/>
                <w:sz w:val="24"/>
                <w:szCs w:val="24"/>
                <w:lang w:val="es-ES_tradnl"/>
              </w:rPr>
              <w:t>Profundizar el estudio de los núcleos en los que se plantean dificultades.</w:t>
            </w:r>
          </w:p>
        </w:tc>
      </w:tr>
    </w:tbl>
    <w:p w:rsidR="005C0B15" w:rsidRPr="00A53708" w:rsidRDefault="005C0B15" w:rsidP="005C0B15">
      <w:pPr>
        <w:rPr>
          <w:rFonts w:ascii="Calibri" w:hAnsi="Calibri" w:cs="Calibri"/>
          <w:b/>
          <w:lang w:val="es-ES_tradnl"/>
        </w:rPr>
      </w:pPr>
      <w:r w:rsidRPr="00A53708">
        <w:rPr>
          <w:rFonts w:ascii="Calibri" w:hAnsi="Calibri" w:cs="Calibri"/>
          <w:b/>
          <w:lang w:val="es-ES_tradnl"/>
        </w:rPr>
        <w:t xml:space="preserve">Problemas de desarrollo del currículo </w:t>
      </w:r>
      <w:r>
        <w:rPr>
          <w:rFonts w:ascii="Calibri" w:hAnsi="Calibri" w:cs="Calibri"/>
          <w:b/>
          <w:lang w:val="es-ES_tradnl"/>
        </w:rPr>
        <w:t>(cont.)</w:t>
      </w:r>
    </w:p>
    <w:tbl>
      <w:tblPr>
        <w:tblW w:w="14142" w:type="dxa"/>
        <w:tblBorders>
          <w:top w:val="single" w:sz="18" w:space="0" w:color="auto"/>
          <w:bottom w:val="single" w:sz="18" w:space="0" w:color="auto"/>
        </w:tblBorders>
        <w:tblLook w:val="04A0" w:firstRow="1" w:lastRow="0" w:firstColumn="1" w:lastColumn="0" w:noHBand="0" w:noVBand="1"/>
      </w:tblPr>
      <w:tblGrid>
        <w:gridCol w:w="2660"/>
        <w:gridCol w:w="11482"/>
      </w:tblGrid>
      <w:tr w:rsidR="005C0B15" w:rsidRPr="00A53708" w:rsidTr="0015004C">
        <w:tc>
          <w:tcPr>
            <w:tcW w:w="2660"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1482"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c>
          <w:tcPr>
            <w:tcW w:w="2660" w:type="dxa"/>
            <w:vMerge w:val="restart"/>
            <w:tcBorders>
              <w:top w:val="single" w:sz="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br w:type="page"/>
            </w:r>
            <w:r w:rsidRPr="00A53708">
              <w:rPr>
                <w:rFonts w:ascii="Calibri" w:hAnsi="Calibri" w:cs="Calibri"/>
                <w:lang w:val="es-ES_tradnl"/>
              </w:rPr>
              <w:t>Dificultades en la   graduación en las carreras de posgrado</w:t>
            </w:r>
          </w:p>
        </w:tc>
        <w:tc>
          <w:tcPr>
            <w:tcW w:w="11482" w:type="dxa"/>
            <w:tcBorders>
              <w:top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ES_tradnl"/>
              </w:rPr>
            </w:pPr>
            <w:r w:rsidRPr="00A53708">
              <w:rPr>
                <w:rFonts w:cs="Calibri"/>
                <w:sz w:val="24"/>
                <w:szCs w:val="24"/>
                <w:lang w:val="es-ES_tradnl"/>
              </w:rPr>
              <w:t>Resolución encarada durante el transcurso de la II Autoevaluación</w:t>
            </w:r>
          </w:p>
        </w:tc>
      </w:tr>
      <w:tr w:rsidR="005C0B15" w:rsidRPr="00A53708" w:rsidTr="0015004C">
        <w:tc>
          <w:tcPr>
            <w:tcW w:w="2660" w:type="dxa"/>
            <w:vMerge/>
            <w:shd w:val="clear" w:color="auto" w:fill="auto"/>
          </w:tcPr>
          <w:p w:rsidR="005C0B15" w:rsidRPr="00A53708" w:rsidRDefault="005C0B15" w:rsidP="0015004C">
            <w:pPr>
              <w:jc w:val="both"/>
              <w:rPr>
                <w:rFonts w:ascii="Calibri" w:hAnsi="Calibri" w:cs="Calibri"/>
              </w:rPr>
            </w:pPr>
          </w:p>
        </w:tc>
        <w:tc>
          <w:tcPr>
            <w:tcW w:w="11482" w:type="dxa"/>
            <w:tcBorders>
              <w:top w:val="single" w:sz="8" w:space="0" w:color="auto"/>
            </w:tcBorders>
            <w:shd w:val="clear" w:color="auto" w:fill="auto"/>
          </w:tcPr>
          <w:p w:rsidR="005C0B15" w:rsidRPr="00A53708" w:rsidRDefault="005C0B15" w:rsidP="00704915">
            <w:pPr>
              <w:pStyle w:val="Prrafodelista"/>
              <w:numPr>
                <w:ilvl w:val="0"/>
                <w:numId w:val="118"/>
              </w:numPr>
              <w:spacing w:after="0" w:line="240" w:lineRule="auto"/>
              <w:jc w:val="both"/>
              <w:rPr>
                <w:rFonts w:cs="Calibri"/>
                <w:sz w:val="24"/>
                <w:szCs w:val="24"/>
                <w:lang w:val="es-ES_tradnl"/>
              </w:rPr>
            </w:pPr>
            <w:r>
              <w:rPr>
                <w:rFonts w:cs="Calibri"/>
                <w:sz w:val="24"/>
                <w:szCs w:val="24"/>
                <w:lang w:val="es-ES_tradnl"/>
              </w:rPr>
              <w:t>Implementación de</w:t>
            </w:r>
            <w:r w:rsidRPr="002E2453">
              <w:rPr>
                <w:rFonts w:cs="Calibri"/>
                <w:sz w:val="24"/>
                <w:szCs w:val="24"/>
                <w:lang w:val="es-ES_tradnl"/>
              </w:rPr>
              <w:t xml:space="preserve"> un programa de becas y tutorías de posgrado.</w:t>
            </w:r>
          </w:p>
        </w:tc>
      </w:tr>
      <w:tr w:rsidR="005C0B15" w:rsidRPr="00A53708" w:rsidTr="0015004C">
        <w:tc>
          <w:tcPr>
            <w:tcW w:w="2660" w:type="dxa"/>
            <w:vMerge/>
            <w:shd w:val="clear" w:color="auto" w:fill="auto"/>
          </w:tcPr>
          <w:p w:rsidR="005C0B15" w:rsidRPr="00A53708" w:rsidRDefault="005C0B15" w:rsidP="0015004C">
            <w:pPr>
              <w:jc w:val="both"/>
              <w:rPr>
                <w:rFonts w:ascii="Calibri" w:hAnsi="Calibri" w:cs="Calibri"/>
              </w:rPr>
            </w:pPr>
          </w:p>
        </w:tc>
        <w:tc>
          <w:tcPr>
            <w:tcW w:w="11482" w:type="dxa"/>
            <w:tcBorders>
              <w:top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ES_tradnl"/>
              </w:rPr>
            </w:pPr>
            <w:r w:rsidRPr="0016004A">
              <w:rPr>
                <w:rFonts w:cs="Calibri"/>
                <w:sz w:val="24"/>
                <w:szCs w:val="24"/>
                <w:lang w:val="es-ES_tradnl"/>
              </w:rPr>
              <w:t>Mejoras a implementar</w:t>
            </w:r>
          </w:p>
        </w:tc>
      </w:tr>
      <w:tr w:rsidR="005C0B15" w:rsidRPr="00A53708" w:rsidTr="0015004C">
        <w:tc>
          <w:tcPr>
            <w:tcW w:w="2660" w:type="dxa"/>
            <w:vMerge/>
            <w:shd w:val="clear" w:color="auto" w:fill="auto"/>
          </w:tcPr>
          <w:p w:rsidR="005C0B15" w:rsidRPr="00A53708" w:rsidRDefault="005C0B15" w:rsidP="0015004C">
            <w:pPr>
              <w:jc w:val="both"/>
              <w:rPr>
                <w:rFonts w:ascii="Calibri" w:hAnsi="Calibri" w:cs="Calibri"/>
                <w:lang w:val="es-ES_tradnl"/>
              </w:rPr>
            </w:pPr>
          </w:p>
        </w:tc>
        <w:tc>
          <w:tcPr>
            <w:tcW w:w="11482" w:type="dxa"/>
            <w:tcBorders>
              <w:top w:val="single" w:sz="8" w:space="0" w:color="auto"/>
            </w:tcBorders>
            <w:shd w:val="clear" w:color="auto" w:fill="auto"/>
          </w:tcPr>
          <w:p w:rsidR="005C0B15" w:rsidRPr="00A53708" w:rsidRDefault="005C0B15" w:rsidP="00704915">
            <w:pPr>
              <w:pStyle w:val="Prrafodelista"/>
              <w:numPr>
                <w:ilvl w:val="0"/>
                <w:numId w:val="43"/>
              </w:numPr>
              <w:spacing w:after="0" w:line="240" w:lineRule="auto"/>
              <w:jc w:val="both"/>
              <w:rPr>
                <w:rFonts w:cs="Calibri"/>
                <w:i/>
                <w:sz w:val="24"/>
                <w:szCs w:val="24"/>
                <w:lang w:val="es-ES_tradnl"/>
              </w:rPr>
            </w:pPr>
            <w:r w:rsidRPr="00A53708">
              <w:rPr>
                <w:rFonts w:cs="Calibri"/>
                <w:sz w:val="24"/>
                <w:szCs w:val="24"/>
                <w:lang w:val="es-ES_tradnl"/>
              </w:rPr>
              <w:t>Profundizar la discusión sobre tesis de posgrados asociadas a proyectos de investigación y</w:t>
            </w:r>
            <w:r w:rsidRPr="00A53708">
              <w:rPr>
                <w:rFonts w:cs="Calibri"/>
                <w:sz w:val="24"/>
                <w:szCs w:val="24"/>
              </w:rPr>
              <w:t xml:space="preserve"> realizar propuestas específicas en función de investigaciones existentes.</w:t>
            </w:r>
          </w:p>
          <w:p w:rsidR="005C0B15" w:rsidRPr="00A53708" w:rsidRDefault="005C0B15" w:rsidP="00704915">
            <w:pPr>
              <w:pStyle w:val="Prrafodelista"/>
              <w:numPr>
                <w:ilvl w:val="0"/>
                <w:numId w:val="43"/>
              </w:numPr>
              <w:spacing w:after="0" w:line="240" w:lineRule="auto"/>
              <w:jc w:val="both"/>
              <w:rPr>
                <w:rFonts w:cs="Calibri"/>
                <w:sz w:val="24"/>
                <w:szCs w:val="24"/>
                <w:lang w:val="es-ES_tradnl"/>
              </w:rPr>
            </w:pPr>
            <w:r w:rsidRPr="00A53708">
              <w:rPr>
                <w:rFonts w:cs="Calibri"/>
                <w:sz w:val="24"/>
                <w:szCs w:val="24"/>
                <w:lang w:val="es-ES_tradnl"/>
              </w:rPr>
              <w:t xml:space="preserve">Fortalecer las instancias de análisis de situación por carrera para identificar explicaciones y alternativas para mejorar la producción de tesis de posgrado. </w:t>
            </w:r>
          </w:p>
          <w:p w:rsidR="005C0B15" w:rsidRPr="00A53708" w:rsidRDefault="005C0B15" w:rsidP="00704915">
            <w:pPr>
              <w:pStyle w:val="Prrafodelista"/>
              <w:numPr>
                <w:ilvl w:val="0"/>
                <w:numId w:val="43"/>
              </w:numPr>
              <w:spacing w:after="0" w:line="240" w:lineRule="auto"/>
              <w:jc w:val="both"/>
              <w:rPr>
                <w:rFonts w:cs="Calibri"/>
                <w:sz w:val="24"/>
                <w:szCs w:val="24"/>
                <w:lang w:val="es-ES_tradnl"/>
              </w:rPr>
            </w:pPr>
            <w:r w:rsidRPr="00A53708">
              <w:rPr>
                <w:rFonts w:cs="Calibri"/>
                <w:sz w:val="24"/>
                <w:szCs w:val="24"/>
                <w:lang w:val="es-ES_tradnl"/>
              </w:rPr>
              <w:t>Consolidar el espacio de tutorías de tesis para acompañar el proceso curricular de elaboración de las tesis  contemplado en el Plan de Acción 2013.</w:t>
            </w:r>
          </w:p>
          <w:p w:rsidR="005C0B15" w:rsidRPr="00A53708" w:rsidRDefault="005C0B15" w:rsidP="00704915">
            <w:pPr>
              <w:pStyle w:val="Prrafodelista"/>
              <w:numPr>
                <w:ilvl w:val="0"/>
                <w:numId w:val="43"/>
              </w:numPr>
              <w:spacing w:after="0" w:line="240" w:lineRule="auto"/>
              <w:jc w:val="both"/>
              <w:rPr>
                <w:rFonts w:cs="Calibri"/>
                <w:i/>
                <w:sz w:val="24"/>
                <w:szCs w:val="24"/>
                <w:lang w:val="es-ES_tradnl"/>
              </w:rPr>
            </w:pPr>
            <w:r w:rsidRPr="00A53708">
              <w:rPr>
                <w:rFonts w:cs="Calibri"/>
                <w:sz w:val="24"/>
                <w:szCs w:val="24"/>
                <w:lang w:val="es-ES_tradnl"/>
              </w:rPr>
              <w:t>Implementar el programa de becas y tutorías de posgrado contemplado en el Plan de Acción 2013.</w:t>
            </w:r>
          </w:p>
        </w:tc>
      </w:tr>
    </w:tbl>
    <w:p w:rsidR="005C0B15" w:rsidRDefault="005C0B15" w:rsidP="005C0B15">
      <w:pPr>
        <w:pStyle w:val="Ttulo2"/>
        <w:rPr>
          <w:color w:val="4F81BD"/>
          <w:lang w:val="es-AR"/>
        </w:rPr>
        <w:sectPr w:rsidR="005C0B15" w:rsidSect="0015004C">
          <w:pgSz w:w="15840" w:h="12240" w:orient="landscape"/>
          <w:pgMar w:top="1701" w:right="1417" w:bottom="1701" w:left="1417" w:header="708" w:footer="708" w:gutter="0"/>
          <w:cols w:space="708"/>
          <w:docGrid w:linePitch="360"/>
        </w:sectPr>
      </w:pPr>
    </w:p>
    <w:p w:rsidR="005C0B15" w:rsidRPr="00A53708" w:rsidRDefault="005C0B15" w:rsidP="005C0B15">
      <w:pPr>
        <w:pStyle w:val="Ttulo2"/>
        <w:rPr>
          <w:rFonts w:ascii="Calibri" w:hAnsi="Calibri" w:cs="Calibri"/>
          <w:i w:val="0"/>
          <w:sz w:val="24"/>
          <w:szCs w:val="24"/>
        </w:rPr>
      </w:pPr>
      <w:bookmarkStart w:id="63" w:name="_Toc358669918"/>
      <w:bookmarkStart w:id="64" w:name="_Toc367293253"/>
      <w:r w:rsidRPr="00A53708">
        <w:rPr>
          <w:rFonts w:ascii="Calibri" w:hAnsi="Calibri" w:cs="Calibri"/>
          <w:i w:val="0"/>
          <w:sz w:val="24"/>
          <w:szCs w:val="24"/>
          <w:lang w:val="es-AR"/>
        </w:rPr>
        <w:t xml:space="preserve">Conclusiones </w:t>
      </w:r>
      <w:r w:rsidRPr="00A53708">
        <w:rPr>
          <w:rFonts w:ascii="Calibri" w:hAnsi="Calibri" w:cs="Calibri"/>
          <w:i w:val="0"/>
          <w:sz w:val="24"/>
          <w:szCs w:val="24"/>
        </w:rPr>
        <w:t>Dimensión III: Investigación científica y vinculación tecnológica</w:t>
      </w:r>
      <w:bookmarkEnd w:id="63"/>
      <w:bookmarkEnd w:id="64"/>
    </w:p>
    <w:p w:rsidR="005C0B15" w:rsidRPr="00A53708" w:rsidRDefault="005C0B15" w:rsidP="00315D28">
      <w:pPr>
        <w:pStyle w:val="Ttulo3"/>
        <w:numPr>
          <w:ilvl w:val="0"/>
          <w:numId w:val="0"/>
        </w:numPr>
        <w:ind w:left="720" w:hanging="720"/>
        <w:jc w:val="both"/>
        <w:rPr>
          <w:rFonts w:ascii="Calibri" w:hAnsi="Calibri" w:cs="Calibri"/>
          <w:szCs w:val="24"/>
        </w:rPr>
      </w:pPr>
      <w:bookmarkStart w:id="65" w:name="_Toc358669919"/>
      <w:bookmarkStart w:id="66" w:name="_Toc367293176"/>
      <w:bookmarkStart w:id="67" w:name="_Toc367293254"/>
      <w:r w:rsidRPr="00A53708">
        <w:rPr>
          <w:rFonts w:ascii="Calibri" w:hAnsi="Calibri" w:cs="Calibri"/>
          <w:szCs w:val="24"/>
        </w:rPr>
        <w:t>Análisis valorativo integrado</w:t>
      </w:r>
      <w:bookmarkEnd w:id="65"/>
      <w:bookmarkEnd w:id="66"/>
      <w:bookmarkEnd w:id="67"/>
      <w:r w:rsidRPr="00A53708">
        <w:rPr>
          <w:rFonts w:ascii="Calibri" w:hAnsi="Calibri" w:cs="Calibri"/>
          <w:szCs w:val="24"/>
        </w:rPr>
        <w:t xml:space="preserve"> </w:t>
      </w:r>
    </w:p>
    <w:p w:rsidR="005C0B15" w:rsidRPr="00A53708" w:rsidRDefault="005C0B15" w:rsidP="005C0B15">
      <w:pPr>
        <w:autoSpaceDE w:val="0"/>
        <w:autoSpaceDN w:val="0"/>
        <w:adjustRightInd w:val="0"/>
        <w:jc w:val="both"/>
        <w:rPr>
          <w:rFonts w:ascii="Calibri" w:hAnsi="Calibri" w:cs="Calibri"/>
        </w:rPr>
      </w:pPr>
      <w:r w:rsidRPr="00A53708">
        <w:rPr>
          <w:rFonts w:ascii="Calibri" w:hAnsi="Calibri" w:cs="Calibri"/>
          <w:lang w:val="es-ES_tradnl"/>
        </w:rPr>
        <w:t>La Dimensión de Ciencia y Técnica muestra un desarrollo sostenido en el período transcurrido entre la autoevaluación anterior y la presente. Sin embargo, se considera necesario seguir profundizando en la delimitación, regulación e implementación de la política de investigación y de vinculación. En dicha línea, la Secretaría de Ciencia y Técnica se ha reorganizado en dos direcciones:</w:t>
      </w:r>
      <w:r w:rsidRPr="00A53708">
        <w:rPr>
          <w:rFonts w:ascii="Calibri" w:hAnsi="Calibri" w:cs="Calibri"/>
        </w:rPr>
        <w:t xml:space="preserve"> Vinculación tecnológica e Investigación, bajo la coordinación del Secretario de Ciencia y Tecnología, conformándose en un espacio edilicio único en que se realizan las funciones de gestión y coordinación de toda el área. Así mismo para favorecer la relación con los Departamentos, Áreas e Institutos, (señalados como deficitarios en la autoevaluación anterior) se ha creado la figura de Coordinadores de Investigación para cada Departamento (que promueven la capacitación, articulación, orientación y difusión de las propuestas vinculadas al área).  </w:t>
      </w:r>
    </w:p>
    <w:p w:rsidR="005C0B15" w:rsidRPr="00A53708" w:rsidRDefault="005C0B15" w:rsidP="005C0B15">
      <w:pPr>
        <w:autoSpaceDE w:val="0"/>
        <w:autoSpaceDN w:val="0"/>
        <w:adjustRightInd w:val="0"/>
        <w:jc w:val="both"/>
        <w:rPr>
          <w:rFonts w:ascii="Calibri" w:hAnsi="Calibri" w:cs="Calibri"/>
        </w:rPr>
      </w:pPr>
    </w:p>
    <w:p w:rsidR="005C0B15" w:rsidRPr="00A53708" w:rsidRDefault="005C0B15" w:rsidP="005C0B15">
      <w:pPr>
        <w:autoSpaceDE w:val="0"/>
        <w:autoSpaceDN w:val="0"/>
        <w:adjustRightInd w:val="0"/>
        <w:jc w:val="both"/>
        <w:rPr>
          <w:rFonts w:ascii="Calibri" w:hAnsi="Calibri" w:cs="Calibri"/>
        </w:rPr>
      </w:pPr>
      <w:r w:rsidRPr="00A53708">
        <w:rPr>
          <w:rFonts w:ascii="Calibri" w:hAnsi="Calibri" w:cs="Calibri"/>
        </w:rPr>
        <w:t>Entre las acciones destinadas a profundizar el desarrollo de la “masa crítica” de docentes para generar producción de conocimiento, señalada también como necesaria en la autoevaluación anterior, se han realizado diversas acciones con el fin de mejorar dicho aspecto. Entre las acciones más relevantes al respecto podemos señalar:  el aumento sustantivo de la cantidad de docentes categorizados, el aumento de la planta permanente de docentes concursados e interinos, la participación en las reuniones y documentos emergentes sobre las dedicaciones docentes y la distribución de tareas en las funciones sustantivas (docencia, investigación y extensión).</w:t>
      </w:r>
    </w:p>
    <w:p w:rsidR="005C0B15" w:rsidRPr="00A53708" w:rsidRDefault="005C0B15" w:rsidP="005C0B15">
      <w:pPr>
        <w:autoSpaceDE w:val="0"/>
        <w:autoSpaceDN w:val="0"/>
        <w:adjustRightInd w:val="0"/>
        <w:jc w:val="both"/>
        <w:rPr>
          <w:rFonts w:ascii="Calibri" w:hAnsi="Calibri" w:cs="Calibri"/>
        </w:rPr>
      </w:pPr>
    </w:p>
    <w:p w:rsidR="005C0B15" w:rsidRPr="00A53708" w:rsidRDefault="005C0B15" w:rsidP="005C0B15">
      <w:pPr>
        <w:autoSpaceDE w:val="0"/>
        <w:autoSpaceDN w:val="0"/>
        <w:adjustRightInd w:val="0"/>
        <w:jc w:val="both"/>
        <w:rPr>
          <w:rFonts w:ascii="Calibri" w:hAnsi="Calibri" w:cs="Calibri"/>
        </w:rPr>
      </w:pPr>
      <w:r w:rsidRPr="00A53708">
        <w:rPr>
          <w:rFonts w:ascii="Calibri" w:hAnsi="Calibri" w:cs="Calibri"/>
        </w:rPr>
        <w:t>Esta evolución impacta además en las producciones, lo cual se puede evidenciar en un proceso de crecimiento en la cantidad de proyectos, la consolidación de líneas de investigación por departamento y de nuevas áreas que se visualiza en las temáticas presentadas en las últimas convocatorias, la continuidad de tareas conjuntas con la Dirección de posgrado para promover la articulación, la creación de Becas específicas de investigación para posgraduados, y la articulación con otros organismos que promueven becas como CIC, CONICET, Ministerio de Salud y los avances en las posiciones de la universidad en los rankings internacionales de publicaciones.</w:t>
      </w:r>
    </w:p>
    <w:p w:rsidR="005C0B15" w:rsidRPr="00A53708" w:rsidRDefault="005C0B15" w:rsidP="005C0B15">
      <w:pPr>
        <w:autoSpaceDE w:val="0"/>
        <w:autoSpaceDN w:val="0"/>
        <w:adjustRightInd w:val="0"/>
        <w:jc w:val="both"/>
        <w:rPr>
          <w:rFonts w:ascii="Calibri" w:hAnsi="Calibri" w:cs="Calibri"/>
        </w:rPr>
      </w:pPr>
    </w:p>
    <w:p w:rsidR="005C0B15" w:rsidRPr="00A53708" w:rsidRDefault="005C0B15" w:rsidP="005C0B15">
      <w:pPr>
        <w:autoSpaceDE w:val="0"/>
        <w:autoSpaceDN w:val="0"/>
        <w:adjustRightInd w:val="0"/>
        <w:jc w:val="both"/>
        <w:rPr>
          <w:rFonts w:ascii="Calibri" w:hAnsi="Calibri" w:cs="Calibri"/>
        </w:rPr>
      </w:pPr>
      <w:r w:rsidRPr="00A53708">
        <w:rPr>
          <w:rFonts w:ascii="Calibri" w:hAnsi="Calibri" w:cs="Calibri"/>
        </w:rPr>
        <w:t>Las presentaciones a Concursos PICTO (2006), y las presentaciones de proyectos en Red cofinanciados por la Agencia Nacional de Promoción Científica y Tecnológica (convocatoria 2010-2011), muestran además avances en la gestión y fomento de esta área específica que muestran su mayor impacto en el crecimiento del financiamiento (de $80.711 en 2006 a $657.377 desde 2010, y la resolución del Consejo Superior desde el 2012 de duplicar los fondos ingresantes por fuente del Tesoro Nacional para ciencia y técnica, con un monto equivalente (Res. CS 181/11), y el aumento de los fondos destinados a cada proyecto de investigación (que incluye la financiación de insumos, viajes y presentaciones en congresos).</w:t>
      </w:r>
    </w:p>
    <w:p w:rsidR="005C0B15" w:rsidRPr="00A53708" w:rsidRDefault="005C0B15" w:rsidP="005C0B15">
      <w:pPr>
        <w:autoSpaceDE w:val="0"/>
        <w:autoSpaceDN w:val="0"/>
        <w:adjustRightInd w:val="0"/>
        <w:rPr>
          <w:rFonts w:ascii="Calibri" w:hAnsi="Calibri" w:cs="Calibri"/>
        </w:rPr>
      </w:pPr>
    </w:p>
    <w:p w:rsidR="005C0B15" w:rsidRPr="00A53708" w:rsidRDefault="005C0B15" w:rsidP="005C0B15">
      <w:pPr>
        <w:autoSpaceDE w:val="0"/>
        <w:autoSpaceDN w:val="0"/>
        <w:adjustRightInd w:val="0"/>
        <w:jc w:val="both"/>
        <w:rPr>
          <w:rFonts w:ascii="Calibri" w:hAnsi="Calibri" w:cs="Calibri"/>
          <w:lang w:val="es-ES_tradnl"/>
        </w:rPr>
      </w:pPr>
      <w:r w:rsidRPr="00A53708">
        <w:rPr>
          <w:rFonts w:ascii="Calibri" w:hAnsi="Calibri" w:cs="Calibri"/>
        </w:rPr>
        <w:t>Respecto de los déficits identificados en la normativa existente, se trabajó complementándola en función de problemas identificados como la</w:t>
      </w:r>
      <w:r w:rsidRPr="00A53708">
        <w:rPr>
          <w:rFonts w:ascii="Calibri" w:hAnsi="Calibri" w:cs="Calibri"/>
          <w:lang w:val="es-ES_tradnl"/>
        </w:rPr>
        <w:t xml:space="preserve"> Elaboración de Reglamento General de Investigación y reglamentos de subsidios y becas y Un documento sobre productos de Proyectos de Desarrollo Tecnológico y Social (ya redactado, aprobado por Gabinete y en consideración el Consejo Superior). También se han elaborado </w:t>
      </w:r>
      <w:r w:rsidRPr="00A53708">
        <w:rPr>
          <w:rFonts w:ascii="Calibri" w:hAnsi="Calibri" w:cs="Calibri"/>
        </w:rPr>
        <w:t>manuales de instrucción para la manipulación de formularios impresos y digitales.</w:t>
      </w:r>
    </w:p>
    <w:p w:rsidR="005C0B15" w:rsidRPr="00A53708" w:rsidRDefault="005C0B15" w:rsidP="005C0B15">
      <w:pPr>
        <w:autoSpaceDE w:val="0"/>
        <w:autoSpaceDN w:val="0"/>
        <w:adjustRightInd w:val="0"/>
        <w:rPr>
          <w:rFonts w:ascii="Calibri" w:hAnsi="Calibri" w:cs="Calibri"/>
          <w:lang w:val="es-ES_tradnl"/>
        </w:rPr>
      </w:pPr>
    </w:p>
    <w:p w:rsidR="005C0B15" w:rsidRPr="00A53708" w:rsidRDefault="005C0B15" w:rsidP="005C0B15">
      <w:pPr>
        <w:autoSpaceDE w:val="0"/>
        <w:autoSpaceDN w:val="0"/>
        <w:adjustRightInd w:val="0"/>
        <w:jc w:val="both"/>
        <w:rPr>
          <w:rFonts w:ascii="Calibri" w:hAnsi="Calibri" w:cs="Calibri"/>
          <w:lang w:val="es-ES_tradnl"/>
        </w:rPr>
      </w:pPr>
      <w:r w:rsidRPr="00A53708">
        <w:rPr>
          <w:rFonts w:ascii="Calibri" w:hAnsi="Calibri" w:cs="Calibri"/>
        </w:rPr>
        <w:t xml:space="preserve">Otros aspectos de relevancia en el presente período son por ejemplo: la Creación del Comité de Ética  (Res. CS 208/11); la firma de convenio con CONICET para la implementación del Sistema de Gestión y Evaluación de Proyectos (SIGEVA-UNLA); la Incorporación del Centro Interactivo de Ciencia y Tecnología (“Abremate” y sus programas itinerante y “Abremate va a la escuela”); El “Programa de Fortalecimiento de la Economía Social”, el 2º Encuentro ELEPSYS, el inicio de estudios de demanda social, y los procedimientos de adecuación de las convocatorias a los tiempos académicos (mejorando el calendario de presentaciones), y la participación </w:t>
      </w:r>
      <w:r w:rsidRPr="00A53708">
        <w:rPr>
          <w:rFonts w:ascii="Calibri" w:hAnsi="Calibri" w:cs="Calibri"/>
          <w:i/>
        </w:rPr>
        <w:t xml:space="preserve">in situ </w:t>
      </w:r>
      <w:r w:rsidRPr="00A53708">
        <w:rPr>
          <w:rFonts w:ascii="Calibri" w:hAnsi="Calibri" w:cs="Calibri"/>
        </w:rPr>
        <w:t xml:space="preserve">de pares evaluadores en una jornada de evaluación de proyectos e informes que agiliza los tiempos y logros de evaluación; la conformación del </w:t>
      </w:r>
      <w:r w:rsidRPr="00A53708">
        <w:rPr>
          <w:rFonts w:ascii="Calibri" w:hAnsi="Calibri" w:cs="Calibri"/>
          <w:lang w:val="es-ES_tradnl"/>
        </w:rPr>
        <w:t>Equipo consolidado de asesoramiento en reconversión industrial según normativa ACUMAR; el Programa de capacitación sobre protección de propiedad intelectual y tramitación ante los organismos intervinientes (INPI); el mecanismo de acreditación de PDTS en UNLa en consonancia con el “Plan Estratégico Nacional”.</w:t>
      </w:r>
    </w:p>
    <w:p w:rsidR="005C0B15" w:rsidRPr="00A53708" w:rsidRDefault="005C0B15" w:rsidP="005C0B15">
      <w:pPr>
        <w:autoSpaceDE w:val="0"/>
        <w:autoSpaceDN w:val="0"/>
        <w:adjustRightInd w:val="0"/>
        <w:rPr>
          <w:rFonts w:ascii="Calibri" w:hAnsi="Calibri" w:cs="Calibri"/>
          <w:lang w:val="es-ES_tradnl"/>
        </w:rPr>
      </w:pPr>
    </w:p>
    <w:p w:rsidR="005C0B15" w:rsidRPr="00A53708" w:rsidRDefault="005C0B15" w:rsidP="005C0B15">
      <w:pPr>
        <w:autoSpaceDE w:val="0"/>
        <w:autoSpaceDN w:val="0"/>
        <w:adjustRightInd w:val="0"/>
        <w:jc w:val="both"/>
        <w:rPr>
          <w:rFonts w:ascii="Calibri" w:hAnsi="Calibri" w:cs="Calibri"/>
        </w:rPr>
      </w:pPr>
      <w:r w:rsidRPr="00A53708">
        <w:rPr>
          <w:rFonts w:ascii="Calibri" w:hAnsi="Calibri" w:cs="Calibri"/>
        </w:rPr>
        <w:t>Tal como consta en el Informe de Autoevaluación anterior “El Proyecto Institucional desarrolla pautas específicas sobre la investigación en la UNLa, y promueve dos líneas complementarias: la llamada investigación de base y la investigación aplicada. Ambas líneas abarcan tanto la producción y la proyección hacia toda la actividad institucional como la producción y la proyección destinada a generar y afianzar vínculos con la comunidad. Esta vinculación se expresa a través de:</w:t>
      </w:r>
    </w:p>
    <w:p w:rsidR="005C0B15" w:rsidRPr="00A53708" w:rsidRDefault="005C0B15" w:rsidP="00704915">
      <w:pPr>
        <w:numPr>
          <w:ilvl w:val="0"/>
          <w:numId w:val="104"/>
        </w:numPr>
        <w:autoSpaceDE w:val="0"/>
        <w:autoSpaceDN w:val="0"/>
        <w:adjustRightInd w:val="0"/>
        <w:rPr>
          <w:rFonts w:ascii="Calibri" w:hAnsi="Calibri" w:cs="Calibri"/>
        </w:rPr>
      </w:pPr>
      <w:r w:rsidRPr="00A53708">
        <w:rPr>
          <w:rFonts w:ascii="Calibri" w:hAnsi="Calibri" w:cs="Calibri"/>
        </w:rPr>
        <w:t>capacitación (y detección de demandas)</w:t>
      </w:r>
    </w:p>
    <w:p w:rsidR="005C0B15" w:rsidRPr="00A53708" w:rsidRDefault="005C0B15" w:rsidP="00704915">
      <w:pPr>
        <w:numPr>
          <w:ilvl w:val="0"/>
          <w:numId w:val="104"/>
        </w:numPr>
        <w:autoSpaceDE w:val="0"/>
        <w:autoSpaceDN w:val="0"/>
        <w:adjustRightInd w:val="0"/>
        <w:rPr>
          <w:rFonts w:ascii="Calibri" w:hAnsi="Calibri" w:cs="Calibri"/>
        </w:rPr>
      </w:pPr>
      <w:r w:rsidRPr="00A53708">
        <w:rPr>
          <w:rFonts w:ascii="Calibri" w:hAnsi="Calibri" w:cs="Calibri"/>
        </w:rPr>
        <w:t>procesamiento (desarrollo de líneas de investigación)</w:t>
      </w:r>
    </w:p>
    <w:p w:rsidR="005C0B15" w:rsidRPr="00A53708" w:rsidRDefault="005C0B15" w:rsidP="00704915">
      <w:pPr>
        <w:numPr>
          <w:ilvl w:val="0"/>
          <w:numId w:val="104"/>
        </w:numPr>
        <w:autoSpaceDE w:val="0"/>
        <w:autoSpaceDN w:val="0"/>
        <w:adjustRightInd w:val="0"/>
        <w:rPr>
          <w:rFonts w:ascii="Calibri" w:hAnsi="Calibri" w:cs="Calibri"/>
        </w:rPr>
      </w:pPr>
      <w:r w:rsidRPr="00A53708">
        <w:rPr>
          <w:rFonts w:ascii="Calibri" w:hAnsi="Calibri" w:cs="Calibri"/>
        </w:rPr>
        <w:t>transferencia de resultados.”</w:t>
      </w:r>
    </w:p>
    <w:p w:rsidR="005C0B15" w:rsidRPr="00A53708" w:rsidRDefault="005C0B15" w:rsidP="005C0B15">
      <w:pPr>
        <w:rPr>
          <w:rFonts w:ascii="Calibri" w:hAnsi="Calibri" w:cs="Calibri"/>
        </w:rPr>
      </w:pPr>
    </w:p>
    <w:p w:rsidR="005C0B15" w:rsidRPr="00A53708" w:rsidRDefault="005C0B15" w:rsidP="005C0B15">
      <w:pPr>
        <w:autoSpaceDE w:val="0"/>
        <w:autoSpaceDN w:val="0"/>
        <w:adjustRightInd w:val="0"/>
        <w:jc w:val="both"/>
        <w:rPr>
          <w:rFonts w:ascii="Calibri" w:hAnsi="Calibri" w:cs="Calibri"/>
        </w:rPr>
      </w:pPr>
      <w:r w:rsidRPr="00A53708">
        <w:rPr>
          <w:rFonts w:ascii="Calibri" w:hAnsi="Calibri" w:cs="Calibri"/>
        </w:rPr>
        <w:t>Consideramos por lo anterior necesario continuar trabajando en desafíos que identificamos en el proceso de autoevaluación como relevantes, fundamentalmente:</w:t>
      </w:r>
    </w:p>
    <w:p w:rsidR="005C0B15" w:rsidRPr="00A53708" w:rsidRDefault="005C0B15" w:rsidP="00704915">
      <w:pPr>
        <w:numPr>
          <w:ilvl w:val="0"/>
          <w:numId w:val="105"/>
        </w:numPr>
        <w:autoSpaceDE w:val="0"/>
        <w:autoSpaceDN w:val="0"/>
        <w:adjustRightInd w:val="0"/>
        <w:rPr>
          <w:rFonts w:ascii="Calibri" w:hAnsi="Calibri" w:cs="Calibri"/>
        </w:rPr>
      </w:pPr>
      <w:r w:rsidRPr="00A53708">
        <w:rPr>
          <w:rFonts w:ascii="Calibri" w:hAnsi="Calibri" w:cs="Calibri"/>
        </w:rPr>
        <w:t>Fortalecer los Recursos Humanos existentes y promover la carrera de investigadores propiciando:</w:t>
      </w:r>
    </w:p>
    <w:p w:rsidR="005C0B15" w:rsidRPr="00A53708" w:rsidRDefault="005C0B15" w:rsidP="00704915">
      <w:pPr>
        <w:numPr>
          <w:ilvl w:val="0"/>
          <w:numId w:val="106"/>
        </w:numPr>
        <w:autoSpaceDE w:val="0"/>
        <w:autoSpaceDN w:val="0"/>
        <w:adjustRightInd w:val="0"/>
        <w:rPr>
          <w:rFonts w:ascii="Calibri" w:hAnsi="Calibri" w:cs="Calibri"/>
        </w:rPr>
      </w:pPr>
      <w:r w:rsidRPr="00A53708">
        <w:rPr>
          <w:rFonts w:ascii="Calibri" w:hAnsi="Calibri" w:cs="Calibri"/>
        </w:rPr>
        <w:t>la formación y continuidad de equipos</w:t>
      </w:r>
    </w:p>
    <w:p w:rsidR="005C0B15" w:rsidRPr="00A53708" w:rsidRDefault="005C0B15" w:rsidP="00704915">
      <w:pPr>
        <w:numPr>
          <w:ilvl w:val="0"/>
          <w:numId w:val="106"/>
        </w:numPr>
        <w:autoSpaceDE w:val="0"/>
        <w:autoSpaceDN w:val="0"/>
        <w:adjustRightInd w:val="0"/>
        <w:rPr>
          <w:rFonts w:ascii="Calibri" w:hAnsi="Calibri" w:cs="Calibri"/>
        </w:rPr>
      </w:pPr>
      <w:r w:rsidRPr="00A53708">
        <w:rPr>
          <w:rFonts w:ascii="Calibri" w:hAnsi="Calibri" w:cs="Calibri"/>
        </w:rPr>
        <w:t>la formación en posgrado, participación en intercambios y becas</w:t>
      </w:r>
    </w:p>
    <w:p w:rsidR="005C0B15" w:rsidRPr="00A53708" w:rsidRDefault="005C0B15" w:rsidP="00704915">
      <w:pPr>
        <w:numPr>
          <w:ilvl w:val="0"/>
          <w:numId w:val="106"/>
        </w:numPr>
        <w:autoSpaceDE w:val="0"/>
        <w:autoSpaceDN w:val="0"/>
        <w:adjustRightInd w:val="0"/>
        <w:rPr>
          <w:rFonts w:ascii="Calibri" w:hAnsi="Calibri" w:cs="Calibri"/>
        </w:rPr>
      </w:pPr>
      <w:r w:rsidRPr="00A53708">
        <w:rPr>
          <w:rFonts w:ascii="Calibri" w:hAnsi="Calibri" w:cs="Calibri"/>
        </w:rPr>
        <w:t>la categorización y pasajes de categorías particularmente 1 y 2</w:t>
      </w:r>
    </w:p>
    <w:p w:rsidR="005C0B15" w:rsidRPr="00A53708" w:rsidRDefault="005C0B15" w:rsidP="00704915">
      <w:pPr>
        <w:numPr>
          <w:ilvl w:val="0"/>
          <w:numId w:val="106"/>
        </w:numPr>
        <w:autoSpaceDE w:val="0"/>
        <w:autoSpaceDN w:val="0"/>
        <w:adjustRightInd w:val="0"/>
        <w:rPr>
          <w:rFonts w:ascii="Calibri" w:hAnsi="Calibri" w:cs="Calibri"/>
        </w:rPr>
      </w:pPr>
      <w:r w:rsidRPr="00A53708">
        <w:rPr>
          <w:rFonts w:ascii="Calibri" w:hAnsi="Calibri" w:cs="Calibri"/>
        </w:rPr>
        <w:t>la información, apoyo y orientación en la presentación a convocatorias internas y externas así como otras formas de subsidios y financiamientos</w:t>
      </w:r>
    </w:p>
    <w:p w:rsidR="005C0B15" w:rsidRPr="00A53708" w:rsidRDefault="005C0B15" w:rsidP="00704915">
      <w:pPr>
        <w:numPr>
          <w:ilvl w:val="0"/>
          <w:numId w:val="106"/>
        </w:numPr>
        <w:autoSpaceDE w:val="0"/>
        <w:autoSpaceDN w:val="0"/>
        <w:adjustRightInd w:val="0"/>
        <w:rPr>
          <w:rFonts w:ascii="Calibri" w:hAnsi="Calibri" w:cs="Calibri"/>
        </w:rPr>
      </w:pPr>
      <w:r w:rsidRPr="00A53708">
        <w:rPr>
          <w:rFonts w:ascii="Calibri" w:hAnsi="Calibri" w:cs="Calibri"/>
        </w:rPr>
        <w:t>la organización de capacitación tanto en formulación de proyectos como en herramientas de análisis y software específicos, fortaleciendo la figura de los coordinadores de investigación, y ponderando los saberes y prácticas de los recursos humanos formados existentes en la universidad.</w:t>
      </w:r>
    </w:p>
    <w:p w:rsidR="005C0B15" w:rsidRPr="00A53708" w:rsidRDefault="005C0B15" w:rsidP="00704915">
      <w:pPr>
        <w:numPr>
          <w:ilvl w:val="0"/>
          <w:numId w:val="105"/>
        </w:numPr>
        <w:autoSpaceDE w:val="0"/>
        <w:autoSpaceDN w:val="0"/>
        <w:adjustRightInd w:val="0"/>
        <w:rPr>
          <w:rFonts w:ascii="Calibri" w:hAnsi="Calibri" w:cs="Calibri"/>
        </w:rPr>
      </w:pPr>
      <w:r w:rsidRPr="00A53708">
        <w:rPr>
          <w:rFonts w:ascii="Calibri" w:hAnsi="Calibri" w:cs="Calibri"/>
        </w:rPr>
        <w:t>Profundizar la  función social de la universidad a través de la gestión de la investigación y la vinculación:</w:t>
      </w:r>
    </w:p>
    <w:p w:rsidR="005C0B15" w:rsidRPr="00A53708" w:rsidRDefault="005C0B15" w:rsidP="00704915">
      <w:pPr>
        <w:numPr>
          <w:ilvl w:val="0"/>
          <w:numId w:val="107"/>
        </w:numPr>
        <w:autoSpaceDE w:val="0"/>
        <w:autoSpaceDN w:val="0"/>
        <w:adjustRightInd w:val="0"/>
        <w:jc w:val="both"/>
        <w:rPr>
          <w:rFonts w:ascii="Calibri" w:hAnsi="Calibri" w:cs="Calibri"/>
        </w:rPr>
      </w:pPr>
      <w:r w:rsidRPr="00A53708">
        <w:rPr>
          <w:rFonts w:ascii="Calibri" w:hAnsi="Calibri" w:cs="Calibri"/>
        </w:rPr>
        <w:t xml:space="preserve">priorizando las líneas de trabajo sobre necesidades y prioridades locales y regionales, así como áreas de vacancia o demanda social </w:t>
      </w:r>
    </w:p>
    <w:p w:rsidR="005C0B15" w:rsidRPr="00A53708" w:rsidRDefault="005C0B15" w:rsidP="00704915">
      <w:pPr>
        <w:numPr>
          <w:ilvl w:val="0"/>
          <w:numId w:val="107"/>
        </w:numPr>
        <w:autoSpaceDE w:val="0"/>
        <w:autoSpaceDN w:val="0"/>
        <w:adjustRightInd w:val="0"/>
        <w:jc w:val="both"/>
        <w:rPr>
          <w:rFonts w:ascii="Calibri" w:hAnsi="Calibri" w:cs="Calibri"/>
        </w:rPr>
      </w:pPr>
      <w:r w:rsidRPr="00A53708">
        <w:rPr>
          <w:rFonts w:ascii="Calibri" w:hAnsi="Calibri" w:cs="Calibri"/>
        </w:rPr>
        <w:t>propiciando la constitución de equipos que articulen docencia- investigación y cooperación</w:t>
      </w:r>
    </w:p>
    <w:p w:rsidR="005C0B15" w:rsidRPr="00A53708" w:rsidRDefault="005C0B15" w:rsidP="00704915">
      <w:pPr>
        <w:numPr>
          <w:ilvl w:val="0"/>
          <w:numId w:val="107"/>
        </w:numPr>
        <w:autoSpaceDE w:val="0"/>
        <w:autoSpaceDN w:val="0"/>
        <w:adjustRightInd w:val="0"/>
        <w:jc w:val="both"/>
        <w:rPr>
          <w:rFonts w:ascii="Calibri" w:hAnsi="Calibri" w:cs="Calibri"/>
        </w:rPr>
      </w:pPr>
      <w:r w:rsidRPr="00A53708">
        <w:rPr>
          <w:rFonts w:ascii="Calibri" w:hAnsi="Calibri" w:cs="Calibri"/>
        </w:rPr>
        <w:t>mejorando la sistematización de producciones de los equipos, su difusión, publicación y viabilización a los espacios de gestión pertinentes donde pudiera colaborar socialmente.</w:t>
      </w:r>
    </w:p>
    <w:p w:rsidR="005C0B15" w:rsidRPr="00A53708" w:rsidRDefault="005C0B15" w:rsidP="00704915">
      <w:pPr>
        <w:numPr>
          <w:ilvl w:val="0"/>
          <w:numId w:val="107"/>
        </w:numPr>
        <w:autoSpaceDE w:val="0"/>
        <w:autoSpaceDN w:val="0"/>
        <w:adjustRightInd w:val="0"/>
        <w:jc w:val="both"/>
        <w:rPr>
          <w:rFonts w:ascii="Calibri" w:hAnsi="Calibri" w:cs="Calibri"/>
        </w:rPr>
      </w:pPr>
      <w:r w:rsidRPr="00A53708">
        <w:rPr>
          <w:rFonts w:ascii="Calibri" w:hAnsi="Calibri" w:cs="Calibri"/>
        </w:rPr>
        <w:t>favoreciendo la participación y creación de redes, convenios, intercambios y reuniones</w:t>
      </w:r>
    </w:p>
    <w:p w:rsidR="005C0B15" w:rsidRPr="00A53708" w:rsidRDefault="005C0B15" w:rsidP="00704915">
      <w:pPr>
        <w:numPr>
          <w:ilvl w:val="0"/>
          <w:numId w:val="107"/>
        </w:numPr>
        <w:autoSpaceDE w:val="0"/>
        <w:autoSpaceDN w:val="0"/>
        <w:adjustRightInd w:val="0"/>
        <w:jc w:val="both"/>
        <w:rPr>
          <w:rFonts w:ascii="Calibri" w:hAnsi="Calibri" w:cs="Calibri"/>
        </w:rPr>
      </w:pPr>
      <w:r w:rsidRPr="00A53708">
        <w:rPr>
          <w:rFonts w:ascii="Calibri" w:hAnsi="Calibri" w:cs="Calibri"/>
        </w:rPr>
        <w:t>promoviendo la articulación entre las organizaciones de la sociedad civil y las organizaciones del Estado para trabajar  (investigación, producción, intervención, evaluación y formación) en dichas líneas estratégicas o prioritarias.</w:t>
      </w:r>
    </w:p>
    <w:p w:rsidR="005C0B15" w:rsidRPr="00A53708" w:rsidRDefault="005C0B15" w:rsidP="00704915">
      <w:pPr>
        <w:numPr>
          <w:ilvl w:val="0"/>
          <w:numId w:val="105"/>
        </w:numPr>
        <w:autoSpaceDE w:val="0"/>
        <w:autoSpaceDN w:val="0"/>
        <w:adjustRightInd w:val="0"/>
        <w:jc w:val="both"/>
        <w:rPr>
          <w:rFonts w:ascii="Calibri" w:hAnsi="Calibri" w:cs="Calibri"/>
        </w:rPr>
      </w:pPr>
      <w:r w:rsidRPr="00A53708">
        <w:rPr>
          <w:rFonts w:ascii="Calibri" w:hAnsi="Calibri" w:cs="Calibri"/>
        </w:rPr>
        <w:t>Promover la articulación entre Departamentos, Áreas e Institutos, la comunidad educativa y la sociedad</w:t>
      </w:r>
    </w:p>
    <w:p w:rsidR="005C0B15" w:rsidRPr="00A53708" w:rsidRDefault="005C0B15" w:rsidP="00704915">
      <w:pPr>
        <w:numPr>
          <w:ilvl w:val="0"/>
          <w:numId w:val="108"/>
        </w:numPr>
        <w:autoSpaceDE w:val="0"/>
        <w:autoSpaceDN w:val="0"/>
        <w:adjustRightInd w:val="0"/>
        <w:jc w:val="both"/>
        <w:rPr>
          <w:rFonts w:ascii="Calibri" w:hAnsi="Calibri" w:cs="Calibri"/>
        </w:rPr>
      </w:pPr>
      <w:r w:rsidRPr="00A53708">
        <w:rPr>
          <w:rFonts w:ascii="Calibri" w:hAnsi="Calibri" w:cs="Calibri"/>
        </w:rPr>
        <w:t>generando espacios de intercambio, discusión y trabajo concreto conjunto</w:t>
      </w:r>
    </w:p>
    <w:p w:rsidR="005C0B15" w:rsidRPr="00A53708" w:rsidRDefault="005C0B15" w:rsidP="00704915">
      <w:pPr>
        <w:numPr>
          <w:ilvl w:val="0"/>
          <w:numId w:val="108"/>
        </w:numPr>
        <w:autoSpaceDE w:val="0"/>
        <w:autoSpaceDN w:val="0"/>
        <w:adjustRightInd w:val="0"/>
        <w:jc w:val="both"/>
        <w:rPr>
          <w:rFonts w:ascii="Calibri" w:hAnsi="Calibri" w:cs="Calibri"/>
        </w:rPr>
      </w:pPr>
      <w:r w:rsidRPr="00A53708">
        <w:rPr>
          <w:rFonts w:ascii="Calibri" w:hAnsi="Calibri" w:cs="Calibri"/>
        </w:rPr>
        <w:t>propiciando encuentros intra, inter y extra universidad para identificar necesidades, convocar a espacios de participación, pensar colectivamente propuestas, compartir y revisar investigaciones, resultados, necesidades, experiencias y propuestas potenciando los recursos de todos los actores y agentes implicados.</w:t>
      </w:r>
    </w:p>
    <w:p w:rsidR="005C0B15" w:rsidRPr="00A53708" w:rsidRDefault="005C0B15" w:rsidP="00704915">
      <w:pPr>
        <w:numPr>
          <w:ilvl w:val="0"/>
          <w:numId w:val="105"/>
        </w:numPr>
        <w:autoSpaceDE w:val="0"/>
        <w:autoSpaceDN w:val="0"/>
        <w:adjustRightInd w:val="0"/>
        <w:jc w:val="both"/>
        <w:rPr>
          <w:rFonts w:ascii="Calibri" w:hAnsi="Calibri" w:cs="Calibri"/>
        </w:rPr>
      </w:pPr>
      <w:r w:rsidRPr="00A53708">
        <w:rPr>
          <w:rFonts w:ascii="Calibri" w:hAnsi="Calibri" w:cs="Calibri"/>
        </w:rPr>
        <w:t>Profundizar las normativas y regulaciones existentes que permitan agilizar, sistematizar y actualizar los procesos y productos de investigación, y vinculación desde una planificación estratégica del área</w:t>
      </w:r>
    </w:p>
    <w:p w:rsidR="005C0B15" w:rsidRPr="00A53708" w:rsidRDefault="005C0B15" w:rsidP="00704915">
      <w:pPr>
        <w:numPr>
          <w:ilvl w:val="0"/>
          <w:numId w:val="109"/>
        </w:numPr>
        <w:autoSpaceDE w:val="0"/>
        <w:autoSpaceDN w:val="0"/>
        <w:adjustRightInd w:val="0"/>
        <w:jc w:val="both"/>
        <w:rPr>
          <w:rFonts w:ascii="Calibri" w:hAnsi="Calibri" w:cs="Calibri"/>
        </w:rPr>
      </w:pPr>
      <w:r w:rsidRPr="00A53708">
        <w:rPr>
          <w:rFonts w:ascii="Calibri" w:hAnsi="Calibri" w:cs="Calibri"/>
        </w:rPr>
        <w:t>avanzando en la delimitación  de los alcances y límites de las actividades de vinculación y su interrelación con cooperación</w:t>
      </w:r>
    </w:p>
    <w:p w:rsidR="005C0B15" w:rsidRPr="00A53708" w:rsidRDefault="005C0B15" w:rsidP="00704915">
      <w:pPr>
        <w:numPr>
          <w:ilvl w:val="0"/>
          <w:numId w:val="109"/>
        </w:numPr>
        <w:autoSpaceDE w:val="0"/>
        <w:autoSpaceDN w:val="0"/>
        <w:adjustRightInd w:val="0"/>
        <w:jc w:val="both"/>
        <w:rPr>
          <w:rFonts w:ascii="Calibri" w:hAnsi="Calibri" w:cs="Calibri"/>
        </w:rPr>
      </w:pPr>
      <w:r w:rsidRPr="00A53708">
        <w:rPr>
          <w:rFonts w:ascii="Calibri" w:hAnsi="Calibri" w:cs="Calibri"/>
        </w:rPr>
        <w:t xml:space="preserve">fortaleciendo las relaciones y acciones de vinculación existentes en los departamentos y sistematizar las existentes </w:t>
      </w:r>
    </w:p>
    <w:p w:rsidR="005C0B15" w:rsidRPr="00A53708" w:rsidRDefault="005C0B15" w:rsidP="00704915">
      <w:pPr>
        <w:numPr>
          <w:ilvl w:val="0"/>
          <w:numId w:val="109"/>
        </w:numPr>
        <w:autoSpaceDE w:val="0"/>
        <w:autoSpaceDN w:val="0"/>
        <w:adjustRightInd w:val="0"/>
        <w:jc w:val="both"/>
        <w:rPr>
          <w:rFonts w:ascii="Calibri" w:hAnsi="Calibri" w:cs="Calibri"/>
        </w:rPr>
      </w:pPr>
      <w:r w:rsidRPr="00A53708">
        <w:rPr>
          <w:rFonts w:ascii="Calibri" w:hAnsi="Calibri" w:cs="Calibri"/>
        </w:rPr>
        <w:t>realizando un diagnóstico de necesidades y oportunidades de vinculación e investigación generando un banco de demandas</w:t>
      </w:r>
    </w:p>
    <w:p w:rsidR="005C0B15" w:rsidRPr="00A53708" w:rsidRDefault="005C0B15" w:rsidP="00704915">
      <w:pPr>
        <w:numPr>
          <w:ilvl w:val="0"/>
          <w:numId w:val="109"/>
        </w:numPr>
        <w:autoSpaceDE w:val="0"/>
        <w:autoSpaceDN w:val="0"/>
        <w:adjustRightInd w:val="0"/>
        <w:jc w:val="both"/>
        <w:rPr>
          <w:rFonts w:ascii="Calibri" w:hAnsi="Calibri" w:cs="Calibri"/>
        </w:rPr>
      </w:pPr>
      <w:r w:rsidRPr="00A53708">
        <w:rPr>
          <w:rFonts w:ascii="Calibri" w:hAnsi="Calibri" w:cs="Calibri"/>
        </w:rPr>
        <w:t>revisando los procesos de información,  apoyo técnico, gestión de financiamiento, recursos y promoción de la investigación y vinculación</w:t>
      </w:r>
    </w:p>
    <w:p w:rsidR="005C0B15" w:rsidRDefault="005C0B15" w:rsidP="005C0B15">
      <w:pPr>
        <w:jc w:val="both"/>
        <w:rPr>
          <w:rFonts w:ascii="Calibri" w:hAnsi="Calibri" w:cs="Calibri"/>
          <w:b/>
          <w:sz w:val="28"/>
          <w:szCs w:val="28"/>
        </w:rPr>
        <w:sectPr w:rsidR="005C0B15">
          <w:pgSz w:w="12240" w:h="15840"/>
          <w:pgMar w:top="1417" w:right="1701" w:bottom="1417" w:left="1701" w:header="708" w:footer="708" w:gutter="0"/>
          <w:cols w:space="708"/>
          <w:docGrid w:linePitch="360"/>
        </w:sectPr>
      </w:pPr>
    </w:p>
    <w:p w:rsidR="005C0B15" w:rsidRPr="00A53708" w:rsidRDefault="005C0B15" w:rsidP="00315D28">
      <w:pPr>
        <w:pStyle w:val="Ttulo3"/>
        <w:numPr>
          <w:ilvl w:val="0"/>
          <w:numId w:val="0"/>
        </w:numPr>
        <w:ind w:left="720" w:hanging="720"/>
        <w:rPr>
          <w:rFonts w:ascii="Calibri" w:hAnsi="Calibri" w:cs="Calibri"/>
          <w:szCs w:val="24"/>
        </w:rPr>
      </w:pPr>
      <w:bookmarkStart w:id="68" w:name="_Toc358669920"/>
      <w:bookmarkStart w:id="69" w:name="_Toc367293177"/>
      <w:bookmarkStart w:id="70" w:name="_Toc367293255"/>
      <w:r w:rsidRPr="00A53708">
        <w:rPr>
          <w:rFonts w:ascii="Calibri" w:hAnsi="Calibri" w:cs="Calibri"/>
          <w:szCs w:val="24"/>
        </w:rPr>
        <w:t>Agenda de problemas</w:t>
      </w:r>
      <w:bookmarkEnd w:id="68"/>
      <w:bookmarkEnd w:id="69"/>
      <w:bookmarkEnd w:id="70"/>
      <w:r w:rsidRPr="00A53708">
        <w:rPr>
          <w:rFonts w:ascii="Calibri" w:hAnsi="Calibri" w:cs="Calibri"/>
          <w:szCs w:val="24"/>
        </w:rPr>
        <w:t xml:space="preserve"> </w:t>
      </w:r>
    </w:p>
    <w:p w:rsidR="005C0B15" w:rsidRPr="00A53708" w:rsidRDefault="005C0B15" w:rsidP="005C0B15">
      <w:pPr>
        <w:jc w:val="both"/>
        <w:rPr>
          <w:rFonts w:ascii="Calibri" w:hAnsi="Calibri" w:cs="Calibri"/>
          <w:b/>
          <w:color w:val="4F81BD"/>
          <w:lang w:val="es-AR"/>
        </w:rPr>
      </w:pPr>
      <w:r w:rsidRPr="00A53708">
        <w:rPr>
          <w:rFonts w:ascii="Calibri" w:hAnsi="Calibri" w:cs="Calibri"/>
          <w:b/>
          <w:lang w:val="es-ES_tradnl"/>
        </w:rPr>
        <w:t>Problemas de normativa</w:t>
      </w:r>
    </w:p>
    <w:tbl>
      <w:tblPr>
        <w:tblW w:w="14000" w:type="dxa"/>
        <w:tblBorders>
          <w:top w:val="single" w:sz="18" w:space="0" w:color="auto"/>
          <w:bottom w:val="single" w:sz="18" w:space="0" w:color="auto"/>
        </w:tblBorders>
        <w:tblLook w:val="04A0" w:firstRow="1" w:lastRow="0" w:firstColumn="1" w:lastColumn="0" w:noHBand="0" w:noVBand="1"/>
      </w:tblPr>
      <w:tblGrid>
        <w:gridCol w:w="2518"/>
        <w:gridCol w:w="11482"/>
      </w:tblGrid>
      <w:tr w:rsidR="005C0B15" w:rsidRPr="00A53708" w:rsidTr="0015004C">
        <w:tc>
          <w:tcPr>
            <w:tcW w:w="2518"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1482"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c>
          <w:tcPr>
            <w:tcW w:w="2518" w:type="dxa"/>
            <w:vMerge w:val="restart"/>
            <w:tcBorders>
              <w:top w:val="single" w:sz="1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lang w:val="es-ES_tradnl"/>
              </w:rPr>
              <w:t>Persistencia de procedimientos no reglamentados y/o desactualizados.</w:t>
            </w:r>
          </w:p>
        </w:tc>
        <w:tc>
          <w:tcPr>
            <w:tcW w:w="11482" w:type="dxa"/>
            <w:tcBorders>
              <w:top w:val="single" w:sz="18" w:space="0" w:color="auto"/>
              <w:bottom w:val="single" w:sz="4" w:space="0" w:color="auto"/>
            </w:tcBorders>
            <w:shd w:val="clear" w:color="auto" w:fill="auto"/>
          </w:tcPr>
          <w:p w:rsidR="005C0B15" w:rsidRPr="00A53708" w:rsidRDefault="005C0B15" w:rsidP="0015004C">
            <w:pPr>
              <w:jc w:val="both"/>
              <w:rPr>
                <w:rFonts w:ascii="Calibri" w:hAnsi="Calibri" w:cs="Calibri"/>
                <w:lang w:val="es-ES_tradnl"/>
              </w:rPr>
            </w:pPr>
            <w:r w:rsidRPr="00A53708">
              <w:rPr>
                <w:rFonts w:ascii="Calibri" w:hAnsi="Calibri" w:cs="Calibri"/>
                <w:lang w:val="es-ES_tradnl"/>
              </w:rPr>
              <w:t>Resolución encarada durante el transcurso de la II Autoevaluación</w:t>
            </w:r>
          </w:p>
        </w:tc>
      </w:tr>
      <w:tr w:rsidR="005C0B15" w:rsidRPr="00A53708" w:rsidTr="0015004C">
        <w:tc>
          <w:tcPr>
            <w:tcW w:w="2518" w:type="dxa"/>
            <w:vMerge/>
            <w:shd w:val="clear" w:color="auto" w:fill="auto"/>
          </w:tcPr>
          <w:p w:rsidR="005C0B15" w:rsidRPr="00A53708" w:rsidRDefault="005C0B15" w:rsidP="0015004C">
            <w:pPr>
              <w:jc w:val="both"/>
              <w:rPr>
                <w:rFonts w:ascii="Calibri" w:hAnsi="Calibri" w:cs="Calibri"/>
              </w:rPr>
            </w:pPr>
          </w:p>
        </w:tc>
        <w:tc>
          <w:tcPr>
            <w:tcW w:w="11482" w:type="dxa"/>
            <w:tcBorders>
              <w:top w:val="single" w:sz="4" w:space="0" w:color="auto"/>
              <w:bottom w:val="single" w:sz="4" w:space="0" w:color="auto"/>
            </w:tcBorders>
            <w:shd w:val="clear" w:color="auto" w:fill="auto"/>
          </w:tcPr>
          <w:p w:rsidR="005C0B15" w:rsidRPr="00222C4F" w:rsidRDefault="005C0B15" w:rsidP="00704915">
            <w:pPr>
              <w:pStyle w:val="Prrafodelista3"/>
              <w:numPr>
                <w:ilvl w:val="0"/>
                <w:numId w:val="44"/>
              </w:numPr>
              <w:spacing w:after="0" w:line="240" w:lineRule="auto"/>
              <w:jc w:val="both"/>
              <w:rPr>
                <w:rFonts w:cs="Calibri"/>
                <w:sz w:val="24"/>
                <w:szCs w:val="24"/>
                <w:lang w:val="es-ES_tradnl"/>
              </w:rPr>
            </w:pPr>
            <w:r w:rsidRPr="00222C4F">
              <w:rPr>
                <w:rFonts w:cs="Calibri"/>
                <w:sz w:val="24"/>
                <w:szCs w:val="24"/>
                <w:lang w:val="es-ES_tradnl"/>
              </w:rPr>
              <w:t>Completamiento de la normativa correspondiente a la gestión del sistema de ciencia, tecnología e innovación tecnológica de la UNLa (Plan de acción 2013):</w:t>
            </w:r>
          </w:p>
          <w:p w:rsidR="005C0B15" w:rsidRPr="00222C4F" w:rsidRDefault="005C0B15" w:rsidP="00704915">
            <w:pPr>
              <w:numPr>
                <w:ilvl w:val="0"/>
                <w:numId w:val="44"/>
              </w:numPr>
              <w:jc w:val="both"/>
              <w:rPr>
                <w:rFonts w:ascii="Calibri" w:hAnsi="Calibri" w:cs="Calibri"/>
                <w:lang w:val="es-ES_tradnl"/>
              </w:rPr>
            </w:pPr>
            <w:r w:rsidRPr="00222C4F">
              <w:rPr>
                <w:rFonts w:ascii="Calibri" w:hAnsi="Calibri" w:cs="Calibri"/>
                <w:color w:val="000000"/>
                <w:lang w:val="es-ES_tradnl"/>
              </w:rPr>
              <w:t>Elaboración de documentos sobre productos de Proyectos de Desarrollo Tecnológico y Social para adicionar a los tradicionales de investigación (</w:t>
            </w:r>
            <w:r w:rsidRPr="00222C4F">
              <w:rPr>
                <w:rFonts w:ascii="Calibri" w:hAnsi="Calibri" w:cs="Calibri"/>
                <w:lang w:val="es-ES_tradnl"/>
              </w:rPr>
              <w:t>Aprobado por el Gabinete UNLa, en vías de considerar el Consejo Superior)</w:t>
            </w:r>
          </w:p>
          <w:p w:rsidR="005C0B15" w:rsidRPr="00222C4F" w:rsidRDefault="005C0B15" w:rsidP="00704915">
            <w:pPr>
              <w:numPr>
                <w:ilvl w:val="0"/>
                <w:numId w:val="44"/>
              </w:numPr>
              <w:jc w:val="both"/>
              <w:rPr>
                <w:rFonts w:ascii="Calibri" w:hAnsi="Calibri" w:cs="Calibri"/>
                <w:lang w:val="es-ES_tradnl"/>
              </w:rPr>
            </w:pPr>
            <w:r w:rsidRPr="00222C4F">
              <w:rPr>
                <w:rFonts w:ascii="Calibri" w:hAnsi="Calibri" w:cs="Calibri"/>
                <w:lang w:val="es-ES_tradnl"/>
              </w:rPr>
              <w:t>Elaboración de Reglamento General de Investigación y reglamentos de subsidios y becas (Puesto a consideración del Consejo Superior)</w:t>
            </w:r>
          </w:p>
          <w:p w:rsidR="005C0B15" w:rsidRPr="00222C4F" w:rsidRDefault="005C0B15" w:rsidP="00704915">
            <w:pPr>
              <w:pStyle w:val="Prrafodelista3"/>
              <w:numPr>
                <w:ilvl w:val="0"/>
                <w:numId w:val="44"/>
              </w:numPr>
              <w:spacing w:after="0" w:line="240" w:lineRule="auto"/>
              <w:jc w:val="both"/>
              <w:rPr>
                <w:rFonts w:cs="Calibri"/>
                <w:color w:val="000000"/>
                <w:sz w:val="24"/>
                <w:szCs w:val="24"/>
                <w:lang w:val="es-ES"/>
              </w:rPr>
            </w:pPr>
            <w:r w:rsidRPr="00222C4F">
              <w:rPr>
                <w:rFonts w:cs="Calibri"/>
                <w:color w:val="000000"/>
                <w:sz w:val="24"/>
                <w:szCs w:val="24"/>
                <w:lang w:val="es-ES"/>
              </w:rPr>
              <w:t>RCS 208/11. Creación del comité de Ética</w:t>
            </w:r>
          </w:p>
        </w:tc>
      </w:tr>
      <w:tr w:rsidR="005C0B15" w:rsidRPr="00A53708" w:rsidTr="0015004C">
        <w:tc>
          <w:tcPr>
            <w:tcW w:w="2518" w:type="dxa"/>
            <w:vMerge/>
            <w:shd w:val="clear" w:color="auto" w:fill="auto"/>
          </w:tcPr>
          <w:p w:rsidR="005C0B15" w:rsidRPr="00A53708" w:rsidRDefault="005C0B15" w:rsidP="0015004C">
            <w:pPr>
              <w:jc w:val="both"/>
              <w:rPr>
                <w:rFonts w:ascii="Calibri" w:hAnsi="Calibri" w:cs="Calibri"/>
              </w:rPr>
            </w:pPr>
          </w:p>
        </w:tc>
        <w:tc>
          <w:tcPr>
            <w:tcW w:w="11482" w:type="dxa"/>
            <w:tcBorders>
              <w:top w:val="single" w:sz="4" w:space="0" w:color="auto"/>
              <w:bottom w:val="single" w:sz="4" w:space="0" w:color="auto"/>
            </w:tcBorders>
            <w:shd w:val="clear" w:color="auto" w:fill="auto"/>
          </w:tcPr>
          <w:p w:rsidR="005C0B15" w:rsidRPr="00A53708" w:rsidRDefault="005C0B15" w:rsidP="0015004C">
            <w:pPr>
              <w:jc w:val="both"/>
              <w:rPr>
                <w:rFonts w:ascii="Calibri" w:hAnsi="Calibri" w:cs="Calibri"/>
                <w:lang w:val="es-ES_tradnl"/>
              </w:rPr>
            </w:pPr>
            <w:r w:rsidRPr="00A53708">
              <w:rPr>
                <w:rFonts w:ascii="Calibri" w:hAnsi="Calibri" w:cs="Calibri"/>
                <w:lang w:val="es-ES_tradnl"/>
              </w:rPr>
              <w:t>Mejoras a implementar</w:t>
            </w:r>
          </w:p>
        </w:tc>
      </w:tr>
      <w:tr w:rsidR="005C0B15" w:rsidRPr="00A53708" w:rsidTr="0015004C">
        <w:tc>
          <w:tcPr>
            <w:tcW w:w="2518" w:type="dxa"/>
            <w:vMerge/>
            <w:shd w:val="clear" w:color="auto" w:fill="auto"/>
          </w:tcPr>
          <w:p w:rsidR="005C0B15" w:rsidRPr="00A53708" w:rsidRDefault="005C0B15" w:rsidP="0015004C">
            <w:pPr>
              <w:jc w:val="both"/>
              <w:rPr>
                <w:rFonts w:ascii="Calibri" w:hAnsi="Calibri" w:cs="Calibri"/>
                <w:b/>
                <w:lang w:val="es-ES_tradnl"/>
              </w:rPr>
            </w:pPr>
          </w:p>
        </w:tc>
        <w:tc>
          <w:tcPr>
            <w:tcW w:w="11482" w:type="dxa"/>
            <w:tcBorders>
              <w:top w:val="single" w:sz="4" w:space="0" w:color="auto"/>
            </w:tcBorders>
            <w:shd w:val="clear" w:color="auto" w:fill="auto"/>
          </w:tcPr>
          <w:p w:rsidR="005C0B15" w:rsidRPr="00A53708" w:rsidRDefault="005C0B15" w:rsidP="00704915">
            <w:pPr>
              <w:numPr>
                <w:ilvl w:val="0"/>
                <w:numId w:val="44"/>
              </w:numPr>
              <w:jc w:val="both"/>
              <w:rPr>
                <w:rFonts w:ascii="Calibri" w:hAnsi="Calibri" w:cs="Calibri"/>
                <w:lang w:val="es-ES_tradnl"/>
              </w:rPr>
            </w:pPr>
            <w:r w:rsidRPr="00A53708">
              <w:rPr>
                <w:rFonts w:ascii="Calibri" w:hAnsi="Calibri" w:cs="Calibri"/>
                <w:lang w:val="es-ES_tradnl"/>
              </w:rPr>
              <w:t>Estandarizar los productos de actividades de I+D+i considerando como precedente el documento presentado en el Gabinete.</w:t>
            </w:r>
          </w:p>
        </w:tc>
      </w:tr>
      <w:tr w:rsidR="005C0B15" w:rsidRPr="00A53708" w:rsidTr="0015004C">
        <w:tc>
          <w:tcPr>
            <w:tcW w:w="2518" w:type="dxa"/>
            <w:vMerge/>
            <w:shd w:val="clear" w:color="auto" w:fill="auto"/>
          </w:tcPr>
          <w:p w:rsidR="005C0B15" w:rsidRPr="00A53708" w:rsidRDefault="005C0B15" w:rsidP="0015004C">
            <w:pPr>
              <w:jc w:val="both"/>
              <w:rPr>
                <w:rFonts w:ascii="Calibri" w:hAnsi="Calibri" w:cs="Calibri"/>
                <w:lang w:val="es-ES_tradnl"/>
              </w:rPr>
            </w:pPr>
          </w:p>
        </w:tc>
        <w:tc>
          <w:tcPr>
            <w:tcW w:w="11482" w:type="dxa"/>
            <w:shd w:val="clear" w:color="auto" w:fill="auto"/>
          </w:tcPr>
          <w:p w:rsidR="005C0B15" w:rsidRPr="00A53708" w:rsidRDefault="005C0B15" w:rsidP="00704915">
            <w:pPr>
              <w:pStyle w:val="Prrafodelista"/>
              <w:numPr>
                <w:ilvl w:val="0"/>
                <w:numId w:val="52"/>
              </w:numPr>
              <w:spacing w:after="0" w:line="240" w:lineRule="auto"/>
              <w:jc w:val="both"/>
              <w:rPr>
                <w:rFonts w:cs="Calibri"/>
                <w:sz w:val="24"/>
                <w:szCs w:val="24"/>
                <w:lang w:val="es-ES_tradnl"/>
              </w:rPr>
            </w:pPr>
            <w:r w:rsidRPr="00A53708">
              <w:rPr>
                <w:rFonts w:cs="Calibri"/>
                <w:sz w:val="24"/>
                <w:szCs w:val="24"/>
                <w:lang w:val="es-ES_tradnl"/>
              </w:rPr>
              <w:t xml:space="preserve">Completar la normativa correspondiente a la gestión del sistema de ciencia, tecnología e innovación tecnológica de la UNLa (Plan de acción 2013). </w:t>
            </w:r>
          </w:p>
          <w:p w:rsidR="005C0B15" w:rsidRPr="00A53708" w:rsidRDefault="005C0B15" w:rsidP="00704915">
            <w:pPr>
              <w:pStyle w:val="Prrafodelista"/>
              <w:numPr>
                <w:ilvl w:val="0"/>
                <w:numId w:val="52"/>
              </w:numPr>
              <w:spacing w:after="0" w:line="240" w:lineRule="auto"/>
              <w:jc w:val="both"/>
              <w:rPr>
                <w:rFonts w:cs="Calibri"/>
                <w:sz w:val="24"/>
                <w:szCs w:val="24"/>
                <w:lang w:val="es-ES_tradnl"/>
              </w:rPr>
            </w:pPr>
            <w:r w:rsidRPr="00A53708">
              <w:rPr>
                <w:rFonts w:cs="Calibri"/>
                <w:sz w:val="24"/>
                <w:szCs w:val="24"/>
                <w:lang w:val="es-ES_tradnl"/>
              </w:rPr>
              <w:t>Actualizar los procedimientos existentes.</w:t>
            </w:r>
          </w:p>
          <w:p w:rsidR="005C0B15" w:rsidRPr="00A53708" w:rsidRDefault="005C0B15" w:rsidP="00704915">
            <w:pPr>
              <w:pStyle w:val="Prrafodelista"/>
              <w:numPr>
                <w:ilvl w:val="0"/>
                <w:numId w:val="52"/>
              </w:numPr>
              <w:spacing w:after="0" w:line="240" w:lineRule="auto"/>
              <w:jc w:val="both"/>
              <w:rPr>
                <w:rFonts w:cs="Calibri"/>
                <w:sz w:val="24"/>
                <w:szCs w:val="24"/>
                <w:lang w:val="es-ES_tradnl"/>
              </w:rPr>
            </w:pPr>
            <w:r w:rsidRPr="00A53708">
              <w:rPr>
                <w:rFonts w:cs="Calibri"/>
                <w:sz w:val="24"/>
                <w:szCs w:val="24"/>
                <w:lang w:val="es-ES_tradnl"/>
              </w:rPr>
              <w:t>Identificar la necesidad de reglamentación de nuevos procedimientos.</w:t>
            </w:r>
          </w:p>
        </w:tc>
      </w:tr>
    </w:tbl>
    <w:p w:rsidR="005C0B15" w:rsidRPr="00A53708" w:rsidRDefault="005C0B15" w:rsidP="005C0B15">
      <w:pPr>
        <w:rPr>
          <w:rFonts w:ascii="Calibri" w:hAnsi="Calibri" w:cs="Calibri"/>
        </w:rPr>
      </w:pPr>
    </w:p>
    <w:p w:rsidR="005C0B15" w:rsidRPr="00A53708" w:rsidRDefault="005C0B15" w:rsidP="005C0B15">
      <w:pPr>
        <w:rPr>
          <w:rFonts w:ascii="Calibri" w:hAnsi="Calibri" w:cs="Calibri"/>
          <w:b/>
          <w:lang w:val="es-ES_tradnl"/>
        </w:rPr>
      </w:pPr>
      <w:r>
        <w:rPr>
          <w:rFonts w:ascii="Calibri" w:hAnsi="Calibri" w:cs="Calibri"/>
          <w:b/>
          <w:lang w:val="es-ES_tradnl"/>
        </w:rPr>
        <w:br w:type="page"/>
      </w:r>
      <w:r w:rsidRPr="00A53708">
        <w:rPr>
          <w:rFonts w:ascii="Calibri" w:hAnsi="Calibri" w:cs="Calibri"/>
          <w:b/>
          <w:lang w:val="es-ES_tradnl"/>
        </w:rPr>
        <w:t>Problemas de coordinación institucional</w:t>
      </w:r>
    </w:p>
    <w:tbl>
      <w:tblPr>
        <w:tblW w:w="13858" w:type="dxa"/>
        <w:tblBorders>
          <w:top w:val="single" w:sz="18" w:space="0" w:color="auto"/>
          <w:bottom w:val="single" w:sz="18" w:space="0" w:color="auto"/>
        </w:tblBorders>
        <w:tblLook w:val="04A0" w:firstRow="1" w:lastRow="0" w:firstColumn="1" w:lastColumn="0" w:noHBand="0" w:noVBand="1"/>
      </w:tblPr>
      <w:tblGrid>
        <w:gridCol w:w="1809"/>
        <w:gridCol w:w="12049"/>
      </w:tblGrid>
      <w:tr w:rsidR="005C0B15" w:rsidRPr="00A53708" w:rsidTr="0015004C">
        <w:tc>
          <w:tcPr>
            <w:tcW w:w="1809"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2049"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c>
          <w:tcPr>
            <w:tcW w:w="1809" w:type="dxa"/>
            <w:vMerge w:val="restart"/>
            <w:tcBorders>
              <w:top w:val="single" w:sz="1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Dificultades para la participación en redes de investigación</w:t>
            </w:r>
          </w:p>
        </w:tc>
        <w:tc>
          <w:tcPr>
            <w:tcW w:w="12049" w:type="dxa"/>
            <w:tcBorders>
              <w:top w:val="single" w:sz="18"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sidRPr="00A53708">
              <w:rPr>
                <w:rFonts w:cs="Calibri"/>
                <w:sz w:val="24"/>
                <w:szCs w:val="24"/>
              </w:rPr>
              <w:t>Resolución encarada durante el transcurso de la II Autoevaluación</w:t>
            </w:r>
          </w:p>
        </w:tc>
      </w:tr>
      <w:tr w:rsidR="005C0B15" w:rsidRPr="00A53708" w:rsidTr="0015004C">
        <w:tc>
          <w:tcPr>
            <w:tcW w:w="1809" w:type="dxa"/>
            <w:vMerge/>
            <w:shd w:val="clear" w:color="auto" w:fill="auto"/>
          </w:tcPr>
          <w:p w:rsidR="005C0B15" w:rsidRPr="00A53708" w:rsidRDefault="005C0B15" w:rsidP="0015004C">
            <w:pPr>
              <w:jc w:val="both"/>
              <w:rPr>
                <w:rFonts w:ascii="Calibri" w:hAnsi="Calibri" w:cs="Calibri"/>
              </w:rPr>
            </w:pPr>
          </w:p>
        </w:tc>
        <w:tc>
          <w:tcPr>
            <w:tcW w:w="12049" w:type="dxa"/>
            <w:tcBorders>
              <w:top w:val="single" w:sz="4" w:space="0" w:color="auto"/>
              <w:bottom w:val="single" w:sz="4" w:space="0" w:color="auto"/>
            </w:tcBorders>
            <w:shd w:val="clear" w:color="auto" w:fill="auto"/>
          </w:tcPr>
          <w:p w:rsidR="005C0B15" w:rsidRPr="00BD7C55" w:rsidRDefault="005C0B15" w:rsidP="00704915">
            <w:pPr>
              <w:pStyle w:val="Prrafodelista"/>
              <w:numPr>
                <w:ilvl w:val="0"/>
                <w:numId w:val="52"/>
              </w:numPr>
              <w:spacing w:after="0" w:line="240" w:lineRule="auto"/>
              <w:jc w:val="both"/>
              <w:rPr>
                <w:rFonts w:cs="Calibri"/>
                <w:sz w:val="24"/>
                <w:szCs w:val="24"/>
              </w:rPr>
            </w:pPr>
            <w:r w:rsidRPr="00BD7C55">
              <w:rPr>
                <w:rFonts w:cs="Calibri"/>
                <w:sz w:val="24"/>
                <w:szCs w:val="24"/>
              </w:rPr>
              <w:t>A comienzos del año 2010, la UNLa participó de las presentaciones de universidades en red para Proyectos cofinanciados entre la Agencia Nacional de Promoción Científica y Tecnológica. A fines de 2011 se han entregado las resoluciones de aprobación de estos proyectos denominados PICT-O-CIN.</w:t>
            </w:r>
          </w:p>
          <w:p w:rsidR="005C0B15" w:rsidRPr="00BD7C55" w:rsidRDefault="005C0B15" w:rsidP="00704915">
            <w:pPr>
              <w:pStyle w:val="Prrafodelista"/>
              <w:numPr>
                <w:ilvl w:val="0"/>
                <w:numId w:val="52"/>
              </w:numPr>
              <w:spacing w:after="0" w:line="240" w:lineRule="auto"/>
              <w:jc w:val="both"/>
              <w:rPr>
                <w:rFonts w:cs="Calibri"/>
                <w:sz w:val="24"/>
                <w:szCs w:val="24"/>
              </w:rPr>
            </w:pPr>
            <w:r w:rsidRPr="00BD7C55">
              <w:rPr>
                <w:rFonts w:cs="Calibri"/>
                <w:sz w:val="24"/>
                <w:szCs w:val="24"/>
              </w:rPr>
              <w:t>Consolidación del Instituto de Salud Colectiva en la Comisión de Investigaciones Científicas del Ministerio de Producción, Ciencia y Tecnología de la provincia de Buenos Aires (Puesto a consideración del Organismo CIC-PBA)</w:t>
            </w:r>
          </w:p>
          <w:p w:rsidR="005C0B15" w:rsidRPr="00BD7C55" w:rsidRDefault="005C0B15" w:rsidP="00704915">
            <w:pPr>
              <w:pStyle w:val="Prrafodelista3"/>
              <w:numPr>
                <w:ilvl w:val="0"/>
                <w:numId w:val="52"/>
              </w:numPr>
              <w:spacing w:after="0" w:line="240" w:lineRule="auto"/>
              <w:jc w:val="both"/>
              <w:rPr>
                <w:rFonts w:cs="Calibri"/>
                <w:color w:val="000000"/>
                <w:sz w:val="24"/>
                <w:szCs w:val="24"/>
                <w:lang w:val="es-ES"/>
              </w:rPr>
            </w:pPr>
            <w:r w:rsidRPr="00BD7C55">
              <w:rPr>
                <w:rFonts w:cs="Calibri"/>
                <w:sz w:val="24"/>
                <w:szCs w:val="24"/>
                <w:lang w:val="es-ES"/>
              </w:rPr>
              <w:t>Internacionalizar la agenda de investigación y académica (Plan de Acción 2013).</w:t>
            </w:r>
          </w:p>
        </w:tc>
      </w:tr>
      <w:tr w:rsidR="005C0B15" w:rsidRPr="00A53708" w:rsidTr="0015004C">
        <w:tc>
          <w:tcPr>
            <w:tcW w:w="1809" w:type="dxa"/>
            <w:vMerge/>
            <w:shd w:val="clear" w:color="auto" w:fill="auto"/>
          </w:tcPr>
          <w:p w:rsidR="005C0B15" w:rsidRPr="00A53708" w:rsidRDefault="005C0B15" w:rsidP="0015004C">
            <w:pPr>
              <w:jc w:val="both"/>
              <w:rPr>
                <w:rFonts w:ascii="Calibri" w:hAnsi="Calibri" w:cs="Calibri"/>
              </w:rPr>
            </w:pPr>
          </w:p>
        </w:tc>
        <w:tc>
          <w:tcPr>
            <w:tcW w:w="12049" w:type="dxa"/>
            <w:tcBorders>
              <w:top w:val="single" w:sz="4"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sidRPr="00A53708">
              <w:rPr>
                <w:rFonts w:cs="Calibri"/>
                <w:sz w:val="24"/>
                <w:szCs w:val="24"/>
              </w:rPr>
              <w:t>Mejoras a implementar</w:t>
            </w:r>
          </w:p>
        </w:tc>
      </w:tr>
      <w:tr w:rsidR="005C0B15" w:rsidRPr="00A53708" w:rsidTr="0015004C">
        <w:tc>
          <w:tcPr>
            <w:tcW w:w="1809" w:type="dxa"/>
            <w:vMerge/>
            <w:tcBorders>
              <w:bottom w:val="single" w:sz="8" w:space="0" w:color="auto"/>
            </w:tcBorders>
            <w:shd w:val="clear" w:color="auto" w:fill="auto"/>
          </w:tcPr>
          <w:p w:rsidR="005C0B15" w:rsidRPr="00A53708" w:rsidRDefault="005C0B15" w:rsidP="0015004C">
            <w:pPr>
              <w:jc w:val="both"/>
              <w:rPr>
                <w:rFonts w:ascii="Calibri" w:hAnsi="Calibri" w:cs="Calibri"/>
              </w:rPr>
            </w:pPr>
          </w:p>
        </w:tc>
        <w:tc>
          <w:tcPr>
            <w:tcW w:w="12049" w:type="dxa"/>
            <w:tcBorders>
              <w:top w:val="single" w:sz="4" w:space="0" w:color="auto"/>
              <w:bottom w:val="single" w:sz="8" w:space="0" w:color="auto"/>
            </w:tcBorders>
            <w:shd w:val="clear" w:color="auto" w:fill="auto"/>
          </w:tcPr>
          <w:p w:rsidR="005C0B15" w:rsidRPr="00A53708" w:rsidRDefault="005C0B15" w:rsidP="00704915">
            <w:pPr>
              <w:pStyle w:val="Prrafodelista"/>
              <w:numPr>
                <w:ilvl w:val="0"/>
                <w:numId w:val="39"/>
              </w:numPr>
              <w:spacing w:after="0" w:line="240" w:lineRule="auto"/>
              <w:jc w:val="both"/>
              <w:rPr>
                <w:rFonts w:cs="Calibri"/>
                <w:sz w:val="24"/>
                <w:szCs w:val="24"/>
              </w:rPr>
            </w:pPr>
            <w:r w:rsidRPr="00A53708">
              <w:rPr>
                <w:rFonts w:cs="Calibri"/>
                <w:sz w:val="24"/>
                <w:szCs w:val="24"/>
              </w:rPr>
              <w:t>Incrementar los vínculos externos e internos de la Secretaría de Ciencia y Técnica.</w:t>
            </w:r>
          </w:p>
          <w:p w:rsidR="005C0B15" w:rsidRPr="00A53708" w:rsidRDefault="005C0B15" w:rsidP="00704915">
            <w:pPr>
              <w:pStyle w:val="Prrafodelista11"/>
              <w:numPr>
                <w:ilvl w:val="0"/>
                <w:numId w:val="39"/>
              </w:numPr>
              <w:spacing w:after="0" w:line="240" w:lineRule="auto"/>
              <w:jc w:val="both"/>
              <w:rPr>
                <w:rFonts w:cs="Calibri"/>
                <w:sz w:val="24"/>
                <w:szCs w:val="24"/>
                <w:lang w:val="es-ES"/>
              </w:rPr>
            </w:pPr>
            <w:r w:rsidRPr="00A53708">
              <w:rPr>
                <w:rFonts w:cs="Calibri"/>
                <w:sz w:val="24"/>
                <w:szCs w:val="24"/>
                <w:lang w:val="es-ES"/>
              </w:rPr>
              <w:t xml:space="preserve">Adecuar la  comunicación de oportunidades entre SCyT y la comunidad educativa de la UNLA tanto investigadores y becarios como no investigadores que puedan querer incluirse. </w:t>
            </w:r>
          </w:p>
          <w:p w:rsidR="005C0B15" w:rsidRPr="00A53708" w:rsidRDefault="005C0B15" w:rsidP="00704915">
            <w:pPr>
              <w:pStyle w:val="Prrafodelista"/>
              <w:numPr>
                <w:ilvl w:val="0"/>
                <w:numId w:val="39"/>
              </w:numPr>
              <w:spacing w:after="0" w:line="240" w:lineRule="auto"/>
              <w:rPr>
                <w:rFonts w:cs="Calibri"/>
                <w:sz w:val="24"/>
                <w:szCs w:val="24"/>
              </w:rPr>
            </w:pPr>
            <w:r w:rsidRPr="00A53708">
              <w:rPr>
                <w:rFonts w:cs="Calibri"/>
                <w:sz w:val="24"/>
                <w:szCs w:val="24"/>
              </w:rPr>
              <w:t>Consolidar la participación del Observatorio de Inserción Laboral de Graduados  y del Instituto de Salud Colectiva en la Comisión de Investigaciones Científicas del Ministerio de Producción, Ciencia y Tecnología de la provincia de Buenos Aires a partir de su incorporación contemplada en el Plan de Acción 2013.</w:t>
            </w:r>
          </w:p>
          <w:p w:rsidR="005C0B15" w:rsidRPr="00A53708" w:rsidRDefault="005C0B15" w:rsidP="00704915">
            <w:pPr>
              <w:pStyle w:val="Prrafodelista"/>
              <w:numPr>
                <w:ilvl w:val="0"/>
                <w:numId w:val="39"/>
              </w:numPr>
              <w:spacing w:after="0" w:line="240" w:lineRule="auto"/>
              <w:jc w:val="both"/>
              <w:rPr>
                <w:rFonts w:cs="Calibri"/>
                <w:sz w:val="24"/>
                <w:szCs w:val="24"/>
              </w:rPr>
            </w:pPr>
            <w:r w:rsidRPr="00A53708">
              <w:rPr>
                <w:rFonts w:cs="Calibri"/>
                <w:sz w:val="24"/>
                <w:szCs w:val="24"/>
              </w:rPr>
              <w:t>Profundizar la internacionalización de la agenda de investigación y académica en continuidad con lo enunciado en el Plan de Acción 2013.</w:t>
            </w:r>
          </w:p>
        </w:tc>
      </w:tr>
      <w:tr w:rsidR="005C0B15" w:rsidRPr="00A53708" w:rsidTr="0015004C">
        <w:tc>
          <w:tcPr>
            <w:tcW w:w="1809" w:type="dxa"/>
            <w:vMerge w:val="restart"/>
            <w:tcBorders>
              <w:top w:val="single" w:sz="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Dificultades en la presentación de los proyectos de investigación</w:t>
            </w:r>
          </w:p>
        </w:tc>
        <w:tc>
          <w:tcPr>
            <w:tcW w:w="12049" w:type="dxa"/>
            <w:tcBorders>
              <w:top w:val="single" w:sz="8" w:space="0" w:color="auto"/>
              <w:bottom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sidRPr="00A53708">
              <w:rPr>
                <w:rFonts w:cs="Calibri"/>
                <w:sz w:val="24"/>
                <w:szCs w:val="24"/>
              </w:rPr>
              <w:t>Resolución encarada en el transcurso de la II Autoevaluación</w:t>
            </w:r>
          </w:p>
        </w:tc>
      </w:tr>
      <w:tr w:rsidR="005C0B15" w:rsidRPr="00A53708" w:rsidTr="0015004C">
        <w:tc>
          <w:tcPr>
            <w:tcW w:w="1809" w:type="dxa"/>
            <w:vMerge/>
            <w:shd w:val="clear" w:color="auto" w:fill="auto"/>
            <w:vAlign w:val="center"/>
          </w:tcPr>
          <w:p w:rsidR="005C0B15" w:rsidRPr="00A53708" w:rsidRDefault="005C0B15" w:rsidP="0015004C">
            <w:pPr>
              <w:rPr>
                <w:rFonts w:ascii="Calibri" w:hAnsi="Calibri" w:cs="Calibri"/>
              </w:rPr>
            </w:pPr>
          </w:p>
        </w:tc>
        <w:tc>
          <w:tcPr>
            <w:tcW w:w="12049" w:type="dxa"/>
            <w:tcBorders>
              <w:top w:val="single" w:sz="8" w:space="0" w:color="auto"/>
              <w:bottom w:val="single" w:sz="18" w:space="0" w:color="auto"/>
            </w:tcBorders>
            <w:shd w:val="clear" w:color="auto" w:fill="auto"/>
          </w:tcPr>
          <w:p w:rsidR="005C0B15" w:rsidRPr="00BD7C55" w:rsidRDefault="005C0B15" w:rsidP="00704915">
            <w:pPr>
              <w:pStyle w:val="Prrafodelista3"/>
              <w:numPr>
                <w:ilvl w:val="0"/>
                <w:numId w:val="52"/>
              </w:numPr>
              <w:spacing w:after="0" w:line="240" w:lineRule="auto"/>
              <w:jc w:val="both"/>
              <w:rPr>
                <w:rFonts w:cs="Calibri"/>
                <w:color w:val="000000"/>
                <w:sz w:val="24"/>
                <w:szCs w:val="24"/>
                <w:lang w:val="es-ES"/>
              </w:rPr>
            </w:pPr>
            <w:r>
              <w:rPr>
                <w:rFonts w:cs="Calibri"/>
                <w:color w:val="000000"/>
                <w:sz w:val="24"/>
                <w:szCs w:val="24"/>
                <w:lang w:val="es-ES"/>
              </w:rPr>
              <w:t xml:space="preserve">Adecuación de los tiempos de las convocatorias. </w:t>
            </w:r>
            <w:r w:rsidRPr="00BD7C55">
              <w:rPr>
                <w:rFonts w:cs="Calibri"/>
                <w:color w:val="000000"/>
                <w:sz w:val="24"/>
                <w:szCs w:val="24"/>
                <w:lang w:val="es-ES"/>
              </w:rPr>
              <w:t>Para resolver estos inconveniente fue necesario diseñar un calendario de presentaciones diferente al tradicional en el cual se tuvieran en cuenta los tiempos de evaluación departamental, evaluación de pertinencia, del recientemente incorporado Comité de Ética y de los evaluadores externos.</w:t>
            </w:r>
            <w:r>
              <w:rPr>
                <w:rFonts w:cs="Calibri"/>
                <w:color w:val="000000"/>
                <w:sz w:val="24"/>
                <w:szCs w:val="24"/>
                <w:lang w:val="es-ES"/>
              </w:rPr>
              <w:t xml:space="preserve"> </w:t>
            </w:r>
            <w:r w:rsidRPr="00BD7C55">
              <w:rPr>
                <w:rFonts w:cs="Calibri"/>
                <w:color w:val="000000"/>
                <w:sz w:val="24"/>
                <w:szCs w:val="24"/>
                <w:lang w:val="es-ES"/>
              </w:rPr>
              <w:t>También fue necesario modificar la modalidad de evaluación inicial de proyectos debido al incremento del volumen de proyectos presentados en las últimas convocatorias. En lugar de enviar los nuevos proyectos en forma individual a evaluadores externos, se los convoca respetando las normas del programa de incentivos, a una reunión a realizarse en la sede de la UNLa, de manera de poder dar fecha cierta de cierre del proceso de evaluación. Este nuevo mecanismo, que implica la movilización de una veintena de evaluadores externos, cada uno de los cuales evalúa varios proyectos, está permitiendo resolver algunos de los problemas que se venían planteando en esta temática.</w:t>
            </w:r>
          </w:p>
        </w:tc>
      </w:tr>
    </w:tbl>
    <w:p w:rsidR="005C0B15" w:rsidRDefault="005C0B15" w:rsidP="005C0B15"/>
    <w:p w:rsidR="005C0B15" w:rsidRPr="00A53708" w:rsidRDefault="005C0B15" w:rsidP="005C0B15">
      <w:pPr>
        <w:rPr>
          <w:rFonts w:ascii="Calibri" w:hAnsi="Calibri" w:cs="Calibri"/>
          <w:b/>
          <w:lang w:val="es-ES_tradnl"/>
        </w:rPr>
      </w:pPr>
      <w:r w:rsidRPr="00A53708">
        <w:rPr>
          <w:rFonts w:ascii="Calibri" w:hAnsi="Calibri" w:cs="Calibri"/>
          <w:b/>
          <w:lang w:val="es-ES_tradnl"/>
        </w:rPr>
        <w:t>Problemas de coordinación institucional</w:t>
      </w:r>
      <w:r>
        <w:rPr>
          <w:rFonts w:ascii="Calibri" w:hAnsi="Calibri" w:cs="Calibri"/>
          <w:b/>
          <w:lang w:val="es-ES_tradnl"/>
        </w:rPr>
        <w:t xml:space="preserve"> (cont.)</w:t>
      </w:r>
    </w:p>
    <w:tbl>
      <w:tblPr>
        <w:tblW w:w="13858" w:type="dxa"/>
        <w:tblBorders>
          <w:top w:val="single" w:sz="18" w:space="0" w:color="auto"/>
          <w:bottom w:val="single" w:sz="18" w:space="0" w:color="auto"/>
        </w:tblBorders>
        <w:tblLook w:val="04A0" w:firstRow="1" w:lastRow="0" w:firstColumn="1" w:lastColumn="0" w:noHBand="0" w:noVBand="1"/>
      </w:tblPr>
      <w:tblGrid>
        <w:gridCol w:w="1809"/>
        <w:gridCol w:w="12049"/>
      </w:tblGrid>
      <w:tr w:rsidR="005C0B15" w:rsidRPr="00A53708" w:rsidTr="0015004C">
        <w:tc>
          <w:tcPr>
            <w:tcW w:w="1809"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2049"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rPr>
          <w:trHeight w:val="465"/>
        </w:trPr>
        <w:tc>
          <w:tcPr>
            <w:tcW w:w="1809" w:type="dxa"/>
            <w:vMerge w:val="restart"/>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Dificultades en la presentación de los proyectos de investigación</w:t>
            </w:r>
            <w:r>
              <w:rPr>
                <w:rFonts w:ascii="Calibri" w:hAnsi="Calibri" w:cs="Calibri"/>
              </w:rPr>
              <w:t xml:space="preserve"> (cont.)</w:t>
            </w:r>
          </w:p>
        </w:tc>
        <w:tc>
          <w:tcPr>
            <w:tcW w:w="12049" w:type="dxa"/>
            <w:tcBorders>
              <w:top w:val="single" w:sz="8"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sidRPr="00A53708">
              <w:rPr>
                <w:rFonts w:cs="Calibri"/>
                <w:sz w:val="24"/>
                <w:szCs w:val="24"/>
              </w:rPr>
              <w:t>Mejoras a implementar</w:t>
            </w:r>
          </w:p>
        </w:tc>
      </w:tr>
      <w:tr w:rsidR="005C0B15" w:rsidRPr="00A53708" w:rsidTr="0015004C">
        <w:tc>
          <w:tcPr>
            <w:tcW w:w="1809" w:type="dxa"/>
            <w:vMerge/>
            <w:tcBorders>
              <w:bottom w:val="single" w:sz="4" w:space="0" w:color="auto"/>
            </w:tcBorders>
            <w:shd w:val="clear" w:color="auto" w:fill="auto"/>
            <w:vAlign w:val="center"/>
          </w:tcPr>
          <w:p w:rsidR="005C0B15" w:rsidRPr="00A53708" w:rsidRDefault="005C0B15" w:rsidP="0015004C">
            <w:pPr>
              <w:rPr>
                <w:rFonts w:ascii="Calibri" w:hAnsi="Calibri" w:cs="Calibri"/>
              </w:rPr>
            </w:pPr>
          </w:p>
        </w:tc>
        <w:tc>
          <w:tcPr>
            <w:tcW w:w="12049" w:type="dxa"/>
            <w:tcBorders>
              <w:top w:val="single" w:sz="8" w:space="0" w:color="auto"/>
              <w:bottom w:val="single" w:sz="4" w:space="0" w:color="auto"/>
            </w:tcBorders>
            <w:shd w:val="clear" w:color="auto" w:fill="auto"/>
          </w:tcPr>
          <w:p w:rsidR="005C0B15" w:rsidRPr="00A53708" w:rsidRDefault="005C0B15" w:rsidP="00704915">
            <w:pPr>
              <w:pStyle w:val="Prrafodelista"/>
              <w:numPr>
                <w:ilvl w:val="0"/>
                <w:numId w:val="39"/>
              </w:numPr>
              <w:spacing w:after="0" w:line="240" w:lineRule="auto"/>
              <w:jc w:val="both"/>
              <w:rPr>
                <w:rFonts w:cs="Calibri"/>
                <w:sz w:val="24"/>
                <w:szCs w:val="24"/>
              </w:rPr>
            </w:pPr>
            <w:r w:rsidRPr="00A53708">
              <w:rPr>
                <w:rFonts w:cs="Calibri"/>
                <w:sz w:val="24"/>
                <w:szCs w:val="24"/>
              </w:rPr>
              <w:t>Fortalecer las instancias de capacitación orientadas a la formulación de proyectos de investigación.</w:t>
            </w:r>
          </w:p>
          <w:p w:rsidR="005C0B15" w:rsidRPr="00A53708" w:rsidRDefault="005C0B15" w:rsidP="00704915">
            <w:pPr>
              <w:pStyle w:val="Prrafodelista"/>
              <w:numPr>
                <w:ilvl w:val="0"/>
                <w:numId w:val="39"/>
              </w:numPr>
              <w:spacing w:after="0" w:line="240" w:lineRule="auto"/>
              <w:jc w:val="both"/>
              <w:rPr>
                <w:rFonts w:cs="Calibri"/>
                <w:sz w:val="24"/>
                <w:szCs w:val="24"/>
              </w:rPr>
            </w:pPr>
            <w:r w:rsidRPr="00A53708">
              <w:rPr>
                <w:rFonts w:cs="Calibri"/>
                <w:sz w:val="24"/>
                <w:szCs w:val="24"/>
              </w:rPr>
              <w:t>Continuar con las actividades de asistencia técnica para el llenado de formularios en el área de investigación.</w:t>
            </w:r>
          </w:p>
        </w:tc>
      </w:tr>
      <w:tr w:rsidR="005C0B15" w:rsidRPr="00A53708" w:rsidTr="0015004C">
        <w:tc>
          <w:tcPr>
            <w:tcW w:w="1809" w:type="dxa"/>
            <w:vMerge w:val="restart"/>
            <w:tcBorders>
              <w:top w:val="single" w:sz="4"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Incipiente desarrollo del área de vinculación tecnológica</w:t>
            </w:r>
          </w:p>
          <w:p w:rsidR="005C0B15" w:rsidRPr="00A53708" w:rsidRDefault="005C0B15" w:rsidP="0015004C">
            <w:pPr>
              <w:rPr>
                <w:rFonts w:ascii="Calibri" w:hAnsi="Calibri" w:cs="Calibri"/>
              </w:rPr>
            </w:pPr>
          </w:p>
        </w:tc>
        <w:tc>
          <w:tcPr>
            <w:tcW w:w="12049" w:type="dxa"/>
            <w:tcBorders>
              <w:top w:val="single" w:sz="4" w:space="0" w:color="auto"/>
              <w:bottom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sidRPr="00A53708">
              <w:rPr>
                <w:rFonts w:cs="Calibri"/>
                <w:sz w:val="24"/>
                <w:szCs w:val="24"/>
              </w:rPr>
              <w:t xml:space="preserve">Resolución encarada durante el transcurso de la II Autoevaluación </w:t>
            </w:r>
          </w:p>
        </w:tc>
      </w:tr>
      <w:tr w:rsidR="005C0B15" w:rsidRPr="00A53708" w:rsidTr="0015004C">
        <w:tc>
          <w:tcPr>
            <w:tcW w:w="1809" w:type="dxa"/>
            <w:vMerge/>
            <w:tcBorders>
              <w:bottom w:val="single" w:sz="18" w:space="0" w:color="auto"/>
            </w:tcBorders>
            <w:shd w:val="clear" w:color="auto" w:fill="auto"/>
          </w:tcPr>
          <w:p w:rsidR="005C0B15" w:rsidRPr="00A53708" w:rsidRDefault="005C0B15" w:rsidP="0015004C">
            <w:pPr>
              <w:jc w:val="both"/>
              <w:rPr>
                <w:rFonts w:ascii="Calibri" w:hAnsi="Calibri" w:cs="Calibri"/>
              </w:rPr>
            </w:pPr>
          </w:p>
        </w:tc>
        <w:tc>
          <w:tcPr>
            <w:tcW w:w="12049" w:type="dxa"/>
            <w:tcBorders>
              <w:top w:val="single" w:sz="4" w:space="0" w:color="auto"/>
              <w:bottom w:val="single" w:sz="18" w:space="0" w:color="auto"/>
            </w:tcBorders>
            <w:shd w:val="clear" w:color="auto" w:fill="auto"/>
          </w:tcPr>
          <w:p w:rsidR="005C0B15" w:rsidRPr="00081101" w:rsidRDefault="005C0B15" w:rsidP="00704915">
            <w:pPr>
              <w:pStyle w:val="Prrafodelista"/>
              <w:numPr>
                <w:ilvl w:val="0"/>
                <w:numId w:val="36"/>
              </w:numPr>
              <w:spacing w:after="0" w:line="240" w:lineRule="auto"/>
              <w:jc w:val="both"/>
              <w:rPr>
                <w:rFonts w:cs="Calibri"/>
                <w:sz w:val="24"/>
                <w:szCs w:val="24"/>
                <w:lang w:val="es-ES_tradnl"/>
              </w:rPr>
            </w:pPr>
            <w:r w:rsidRPr="00081101">
              <w:rPr>
                <w:rFonts w:cs="Calibri"/>
                <w:sz w:val="24"/>
                <w:szCs w:val="24"/>
                <w:lang w:val="es-ES_tradnl"/>
              </w:rPr>
              <w:t>Implementación del Equipo consolidado de asesoramiento en reconversión industrial según normativa ACUMAR</w:t>
            </w:r>
          </w:p>
          <w:p w:rsidR="005C0B15" w:rsidRPr="00081101" w:rsidRDefault="005C0B15" w:rsidP="00704915">
            <w:pPr>
              <w:pStyle w:val="Prrafodelista"/>
              <w:numPr>
                <w:ilvl w:val="0"/>
                <w:numId w:val="36"/>
              </w:numPr>
              <w:spacing w:after="0" w:line="240" w:lineRule="auto"/>
              <w:jc w:val="both"/>
              <w:rPr>
                <w:rFonts w:cs="Calibri"/>
                <w:sz w:val="24"/>
                <w:szCs w:val="24"/>
                <w:lang w:val="es-ES_tradnl"/>
              </w:rPr>
            </w:pPr>
            <w:r>
              <w:rPr>
                <w:rFonts w:cs="Calibri"/>
                <w:sz w:val="24"/>
                <w:szCs w:val="24"/>
                <w:lang w:val="es-ES_tradnl"/>
              </w:rPr>
              <w:t>Desarrollo de un p</w:t>
            </w:r>
            <w:r w:rsidRPr="00081101">
              <w:rPr>
                <w:rFonts w:cs="Calibri"/>
                <w:sz w:val="24"/>
                <w:szCs w:val="24"/>
                <w:lang w:val="es-ES_tradnl"/>
              </w:rPr>
              <w:t>rograma de capacitación sobre protección de propiedad intelectual  y tramitación ante los organismos intervinientes (INPI).</w:t>
            </w:r>
          </w:p>
          <w:p w:rsidR="005C0B15" w:rsidRPr="00081101" w:rsidRDefault="005C0B15" w:rsidP="00704915">
            <w:pPr>
              <w:pStyle w:val="Prrafodelista"/>
              <w:numPr>
                <w:ilvl w:val="0"/>
                <w:numId w:val="36"/>
              </w:numPr>
              <w:spacing w:after="0" w:line="240" w:lineRule="auto"/>
              <w:jc w:val="both"/>
              <w:rPr>
                <w:rFonts w:cs="Calibri"/>
                <w:sz w:val="24"/>
                <w:szCs w:val="24"/>
                <w:lang w:val="es-ES_tradnl"/>
              </w:rPr>
            </w:pPr>
            <w:r>
              <w:rPr>
                <w:rFonts w:cs="Calibri"/>
                <w:sz w:val="24"/>
                <w:szCs w:val="24"/>
                <w:lang w:val="es-ES_tradnl"/>
              </w:rPr>
              <w:t>Establecimiento de un m</w:t>
            </w:r>
            <w:r w:rsidRPr="00081101">
              <w:rPr>
                <w:rFonts w:cs="Calibri"/>
                <w:sz w:val="24"/>
                <w:szCs w:val="24"/>
                <w:lang w:val="es-ES_tradnl"/>
              </w:rPr>
              <w:t>ecanismo de acreditación de PDTS en UNLa en consonancia con el “Plan Estratégico Nacional” (Propuesta de Resolución a consideración de Gabinete)</w:t>
            </w:r>
          </w:p>
          <w:p w:rsidR="005C0B15" w:rsidRPr="00081101" w:rsidRDefault="005C0B15" w:rsidP="00704915">
            <w:pPr>
              <w:pStyle w:val="Prrafodelista3"/>
              <w:numPr>
                <w:ilvl w:val="0"/>
                <w:numId w:val="52"/>
              </w:numPr>
              <w:spacing w:after="0" w:line="240" w:lineRule="auto"/>
              <w:jc w:val="both"/>
              <w:rPr>
                <w:rFonts w:cs="Calibri"/>
                <w:color w:val="000000"/>
                <w:sz w:val="24"/>
                <w:szCs w:val="24"/>
                <w:lang w:val="es-ES"/>
              </w:rPr>
            </w:pPr>
            <w:r w:rsidRPr="00081101">
              <w:rPr>
                <w:rFonts w:cs="Calibri"/>
                <w:color w:val="000000"/>
                <w:sz w:val="24"/>
                <w:szCs w:val="24"/>
                <w:lang w:val="es-ES"/>
              </w:rPr>
              <w:t>Implementación y desarrollo del programa de incubación de empresas de base productiva y tecnológica (Plan de Acción 2013).</w:t>
            </w:r>
          </w:p>
          <w:p w:rsidR="005C0B15" w:rsidRPr="00081101" w:rsidRDefault="005C0B15" w:rsidP="00704915">
            <w:pPr>
              <w:pStyle w:val="Prrafodelista"/>
              <w:numPr>
                <w:ilvl w:val="1"/>
                <w:numId w:val="52"/>
              </w:numPr>
              <w:spacing w:after="0" w:line="240" w:lineRule="auto"/>
              <w:jc w:val="both"/>
              <w:rPr>
                <w:rFonts w:cs="Calibri"/>
                <w:sz w:val="24"/>
                <w:szCs w:val="24"/>
              </w:rPr>
            </w:pPr>
            <w:r w:rsidRPr="00081101">
              <w:rPr>
                <w:rFonts w:cs="Calibri"/>
                <w:sz w:val="24"/>
                <w:szCs w:val="24"/>
              </w:rPr>
              <w:t>Programa “Fortalecimiento de la Economía Social”</w:t>
            </w:r>
          </w:p>
          <w:p w:rsidR="005C0B15" w:rsidRPr="00081101" w:rsidRDefault="005C0B15" w:rsidP="00704915">
            <w:pPr>
              <w:pStyle w:val="Prrafodelista"/>
              <w:numPr>
                <w:ilvl w:val="1"/>
                <w:numId w:val="52"/>
              </w:numPr>
              <w:tabs>
                <w:tab w:val="left" w:pos="804"/>
              </w:tabs>
              <w:spacing w:after="0" w:line="240" w:lineRule="auto"/>
              <w:jc w:val="both"/>
              <w:rPr>
                <w:rFonts w:cs="Calibri"/>
                <w:sz w:val="24"/>
                <w:szCs w:val="24"/>
              </w:rPr>
            </w:pPr>
            <w:r w:rsidRPr="00081101">
              <w:rPr>
                <w:rFonts w:cs="Calibri"/>
                <w:sz w:val="24"/>
                <w:szCs w:val="24"/>
              </w:rPr>
              <w:t>Relevamiento de Demanda</w:t>
            </w:r>
          </w:p>
          <w:p w:rsidR="005C0B15" w:rsidRPr="00081101" w:rsidRDefault="005C0B15" w:rsidP="00704915">
            <w:pPr>
              <w:pStyle w:val="Prrafodelista"/>
              <w:numPr>
                <w:ilvl w:val="0"/>
                <w:numId w:val="36"/>
              </w:numPr>
              <w:spacing w:after="0" w:line="240" w:lineRule="auto"/>
              <w:jc w:val="both"/>
              <w:rPr>
                <w:rFonts w:cs="Calibri"/>
                <w:sz w:val="24"/>
                <w:szCs w:val="24"/>
                <w:lang w:val="es-ES_tradnl"/>
              </w:rPr>
            </w:pPr>
            <w:r w:rsidRPr="00081101">
              <w:rPr>
                <w:rFonts w:cs="Calibri"/>
                <w:sz w:val="24"/>
                <w:szCs w:val="24"/>
              </w:rPr>
              <w:t>Organización 2do Encuentro ELEPSYS</w:t>
            </w:r>
          </w:p>
          <w:p w:rsidR="005C0B15" w:rsidRPr="00081101" w:rsidRDefault="005C0B15" w:rsidP="00704915">
            <w:pPr>
              <w:pStyle w:val="Prrafodelista3"/>
              <w:numPr>
                <w:ilvl w:val="0"/>
                <w:numId w:val="52"/>
              </w:numPr>
              <w:spacing w:after="0" w:line="240" w:lineRule="auto"/>
              <w:jc w:val="both"/>
              <w:rPr>
                <w:rFonts w:cs="Calibri"/>
                <w:color w:val="000000"/>
                <w:sz w:val="24"/>
                <w:szCs w:val="24"/>
                <w:lang w:val="es-ES"/>
              </w:rPr>
            </w:pPr>
            <w:r w:rsidRPr="00081101">
              <w:rPr>
                <w:rFonts w:cs="Calibri"/>
                <w:sz w:val="24"/>
                <w:szCs w:val="24"/>
                <w:lang w:val="es-ES"/>
              </w:rPr>
              <w:t>Conformación de un banco de demandas y proyectos de servicios científico-tecnológicos del sector de la pequeña y mediana empresa y de la economía social, local  (Plan de Acción 2013). Relevamiento y difusión de oferta tecnológica UNLa.</w:t>
            </w:r>
          </w:p>
          <w:p w:rsidR="005C0B15" w:rsidRPr="00081101" w:rsidRDefault="005C0B15" w:rsidP="00704915">
            <w:pPr>
              <w:pStyle w:val="Prrafodelista3"/>
              <w:numPr>
                <w:ilvl w:val="0"/>
                <w:numId w:val="52"/>
              </w:numPr>
              <w:spacing w:after="0" w:line="240" w:lineRule="auto"/>
              <w:jc w:val="both"/>
              <w:rPr>
                <w:rFonts w:cs="Calibri"/>
                <w:sz w:val="24"/>
                <w:szCs w:val="24"/>
                <w:lang w:val="es-ES"/>
              </w:rPr>
            </w:pPr>
            <w:r>
              <w:rPr>
                <w:rFonts w:cs="Calibri"/>
                <w:sz w:val="24"/>
                <w:szCs w:val="24"/>
                <w:lang w:val="es-ES"/>
              </w:rPr>
              <w:t xml:space="preserve">Organización de una </w:t>
            </w:r>
            <w:r w:rsidRPr="00081101">
              <w:rPr>
                <w:rFonts w:cs="Calibri"/>
                <w:sz w:val="24"/>
                <w:szCs w:val="24"/>
                <w:lang w:val="es-ES"/>
              </w:rPr>
              <w:t>Jornada de difusión GTEC  para la nueva convocatoria 2013</w:t>
            </w:r>
          </w:p>
          <w:p w:rsidR="005C0B15" w:rsidRPr="00081101" w:rsidRDefault="005C0B15" w:rsidP="00704915">
            <w:pPr>
              <w:pStyle w:val="Prrafodelista3"/>
              <w:numPr>
                <w:ilvl w:val="0"/>
                <w:numId w:val="52"/>
              </w:numPr>
              <w:spacing w:after="0" w:line="240" w:lineRule="auto"/>
              <w:jc w:val="both"/>
              <w:rPr>
                <w:rFonts w:cs="Calibri"/>
                <w:sz w:val="24"/>
                <w:szCs w:val="24"/>
                <w:lang w:val="es-ES"/>
              </w:rPr>
            </w:pPr>
            <w:r w:rsidRPr="00081101">
              <w:rPr>
                <w:rFonts w:cs="Calibri"/>
                <w:sz w:val="24"/>
                <w:szCs w:val="24"/>
                <w:lang w:val="es-ES"/>
              </w:rPr>
              <w:t>Implementación del Proyecto CIC-PBA “El Emprendedorismo en la formación de grado UNLa”</w:t>
            </w:r>
          </w:p>
          <w:p w:rsidR="005C0B15" w:rsidRPr="00081101" w:rsidRDefault="005C0B15" w:rsidP="00704915">
            <w:pPr>
              <w:numPr>
                <w:ilvl w:val="0"/>
                <w:numId w:val="52"/>
              </w:numPr>
              <w:jc w:val="both"/>
              <w:rPr>
                <w:rFonts w:ascii="Calibri" w:hAnsi="Calibri" w:cs="Calibri"/>
                <w:color w:val="000000"/>
                <w:lang w:val="es-ES_tradnl"/>
              </w:rPr>
            </w:pPr>
            <w:r w:rsidRPr="00081101">
              <w:rPr>
                <w:rFonts w:ascii="Calibri" w:hAnsi="Calibri" w:cs="Calibri"/>
                <w:color w:val="000000"/>
                <w:lang w:val="es-ES_tradnl"/>
              </w:rPr>
              <w:t>Co-financiamiento de Becas a jóvenes de la Universidad para el cursado de la Carrera de Especialización en Gestión de la Tecnología y la Innovación, UNSaM</w:t>
            </w:r>
          </w:p>
        </w:tc>
      </w:tr>
    </w:tbl>
    <w:p w:rsidR="005C0B15" w:rsidRDefault="005C0B15" w:rsidP="005C0B15"/>
    <w:p w:rsidR="005C0B15" w:rsidRDefault="005C0B15" w:rsidP="005C0B15"/>
    <w:p w:rsidR="005C0B15" w:rsidRDefault="005C0B15" w:rsidP="005C0B15"/>
    <w:p w:rsidR="005C0B15" w:rsidRPr="00A53708" w:rsidRDefault="005C0B15" w:rsidP="005C0B15">
      <w:pPr>
        <w:rPr>
          <w:rFonts w:ascii="Calibri" w:hAnsi="Calibri" w:cs="Calibri"/>
          <w:b/>
          <w:lang w:val="es-ES_tradnl"/>
        </w:rPr>
      </w:pPr>
      <w:r w:rsidRPr="00A53708">
        <w:rPr>
          <w:rFonts w:ascii="Calibri" w:hAnsi="Calibri" w:cs="Calibri"/>
          <w:b/>
          <w:lang w:val="es-ES_tradnl"/>
        </w:rPr>
        <w:t>Problemas de coordinación institucional</w:t>
      </w:r>
      <w:r>
        <w:rPr>
          <w:rFonts w:ascii="Calibri" w:hAnsi="Calibri" w:cs="Calibri"/>
          <w:b/>
          <w:lang w:val="es-ES_tradnl"/>
        </w:rPr>
        <w:t xml:space="preserve"> (cont.)</w:t>
      </w:r>
    </w:p>
    <w:tbl>
      <w:tblPr>
        <w:tblW w:w="13858" w:type="dxa"/>
        <w:tblBorders>
          <w:top w:val="single" w:sz="18" w:space="0" w:color="auto"/>
          <w:bottom w:val="single" w:sz="18" w:space="0" w:color="auto"/>
        </w:tblBorders>
        <w:tblLook w:val="04A0" w:firstRow="1" w:lastRow="0" w:firstColumn="1" w:lastColumn="0" w:noHBand="0" w:noVBand="1"/>
      </w:tblPr>
      <w:tblGrid>
        <w:gridCol w:w="1809"/>
        <w:gridCol w:w="12049"/>
      </w:tblGrid>
      <w:tr w:rsidR="005C0B15" w:rsidRPr="00A53708" w:rsidTr="0015004C">
        <w:tc>
          <w:tcPr>
            <w:tcW w:w="1809"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2049"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c>
          <w:tcPr>
            <w:tcW w:w="1809" w:type="dxa"/>
            <w:vMerge w:val="restart"/>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Incipiente desarrollo del área de vinculación tecnológica</w:t>
            </w:r>
          </w:p>
          <w:p w:rsidR="005C0B15" w:rsidRPr="00A53708" w:rsidRDefault="005C0B15" w:rsidP="0015004C">
            <w:pPr>
              <w:rPr>
                <w:rFonts w:ascii="Calibri" w:hAnsi="Calibri" w:cs="Calibri"/>
              </w:rPr>
            </w:pPr>
          </w:p>
        </w:tc>
        <w:tc>
          <w:tcPr>
            <w:tcW w:w="12049" w:type="dxa"/>
            <w:tcBorders>
              <w:top w:val="single" w:sz="4" w:space="0" w:color="auto"/>
              <w:bottom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sidRPr="00A53708">
              <w:rPr>
                <w:rFonts w:cs="Calibri"/>
                <w:sz w:val="24"/>
                <w:szCs w:val="24"/>
              </w:rPr>
              <w:t>Mejoras a implementar</w:t>
            </w:r>
          </w:p>
        </w:tc>
      </w:tr>
      <w:tr w:rsidR="005C0B15" w:rsidRPr="00A53708" w:rsidTr="0015004C">
        <w:tc>
          <w:tcPr>
            <w:tcW w:w="1809" w:type="dxa"/>
            <w:vMerge/>
            <w:tcBorders>
              <w:bottom w:val="single" w:sz="8" w:space="0" w:color="auto"/>
            </w:tcBorders>
            <w:shd w:val="clear" w:color="auto" w:fill="auto"/>
          </w:tcPr>
          <w:p w:rsidR="005C0B15" w:rsidRPr="00A53708" w:rsidRDefault="005C0B15" w:rsidP="0015004C">
            <w:pPr>
              <w:jc w:val="both"/>
              <w:rPr>
                <w:rFonts w:ascii="Calibri" w:hAnsi="Calibri" w:cs="Calibri"/>
                <w:color w:val="FF0000"/>
              </w:rPr>
            </w:pPr>
          </w:p>
        </w:tc>
        <w:tc>
          <w:tcPr>
            <w:tcW w:w="12049" w:type="dxa"/>
            <w:tcBorders>
              <w:top w:val="single" w:sz="4" w:space="0" w:color="auto"/>
              <w:bottom w:val="single" w:sz="8" w:space="0" w:color="auto"/>
            </w:tcBorders>
            <w:shd w:val="clear" w:color="auto" w:fill="auto"/>
          </w:tcPr>
          <w:p w:rsidR="005C0B15" w:rsidRPr="00A53708" w:rsidRDefault="005C0B15" w:rsidP="00704915">
            <w:pPr>
              <w:pStyle w:val="Prrafodelista"/>
              <w:numPr>
                <w:ilvl w:val="0"/>
                <w:numId w:val="39"/>
              </w:numPr>
              <w:spacing w:after="0" w:line="240" w:lineRule="auto"/>
              <w:jc w:val="both"/>
              <w:rPr>
                <w:rFonts w:cs="Calibri"/>
                <w:sz w:val="24"/>
                <w:szCs w:val="24"/>
              </w:rPr>
            </w:pPr>
            <w:r w:rsidRPr="00A53708">
              <w:rPr>
                <w:rFonts w:cs="Calibri"/>
                <w:sz w:val="24"/>
                <w:szCs w:val="24"/>
              </w:rPr>
              <w:t>Fortalecer la planificación estratégica de la Dirección de Vinculación Tecnológica.</w:t>
            </w:r>
          </w:p>
          <w:p w:rsidR="005C0B15" w:rsidRPr="00A53708" w:rsidRDefault="005C0B15" w:rsidP="00704915">
            <w:pPr>
              <w:pStyle w:val="Prrafodelista"/>
              <w:numPr>
                <w:ilvl w:val="0"/>
                <w:numId w:val="39"/>
              </w:numPr>
              <w:spacing w:after="0" w:line="240" w:lineRule="auto"/>
              <w:jc w:val="both"/>
              <w:rPr>
                <w:rFonts w:cs="Calibri"/>
                <w:sz w:val="24"/>
                <w:szCs w:val="24"/>
              </w:rPr>
            </w:pPr>
            <w:r w:rsidRPr="00A53708">
              <w:rPr>
                <w:rFonts w:cs="Calibri"/>
                <w:sz w:val="24"/>
                <w:szCs w:val="24"/>
              </w:rPr>
              <w:t>Implementar estrategias que faciliten la vinculación con el sector productivo.</w:t>
            </w:r>
          </w:p>
          <w:p w:rsidR="005C0B15" w:rsidRPr="00A53708" w:rsidRDefault="005C0B15" w:rsidP="00704915">
            <w:pPr>
              <w:pStyle w:val="Prrafodelista"/>
              <w:numPr>
                <w:ilvl w:val="0"/>
                <w:numId w:val="39"/>
              </w:numPr>
              <w:spacing w:after="0" w:line="240" w:lineRule="auto"/>
              <w:jc w:val="both"/>
              <w:rPr>
                <w:rFonts w:cs="Calibri"/>
                <w:sz w:val="24"/>
                <w:szCs w:val="24"/>
              </w:rPr>
            </w:pPr>
            <w:r w:rsidRPr="00A53708">
              <w:rPr>
                <w:rFonts w:cs="Calibri"/>
                <w:sz w:val="24"/>
                <w:szCs w:val="24"/>
              </w:rPr>
              <w:t>Avanzar en la sistematización de la información del área.</w:t>
            </w:r>
          </w:p>
          <w:p w:rsidR="005C0B15" w:rsidRPr="00A53708" w:rsidRDefault="005C0B15" w:rsidP="00704915">
            <w:pPr>
              <w:pStyle w:val="Prrafodelista"/>
              <w:numPr>
                <w:ilvl w:val="0"/>
                <w:numId w:val="39"/>
              </w:numPr>
              <w:spacing w:after="0" w:line="240" w:lineRule="auto"/>
              <w:jc w:val="both"/>
              <w:rPr>
                <w:rFonts w:cs="Calibri"/>
                <w:b/>
                <w:color w:val="FF0000"/>
                <w:sz w:val="24"/>
                <w:szCs w:val="24"/>
              </w:rPr>
            </w:pPr>
            <w:r w:rsidRPr="00A53708">
              <w:rPr>
                <w:rFonts w:cs="Calibri"/>
                <w:sz w:val="24"/>
                <w:szCs w:val="24"/>
              </w:rPr>
              <w:t>Sistematizar el registro y evaluación de las actividades que son realizadas por otras instancias y corresponden a vinculación.</w:t>
            </w:r>
            <w:r w:rsidRPr="00A53708">
              <w:rPr>
                <w:rFonts w:cs="Calibri"/>
                <w:b/>
                <w:color w:val="FF0000"/>
                <w:sz w:val="24"/>
                <w:szCs w:val="24"/>
              </w:rPr>
              <w:t xml:space="preserve"> </w:t>
            </w:r>
          </w:p>
          <w:p w:rsidR="005C0B15" w:rsidRPr="00A53708" w:rsidRDefault="005C0B15" w:rsidP="00704915">
            <w:pPr>
              <w:pStyle w:val="Prrafodelista"/>
              <w:numPr>
                <w:ilvl w:val="0"/>
                <w:numId w:val="39"/>
              </w:numPr>
              <w:spacing w:after="0" w:line="240" w:lineRule="auto"/>
              <w:jc w:val="both"/>
              <w:rPr>
                <w:rFonts w:cs="Calibri"/>
                <w:sz w:val="24"/>
                <w:szCs w:val="24"/>
              </w:rPr>
            </w:pPr>
            <w:r w:rsidRPr="00A53708">
              <w:rPr>
                <w:rFonts w:cs="Calibri"/>
                <w:sz w:val="24"/>
                <w:szCs w:val="24"/>
                <w:lang w:val="es-ES_tradnl"/>
              </w:rPr>
              <w:t>Conformar y mantener actualizado un banco de demandas y proyectos de servicios científico-tecnológicos del sector de la pequeña y mediana empresa y de la economía social, local y regional  en concordancia con lo establecido en el Plan de Acción 2013 y aprovechando los estudios realizados por las carreras relacionadas con el sector.</w:t>
            </w:r>
          </w:p>
          <w:p w:rsidR="005C0B15" w:rsidRPr="005C6D1F" w:rsidRDefault="005C0B15" w:rsidP="00704915">
            <w:pPr>
              <w:pStyle w:val="Prrafodelista"/>
              <w:numPr>
                <w:ilvl w:val="0"/>
                <w:numId w:val="39"/>
              </w:numPr>
              <w:spacing w:after="0" w:line="240" w:lineRule="auto"/>
              <w:jc w:val="both"/>
              <w:rPr>
                <w:rFonts w:cs="Calibri"/>
                <w:sz w:val="24"/>
                <w:szCs w:val="24"/>
              </w:rPr>
            </w:pPr>
            <w:r w:rsidRPr="005C6D1F">
              <w:rPr>
                <w:rFonts w:cs="Calibri"/>
                <w:sz w:val="24"/>
                <w:szCs w:val="24"/>
                <w:lang w:val="es-ES_tradnl"/>
              </w:rPr>
              <w:t xml:space="preserve">Desarrollar el programa de incubación de empresas de base productiva y tecnológica contemplado en el Plan de Acción 2013. </w:t>
            </w:r>
          </w:p>
          <w:p w:rsidR="005C0B15" w:rsidRPr="00A53708" w:rsidRDefault="005C0B15" w:rsidP="00704915">
            <w:pPr>
              <w:pStyle w:val="Prrafodelista"/>
              <w:numPr>
                <w:ilvl w:val="0"/>
                <w:numId w:val="39"/>
              </w:numPr>
              <w:spacing w:after="0" w:line="240" w:lineRule="auto"/>
              <w:jc w:val="both"/>
              <w:rPr>
                <w:rFonts w:cs="Calibri"/>
                <w:sz w:val="24"/>
                <w:szCs w:val="24"/>
              </w:rPr>
            </w:pPr>
            <w:r w:rsidRPr="00A53708">
              <w:rPr>
                <w:rFonts w:cs="Calibri"/>
                <w:sz w:val="24"/>
                <w:szCs w:val="24"/>
                <w:lang w:val="es-ES_tradnl"/>
              </w:rPr>
              <w:t>Fortalecer los mecanismos de presentación de proyecto de vinculación e innovación tecnológica.</w:t>
            </w:r>
          </w:p>
          <w:p w:rsidR="005C0B15" w:rsidRPr="00A53708" w:rsidRDefault="005C0B15" w:rsidP="00704915">
            <w:pPr>
              <w:pStyle w:val="Prrafodelista"/>
              <w:numPr>
                <w:ilvl w:val="0"/>
                <w:numId w:val="39"/>
              </w:numPr>
              <w:spacing w:after="0" w:line="240" w:lineRule="auto"/>
              <w:jc w:val="both"/>
              <w:rPr>
                <w:rFonts w:cs="Calibri"/>
                <w:color w:val="C0504D"/>
                <w:sz w:val="24"/>
                <w:szCs w:val="24"/>
              </w:rPr>
            </w:pPr>
            <w:r w:rsidRPr="00A53708">
              <w:rPr>
                <w:rFonts w:cs="Calibri"/>
                <w:sz w:val="24"/>
                <w:szCs w:val="24"/>
                <w:lang w:val="es-ES_tradnl"/>
              </w:rPr>
              <w:t>Articular las instancias en que se plantean demandas/oportunidades de vinculación.</w:t>
            </w:r>
          </w:p>
        </w:tc>
      </w:tr>
      <w:tr w:rsidR="005C0B15" w:rsidRPr="00A53708" w:rsidTr="0015004C">
        <w:tc>
          <w:tcPr>
            <w:tcW w:w="1809" w:type="dxa"/>
            <w:tcBorders>
              <w:top w:val="single" w:sz="8" w:space="0" w:color="auto"/>
            </w:tcBorders>
            <w:shd w:val="clear" w:color="auto" w:fill="auto"/>
          </w:tcPr>
          <w:p w:rsidR="005C0B15" w:rsidRPr="00A53708" w:rsidRDefault="005C0B15" w:rsidP="0015004C">
            <w:pPr>
              <w:jc w:val="both"/>
              <w:rPr>
                <w:rFonts w:ascii="Calibri" w:hAnsi="Calibri" w:cs="Calibri"/>
              </w:rPr>
            </w:pPr>
            <w:r w:rsidRPr="00A53708">
              <w:rPr>
                <w:rFonts w:ascii="Calibri" w:hAnsi="Calibri" w:cs="Calibri"/>
              </w:rPr>
              <w:t xml:space="preserve">Existencia de asimetrías entre las distintas Unidades Académicas </w:t>
            </w:r>
          </w:p>
          <w:p w:rsidR="005C0B15" w:rsidRPr="00A53708" w:rsidRDefault="005C0B15" w:rsidP="0015004C">
            <w:pPr>
              <w:jc w:val="both"/>
              <w:rPr>
                <w:rFonts w:ascii="Calibri" w:hAnsi="Calibri" w:cs="Calibri"/>
              </w:rPr>
            </w:pPr>
            <w:r w:rsidRPr="00A53708">
              <w:rPr>
                <w:rFonts w:ascii="Calibri" w:hAnsi="Calibri" w:cs="Calibri"/>
              </w:rPr>
              <w:t>respecto a grupos de investigación, proyectos, becarios y producción.</w:t>
            </w:r>
          </w:p>
        </w:tc>
        <w:tc>
          <w:tcPr>
            <w:tcW w:w="12049" w:type="dxa"/>
            <w:tcBorders>
              <w:top w:val="single" w:sz="8" w:space="0" w:color="auto"/>
            </w:tcBorders>
            <w:shd w:val="clear" w:color="auto" w:fill="auto"/>
          </w:tcPr>
          <w:p w:rsidR="005C0B15" w:rsidRPr="00A53708" w:rsidRDefault="005C0B15" w:rsidP="00704915">
            <w:pPr>
              <w:pStyle w:val="Prrafodelista"/>
              <w:numPr>
                <w:ilvl w:val="0"/>
                <w:numId w:val="36"/>
              </w:numPr>
              <w:spacing w:after="0" w:line="240" w:lineRule="auto"/>
              <w:jc w:val="both"/>
              <w:rPr>
                <w:rFonts w:cs="Calibri"/>
                <w:sz w:val="24"/>
                <w:szCs w:val="24"/>
                <w:lang w:val="es-ES_tradnl"/>
              </w:rPr>
            </w:pPr>
            <w:r w:rsidRPr="00A53708">
              <w:rPr>
                <w:rFonts w:cs="Calibri"/>
                <w:sz w:val="24"/>
                <w:szCs w:val="24"/>
                <w:lang w:val="es-ES_tradnl"/>
              </w:rPr>
              <w:t>Profundizar el estudio de las diferencias a partir del relevamiento realizado.</w:t>
            </w:r>
          </w:p>
          <w:p w:rsidR="005C0B15" w:rsidRPr="00A53708" w:rsidRDefault="005C0B15" w:rsidP="00704915">
            <w:pPr>
              <w:pStyle w:val="Prrafodelista"/>
              <w:numPr>
                <w:ilvl w:val="0"/>
                <w:numId w:val="36"/>
              </w:numPr>
              <w:spacing w:after="0" w:line="240" w:lineRule="auto"/>
              <w:jc w:val="both"/>
              <w:rPr>
                <w:rFonts w:cs="Calibri"/>
                <w:sz w:val="24"/>
                <w:szCs w:val="24"/>
                <w:lang w:val="es-ES_tradnl"/>
              </w:rPr>
            </w:pPr>
            <w:r w:rsidRPr="00A53708">
              <w:rPr>
                <w:rFonts w:cs="Calibri"/>
                <w:sz w:val="24"/>
                <w:szCs w:val="24"/>
              </w:rPr>
              <w:t>Identificar áreas de vacancia y áreas débiles de investigación para fortalecerlas.</w:t>
            </w:r>
          </w:p>
          <w:p w:rsidR="005C0B15" w:rsidRPr="00A53708" w:rsidRDefault="005C0B15" w:rsidP="00704915">
            <w:pPr>
              <w:pStyle w:val="Prrafodelista"/>
              <w:numPr>
                <w:ilvl w:val="0"/>
                <w:numId w:val="36"/>
              </w:numPr>
              <w:spacing w:after="0" w:line="240" w:lineRule="auto"/>
              <w:jc w:val="both"/>
              <w:rPr>
                <w:rFonts w:cs="Calibri"/>
                <w:sz w:val="24"/>
                <w:szCs w:val="24"/>
                <w:lang w:val="es-ES_tradnl"/>
              </w:rPr>
            </w:pPr>
            <w:r w:rsidRPr="00A53708">
              <w:rPr>
                <w:rFonts w:cs="Calibri"/>
                <w:sz w:val="24"/>
                <w:szCs w:val="24"/>
                <w:lang w:val="es-ES_tradnl"/>
              </w:rPr>
              <w:t>Continuar con el desarrollo de estudios de la demanda social de conocimiento</w:t>
            </w:r>
            <w:r w:rsidRPr="00A53708">
              <w:rPr>
                <w:rFonts w:cs="Calibri"/>
                <w:sz w:val="24"/>
                <w:szCs w:val="24"/>
              </w:rPr>
              <w:t xml:space="preserve"> en el entorno social de la UNLa iniciados en 2012.</w:t>
            </w:r>
          </w:p>
          <w:p w:rsidR="005C0B15" w:rsidRPr="00A53708" w:rsidRDefault="005C0B15" w:rsidP="00704915">
            <w:pPr>
              <w:pStyle w:val="Prrafodelista"/>
              <w:numPr>
                <w:ilvl w:val="0"/>
                <w:numId w:val="36"/>
              </w:numPr>
              <w:spacing w:after="0" w:line="240" w:lineRule="auto"/>
              <w:jc w:val="both"/>
              <w:rPr>
                <w:rFonts w:cs="Calibri"/>
                <w:sz w:val="24"/>
                <w:szCs w:val="24"/>
                <w:lang w:val="es-ES_tradnl"/>
              </w:rPr>
            </w:pPr>
            <w:r w:rsidRPr="00A53708">
              <w:rPr>
                <w:rFonts w:cs="Calibri"/>
                <w:sz w:val="24"/>
                <w:szCs w:val="24"/>
                <w:lang w:val="es-ES_tradnl"/>
              </w:rPr>
              <w:t>Incrementar las líneas de articulación y colaboración entre las políticas públicas y los desarrollos científico tecnológicos en continuidad con lo planteado en el Plan de Acción 2013.</w:t>
            </w:r>
          </w:p>
          <w:p w:rsidR="005C0B15" w:rsidRPr="00A53708" w:rsidRDefault="005C0B15" w:rsidP="00704915">
            <w:pPr>
              <w:pStyle w:val="Prrafodelista"/>
              <w:numPr>
                <w:ilvl w:val="0"/>
                <w:numId w:val="36"/>
              </w:numPr>
              <w:spacing w:after="0" w:line="240" w:lineRule="auto"/>
              <w:jc w:val="both"/>
              <w:rPr>
                <w:rFonts w:cs="Calibri"/>
                <w:sz w:val="24"/>
                <w:szCs w:val="24"/>
                <w:lang w:val="es-ES_tradnl"/>
              </w:rPr>
            </w:pPr>
            <w:r w:rsidRPr="00A53708">
              <w:rPr>
                <w:rFonts w:cs="Calibri"/>
                <w:sz w:val="24"/>
                <w:szCs w:val="24"/>
              </w:rPr>
              <w:t>Generar mecanismos de apoyo y reconocimientos e incentivos a los equipos de I+D+i.</w:t>
            </w:r>
          </w:p>
        </w:tc>
      </w:tr>
    </w:tbl>
    <w:p w:rsidR="005C0B15" w:rsidRPr="00A53708" w:rsidRDefault="005C0B15" w:rsidP="005C0B15">
      <w:pPr>
        <w:rPr>
          <w:rFonts w:ascii="Calibri" w:hAnsi="Calibri" w:cs="Calibri"/>
        </w:rPr>
      </w:pPr>
    </w:p>
    <w:p w:rsidR="005C0B15" w:rsidRDefault="005C0B15" w:rsidP="005C0B15">
      <w:pPr>
        <w:rPr>
          <w:rFonts w:ascii="Calibri" w:hAnsi="Calibri" w:cs="Calibri"/>
        </w:rPr>
      </w:pPr>
    </w:p>
    <w:p w:rsidR="005C0B15" w:rsidRPr="00A53708" w:rsidRDefault="005C0B15" w:rsidP="005C0B15">
      <w:pPr>
        <w:rPr>
          <w:rFonts w:ascii="Calibri" w:hAnsi="Calibri" w:cs="Calibri"/>
        </w:rPr>
      </w:pPr>
    </w:p>
    <w:p w:rsidR="005C0B15" w:rsidRPr="00A53708" w:rsidRDefault="005C0B15" w:rsidP="005C0B15">
      <w:pPr>
        <w:jc w:val="both"/>
        <w:rPr>
          <w:rFonts w:ascii="Calibri" w:hAnsi="Calibri" w:cs="Calibri"/>
          <w:b/>
          <w:lang w:val="es-ES_tradnl"/>
        </w:rPr>
      </w:pPr>
      <w:r w:rsidRPr="00A53708">
        <w:rPr>
          <w:rFonts w:ascii="Calibri" w:hAnsi="Calibri" w:cs="Calibri"/>
          <w:b/>
          <w:lang w:val="es-ES_tradnl"/>
        </w:rPr>
        <w:t>Problemas de organización interna</w:t>
      </w:r>
    </w:p>
    <w:tbl>
      <w:tblPr>
        <w:tblW w:w="14000" w:type="dxa"/>
        <w:tblBorders>
          <w:top w:val="single" w:sz="18" w:space="0" w:color="auto"/>
          <w:bottom w:val="single" w:sz="18" w:space="0" w:color="auto"/>
        </w:tblBorders>
        <w:tblLook w:val="04A0" w:firstRow="1" w:lastRow="0" w:firstColumn="1" w:lastColumn="0" w:noHBand="0" w:noVBand="1"/>
      </w:tblPr>
      <w:tblGrid>
        <w:gridCol w:w="2518"/>
        <w:gridCol w:w="11482"/>
      </w:tblGrid>
      <w:tr w:rsidR="005C0B15" w:rsidRPr="00A53708" w:rsidTr="0015004C">
        <w:tc>
          <w:tcPr>
            <w:tcW w:w="2518" w:type="dxa"/>
            <w:tcBorders>
              <w:bottom w:val="single" w:sz="4"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1482" w:type="dxa"/>
            <w:tcBorders>
              <w:bottom w:val="single" w:sz="4"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rPr>
          <w:trHeight w:val="359"/>
        </w:trPr>
        <w:tc>
          <w:tcPr>
            <w:tcW w:w="2518" w:type="dxa"/>
            <w:vMerge w:val="restart"/>
            <w:tcBorders>
              <w:top w:val="single" w:sz="4"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 xml:space="preserve">Presencia de áreas de insuficiente información para la gestión </w:t>
            </w:r>
          </w:p>
          <w:p w:rsidR="005C0B15" w:rsidRPr="00A53708" w:rsidRDefault="005C0B15" w:rsidP="0015004C">
            <w:pPr>
              <w:rPr>
                <w:rFonts w:ascii="Calibri" w:hAnsi="Calibri" w:cs="Calibri"/>
              </w:rPr>
            </w:pPr>
          </w:p>
        </w:tc>
        <w:tc>
          <w:tcPr>
            <w:tcW w:w="11482" w:type="dxa"/>
            <w:tcBorders>
              <w:top w:val="single" w:sz="4" w:space="0" w:color="auto"/>
              <w:bottom w:val="single" w:sz="4" w:space="0" w:color="auto"/>
            </w:tcBorders>
            <w:shd w:val="clear" w:color="auto" w:fill="auto"/>
          </w:tcPr>
          <w:p w:rsidR="005C0B15" w:rsidRPr="0032030C" w:rsidRDefault="005C0B15" w:rsidP="0015004C">
            <w:pPr>
              <w:pStyle w:val="Prrafodelista"/>
              <w:spacing w:after="0" w:line="240" w:lineRule="auto"/>
              <w:ind w:left="360"/>
              <w:jc w:val="both"/>
              <w:rPr>
                <w:rFonts w:cs="Calibri"/>
                <w:color w:val="000000"/>
                <w:sz w:val="24"/>
                <w:szCs w:val="24"/>
              </w:rPr>
            </w:pPr>
            <w:r>
              <w:rPr>
                <w:rFonts w:cs="Calibri"/>
                <w:color w:val="000000"/>
                <w:sz w:val="24"/>
                <w:szCs w:val="24"/>
              </w:rPr>
              <w:t>Resolución encarada durante el transcurso de la II Autoevaluación</w:t>
            </w:r>
          </w:p>
        </w:tc>
      </w:tr>
      <w:tr w:rsidR="005C0B15" w:rsidRPr="00A53708" w:rsidTr="0015004C">
        <w:trPr>
          <w:trHeight w:val="2270"/>
        </w:trPr>
        <w:tc>
          <w:tcPr>
            <w:tcW w:w="2518" w:type="dxa"/>
            <w:vMerge/>
            <w:shd w:val="clear" w:color="auto" w:fill="auto"/>
          </w:tcPr>
          <w:p w:rsidR="005C0B15" w:rsidRPr="00A53708" w:rsidRDefault="005C0B15" w:rsidP="0015004C">
            <w:pPr>
              <w:jc w:val="both"/>
              <w:rPr>
                <w:rFonts w:ascii="Calibri" w:hAnsi="Calibri" w:cs="Calibri"/>
              </w:rPr>
            </w:pPr>
          </w:p>
        </w:tc>
        <w:tc>
          <w:tcPr>
            <w:tcW w:w="11482" w:type="dxa"/>
            <w:tcBorders>
              <w:top w:val="single" w:sz="4" w:space="0" w:color="auto"/>
              <w:bottom w:val="single" w:sz="4" w:space="0" w:color="auto"/>
            </w:tcBorders>
            <w:shd w:val="clear" w:color="auto" w:fill="auto"/>
          </w:tcPr>
          <w:p w:rsidR="005C0B15" w:rsidRPr="0032030C" w:rsidRDefault="005C0B15" w:rsidP="00704915">
            <w:pPr>
              <w:pStyle w:val="Prrafodelista"/>
              <w:numPr>
                <w:ilvl w:val="0"/>
                <w:numId w:val="52"/>
              </w:numPr>
              <w:spacing w:after="0" w:line="240" w:lineRule="auto"/>
              <w:jc w:val="both"/>
              <w:rPr>
                <w:rFonts w:cs="Calibri"/>
                <w:color w:val="000000"/>
                <w:sz w:val="24"/>
                <w:szCs w:val="24"/>
              </w:rPr>
            </w:pPr>
            <w:r w:rsidRPr="0032030C">
              <w:rPr>
                <w:rFonts w:cs="Calibri"/>
                <w:color w:val="000000"/>
                <w:sz w:val="24"/>
                <w:szCs w:val="24"/>
              </w:rPr>
              <w:t>Incorporación del Observatorio de Inserción Laboral de Graduados  y del Instituto de Salud Colectiva en la Comisión de Investigaciones Científicas del Ministerio de Producción, Ciencia y Tecnología de la provincia de Buenos Aires (Plan de Acción 2013).</w:t>
            </w:r>
            <w:r w:rsidRPr="0032030C">
              <w:rPr>
                <w:rFonts w:cs="Calibri"/>
                <w:sz w:val="24"/>
                <w:szCs w:val="24"/>
              </w:rPr>
              <w:t xml:space="preserve"> Elaboración de proyecto a presentar ante el organismo (CIC-PBA) </w:t>
            </w:r>
          </w:p>
          <w:p w:rsidR="005C0B15" w:rsidRPr="0032030C" w:rsidRDefault="005C0B15" w:rsidP="00704915">
            <w:pPr>
              <w:pStyle w:val="Prrafodelista3"/>
              <w:numPr>
                <w:ilvl w:val="0"/>
                <w:numId w:val="52"/>
              </w:numPr>
              <w:spacing w:after="0" w:line="240" w:lineRule="auto"/>
              <w:jc w:val="both"/>
              <w:rPr>
                <w:rFonts w:cs="Calibri"/>
                <w:color w:val="000000"/>
                <w:sz w:val="24"/>
                <w:szCs w:val="24"/>
                <w:lang w:val="es-ES"/>
              </w:rPr>
            </w:pPr>
            <w:r w:rsidRPr="0032030C">
              <w:rPr>
                <w:rFonts w:cs="Calibri"/>
                <w:color w:val="000000"/>
                <w:sz w:val="24"/>
                <w:szCs w:val="24"/>
                <w:lang w:val="es-ES"/>
              </w:rPr>
              <w:t>Firma de convenio con el CONICET para implementar el SIGEVA-UNLa (Sistema de Gestión y Evaluación de Proyectos)</w:t>
            </w:r>
          </w:p>
          <w:p w:rsidR="005C0B15" w:rsidRPr="0032030C" w:rsidRDefault="005C0B15" w:rsidP="00704915">
            <w:pPr>
              <w:pStyle w:val="Prrafodelista3"/>
              <w:numPr>
                <w:ilvl w:val="0"/>
                <w:numId w:val="52"/>
              </w:numPr>
              <w:spacing w:after="0" w:line="240" w:lineRule="auto"/>
              <w:jc w:val="both"/>
              <w:rPr>
                <w:rFonts w:cs="Calibri"/>
                <w:color w:val="000000"/>
                <w:sz w:val="24"/>
                <w:szCs w:val="24"/>
                <w:lang w:val="es-ES"/>
              </w:rPr>
            </w:pPr>
            <w:r w:rsidRPr="0032030C">
              <w:rPr>
                <w:rFonts w:cs="Calibri"/>
                <w:color w:val="000000"/>
                <w:sz w:val="24"/>
                <w:szCs w:val="24"/>
                <w:lang w:val="es-ES"/>
              </w:rPr>
              <w:t>Adquisición de un servidor dedicado especialmente para dicho sistema</w:t>
            </w:r>
          </w:p>
          <w:p w:rsidR="005C0B15" w:rsidRPr="0032030C" w:rsidRDefault="005C0B15" w:rsidP="00704915">
            <w:pPr>
              <w:pStyle w:val="Prrafodelista3"/>
              <w:numPr>
                <w:ilvl w:val="0"/>
                <w:numId w:val="52"/>
              </w:numPr>
              <w:spacing w:after="0" w:line="240" w:lineRule="auto"/>
              <w:jc w:val="both"/>
              <w:rPr>
                <w:rFonts w:cs="Calibri"/>
                <w:color w:val="000000"/>
                <w:sz w:val="24"/>
                <w:szCs w:val="24"/>
                <w:lang w:val="es-ES"/>
              </w:rPr>
            </w:pPr>
            <w:r w:rsidRPr="0032030C">
              <w:rPr>
                <w:rFonts w:cs="Calibri"/>
                <w:color w:val="000000"/>
                <w:sz w:val="24"/>
                <w:szCs w:val="24"/>
                <w:lang w:val="es-ES"/>
              </w:rPr>
              <w:t>Elaboración de un plan de carga de CV de los docentes-investigadores en el CVar.</w:t>
            </w:r>
          </w:p>
          <w:p w:rsidR="005C0B15" w:rsidRPr="0032030C" w:rsidRDefault="005C0B15" w:rsidP="00704915">
            <w:pPr>
              <w:pStyle w:val="Prrafodelista"/>
              <w:numPr>
                <w:ilvl w:val="0"/>
                <w:numId w:val="39"/>
              </w:numPr>
              <w:spacing w:after="0" w:line="240" w:lineRule="auto"/>
              <w:jc w:val="both"/>
              <w:rPr>
                <w:rFonts w:cs="Calibri"/>
                <w:sz w:val="24"/>
                <w:szCs w:val="24"/>
              </w:rPr>
            </w:pPr>
            <w:r w:rsidRPr="0032030C">
              <w:rPr>
                <w:rFonts w:cs="Calibri"/>
                <w:sz w:val="24"/>
                <w:szCs w:val="24"/>
              </w:rPr>
              <w:t>Asistencia de personal técnico en la elaboración de documentación y formularios en las instancias de gestión de subsidios de investigación, incentivos, becas, informes de avance y final, etc.</w:t>
            </w:r>
          </w:p>
          <w:p w:rsidR="005C0B15" w:rsidRPr="0032030C" w:rsidRDefault="005C0B15" w:rsidP="00704915">
            <w:pPr>
              <w:pStyle w:val="Prrafodelista3"/>
              <w:numPr>
                <w:ilvl w:val="0"/>
                <w:numId w:val="52"/>
              </w:numPr>
              <w:spacing w:after="0" w:line="240" w:lineRule="auto"/>
              <w:jc w:val="both"/>
              <w:rPr>
                <w:rFonts w:cs="Calibri"/>
                <w:sz w:val="24"/>
                <w:szCs w:val="24"/>
                <w:lang w:val="es-ES"/>
              </w:rPr>
            </w:pPr>
            <w:r w:rsidRPr="0032030C">
              <w:rPr>
                <w:rFonts w:cs="Calibri"/>
                <w:sz w:val="24"/>
                <w:szCs w:val="24"/>
                <w:lang w:val="es-ES"/>
              </w:rPr>
              <w:t>Elaboración de manuales de instrucción para la manipulación de formularios impresos y digitales.</w:t>
            </w:r>
          </w:p>
          <w:p w:rsidR="005C0B15" w:rsidRPr="0032030C" w:rsidRDefault="005C0B15" w:rsidP="00704915">
            <w:pPr>
              <w:pStyle w:val="Prrafodelista3"/>
              <w:numPr>
                <w:ilvl w:val="0"/>
                <w:numId w:val="52"/>
              </w:numPr>
              <w:spacing w:after="0" w:line="240" w:lineRule="auto"/>
              <w:jc w:val="both"/>
              <w:rPr>
                <w:rFonts w:cs="Calibri"/>
                <w:sz w:val="24"/>
                <w:szCs w:val="24"/>
                <w:lang w:val="es-ES"/>
              </w:rPr>
            </w:pPr>
            <w:r w:rsidRPr="0032030C">
              <w:rPr>
                <w:rFonts w:cs="Calibri"/>
                <w:sz w:val="24"/>
                <w:szCs w:val="24"/>
                <w:lang w:val="es-ES"/>
              </w:rPr>
              <w:t>Inicio de</w:t>
            </w:r>
            <w:r w:rsidRPr="0032030C">
              <w:rPr>
                <w:rFonts w:cs="Calibri"/>
                <w:sz w:val="24"/>
                <w:szCs w:val="24"/>
                <w:lang w:val="es-ES_tradnl"/>
              </w:rPr>
              <w:t xml:space="preserve"> estudios de la demanda social de conocimiento</w:t>
            </w:r>
            <w:r w:rsidRPr="0032030C">
              <w:rPr>
                <w:rFonts w:cs="Calibri"/>
                <w:sz w:val="24"/>
                <w:szCs w:val="24"/>
                <w:lang w:val="es-ES"/>
              </w:rPr>
              <w:t xml:space="preserve"> en el entorno social de la UNLa.</w:t>
            </w:r>
          </w:p>
        </w:tc>
      </w:tr>
      <w:tr w:rsidR="005C0B15" w:rsidRPr="00A53708" w:rsidTr="0015004C">
        <w:trPr>
          <w:trHeight w:val="348"/>
        </w:trPr>
        <w:tc>
          <w:tcPr>
            <w:tcW w:w="2518" w:type="dxa"/>
            <w:vMerge/>
            <w:shd w:val="clear" w:color="auto" w:fill="auto"/>
          </w:tcPr>
          <w:p w:rsidR="005C0B15" w:rsidRPr="00A53708" w:rsidRDefault="005C0B15" w:rsidP="0015004C">
            <w:pPr>
              <w:jc w:val="both"/>
              <w:rPr>
                <w:rFonts w:ascii="Calibri" w:hAnsi="Calibri" w:cs="Calibri"/>
              </w:rPr>
            </w:pPr>
          </w:p>
        </w:tc>
        <w:tc>
          <w:tcPr>
            <w:tcW w:w="11482" w:type="dxa"/>
            <w:tcBorders>
              <w:top w:val="single" w:sz="4" w:space="0" w:color="auto"/>
            </w:tcBorders>
            <w:shd w:val="clear" w:color="auto" w:fill="auto"/>
          </w:tcPr>
          <w:p w:rsidR="005C0B15" w:rsidRPr="00A53708" w:rsidRDefault="005C0B15" w:rsidP="0015004C">
            <w:pPr>
              <w:jc w:val="both"/>
              <w:rPr>
                <w:rFonts w:ascii="Calibri" w:hAnsi="Calibri" w:cs="Calibri"/>
                <w:lang w:val="es-ES_tradnl"/>
              </w:rPr>
            </w:pPr>
            <w:r w:rsidRPr="00A53708">
              <w:rPr>
                <w:rFonts w:ascii="Calibri" w:hAnsi="Calibri" w:cs="Calibri"/>
                <w:lang w:val="es-ES_tradnl"/>
              </w:rPr>
              <w:t>Mejoras a implementar</w:t>
            </w:r>
          </w:p>
        </w:tc>
      </w:tr>
      <w:tr w:rsidR="005C0B15" w:rsidRPr="00A53708" w:rsidTr="0015004C">
        <w:trPr>
          <w:trHeight w:val="2270"/>
        </w:trPr>
        <w:tc>
          <w:tcPr>
            <w:tcW w:w="2518" w:type="dxa"/>
            <w:vMerge/>
            <w:shd w:val="clear" w:color="auto" w:fill="auto"/>
          </w:tcPr>
          <w:p w:rsidR="005C0B15" w:rsidRPr="00A53708" w:rsidRDefault="005C0B15" w:rsidP="0015004C">
            <w:pPr>
              <w:jc w:val="both"/>
              <w:rPr>
                <w:rFonts w:ascii="Calibri" w:hAnsi="Calibri" w:cs="Calibri"/>
              </w:rPr>
            </w:pPr>
          </w:p>
        </w:tc>
        <w:tc>
          <w:tcPr>
            <w:tcW w:w="11482" w:type="dxa"/>
            <w:tcBorders>
              <w:top w:val="single" w:sz="4" w:space="0" w:color="auto"/>
            </w:tcBorders>
            <w:shd w:val="clear" w:color="auto" w:fill="auto"/>
          </w:tcPr>
          <w:p w:rsidR="005C0B15" w:rsidRPr="00A53708" w:rsidRDefault="005C0B15" w:rsidP="00704915">
            <w:pPr>
              <w:numPr>
                <w:ilvl w:val="0"/>
                <w:numId w:val="36"/>
              </w:numPr>
              <w:jc w:val="both"/>
              <w:rPr>
                <w:rFonts w:ascii="Calibri" w:hAnsi="Calibri" w:cs="Calibri"/>
                <w:lang w:val="es-ES_tradnl"/>
              </w:rPr>
            </w:pPr>
            <w:r w:rsidRPr="00A53708">
              <w:rPr>
                <w:rFonts w:ascii="Calibri" w:hAnsi="Calibri" w:cs="Calibri"/>
                <w:lang w:val="es-ES_tradnl"/>
              </w:rPr>
              <w:t xml:space="preserve">Adecuar la organización de la documentación, los registros y el sistema de reportes </w:t>
            </w:r>
            <w:r w:rsidRPr="00A53708">
              <w:rPr>
                <w:rFonts w:ascii="Calibri" w:hAnsi="Calibri" w:cs="Calibri"/>
              </w:rPr>
              <w:t>del Laboratorio de Microbiología sobre prácticas de ensayos.</w:t>
            </w:r>
          </w:p>
          <w:p w:rsidR="005C0B15" w:rsidRPr="00A53708" w:rsidRDefault="005C0B15" w:rsidP="00704915">
            <w:pPr>
              <w:pStyle w:val="Prrafodelista"/>
              <w:numPr>
                <w:ilvl w:val="0"/>
                <w:numId w:val="36"/>
              </w:numPr>
              <w:spacing w:after="0" w:line="240" w:lineRule="auto"/>
              <w:jc w:val="both"/>
              <w:rPr>
                <w:rFonts w:cs="Calibri"/>
                <w:sz w:val="24"/>
                <w:szCs w:val="24"/>
                <w:lang w:val="es-ES_tradnl"/>
              </w:rPr>
            </w:pPr>
            <w:r w:rsidRPr="00A53708">
              <w:rPr>
                <w:rFonts w:cs="Calibri"/>
                <w:sz w:val="24"/>
                <w:szCs w:val="24"/>
                <w:lang w:val="es-ES_tradnl"/>
              </w:rPr>
              <w:t>Identificar los datos necesarios, las fuentes proveedoras y establecer un sistema de reportes de los proyectos que cuentan con becarios externos.</w:t>
            </w:r>
          </w:p>
          <w:p w:rsidR="005C0B15" w:rsidRPr="00A53708" w:rsidRDefault="005C0B15" w:rsidP="00704915">
            <w:pPr>
              <w:pStyle w:val="Prrafodelista"/>
              <w:numPr>
                <w:ilvl w:val="0"/>
                <w:numId w:val="36"/>
              </w:numPr>
              <w:spacing w:after="0" w:line="240" w:lineRule="auto"/>
              <w:jc w:val="both"/>
              <w:rPr>
                <w:rFonts w:cs="Calibri"/>
                <w:sz w:val="24"/>
                <w:szCs w:val="24"/>
                <w:lang w:val="es-ES_tradnl"/>
              </w:rPr>
            </w:pPr>
            <w:r w:rsidRPr="00A53708">
              <w:rPr>
                <w:rFonts w:cs="Calibri"/>
                <w:sz w:val="24"/>
                <w:szCs w:val="24"/>
                <w:lang w:val="es-ES_tradnl"/>
              </w:rPr>
              <w:t xml:space="preserve">Continuar con el </w:t>
            </w:r>
            <w:r w:rsidRPr="00A53708">
              <w:rPr>
                <w:rFonts w:cs="Calibri"/>
                <w:sz w:val="24"/>
                <w:szCs w:val="24"/>
              </w:rPr>
              <w:t>plan de carga de CVs de los docentes-investigadores en el CVAR, como condición para la presentación de nuevos proyectos.</w:t>
            </w:r>
          </w:p>
          <w:p w:rsidR="005C0B15" w:rsidRPr="00A53708" w:rsidRDefault="005C0B15" w:rsidP="00704915">
            <w:pPr>
              <w:pStyle w:val="Prrafodelista"/>
              <w:numPr>
                <w:ilvl w:val="0"/>
                <w:numId w:val="36"/>
              </w:numPr>
              <w:spacing w:after="0" w:line="240" w:lineRule="auto"/>
              <w:jc w:val="both"/>
              <w:rPr>
                <w:rFonts w:cs="Calibri"/>
                <w:sz w:val="24"/>
                <w:szCs w:val="24"/>
                <w:lang w:val="es-ES_tradnl"/>
              </w:rPr>
            </w:pPr>
            <w:r w:rsidRPr="00A53708">
              <w:rPr>
                <w:rFonts w:cs="Calibri"/>
                <w:sz w:val="24"/>
                <w:szCs w:val="24"/>
              </w:rPr>
              <w:t>Capacitar al personal y usuarios en la utilización del sistema SIGEVA-UNLa (Sistema Integral de Gestión y Evaluación de Actividades de Ciencia y Técnica) cuya implementación ha sido contemplada en el Plan de Acción 2013.</w:t>
            </w:r>
          </w:p>
        </w:tc>
      </w:tr>
    </w:tbl>
    <w:p w:rsidR="005C0B15" w:rsidRPr="00A53708" w:rsidRDefault="005C0B15" w:rsidP="005C0B15">
      <w:pPr>
        <w:rPr>
          <w:rFonts w:ascii="Calibri" w:hAnsi="Calibri" w:cs="Calibri"/>
          <w:b/>
          <w:i/>
          <w:lang w:val="es-ES_tradnl"/>
        </w:rPr>
      </w:pPr>
    </w:p>
    <w:p w:rsidR="005C0B15" w:rsidRPr="00A53708" w:rsidRDefault="005C0B15" w:rsidP="005C0B15">
      <w:pPr>
        <w:rPr>
          <w:rFonts w:ascii="Calibri" w:hAnsi="Calibri" w:cs="Calibri"/>
          <w:b/>
          <w:i/>
          <w:lang w:val="es-ES_tradnl"/>
        </w:rPr>
      </w:pPr>
    </w:p>
    <w:p w:rsidR="005C0B15" w:rsidRPr="00A53708" w:rsidRDefault="005C0B15" w:rsidP="005C0B15">
      <w:pPr>
        <w:rPr>
          <w:rFonts w:ascii="Calibri" w:hAnsi="Calibri" w:cs="Calibri"/>
          <w:b/>
          <w:i/>
          <w:lang w:val="es-ES_tradnl"/>
        </w:rPr>
      </w:pPr>
    </w:p>
    <w:p w:rsidR="005C0B15" w:rsidRPr="00A53708" w:rsidRDefault="005C0B15" w:rsidP="005C0B15">
      <w:pPr>
        <w:rPr>
          <w:rFonts w:ascii="Calibri" w:hAnsi="Calibri" w:cs="Calibri"/>
          <w:b/>
          <w:i/>
          <w:lang w:val="es-ES_tradnl"/>
        </w:rPr>
      </w:pPr>
    </w:p>
    <w:p w:rsidR="005C0B15" w:rsidRPr="00A53708" w:rsidRDefault="005C0B15" w:rsidP="005C0B15">
      <w:pPr>
        <w:autoSpaceDE w:val="0"/>
        <w:autoSpaceDN w:val="0"/>
        <w:adjustRightInd w:val="0"/>
        <w:rPr>
          <w:rFonts w:ascii="Calibri" w:hAnsi="Calibri" w:cs="Calibri"/>
          <w:b/>
          <w:lang w:val="es-ES_tradnl"/>
        </w:rPr>
      </w:pPr>
      <w:r w:rsidRPr="00A53708">
        <w:rPr>
          <w:rFonts w:ascii="Calibri" w:hAnsi="Calibri" w:cs="Calibri"/>
          <w:b/>
          <w:lang w:val="es-ES_tradnl"/>
        </w:rPr>
        <w:t>Problemas de recursos humanos</w:t>
      </w:r>
    </w:p>
    <w:tbl>
      <w:tblPr>
        <w:tblW w:w="14000" w:type="dxa"/>
        <w:tblBorders>
          <w:top w:val="single" w:sz="18" w:space="0" w:color="auto"/>
          <w:bottom w:val="single" w:sz="18" w:space="0" w:color="auto"/>
        </w:tblBorders>
        <w:tblLook w:val="04A0" w:firstRow="1" w:lastRow="0" w:firstColumn="1" w:lastColumn="0" w:noHBand="0" w:noVBand="1"/>
      </w:tblPr>
      <w:tblGrid>
        <w:gridCol w:w="2508"/>
        <w:gridCol w:w="11492"/>
      </w:tblGrid>
      <w:tr w:rsidR="005C0B15" w:rsidRPr="00A53708" w:rsidTr="0015004C">
        <w:tc>
          <w:tcPr>
            <w:tcW w:w="0" w:type="auto"/>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1492"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c>
          <w:tcPr>
            <w:tcW w:w="0" w:type="auto"/>
            <w:vMerge w:val="restart"/>
            <w:tcBorders>
              <w:top w:val="single" w:sz="18" w:space="0" w:color="auto"/>
            </w:tcBorders>
            <w:shd w:val="clear" w:color="auto" w:fill="auto"/>
            <w:vAlign w:val="center"/>
          </w:tcPr>
          <w:p w:rsidR="005C0B15" w:rsidRPr="00A53708" w:rsidRDefault="005C0B15" w:rsidP="0015004C">
            <w:pPr>
              <w:rPr>
                <w:rFonts w:ascii="Calibri" w:hAnsi="Calibri" w:cs="Calibri"/>
                <w:lang w:val="es-ES_tradnl"/>
              </w:rPr>
            </w:pPr>
            <w:r w:rsidRPr="00A53708">
              <w:rPr>
                <w:rFonts w:ascii="Calibri" w:hAnsi="Calibri" w:cs="Calibri"/>
                <w:lang w:val="es-ES_tradnl"/>
              </w:rPr>
              <w:t>Insuficiente formación de posgrado de los docentes investigadores</w:t>
            </w:r>
          </w:p>
        </w:tc>
        <w:tc>
          <w:tcPr>
            <w:tcW w:w="11492" w:type="dxa"/>
            <w:tcBorders>
              <w:top w:val="single" w:sz="18"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ES_tradnl"/>
              </w:rPr>
            </w:pPr>
            <w:r w:rsidRPr="00A53708">
              <w:rPr>
                <w:rFonts w:cs="Calibri"/>
                <w:sz w:val="24"/>
                <w:szCs w:val="24"/>
                <w:lang w:val="es-ES_tradnl"/>
              </w:rPr>
              <w:t>Resolución encarada durante el transcurso de la II Autoevaluación</w:t>
            </w:r>
          </w:p>
        </w:tc>
      </w:tr>
      <w:tr w:rsidR="005C0B15" w:rsidRPr="00A53708" w:rsidTr="0015004C">
        <w:tc>
          <w:tcPr>
            <w:tcW w:w="0" w:type="auto"/>
            <w:vMerge/>
            <w:shd w:val="clear" w:color="auto" w:fill="auto"/>
            <w:vAlign w:val="center"/>
          </w:tcPr>
          <w:p w:rsidR="005C0B15" w:rsidRPr="00A53708" w:rsidRDefault="005C0B15" w:rsidP="0015004C">
            <w:pPr>
              <w:rPr>
                <w:rFonts w:ascii="Calibri" w:hAnsi="Calibri" w:cs="Calibri"/>
                <w:lang w:val="es-ES_tradnl"/>
              </w:rPr>
            </w:pPr>
          </w:p>
        </w:tc>
        <w:tc>
          <w:tcPr>
            <w:tcW w:w="11492" w:type="dxa"/>
            <w:tcBorders>
              <w:top w:val="single" w:sz="4" w:space="0" w:color="auto"/>
            </w:tcBorders>
            <w:shd w:val="clear" w:color="auto" w:fill="auto"/>
          </w:tcPr>
          <w:p w:rsidR="005C0B15" w:rsidRPr="00222C4F" w:rsidRDefault="005C0B15" w:rsidP="00704915">
            <w:pPr>
              <w:pStyle w:val="Prrafodelista"/>
              <w:numPr>
                <w:ilvl w:val="0"/>
                <w:numId w:val="46"/>
              </w:numPr>
              <w:spacing w:after="0" w:line="240" w:lineRule="auto"/>
              <w:jc w:val="both"/>
              <w:rPr>
                <w:rFonts w:cs="Calibri"/>
                <w:color w:val="000000"/>
                <w:sz w:val="24"/>
                <w:szCs w:val="24"/>
                <w:lang w:val="es-ES_tradnl"/>
              </w:rPr>
            </w:pPr>
            <w:r w:rsidRPr="00222C4F">
              <w:rPr>
                <w:rFonts w:cs="Calibri"/>
                <w:color w:val="000000"/>
                <w:sz w:val="24"/>
                <w:szCs w:val="24"/>
                <w:lang w:val="es-ES_tradnl"/>
              </w:rPr>
              <w:t>Reconocimiento salarial sobre los títulos de maestría y doctorado.</w:t>
            </w:r>
          </w:p>
          <w:p w:rsidR="005C0B15" w:rsidRPr="00222C4F" w:rsidRDefault="005C0B15" w:rsidP="00704915">
            <w:pPr>
              <w:pStyle w:val="Prrafodelista"/>
              <w:numPr>
                <w:ilvl w:val="0"/>
                <w:numId w:val="46"/>
              </w:numPr>
              <w:spacing w:after="0" w:line="240" w:lineRule="auto"/>
              <w:jc w:val="both"/>
              <w:rPr>
                <w:rFonts w:cs="Calibri"/>
                <w:color w:val="000000"/>
                <w:sz w:val="24"/>
                <w:szCs w:val="24"/>
                <w:lang w:val="es-ES_tradnl"/>
              </w:rPr>
            </w:pPr>
            <w:r>
              <w:rPr>
                <w:rFonts w:cs="Calibri"/>
                <w:color w:val="000000"/>
                <w:sz w:val="24"/>
                <w:szCs w:val="24"/>
                <w:lang w:val="es-ES_tradnl"/>
              </w:rPr>
              <w:t>Establecimiento de la g</w:t>
            </w:r>
            <w:r w:rsidRPr="00222C4F">
              <w:rPr>
                <w:rFonts w:cs="Calibri"/>
                <w:color w:val="000000"/>
                <w:sz w:val="24"/>
                <w:szCs w:val="24"/>
                <w:lang w:val="es-ES_tradnl"/>
              </w:rPr>
              <w:t>ratuidad de posgrados UNLa para docentes de la Universidad Nacional de Lanús.</w:t>
            </w:r>
          </w:p>
          <w:p w:rsidR="005C0B15" w:rsidRPr="00222C4F" w:rsidRDefault="005C0B15" w:rsidP="00704915">
            <w:pPr>
              <w:numPr>
                <w:ilvl w:val="0"/>
                <w:numId w:val="46"/>
              </w:numPr>
              <w:jc w:val="both"/>
              <w:rPr>
                <w:rFonts w:ascii="Calibri" w:hAnsi="Calibri" w:cs="Calibri"/>
                <w:color w:val="000000"/>
                <w:lang w:val="es-ES_tradnl"/>
              </w:rPr>
            </w:pPr>
            <w:r w:rsidRPr="00222C4F">
              <w:rPr>
                <w:rFonts w:ascii="Calibri" w:hAnsi="Calibri" w:cs="Calibri"/>
                <w:lang w:val="es-ES_tradnl"/>
              </w:rPr>
              <w:t>Propuesta de Implementación de becas de iniciación y finalización de posgrados para jóvenes graduados (menores de 33 años) ( a consideración del Consejo Superior)</w:t>
            </w:r>
            <w:r w:rsidRPr="00222C4F">
              <w:rPr>
                <w:rFonts w:ascii="Calibri" w:hAnsi="Calibri" w:cs="Calibri"/>
                <w:b/>
                <w:color w:val="000000"/>
                <w:lang w:val="es-ES_tradnl"/>
              </w:rPr>
              <w:t xml:space="preserve"> </w:t>
            </w:r>
          </w:p>
        </w:tc>
      </w:tr>
      <w:tr w:rsidR="005C0B15" w:rsidRPr="00A53708" w:rsidTr="0015004C">
        <w:tc>
          <w:tcPr>
            <w:tcW w:w="0" w:type="auto"/>
            <w:vMerge/>
            <w:shd w:val="clear" w:color="auto" w:fill="auto"/>
            <w:vAlign w:val="center"/>
          </w:tcPr>
          <w:p w:rsidR="005C0B15" w:rsidRPr="00A53708" w:rsidRDefault="005C0B15" w:rsidP="0015004C">
            <w:pPr>
              <w:rPr>
                <w:rFonts w:ascii="Calibri" w:hAnsi="Calibri" w:cs="Calibri"/>
                <w:lang w:val="es-ES_tradnl"/>
              </w:rPr>
            </w:pPr>
          </w:p>
        </w:tc>
        <w:tc>
          <w:tcPr>
            <w:tcW w:w="11492" w:type="dxa"/>
            <w:tcBorders>
              <w:top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ES_tradnl"/>
              </w:rPr>
            </w:pPr>
            <w:r w:rsidRPr="00A53708">
              <w:rPr>
                <w:rFonts w:cs="Calibri"/>
                <w:sz w:val="24"/>
                <w:szCs w:val="24"/>
                <w:lang w:val="es-ES_tradnl"/>
              </w:rPr>
              <w:t>Mejoras a implementar</w:t>
            </w:r>
          </w:p>
        </w:tc>
      </w:tr>
      <w:tr w:rsidR="005C0B15" w:rsidRPr="00A53708" w:rsidTr="00031821">
        <w:tc>
          <w:tcPr>
            <w:tcW w:w="0" w:type="auto"/>
            <w:vMerge/>
            <w:tcBorders>
              <w:bottom w:val="single" w:sz="18" w:space="0" w:color="auto"/>
            </w:tcBorders>
            <w:shd w:val="clear" w:color="auto" w:fill="auto"/>
            <w:vAlign w:val="center"/>
          </w:tcPr>
          <w:p w:rsidR="005C0B15" w:rsidRPr="00A53708" w:rsidRDefault="005C0B15" w:rsidP="0015004C">
            <w:pPr>
              <w:rPr>
                <w:rFonts w:ascii="Calibri" w:hAnsi="Calibri" w:cs="Calibri"/>
                <w:lang w:val="es-ES_tradnl"/>
              </w:rPr>
            </w:pPr>
          </w:p>
        </w:tc>
        <w:tc>
          <w:tcPr>
            <w:tcW w:w="11492" w:type="dxa"/>
            <w:tcBorders>
              <w:top w:val="single" w:sz="4" w:space="0" w:color="auto"/>
              <w:bottom w:val="single" w:sz="18" w:space="0" w:color="auto"/>
            </w:tcBorders>
            <w:shd w:val="clear" w:color="auto" w:fill="auto"/>
          </w:tcPr>
          <w:p w:rsidR="005C0B15" w:rsidRPr="00A53708" w:rsidRDefault="005C0B15" w:rsidP="00704915">
            <w:pPr>
              <w:pStyle w:val="Prrafodelista"/>
              <w:numPr>
                <w:ilvl w:val="0"/>
                <w:numId w:val="46"/>
              </w:numPr>
              <w:spacing w:after="0" w:line="240" w:lineRule="auto"/>
              <w:jc w:val="both"/>
              <w:rPr>
                <w:rFonts w:cs="Calibri"/>
                <w:sz w:val="24"/>
                <w:szCs w:val="24"/>
                <w:lang w:val="es-ES_tradnl"/>
              </w:rPr>
            </w:pPr>
            <w:r w:rsidRPr="00A53708">
              <w:rPr>
                <w:rFonts w:cs="Calibri"/>
                <w:sz w:val="24"/>
                <w:szCs w:val="24"/>
                <w:lang w:val="es-ES_tradnl"/>
              </w:rPr>
              <w:t>Difundir la Res. CS 120/12 por la que se aprueba una licencia extraordinaria con goce de sueldo por un mes para docentes ordinarios o que revisten en planta interina que se encuentran finalizando estudios de posgrado en universidades nacionales o extranjeras.</w:t>
            </w:r>
          </w:p>
          <w:p w:rsidR="005C0B15" w:rsidRPr="00A53708" w:rsidRDefault="005C0B15" w:rsidP="00704915">
            <w:pPr>
              <w:pStyle w:val="Prrafodelista"/>
              <w:numPr>
                <w:ilvl w:val="0"/>
                <w:numId w:val="46"/>
              </w:numPr>
              <w:spacing w:after="0" w:line="240" w:lineRule="auto"/>
              <w:jc w:val="both"/>
              <w:rPr>
                <w:rFonts w:cs="Calibri"/>
                <w:sz w:val="24"/>
                <w:szCs w:val="24"/>
                <w:lang w:val="es-ES_tradnl"/>
              </w:rPr>
            </w:pPr>
            <w:r w:rsidRPr="00A53708">
              <w:rPr>
                <w:rFonts w:cs="Calibri"/>
                <w:sz w:val="24"/>
                <w:szCs w:val="24"/>
                <w:lang w:val="es-ES_tradnl"/>
              </w:rPr>
              <w:t>Continuar promoviendo  la formación de posgrado de los docentes.</w:t>
            </w:r>
          </w:p>
          <w:p w:rsidR="005C0B15" w:rsidRPr="00A53708" w:rsidRDefault="005C0B15" w:rsidP="00704915">
            <w:pPr>
              <w:pStyle w:val="Prrafodelista"/>
              <w:numPr>
                <w:ilvl w:val="0"/>
                <w:numId w:val="46"/>
              </w:numPr>
              <w:spacing w:after="0" w:line="240" w:lineRule="auto"/>
              <w:jc w:val="both"/>
              <w:rPr>
                <w:rFonts w:cs="Calibri"/>
                <w:sz w:val="24"/>
                <w:szCs w:val="24"/>
                <w:lang w:val="es-ES_tradnl"/>
              </w:rPr>
            </w:pPr>
            <w:r w:rsidRPr="00A53708">
              <w:rPr>
                <w:rFonts w:cs="Calibri"/>
                <w:sz w:val="24"/>
                <w:szCs w:val="24"/>
                <w:lang w:val="es-ES_tradnl"/>
              </w:rPr>
              <w:t>Propiciar el inicio de estudios de posgrado de los docentes y apoyar el proceso de formación continua ya planteado en el Plan de Acción 2013.</w:t>
            </w:r>
          </w:p>
        </w:tc>
      </w:tr>
      <w:tr w:rsidR="00031821" w:rsidRPr="00A53708" w:rsidTr="00031821">
        <w:tc>
          <w:tcPr>
            <w:tcW w:w="0" w:type="auto"/>
            <w:vMerge w:val="restart"/>
            <w:tcBorders>
              <w:top w:val="single" w:sz="18" w:space="0" w:color="auto"/>
            </w:tcBorders>
            <w:shd w:val="clear" w:color="auto" w:fill="auto"/>
            <w:vAlign w:val="center"/>
          </w:tcPr>
          <w:p w:rsidR="00031821" w:rsidRPr="00A53708" w:rsidRDefault="00031821" w:rsidP="00031821">
            <w:pPr>
              <w:rPr>
                <w:rFonts w:ascii="Calibri" w:hAnsi="Calibri" w:cs="Calibri"/>
                <w:lang w:val="es-ES_tradnl"/>
              </w:rPr>
            </w:pPr>
            <w:r w:rsidRPr="00A53708">
              <w:rPr>
                <w:rFonts w:ascii="Calibri" w:hAnsi="Calibri" w:cs="Calibri"/>
                <w:lang w:val="es-ES_tradnl"/>
              </w:rPr>
              <w:t>Restricciones en la disponibilidad de docentes para investigación</w:t>
            </w:r>
          </w:p>
        </w:tc>
        <w:tc>
          <w:tcPr>
            <w:tcW w:w="11492" w:type="dxa"/>
            <w:tcBorders>
              <w:top w:val="single" w:sz="18" w:space="0" w:color="auto"/>
              <w:bottom w:val="single" w:sz="8" w:space="0" w:color="auto"/>
            </w:tcBorders>
            <w:shd w:val="clear" w:color="auto" w:fill="auto"/>
          </w:tcPr>
          <w:p w:rsidR="00031821" w:rsidRPr="005F1A9C" w:rsidRDefault="00031821" w:rsidP="00031821">
            <w:pPr>
              <w:jc w:val="both"/>
              <w:rPr>
                <w:rFonts w:ascii="Calibri" w:hAnsi="Calibri" w:cs="Calibri"/>
                <w:lang w:val="es-ES_tradnl"/>
              </w:rPr>
            </w:pPr>
            <w:r>
              <w:rPr>
                <w:rFonts w:ascii="Calibri" w:hAnsi="Calibri" w:cs="Calibri"/>
                <w:lang w:val="es-ES_tradnl"/>
              </w:rPr>
              <w:t>Mejoras a implementar</w:t>
            </w:r>
          </w:p>
        </w:tc>
      </w:tr>
      <w:tr w:rsidR="00031821" w:rsidRPr="00A53708" w:rsidTr="00426CDD">
        <w:tc>
          <w:tcPr>
            <w:tcW w:w="0" w:type="auto"/>
            <w:vMerge/>
            <w:tcBorders>
              <w:bottom w:val="single" w:sz="18" w:space="0" w:color="auto"/>
            </w:tcBorders>
            <w:shd w:val="clear" w:color="auto" w:fill="auto"/>
          </w:tcPr>
          <w:p w:rsidR="00031821" w:rsidRPr="00A53708" w:rsidRDefault="00031821" w:rsidP="0015004C">
            <w:pPr>
              <w:jc w:val="both"/>
              <w:rPr>
                <w:rFonts w:ascii="Calibri" w:hAnsi="Calibri" w:cs="Calibri"/>
                <w:lang w:val="es-ES_tradnl"/>
              </w:rPr>
            </w:pPr>
          </w:p>
        </w:tc>
        <w:tc>
          <w:tcPr>
            <w:tcW w:w="11492" w:type="dxa"/>
            <w:tcBorders>
              <w:top w:val="single" w:sz="8" w:space="0" w:color="auto"/>
              <w:bottom w:val="single" w:sz="18" w:space="0" w:color="auto"/>
            </w:tcBorders>
            <w:shd w:val="clear" w:color="auto" w:fill="auto"/>
          </w:tcPr>
          <w:p w:rsidR="00031821" w:rsidRPr="005F1A9C" w:rsidRDefault="00031821" w:rsidP="00704915">
            <w:pPr>
              <w:numPr>
                <w:ilvl w:val="0"/>
                <w:numId w:val="45"/>
              </w:numPr>
              <w:jc w:val="both"/>
              <w:rPr>
                <w:rFonts w:ascii="Calibri" w:hAnsi="Calibri" w:cs="Calibri"/>
                <w:lang w:val="es-ES_tradnl"/>
              </w:rPr>
            </w:pPr>
            <w:r w:rsidRPr="005F1A9C">
              <w:rPr>
                <w:rFonts w:ascii="Calibri" w:hAnsi="Calibri" w:cs="Calibri"/>
                <w:lang w:val="es-ES_tradnl"/>
              </w:rPr>
              <w:t xml:space="preserve">Profundizar el trabajo iniciado para la fijación de criterios de designaciones docentes, dedicación a la investigación y a otras actividades. </w:t>
            </w:r>
          </w:p>
          <w:p w:rsidR="00031821" w:rsidRPr="00A53708" w:rsidRDefault="00031821" w:rsidP="00704915">
            <w:pPr>
              <w:numPr>
                <w:ilvl w:val="0"/>
                <w:numId w:val="44"/>
              </w:numPr>
              <w:jc w:val="both"/>
              <w:rPr>
                <w:rFonts w:ascii="Calibri" w:hAnsi="Calibri" w:cs="Calibri"/>
                <w:lang w:val="es-ES_tradnl"/>
              </w:rPr>
            </w:pPr>
            <w:r w:rsidRPr="00A53708">
              <w:rPr>
                <w:rFonts w:ascii="Calibri" w:hAnsi="Calibri" w:cs="Calibri"/>
                <w:lang w:val="es-ES_tradnl"/>
              </w:rPr>
              <w:t>Explicitar parámetros para la determinación de asignación de docentes auxiliares y, en especial, para la asignación de horas de investigación.</w:t>
            </w:r>
          </w:p>
          <w:p w:rsidR="00031821" w:rsidRPr="00A53708" w:rsidRDefault="00031821" w:rsidP="00704915">
            <w:pPr>
              <w:numPr>
                <w:ilvl w:val="0"/>
                <w:numId w:val="44"/>
              </w:numPr>
              <w:jc w:val="both"/>
              <w:rPr>
                <w:rFonts w:ascii="Calibri" w:hAnsi="Calibri" w:cs="Calibri"/>
                <w:lang w:val="es-ES_tradnl"/>
              </w:rPr>
            </w:pPr>
            <w:r w:rsidRPr="00A53708">
              <w:rPr>
                <w:rFonts w:ascii="Calibri" w:hAnsi="Calibri" w:cs="Calibri"/>
                <w:lang w:val="es-ES_tradnl"/>
              </w:rPr>
              <w:t>Explicitar parámetros para la determinación del número de investigadores de cada proyecto y su relación con los productos esperables de las mismas.</w:t>
            </w:r>
          </w:p>
          <w:p w:rsidR="00031821" w:rsidRPr="00A53708" w:rsidRDefault="00031821" w:rsidP="00704915">
            <w:pPr>
              <w:numPr>
                <w:ilvl w:val="0"/>
                <w:numId w:val="44"/>
              </w:numPr>
              <w:jc w:val="both"/>
              <w:rPr>
                <w:rFonts w:ascii="Calibri" w:hAnsi="Calibri" w:cs="Calibri"/>
                <w:lang w:val="es-ES_tradnl"/>
              </w:rPr>
            </w:pPr>
            <w:r w:rsidRPr="00A53708">
              <w:rPr>
                <w:rFonts w:ascii="Calibri" w:hAnsi="Calibri" w:cs="Calibri"/>
                <w:lang w:val="es-ES_tradnl"/>
              </w:rPr>
              <w:t>Profundizar las acciones de asignaciones de personal docente, becarios y fondos.</w:t>
            </w:r>
          </w:p>
        </w:tc>
      </w:tr>
    </w:tbl>
    <w:p w:rsidR="005C0B15" w:rsidRPr="00A53708" w:rsidRDefault="005C0B15" w:rsidP="005C0B15">
      <w:pPr>
        <w:jc w:val="both"/>
        <w:rPr>
          <w:rFonts w:ascii="Calibri" w:hAnsi="Calibri" w:cs="Calibri"/>
          <w:b/>
          <w:color w:val="4F81BD"/>
          <w:lang w:val="es-ES_tradnl"/>
        </w:rPr>
      </w:pPr>
    </w:p>
    <w:p w:rsidR="005C0B15" w:rsidRDefault="005C0B15" w:rsidP="005C0B15">
      <w:pPr>
        <w:pStyle w:val="Ttulo2"/>
        <w:rPr>
          <w:rFonts w:ascii="Calibri" w:hAnsi="Calibri" w:cs="Calibri"/>
          <w:i w:val="0"/>
          <w:sz w:val="24"/>
          <w:szCs w:val="24"/>
        </w:rPr>
        <w:sectPr w:rsidR="005C0B15" w:rsidSect="0015004C">
          <w:pgSz w:w="15840" w:h="12240" w:orient="landscape"/>
          <w:pgMar w:top="1701" w:right="1417" w:bottom="1701" w:left="1417" w:header="708" w:footer="708" w:gutter="0"/>
          <w:cols w:space="708"/>
          <w:docGrid w:linePitch="360"/>
        </w:sectPr>
      </w:pPr>
    </w:p>
    <w:p w:rsidR="005C0B15" w:rsidRPr="00A53708" w:rsidRDefault="005C0B15" w:rsidP="005C0B15">
      <w:pPr>
        <w:pStyle w:val="Ttulo2"/>
        <w:rPr>
          <w:rFonts w:ascii="Calibri" w:hAnsi="Calibri" w:cs="Calibri"/>
          <w:i w:val="0"/>
          <w:sz w:val="24"/>
          <w:szCs w:val="24"/>
        </w:rPr>
      </w:pPr>
      <w:bookmarkStart w:id="71" w:name="_Toc358669921"/>
      <w:bookmarkStart w:id="72" w:name="_Toc367293256"/>
      <w:r w:rsidRPr="00787D5D">
        <w:rPr>
          <w:rFonts w:ascii="Calibri" w:hAnsi="Calibri" w:cs="Calibri"/>
          <w:i w:val="0"/>
          <w:sz w:val="24"/>
          <w:szCs w:val="24"/>
        </w:rPr>
        <w:t xml:space="preserve">Conclusiones </w:t>
      </w:r>
      <w:r w:rsidRPr="00A53708">
        <w:rPr>
          <w:rFonts w:ascii="Calibri" w:hAnsi="Calibri" w:cs="Calibri"/>
          <w:i w:val="0"/>
          <w:sz w:val="24"/>
          <w:szCs w:val="24"/>
        </w:rPr>
        <w:t>Dimensión IV: Cooperación y servicio público</w:t>
      </w:r>
      <w:bookmarkEnd w:id="71"/>
      <w:bookmarkEnd w:id="72"/>
    </w:p>
    <w:p w:rsidR="005C0B15" w:rsidRPr="00A53708" w:rsidRDefault="005C0B15" w:rsidP="00315D28">
      <w:pPr>
        <w:pStyle w:val="Ttulo3"/>
        <w:numPr>
          <w:ilvl w:val="0"/>
          <w:numId w:val="0"/>
        </w:numPr>
        <w:ind w:left="720" w:hanging="720"/>
        <w:jc w:val="both"/>
        <w:rPr>
          <w:rFonts w:ascii="Calibri" w:hAnsi="Calibri" w:cs="Calibri"/>
          <w:szCs w:val="24"/>
        </w:rPr>
      </w:pPr>
      <w:bookmarkStart w:id="73" w:name="_Toc358669922"/>
      <w:bookmarkStart w:id="74" w:name="_Toc367293179"/>
      <w:bookmarkStart w:id="75" w:name="_Toc367293257"/>
      <w:r w:rsidRPr="00A53708">
        <w:rPr>
          <w:rFonts w:ascii="Calibri" w:hAnsi="Calibri" w:cs="Calibri"/>
          <w:szCs w:val="24"/>
        </w:rPr>
        <w:t>Análisis valorativo integrado</w:t>
      </w:r>
      <w:bookmarkEnd w:id="73"/>
      <w:bookmarkEnd w:id="74"/>
      <w:bookmarkEnd w:id="75"/>
      <w:r w:rsidRPr="00A53708">
        <w:rPr>
          <w:rFonts w:ascii="Calibri" w:hAnsi="Calibri" w:cs="Calibri"/>
          <w:szCs w:val="24"/>
        </w:rPr>
        <w:t xml:space="preserve"> </w:t>
      </w:r>
    </w:p>
    <w:p w:rsidR="005C0B15" w:rsidRPr="00A53708" w:rsidRDefault="005C0B15" w:rsidP="005C0B15">
      <w:pPr>
        <w:autoSpaceDE w:val="0"/>
        <w:autoSpaceDN w:val="0"/>
        <w:adjustRightInd w:val="0"/>
        <w:jc w:val="both"/>
        <w:rPr>
          <w:rFonts w:ascii="Calibri" w:hAnsi="Calibri" w:cs="Calibri"/>
          <w:i/>
          <w:color w:val="000000"/>
        </w:rPr>
      </w:pPr>
      <w:r w:rsidRPr="00A53708">
        <w:rPr>
          <w:rFonts w:ascii="Calibri" w:hAnsi="Calibri" w:cs="Calibri"/>
          <w:color w:val="000000"/>
        </w:rPr>
        <w:t>La evaluación externa realizada en el año 2005, menciona en el documento final que  “</w:t>
      </w:r>
      <w:r w:rsidRPr="00A53708">
        <w:rPr>
          <w:rFonts w:ascii="Calibri" w:hAnsi="Calibri" w:cs="Calibri"/>
          <w:i/>
          <w:color w:val="000000"/>
        </w:rPr>
        <w:t>la cooperación ya ha mencionado la tensión entre su valor como fuente alternativa de recursos y el valor que deviene de las nuevas relaciones del mundo académico con el medio. Control unificado de las acciones y monitoreo permanente parecen ser cuestiones a perfeccionar.</w:t>
      </w:r>
    </w:p>
    <w:p w:rsidR="005C0B15" w:rsidRPr="00A53708" w:rsidRDefault="005C0B15" w:rsidP="005C0B15">
      <w:pPr>
        <w:autoSpaceDE w:val="0"/>
        <w:autoSpaceDN w:val="0"/>
        <w:adjustRightInd w:val="0"/>
        <w:jc w:val="both"/>
        <w:rPr>
          <w:rFonts w:ascii="Calibri" w:hAnsi="Calibri" w:cs="Calibri"/>
          <w:i/>
          <w:color w:val="000000"/>
        </w:rPr>
      </w:pPr>
    </w:p>
    <w:p w:rsidR="005C0B15" w:rsidRPr="00A53708" w:rsidRDefault="005C0B15" w:rsidP="005C0B15">
      <w:pPr>
        <w:autoSpaceDE w:val="0"/>
        <w:autoSpaceDN w:val="0"/>
        <w:adjustRightInd w:val="0"/>
        <w:jc w:val="both"/>
        <w:rPr>
          <w:rFonts w:ascii="Calibri" w:hAnsi="Calibri" w:cs="Calibri"/>
          <w:i/>
          <w:color w:val="000000"/>
        </w:rPr>
      </w:pPr>
      <w:r w:rsidRPr="00A53708">
        <w:rPr>
          <w:rFonts w:ascii="Calibri" w:hAnsi="Calibri" w:cs="Calibri"/>
          <w:i/>
          <w:color w:val="000000"/>
        </w:rPr>
        <w:t>En el área de educación permanente y el Abremate parece necesario promover las actividades de investigación originalmente previstas en ciencias  experimentales, biología, física y química, y en metodología de aprendizaje de las ciencias</w:t>
      </w:r>
    </w:p>
    <w:p w:rsidR="005C0B15" w:rsidRPr="00A53708" w:rsidRDefault="005C0B15" w:rsidP="005C0B15">
      <w:pPr>
        <w:jc w:val="both"/>
        <w:rPr>
          <w:rFonts w:ascii="Calibri" w:hAnsi="Calibri" w:cs="Calibri"/>
          <w:color w:val="000000"/>
        </w:rPr>
      </w:pPr>
    </w:p>
    <w:p w:rsidR="005C0B15" w:rsidRPr="00A53708" w:rsidRDefault="005C0B15" w:rsidP="005C0B15">
      <w:pPr>
        <w:jc w:val="both"/>
        <w:rPr>
          <w:rFonts w:ascii="Calibri" w:eastAsia="Arial Unicode MS" w:hAnsi="Calibri" w:cs="Calibri"/>
          <w:color w:val="000000"/>
          <w:lang w:val="es-MX"/>
        </w:rPr>
      </w:pPr>
      <w:r w:rsidRPr="00A53708">
        <w:rPr>
          <w:rFonts w:ascii="Calibri" w:hAnsi="Calibri" w:cs="Calibri"/>
          <w:color w:val="000000"/>
        </w:rPr>
        <w:t xml:space="preserve">El área de </w:t>
      </w:r>
      <w:r w:rsidRPr="00A53708">
        <w:rPr>
          <w:rFonts w:ascii="Calibri" w:eastAsia="Arial Unicode MS" w:hAnsi="Calibri" w:cs="Calibri"/>
          <w:color w:val="000000"/>
          <w:lang w:val="es-MX"/>
        </w:rPr>
        <w:t xml:space="preserve">competencia de las actividades de cooperación, es  la Secretaría de Cooperación y Servicio Público (SCySP) creada en el año 2003, que asume como tarea específica la coordinación, formalización, promoción y difusión de aquellas acciones de articulación entre la Universidad y la comunidad tanto la local, nacional e internacional como la propia comunidad universitaria. </w:t>
      </w:r>
    </w:p>
    <w:p w:rsidR="005C0B15" w:rsidRPr="00A53708" w:rsidRDefault="005C0B15" w:rsidP="005C0B15">
      <w:pPr>
        <w:jc w:val="both"/>
        <w:rPr>
          <w:rFonts w:ascii="Calibri" w:eastAsia="Arial Unicode MS" w:hAnsi="Calibri" w:cs="Calibri"/>
          <w:color w:val="000000"/>
          <w:lang w:val="es-MX"/>
        </w:rPr>
      </w:pPr>
    </w:p>
    <w:p w:rsidR="005C0B15" w:rsidRPr="00A53708" w:rsidRDefault="005C0B15" w:rsidP="005C0B15">
      <w:pPr>
        <w:jc w:val="both"/>
        <w:rPr>
          <w:rFonts w:ascii="Calibri" w:eastAsia="Arial Unicode MS" w:hAnsi="Calibri" w:cs="Calibri"/>
          <w:color w:val="000000"/>
          <w:lang w:val="es-MX"/>
        </w:rPr>
      </w:pPr>
      <w:r w:rsidRPr="00A53708">
        <w:rPr>
          <w:rFonts w:ascii="Calibri" w:eastAsia="Arial Unicode MS" w:hAnsi="Calibri" w:cs="Calibri"/>
          <w:color w:val="000000"/>
          <w:lang w:val="es-MX"/>
        </w:rPr>
        <w:t>La conforman: la Dirección de Educación Permanente, la Dirección de Bienestar Universitario, la Dirección de Cooperación, la Dirección de Cooperación Internacional y de reciente creación, en mayo de 2013, la Dirección de Deportes.</w:t>
      </w:r>
    </w:p>
    <w:p w:rsidR="005C0B15" w:rsidRPr="00A53708" w:rsidRDefault="005C0B15" w:rsidP="005C0B15">
      <w:pPr>
        <w:jc w:val="both"/>
        <w:rPr>
          <w:rFonts w:ascii="Calibri" w:eastAsia="Arial Unicode MS" w:hAnsi="Calibri" w:cs="Calibri"/>
          <w:color w:val="000000"/>
          <w:lang w:val="es-MX"/>
        </w:rPr>
      </w:pPr>
    </w:p>
    <w:p w:rsidR="005C0B15" w:rsidRPr="00A53708" w:rsidRDefault="005C0B15" w:rsidP="005C0B15">
      <w:pPr>
        <w:jc w:val="both"/>
        <w:rPr>
          <w:rFonts w:ascii="Calibri" w:eastAsia="Arial Unicode MS" w:hAnsi="Calibri" w:cs="Calibri"/>
        </w:rPr>
      </w:pPr>
      <w:r w:rsidRPr="00A53708">
        <w:rPr>
          <w:rFonts w:ascii="Calibri" w:eastAsia="Arial Unicode MS" w:hAnsi="Calibri" w:cs="Calibri"/>
        </w:rPr>
        <w:t>En materia de cooperación la UNLa desarrolla desde sus orígenes, una serie de acciones y proyectos tendientes a mejorar la calidad de vida de la comunidad en la que está inserta. Ha establecido como principio fundante de su proyecto institucional, la conformación de un perfil fuertemente volcado hacia las demandas y realidades de la comunidad en que se inscribe. Siguiendo un principio de responsabilidad social, la Universidad define políticas y estrategias tendientes al abordaje de problemáticas locales en áreas diversas. Esta vocación se plasma en su vinculación con instituciones comunitarias, empresas, organizaciones gremiales, educativas y organismos estatales, locales, nacionales e internacionales que enmarcan el accionar educativo específico y lo relacionan con los más diversos actores sociales, a través de convenios y desarrollo de diversas actividades.</w:t>
      </w:r>
    </w:p>
    <w:p w:rsidR="005C0B15" w:rsidRPr="00A53708" w:rsidRDefault="005C0B15" w:rsidP="005C0B15">
      <w:pPr>
        <w:jc w:val="both"/>
        <w:rPr>
          <w:rFonts w:ascii="Calibri" w:eastAsia="Arial Unicode MS" w:hAnsi="Calibri" w:cs="Calibri"/>
          <w:color w:val="000000"/>
        </w:rPr>
      </w:pPr>
    </w:p>
    <w:p w:rsidR="005C0B15" w:rsidRPr="00A53708" w:rsidRDefault="005C0B15" w:rsidP="005C0B15">
      <w:pPr>
        <w:jc w:val="both"/>
        <w:rPr>
          <w:rFonts w:ascii="Calibri" w:eastAsia="Arial Unicode MS" w:hAnsi="Calibri" w:cs="Calibri"/>
          <w:color w:val="000000"/>
          <w:lang w:val="es-MX"/>
        </w:rPr>
      </w:pPr>
      <w:r w:rsidRPr="00A53708">
        <w:rPr>
          <w:rFonts w:ascii="Calibri" w:eastAsia="Arial Unicode MS" w:hAnsi="Calibri" w:cs="Calibri"/>
          <w:color w:val="000000"/>
          <w:lang w:val="es-MX"/>
        </w:rPr>
        <w:t>En relación con expresado por los evaluadores externos sobre las actividades del área, se  puede enfatizar el crecimiento sostenido y la consolidación del área de Cooperación en la UNLa a través de actividades centralizadas y descentralizadas.</w:t>
      </w:r>
    </w:p>
    <w:p w:rsidR="005C0B15" w:rsidRPr="00A53708" w:rsidRDefault="005C0B15" w:rsidP="005C0B15">
      <w:pPr>
        <w:jc w:val="both"/>
        <w:rPr>
          <w:rFonts w:ascii="Calibri" w:eastAsia="Arial Unicode MS" w:hAnsi="Calibri" w:cs="Calibri"/>
          <w:color w:val="000000"/>
          <w:lang w:val="es-MX"/>
        </w:rPr>
      </w:pPr>
    </w:p>
    <w:p w:rsidR="005C0B15" w:rsidRPr="00A53708" w:rsidRDefault="005C0B15" w:rsidP="005C0B15">
      <w:pPr>
        <w:jc w:val="both"/>
        <w:rPr>
          <w:rFonts w:ascii="Calibri" w:hAnsi="Calibri" w:cs="Calibri"/>
          <w:lang w:val="es-ES_tradnl"/>
        </w:rPr>
      </w:pPr>
      <w:r w:rsidRPr="00A53708">
        <w:rPr>
          <w:rFonts w:ascii="Calibri" w:eastAsia="Arial Unicode MS" w:hAnsi="Calibri" w:cs="Calibri"/>
          <w:color w:val="000000"/>
          <w:lang w:val="es-MX"/>
        </w:rPr>
        <w:t xml:space="preserve">Al referirnos a actividades centralizadas se pueden mencionar aquellas en las que sus responsables directos pertenecen a la SCySP y que </w:t>
      </w:r>
      <w:r w:rsidRPr="00A53708">
        <w:rPr>
          <w:rFonts w:ascii="Calibri" w:hAnsi="Calibri" w:cs="Calibri"/>
          <w:lang w:val="es-ES_tradnl"/>
        </w:rPr>
        <w:t>consisten en programas, proyectos y actividades destinados fundamentalmente a la inclusión socioeducativa de niños,  adolescentes, jóvenes, adultos y adultos mayores que provienen de  la región de influencia de la universidad (Lanús, Lomas de Zamora, Avellaneda, Esteban Echeverría</w:t>
      </w:r>
      <w:r w:rsidRPr="00A53708">
        <w:rPr>
          <w:rFonts w:ascii="Calibri" w:hAnsi="Calibri" w:cs="Calibri"/>
          <w:lang w:val="es-MX"/>
        </w:rPr>
        <w:t xml:space="preserve"> entre otras </w:t>
      </w:r>
      <w:r w:rsidRPr="00A53708">
        <w:rPr>
          <w:rFonts w:ascii="Calibri" w:hAnsi="Calibri" w:cs="Calibri"/>
          <w:lang w:val="es-ES_tradnl"/>
        </w:rPr>
        <w:t>). Asimismo se busca favorecer la participación de estudiantes y docentes en ámbitos educativos internacionales. Cabe destacar que aunque las actividades dependen de la SCySP, se realizan en articulación con otros sectores y actores no sólo de la de la universidad (estudiantes, docentes, no docentes) sino también de la comunidad.</w:t>
      </w:r>
    </w:p>
    <w:p w:rsidR="005C0B15" w:rsidRPr="00A53708" w:rsidRDefault="005C0B15" w:rsidP="005C0B15">
      <w:pPr>
        <w:jc w:val="both"/>
        <w:rPr>
          <w:rFonts w:ascii="Calibri" w:hAnsi="Calibri" w:cs="Calibri"/>
          <w:lang w:val="es-ES_tradnl"/>
        </w:rPr>
      </w:pPr>
    </w:p>
    <w:p w:rsidR="005C0B15" w:rsidRPr="00A53708" w:rsidRDefault="005C0B15" w:rsidP="005C0B15">
      <w:pPr>
        <w:jc w:val="both"/>
        <w:rPr>
          <w:rFonts w:ascii="Calibri" w:hAnsi="Calibri" w:cs="Calibri"/>
          <w:lang w:val="es-ES_tradnl"/>
        </w:rPr>
      </w:pPr>
      <w:r w:rsidRPr="00A53708">
        <w:rPr>
          <w:rFonts w:ascii="Calibri" w:hAnsi="Calibri" w:cs="Calibri"/>
          <w:lang w:val="es-ES_tradnl"/>
        </w:rPr>
        <w:t>A su vez en las distintas áreas de la universidad se pueden observar un creciente desarrollo de actividades de cooperación, no sólo desde la participación de estudiantes en las mismas sino además en el compromiso de los docentes y directores de carrera y departamentos por fortalecer los lazos con la comunidad en la que nos insertamos.</w:t>
      </w:r>
    </w:p>
    <w:p w:rsidR="005C0B15" w:rsidRPr="00A53708" w:rsidRDefault="005C0B15" w:rsidP="005C0B15">
      <w:pPr>
        <w:jc w:val="both"/>
        <w:rPr>
          <w:rFonts w:ascii="Calibri" w:hAnsi="Calibri" w:cs="Calibri"/>
          <w:lang w:val="es-ES_tradnl"/>
        </w:rPr>
      </w:pPr>
    </w:p>
    <w:p w:rsidR="005C0B15" w:rsidRPr="00A53708" w:rsidRDefault="005C0B15" w:rsidP="005C0B15">
      <w:pPr>
        <w:jc w:val="both"/>
        <w:rPr>
          <w:rFonts w:ascii="Calibri" w:hAnsi="Calibri" w:cs="Calibri"/>
          <w:color w:val="000000"/>
        </w:rPr>
      </w:pPr>
      <w:r w:rsidRPr="00A53708">
        <w:rPr>
          <w:rFonts w:ascii="Calibri" w:hAnsi="Calibri" w:cs="Calibri"/>
          <w:lang w:val="es-ES_tradnl"/>
        </w:rPr>
        <w:t>En lo que refiere a la tensión mencionada “</w:t>
      </w:r>
      <w:r w:rsidRPr="00A53708">
        <w:rPr>
          <w:rFonts w:ascii="Calibri" w:hAnsi="Calibri" w:cs="Calibri"/>
          <w:i/>
          <w:color w:val="000000"/>
        </w:rPr>
        <w:t xml:space="preserve">entre su valor como fuente alternativa de recursos y el valor que deviene de las nuevas relaciones del mundo académico con el medio”, </w:t>
      </w:r>
      <w:r w:rsidRPr="00A53708">
        <w:rPr>
          <w:rFonts w:ascii="Calibri" w:hAnsi="Calibri" w:cs="Calibri"/>
          <w:color w:val="000000"/>
        </w:rPr>
        <w:t xml:space="preserve">cabe señalar que, a partir del crecimiento y desarrollo institucional, se han intensificado de manera sostenida aquellas actividades centradas en el valor intrínseco de la cooperación y del servicio a la comunidad, gratuitas  y que se llevan a cabo con recursos propios. Por otra parte, aquellos recursos obtenidos en convocatorias, convenios, contratos,  se reinvierten sistemáticamente en la ampliación de las actividades mencionadas en el punto anterior. Esta tendencia se verifica además en el crecimiento relativo de las estructuras del área, lo que redunda en la ampliación de las posibilidades de acción. </w:t>
      </w:r>
    </w:p>
    <w:p w:rsidR="005C0B15" w:rsidRPr="00A53708" w:rsidRDefault="005C0B15" w:rsidP="005C0B15">
      <w:pPr>
        <w:jc w:val="both"/>
        <w:rPr>
          <w:rFonts w:ascii="Calibri" w:hAnsi="Calibri" w:cs="Calibri"/>
          <w:color w:val="000000"/>
        </w:rPr>
      </w:pPr>
    </w:p>
    <w:p w:rsidR="005C0B15" w:rsidRPr="00A53708" w:rsidRDefault="005C0B15" w:rsidP="005C0B15">
      <w:pPr>
        <w:jc w:val="both"/>
        <w:rPr>
          <w:rFonts w:ascii="Calibri" w:hAnsi="Calibri" w:cs="Calibri"/>
          <w:lang w:val="es-ES_tradnl"/>
        </w:rPr>
      </w:pPr>
      <w:r w:rsidRPr="00A53708">
        <w:rPr>
          <w:rFonts w:ascii="Calibri" w:hAnsi="Calibri" w:cs="Calibri"/>
          <w:color w:val="000000"/>
        </w:rPr>
        <w:t>Por otra parte, en lo relativo a la necesidad de un “</w:t>
      </w:r>
      <w:r w:rsidRPr="00A53708">
        <w:rPr>
          <w:rFonts w:ascii="Calibri" w:hAnsi="Calibri" w:cs="Calibri"/>
          <w:i/>
          <w:color w:val="000000"/>
        </w:rPr>
        <w:t xml:space="preserve">Control unificado de las acciones y monitoreo permanente” </w:t>
      </w:r>
      <w:r w:rsidRPr="00A53708">
        <w:rPr>
          <w:rFonts w:ascii="Calibri" w:hAnsi="Calibri" w:cs="Calibri"/>
          <w:color w:val="000000"/>
        </w:rPr>
        <w:t xml:space="preserve"> cabe señalar que se han producido y </w:t>
      </w:r>
      <w:r w:rsidRPr="00A53708">
        <w:rPr>
          <w:rFonts w:ascii="Calibri" w:hAnsi="Calibri" w:cs="Calibri"/>
          <w:lang w:val="es-ES_tradnl"/>
        </w:rPr>
        <w:t xml:space="preserve"> puesto en práctica un cuerpo de normas que favorece el correcto desarrollo de las actividades señaladas, así como las posibilidades de  seguimiento y control. Si bien, se considera importante favorecer las iniciativas de las diferentes áreas, se han elaborado procedimientos tendientes a garantizar los lineamientos de política institucional del  área formulados por los órganos de gobierno de la UNla y fundados en los postulados del proyecto institucional. En ese sentido se pueden enumerar:</w:t>
      </w:r>
    </w:p>
    <w:p w:rsidR="005C0B15" w:rsidRPr="00A53708" w:rsidRDefault="005C0B15" w:rsidP="00704915">
      <w:pPr>
        <w:numPr>
          <w:ilvl w:val="0"/>
          <w:numId w:val="110"/>
        </w:numPr>
        <w:jc w:val="both"/>
        <w:rPr>
          <w:rFonts w:ascii="Calibri" w:hAnsi="Calibri" w:cs="Calibri"/>
          <w:lang w:val="es-ES_tradnl"/>
        </w:rPr>
      </w:pPr>
      <w:r w:rsidRPr="00A53708">
        <w:rPr>
          <w:rFonts w:ascii="Calibri" w:hAnsi="Calibri" w:cs="Calibri"/>
          <w:lang w:val="es-ES_tradnl"/>
        </w:rPr>
        <w:t>Manual de procedimiento de convenios reglamentado por Resolución de Consejo Superior 49/11</w:t>
      </w:r>
    </w:p>
    <w:p w:rsidR="005C0B15" w:rsidRPr="00A53708" w:rsidRDefault="005C0B15" w:rsidP="00704915">
      <w:pPr>
        <w:numPr>
          <w:ilvl w:val="0"/>
          <w:numId w:val="110"/>
        </w:numPr>
        <w:jc w:val="both"/>
        <w:rPr>
          <w:rFonts w:ascii="Calibri" w:hAnsi="Calibri" w:cs="Calibri"/>
          <w:lang w:val="es-ES_tradnl"/>
        </w:rPr>
      </w:pPr>
      <w:r w:rsidRPr="00A53708">
        <w:rPr>
          <w:rFonts w:ascii="Calibri" w:hAnsi="Calibri" w:cs="Calibri"/>
          <w:lang w:val="es-ES_tradnl"/>
        </w:rPr>
        <w:t>Reglamento de Asistencia técnica, Transferencia y Servicios a Terceros con Fondos externos, Resolución Consejo Superior 118/08.</w:t>
      </w:r>
    </w:p>
    <w:p w:rsidR="005C0B15" w:rsidRPr="00A53708" w:rsidRDefault="005C0B15" w:rsidP="00704915">
      <w:pPr>
        <w:numPr>
          <w:ilvl w:val="0"/>
          <w:numId w:val="110"/>
        </w:numPr>
        <w:jc w:val="both"/>
        <w:rPr>
          <w:rFonts w:ascii="Calibri" w:hAnsi="Calibri" w:cs="Calibri"/>
          <w:lang w:val="es-ES_tradnl"/>
        </w:rPr>
      </w:pPr>
      <w:r w:rsidRPr="00A53708">
        <w:rPr>
          <w:rFonts w:ascii="Calibri" w:hAnsi="Calibri" w:cs="Calibri"/>
          <w:lang w:val="es-ES_tradnl"/>
        </w:rPr>
        <w:t>Creación de Comité de Fondos externos, integrado por los directores de departamento, los secretarios y el Vicerrector, en el cuál se evalúan todas las actividades  que implican el ingreso de Fondos externos a la UNLa</w:t>
      </w:r>
    </w:p>
    <w:p w:rsidR="005C0B15" w:rsidRPr="00A53708" w:rsidRDefault="005C0B15" w:rsidP="00704915">
      <w:pPr>
        <w:numPr>
          <w:ilvl w:val="0"/>
          <w:numId w:val="110"/>
        </w:numPr>
        <w:jc w:val="both"/>
        <w:rPr>
          <w:rFonts w:ascii="Calibri" w:hAnsi="Calibri" w:cs="Calibri"/>
          <w:lang w:val="es-ES_tradnl"/>
        </w:rPr>
      </w:pPr>
      <w:r w:rsidRPr="00A53708">
        <w:rPr>
          <w:rFonts w:ascii="Calibri" w:hAnsi="Calibri" w:cs="Calibri"/>
          <w:lang w:val="es-ES_tradnl"/>
        </w:rPr>
        <w:t>Resolución Rectoral 2829/12 de asignación de horas docentes que contempla las actividades de cooperación, elaborado por la Comisión de Reorganización de las designaciones de docentes investigadores.</w:t>
      </w:r>
    </w:p>
    <w:p w:rsidR="005C0B15" w:rsidRPr="00A53708" w:rsidRDefault="005C0B15" w:rsidP="00704915">
      <w:pPr>
        <w:numPr>
          <w:ilvl w:val="0"/>
          <w:numId w:val="110"/>
        </w:numPr>
        <w:jc w:val="both"/>
        <w:rPr>
          <w:rFonts w:ascii="Calibri" w:hAnsi="Calibri" w:cs="Calibri"/>
          <w:lang w:val="es-ES_tradnl"/>
        </w:rPr>
      </w:pPr>
      <w:r w:rsidRPr="00A53708">
        <w:rPr>
          <w:rFonts w:ascii="Calibri" w:hAnsi="Calibri" w:cs="Calibri"/>
          <w:lang w:val="es-ES_tradnl"/>
        </w:rPr>
        <w:t xml:space="preserve">Resolución CS 122/12  que aprueba el reglamento para la presentación de proyectos de cooperación y servicio público de la UNLa </w:t>
      </w:r>
    </w:p>
    <w:p w:rsidR="005C0B15" w:rsidRPr="00A53708" w:rsidRDefault="005C0B15" w:rsidP="00704915">
      <w:pPr>
        <w:numPr>
          <w:ilvl w:val="0"/>
          <w:numId w:val="110"/>
        </w:numPr>
        <w:jc w:val="both"/>
        <w:rPr>
          <w:rFonts w:ascii="Calibri" w:hAnsi="Calibri" w:cs="Calibri"/>
          <w:lang w:val="es-ES_tradnl"/>
        </w:rPr>
      </w:pPr>
      <w:r w:rsidRPr="00A53708">
        <w:rPr>
          <w:rFonts w:ascii="Calibri" w:hAnsi="Calibri" w:cs="Calibri"/>
          <w:lang w:val="es-ES_tradnl"/>
        </w:rPr>
        <w:t>Diseño y elaboración del reglamento de Cooperación Internacional, en consideración de la Comisión de Asuntos Académicos del Consejo Superior.</w:t>
      </w:r>
    </w:p>
    <w:p w:rsidR="005C0B15" w:rsidRPr="00A53708" w:rsidRDefault="005C0B15" w:rsidP="00704915">
      <w:pPr>
        <w:numPr>
          <w:ilvl w:val="0"/>
          <w:numId w:val="110"/>
        </w:numPr>
        <w:jc w:val="both"/>
        <w:rPr>
          <w:rFonts w:ascii="Calibri" w:hAnsi="Calibri" w:cs="Calibri"/>
          <w:lang w:val="es-ES_tradnl"/>
        </w:rPr>
      </w:pPr>
      <w:r w:rsidRPr="00A53708">
        <w:rPr>
          <w:rFonts w:ascii="Calibri" w:hAnsi="Calibri" w:cs="Calibri"/>
          <w:lang w:val="es-ES_tradnl"/>
        </w:rPr>
        <w:t>Perfeccionamiento de las normas del Programa de Compromiso Educativo.</w:t>
      </w:r>
    </w:p>
    <w:p w:rsidR="005C0B15" w:rsidRPr="00A53708" w:rsidRDefault="005C0B15" w:rsidP="005C0B15">
      <w:pPr>
        <w:jc w:val="both"/>
        <w:rPr>
          <w:rFonts w:ascii="Calibri" w:hAnsi="Calibri" w:cs="Calibri"/>
          <w:lang w:val="es-ES_tradnl"/>
        </w:rPr>
      </w:pPr>
      <w:r w:rsidRPr="00A53708">
        <w:rPr>
          <w:rFonts w:ascii="Calibri" w:hAnsi="Calibri" w:cs="Calibri"/>
          <w:lang w:val="es-ES_tradnl"/>
        </w:rPr>
        <w:t>Asimismo todas las actividades de voluntariado universitario cuentan con el apoyo a los estudiantes que participan en ellas  de un aula virtual de nuestro Campus que se constituye en una herramienta de trabajo altamente valorada y permite el monitoreo y seguimiento de las acciones que se realizan.</w:t>
      </w:r>
    </w:p>
    <w:p w:rsidR="005C0B15" w:rsidRPr="00A53708" w:rsidRDefault="005C0B15" w:rsidP="005C0B15">
      <w:pPr>
        <w:jc w:val="both"/>
        <w:rPr>
          <w:rFonts w:ascii="Calibri" w:eastAsia="Arial Unicode MS" w:hAnsi="Calibri" w:cs="Calibri"/>
          <w:color w:val="000000"/>
          <w:lang w:val="es-ES_tradnl"/>
        </w:rPr>
      </w:pPr>
    </w:p>
    <w:p w:rsidR="005C0B15" w:rsidRPr="00A53708" w:rsidRDefault="005C0B15" w:rsidP="005C0B15">
      <w:pPr>
        <w:jc w:val="both"/>
        <w:rPr>
          <w:rFonts w:ascii="Calibri" w:eastAsia="Arial Unicode MS" w:hAnsi="Calibri" w:cs="Calibri"/>
          <w:color w:val="000000"/>
          <w:lang w:val="es-MX"/>
        </w:rPr>
      </w:pPr>
      <w:r w:rsidRPr="00A53708">
        <w:rPr>
          <w:rFonts w:ascii="Calibri" w:eastAsia="Arial Unicode MS" w:hAnsi="Calibri" w:cs="Calibri"/>
          <w:color w:val="000000"/>
          <w:lang w:val="es-MX"/>
        </w:rPr>
        <w:t xml:space="preserve">Finalmente es necesario consignar que, tal como se manifestara oportunamente, se ha consolidado una línea de investigación, tendiente a sistematizar, analizar y mejorar los programas en ejecución.  </w:t>
      </w:r>
    </w:p>
    <w:p w:rsidR="005C0B15" w:rsidRDefault="005C0B15" w:rsidP="005C0B15">
      <w:pPr>
        <w:jc w:val="both"/>
        <w:rPr>
          <w:rFonts w:ascii="Calibri" w:eastAsia="Arial Unicode MS" w:hAnsi="Calibri" w:cs="Calibri"/>
          <w:color w:val="000000"/>
          <w:highlight w:val="darkCyan"/>
          <w:lang w:val="es-MX"/>
        </w:rPr>
        <w:sectPr w:rsidR="005C0B15">
          <w:pgSz w:w="12240" w:h="15840"/>
          <w:pgMar w:top="1417" w:right="1701" w:bottom="1417" w:left="1701" w:header="708" w:footer="708" w:gutter="0"/>
          <w:cols w:space="708"/>
          <w:docGrid w:linePitch="360"/>
        </w:sectPr>
      </w:pPr>
    </w:p>
    <w:p w:rsidR="005C0B15" w:rsidRPr="00A53708" w:rsidRDefault="005C0B15" w:rsidP="00315D28">
      <w:pPr>
        <w:pStyle w:val="Ttulo3"/>
        <w:numPr>
          <w:ilvl w:val="0"/>
          <w:numId w:val="0"/>
        </w:numPr>
        <w:ind w:left="720" w:hanging="720"/>
        <w:rPr>
          <w:rFonts w:ascii="Calibri" w:hAnsi="Calibri" w:cs="Calibri"/>
          <w:szCs w:val="24"/>
        </w:rPr>
      </w:pPr>
      <w:bookmarkStart w:id="76" w:name="_Toc358669923"/>
      <w:bookmarkStart w:id="77" w:name="_Toc367293180"/>
      <w:bookmarkStart w:id="78" w:name="_Toc367293258"/>
      <w:r w:rsidRPr="00A53708">
        <w:rPr>
          <w:rFonts w:ascii="Calibri" w:hAnsi="Calibri" w:cs="Calibri"/>
          <w:szCs w:val="24"/>
        </w:rPr>
        <w:t>Agenda de problemas</w:t>
      </w:r>
      <w:bookmarkEnd w:id="76"/>
      <w:bookmarkEnd w:id="77"/>
      <w:bookmarkEnd w:id="78"/>
      <w:r w:rsidRPr="00A53708">
        <w:rPr>
          <w:rFonts w:ascii="Calibri" w:hAnsi="Calibri" w:cs="Calibri"/>
          <w:szCs w:val="24"/>
        </w:rPr>
        <w:t xml:space="preserve"> </w:t>
      </w:r>
    </w:p>
    <w:p w:rsidR="005C0B15" w:rsidRPr="00A53708" w:rsidRDefault="005C0B15" w:rsidP="005C0B15">
      <w:pPr>
        <w:jc w:val="both"/>
        <w:rPr>
          <w:rFonts w:ascii="Calibri" w:hAnsi="Calibri" w:cs="Calibri"/>
          <w:b/>
          <w:lang w:val="es-ES_tradnl"/>
        </w:rPr>
      </w:pPr>
      <w:r w:rsidRPr="00A53708">
        <w:rPr>
          <w:rFonts w:ascii="Calibri" w:hAnsi="Calibri" w:cs="Calibri"/>
          <w:b/>
          <w:lang w:val="es-ES_tradnl"/>
        </w:rPr>
        <w:t>Problemas de normativa</w:t>
      </w:r>
    </w:p>
    <w:tbl>
      <w:tblPr>
        <w:tblW w:w="13575" w:type="dxa"/>
        <w:tblBorders>
          <w:top w:val="single" w:sz="18" w:space="0" w:color="auto"/>
          <w:bottom w:val="single" w:sz="18" w:space="0" w:color="auto"/>
        </w:tblBorders>
        <w:tblLook w:val="04A0" w:firstRow="1" w:lastRow="0" w:firstColumn="1" w:lastColumn="0" w:noHBand="0" w:noVBand="1"/>
      </w:tblPr>
      <w:tblGrid>
        <w:gridCol w:w="2943"/>
        <w:gridCol w:w="10632"/>
      </w:tblGrid>
      <w:tr w:rsidR="005C0B15" w:rsidRPr="00A53708" w:rsidTr="0015004C">
        <w:tc>
          <w:tcPr>
            <w:tcW w:w="2943" w:type="dxa"/>
            <w:tcBorders>
              <w:bottom w:val="single" w:sz="18" w:space="0" w:color="auto"/>
            </w:tcBorders>
            <w:shd w:val="clear" w:color="auto" w:fill="auto"/>
          </w:tcPr>
          <w:p w:rsidR="005C0B15" w:rsidRPr="00A53708" w:rsidRDefault="005C0B15" w:rsidP="0015004C">
            <w:pPr>
              <w:jc w:val="both"/>
              <w:rPr>
                <w:rFonts w:ascii="Calibri" w:hAnsi="Calibri" w:cs="Calibri"/>
                <w:b/>
              </w:rPr>
            </w:pPr>
            <w:r w:rsidRPr="00A53708">
              <w:rPr>
                <w:rFonts w:ascii="Calibri" w:hAnsi="Calibri" w:cs="Calibri"/>
                <w:b/>
                <w:lang w:val="es-ES_tradnl"/>
              </w:rPr>
              <w:t>Problema</w:t>
            </w:r>
          </w:p>
        </w:tc>
        <w:tc>
          <w:tcPr>
            <w:tcW w:w="10632" w:type="dxa"/>
            <w:tcBorders>
              <w:bottom w:val="single" w:sz="18" w:space="0" w:color="auto"/>
            </w:tcBorders>
            <w:shd w:val="clear" w:color="auto" w:fill="auto"/>
          </w:tcPr>
          <w:p w:rsidR="005C0B15" w:rsidRPr="00A53708" w:rsidRDefault="005C0B15" w:rsidP="0015004C">
            <w:pPr>
              <w:jc w:val="both"/>
              <w:rPr>
                <w:rFonts w:ascii="Calibri" w:hAnsi="Calibri" w:cs="Calibri"/>
                <w:b/>
              </w:rPr>
            </w:pPr>
            <w:r w:rsidRPr="00A53708">
              <w:rPr>
                <w:rFonts w:ascii="Calibri" w:hAnsi="Calibri" w:cs="Calibri"/>
                <w:b/>
              </w:rPr>
              <w:t>Propuestas de mejora</w:t>
            </w:r>
          </w:p>
        </w:tc>
      </w:tr>
      <w:tr w:rsidR="005C0B15" w:rsidRPr="00A53708" w:rsidTr="0015004C">
        <w:tc>
          <w:tcPr>
            <w:tcW w:w="2943" w:type="dxa"/>
            <w:vMerge w:val="restart"/>
            <w:tcBorders>
              <w:top w:val="single" w:sz="1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Insuficiente cobertura de normas y procedimientos.</w:t>
            </w:r>
          </w:p>
        </w:tc>
        <w:tc>
          <w:tcPr>
            <w:tcW w:w="10632" w:type="dxa"/>
            <w:tcBorders>
              <w:top w:val="single" w:sz="18"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Pr>
                <w:rFonts w:cs="Calibri"/>
                <w:sz w:val="24"/>
                <w:szCs w:val="24"/>
              </w:rPr>
              <w:t>Resolución encarada en el transcurso de la II Autoevaluación</w:t>
            </w:r>
          </w:p>
        </w:tc>
      </w:tr>
      <w:tr w:rsidR="005C0B15" w:rsidRPr="00A53708" w:rsidTr="0015004C">
        <w:tc>
          <w:tcPr>
            <w:tcW w:w="2943" w:type="dxa"/>
            <w:vMerge/>
            <w:shd w:val="clear" w:color="auto" w:fill="auto"/>
          </w:tcPr>
          <w:p w:rsidR="005C0B15" w:rsidRPr="00A53708" w:rsidRDefault="005C0B15" w:rsidP="0015004C">
            <w:pPr>
              <w:jc w:val="both"/>
              <w:rPr>
                <w:rFonts w:ascii="Calibri" w:hAnsi="Calibri" w:cs="Calibri"/>
              </w:rPr>
            </w:pPr>
          </w:p>
        </w:tc>
        <w:tc>
          <w:tcPr>
            <w:tcW w:w="10632" w:type="dxa"/>
            <w:tcBorders>
              <w:top w:val="single" w:sz="4" w:space="0" w:color="auto"/>
              <w:bottom w:val="single" w:sz="4" w:space="0" w:color="auto"/>
            </w:tcBorders>
            <w:shd w:val="clear" w:color="auto" w:fill="auto"/>
          </w:tcPr>
          <w:p w:rsidR="005C0B15" w:rsidRPr="00A53708" w:rsidRDefault="005C0B15" w:rsidP="00704915">
            <w:pPr>
              <w:numPr>
                <w:ilvl w:val="0"/>
                <w:numId w:val="47"/>
              </w:numPr>
              <w:jc w:val="both"/>
              <w:rPr>
                <w:rFonts w:ascii="Calibri" w:hAnsi="Calibri" w:cs="Calibri"/>
                <w:color w:val="222222"/>
                <w:shd w:val="clear" w:color="auto" w:fill="FFFFFF"/>
              </w:rPr>
            </w:pPr>
            <w:r>
              <w:rPr>
                <w:rFonts w:ascii="Calibri" w:hAnsi="Calibri" w:cs="Calibri"/>
                <w:color w:val="222222"/>
                <w:shd w:val="clear" w:color="auto" w:fill="FFFFFF"/>
              </w:rPr>
              <w:t>E</w:t>
            </w:r>
            <w:r w:rsidRPr="00A53708">
              <w:rPr>
                <w:rFonts w:ascii="Calibri" w:hAnsi="Calibri" w:cs="Calibri"/>
                <w:color w:val="222222"/>
                <w:shd w:val="clear" w:color="auto" w:fill="FFFFFF"/>
              </w:rPr>
              <w:t>laboración de circuitos y protocolos específicos para optimizar procedimientos, relativos al funcionamiento del área.</w:t>
            </w:r>
          </w:p>
          <w:p w:rsidR="005C0B15" w:rsidRPr="00A53708" w:rsidRDefault="005C0B15" w:rsidP="00704915">
            <w:pPr>
              <w:numPr>
                <w:ilvl w:val="0"/>
                <w:numId w:val="47"/>
              </w:numPr>
              <w:jc w:val="both"/>
              <w:rPr>
                <w:rFonts w:ascii="Calibri" w:hAnsi="Calibri" w:cs="Calibri"/>
                <w:color w:val="222222"/>
                <w:shd w:val="clear" w:color="auto" w:fill="FFFFFF"/>
              </w:rPr>
            </w:pPr>
            <w:r>
              <w:rPr>
                <w:rFonts w:ascii="Calibri" w:hAnsi="Calibri" w:cs="Calibri"/>
                <w:color w:val="222222"/>
                <w:shd w:val="clear" w:color="auto" w:fill="FFFFFF"/>
              </w:rPr>
              <w:t>Implementación de un</w:t>
            </w:r>
            <w:r w:rsidRPr="00A53708">
              <w:rPr>
                <w:rFonts w:ascii="Calibri" w:hAnsi="Calibri" w:cs="Calibri"/>
                <w:color w:val="222222"/>
                <w:shd w:val="clear" w:color="auto" w:fill="FFFFFF"/>
              </w:rPr>
              <w:t xml:space="preserve"> seguimiento y evaluación continua de acciones de las diferentes áreas en relación al cumplimiento de las normativas vigentes. </w:t>
            </w:r>
          </w:p>
          <w:p w:rsidR="005C0B15" w:rsidRPr="00A53708" w:rsidRDefault="005C0B15" w:rsidP="00704915">
            <w:pPr>
              <w:numPr>
                <w:ilvl w:val="0"/>
                <w:numId w:val="47"/>
              </w:numPr>
              <w:jc w:val="both"/>
              <w:rPr>
                <w:rFonts w:ascii="Calibri" w:hAnsi="Calibri" w:cs="Calibri"/>
                <w:color w:val="222222"/>
                <w:shd w:val="clear" w:color="auto" w:fill="FFFFFF"/>
              </w:rPr>
            </w:pPr>
            <w:r w:rsidRPr="00A53708">
              <w:rPr>
                <w:rFonts w:ascii="Calibri" w:hAnsi="Calibri" w:cs="Calibri"/>
                <w:color w:val="222222"/>
                <w:shd w:val="clear" w:color="auto" w:fill="FFFFFF"/>
              </w:rPr>
              <w:t xml:space="preserve">Mejoramiento de los circuitos de adjudicación de becas de compromiso educativo, a través del incremento de la participación de los distintos claustros, en el mismo. </w:t>
            </w:r>
          </w:p>
          <w:p w:rsidR="005C0B15" w:rsidRDefault="005C0B15" w:rsidP="00704915">
            <w:pPr>
              <w:numPr>
                <w:ilvl w:val="0"/>
                <w:numId w:val="47"/>
              </w:numPr>
              <w:jc w:val="both"/>
              <w:rPr>
                <w:rFonts w:ascii="Calibri" w:hAnsi="Calibri" w:cs="Calibri"/>
                <w:color w:val="222222"/>
                <w:shd w:val="clear" w:color="auto" w:fill="FFFFFF"/>
              </w:rPr>
            </w:pPr>
            <w:r w:rsidRPr="00A53708">
              <w:rPr>
                <w:rFonts w:ascii="Calibri" w:hAnsi="Calibri" w:cs="Calibri"/>
                <w:color w:val="222222"/>
                <w:shd w:val="clear" w:color="auto" w:fill="FFFFFF"/>
              </w:rPr>
              <w:t>Mejoramiento de los sistemas de pago  del beneficio, en términos de precisión y rapidez</w:t>
            </w:r>
            <w:r>
              <w:rPr>
                <w:rFonts w:ascii="Calibri" w:hAnsi="Calibri" w:cs="Calibri"/>
                <w:color w:val="222222"/>
                <w:shd w:val="clear" w:color="auto" w:fill="FFFFFF"/>
              </w:rPr>
              <w:t>.</w:t>
            </w:r>
          </w:p>
          <w:p w:rsidR="005C0B15" w:rsidRPr="00A53708" w:rsidRDefault="005C0B15" w:rsidP="00704915">
            <w:pPr>
              <w:numPr>
                <w:ilvl w:val="0"/>
                <w:numId w:val="47"/>
              </w:numPr>
              <w:jc w:val="both"/>
              <w:rPr>
                <w:rFonts w:ascii="Calibri" w:hAnsi="Calibri" w:cs="Calibri"/>
                <w:color w:val="222222"/>
                <w:shd w:val="clear" w:color="auto" w:fill="FFFFFF"/>
              </w:rPr>
            </w:pPr>
            <w:r w:rsidRPr="00A53708">
              <w:rPr>
                <w:rFonts w:ascii="Calibri" w:hAnsi="Calibri" w:cs="Calibri"/>
                <w:color w:val="222222"/>
                <w:shd w:val="clear" w:color="auto" w:fill="FFFFFF"/>
              </w:rPr>
              <w:t>Diseño y aprobación del mecanismo de convocatoria interna de Proyectos de Cooperación de la Universidad.</w:t>
            </w:r>
          </w:p>
          <w:p w:rsidR="005C0B15" w:rsidRPr="00837F19" w:rsidRDefault="005C0B15" w:rsidP="00704915">
            <w:pPr>
              <w:numPr>
                <w:ilvl w:val="0"/>
                <w:numId w:val="47"/>
              </w:numPr>
              <w:jc w:val="both"/>
              <w:rPr>
                <w:rFonts w:ascii="Calibri" w:hAnsi="Calibri" w:cs="Calibri"/>
                <w:color w:val="222222"/>
                <w:shd w:val="clear" w:color="auto" w:fill="FFFFFF"/>
              </w:rPr>
            </w:pPr>
            <w:r w:rsidRPr="00A53708">
              <w:rPr>
                <w:rFonts w:ascii="Calibri" w:hAnsi="Calibri" w:cs="Calibri"/>
                <w:color w:val="222222"/>
                <w:shd w:val="clear" w:color="auto" w:fill="FFFFFF"/>
              </w:rPr>
              <w:t>Perfeccionamiento de las herramientas normativas que regulan la actividad del área de cooperación internacional.</w:t>
            </w:r>
          </w:p>
        </w:tc>
      </w:tr>
      <w:tr w:rsidR="005C0B15" w:rsidRPr="00A53708" w:rsidTr="0015004C">
        <w:tc>
          <w:tcPr>
            <w:tcW w:w="2943" w:type="dxa"/>
            <w:vMerge/>
            <w:shd w:val="clear" w:color="auto" w:fill="auto"/>
          </w:tcPr>
          <w:p w:rsidR="005C0B15" w:rsidRPr="00A53708" w:rsidRDefault="005C0B15" w:rsidP="0015004C">
            <w:pPr>
              <w:jc w:val="both"/>
              <w:rPr>
                <w:rFonts w:ascii="Calibri" w:hAnsi="Calibri" w:cs="Calibri"/>
              </w:rPr>
            </w:pPr>
          </w:p>
        </w:tc>
        <w:tc>
          <w:tcPr>
            <w:tcW w:w="10632" w:type="dxa"/>
            <w:tcBorders>
              <w:top w:val="single" w:sz="4"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ES_tradnl"/>
              </w:rPr>
            </w:pPr>
            <w:r>
              <w:rPr>
                <w:rFonts w:cs="Calibri"/>
                <w:sz w:val="24"/>
                <w:szCs w:val="24"/>
              </w:rPr>
              <w:t>Mejoras a implementar</w:t>
            </w:r>
          </w:p>
        </w:tc>
      </w:tr>
      <w:tr w:rsidR="005C0B15" w:rsidRPr="00A53708" w:rsidTr="0015004C">
        <w:tc>
          <w:tcPr>
            <w:tcW w:w="2943" w:type="dxa"/>
            <w:vMerge/>
            <w:tcBorders>
              <w:bottom w:val="single" w:sz="18" w:space="0" w:color="auto"/>
            </w:tcBorders>
            <w:shd w:val="clear" w:color="auto" w:fill="auto"/>
          </w:tcPr>
          <w:p w:rsidR="005C0B15" w:rsidRPr="00A53708" w:rsidRDefault="005C0B15" w:rsidP="0015004C">
            <w:pPr>
              <w:jc w:val="both"/>
              <w:rPr>
                <w:rFonts w:ascii="Calibri" w:hAnsi="Calibri" w:cs="Calibri"/>
              </w:rPr>
            </w:pPr>
          </w:p>
        </w:tc>
        <w:tc>
          <w:tcPr>
            <w:tcW w:w="10632" w:type="dxa"/>
            <w:tcBorders>
              <w:top w:val="single" w:sz="4" w:space="0" w:color="auto"/>
              <w:bottom w:val="single" w:sz="18" w:space="0" w:color="auto"/>
            </w:tcBorders>
            <w:shd w:val="clear" w:color="auto" w:fill="auto"/>
          </w:tcPr>
          <w:p w:rsidR="005C0B15" w:rsidRDefault="005C0B15" w:rsidP="00704915">
            <w:pPr>
              <w:pStyle w:val="Prrafodelista"/>
              <w:numPr>
                <w:ilvl w:val="0"/>
                <w:numId w:val="47"/>
              </w:numPr>
              <w:spacing w:after="0" w:line="240" w:lineRule="auto"/>
              <w:jc w:val="both"/>
              <w:rPr>
                <w:rFonts w:cs="Calibri"/>
                <w:sz w:val="24"/>
                <w:szCs w:val="24"/>
                <w:lang w:val="es-ES_tradnl"/>
              </w:rPr>
            </w:pPr>
            <w:r w:rsidRPr="00A53708">
              <w:rPr>
                <w:rFonts w:cs="Calibri"/>
                <w:sz w:val="24"/>
                <w:szCs w:val="24"/>
                <w:lang w:val="es-ES_tradnl"/>
              </w:rPr>
              <w:t>Aprobar y difundir el reglamento de convocatoria a proyectos de cooperación.</w:t>
            </w:r>
          </w:p>
          <w:p w:rsidR="005C0B15" w:rsidRPr="00A53708" w:rsidRDefault="005C0B15" w:rsidP="00704915">
            <w:pPr>
              <w:pStyle w:val="Prrafodelista"/>
              <w:numPr>
                <w:ilvl w:val="0"/>
                <w:numId w:val="47"/>
              </w:numPr>
              <w:spacing w:after="0" w:line="240" w:lineRule="auto"/>
              <w:jc w:val="both"/>
              <w:rPr>
                <w:rFonts w:cs="Calibri"/>
                <w:sz w:val="24"/>
                <w:szCs w:val="24"/>
                <w:lang w:val="es-ES_tradnl"/>
              </w:rPr>
            </w:pPr>
            <w:r w:rsidRPr="00031821">
              <w:rPr>
                <w:rFonts w:cs="Calibri"/>
                <w:sz w:val="24"/>
                <w:szCs w:val="24"/>
                <w:lang w:val="es-ES_tradnl"/>
              </w:rPr>
              <w:t>Continuar con el proceso de normalización de los procedimientos del área.</w:t>
            </w:r>
          </w:p>
        </w:tc>
      </w:tr>
    </w:tbl>
    <w:p w:rsidR="005C0B15" w:rsidRDefault="005C0B15" w:rsidP="005C0B15">
      <w:pPr>
        <w:rPr>
          <w:rFonts w:ascii="Calibri" w:hAnsi="Calibri" w:cs="Calibri"/>
        </w:rPr>
      </w:pPr>
    </w:p>
    <w:p w:rsidR="005C0B15" w:rsidRDefault="005C0B15" w:rsidP="005C0B15">
      <w:pPr>
        <w:rPr>
          <w:rFonts w:ascii="Calibri" w:hAnsi="Calibri" w:cs="Calibri"/>
        </w:rPr>
      </w:pPr>
    </w:p>
    <w:p w:rsidR="005C0B15" w:rsidRDefault="005C0B15" w:rsidP="005C0B15">
      <w:pPr>
        <w:rPr>
          <w:rFonts w:ascii="Calibri" w:hAnsi="Calibri" w:cs="Calibri"/>
        </w:rPr>
      </w:pPr>
    </w:p>
    <w:p w:rsidR="005C0B15" w:rsidRDefault="005C0B15" w:rsidP="005C0B15">
      <w:pPr>
        <w:rPr>
          <w:rFonts w:ascii="Calibri" w:hAnsi="Calibri" w:cs="Calibri"/>
        </w:rPr>
      </w:pPr>
    </w:p>
    <w:p w:rsidR="005C0B15" w:rsidRDefault="005C0B15" w:rsidP="005C0B15">
      <w:pPr>
        <w:rPr>
          <w:rFonts w:ascii="Calibri" w:hAnsi="Calibri" w:cs="Calibri"/>
        </w:rPr>
      </w:pPr>
    </w:p>
    <w:p w:rsidR="005C0B15" w:rsidRDefault="005C0B15" w:rsidP="005C0B15">
      <w:pPr>
        <w:rPr>
          <w:rFonts w:ascii="Calibri" w:hAnsi="Calibri" w:cs="Calibri"/>
        </w:rPr>
      </w:pPr>
    </w:p>
    <w:p w:rsidR="005C0B15" w:rsidRDefault="005C0B15" w:rsidP="005C0B15">
      <w:pPr>
        <w:rPr>
          <w:rFonts w:ascii="Calibri" w:hAnsi="Calibri" w:cs="Calibri"/>
        </w:rPr>
      </w:pPr>
    </w:p>
    <w:p w:rsidR="005C0B15" w:rsidRDefault="005C0B15" w:rsidP="005C0B15">
      <w:pPr>
        <w:rPr>
          <w:rFonts w:ascii="Calibri" w:hAnsi="Calibri" w:cs="Calibri"/>
        </w:rPr>
      </w:pPr>
    </w:p>
    <w:p w:rsidR="005C0B15" w:rsidRDefault="005C0B15" w:rsidP="005C0B15">
      <w:pPr>
        <w:rPr>
          <w:rFonts w:ascii="Calibri" w:hAnsi="Calibri" w:cs="Calibri"/>
        </w:rPr>
      </w:pPr>
    </w:p>
    <w:p w:rsidR="005C0B15" w:rsidRDefault="005C0B15" w:rsidP="005C0B15">
      <w:pPr>
        <w:rPr>
          <w:rFonts w:ascii="Calibri" w:hAnsi="Calibri" w:cs="Calibri"/>
        </w:rPr>
      </w:pPr>
    </w:p>
    <w:p w:rsidR="005C0B15" w:rsidRPr="00DF0E61" w:rsidRDefault="005C0B15" w:rsidP="005C0B15">
      <w:pPr>
        <w:rPr>
          <w:rFonts w:ascii="Calibri" w:hAnsi="Calibri" w:cs="Calibri"/>
          <w:b/>
          <w:lang w:val="es-ES_tradnl"/>
        </w:rPr>
      </w:pPr>
      <w:r w:rsidRPr="00DF0E61">
        <w:rPr>
          <w:rFonts w:ascii="Calibri" w:hAnsi="Calibri" w:cs="Calibri"/>
          <w:b/>
          <w:lang w:val="es-ES_tradnl"/>
        </w:rPr>
        <w:t>Problemas de coordinación institucional</w:t>
      </w:r>
    </w:p>
    <w:tbl>
      <w:tblPr>
        <w:tblW w:w="14142" w:type="dxa"/>
        <w:tblBorders>
          <w:top w:val="single" w:sz="18" w:space="0" w:color="auto"/>
          <w:bottom w:val="single" w:sz="18" w:space="0" w:color="auto"/>
        </w:tblBorders>
        <w:tblLayout w:type="fixed"/>
        <w:tblLook w:val="04A0" w:firstRow="1" w:lastRow="0" w:firstColumn="1" w:lastColumn="0" w:noHBand="0" w:noVBand="1"/>
      </w:tblPr>
      <w:tblGrid>
        <w:gridCol w:w="1526"/>
        <w:gridCol w:w="12616"/>
      </w:tblGrid>
      <w:tr w:rsidR="005C0B15" w:rsidRPr="00A53708" w:rsidTr="0015004C">
        <w:tc>
          <w:tcPr>
            <w:tcW w:w="1526"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2616"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rPr>
          <w:trHeight w:val="367"/>
        </w:trPr>
        <w:tc>
          <w:tcPr>
            <w:tcW w:w="1526" w:type="dxa"/>
            <w:vMerge w:val="restart"/>
            <w:tcBorders>
              <w:top w:val="single" w:sz="1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Superposición de eventos y actividades culturales.</w:t>
            </w:r>
          </w:p>
        </w:tc>
        <w:tc>
          <w:tcPr>
            <w:tcW w:w="12616" w:type="dxa"/>
            <w:tcBorders>
              <w:top w:val="single" w:sz="18"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ES_tradnl"/>
              </w:rPr>
            </w:pPr>
            <w:r>
              <w:rPr>
                <w:rFonts w:cs="Calibri"/>
                <w:sz w:val="24"/>
                <w:szCs w:val="24"/>
              </w:rPr>
              <w:t>Resolución encarada en el transcurso de la II Autoevaluación</w:t>
            </w:r>
          </w:p>
        </w:tc>
      </w:tr>
      <w:tr w:rsidR="005C0B15" w:rsidRPr="00A53708" w:rsidTr="0015004C">
        <w:trPr>
          <w:trHeight w:val="222"/>
        </w:trPr>
        <w:tc>
          <w:tcPr>
            <w:tcW w:w="1526" w:type="dxa"/>
            <w:vMerge/>
            <w:shd w:val="clear" w:color="auto" w:fill="auto"/>
          </w:tcPr>
          <w:p w:rsidR="005C0B15" w:rsidRPr="00A53708" w:rsidRDefault="005C0B15" w:rsidP="0015004C">
            <w:pPr>
              <w:jc w:val="both"/>
              <w:rPr>
                <w:rFonts w:ascii="Calibri" w:hAnsi="Calibri" w:cs="Calibri"/>
              </w:rPr>
            </w:pPr>
          </w:p>
        </w:tc>
        <w:tc>
          <w:tcPr>
            <w:tcW w:w="12616" w:type="dxa"/>
            <w:tcBorders>
              <w:top w:val="single" w:sz="4" w:space="0" w:color="auto"/>
            </w:tcBorders>
            <w:shd w:val="clear" w:color="auto" w:fill="auto"/>
          </w:tcPr>
          <w:p w:rsidR="005C0B15" w:rsidRPr="00A53708" w:rsidRDefault="005C0B15" w:rsidP="00704915">
            <w:pPr>
              <w:pStyle w:val="Prrafodelista"/>
              <w:numPr>
                <w:ilvl w:val="0"/>
                <w:numId w:val="39"/>
              </w:numPr>
              <w:spacing w:after="0" w:line="240" w:lineRule="auto"/>
              <w:jc w:val="both"/>
              <w:rPr>
                <w:rFonts w:cs="Calibri"/>
                <w:sz w:val="24"/>
                <w:szCs w:val="24"/>
                <w:lang w:val="es-ES_tradnl"/>
              </w:rPr>
            </w:pPr>
            <w:r>
              <w:rPr>
                <w:rFonts w:cs="Calibri"/>
                <w:sz w:val="24"/>
                <w:szCs w:val="24"/>
                <w:lang w:val="es-ES_tradnl"/>
              </w:rPr>
              <w:t>I</w:t>
            </w:r>
            <w:r w:rsidRPr="00A53708">
              <w:rPr>
                <w:rFonts w:cs="Calibri"/>
                <w:sz w:val="24"/>
                <w:szCs w:val="24"/>
                <w:lang w:val="es-ES_tradnl"/>
              </w:rPr>
              <w:t>mplementación de un calendario institucional de eventos.</w:t>
            </w:r>
          </w:p>
        </w:tc>
      </w:tr>
      <w:tr w:rsidR="005C0B15" w:rsidRPr="00A53708" w:rsidTr="0015004C">
        <w:trPr>
          <w:trHeight w:val="228"/>
        </w:trPr>
        <w:tc>
          <w:tcPr>
            <w:tcW w:w="1526" w:type="dxa"/>
            <w:vMerge/>
            <w:shd w:val="clear" w:color="auto" w:fill="auto"/>
          </w:tcPr>
          <w:p w:rsidR="005C0B15" w:rsidRPr="00A53708" w:rsidRDefault="005C0B15" w:rsidP="0015004C">
            <w:pPr>
              <w:jc w:val="both"/>
              <w:rPr>
                <w:rFonts w:ascii="Calibri" w:hAnsi="Calibri" w:cs="Calibri"/>
              </w:rPr>
            </w:pPr>
          </w:p>
        </w:tc>
        <w:tc>
          <w:tcPr>
            <w:tcW w:w="12616" w:type="dxa"/>
            <w:tcBorders>
              <w:top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ES_tradnl"/>
              </w:rPr>
            </w:pPr>
            <w:r>
              <w:rPr>
                <w:rFonts w:cs="Calibri"/>
                <w:sz w:val="24"/>
                <w:szCs w:val="24"/>
                <w:lang w:val="es-ES_tradnl"/>
              </w:rPr>
              <w:t>Mejoras a implementar</w:t>
            </w:r>
          </w:p>
        </w:tc>
      </w:tr>
      <w:tr w:rsidR="005C0B15" w:rsidRPr="00A53708" w:rsidTr="0015004C">
        <w:trPr>
          <w:trHeight w:val="1018"/>
        </w:trPr>
        <w:tc>
          <w:tcPr>
            <w:tcW w:w="1526" w:type="dxa"/>
            <w:vMerge/>
            <w:shd w:val="clear" w:color="auto" w:fill="auto"/>
          </w:tcPr>
          <w:p w:rsidR="005C0B15" w:rsidRPr="00A53708" w:rsidRDefault="005C0B15" w:rsidP="0015004C">
            <w:pPr>
              <w:jc w:val="both"/>
              <w:rPr>
                <w:rFonts w:ascii="Calibri" w:hAnsi="Calibri" w:cs="Calibri"/>
                <w:lang w:val="es-ES_tradnl"/>
              </w:rPr>
            </w:pPr>
          </w:p>
        </w:tc>
        <w:tc>
          <w:tcPr>
            <w:tcW w:w="12616" w:type="dxa"/>
            <w:tcBorders>
              <w:top w:val="single" w:sz="4" w:space="0" w:color="auto"/>
            </w:tcBorders>
            <w:shd w:val="clear" w:color="auto" w:fill="auto"/>
          </w:tcPr>
          <w:p w:rsidR="005C0B15" w:rsidRPr="00A53708" w:rsidRDefault="005C0B15" w:rsidP="00704915">
            <w:pPr>
              <w:pStyle w:val="Prrafodelista"/>
              <w:numPr>
                <w:ilvl w:val="0"/>
                <w:numId w:val="39"/>
              </w:numPr>
              <w:spacing w:after="0" w:line="240" w:lineRule="auto"/>
              <w:jc w:val="both"/>
              <w:rPr>
                <w:rFonts w:cs="Calibri"/>
                <w:sz w:val="24"/>
                <w:szCs w:val="24"/>
              </w:rPr>
            </w:pPr>
            <w:r w:rsidRPr="00A53708">
              <w:rPr>
                <w:rFonts w:cs="Calibri"/>
                <w:sz w:val="24"/>
                <w:szCs w:val="24"/>
                <w:lang w:val="es-ES_tradnl"/>
              </w:rPr>
              <w:t>Continuar con la implementación de un calendario institucional de eventos.</w:t>
            </w:r>
          </w:p>
          <w:p w:rsidR="005C0B15" w:rsidRPr="00A53708" w:rsidRDefault="005C0B15" w:rsidP="00704915">
            <w:pPr>
              <w:pStyle w:val="Prrafodelista"/>
              <w:numPr>
                <w:ilvl w:val="0"/>
                <w:numId w:val="39"/>
              </w:numPr>
              <w:spacing w:after="0" w:line="240" w:lineRule="auto"/>
              <w:jc w:val="both"/>
              <w:rPr>
                <w:rFonts w:cs="Calibri"/>
                <w:sz w:val="24"/>
                <w:szCs w:val="24"/>
              </w:rPr>
            </w:pPr>
            <w:r w:rsidRPr="00A53708">
              <w:rPr>
                <w:rFonts w:cs="Calibri"/>
                <w:sz w:val="24"/>
                <w:szCs w:val="24"/>
              </w:rPr>
              <w:t xml:space="preserve">Continuar las acciones de mejora de la planificación </w:t>
            </w:r>
            <w:r w:rsidRPr="00A53708">
              <w:rPr>
                <w:rFonts w:cs="Calibri"/>
                <w:sz w:val="24"/>
                <w:szCs w:val="24"/>
                <w:lang w:val="es-AR"/>
              </w:rPr>
              <w:t xml:space="preserve">y coordinación entre secretarías, departamentos y áreas. </w:t>
            </w:r>
          </w:p>
          <w:p w:rsidR="005C0B15" w:rsidRPr="00A53708" w:rsidRDefault="005C0B15" w:rsidP="00704915">
            <w:pPr>
              <w:pStyle w:val="Prrafodelista"/>
              <w:numPr>
                <w:ilvl w:val="0"/>
                <w:numId w:val="39"/>
              </w:numPr>
              <w:spacing w:after="0" w:line="240" w:lineRule="auto"/>
              <w:jc w:val="both"/>
              <w:rPr>
                <w:rFonts w:cs="Calibri"/>
                <w:sz w:val="24"/>
                <w:szCs w:val="24"/>
              </w:rPr>
            </w:pPr>
            <w:r w:rsidRPr="00A53708">
              <w:rPr>
                <w:rFonts w:cs="Calibri"/>
                <w:sz w:val="24"/>
                <w:szCs w:val="24"/>
              </w:rPr>
              <w:t>Difundir y profundizar el cumplimiento de la reglamentación para la solicitud de asistencia técnica en actividades culturales.</w:t>
            </w:r>
          </w:p>
        </w:tc>
      </w:tr>
    </w:tbl>
    <w:p w:rsidR="005C0B15" w:rsidRDefault="005C0B15" w:rsidP="005C0B15">
      <w:pPr>
        <w:rPr>
          <w:rFonts w:ascii="Calibri" w:hAnsi="Calibri" w:cs="Calibri"/>
          <w:b/>
          <w:i/>
        </w:rPr>
      </w:pPr>
    </w:p>
    <w:p w:rsidR="005C0B15" w:rsidRPr="00A53708" w:rsidRDefault="005C0B15" w:rsidP="005C0B15">
      <w:pPr>
        <w:jc w:val="both"/>
        <w:rPr>
          <w:rFonts w:ascii="Calibri" w:hAnsi="Calibri" w:cs="Calibri"/>
          <w:b/>
          <w:lang w:val="es-ES_tradnl"/>
        </w:rPr>
      </w:pPr>
      <w:r w:rsidRPr="00A53708">
        <w:rPr>
          <w:rFonts w:ascii="Calibri" w:hAnsi="Calibri" w:cs="Calibri"/>
          <w:b/>
          <w:lang w:val="es-ES_tradnl"/>
        </w:rPr>
        <w:t>Problemas de organización interna</w:t>
      </w:r>
    </w:p>
    <w:tbl>
      <w:tblPr>
        <w:tblW w:w="14000" w:type="dxa"/>
        <w:tblBorders>
          <w:top w:val="single" w:sz="18" w:space="0" w:color="auto"/>
          <w:bottom w:val="single" w:sz="18" w:space="0" w:color="auto"/>
        </w:tblBorders>
        <w:tblLayout w:type="fixed"/>
        <w:tblLook w:val="04A0" w:firstRow="1" w:lastRow="0" w:firstColumn="1" w:lastColumn="0" w:noHBand="0" w:noVBand="1"/>
      </w:tblPr>
      <w:tblGrid>
        <w:gridCol w:w="1526"/>
        <w:gridCol w:w="12474"/>
      </w:tblGrid>
      <w:tr w:rsidR="005C0B15" w:rsidRPr="00A53708" w:rsidTr="0015004C">
        <w:tc>
          <w:tcPr>
            <w:tcW w:w="1526"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2474"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c>
          <w:tcPr>
            <w:tcW w:w="1526" w:type="dxa"/>
            <w:vMerge w:val="restart"/>
            <w:tcBorders>
              <w:top w:val="single" w:sz="18" w:space="0" w:color="auto"/>
            </w:tcBorders>
            <w:shd w:val="clear" w:color="auto" w:fill="auto"/>
            <w:vAlign w:val="center"/>
          </w:tcPr>
          <w:p w:rsidR="005C0B15" w:rsidRDefault="005C0B15" w:rsidP="0015004C">
            <w:pPr>
              <w:rPr>
                <w:rFonts w:ascii="Calibri" w:hAnsi="Calibri" w:cs="Calibri"/>
              </w:rPr>
            </w:pPr>
            <w:r>
              <w:rPr>
                <w:rFonts w:ascii="Calibri" w:hAnsi="Calibri" w:cs="Calibri"/>
              </w:rPr>
              <w:t>Incipientes capacidades institucionales para el desarrollo del área</w:t>
            </w:r>
            <w:r w:rsidRPr="00A53708">
              <w:rPr>
                <w:rFonts w:ascii="Calibri" w:hAnsi="Calibri" w:cs="Calibri"/>
              </w:rPr>
              <w:t>.</w:t>
            </w:r>
          </w:p>
        </w:tc>
        <w:tc>
          <w:tcPr>
            <w:tcW w:w="12474" w:type="dxa"/>
            <w:tcBorders>
              <w:top w:val="single" w:sz="18"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Pr>
                <w:rFonts w:cs="Calibri"/>
                <w:sz w:val="24"/>
                <w:szCs w:val="24"/>
              </w:rPr>
              <w:t>Resolución encarada en el transcurso de la II Autoevaluación</w:t>
            </w:r>
          </w:p>
        </w:tc>
      </w:tr>
      <w:tr w:rsidR="005C0B15" w:rsidRPr="00A53708" w:rsidTr="0015004C">
        <w:tc>
          <w:tcPr>
            <w:tcW w:w="1526" w:type="dxa"/>
            <w:vMerge/>
            <w:shd w:val="clear" w:color="auto" w:fill="auto"/>
            <w:vAlign w:val="center"/>
          </w:tcPr>
          <w:p w:rsidR="005C0B15" w:rsidRDefault="005C0B15" w:rsidP="0015004C">
            <w:pPr>
              <w:rPr>
                <w:rFonts w:ascii="Calibri" w:hAnsi="Calibri" w:cs="Calibri"/>
              </w:rPr>
            </w:pPr>
          </w:p>
        </w:tc>
        <w:tc>
          <w:tcPr>
            <w:tcW w:w="12474" w:type="dxa"/>
            <w:tcBorders>
              <w:top w:val="single" w:sz="4" w:space="0" w:color="auto"/>
              <w:bottom w:val="single" w:sz="18" w:space="0" w:color="auto"/>
            </w:tcBorders>
            <w:shd w:val="clear" w:color="auto" w:fill="auto"/>
          </w:tcPr>
          <w:p w:rsidR="005C0B15" w:rsidRPr="00E8653F" w:rsidRDefault="005C0B15" w:rsidP="00704915">
            <w:pPr>
              <w:numPr>
                <w:ilvl w:val="0"/>
                <w:numId w:val="111"/>
              </w:numPr>
              <w:jc w:val="both"/>
              <w:rPr>
                <w:rFonts w:ascii="Calibri" w:hAnsi="Calibri" w:cs="Calibri"/>
                <w:color w:val="222222"/>
                <w:shd w:val="clear" w:color="auto" w:fill="FFFFFF"/>
              </w:rPr>
            </w:pPr>
            <w:r w:rsidRPr="00E8653F">
              <w:rPr>
                <w:rFonts w:ascii="Calibri" w:hAnsi="Calibri" w:cs="Calibri"/>
                <w:color w:val="222222"/>
                <w:shd w:val="clear" w:color="auto" w:fill="FFFFFF"/>
              </w:rPr>
              <w:t>Consolidación de las competencias y perfiles profesionales de los equipos técnicos del área.</w:t>
            </w:r>
          </w:p>
          <w:p w:rsidR="005C0B15" w:rsidRPr="00E8653F" w:rsidRDefault="005C0B15" w:rsidP="00704915">
            <w:pPr>
              <w:numPr>
                <w:ilvl w:val="0"/>
                <w:numId w:val="111"/>
              </w:numPr>
              <w:jc w:val="both"/>
              <w:rPr>
                <w:rFonts w:ascii="Calibri" w:hAnsi="Calibri" w:cs="Calibri"/>
                <w:color w:val="222222"/>
                <w:shd w:val="clear" w:color="auto" w:fill="FFFFFF"/>
              </w:rPr>
            </w:pPr>
            <w:r w:rsidRPr="00E8653F">
              <w:rPr>
                <w:rFonts w:ascii="Calibri" w:hAnsi="Calibri" w:cs="Calibri"/>
                <w:color w:val="222222"/>
                <w:shd w:val="clear" w:color="auto" w:fill="FFFFFF"/>
              </w:rPr>
              <w:t>Incremento del acompañamiento, capacitación y asesoramiento a las distintas áreas, a partir de reuniones de trabajo y discusión para el mejoramiento de los circuitos y procedimientos vigentes.</w:t>
            </w:r>
          </w:p>
          <w:p w:rsidR="005C0B15" w:rsidRPr="00E8653F" w:rsidRDefault="005C0B15" w:rsidP="00704915">
            <w:pPr>
              <w:numPr>
                <w:ilvl w:val="0"/>
                <w:numId w:val="111"/>
              </w:numPr>
              <w:jc w:val="both"/>
              <w:rPr>
                <w:rFonts w:ascii="Calibri" w:hAnsi="Calibri" w:cs="Calibri"/>
                <w:color w:val="222222"/>
                <w:shd w:val="clear" w:color="auto" w:fill="FFFFFF"/>
              </w:rPr>
            </w:pPr>
            <w:r w:rsidRPr="00E8653F">
              <w:rPr>
                <w:rFonts w:ascii="Calibri" w:hAnsi="Calibri" w:cs="Calibri"/>
                <w:color w:val="222222"/>
                <w:shd w:val="clear" w:color="auto" w:fill="FFFFFF"/>
              </w:rPr>
              <w:t xml:space="preserve">Consolidación de la línea de investigaciones orientadas a la sistematización, análisis y mejoramiento de los programas ejecutados y en ejecución. </w:t>
            </w:r>
          </w:p>
          <w:p w:rsidR="005C0B15" w:rsidRPr="00E8653F" w:rsidRDefault="005C0B15" w:rsidP="00704915">
            <w:pPr>
              <w:numPr>
                <w:ilvl w:val="0"/>
                <w:numId w:val="111"/>
              </w:numPr>
              <w:jc w:val="both"/>
              <w:rPr>
                <w:rFonts w:ascii="Calibri" w:hAnsi="Calibri" w:cs="Calibri"/>
                <w:color w:val="222222"/>
                <w:shd w:val="clear" w:color="auto" w:fill="FFFFFF"/>
              </w:rPr>
            </w:pPr>
            <w:r w:rsidRPr="00E8653F">
              <w:rPr>
                <w:rFonts w:ascii="Calibri" w:hAnsi="Calibri" w:cs="Calibri"/>
                <w:color w:val="222222"/>
                <w:shd w:val="clear" w:color="auto" w:fill="FFFFFF"/>
              </w:rPr>
              <w:t>Inicio de discusiones internas referidas a la curricularización de  las actividades de cooperación.</w:t>
            </w:r>
          </w:p>
          <w:p w:rsidR="005C0B15" w:rsidRPr="00E8653F" w:rsidRDefault="005C0B15" w:rsidP="00704915">
            <w:pPr>
              <w:numPr>
                <w:ilvl w:val="0"/>
                <w:numId w:val="111"/>
              </w:numPr>
              <w:jc w:val="both"/>
              <w:rPr>
                <w:rFonts w:ascii="Calibri" w:hAnsi="Calibri" w:cs="Calibri"/>
                <w:color w:val="222222"/>
                <w:shd w:val="clear" w:color="auto" w:fill="FFFFFF"/>
              </w:rPr>
            </w:pPr>
            <w:r w:rsidRPr="00E8653F">
              <w:rPr>
                <w:rFonts w:ascii="Calibri" w:hAnsi="Calibri" w:cs="Calibri"/>
                <w:color w:val="222222"/>
                <w:shd w:val="clear" w:color="auto" w:fill="FFFFFF"/>
              </w:rPr>
              <w:t xml:space="preserve">Institucionalización de la Dirección de Bienestar Universitario como espacio referente como centro de consulta y derivación en diferentes problemáticas. </w:t>
            </w:r>
          </w:p>
          <w:p w:rsidR="005C0B15" w:rsidRPr="00E8653F" w:rsidRDefault="005C0B15" w:rsidP="00704915">
            <w:pPr>
              <w:numPr>
                <w:ilvl w:val="0"/>
                <w:numId w:val="111"/>
              </w:numPr>
              <w:jc w:val="both"/>
              <w:rPr>
                <w:rFonts w:ascii="Calibri" w:hAnsi="Calibri" w:cs="Calibri"/>
                <w:color w:val="222222"/>
                <w:shd w:val="clear" w:color="auto" w:fill="FFFFFF"/>
              </w:rPr>
            </w:pPr>
            <w:r w:rsidRPr="00E8653F">
              <w:rPr>
                <w:rFonts w:ascii="Calibri" w:hAnsi="Calibri" w:cs="Calibri"/>
                <w:color w:val="222222"/>
                <w:shd w:val="clear" w:color="auto" w:fill="FFFFFF"/>
              </w:rPr>
              <w:t>Sistematización del trabajo con el Consejo Social comunitario</w:t>
            </w:r>
          </w:p>
          <w:p w:rsidR="005C0B15" w:rsidRPr="00103DF1" w:rsidRDefault="005C0B15" w:rsidP="00704915">
            <w:pPr>
              <w:numPr>
                <w:ilvl w:val="0"/>
                <w:numId w:val="111"/>
              </w:numPr>
              <w:jc w:val="both"/>
              <w:rPr>
                <w:rFonts w:cs="Calibri"/>
              </w:rPr>
            </w:pPr>
            <w:r w:rsidRPr="00E8653F">
              <w:rPr>
                <w:rFonts w:ascii="Calibri" w:hAnsi="Calibri" w:cs="Calibri"/>
                <w:color w:val="222222"/>
                <w:shd w:val="clear" w:color="auto" w:fill="FFFFFF"/>
              </w:rPr>
              <w:t>Consolidación de la comisión de discapacidad en conjunto con DESACO.</w:t>
            </w:r>
          </w:p>
          <w:p w:rsidR="005C0B15" w:rsidRPr="00270B04" w:rsidRDefault="005C0B15" w:rsidP="00704915">
            <w:pPr>
              <w:numPr>
                <w:ilvl w:val="0"/>
                <w:numId w:val="111"/>
              </w:numPr>
              <w:jc w:val="both"/>
              <w:rPr>
                <w:rFonts w:cs="Calibri"/>
              </w:rPr>
            </w:pPr>
            <w:r w:rsidRPr="00A53708">
              <w:rPr>
                <w:rFonts w:ascii="Calibri" w:hAnsi="Calibri" w:cs="Calibri"/>
                <w:color w:val="222222"/>
                <w:shd w:val="clear" w:color="auto" w:fill="FFFFFF"/>
              </w:rPr>
              <w:t>Creación y puesta en marcha del Servicio Social Universitario.</w:t>
            </w:r>
          </w:p>
          <w:p w:rsidR="005C0B15" w:rsidRPr="00270B04" w:rsidRDefault="005C0B15" w:rsidP="00704915">
            <w:pPr>
              <w:numPr>
                <w:ilvl w:val="0"/>
                <w:numId w:val="111"/>
              </w:numPr>
              <w:jc w:val="both"/>
              <w:rPr>
                <w:rFonts w:ascii="Calibri" w:hAnsi="Calibri" w:cs="Calibri"/>
                <w:color w:val="222222"/>
                <w:shd w:val="clear" w:color="auto" w:fill="FFFFFF"/>
              </w:rPr>
            </w:pPr>
            <w:r>
              <w:rPr>
                <w:rFonts w:ascii="Calibri" w:hAnsi="Calibri" w:cs="Calibri"/>
                <w:color w:val="222222"/>
                <w:shd w:val="clear" w:color="auto" w:fill="FFFFFF"/>
              </w:rPr>
              <w:t>Incremento</w:t>
            </w:r>
            <w:r w:rsidRPr="00A53708">
              <w:rPr>
                <w:rFonts w:ascii="Calibri" w:hAnsi="Calibri" w:cs="Calibri"/>
                <w:color w:val="222222"/>
                <w:shd w:val="clear" w:color="auto" w:fill="FFFFFF"/>
              </w:rPr>
              <w:t xml:space="preserve"> sostenid</w:t>
            </w:r>
            <w:r>
              <w:rPr>
                <w:rFonts w:ascii="Calibri" w:hAnsi="Calibri" w:cs="Calibri"/>
                <w:color w:val="222222"/>
                <w:shd w:val="clear" w:color="auto" w:fill="FFFFFF"/>
              </w:rPr>
              <w:t>o de la</w:t>
            </w:r>
            <w:r w:rsidRPr="00A53708">
              <w:rPr>
                <w:rFonts w:ascii="Calibri" w:hAnsi="Calibri" w:cs="Calibri"/>
                <w:color w:val="222222"/>
                <w:shd w:val="clear" w:color="auto" w:fill="FFFFFF"/>
              </w:rPr>
              <w:t xml:space="preserve"> articulación con el resto de las áreas de la Universidad.</w:t>
            </w:r>
          </w:p>
        </w:tc>
      </w:tr>
    </w:tbl>
    <w:p w:rsidR="005C0B15" w:rsidRDefault="005C0B15" w:rsidP="005C0B15"/>
    <w:p w:rsidR="005C0B15" w:rsidRDefault="005C0B15" w:rsidP="005C0B15"/>
    <w:p w:rsidR="005C0B15" w:rsidRDefault="005C0B15" w:rsidP="005C0B15"/>
    <w:p w:rsidR="005C0B15" w:rsidRPr="00A53708" w:rsidRDefault="005C0B15" w:rsidP="005C0B15">
      <w:pPr>
        <w:jc w:val="both"/>
        <w:rPr>
          <w:rFonts w:ascii="Calibri" w:hAnsi="Calibri" w:cs="Calibri"/>
          <w:b/>
          <w:lang w:val="es-ES_tradnl"/>
        </w:rPr>
      </w:pPr>
      <w:r w:rsidRPr="00A53708">
        <w:rPr>
          <w:rFonts w:ascii="Calibri" w:hAnsi="Calibri" w:cs="Calibri"/>
          <w:b/>
          <w:lang w:val="es-ES_tradnl"/>
        </w:rPr>
        <w:t>Problemas de organización interna</w:t>
      </w:r>
      <w:r>
        <w:rPr>
          <w:rFonts w:ascii="Calibri" w:hAnsi="Calibri" w:cs="Calibri"/>
          <w:b/>
          <w:lang w:val="es-ES_tradnl"/>
        </w:rPr>
        <w:t xml:space="preserve"> (cont.)</w:t>
      </w:r>
    </w:p>
    <w:tbl>
      <w:tblPr>
        <w:tblW w:w="14000" w:type="dxa"/>
        <w:tblBorders>
          <w:top w:val="single" w:sz="18" w:space="0" w:color="auto"/>
          <w:bottom w:val="single" w:sz="18" w:space="0" w:color="auto"/>
        </w:tblBorders>
        <w:tblLayout w:type="fixed"/>
        <w:tblLook w:val="04A0" w:firstRow="1" w:lastRow="0" w:firstColumn="1" w:lastColumn="0" w:noHBand="0" w:noVBand="1"/>
      </w:tblPr>
      <w:tblGrid>
        <w:gridCol w:w="1526"/>
        <w:gridCol w:w="12474"/>
      </w:tblGrid>
      <w:tr w:rsidR="005C0B15" w:rsidRPr="00A53708" w:rsidTr="0015004C">
        <w:tc>
          <w:tcPr>
            <w:tcW w:w="1526"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2474"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rPr>
          <w:trHeight w:val="466"/>
        </w:trPr>
        <w:tc>
          <w:tcPr>
            <w:tcW w:w="1526" w:type="dxa"/>
            <w:vMerge w:val="restart"/>
            <w:shd w:val="clear" w:color="auto" w:fill="auto"/>
            <w:vAlign w:val="center"/>
          </w:tcPr>
          <w:p w:rsidR="005C0B15" w:rsidRPr="00A53708" w:rsidRDefault="005C0B15" w:rsidP="0015004C">
            <w:pPr>
              <w:rPr>
                <w:rFonts w:ascii="Calibri" w:hAnsi="Calibri" w:cs="Calibri"/>
              </w:rPr>
            </w:pPr>
            <w:r>
              <w:rPr>
                <w:rFonts w:ascii="Calibri" w:hAnsi="Calibri" w:cs="Calibri"/>
              </w:rPr>
              <w:t>Incipientes capacidades institucionales para el desarrollo del área (cont.)</w:t>
            </w:r>
          </w:p>
        </w:tc>
        <w:tc>
          <w:tcPr>
            <w:tcW w:w="12474" w:type="dxa"/>
            <w:tcBorders>
              <w:top w:val="single" w:sz="4" w:space="0" w:color="auto"/>
              <w:bottom w:val="single" w:sz="4" w:space="0" w:color="auto"/>
            </w:tcBorders>
            <w:shd w:val="clear" w:color="auto" w:fill="auto"/>
          </w:tcPr>
          <w:p w:rsidR="005C0B15" w:rsidRDefault="005C0B15" w:rsidP="0015004C">
            <w:pPr>
              <w:pStyle w:val="Prrafodelista"/>
              <w:spacing w:after="0" w:line="240" w:lineRule="auto"/>
              <w:ind w:left="0"/>
              <w:jc w:val="both"/>
              <w:rPr>
                <w:rFonts w:cs="Calibri"/>
                <w:sz w:val="24"/>
                <w:szCs w:val="24"/>
              </w:rPr>
            </w:pPr>
            <w:r>
              <w:rPr>
                <w:rFonts w:cs="Calibri"/>
                <w:sz w:val="24"/>
                <w:szCs w:val="24"/>
              </w:rPr>
              <w:t>Mejoras a implementar</w:t>
            </w:r>
          </w:p>
        </w:tc>
      </w:tr>
      <w:tr w:rsidR="005C0B15" w:rsidRPr="00A53708" w:rsidTr="0015004C">
        <w:trPr>
          <w:trHeight w:val="487"/>
        </w:trPr>
        <w:tc>
          <w:tcPr>
            <w:tcW w:w="1526" w:type="dxa"/>
            <w:vMerge/>
            <w:tcBorders>
              <w:bottom w:val="single" w:sz="4" w:space="0" w:color="auto"/>
            </w:tcBorders>
            <w:shd w:val="clear" w:color="auto" w:fill="auto"/>
          </w:tcPr>
          <w:p w:rsidR="005C0B15" w:rsidRPr="00A53708" w:rsidRDefault="005C0B15" w:rsidP="0015004C">
            <w:pPr>
              <w:rPr>
                <w:rFonts w:ascii="Calibri" w:hAnsi="Calibri" w:cs="Calibri"/>
              </w:rPr>
            </w:pPr>
          </w:p>
        </w:tc>
        <w:tc>
          <w:tcPr>
            <w:tcW w:w="12474" w:type="dxa"/>
            <w:tcBorders>
              <w:top w:val="single" w:sz="4" w:space="0" w:color="auto"/>
              <w:bottom w:val="single" w:sz="4" w:space="0" w:color="auto"/>
            </w:tcBorders>
            <w:shd w:val="clear" w:color="auto" w:fill="auto"/>
          </w:tcPr>
          <w:p w:rsidR="005C0B15" w:rsidRPr="00031821" w:rsidRDefault="005C0B15" w:rsidP="00704915">
            <w:pPr>
              <w:pStyle w:val="Prrafodelista"/>
              <w:numPr>
                <w:ilvl w:val="0"/>
                <w:numId w:val="36"/>
              </w:numPr>
              <w:spacing w:after="0" w:line="240" w:lineRule="auto"/>
              <w:jc w:val="both"/>
              <w:rPr>
                <w:rFonts w:cs="Calibri"/>
                <w:sz w:val="24"/>
                <w:szCs w:val="24"/>
                <w:lang w:val="es-ES_tradnl"/>
              </w:rPr>
            </w:pPr>
            <w:r w:rsidRPr="00031821">
              <w:rPr>
                <w:rFonts w:cs="Calibri"/>
                <w:sz w:val="24"/>
                <w:szCs w:val="24"/>
              </w:rPr>
              <w:t>Profundizar la articulación iniciada con las distintas áreas y, en especial, la coordinación con el Programa de Compromiso Educativo y con los docentes tutores designados por las carreras.</w:t>
            </w:r>
          </w:p>
          <w:p w:rsidR="005C0B15" w:rsidRPr="00031821" w:rsidRDefault="005C0B15" w:rsidP="00704915">
            <w:pPr>
              <w:numPr>
                <w:ilvl w:val="0"/>
                <w:numId w:val="36"/>
              </w:numPr>
              <w:jc w:val="both"/>
              <w:rPr>
                <w:rFonts w:ascii="Calibri" w:hAnsi="Calibri" w:cs="Calibri"/>
                <w:color w:val="222222"/>
                <w:shd w:val="clear" w:color="auto" w:fill="FFFFFF"/>
              </w:rPr>
            </w:pPr>
            <w:r w:rsidRPr="00031821">
              <w:rPr>
                <w:rFonts w:ascii="Calibri" w:hAnsi="Calibri" w:cs="Calibri"/>
                <w:color w:val="222222"/>
                <w:shd w:val="clear" w:color="auto" w:fill="FFFFFF"/>
              </w:rPr>
              <w:t xml:space="preserve">Continuar y ampliar las investigaciones orientadas a la sistematización, análisis y mejoramiento de los programas ejecutados y en ejecución. </w:t>
            </w:r>
          </w:p>
          <w:p w:rsidR="005C0B15" w:rsidRPr="00031821" w:rsidRDefault="005C0B15" w:rsidP="00704915">
            <w:pPr>
              <w:numPr>
                <w:ilvl w:val="0"/>
                <w:numId w:val="36"/>
              </w:numPr>
              <w:jc w:val="both"/>
              <w:rPr>
                <w:rFonts w:cs="Calibri"/>
                <w:lang w:val="es-ES_tradnl"/>
              </w:rPr>
            </w:pPr>
            <w:r w:rsidRPr="00031821">
              <w:rPr>
                <w:rFonts w:ascii="Calibri" w:hAnsi="Calibri" w:cs="Calibri"/>
                <w:color w:val="222222"/>
                <w:shd w:val="clear" w:color="auto" w:fill="FFFFFF"/>
              </w:rPr>
              <w:t>Continuar con las discusiones internas referidas a la curricularización de  las actividades de cooperación.</w:t>
            </w:r>
          </w:p>
        </w:tc>
      </w:tr>
      <w:tr w:rsidR="005C0B15" w:rsidRPr="00A53708" w:rsidTr="0015004C">
        <w:tc>
          <w:tcPr>
            <w:tcW w:w="1526" w:type="dxa"/>
            <w:vMerge w:val="restart"/>
            <w:tcBorders>
              <w:top w:val="single" w:sz="4" w:space="0" w:color="auto"/>
              <w:bottom w:val="single" w:sz="1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Insuficiente visibilidad de las actividades de cooperación y servicio público.</w:t>
            </w:r>
          </w:p>
        </w:tc>
        <w:tc>
          <w:tcPr>
            <w:tcW w:w="12474" w:type="dxa"/>
            <w:tcBorders>
              <w:top w:val="single" w:sz="4"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Pr>
                <w:rFonts w:cs="Calibri"/>
                <w:sz w:val="24"/>
                <w:szCs w:val="24"/>
              </w:rPr>
              <w:t>Resolución encarada en el transcurso de la II Autoevaluación</w:t>
            </w:r>
          </w:p>
        </w:tc>
      </w:tr>
      <w:tr w:rsidR="005C0B15" w:rsidRPr="00A53708" w:rsidTr="0015004C">
        <w:tc>
          <w:tcPr>
            <w:tcW w:w="1526" w:type="dxa"/>
            <w:vMerge/>
            <w:tcBorders>
              <w:top w:val="nil"/>
              <w:bottom w:val="single" w:sz="18" w:space="0" w:color="auto"/>
            </w:tcBorders>
            <w:shd w:val="clear" w:color="auto" w:fill="auto"/>
          </w:tcPr>
          <w:p w:rsidR="005C0B15" w:rsidRPr="00A53708" w:rsidRDefault="005C0B15" w:rsidP="0015004C">
            <w:pPr>
              <w:rPr>
                <w:rFonts w:ascii="Calibri" w:hAnsi="Calibri" w:cs="Calibri"/>
              </w:rPr>
            </w:pPr>
          </w:p>
        </w:tc>
        <w:tc>
          <w:tcPr>
            <w:tcW w:w="12474" w:type="dxa"/>
            <w:tcBorders>
              <w:top w:val="single" w:sz="4" w:space="0" w:color="auto"/>
              <w:bottom w:val="single" w:sz="4" w:space="0" w:color="auto"/>
            </w:tcBorders>
            <w:shd w:val="clear" w:color="auto" w:fill="auto"/>
          </w:tcPr>
          <w:p w:rsidR="005C0B15" w:rsidRPr="00A53708" w:rsidRDefault="005C0B15" w:rsidP="00704915">
            <w:pPr>
              <w:numPr>
                <w:ilvl w:val="0"/>
                <w:numId w:val="36"/>
              </w:numPr>
              <w:jc w:val="both"/>
              <w:rPr>
                <w:rFonts w:ascii="Calibri" w:hAnsi="Calibri" w:cs="Calibri"/>
                <w:color w:val="222222"/>
                <w:shd w:val="clear" w:color="auto" w:fill="FFFFFF"/>
              </w:rPr>
            </w:pPr>
            <w:r w:rsidRPr="00A53708">
              <w:rPr>
                <w:rFonts w:ascii="Calibri" w:hAnsi="Calibri" w:cs="Calibri"/>
                <w:color w:val="222222"/>
                <w:shd w:val="clear" w:color="auto" w:fill="FFFFFF"/>
              </w:rPr>
              <w:t xml:space="preserve">Diversificación y profundización de la oferta de capacitación gratuita en lo que refiere a poblaciones participantes y temáticas abordadas. </w:t>
            </w:r>
          </w:p>
          <w:p w:rsidR="005C0B15" w:rsidRPr="00A53708" w:rsidRDefault="005C0B15" w:rsidP="00704915">
            <w:pPr>
              <w:numPr>
                <w:ilvl w:val="0"/>
                <w:numId w:val="36"/>
              </w:numPr>
              <w:jc w:val="both"/>
              <w:rPr>
                <w:rFonts w:ascii="Calibri" w:hAnsi="Calibri" w:cs="Calibri"/>
                <w:color w:val="222222"/>
                <w:shd w:val="clear" w:color="auto" w:fill="FFFFFF"/>
              </w:rPr>
            </w:pPr>
            <w:r w:rsidRPr="00A53708">
              <w:rPr>
                <w:rFonts w:ascii="Calibri" w:hAnsi="Calibri" w:cs="Calibri"/>
                <w:color w:val="222222"/>
                <w:shd w:val="clear" w:color="auto" w:fill="FFFFFF"/>
              </w:rPr>
              <w:t>Aumento y diversificación de las ofertas deportivas de la UNla.</w:t>
            </w:r>
          </w:p>
          <w:p w:rsidR="005C0B15" w:rsidRDefault="005C0B15" w:rsidP="00704915">
            <w:pPr>
              <w:numPr>
                <w:ilvl w:val="0"/>
                <w:numId w:val="36"/>
              </w:numPr>
              <w:jc w:val="both"/>
              <w:rPr>
                <w:rFonts w:ascii="Calibri" w:hAnsi="Calibri" w:cs="Calibri"/>
                <w:color w:val="222222"/>
                <w:shd w:val="clear" w:color="auto" w:fill="FFFFFF"/>
              </w:rPr>
            </w:pPr>
            <w:r w:rsidRPr="00A53708">
              <w:rPr>
                <w:rFonts w:ascii="Calibri" w:hAnsi="Calibri" w:cs="Calibri"/>
                <w:color w:val="222222"/>
                <w:shd w:val="clear" w:color="auto" w:fill="FFFFFF"/>
              </w:rPr>
              <w:t xml:space="preserve">Incremento de </w:t>
            </w:r>
            <w:r>
              <w:rPr>
                <w:rFonts w:ascii="Calibri" w:hAnsi="Calibri" w:cs="Calibri"/>
                <w:color w:val="222222"/>
                <w:shd w:val="clear" w:color="auto" w:fill="FFFFFF"/>
              </w:rPr>
              <w:t xml:space="preserve">articulaciones con </w:t>
            </w:r>
            <w:r w:rsidRPr="00A53708">
              <w:rPr>
                <w:rFonts w:ascii="Calibri" w:hAnsi="Calibri" w:cs="Calibri"/>
                <w:color w:val="222222"/>
                <w:shd w:val="clear" w:color="auto" w:fill="FFFFFF"/>
              </w:rPr>
              <w:t xml:space="preserve">organizaciones de la comunidad que interactúan regularmente con la UNla a través de los distintos programas. </w:t>
            </w:r>
          </w:p>
          <w:p w:rsidR="005C0B15" w:rsidRPr="00A53708" w:rsidRDefault="005C0B15" w:rsidP="00704915">
            <w:pPr>
              <w:numPr>
                <w:ilvl w:val="0"/>
                <w:numId w:val="36"/>
              </w:numPr>
              <w:jc w:val="both"/>
              <w:rPr>
                <w:rFonts w:ascii="Calibri" w:hAnsi="Calibri" w:cs="Calibri"/>
                <w:color w:val="222222"/>
                <w:shd w:val="clear" w:color="auto" w:fill="FFFFFF"/>
              </w:rPr>
            </w:pPr>
            <w:r w:rsidRPr="00A53708">
              <w:rPr>
                <w:rFonts w:ascii="Calibri" w:hAnsi="Calibri" w:cs="Calibri"/>
                <w:color w:val="222222"/>
                <w:shd w:val="clear" w:color="auto" w:fill="FFFFFF"/>
              </w:rPr>
              <w:t>Diseño y ejecución de instancias de capacitación para los docentes, no docentes y estudiantes que participan en actividades de cooperación.</w:t>
            </w:r>
          </w:p>
          <w:p w:rsidR="005C0B15" w:rsidRPr="00A53708" w:rsidRDefault="005C0B15" w:rsidP="00704915">
            <w:pPr>
              <w:numPr>
                <w:ilvl w:val="0"/>
                <w:numId w:val="36"/>
              </w:numPr>
              <w:jc w:val="both"/>
              <w:rPr>
                <w:rFonts w:ascii="Calibri" w:hAnsi="Calibri" w:cs="Calibri"/>
                <w:color w:val="222222"/>
                <w:shd w:val="clear" w:color="auto" w:fill="FFFFFF"/>
              </w:rPr>
            </w:pPr>
            <w:r w:rsidRPr="00A53708">
              <w:rPr>
                <w:rFonts w:ascii="Calibri" w:hAnsi="Calibri" w:cs="Calibri"/>
                <w:color w:val="222222"/>
                <w:shd w:val="clear" w:color="auto" w:fill="FFFFFF"/>
              </w:rPr>
              <w:t>Creación de  nuevos programas destinados a alumnos extranjeros, a través de cursos cortos, enseñanza del idioma español, “</w:t>
            </w:r>
            <w:r w:rsidRPr="00A53708">
              <w:rPr>
                <w:rFonts w:ascii="Calibri" w:hAnsi="Calibri" w:cs="Calibri"/>
                <w:i/>
                <w:color w:val="222222"/>
                <w:shd w:val="clear" w:color="auto" w:fill="FFFFFF"/>
              </w:rPr>
              <w:t>Faculty Led</w:t>
            </w:r>
            <w:r w:rsidRPr="00A53708">
              <w:rPr>
                <w:rFonts w:ascii="Calibri" w:hAnsi="Calibri" w:cs="Calibri"/>
                <w:color w:val="222222"/>
                <w:shd w:val="clear" w:color="auto" w:fill="FFFFFF"/>
              </w:rPr>
              <w:t xml:space="preserve">” entre otros. </w:t>
            </w:r>
          </w:p>
          <w:p w:rsidR="005C0B15" w:rsidRPr="00103DF1" w:rsidRDefault="005C0B15" w:rsidP="00704915">
            <w:pPr>
              <w:numPr>
                <w:ilvl w:val="0"/>
                <w:numId w:val="36"/>
              </w:numPr>
              <w:jc w:val="both"/>
              <w:rPr>
                <w:rFonts w:ascii="Calibri" w:hAnsi="Calibri" w:cs="Calibri"/>
                <w:color w:val="222222"/>
                <w:shd w:val="clear" w:color="auto" w:fill="FFFFFF"/>
              </w:rPr>
            </w:pPr>
            <w:r w:rsidRPr="00A53708">
              <w:rPr>
                <w:rFonts w:ascii="Calibri" w:hAnsi="Calibri" w:cs="Calibri"/>
                <w:color w:val="222222"/>
                <w:shd w:val="clear" w:color="auto" w:fill="FFFFFF"/>
              </w:rPr>
              <w:t xml:space="preserve">Incremento de ofertas de capacitación para docentes a través de las instancias académicas establecidas. (PROCADO) </w:t>
            </w:r>
          </w:p>
        </w:tc>
      </w:tr>
      <w:tr w:rsidR="005C0B15" w:rsidRPr="00A53708" w:rsidTr="0015004C">
        <w:tc>
          <w:tcPr>
            <w:tcW w:w="1526" w:type="dxa"/>
            <w:vMerge/>
            <w:tcBorders>
              <w:top w:val="nil"/>
              <w:bottom w:val="single" w:sz="18" w:space="0" w:color="auto"/>
            </w:tcBorders>
            <w:shd w:val="clear" w:color="auto" w:fill="auto"/>
          </w:tcPr>
          <w:p w:rsidR="005C0B15" w:rsidRPr="00A53708" w:rsidRDefault="005C0B15" w:rsidP="0015004C">
            <w:pPr>
              <w:rPr>
                <w:rFonts w:ascii="Calibri" w:hAnsi="Calibri" w:cs="Calibri"/>
              </w:rPr>
            </w:pPr>
          </w:p>
        </w:tc>
        <w:tc>
          <w:tcPr>
            <w:tcW w:w="12474" w:type="dxa"/>
            <w:tcBorders>
              <w:top w:val="single" w:sz="4"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Pr>
                <w:rFonts w:cs="Calibri"/>
                <w:sz w:val="24"/>
                <w:szCs w:val="24"/>
              </w:rPr>
              <w:t>Mejoras a implementar</w:t>
            </w:r>
          </w:p>
        </w:tc>
      </w:tr>
      <w:tr w:rsidR="005C0B15" w:rsidRPr="00A53708" w:rsidTr="0015004C">
        <w:tc>
          <w:tcPr>
            <w:tcW w:w="1526" w:type="dxa"/>
            <w:vMerge/>
            <w:tcBorders>
              <w:top w:val="nil"/>
              <w:bottom w:val="single" w:sz="18" w:space="0" w:color="auto"/>
            </w:tcBorders>
            <w:shd w:val="clear" w:color="auto" w:fill="auto"/>
          </w:tcPr>
          <w:p w:rsidR="005C0B15" w:rsidRPr="00A53708" w:rsidRDefault="005C0B15" w:rsidP="0015004C">
            <w:pPr>
              <w:rPr>
                <w:rFonts w:ascii="Calibri" w:hAnsi="Calibri" w:cs="Calibri"/>
              </w:rPr>
            </w:pPr>
          </w:p>
        </w:tc>
        <w:tc>
          <w:tcPr>
            <w:tcW w:w="12474" w:type="dxa"/>
            <w:tcBorders>
              <w:top w:val="single" w:sz="4" w:space="0" w:color="auto"/>
              <w:bottom w:val="single" w:sz="18" w:space="0" w:color="auto"/>
            </w:tcBorders>
            <w:shd w:val="clear" w:color="auto" w:fill="auto"/>
          </w:tcPr>
          <w:p w:rsidR="005C0B15" w:rsidRPr="00A53708" w:rsidRDefault="005C0B15" w:rsidP="00704915">
            <w:pPr>
              <w:pStyle w:val="Prrafodelista"/>
              <w:numPr>
                <w:ilvl w:val="0"/>
                <w:numId w:val="36"/>
              </w:numPr>
              <w:spacing w:after="0" w:line="240" w:lineRule="auto"/>
              <w:jc w:val="both"/>
              <w:rPr>
                <w:rFonts w:cs="Calibri"/>
                <w:sz w:val="24"/>
                <w:szCs w:val="24"/>
                <w:lang w:val="es-ES_tradnl"/>
              </w:rPr>
            </w:pPr>
            <w:r w:rsidRPr="00A53708">
              <w:rPr>
                <w:rFonts w:cs="Calibri"/>
                <w:sz w:val="24"/>
                <w:szCs w:val="24"/>
              </w:rPr>
              <w:t xml:space="preserve">Continuar con la difusión </w:t>
            </w:r>
            <w:r>
              <w:rPr>
                <w:rFonts w:cs="Calibri"/>
                <w:sz w:val="24"/>
                <w:szCs w:val="24"/>
              </w:rPr>
              <w:t xml:space="preserve">y diversificación </w:t>
            </w:r>
            <w:r w:rsidRPr="00A53708">
              <w:rPr>
                <w:rFonts w:cs="Calibri"/>
                <w:sz w:val="24"/>
                <w:szCs w:val="24"/>
              </w:rPr>
              <w:t>de la oferta</w:t>
            </w:r>
            <w:r w:rsidRPr="00A53708">
              <w:rPr>
                <w:rFonts w:cs="Calibri"/>
                <w:sz w:val="24"/>
                <w:szCs w:val="24"/>
                <w:lang w:val="es-ES_tradnl"/>
              </w:rPr>
              <w:t xml:space="preserve"> del área.</w:t>
            </w:r>
          </w:p>
          <w:p w:rsidR="005C0B15" w:rsidRPr="00A53708" w:rsidRDefault="005C0B15" w:rsidP="00704915">
            <w:pPr>
              <w:pStyle w:val="Prrafodelista"/>
              <w:numPr>
                <w:ilvl w:val="0"/>
                <w:numId w:val="36"/>
              </w:numPr>
              <w:spacing w:after="0" w:line="240" w:lineRule="auto"/>
              <w:jc w:val="both"/>
              <w:rPr>
                <w:rFonts w:cs="Calibri"/>
                <w:sz w:val="24"/>
                <w:szCs w:val="24"/>
                <w:lang w:val="es-ES_tradnl"/>
              </w:rPr>
            </w:pPr>
            <w:r w:rsidRPr="00A53708">
              <w:rPr>
                <w:rFonts w:cs="Calibri"/>
                <w:sz w:val="24"/>
                <w:szCs w:val="24"/>
                <w:lang w:val="es-ES_tradnl"/>
              </w:rPr>
              <w:t xml:space="preserve">Desarrollar un plan de comunicación </w:t>
            </w:r>
            <w:r w:rsidRPr="00A53708">
              <w:rPr>
                <w:rFonts w:cs="Calibri"/>
                <w:sz w:val="24"/>
                <w:szCs w:val="24"/>
                <w:lang w:val="es-AR"/>
              </w:rPr>
              <w:t>coordinado con las áreas dependientes de la Secretaría General.</w:t>
            </w:r>
          </w:p>
        </w:tc>
      </w:tr>
    </w:tbl>
    <w:p w:rsidR="005C0B15" w:rsidRDefault="005C0B15" w:rsidP="005C0B15"/>
    <w:p w:rsidR="005C0B15" w:rsidRDefault="005C0B15" w:rsidP="005C0B15"/>
    <w:p w:rsidR="005C0B15" w:rsidRDefault="005C0B15" w:rsidP="005C0B15"/>
    <w:p w:rsidR="005C0B15" w:rsidRDefault="005C0B15" w:rsidP="005C0B15"/>
    <w:p w:rsidR="005C0B15" w:rsidRDefault="005C0B15" w:rsidP="005C0B15"/>
    <w:p w:rsidR="005C0B15" w:rsidRDefault="005C0B15" w:rsidP="005C0B15"/>
    <w:p w:rsidR="005C0B15" w:rsidRPr="00A53708" w:rsidRDefault="005C0B15" w:rsidP="005C0B15">
      <w:pPr>
        <w:jc w:val="both"/>
        <w:rPr>
          <w:rFonts w:ascii="Calibri" w:hAnsi="Calibri" w:cs="Calibri"/>
          <w:b/>
          <w:lang w:val="es-ES_tradnl"/>
        </w:rPr>
      </w:pPr>
      <w:r w:rsidRPr="00A53708">
        <w:rPr>
          <w:rFonts w:ascii="Calibri" w:hAnsi="Calibri" w:cs="Calibri"/>
          <w:b/>
          <w:lang w:val="es-ES_tradnl"/>
        </w:rPr>
        <w:t>Problemas de organización interna</w:t>
      </w:r>
      <w:r>
        <w:rPr>
          <w:rFonts w:ascii="Calibri" w:hAnsi="Calibri" w:cs="Calibri"/>
          <w:b/>
          <w:lang w:val="es-ES_tradnl"/>
        </w:rPr>
        <w:t xml:space="preserve"> (cont.)</w:t>
      </w:r>
    </w:p>
    <w:tbl>
      <w:tblPr>
        <w:tblW w:w="14000" w:type="dxa"/>
        <w:tblBorders>
          <w:top w:val="single" w:sz="18" w:space="0" w:color="auto"/>
          <w:bottom w:val="single" w:sz="18" w:space="0" w:color="auto"/>
        </w:tblBorders>
        <w:tblLayout w:type="fixed"/>
        <w:tblLook w:val="04A0" w:firstRow="1" w:lastRow="0" w:firstColumn="1" w:lastColumn="0" w:noHBand="0" w:noVBand="1"/>
      </w:tblPr>
      <w:tblGrid>
        <w:gridCol w:w="1526"/>
        <w:gridCol w:w="12474"/>
      </w:tblGrid>
      <w:tr w:rsidR="005C0B15" w:rsidRPr="00A53708" w:rsidTr="0015004C">
        <w:tc>
          <w:tcPr>
            <w:tcW w:w="1526"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2474"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rPr>
          <w:trHeight w:val="461"/>
        </w:trPr>
        <w:tc>
          <w:tcPr>
            <w:tcW w:w="1526" w:type="dxa"/>
            <w:vMerge w:val="restart"/>
            <w:tcBorders>
              <w:top w:val="single" w:sz="4" w:space="0" w:color="auto"/>
            </w:tcBorders>
            <w:shd w:val="clear" w:color="auto" w:fill="auto"/>
            <w:vAlign w:val="center"/>
          </w:tcPr>
          <w:p w:rsidR="005C0B15" w:rsidRPr="00A53708" w:rsidRDefault="005C0B15" w:rsidP="0015004C">
            <w:pPr>
              <w:rPr>
                <w:rFonts w:ascii="Calibri" w:hAnsi="Calibri" w:cs="Calibri"/>
                <w:color w:val="222222"/>
                <w:shd w:val="clear" w:color="auto" w:fill="FFFFFF"/>
              </w:rPr>
            </w:pPr>
            <w:r w:rsidRPr="00A53708">
              <w:rPr>
                <w:rFonts w:ascii="Calibri" w:hAnsi="Calibri" w:cs="Calibri"/>
                <w:color w:val="222222"/>
                <w:shd w:val="clear" w:color="auto" w:fill="FFFFFF"/>
              </w:rPr>
              <w:t>Fragilidades en la información necesaria para la gestión</w:t>
            </w:r>
          </w:p>
          <w:p w:rsidR="005C0B15" w:rsidRPr="00A53708" w:rsidRDefault="005C0B15" w:rsidP="0015004C">
            <w:pPr>
              <w:rPr>
                <w:rFonts w:ascii="Calibri" w:hAnsi="Calibri" w:cs="Calibri"/>
              </w:rPr>
            </w:pPr>
          </w:p>
        </w:tc>
        <w:tc>
          <w:tcPr>
            <w:tcW w:w="12474" w:type="dxa"/>
            <w:tcBorders>
              <w:top w:val="single" w:sz="4"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Pr>
                <w:rFonts w:cs="Calibri"/>
                <w:sz w:val="24"/>
                <w:szCs w:val="24"/>
              </w:rPr>
              <w:t>Resolución encarada en el transcurso de la II Autoevaluación</w:t>
            </w:r>
          </w:p>
        </w:tc>
      </w:tr>
      <w:tr w:rsidR="005C0B15" w:rsidRPr="00A53708" w:rsidTr="0015004C">
        <w:tc>
          <w:tcPr>
            <w:tcW w:w="1526" w:type="dxa"/>
            <w:vMerge/>
            <w:shd w:val="clear" w:color="auto" w:fill="auto"/>
          </w:tcPr>
          <w:p w:rsidR="005C0B15" w:rsidRPr="00A53708" w:rsidRDefault="005C0B15" w:rsidP="0015004C">
            <w:pPr>
              <w:rPr>
                <w:rFonts w:ascii="Calibri" w:hAnsi="Calibri" w:cs="Calibri"/>
              </w:rPr>
            </w:pPr>
          </w:p>
        </w:tc>
        <w:tc>
          <w:tcPr>
            <w:tcW w:w="12474" w:type="dxa"/>
            <w:tcBorders>
              <w:top w:val="single" w:sz="4" w:space="0" w:color="auto"/>
              <w:bottom w:val="single" w:sz="4" w:space="0" w:color="auto"/>
            </w:tcBorders>
            <w:shd w:val="clear" w:color="auto" w:fill="auto"/>
          </w:tcPr>
          <w:p w:rsidR="005C0B15" w:rsidRPr="00A53708" w:rsidRDefault="005C0B15" w:rsidP="00704915">
            <w:pPr>
              <w:numPr>
                <w:ilvl w:val="0"/>
                <w:numId w:val="36"/>
              </w:numPr>
              <w:jc w:val="both"/>
              <w:rPr>
                <w:rFonts w:ascii="Calibri" w:hAnsi="Calibri" w:cs="Calibri"/>
                <w:color w:val="222222"/>
                <w:shd w:val="clear" w:color="auto" w:fill="FFFFFF"/>
              </w:rPr>
            </w:pPr>
            <w:r w:rsidRPr="00A53708">
              <w:rPr>
                <w:rFonts w:ascii="Calibri" w:hAnsi="Calibri" w:cs="Calibri"/>
                <w:color w:val="222222"/>
                <w:shd w:val="clear" w:color="auto" w:fill="FFFFFF"/>
              </w:rPr>
              <w:t>Diseño de un sistema de seguimiento para los cursos para la comunidad, que se desarrollan en la Dirección de Educación Permanente.</w:t>
            </w:r>
          </w:p>
          <w:p w:rsidR="005C0B15" w:rsidRPr="00883497" w:rsidRDefault="005C0B15" w:rsidP="00704915">
            <w:pPr>
              <w:numPr>
                <w:ilvl w:val="0"/>
                <w:numId w:val="36"/>
              </w:numPr>
              <w:jc w:val="both"/>
              <w:rPr>
                <w:rFonts w:ascii="Calibri" w:hAnsi="Calibri" w:cs="Calibri"/>
                <w:color w:val="222222"/>
                <w:shd w:val="clear" w:color="auto" w:fill="FFFFFF"/>
              </w:rPr>
            </w:pPr>
            <w:r w:rsidRPr="00CA3ED0">
              <w:rPr>
                <w:rFonts w:ascii="Calibri" w:hAnsi="Calibri" w:cs="Calibri"/>
                <w:color w:val="222222"/>
                <w:shd w:val="clear" w:color="auto" w:fill="FFFFFF"/>
              </w:rPr>
              <w:t>D</w:t>
            </w:r>
            <w:r w:rsidRPr="00A53708">
              <w:rPr>
                <w:rFonts w:ascii="Calibri" w:hAnsi="Calibri" w:cs="Calibri"/>
                <w:color w:val="222222"/>
                <w:shd w:val="clear" w:color="auto" w:fill="FFFFFF"/>
              </w:rPr>
              <w:t xml:space="preserve">iseño de estudios cualitativos que complementan y profundizan el seguimiento de los graduados </w:t>
            </w:r>
          </w:p>
        </w:tc>
      </w:tr>
      <w:tr w:rsidR="005C0B15" w:rsidRPr="00A53708" w:rsidTr="0015004C">
        <w:tc>
          <w:tcPr>
            <w:tcW w:w="1526" w:type="dxa"/>
            <w:vMerge/>
            <w:shd w:val="clear" w:color="auto" w:fill="auto"/>
          </w:tcPr>
          <w:p w:rsidR="005C0B15" w:rsidRPr="00A53708" w:rsidRDefault="005C0B15" w:rsidP="0015004C">
            <w:pPr>
              <w:rPr>
                <w:rFonts w:ascii="Calibri" w:hAnsi="Calibri" w:cs="Calibri"/>
              </w:rPr>
            </w:pPr>
          </w:p>
        </w:tc>
        <w:tc>
          <w:tcPr>
            <w:tcW w:w="12474" w:type="dxa"/>
            <w:tcBorders>
              <w:top w:val="single" w:sz="4"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Pr>
                <w:rFonts w:cs="Calibri"/>
                <w:sz w:val="24"/>
                <w:szCs w:val="24"/>
              </w:rPr>
              <w:t>Mejoras a implementar</w:t>
            </w:r>
          </w:p>
        </w:tc>
      </w:tr>
      <w:tr w:rsidR="005C0B15" w:rsidRPr="00A53708" w:rsidTr="0015004C">
        <w:tc>
          <w:tcPr>
            <w:tcW w:w="1526" w:type="dxa"/>
            <w:vMerge/>
            <w:tcBorders>
              <w:bottom w:val="single" w:sz="4" w:space="0" w:color="auto"/>
            </w:tcBorders>
            <w:shd w:val="clear" w:color="auto" w:fill="auto"/>
          </w:tcPr>
          <w:p w:rsidR="005C0B15" w:rsidRPr="00A53708" w:rsidRDefault="005C0B15" w:rsidP="0015004C">
            <w:pPr>
              <w:rPr>
                <w:rFonts w:ascii="Calibri" w:hAnsi="Calibri" w:cs="Calibri"/>
              </w:rPr>
            </w:pPr>
          </w:p>
        </w:tc>
        <w:tc>
          <w:tcPr>
            <w:tcW w:w="12474" w:type="dxa"/>
            <w:tcBorders>
              <w:top w:val="single" w:sz="4" w:space="0" w:color="auto"/>
              <w:bottom w:val="single" w:sz="4" w:space="0" w:color="auto"/>
            </w:tcBorders>
            <w:shd w:val="clear" w:color="auto" w:fill="auto"/>
          </w:tcPr>
          <w:p w:rsidR="005C0B15" w:rsidRPr="00031821" w:rsidRDefault="005C0B15" w:rsidP="00704915">
            <w:pPr>
              <w:pStyle w:val="Prrafodelista"/>
              <w:numPr>
                <w:ilvl w:val="0"/>
                <w:numId w:val="36"/>
              </w:numPr>
              <w:spacing w:after="0" w:line="240" w:lineRule="auto"/>
              <w:jc w:val="both"/>
              <w:rPr>
                <w:rFonts w:cs="Calibri"/>
                <w:sz w:val="24"/>
                <w:szCs w:val="24"/>
              </w:rPr>
            </w:pPr>
            <w:r w:rsidRPr="00031821">
              <w:rPr>
                <w:rFonts w:cs="Calibri"/>
                <w:sz w:val="24"/>
                <w:szCs w:val="24"/>
              </w:rPr>
              <w:t>Elaborar sistemas de seguimiento de las actividades del área.</w:t>
            </w:r>
          </w:p>
          <w:p w:rsidR="005C0B15" w:rsidRPr="00A53708" w:rsidRDefault="005C0B15" w:rsidP="00704915">
            <w:pPr>
              <w:pStyle w:val="Prrafodelista"/>
              <w:numPr>
                <w:ilvl w:val="0"/>
                <w:numId w:val="36"/>
              </w:numPr>
              <w:spacing w:after="0" w:line="240" w:lineRule="auto"/>
              <w:jc w:val="both"/>
              <w:rPr>
                <w:rFonts w:cs="Calibri"/>
                <w:sz w:val="24"/>
                <w:szCs w:val="24"/>
              </w:rPr>
            </w:pPr>
            <w:r w:rsidRPr="00031821">
              <w:rPr>
                <w:rFonts w:cs="Calibri"/>
                <w:sz w:val="24"/>
                <w:szCs w:val="24"/>
              </w:rPr>
              <w:t>Desarrollar un sistema de indicadores clave para la gestión del área.</w:t>
            </w:r>
          </w:p>
        </w:tc>
      </w:tr>
      <w:tr w:rsidR="005C0B15" w:rsidRPr="00A53708" w:rsidTr="0015004C">
        <w:tc>
          <w:tcPr>
            <w:tcW w:w="1526" w:type="dxa"/>
            <w:vMerge w:val="restart"/>
            <w:tcBorders>
              <w:top w:val="single" w:sz="4" w:space="0" w:color="auto"/>
            </w:tcBorders>
            <w:shd w:val="clear" w:color="auto" w:fill="auto"/>
            <w:vAlign w:val="center"/>
          </w:tcPr>
          <w:p w:rsidR="005C0B15" w:rsidRPr="00A53708" w:rsidRDefault="005C0B15" w:rsidP="0015004C">
            <w:pPr>
              <w:rPr>
                <w:rFonts w:ascii="Calibri" w:hAnsi="Calibri" w:cs="Calibri"/>
              </w:rPr>
            </w:pPr>
            <w:r>
              <w:rPr>
                <w:rFonts w:ascii="Calibri" w:hAnsi="Calibri" w:cs="Calibri"/>
              </w:rPr>
              <w:t>Dificultades para la participación en redes</w:t>
            </w:r>
          </w:p>
        </w:tc>
        <w:tc>
          <w:tcPr>
            <w:tcW w:w="12474" w:type="dxa"/>
            <w:tcBorders>
              <w:top w:val="single" w:sz="4"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Pr>
                <w:rFonts w:cs="Calibri"/>
                <w:sz w:val="24"/>
                <w:szCs w:val="24"/>
              </w:rPr>
              <w:t>Resolución encarada en el transcurso de la II Autoevaluación</w:t>
            </w:r>
          </w:p>
        </w:tc>
      </w:tr>
      <w:tr w:rsidR="005C0B15" w:rsidRPr="00A53708" w:rsidTr="0015004C">
        <w:tc>
          <w:tcPr>
            <w:tcW w:w="1526" w:type="dxa"/>
            <w:vMerge/>
            <w:shd w:val="clear" w:color="auto" w:fill="auto"/>
          </w:tcPr>
          <w:p w:rsidR="005C0B15" w:rsidRPr="00A53708" w:rsidRDefault="005C0B15" w:rsidP="0015004C">
            <w:pPr>
              <w:rPr>
                <w:rFonts w:ascii="Calibri" w:hAnsi="Calibri" w:cs="Calibri"/>
              </w:rPr>
            </w:pPr>
          </w:p>
        </w:tc>
        <w:tc>
          <w:tcPr>
            <w:tcW w:w="12474" w:type="dxa"/>
            <w:tcBorders>
              <w:top w:val="single" w:sz="4" w:space="0" w:color="auto"/>
              <w:bottom w:val="single" w:sz="4" w:space="0" w:color="auto"/>
            </w:tcBorders>
            <w:shd w:val="clear" w:color="auto" w:fill="auto"/>
          </w:tcPr>
          <w:p w:rsidR="005C0B15" w:rsidRPr="00A53708" w:rsidRDefault="005C0B15" w:rsidP="00704915">
            <w:pPr>
              <w:numPr>
                <w:ilvl w:val="0"/>
                <w:numId w:val="36"/>
              </w:numPr>
              <w:jc w:val="both"/>
              <w:rPr>
                <w:rFonts w:ascii="Calibri" w:hAnsi="Calibri" w:cs="Calibri"/>
                <w:color w:val="222222"/>
                <w:shd w:val="clear" w:color="auto" w:fill="FFFFFF"/>
              </w:rPr>
            </w:pPr>
            <w:r w:rsidRPr="00A53708">
              <w:rPr>
                <w:rFonts w:ascii="Calibri" w:hAnsi="Calibri" w:cs="Calibri"/>
                <w:color w:val="222222"/>
                <w:shd w:val="clear" w:color="auto" w:fill="FFFFFF"/>
              </w:rPr>
              <w:t>Sistematización y consolidación de vínculos de cooperación con el sistema   educativo regional, a partir de la participación sistemática en ámbitos de gestión educativa local y regional, (UGD, Red de Inclusión, La UNla va a la escuela).</w:t>
            </w:r>
          </w:p>
          <w:p w:rsidR="005C0B15" w:rsidRPr="00A53708" w:rsidRDefault="005C0B15" w:rsidP="00704915">
            <w:pPr>
              <w:numPr>
                <w:ilvl w:val="0"/>
                <w:numId w:val="36"/>
              </w:numPr>
              <w:jc w:val="both"/>
              <w:rPr>
                <w:rFonts w:ascii="Calibri" w:hAnsi="Calibri" w:cs="Calibri"/>
                <w:color w:val="222222"/>
                <w:shd w:val="clear" w:color="auto" w:fill="FFFFFF"/>
              </w:rPr>
            </w:pPr>
            <w:r w:rsidRPr="00A53708">
              <w:rPr>
                <w:rFonts w:ascii="Calibri" w:hAnsi="Calibri" w:cs="Calibri"/>
                <w:color w:val="222222"/>
                <w:shd w:val="clear" w:color="auto" w:fill="FFFFFF"/>
              </w:rPr>
              <w:t xml:space="preserve">Centralización de la interlocución con las autoridades educativas locales. </w:t>
            </w:r>
          </w:p>
          <w:p w:rsidR="005C0B15" w:rsidRPr="00A53708" w:rsidRDefault="005C0B15" w:rsidP="00704915">
            <w:pPr>
              <w:numPr>
                <w:ilvl w:val="0"/>
                <w:numId w:val="36"/>
              </w:numPr>
              <w:jc w:val="both"/>
              <w:rPr>
                <w:rFonts w:ascii="Calibri" w:hAnsi="Calibri" w:cs="Calibri"/>
                <w:color w:val="222222"/>
                <w:shd w:val="clear" w:color="auto" w:fill="FFFFFF"/>
              </w:rPr>
            </w:pPr>
            <w:r w:rsidRPr="00A53708">
              <w:rPr>
                <w:rFonts w:ascii="Calibri" w:hAnsi="Calibri" w:cs="Calibri"/>
                <w:color w:val="222222"/>
                <w:shd w:val="clear" w:color="auto" w:fill="FFFFFF"/>
              </w:rPr>
              <w:t>Sistematización y consolidación de la participación en la ejecución de políticas educativas diseñadas por instancias nacionales (Fines, Alfabetización digital, PAUAP, convocatorias SPU).</w:t>
            </w:r>
          </w:p>
          <w:p w:rsidR="005C0B15" w:rsidRPr="00A53708" w:rsidRDefault="005C0B15" w:rsidP="00704915">
            <w:pPr>
              <w:numPr>
                <w:ilvl w:val="0"/>
                <w:numId w:val="36"/>
              </w:numPr>
              <w:jc w:val="both"/>
              <w:rPr>
                <w:rFonts w:ascii="Calibri" w:hAnsi="Calibri" w:cs="Calibri"/>
              </w:rPr>
            </w:pPr>
            <w:r w:rsidRPr="00A53708">
              <w:rPr>
                <w:rFonts w:ascii="Calibri" w:hAnsi="Calibri" w:cs="Calibri"/>
                <w:color w:val="222222"/>
                <w:shd w:val="clear" w:color="auto" w:fill="FFFFFF"/>
              </w:rPr>
              <w:t>Consolidación de la pr</w:t>
            </w:r>
            <w:r>
              <w:rPr>
                <w:rFonts w:ascii="Calibri" w:hAnsi="Calibri" w:cs="Calibri"/>
                <w:color w:val="222222"/>
                <w:shd w:val="clear" w:color="auto" w:fill="FFFFFF"/>
              </w:rPr>
              <w:t>oyección internacional de la UNL</w:t>
            </w:r>
            <w:r w:rsidRPr="00A53708">
              <w:rPr>
                <w:rFonts w:ascii="Calibri" w:hAnsi="Calibri" w:cs="Calibri"/>
                <w:color w:val="222222"/>
                <w:shd w:val="clear" w:color="auto" w:fill="FFFFFF"/>
              </w:rPr>
              <w:t xml:space="preserve">a  en consorcios internacionales tales como Erasmus Mundus , Alpha, PMM. </w:t>
            </w:r>
          </w:p>
          <w:p w:rsidR="005C0B15" w:rsidRPr="00A53708" w:rsidRDefault="005C0B15" w:rsidP="00704915">
            <w:pPr>
              <w:numPr>
                <w:ilvl w:val="0"/>
                <w:numId w:val="36"/>
              </w:numPr>
              <w:jc w:val="both"/>
              <w:rPr>
                <w:rFonts w:ascii="Calibri" w:hAnsi="Calibri" w:cs="Calibri"/>
              </w:rPr>
            </w:pPr>
            <w:r w:rsidRPr="00A53708">
              <w:rPr>
                <w:rFonts w:ascii="Calibri" w:hAnsi="Calibri" w:cs="Calibri"/>
                <w:color w:val="222222"/>
                <w:shd w:val="clear" w:color="auto" w:fill="FFFFFF"/>
              </w:rPr>
              <w:t>Incremen</w:t>
            </w:r>
            <w:r>
              <w:rPr>
                <w:rFonts w:ascii="Calibri" w:hAnsi="Calibri" w:cs="Calibri"/>
                <w:color w:val="222222"/>
                <w:shd w:val="clear" w:color="auto" w:fill="FFFFFF"/>
              </w:rPr>
              <w:t>to de la participación de la UNL</w:t>
            </w:r>
            <w:r w:rsidRPr="00A53708">
              <w:rPr>
                <w:rFonts w:ascii="Calibri" w:hAnsi="Calibri" w:cs="Calibri"/>
                <w:color w:val="222222"/>
                <w:shd w:val="clear" w:color="auto" w:fill="FFFFFF"/>
              </w:rPr>
              <w:t>a en redes y ámbitos de decisión nacional y regional relativos a la cooperación internacional universitaria.</w:t>
            </w:r>
          </w:p>
          <w:p w:rsidR="005C0B15" w:rsidRPr="00883497" w:rsidRDefault="005C0B15" w:rsidP="00704915">
            <w:pPr>
              <w:numPr>
                <w:ilvl w:val="0"/>
                <w:numId w:val="36"/>
              </w:numPr>
              <w:jc w:val="both"/>
              <w:rPr>
                <w:rFonts w:cs="Calibri"/>
              </w:rPr>
            </w:pPr>
            <w:r w:rsidRPr="00A53708">
              <w:rPr>
                <w:rFonts w:ascii="Calibri" w:hAnsi="Calibri" w:cs="Calibri"/>
                <w:color w:val="222222"/>
                <w:shd w:val="clear" w:color="auto" w:fill="FFFFFF"/>
              </w:rPr>
              <w:t xml:space="preserve">Participación activa en la subcomisión “Observatorio de Graduados RUNCOB” logrando como primer producto común, una encuesta al egreso, basada en la desarrollada en la UNla.  </w:t>
            </w:r>
          </w:p>
          <w:p w:rsidR="005C0B15" w:rsidRPr="00A53708" w:rsidRDefault="005C0B15" w:rsidP="00704915">
            <w:pPr>
              <w:numPr>
                <w:ilvl w:val="0"/>
                <w:numId w:val="36"/>
              </w:numPr>
              <w:jc w:val="both"/>
              <w:rPr>
                <w:rFonts w:cs="Calibri"/>
              </w:rPr>
            </w:pPr>
            <w:r w:rsidRPr="00A53708">
              <w:rPr>
                <w:rFonts w:ascii="Calibri" w:hAnsi="Calibri" w:cs="Calibri"/>
                <w:color w:val="222222"/>
                <w:shd w:val="clear" w:color="auto" w:fill="FFFFFF"/>
              </w:rPr>
              <w:t>Elaboración de una propuesta para la</w:t>
            </w:r>
            <w:r w:rsidRPr="00CA3ED0">
              <w:t xml:space="preserve"> </w:t>
            </w:r>
            <w:r w:rsidRPr="00A53708">
              <w:rPr>
                <w:rFonts w:ascii="Calibri" w:hAnsi="Calibri" w:cs="Calibri"/>
                <w:color w:val="222222"/>
                <w:shd w:val="clear" w:color="auto" w:fill="FFFFFF"/>
              </w:rPr>
              <w:t>incorporación del Observatorio de Graduados como centro Asociado CIC</w:t>
            </w:r>
            <w:r>
              <w:rPr>
                <w:rFonts w:ascii="Calibri" w:hAnsi="Calibri" w:cs="Calibri"/>
                <w:color w:val="222222"/>
                <w:shd w:val="clear" w:color="auto" w:fill="FFFFFF"/>
              </w:rPr>
              <w:t>.</w:t>
            </w:r>
          </w:p>
        </w:tc>
      </w:tr>
      <w:tr w:rsidR="005C0B15" w:rsidRPr="00A53708" w:rsidTr="0015004C">
        <w:tc>
          <w:tcPr>
            <w:tcW w:w="1526" w:type="dxa"/>
            <w:vMerge/>
            <w:tcBorders>
              <w:bottom w:val="single" w:sz="4" w:space="0" w:color="auto"/>
            </w:tcBorders>
            <w:shd w:val="clear" w:color="auto" w:fill="auto"/>
          </w:tcPr>
          <w:p w:rsidR="005C0B15" w:rsidRPr="00A53708" w:rsidRDefault="005C0B15" w:rsidP="0015004C">
            <w:pPr>
              <w:rPr>
                <w:rFonts w:ascii="Calibri" w:hAnsi="Calibri" w:cs="Calibri"/>
              </w:rPr>
            </w:pPr>
          </w:p>
        </w:tc>
        <w:tc>
          <w:tcPr>
            <w:tcW w:w="12474" w:type="dxa"/>
            <w:tcBorders>
              <w:top w:val="single" w:sz="4"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Pr>
                <w:rFonts w:cs="Calibri"/>
                <w:sz w:val="24"/>
                <w:szCs w:val="24"/>
              </w:rPr>
              <w:t>Mejoras a implementar</w:t>
            </w:r>
          </w:p>
        </w:tc>
      </w:tr>
      <w:tr w:rsidR="005C0B15" w:rsidRPr="00A53708" w:rsidTr="0015004C">
        <w:tc>
          <w:tcPr>
            <w:tcW w:w="1526" w:type="dxa"/>
            <w:vMerge/>
            <w:tcBorders>
              <w:top w:val="single" w:sz="4" w:space="0" w:color="auto"/>
              <w:bottom w:val="single" w:sz="18" w:space="0" w:color="auto"/>
            </w:tcBorders>
            <w:shd w:val="clear" w:color="auto" w:fill="auto"/>
          </w:tcPr>
          <w:p w:rsidR="005C0B15" w:rsidRPr="00A53708" w:rsidRDefault="005C0B15" w:rsidP="0015004C">
            <w:pPr>
              <w:rPr>
                <w:rFonts w:ascii="Calibri" w:hAnsi="Calibri" w:cs="Calibri"/>
              </w:rPr>
            </w:pPr>
          </w:p>
        </w:tc>
        <w:tc>
          <w:tcPr>
            <w:tcW w:w="12474" w:type="dxa"/>
            <w:tcBorders>
              <w:top w:val="single" w:sz="4" w:space="0" w:color="auto"/>
              <w:bottom w:val="single" w:sz="18" w:space="0" w:color="auto"/>
            </w:tcBorders>
            <w:shd w:val="clear" w:color="auto" w:fill="auto"/>
          </w:tcPr>
          <w:p w:rsidR="005C0B15" w:rsidRPr="00A53708" w:rsidRDefault="005C0B15" w:rsidP="00704915">
            <w:pPr>
              <w:pStyle w:val="Prrafodelista"/>
              <w:numPr>
                <w:ilvl w:val="0"/>
                <w:numId w:val="36"/>
              </w:numPr>
              <w:spacing w:after="0" w:line="240" w:lineRule="auto"/>
              <w:jc w:val="both"/>
              <w:rPr>
                <w:rFonts w:cs="Calibri"/>
                <w:sz w:val="24"/>
                <w:szCs w:val="24"/>
              </w:rPr>
            </w:pPr>
            <w:r w:rsidRPr="00031821">
              <w:rPr>
                <w:rFonts w:cs="Calibri"/>
                <w:sz w:val="24"/>
                <w:szCs w:val="24"/>
              </w:rPr>
              <w:t>Profundizar y ampliar la participación en redes y otros tipos de iniciativas con otras instituciones y universidades.</w:t>
            </w:r>
          </w:p>
        </w:tc>
      </w:tr>
    </w:tbl>
    <w:p w:rsidR="005C0B15" w:rsidRDefault="005C0B15" w:rsidP="005C0B15">
      <w:pPr>
        <w:jc w:val="both"/>
        <w:rPr>
          <w:rFonts w:ascii="Calibri" w:hAnsi="Calibri" w:cs="Calibri"/>
          <w:b/>
          <w:i/>
        </w:rPr>
      </w:pPr>
    </w:p>
    <w:p w:rsidR="005C0B15" w:rsidRDefault="005C0B15" w:rsidP="005C0B15">
      <w:pPr>
        <w:jc w:val="both"/>
        <w:rPr>
          <w:rFonts w:ascii="Calibri" w:hAnsi="Calibri" w:cs="Calibri"/>
          <w:b/>
          <w:i/>
        </w:rPr>
      </w:pPr>
    </w:p>
    <w:p w:rsidR="005C0B15" w:rsidRDefault="005C0B15" w:rsidP="005C0B15">
      <w:pPr>
        <w:jc w:val="both"/>
        <w:rPr>
          <w:rFonts w:ascii="Calibri" w:hAnsi="Calibri" w:cs="Calibri"/>
          <w:b/>
          <w:i/>
        </w:rPr>
      </w:pPr>
    </w:p>
    <w:p w:rsidR="005C0B15" w:rsidRDefault="005C0B15" w:rsidP="005C0B15">
      <w:pPr>
        <w:jc w:val="both"/>
        <w:rPr>
          <w:rFonts w:ascii="Calibri" w:hAnsi="Calibri" w:cs="Calibri"/>
          <w:b/>
          <w:i/>
        </w:rPr>
      </w:pPr>
    </w:p>
    <w:p w:rsidR="005C0B15" w:rsidRPr="00A53708" w:rsidRDefault="005C0B15" w:rsidP="005C0B15">
      <w:pPr>
        <w:jc w:val="both"/>
        <w:rPr>
          <w:rFonts w:ascii="Calibri" w:hAnsi="Calibri" w:cs="Calibri"/>
          <w:b/>
          <w:lang w:val="es-ES_tradnl"/>
        </w:rPr>
      </w:pPr>
      <w:r w:rsidRPr="00A53708">
        <w:rPr>
          <w:rFonts w:ascii="Calibri" w:hAnsi="Calibri" w:cs="Calibri"/>
          <w:b/>
          <w:lang w:val="es-ES_tradnl"/>
        </w:rPr>
        <w:t>Problemas de recursos físicos y presupuesto</w:t>
      </w:r>
    </w:p>
    <w:tbl>
      <w:tblPr>
        <w:tblW w:w="14283" w:type="dxa"/>
        <w:tblBorders>
          <w:top w:val="single" w:sz="18" w:space="0" w:color="auto"/>
          <w:bottom w:val="single" w:sz="18" w:space="0" w:color="auto"/>
        </w:tblBorders>
        <w:tblLook w:val="04A0" w:firstRow="1" w:lastRow="0" w:firstColumn="1" w:lastColumn="0" w:noHBand="0" w:noVBand="1"/>
      </w:tblPr>
      <w:tblGrid>
        <w:gridCol w:w="2376"/>
        <w:gridCol w:w="11907"/>
      </w:tblGrid>
      <w:tr w:rsidR="005C0B15" w:rsidRPr="00A53708" w:rsidTr="0015004C">
        <w:tc>
          <w:tcPr>
            <w:tcW w:w="2376"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1907"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031821" w:rsidTr="0015004C">
        <w:tc>
          <w:tcPr>
            <w:tcW w:w="2376" w:type="dxa"/>
            <w:vMerge w:val="restart"/>
            <w:tcBorders>
              <w:top w:val="single" w:sz="18" w:space="0" w:color="auto"/>
            </w:tcBorders>
            <w:shd w:val="clear" w:color="auto" w:fill="auto"/>
            <w:vAlign w:val="center"/>
          </w:tcPr>
          <w:p w:rsidR="005C0B15" w:rsidRPr="00031821" w:rsidRDefault="005C0B15" w:rsidP="0015004C">
            <w:pPr>
              <w:rPr>
                <w:rFonts w:ascii="Calibri" w:hAnsi="Calibri" w:cs="Calibri"/>
                <w:color w:val="222222"/>
                <w:shd w:val="clear" w:color="auto" w:fill="FFFFFF"/>
              </w:rPr>
            </w:pPr>
            <w:r w:rsidRPr="00031821">
              <w:rPr>
                <w:rFonts w:ascii="Calibri" w:hAnsi="Calibri" w:cs="Calibri"/>
                <w:color w:val="222222"/>
                <w:shd w:val="clear" w:color="auto" w:fill="FFFFFF"/>
              </w:rPr>
              <w:t>Recursos disponibles limitados</w:t>
            </w:r>
          </w:p>
        </w:tc>
        <w:tc>
          <w:tcPr>
            <w:tcW w:w="11907" w:type="dxa"/>
            <w:tcBorders>
              <w:top w:val="single" w:sz="18" w:space="0" w:color="auto"/>
              <w:bottom w:val="single" w:sz="4" w:space="0" w:color="auto"/>
            </w:tcBorders>
            <w:shd w:val="clear" w:color="auto" w:fill="auto"/>
          </w:tcPr>
          <w:p w:rsidR="005C0B15" w:rsidRPr="00031821" w:rsidRDefault="005C0B15" w:rsidP="0015004C">
            <w:pPr>
              <w:pStyle w:val="Prrafodelista"/>
              <w:spacing w:after="0" w:line="240" w:lineRule="auto"/>
              <w:ind w:left="0"/>
              <w:jc w:val="both"/>
              <w:rPr>
                <w:rFonts w:cs="Calibri"/>
                <w:sz w:val="24"/>
                <w:szCs w:val="24"/>
                <w:lang w:val="es-ES_tradnl"/>
              </w:rPr>
            </w:pPr>
            <w:r w:rsidRPr="00031821">
              <w:rPr>
                <w:rFonts w:cs="Calibri"/>
                <w:sz w:val="24"/>
                <w:szCs w:val="24"/>
              </w:rPr>
              <w:t>Resolución encarada en el transcurso de la II Autoevaluación</w:t>
            </w:r>
          </w:p>
        </w:tc>
      </w:tr>
      <w:tr w:rsidR="005C0B15" w:rsidRPr="00031821" w:rsidTr="0015004C">
        <w:tc>
          <w:tcPr>
            <w:tcW w:w="2376" w:type="dxa"/>
            <w:vMerge/>
            <w:shd w:val="clear" w:color="auto" w:fill="auto"/>
            <w:vAlign w:val="center"/>
          </w:tcPr>
          <w:p w:rsidR="005C0B15" w:rsidRPr="00031821" w:rsidRDefault="005C0B15" w:rsidP="0015004C">
            <w:pPr>
              <w:rPr>
                <w:rFonts w:ascii="Calibri" w:hAnsi="Calibri" w:cs="Calibri"/>
                <w:color w:val="222222"/>
                <w:shd w:val="clear" w:color="auto" w:fill="FFFFFF"/>
              </w:rPr>
            </w:pPr>
          </w:p>
        </w:tc>
        <w:tc>
          <w:tcPr>
            <w:tcW w:w="11907" w:type="dxa"/>
            <w:tcBorders>
              <w:top w:val="single" w:sz="4" w:space="0" w:color="auto"/>
              <w:bottom w:val="single" w:sz="4" w:space="0" w:color="auto"/>
            </w:tcBorders>
            <w:shd w:val="clear" w:color="auto" w:fill="auto"/>
          </w:tcPr>
          <w:p w:rsidR="005C0B15" w:rsidRPr="00031821" w:rsidRDefault="005C0B15" w:rsidP="00704915">
            <w:pPr>
              <w:numPr>
                <w:ilvl w:val="0"/>
                <w:numId w:val="50"/>
              </w:numPr>
              <w:jc w:val="both"/>
              <w:rPr>
                <w:rFonts w:ascii="Calibri" w:hAnsi="Calibri" w:cs="Calibri"/>
                <w:color w:val="222222"/>
                <w:shd w:val="clear" w:color="auto" w:fill="FFFFFF"/>
              </w:rPr>
            </w:pPr>
            <w:r w:rsidRPr="00031821">
              <w:rPr>
                <w:rFonts w:ascii="Calibri" w:hAnsi="Calibri" w:cs="Calibri"/>
                <w:color w:val="222222"/>
                <w:shd w:val="clear" w:color="auto" w:fill="FFFFFF"/>
              </w:rPr>
              <w:t xml:space="preserve">Incremento de los fondos obtenidos a partir de convocatorias, actividades aranceladas, donaciones, y convenios de cooperación. </w:t>
            </w:r>
          </w:p>
          <w:p w:rsidR="005C0B15" w:rsidRPr="00031821" w:rsidRDefault="005C0B15" w:rsidP="00704915">
            <w:pPr>
              <w:numPr>
                <w:ilvl w:val="0"/>
                <w:numId w:val="50"/>
              </w:numPr>
              <w:jc w:val="both"/>
              <w:rPr>
                <w:rFonts w:ascii="Calibri" w:hAnsi="Calibri" w:cs="Calibri"/>
                <w:color w:val="222222"/>
                <w:shd w:val="clear" w:color="auto" w:fill="FFFFFF"/>
              </w:rPr>
            </w:pPr>
            <w:r w:rsidRPr="00031821">
              <w:rPr>
                <w:rFonts w:ascii="Calibri" w:hAnsi="Calibri" w:cs="Calibri"/>
                <w:color w:val="222222"/>
                <w:shd w:val="clear" w:color="auto" w:fill="FFFFFF"/>
              </w:rPr>
              <w:t xml:space="preserve">Incremento significativo en los aportes del personal de la UNla, para el  financiamiento de becas, en el Programa de Compromiso Educativo. </w:t>
            </w:r>
          </w:p>
          <w:p w:rsidR="005C0B15" w:rsidRPr="00031821" w:rsidRDefault="005C0B15" w:rsidP="00704915">
            <w:pPr>
              <w:numPr>
                <w:ilvl w:val="0"/>
                <w:numId w:val="50"/>
              </w:numPr>
              <w:jc w:val="both"/>
              <w:rPr>
                <w:rFonts w:ascii="Calibri" w:hAnsi="Calibri" w:cs="Calibri"/>
                <w:color w:val="222222"/>
                <w:shd w:val="clear" w:color="auto" w:fill="FFFFFF"/>
              </w:rPr>
            </w:pPr>
            <w:r w:rsidRPr="00031821">
              <w:rPr>
                <w:rFonts w:ascii="Calibri" w:hAnsi="Calibri" w:cs="Calibri"/>
                <w:color w:val="222222"/>
                <w:shd w:val="clear" w:color="auto" w:fill="FFFFFF"/>
              </w:rPr>
              <w:t xml:space="preserve">Incremento de financiamiento obtenido a partir de la participación en  las convocatorias de Redes, Misiones, Convenios y asistencia técnica en cooperación internacional. </w:t>
            </w:r>
          </w:p>
          <w:p w:rsidR="005C0B15" w:rsidRPr="00031821" w:rsidRDefault="005C0B15" w:rsidP="00704915">
            <w:pPr>
              <w:numPr>
                <w:ilvl w:val="0"/>
                <w:numId w:val="50"/>
              </w:numPr>
              <w:jc w:val="both"/>
              <w:rPr>
                <w:rFonts w:ascii="Calibri" w:hAnsi="Calibri" w:cs="Calibri"/>
                <w:color w:val="222222"/>
                <w:shd w:val="clear" w:color="auto" w:fill="FFFFFF"/>
              </w:rPr>
            </w:pPr>
            <w:r w:rsidRPr="00031821">
              <w:rPr>
                <w:rFonts w:ascii="Calibri" w:hAnsi="Calibri" w:cs="Calibri"/>
                <w:color w:val="222222"/>
                <w:shd w:val="clear" w:color="auto" w:fill="FFFFFF"/>
              </w:rPr>
              <w:t xml:space="preserve">Incremento  de las movilidades de docentes y  estudiantes de grado y postgrado. </w:t>
            </w:r>
          </w:p>
        </w:tc>
      </w:tr>
      <w:tr w:rsidR="005C0B15" w:rsidRPr="00031821" w:rsidTr="0015004C">
        <w:tc>
          <w:tcPr>
            <w:tcW w:w="2376" w:type="dxa"/>
            <w:vMerge/>
            <w:shd w:val="clear" w:color="auto" w:fill="auto"/>
          </w:tcPr>
          <w:p w:rsidR="005C0B15" w:rsidRPr="00031821" w:rsidRDefault="005C0B15" w:rsidP="0015004C">
            <w:pPr>
              <w:jc w:val="both"/>
              <w:rPr>
                <w:rFonts w:ascii="Calibri" w:hAnsi="Calibri" w:cs="Calibri"/>
              </w:rPr>
            </w:pPr>
          </w:p>
        </w:tc>
        <w:tc>
          <w:tcPr>
            <w:tcW w:w="11907" w:type="dxa"/>
            <w:tcBorders>
              <w:top w:val="single" w:sz="4" w:space="0" w:color="auto"/>
            </w:tcBorders>
            <w:shd w:val="clear" w:color="auto" w:fill="auto"/>
          </w:tcPr>
          <w:p w:rsidR="005C0B15" w:rsidRPr="00031821" w:rsidRDefault="005C0B15" w:rsidP="0015004C">
            <w:pPr>
              <w:pStyle w:val="Prrafodelista"/>
              <w:spacing w:after="0" w:line="240" w:lineRule="auto"/>
              <w:ind w:left="0"/>
              <w:jc w:val="both"/>
              <w:rPr>
                <w:rFonts w:cs="Calibri"/>
                <w:sz w:val="24"/>
                <w:szCs w:val="24"/>
                <w:lang w:val="es-ES_tradnl"/>
              </w:rPr>
            </w:pPr>
            <w:r w:rsidRPr="00031821">
              <w:rPr>
                <w:rFonts w:cs="Calibri"/>
                <w:sz w:val="24"/>
                <w:szCs w:val="24"/>
                <w:lang w:val="es-ES_tradnl"/>
              </w:rPr>
              <w:t>Mejoras a implementar</w:t>
            </w:r>
          </w:p>
        </w:tc>
      </w:tr>
      <w:tr w:rsidR="005C0B15" w:rsidRPr="00031821" w:rsidTr="0015004C">
        <w:tc>
          <w:tcPr>
            <w:tcW w:w="2376" w:type="dxa"/>
            <w:vMerge/>
            <w:tcBorders>
              <w:bottom w:val="single" w:sz="4" w:space="0" w:color="auto"/>
            </w:tcBorders>
            <w:shd w:val="clear" w:color="auto" w:fill="auto"/>
          </w:tcPr>
          <w:p w:rsidR="005C0B15" w:rsidRPr="00031821" w:rsidRDefault="005C0B15" w:rsidP="0015004C">
            <w:pPr>
              <w:jc w:val="both"/>
              <w:rPr>
                <w:rFonts w:ascii="Calibri" w:hAnsi="Calibri" w:cs="Calibri"/>
              </w:rPr>
            </w:pPr>
          </w:p>
        </w:tc>
        <w:tc>
          <w:tcPr>
            <w:tcW w:w="11907" w:type="dxa"/>
            <w:tcBorders>
              <w:top w:val="single" w:sz="4" w:space="0" w:color="auto"/>
              <w:bottom w:val="single" w:sz="4" w:space="0" w:color="auto"/>
            </w:tcBorders>
            <w:shd w:val="clear" w:color="auto" w:fill="auto"/>
          </w:tcPr>
          <w:p w:rsidR="005C0B15" w:rsidRPr="00031821" w:rsidRDefault="005C0B15" w:rsidP="00704915">
            <w:pPr>
              <w:pStyle w:val="Prrafodelista"/>
              <w:numPr>
                <w:ilvl w:val="0"/>
                <w:numId w:val="120"/>
              </w:numPr>
              <w:spacing w:after="0" w:line="240" w:lineRule="auto"/>
              <w:jc w:val="both"/>
              <w:rPr>
                <w:rFonts w:cs="Calibri"/>
                <w:sz w:val="24"/>
                <w:szCs w:val="24"/>
                <w:lang w:val="es-ES_tradnl"/>
              </w:rPr>
            </w:pPr>
            <w:r w:rsidRPr="00031821">
              <w:rPr>
                <w:rFonts w:cs="Calibri"/>
                <w:sz w:val="24"/>
                <w:szCs w:val="24"/>
                <w:lang w:val="es-ES_tradnl"/>
              </w:rPr>
              <w:t xml:space="preserve">Diversificar las fuentes de provisión de recursos no presupuestarios. </w:t>
            </w:r>
          </w:p>
        </w:tc>
      </w:tr>
      <w:tr w:rsidR="005C0B15" w:rsidRPr="00031821" w:rsidTr="0015004C">
        <w:tc>
          <w:tcPr>
            <w:tcW w:w="2376" w:type="dxa"/>
            <w:vMerge w:val="restart"/>
            <w:tcBorders>
              <w:top w:val="single" w:sz="4" w:space="0" w:color="auto"/>
            </w:tcBorders>
            <w:shd w:val="clear" w:color="auto" w:fill="auto"/>
            <w:vAlign w:val="center"/>
          </w:tcPr>
          <w:p w:rsidR="005C0B15" w:rsidRPr="00031821" w:rsidRDefault="005C0B15" w:rsidP="0015004C">
            <w:pPr>
              <w:rPr>
                <w:rFonts w:ascii="Calibri" w:hAnsi="Calibri" w:cs="Calibri"/>
                <w:color w:val="222222"/>
                <w:shd w:val="clear" w:color="auto" w:fill="FFFFFF"/>
              </w:rPr>
            </w:pPr>
            <w:r w:rsidRPr="00031821">
              <w:rPr>
                <w:rFonts w:ascii="Calibri" w:hAnsi="Calibri" w:cs="Calibri"/>
                <w:color w:val="222222"/>
                <w:shd w:val="clear" w:color="auto" w:fill="FFFFFF"/>
              </w:rPr>
              <w:t>Dificultades en la gestión del sistema de becas</w:t>
            </w:r>
          </w:p>
        </w:tc>
        <w:tc>
          <w:tcPr>
            <w:tcW w:w="11907" w:type="dxa"/>
            <w:tcBorders>
              <w:top w:val="single" w:sz="4" w:space="0" w:color="auto"/>
              <w:bottom w:val="single" w:sz="4" w:space="0" w:color="auto"/>
            </w:tcBorders>
            <w:shd w:val="clear" w:color="auto" w:fill="auto"/>
          </w:tcPr>
          <w:p w:rsidR="005C0B15" w:rsidRPr="00031821" w:rsidRDefault="005C0B15" w:rsidP="0015004C">
            <w:pPr>
              <w:pStyle w:val="Prrafodelista"/>
              <w:spacing w:after="0" w:line="240" w:lineRule="auto"/>
              <w:ind w:left="0"/>
              <w:jc w:val="both"/>
              <w:rPr>
                <w:rFonts w:cs="Calibri"/>
                <w:sz w:val="24"/>
                <w:szCs w:val="24"/>
                <w:lang w:val="es-ES_tradnl"/>
              </w:rPr>
            </w:pPr>
            <w:r w:rsidRPr="00031821">
              <w:rPr>
                <w:rFonts w:cs="Calibri"/>
                <w:sz w:val="24"/>
                <w:szCs w:val="24"/>
              </w:rPr>
              <w:t>Resolución encarada en el transcurso de la II Autoevaluación</w:t>
            </w:r>
          </w:p>
        </w:tc>
      </w:tr>
      <w:tr w:rsidR="005C0B15" w:rsidRPr="00031821" w:rsidTr="0015004C">
        <w:tc>
          <w:tcPr>
            <w:tcW w:w="2376" w:type="dxa"/>
            <w:vMerge/>
            <w:shd w:val="clear" w:color="auto" w:fill="auto"/>
          </w:tcPr>
          <w:p w:rsidR="005C0B15" w:rsidRPr="00031821" w:rsidRDefault="005C0B15" w:rsidP="0015004C">
            <w:pPr>
              <w:jc w:val="both"/>
              <w:rPr>
                <w:rFonts w:ascii="Calibri" w:hAnsi="Calibri" w:cs="Calibri"/>
              </w:rPr>
            </w:pPr>
          </w:p>
        </w:tc>
        <w:tc>
          <w:tcPr>
            <w:tcW w:w="11907" w:type="dxa"/>
            <w:tcBorders>
              <w:top w:val="single" w:sz="4" w:space="0" w:color="auto"/>
            </w:tcBorders>
            <w:shd w:val="clear" w:color="auto" w:fill="auto"/>
          </w:tcPr>
          <w:p w:rsidR="005C0B15" w:rsidRPr="00031821" w:rsidRDefault="005C0B15" w:rsidP="00704915">
            <w:pPr>
              <w:numPr>
                <w:ilvl w:val="0"/>
                <w:numId w:val="119"/>
              </w:numPr>
              <w:jc w:val="both"/>
              <w:rPr>
                <w:rFonts w:ascii="Calibri" w:hAnsi="Calibri" w:cs="Calibri"/>
                <w:color w:val="222222"/>
                <w:shd w:val="clear" w:color="auto" w:fill="FFFFFF"/>
              </w:rPr>
            </w:pPr>
            <w:r w:rsidRPr="00031821">
              <w:rPr>
                <w:rFonts w:ascii="Calibri" w:hAnsi="Calibri" w:cs="Calibri"/>
                <w:color w:val="222222"/>
                <w:shd w:val="clear" w:color="auto" w:fill="FFFFFF"/>
              </w:rPr>
              <w:t xml:space="preserve">Diversificación de tipos de becas tendientes al logro de un mayor alcance en la atención de problemáticas diversas. </w:t>
            </w:r>
          </w:p>
          <w:p w:rsidR="005C0B15" w:rsidRPr="00031821" w:rsidRDefault="005C0B15" w:rsidP="00704915">
            <w:pPr>
              <w:numPr>
                <w:ilvl w:val="0"/>
                <w:numId w:val="119"/>
              </w:numPr>
              <w:jc w:val="both"/>
              <w:rPr>
                <w:rFonts w:ascii="Calibri" w:hAnsi="Calibri" w:cs="Calibri"/>
                <w:color w:val="222222"/>
                <w:shd w:val="clear" w:color="auto" w:fill="FFFFFF"/>
              </w:rPr>
            </w:pPr>
            <w:r w:rsidRPr="00031821">
              <w:rPr>
                <w:rFonts w:ascii="Calibri" w:hAnsi="Calibri" w:cs="Calibri"/>
                <w:color w:val="222222"/>
                <w:shd w:val="clear" w:color="auto" w:fill="FFFFFF"/>
              </w:rPr>
              <w:t>Ampliación de las opciones de devolución de becas.</w:t>
            </w:r>
          </w:p>
          <w:p w:rsidR="005C0B15" w:rsidRPr="00031821" w:rsidRDefault="005C0B15" w:rsidP="00704915">
            <w:pPr>
              <w:numPr>
                <w:ilvl w:val="0"/>
                <w:numId w:val="119"/>
              </w:numPr>
              <w:jc w:val="both"/>
              <w:rPr>
                <w:rFonts w:ascii="Calibri" w:hAnsi="Calibri" w:cs="Calibri"/>
                <w:color w:val="222222"/>
                <w:shd w:val="clear" w:color="auto" w:fill="FFFFFF"/>
              </w:rPr>
            </w:pPr>
            <w:r w:rsidRPr="00031821">
              <w:rPr>
                <w:rFonts w:ascii="Calibri" w:hAnsi="Calibri" w:cs="Calibri"/>
                <w:color w:val="222222"/>
                <w:shd w:val="clear" w:color="auto" w:fill="FFFFFF"/>
              </w:rPr>
              <w:t>Incremento de la participación de becarios en la Devolución de beca en distintas áreas y actividades universitarias.</w:t>
            </w:r>
          </w:p>
          <w:p w:rsidR="005C0B15" w:rsidRPr="00031821" w:rsidRDefault="005C0B15" w:rsidP="00704915">
            <w:pPr>
              <w:numPr>
                <w:ilvl w:val="0"/>
                <w:numId w:val="119"/>
              </w:numPr>
              <w:jc w:val="both"/>
              <w:rPr>
                <w:rFonts w:ascii="Calibri" w:hAnsi="Calibri" w:cs="Calibri"/>
                <w:color w:val="222222"/>
                <w:shd w:val="clear" w:color="auto" w:fill="FFFFFF"/>
              </w:rPr>
            </w:pPr>
            <w:r w:rsidRPr="00031821">
              <w:rPr>
                <w:rFonts w:ascii="Calibri" w:hAnsi="Calibri" w:cs="Calibri"/>
                <w:color w:val="222222"/>
                <w:shd w:val="clear" w:color="auto" w:fill="FFFFFF"/>
              </w:rPr>
              <w:t>Ampliación de los mecanismos de difusión y contacto  con becarios, a través de la utilización de redes sociales.</w:t>
            </w:r>
          </w:p>
          <w:p w:rsidR="005C0B15" w:rsidRPr="00031821" w:rsidRDefault="005C0B15" w:rsidP="00704915">
            <w:pPr>
              <w:numPr>
                <w:ilvl w:val="0"/>
                <w:numId w:val="119"/>
              </w:numPr>
              <w:jc w:val="both"/>
              <w:rPr>
                <w:rFonts w:ascii="Calibri" w:hAnsi="Calibri" w:cs="Calibri"/>
                <w:color w:val="222222"/>
                <w:shd w:val="clear" w:color="auto" w:fill="FFFFFF"/>
              </w:rPr>
            </w:pPr>
            <w:r w:rsidRPr="00031821">
              <w:rPr>
                <w:rFonts w:ascii="Calibri" w:hAnsi="Calibri" w:cs="Calibri"/>
                <w:color w:val="222222"/>
                <w:shd w:val="clear" w:color="auto" w:fill="FFFFFF"/>
              </w:rPr>
              <w:t xml:space="preserve">Actualización de la normativa vigente en lo que respecta a becas. </w:t>
            </w:r>
          </w:p>
          <w:p w:rsidR="005C0B15" w:rsidRPr="00031821" w:rsidRDefault="005C0B15" w:rsidP="00704915">
            <w:pPr>
              <w:numPr>
                <w:ilvl w:val="0"/>
                <w:numId w:val="119"/>
              </w:numPr>
              <w:jc w:val="both"/>
              <w:rPr>
                <w:rFonts w:ascii="Calibri" w:hAnsi="Calibri" w:cs="Calibri"/>
                <w:color w:val="222222"/>
                <w:shd w:val="clear" w:color="auto" w:fill="FFFFFF"/>
              </w:rPr>
            </w:pPr>
            <w:r w:rsidRPr="00031821">
              <w:rPr>
                <w:rFonts w:ascii="Calibri" w:hAnsi="Calibri" w:cs="Calibri"/>
                <w:color w:val="222222"/>
                <w:shd w:val="clear" w:color="auto" w:fill="FFFFFF"/>
              </w:rPr>
              <w:t>Intensificación del trabajo conjunto con los tutores de becarios previstos en el reglamento de becas.</w:t>
            </w:r>
          </w:p>
          <w:p w:rsidR="005C0B15" w:rsidRPr="00031821" w:rsidRDefault="005C0B15" w:rsidP="00704915">
            <w:pPr>
              <w:numPr>
                <w:ilvl w:val="0"/>
                <w:numId w:val="119"/>
              </w:numPr>
              <w:jc w:val="both"/>
              <w:rPr>
                <w:rFonts w:ascii="Calibri" w:hAnsi="Calibri" w:cs="Calibri"/>
                <w:color w:val="222222"/>
                <w:shd w:val="clear" w:color="auto" w:fill="FFFFFF"/>
              </w:rPr>
            </w:pPr>
            <w:r w:rsidRPr="00031821">
              <w:rPr>
                <w:rFonts w:ascii="Calibri" w:hAnsi="Calibri" w:cs="Calibri"/>
                <w:color w:val="222222"/>
                <w:shd w:val="clear" w:color="auto" w:fill="FFFFFF"/>
              </w:rPr>
              <w:t xml:space="preserve">Implementación de estrategias de difusión de los programas de becas y de detección de postulantes con mayor involucramiento de los Directores de Carrera. </w:t>
            </w:r>
          </w:p>
        </w:tc>
      </w:tr>
      <w:tr w:rsidR="005C0B15" w:rsidRPr="00031821" w:rsidTr="0015004C">
        <w:tc>
          <w:tcPr>
            <w:tcW w:w="2376" w:type="dxa"/>
            <w:vMerge/>
            <w:shd w:val="clear" w:color="auto" w:fill="auto"/>
          </w:tcPr>
          <w:p w:rsidR="005C0B15" w:rsidRPr="00031821" w:rsidRDefault="005C0B15" w:rsidP="0015004C">
            <w:pPr>
              <w:jc w:val="both"/>
              <w:rPr>
                <w:rFonts w:ascii="Calibri" w:hAnsi="Calibri" w:cs="Calibri"/>
              </w:rPr>
            </w:pPr>
          </w:p>
        </w:tc>
        <w:tc>
          <w:tcPr>
            <w:tcW w:w="11907" w:type="dxa"/>
            <w:tcBorders>
              <w:top w:val="single" w:sz="4" w:space="0" w:color="auto"/>
            </w:tcBorders>
            <w:shd w:val="clear" w:color="auto" w:fill="auto"/>
          </w:tcPr>
          <w:p w:rsidR="005C0B15" w:rsidRPr="00031821" w:rsidRDefault="005C0B15" w:rsidP="0015004C">
            <w:pPr>
              <w:pStyle w:val="Prrafodelista"/>
              <w:spacing w:after="0" w:line="240" w:lineRule="auto"/>
              <w:ind w:left="0"/>
              <w:jc w:val="both"/>
              <w:rPr>
                <w:rFonts w:cs="Calibri"/>
                <w:sz w:val="24"/>
                <w:szCs w:val="24"/>
                <w:lang w:val="es-ES_tradnl"/>
              </w:rPr>
            </w:pPr>
            <w:r w:rsidRPr="00031821">
              <w:rPr>
                <w:rFonts w:cs="Calibri"/>
                <w:sz w:val="24"/>
                <w:szCs w:val="24"/>
                <w:lang w:val="es-ES_tradnl"/>
              </w:rPr>
              <w:t>Mejoras a implementar</w:t>
            </w:r>
          </w:p>
        </w:tc>
      </w:tr>
      <w:tr w:rsidR="005C0B15" w:rsidRPr="00031821" w:rsidTr="0015004C">
        <w:tc>
          <w:tcPr>
            <w:tcW w:w="2376" w:type="dxa"/>
            <w:vMerge/>
            <w:shd w:val="clear" w:color="auto" w:fill="auto"/>
          </w:tcPr>
          <w:p w:rsidR="005C0B15" w:rsidRPr="00031821" w:rsidRDefault="005C0B15" w:rsidP="0015004C">
            <w:pPr>
              <w:jc w:val="both"/>
              <w:rPr>
                <w:rFonts w:ascii="Calibri" w:hAnsi="Calibri" w:cs="Calibri"/>
              </w:rPr>
            </w:pPr>
          </w:p>
        </w:tc>
        <w:tc>
          <w:tcPr>
            <w:tcW w:w="11907" w:type="dxa"/>
            <w:tcBorders>
              <w:top w:val="single" w:sz="4" w:space="0" w:color="auto"/>
            </w:tcBorders>
            <w:shd w:val="clear" w:color="auto" w:fill="auto"/>
          </w:tcPr>
          <w:p w:rsidR="005C0B15" w:rsidRPr="00031821" w:rsidRDefault="005C0B15" w:rsidP="00704915">
            <w:pPr>
              <w:pStyle w:val="Prrafodelista"/>
              <w:numPr>
                <w:ilvl w:val="0"/>
                <w:numId w:val="121"/>
              </w:numPr>
              <w:spacing w:after="0" w:line="240" w:lineRule="auto"/>
              <w:jc w:val="both"/>
              <w:rPr>
                <w:rFonts w:cs="Calibri"/>
                <w:sz w:val="24"/>
                <w:szCs w:val="24"/>
                <w:lang w:val="es-ES_tradnl"/>
              </w:rPr>
            </w:pPr>
            <w:r w:rsidRPr="00031821">
              <w:rPr>
                <w:rFonts w:cs="Calibri"/>
                <w:sz w:val="24"/>
                <w:szCs w:val="24"/>
                <w:lang w:val="es-ES_tradnl"/>
              </w:rPr>
              <w:t>Profundizar las acciones iniciadas.</w:t>
            </w:r>
          </w:p>
        </w:tc>
      </w:tr>
      <w:tr w:rsidR="005C0B15" w:rsidRPr="00A53708" w:rsidTr="0015004C">
        <w:tc>
          <w:tcPr>
            <w:tcW w:w="2376" w:type="dxa"/>
            <w:vMerge w:val="restart"/>
            <w:tcBorders>
              <w:top w:val="single" w:sz="4" w:space="0" w:color="auto"/>
            </w:tcBorders>
            <w:shd w:val="clear" w:color="auto" w:fill="auto"/>
            <w:vAlign w:val="center"/>
          </w:tcPr>
          <w:p w:rsidR="005C0B15" w:rsidRPr="00031821" w:rsidRDefault="005C0B15" w:rsidP="0015004C">
            <w:pPr>
              <w:rPr>
                <w:rFonts w:ascii="Calibri" w:hAnsi="Calibri" w:cs="Calibri"/>
              </w:rPr>
            </w:pPr>
            <w:r w:rsidRPr="00031821">
              <w:rPr>
                <w:rFonts w:ascii="Calibri" w:hAnsi="Calibri" w:cs="Calibri"/>
              </w:rPr>
              <w:t>Inadecuación de las instalaciones para la realización de las tareas.</w:t>
            </w:r>
          </w:p>
        </w:tc>
        <w:tc>
          <w:tcPr>
            <w:tcW w:w="11907" w:type="dxa"/>
            <w:tcBorders>
              <w:top w:val="single" w:sz="4" w:space="0" w:color="auto"/>
            </w:tcBorders>
            <w:shd w:val="clear" w:color="auto" w:fill="auto"/>
          </w:tcPr>
          <w:p w:rsidR="005C0B15" w:rsidRDefault="005C0B15" w:rsidP="0015004C">
            <w:pPr>
              <w:pStyle w:val="Prrafodelista"/>
              <w:spacing w:after="0" w:line="240" w:lineRule="auto"/>
              <w:ind w:left="0"/>
              <w:jc w:val="both"/>
              <w:rPr>
                <w:rFonts w:cs="Calibri"/>
                <w:sz w:val="24"/>
                <w:szCs w:val="24"/>
                <w:lang w:val="es-ES_tradnl"/>
              </w:rPr>
            </w:pPr>
            <w:r w:rsidRPr="00031821">
              <w:rPr>
                <w:rFonts w:cs="Calibri"/>
                <w:sz w:val="24"/>
                <w:szCs w:val="24"/>
              </w:rPr>
              <w:t>Resolución encarada en el transcurso de la II Autoevaluación</w:t>
            </w:r>
          </w:p>
        </w:tc>
      </w:tr>
      <w:tr w:rsidR="005C0B15" w:rsidRPr="00A53708" w:rsidTr="0015004C">
        <w:tc>
          <w:tcPr>
            <w:tcW w:w="2376" w:type="dxa"/>
            <w:vMerge/>
            <w:shd w:val="clear" w:color="auto" w:fill="auto"/>
            <w:vAlign w:val="center"/>
          </w:tcPr>
          <w:p w:rsidR="005C0B15" w:rsidRPr="00A53708" w:rsidRDefault="005C0B15" w:rsidP="0015004C">
            <w:pPr>
              <w:rPr>
                <w:rFonts w:ascii="Calibri" w:hAnsi="Calibri" w:cs="Calibri"/>
              </w:rPr>
            </w:pPr>
          </w:p>
        </w:tc>
        <w:tc>
          <w:tcPr>
            <w:tcW w:w="11907" w:type="dxa"/>
            <w:tcBorders>
              <w:top w:val="single" w:sz="4" w:space="0" w:color="auto"/>
            </w:tcBorders>
            <w:shd w:val="clear" w:color="auto" w:fill="auto"/>
          </w:tcPr>
          <w:p w:rsidR="005C0B15" w:rsidRPr="009C1427" w:rsidRDefault="005C0B15" w:rsidP="00704915">
            <w:pPr>
              <w:numPr>
                <w:ilvl w:val="0"/>
                <w:numId w:val="36"/>
              </w:numPr>
              <w:jc w:val="both"/>
              <w:rPr>
                <w:rFonts w:ascii="Calibri" w:hAnsi="Calibri" w:cs="Calibri"/>
                <w:color w:val="222222"/>
                <w:shd w:val="clear" w:color="auto" w:fill="FFFFFF"/>
              </w:rPr>
            </w:pPr>
            <w:r w:rsidRPr="00A53708">
              <w:rPr>
                <w:rFonts w:ascii="Calibri" w:hAnsi="Calibri" w:cs="Calibri"/>
                <w:color w:val="222222"/>
                <w:shd w:val="clear" w:color="auto" w:fill="FFFFFF"/>
              </w:rPr>
              <w:t>Construcción y mejoramiento de las instalaciones deportivas.</w:t>
            </w:r>
          </w:p>
        </w:tc>
      </w:tr>
      <w:tr w:rsidR="005C0B15" w:rsidRPr="00A53708" w:rsidTr="0015004C">
        <w:tc>
          <w:tcPr>
            <w:tcW w:w="2376" w:type="dxa"/>
            <w:vMerge/>
            <w:shd w:val="clear" w:color="auto" w:fill="auto"/>
            <w:vAlign w:val="center"/>
          </w:tcPr>
          <w:p w:rsidR="005C0B15" w:rsidRPr="00A53708" w:rsidRDefault="005C0B15" w:rsidP="0015004C">
            <w:pPr>
              <w:rPr>
                <w:rFonts w:ascii="Calibri" w:hAnsi="Calibri" w:cs="Calibri"/>
              </w:rPr>
            </w:pPr>
          </w:p>
        </w:tc>
        <w:tc>
          <w:tcPr>
            <w:tcW w:w="11907" w:type="dxa"/>
            <w:tcBorders>
              <w:top w:val="single" w:sz="4" w:space="0" w:color="auto"/>
            </w:tcBorders>
            <w:shd w:val="clear" w:color="auto" w:fill="auto"/>
          </w:tcPr>
          <w:p w:rsidR="005C0B15" w:rsidRDefault="005C0B15" w:rsidP="0015004C">
            <w:pPr>
              <w:pStyle w:val="Prrafodelista"/>
              <w:spacing w:after="0" w:line="240" w:lineRule="auto"/>
              <w:ind w:left="0"/>
              <w:jc w:val="both"/>
              <w:rPr>
                <w:rFonts w:cs="Calibri"/>
                <w:sz w:val="24"/>
                <w:szCs w:val="24"/>
                <w:lang w:val="es-ES_tradnl"/>
              </w:rPr>
            </w:pPr>
            <w:r>
              <w:rPr>
                <w:rFonts w:cs="Calibri"/>
                <w:sz w:val="24"/>
                <w:szCs w:val="24"/>
                <w:lang w:val="es-ES_tradnl"/>
              </w:rPr>
              <w:t>Mejoras a implementar</w:t>
            </w:r>
          </w:p>
        </w:tc>
      </w:tr>
      <w:tr w:rsidR="005C0B15" w:rsidRPr="00A53708" w:rsidTr="0015004C">
        <w:tc>
          <w:tcPr>
            <w:tcW w:w="2376" w:type="dxa"/>
            <w:vMerge/>
            <w:shd w:val="clear" w:color="auto" w:fill="auto"/>
          </w:tcPr>
          <w:p w:rsidR="005C0B15" w:rsidRPr="00A53708" w:rsidRDefault="005C0B15" w:rsidP="0015004C">
            <w:pPr>
              <w:jc w:val="both"/>
              <w:rPr>
                <w:rFonts w:ascii="Calibri" w:hAnsi="Calibri" w:cs="Calibri"/>
                <w:lang w:val="es-ES_tradnl"/>
              </w:rPr>
            </w:pPr>
          </w:p>
        </w:tc>
        <w:tc>
          <w:tcPr>
            <w:tcW w:w="11907" w:type="dxa"/>
            <w:tcBorders>
              <w:top w:val="single" w:sz="4" w:space="0" w:color="auto"/>
            </w:tcBorders>
            <w:shd w:val="clear" w:color="auto" w:fill="auto"/>
          </w:tcPr>
          <w:p w:rsidR="005C0B15" w:rsidRPr="00A53708" w:rsidRDefault="005C0B15" w:rsidP="00704915">
            <w:pPr>
              <w:pStyle w:val="Prrafodelista"/>
              <w:numPr>
                <w:ilvl w:val="0"/>
                <w:numId w:val="50"/>
              </w:numPr>
              <w:spacing w:after="0" w:line="240" w:lineRule="auto"/>
              <w:jc w:val="both"/>
              <w:rPr>
                <w:rFonts w:cs="Calibri"/>
                <w:sz w:val="24"/>
                <w:szCs w:val="24"/>
                <w:lang w:val="es-ES_tradnl"/>
              </w:rPr>
            </w:pPr>
            <w:r w:rsidRPr="00A53708">
              <w:rPr>
                <w:rFonts w:cs="Calibri"/>
                <w:sz w:val="24"/>
                <w:szCs w:val="24"/>
                <w:lang w:val="es-ES_tradnl"/>
              </w:rPr>
              <w:t>Establecer las necesidades de refuncionalización y adecuación de los ámbitos de trabajo.</w:t>
            </w:r>
          </w:p>
        </w:tc>
      </w:tr>
    </w:tbl>
    <w:p w:rsidR="005C0B15" w:rsidRDefault="005C0B15" w:rsidP="005C0B15">
      <w:pPr>
        <w:jc w:val="both"/>
        <w:rPr>
          <w:rFonts w:ascii="Calibri" w:hAnsi="Calibri" w:cs="Calibri"/>
          <w:b/>
          <w:color w:val="4F81BD"/>
          <w:lang w:val="es-ES_tradnl"/>
        </w:rPr>
      </w:pPr>
    </w:p>
    <w:p w:rsidR="005C0B15" w:rsidRDefault="005C0B15" w:rsidP="005C0B15">
      <w:pPr>
        <w:pStyle w:val="Ttulo2"/>
        <w:rPr>
          <w:rFonts w:ascii="Calibri" w:hAnsi="Calibri" w:cs="Calibri"/>
          <w:i w:val="0"/>
          <w:sz w:val="24"/>
          <w:szCs w:val="24"/>
        </w:rPr>
        <w:sectPr w:rsidR="005C0B15" w:rsidSect="0015004C">
          <w:pgSz w:w="15840" w:h="12240" w:orient="landscape"/>
          <w:pgMar w:top="1701" w:right="1417" w:bottom="1701" w:left="1417" w:header="708" w:footer="708" w:gutter="0"/>
          <w:cols w:space="708"/>
          <w:docGrid w:linePitch="360"/>
        </w:sectPr>
      </w:pPr>
    </w:p>
    <w:p w:rsidR="005C0B15" w:rsidRPr="00A53708" w:rsidRDefault="005C0B15" w:rsidP="005C0B15">
      <w:pPr>
        <w:pStyle w:val="Ttulo2"/>
        <w:rPr>
          <w:rFonts w:ascii="Calibri" w:hAnsi="Calibri" w:cs="Calibri"/>
          <w:i w:val="0"/>
          <w:sz w:val="24"/>
          <w:szCs w:val="24"/>
        </w:rPr>
      </w:pPr>
      <w:bookmarkStart w:id="79" w:name="_Toc358669924"/>
      <w:bookmarkStart w:id="80" w:name="_Toc367293259"/>
      <w:r w:rsidRPr="004C23DC">
        <w:rPr>
          <w:rFonts w:ascii="Calibri" w:hAnsi="Calibri" w:cs="Calibri"/>
          <w:i w:val="0"/>
          <w:sz w:val="24"/>
          <w:szCs w:val="24"/>
        </w:rPr>
        <w:t xml:space="preserve">Conclusiones </w:t>
      </w:r>
      <w:r w:rsidRPr="00A53708">
        <w:rPr>
          <w:rFonts w:ascii="Calibri" w:hAnsi="Calibri" w:cs="Calibri"/>
          <w:i w:val="0"/>
          <w:sz w:val="24"/>
          <w:szCs w:val="24"/>
        </w:rPr>
        <w:t>Dimensión V: Infraestructura</w:t>
      </w:r>
      <w:bookmarkEnd w:id="79"/>
      <w:bookmarkEnd w:id="80"/>
    </w:p>
    <w:p w:rsidR="005C0B15" w:rsidRPr="00A53708" w:rsidRDefault="005C0B15" w:rsidP="00315D28">
      <w:pPr>
        <w:pStyle w:val="Ttulo3"/>
        <w:numPr>
          <w:ilvl w:val="0"/>
          <w:numId w:val="0"/>
        </w:numPr>
        <w:ind w:left="720" w:hanging="720"/>
        <w:jc w:val="both"/>
        <w:rPr>
          <w:rFonts w:ascii="Calibri" w:hAnsi="Calibri" w:cs="Calibri"/>
          <w:szCs w:val="24"/>
        </w:rPr>
      </w:pPr>
      <w:bookmarkStart w:id="81" w:name="_Toc358669925"/>
      <w:bookmarkStart w:id="82" w:name="_Toc367293182"/>
      <w:bookmarkStart w:id="83" w:name="_Toc367293260"/>
      <w:r>
        <w:rPr>
          <w:rFonts w:ascii="Calibri" w:hAnsi="Calibri" w:cs="Calibri"/>
          <w:szCs w:val="24"/>
        </w:rPr>
        <w:t>Análisis</w:t>
      </w:r>
      <w:r w:rsidRPr="00A53708">
        <w:rPr>
          <w:rFonts w:ascii="Calibri" w:hAnsi="Calibri" w:cs="Calibri"/>
          <w:szCs w:val="24"/>
        </w:rPr>
        <w:t xml:space="preserve"> valorativo integrado</w:t>
      </w:r>
      <w:bookmarkEnd w:id="81"/>
      <w:bookmarkEnd w:id="82"/>
      <w:bookmarkEnd w:id="83"/>
      <w:r w:rsidRPr="00A53708">
        <w:rPr>
          <w:rFonts w:ascii="Calibri" w:hAnsi="Calibri" w:cs="Calibri"/>
          <w:szCs w:val="24"/>
        </w:rPr>
        <w:t xml:space="preserve"> </w:t>
      </w:r>
    </w:p>
    <w:p w:rsidR="005C0B15" w:rsidRPr="00A53708" w:rsidRDefault="005C0B15" w:rsidP="005C0B15">
      <w:pPr>
        <w:contextualSpacing/>
        <w:jc w:val="both"/>
        <w:rPr>
          <w:rFonts w:ascii="Calibri" w:hAnsi="Calibri" w:cs="Calibri"/>
          <w:shd w:val="clear" w:color="auto" w:fill="FFFFFF"/>
        </w:rPr>
      </w:pPr>
      <w:r w:rsidRPr="00A53708">
        <w:rPr>
          <w:rFonts w:ascii="Calibri" w:hAnsi="Calibri" w:cs="Calibri"/>
          <w:shd w:val="clear" w:color="auto" w:fill="FFFFFF"/>
        </w:rPr>
        <w:t>El crecimiento sostenido de la UNLa en todas sus funciones y la complejidad de los cambios sociales, científicos y tecnológicos, desafían constantemente la planificación, implementación y gestión de la Universidad. Dicho desafío ha resultado en un crecimiento de las distintas áreas que son parte del análisis de la Dimensión Infraestructura.</w:t>
      </w:r>
    </w:p>
    <w:p w:rsidR="005C0B15" w:rsidRPr="00A53708" w:rsidRDefault="005C0B15" w:rsidP="005C0B15">
      <w:pPr>
        <w:contextualSpacing/>
        <w:jc w:val="both"/>
        <w:rPr>
          <w:rFonts w:ascii="Calibri" w:hAnsi="Calibri" w:cs="Calibri"/>
          <w:shd w:val="clear" w:color="auto" w:fill="FFFFFF"/>
        </w:rPr>
      </w:pPr>
    </w:p>
    <w:p w:rsidR="005C0B15" w:rsidRPr="00A53708" w:rsidRDefault="005C0B15" w:rsidP="005C0B15">
      <w:pPr>
        <w:contextualSpacing/>
        <w:jc w:val="both"/>
        <w:rPr>
          <w:rFonts w:ascii="Calibri" w:hAnsi="Calibri" w:cs="Calibri"/>
        </w:rPr>
      </w:pPr>
      <w:r w:rsidRPr="00A53708">
        <w:rPr>
          <w:rFonts w:ascii="Calibri" w:hAnsi="Calibri" w:cs="Calibri"/>
        </w:rPr>
        <w:t>Respecto a la edificación, se destaca en el período la concentración en el predio de Remedios de Escalada y la consolidación de la Etapa Institucional de la conformación de la infraestructura. Durante la misma se evidencia un alto crecimiento en las superficies destinadas tanto a espacios comunes como Biblioteca, Laboratorios, Aula Magna, Cine, etc. (1.472mª en 2005 a 21.684mª en 2011) como a aulas (3318mª en 2005 a 7080mª en 2011, con un incremento de más del 200%) y el mejoramiento de espacios verdes y plazas. Dicho crecimiento no se basó en una planificación estricta en el mediano o largo plazo, sino dinámica que avanzó de acuerdo a la disponibilidad presupuestaria y orientada a cubrir las necesidades producto del crecimiento en el número de alumnos y de carreras, siempre manteniendo el estilo de conservación y respeto de la estética ferroviaria original del predio. Probablemente esto fue una de las causas de la identificación de problemas de funcionalidad o uso de los espacios que fueron tratando de abordarse durante el presente período. Si bien se generaron además algunos cambios en los  procedimientos de consulta con usuarios respecto de la autoevaluación anterior, y un alto porcentaje de los usuarios de los espacios los califican positivamente, consideramos necesario ampliar la participación de los usuarios en el diseño y refuncionalización de los espacios. En base a lo anterior se propone profundizar la planificación estratégica del desarrollo edilicio, así como promover la implementación de mantenimiento preventivo y crear una comisión de expertos que asesore y responda las consultas específicas, y defina las características de los pliegos de licitación para mejorar dichos procesos.</w:t>
      </w:r>
    </w:p>
    <w:p w:rsidR="005C0B15" w:rsidRPr="00A53708" w:rsidRDefault="005C0B15" w:rsidP="005C0B15">
      <w:pPr>
        <w:contextualSpacing/>
        <w:jc w:val="both"/>
        <w:rPr>
          <w:rFonts w:ascii="Calibri" w:hAnsi="Calibri" w:cs="Calibri"/>
        </w:rPr>
      </w:pPr>
    </w:p>
    <w:p w:rsidR="005C0B15" w:rsidRPr="00A53708" w:rsidRDefault="005C0B15" w:rsidP="005C0B15">
      <w:pPr>
        <w:contextualSpacing/>
        <w:jc w:val="both"/>
        <w:rPr>
          <w:rFonts w:ascii="Calibri" w:hAnsi="Calibri" w:cs="Calibri"/>
        </w:rPr>
      </w:pPr>
      <w:r w:rsidRPr="00A53708">
        <w:rPr>
          <w:rFonts w:ascii="Calibri" w:hAnsi="Calibri" w:cs="Calibri"/>
        </w:rPr>
        <w:t>El mantenimiento, estado de conservación y limpieza del predio, toda la comunidad acuerda en que es bueno a muy bueno. Aunque con escaso personal, se señala la necesidad de profundizar estrategias de mantenimiento preventivo.</w:t>
      </w:r>
    </w:p>
    <w:p w:rsidR="005C0B15" w:rsidRPr="00A53708" w:rsidRDefault="005C0B15" w:rsidP="005C0B15">
      <w:pPr>
        <w:contextualSpacing/>
        <w:jc w:val="both"/>
        <w:rPr>
          <w:rFonts w:ascii="Calibri" w:hAnsi="Calibri" w:cs="Calibri"/>
        </w:rPr>
      </w:pPr>
    </w:p>
    <w:p w:rsidR="005C0B15" w:rsidRPr="00A53708" w:rsidRDefault="005C0B15" w:rsidP="005C0B15">
      <w:pPr>
        <w:contextualSpacing/>
        <w:jc w:val="both"/>
        <w:rPr>
          <w:rFonts w:ascii="Calibri" w:hAnsi="Calibri" w:cs="Calibri"/>
        </w:rPr>
      </w:pPr>
      <w:r w:rsidRPr="00A53708">
        <w:rPr>
          <w:rFonts w:ascii="Calibri" w:hAnsi="Calibri" w:cs="Calibri"/>
        </w:rPr>
        <w:t>Entre los logros destacados podemos mencionar: el incremento en aulas (más del 200%), edificios incluyendo el Edificio Hernández (en el que se encuentran aulas, diversas oficinas y despachos como los de las Secretarías, Vicerrectorado, Rectorado y el Aula Magna), espacios comunes, caminos, parques, accesos y ascensor con rampas para personas con discapacidad, los Laboratorios en el Edificio Jauretche, como el Laboratorio Varsavsky y el Laboratorio Lisandro de la Torre, y la creación de un droguero, que ha pasado ya su auditoría externa. En cuanto a las instalaciones deportivas, señaladas como incipientes en la evaluación anterior, actualmente contamos con el Playón Deportivo Delfo Cabrera que posee un playón, dos can</w:t>
      </w:r>
      <w:r w:rsidR="00A56174">
        <w:rPr>
          <w:rFonts w:ascii="Calibri" w:hAnsi="Calibri" w:cs="Calibri"/>
        </w:rPr>
        <w:t>chas deportivas y dos vestuarios</w:t>
      </w:r>
      <w:r w:rsidRPr="00A53708">
        <w:rPr>
          <w:rFonts w:ascii="Calibri" w:hAnsi="Calibri" w:cs="Calibri"/>
        </w:rPr>
        <w:t>.</w:t>
      </w:r>
    </w:p>
    <w:p w:rsidR="005C0B15" w:rsidRPr="00A53708" w:rsidRDefault="005C0B15" w:rsidP="005C0B15">
      <w:pPr>
        <w:contextualSpacing/>
        <w:jc w:val="both"/>
        <w:rPr>
          <w:rFonts w:ascii="Calibri" w:hAnsi="Calibri" w:cs="Calibri"/>
        </w:rPr>
      </w:pPr>
    </w:p>
    <w:p w:rsidR="005C0B15" w:rsidRPr="00A53708" w:rsidRDefault="005C0B15" w:rsidP="005C0B15">
      <w:pPr>
        <w:pStyle w:val="ecxmsonormal"/>
        <w:shd w:val="clear" w:color="auto" w:fill="FFFFFF"/>
        <w:spacing w:before="0" w:beforeAutospacing="0" w:after="324" w:afterAutospacing="0"/>
        <w:contextualSpacing/>
        <w:jc w:val="both"/>
        <w:rPr>
          <w:rFonts w:ascii="Calibri" w:hAnsi="Calibri" w:cs="Calibri"/>
        </w:rPr>
      </w:pPr>
      <w:r w:rsidRPr="00A53708">
        <w:rPr>
          <w:rFonts w:ascii="Calibri" w:hAnsi="Calibri" w:cs="Calibri"/>
        </w:rPr>
        <w:t xml:space="preserve">En lo referente a la seguridad, se han realizado avances respecto de los señalamientos de la Autoevaluación anterior como la resolución de problemas de iluminación, los senderos en todo el predio, la instalación de cámaras de seguridad en Biblioteca y el proyecto de ampliación a lugares estratégicos del predio, los controles de funcionamiento de equipos, el adecuamiento de las condiciones de trabajo de laboratorios respecto de espacios y equipos, la redacción de manuales de seguridad y evaluación para laboratorios, la adquisición de todos los elementos de seguridad para los mismos. Sin embargo consideramos necesario profundizar las medidas para alcanzar mejoras, sobre todo durante los horarios nocturnos, mediante la expansión del sistema de cámaras de video y la iluminación, así como establecer vínculos con las autoridades municipales para aumentar los niveles de seguridad  en el entorno de los accesos a la Universidad. A esto habría que agregar las necesidades de Implementar un sistema de rastreo satelital para elementos de alto valor económico e instalar dispositivos antipánico en las puertas. </w:t>
      </w:r>
    </w:p>
    <w:p w:rsidR="005C0B15" w:rsidRPr="00A53708" w:rsidRDefault="005C0B15" w:rsidP="005C0B15">
      <w:pPr>
        <w:pStyle w:val="ecxmsonormal"/>
        <w:shd w:val="clear" w:color="auto" w:fill="FFFFFF"/>
        <w:spacing w:before="0" w:beforeAutospacing="0" w:after="324" w:afterAutospacing="0"/>
        <w:contextualSpacing/>
        <w:jc w:val="both"/>
        <w:rPr>
          <w:rFonts w:ascii="Calibri" w:hAnsi="Calibri" w:cs="Calibri"/>
        </w:rPr>
      </w:pPr>
    </w:p>
    <w:p w:rsidR="005C0B15" w:rsidRPr="00A53708" w:rsidRDefault="005C0B15" w:rsidP="005C0B15">
      <w:pPr>
        <w:pStyle w:val="ecxmsonormal"/>
        <w:shd w:val="clear" w:color="auto" w:fill="FFFFFF"/>
        <w:spacing w:before="0" w:beforeAutospacing="0" w:after="324" w:afterAutospacing="0"/>
        <w:contextualSpacing/>
        <w:jc w:val="both"/>
        <w:rPr>
          <w:rFonts w:ascii="Calibri" w:hAnsi="Calibri" w:cs="Calibri"/>
        </w:rPr>
      </w:pPr>
      <w:r w:rsidRPr="00A53708">
        <w:rPr>
          <w:rFonts w:ascii="Calibri" w:hAnsi="Calibri" w:cs="Calibri"/>
        </w:rPr>
        <w:t xml:space="preserve">Además, la UNLa sigue teniendo un impacto positivo en la comunidad del municipio en el que se encuentra. Al respecto se destaca la apertura de la Calle Pablo Nogués que comunica el campus con la estación de ferrocarril Remedios de Escalada, mejorando el acceso para toda la comunidad, así como la seguridad y realizando un aporte estético a la zona. </w:t>
      </w:r>
    </w:p>
    <w:p w:rsidR="005C0B15" w:rsidRPr="00A53708" w:rsidRDefault="005C0B15" w:rsidP="005C0B15">
      <w:pPr>
        <w:pStyle w:val="ecxmsonormal"/>
        <w:shd w:val="clear" w:color="auto" w:fill="FFFFFF"/>
        <w:spacing w:before="0" w:beforeAutospacing="0" w:after="324" w:afterAutospacing="0"/>
        <w:contextualSpacing/>
        <w:jc w:val="both"/>
        <w:rPr>
          <w:rFonts w:ascii="Calibri" w:hAnsi="Calibri" w:cs="Calibri"/>
        </w:rPr>
      </w:pPr>
    </w:p>
    <w:p w:rsidR="005C0B15" w:rsidRPr="00A53708" w:rsidRDefault="005C0B15" w:rsidP="005C0B15">
      <w:pPr>
        <w:pStyle w:val="ecxmsonormal"/>
        <w:shd w:val="clear" w:color="auto" w:fill="FFFFFF"/>
        <w:spacing w:before="0" w:beforeAutospacing="0" w:after="324" w:afterAutospacing="0"/>
        <w:contextualSpacing/>
        <w:jc w:val="both"/>
        <w:rPr>
          <w:rFonts w:ascii="Calibri" w:hAnsi="Calibri" w:cs="Calibri"/>
          <w:shd w:val="clear" w:color="auto" w:fill="FFFFFF"/>
        </w:rPr>
      </w:pPr>
      <w:r w:rsidRPr="00A53708">
        <w:rPr>
          <w:rFonts w:ascii="Calibri" w:hAnsi="Calibri" w:cs="Calibri"/>
          <w:shd w:val="clear" w:color="auto" w:fill="FFFFFF"/>
        </w:rPr>
        <w:t xml:space="preserve">La expansión de la Biblioteca Rodolfo Puiggrós desde la Autoevaluación anterior es notable tanto en cuanto a su espacio físico, como a la cantidad y diversidad de servicios y productos que se han creado y se siguen creando. La Biblioteca cuenta con 40220 documentos electrónicos en línea, y ha aumentado casi un 10% en el último año en materiales impresos catalogados, al que se suman numerosas donaciones; crece exponencialmente la consulta de e-libros (de 1200 en 2012 a10038 en 2013), también crecen las consultas en sala, </w:t>
      </w:r>
      <w:r w:rsidR="005D6AA6">
        <w:rPr>
          <w:rFonts w:ascii="Calibri" w:hAnsi="Calibri" w:cs="Calibri"/>
          <w:shd w:val="clear" w:color="auto" w:fill="FFFFFF"/>
        </w:rPr>
        <w:t xml:space="preserve">las visitas a la biblioteca 8aumentaron un 2,7% (93952 en relación con 2001 y en 201 ya hubo 33.219 en cuatro meses) </w:t>
      </w:r>
      <w:r w:rsidRPr="00A53708">
        <w:rPr>
          <w:rFonts w:ascii="Calibri" w:hAnsi="Calibri" w:cs="Calibri"/>
          <w:shd w:val="clear" w:color="auto" w:fill="FFFFFF"/>
        </w:rPr>
        <w:t xml:space="preserve">los usuarios de </w:t>
      </w:r>
      <w:r w:rsidRPr="004D3D20">
        <w:rPr>
          <w:rFonts w:ascii="Calibri" w:hAnsi="Calibri" w:cs="Calibri"/>
          <w:i/>
          <w:shd w:val="clear" w:color="auto" w:fill="FFFFFF"/>
        </w:rPr>
        <w:t>Facebook</w:t>
      </w:r>
      <w:r w:rsidRPr="00A53708">
        <w:rPr>
          <w:rFonts w:ascii="Calibri" w:hAnsi="Calibri" w:cs="Calibri"/>
          <w:shd w:val="clear" w:color="auto" w:fill="FFFFFF"/>
        </w:rPr>
        <w:t xml:space="preserve"> de Biblioteca</w:t>
      </w:r>
      <w:r w:rsidR="004D3D20">
        <w:rPr>
          <w:rFonts w:ascii="Calibri" w:hAnsi="Calibri" w:cs="Calibri"/>
          <w:shd w:val="clear" w:color="auto" w:fill="FFFFFF"/>
        </w:rPr>
        <w:t xml:space="preserve"> (de 122% entre 2012 y 2013)</w:t>
      </w:r>
      <w:r w:rsidRPr="00A53708">
        <w:rPr>
          <w:rFonts w:ascii="Calibri" w:hAnsi="Calibri" w:cs="Calibri"/>
          <w:shd w:val="clear" w:color="auto" w:fill="FFFFFF"/>
        </w:rPr>
        <w:t>, las referencias virtuales (que aumentaron 90% en el último año) y los préstamos domiciliarios (13220 en el último año). Entre los logros y avances desde la autoevaluación anterior caben destacarse: la creación del Repositorio Digital Institucional “José María Rosa” (publica en 2013 su primer colección de Tesis y trabajo finales de posgrado con 244 registros y 34 textos completos); el incremento de terminales a partir de las cuales se realizan consultas en Internet y se utilizan diferentes programas; y la apertura de la Biblioteca Virtual, formada por  una selección de recursos digitales accesibles desde Internet, considerados de interés para la consulta de la comunidad universitaria, la cual recopila 855 sitios correspondientes a distintas entidades oficiales y privadas, se comenzaron a desarrollar en 2012 servicios de acceso de información para discapacitados y se desarrollan dos nuevas series para el repositorio. No es un aspecto menor que el acceso a todos los recursos citados sea de carácter libre y gratuito.</w:t>
      </w:r>
    </w:p>
    <w:p w:rsidR="005C0B15" w:rsidRPr="00A53708" w:rsidRDefault="005C0B15" w:rsidP="005C0B15">
      <w:pPr>
        <w:pStyle w:val="ecxmsonormal"/>
        <w:shd w:val="clear" w:color="auto" w:fill="FFFFFF"/>
        <w:spacing w:before="0" w:beforeAutospacing="0" w:after="324" w:afterAutospacing="0"/>
        <w:contextualSpacing/>
        <w:jc w:val="both"/>
        <w:rPr>
          <w:rFonts w:ascii="Calibri" w:hAnsi="Calibri" w:cs="Calibri"/>
          <w:shd w:val="clear" w:color="auto" w:fill="FFFFFF"/>
        </w:rPr>
      </w:pPr>
    </w:p>
    <w:p w:rsidR="005C0B15" w:rsidRPr="00A53708" w:rsidRDefault="005C0B15" w:rsidP="005C0B15">
      <w:pPr>
        <w:pStyle w:val="ecxmsonormal"/>
        <w:shd w:val="clear" w:color="auto" w:fill="FFFFFF"/>
        <w:spacing w:before="0" w:beforeAutospacing="0" w:after="324" w:afterAutospacing="0"/>
        <w:contextualSpacing/>
        <w:jc w:val="both"/>
        <w:rPr>
          <w:rFonts w:ascii="Calibri" w:hAnsi="Calibri" w:cs="Calibri"/>
        </w:rPr>
      </w:pPr>
      <w:r w:rsidRPr="00A53708">
        <w:rPr>
          <w:rFonts w:ascii="Calibri" w:hAnsi="Calibri" w:cs="Calibri"/>
          <w:shd w:val="clear" w:color="auto" w:fill="FFFFFF"/>
        </w:rPr>
        <w:t>No obstante, dada la subutilización de ciertos servicios</w:t>
      </w:r>
      <w:r w:rsidRPr="00A53708">
        <w:rPr>
          <w:rFonts w:ascii="Calibri" w:hAnsi="Calibri" w:cs="Calibri"/>
        </w:rPr>
        <w:t>, se está trabajando en un plan sistemático de difusión de los servicios de Biblioteca que incluye la sensibilización y capacitación en el uso de recursos de información en general, así como dar continuidad a las capacitaciones iniciadas a los diferentes usuarios sobre las nuevas tecnologías, usos y forma de acceso a las nuevas TICs.</w:t>
      </w:r>
    </w:p>
    <w:p w:rsidR="005C0B15" w:rsidRPr="00A53708" w:rsidRDefault="005C0B15" w:rsidP="005C0B15">
      <w:pPr>
        <w:pStyle w:val="ecxmsonormal"/>
        <w:shd w:val="clear" w:color="auto" w:fill="FFFFFF"/>
        <w:spacing w:before="0" w:beforeAutospacing="0" w:after="324" w:afterAutospacing="0"/>
        <w:contextualSpacing/>
        <w:jc w:val="both"/>
        <w:rPr>
          <w:rFonts w:ascii="Calibri" w:hAnsi="Calibri" w:cs="Calibri"/>
        </w:rPr>
      </w:pPr>
    </w:p>
    <w:p w:rsidR="005C0B15" w:rsidRPr="00A53708" w:rsidRDefault="005C0B15" w:rsidP="005C0B15">
      <w:pPr>
        <w:pStyle w:val="ecxmsonormal"/>
        <w:shd w:val="clear" w:color="auto" w:fill="FFFFFF"/>
        <w:spacing w:before="0" w:beforeAutospacing="0" w:after="324" w:afterAutospacing="0"/>
        <w:contextualSpacing/>
        <w:jc w:val="both"/>
        <w:rPr>
          <w:rFonts w:ascii="Calibri" w:hAnsi="Calibri" w:cs="Calibri"/>
        </w:rPr>
      </w:pPr>
      <w:r w:rsidRPr="00A53708">
        <w:rPr>
          <w:rFonts w:ascii="Calibri" w:hAnsi="Calibri" w:cs="Calibri"/>
        </w:rPr>
        <w:t xml:space="preserve">Tal como estaba planificado, la Biblioteca ha expandido su infraestructura edilicia mediante el uso de las aulas y espacios contiguos, abarcando hoy un espacio valorado muy positivamente tanto en superficie como en calidad y servicio por toda la comunidad educativa. Por otro lado, tal como puede verse en el informe detallado los servicios informáticos se encuentran en permanente adecuación a las necesidades y la atención. </w:t>
      </w:r>
    </w:p>
    <w:p w:rsidR="00A56174" w:rsidRDefault="00A56174" w:rsidP="005C0B15">
      <w:pPr>
        <w:pStyle w:val="ecxmsonormal"/>
        <w:shd w:val="clear" w:color="auto" w:fill="FFFFFF"/>
        <w:spacing w:before="0" w:beforeAutospacing="0" w:after="324" w:afterAutospacing="0"/>
        <w:contextualSpacing/>
        <w:jc w:val="both"/>
        <w:rPr>
          <w:rFonts w:ascii="Calibri" w:hAnsi="Calibri" w:cs="Calibri"/>
        </w:rPr>
      </w:pPr>
    </w:p>
    <w:p w:rsidR="005C0B15" w:rsidRPr="00A53708" w:rsidRDefault="005C0B15" w:rsidP="005C0B15">
      <w:pPr>
        <w:pStyle w:val="ecxmsonormal"/>
        <w:shd w:val="clear" w:color="auto" w:fill="FFFFFF"/>
        <w:spacing w:before="0" w:beforeAutospacing="0" w:after="324" w:afterAutospacing="0"/>
        <w:contextualSpacing/>
        <w:jc w:val="both"/>
        <w:rPr>
          <w:rFonts w:ascii="Calibri" w:hAnsi="Calibri" w:cs="Calibri"/>
        </w:rPr>
      </w:pPr>
      <w:r w:rsidRPr="00A53708">
        <w:rPr>
          <w:rFonts w:ascii="Calibri" w:hAnsi="Calibri" w:cs="Calibri"/>
        </w:rPr>
        <w:t>Asimismo, consideramos relevante continuar y profundizar la evaluación de los servicios de la Biblioteca desde el punto de vista del usuario y trabajar mancomunadamente con los docentes investigadores y la Dirección de Pedagogía Universitaria diseñando un Plan de desarrollo de competencias informacionales dirigido a estudiantes y docentes investigadores.</w:t>
      </w:r>
    </w:p>
    <w:p w:rsidR="005C0B15" w:rsidRPr="00A53708" w:rsidRDefault="005C0B15" w:rsidP="005C0B15">
      <w:pPr>
        <w:pStyle w:val="ecxmsonormal"/>
        <w:shd w:val="clear" w:color="auto" w:fill="FFFFFF"/>
        <w:spacing w:before="0" w:beforeAutospacing="0" w:after="324" w:afterAutospacing="0"/>
        <w:contextualSpacing/>
        <w:jc w:val="both"/>
        <w:rPr>
          <w:rFonts w:ascii="Calibri" w:hAnsi="Calibri" w:cs="Calibri"/>
        </w:rPr>
      </w:pPr>
    </w:p>
    <w:p w:rsidR="005C0B15" w:rsidRPr="00A53708" w:rsidRDefault="005C0B15" w:rsidP="005C0B15">
      <w:pPr>
        <w:pStyle w:val="ecxmsonormal"/>
        <w:shd w:val="clear" w:color="auto" w:fill="FFFFFF"/>
        <w:spacing w:before="0" w:beforeAutospacing="0" w:after="324" w:afterAutospacing="0"/>
        <w:contextualSpacing/>
        <w:jc w:val="both"/>
        <w:rPr>
          <w:rFonts w:ascii="Calibri" w:hAnsi="Calibri" w:cs="Calibri"/>
        </w:rPr>
      </w:pPr>
      <w:r w:rsidRPr="00A53708">
        <w:rPr>
          <w:rFonts w:ascii="Calibri" w:hAnsi="Calibri" w:cs="Calibri"/>
        </w:rPr>
        <w:t>Como principal proveedor del acceso a la información académica, se puede visualizar que la Biblioteca ha tenido un crecimiento que ha acompañado al de la institución. En cuanto al desarrollo y adecuación de su colección en papel como en soporte electrónico, también ha dado respuesta a la generación creciente de ofertas académicas virtuales. Se</w:t>
      </w:r>
      <w:r w:rsidRPr="00A53708">
        <w:rPr>
          <w:rFonts w:ascii="Calibri" w:hAnsi="Calibri" w:cs="Calibri"/>
          <w:color w:val="FF0000"/>
        </w:rPr>
        <w:t xml:space="preserve"> </w:t>
      </w:r>
      <w:r w:rsidRPr="00A53708">
        <w:rPr>
          <w:rFonts w:ascii="Calibri" w:hAnsi="Calibri" w:cs="Calibri"/>
        </w:rPr>
        <w:t xml:space="preserve">ha detectado una insuficiente disponibilidad de bibliografía obligatoria y dificultades en la adquisición de títulos. Para avanzar en su resolución, se está trabajando en alternativas para mejorar la eficiencia en el procedimiento de adquisición de materiales bibliográficos durante todo su circuito, mediante el diseño de protocolos de compra que alcancen mercados alternativos y consideren los nuevos formatos y formas de acceso a la información y el conocimiento. </w:t>
      </w:r>
    </w:p>
    <w:p w:rsidR="005C0B15" w:rsidRPr="00A53708" w:rsidRDefault="005C0B15" w:rsidP="005C0B15">
      <w:pPr>
        <w:pStyle w:val="ecxmsonormal"/>
        <w:shd w:val="clear" w:color="auto" w:fill="FFFFFF"/>
        <w:spacing w:before="0" w:beforeAutospacing="0" w:after="324" w:afterAutospacing="0"/>
        <w:contextualSpacing/>
        <w:jc w:val="both"/>
        <w:rPr>
          <w:rFonts w:ascii="Calibri" w:hAnsi="Calibri" w:cs="Calibri"/>
          <w:b/>
        </w:rPr>
      </w:pPr>
    </w:p>
    <w:p w:rsidR="005C0B15" w:rsidRPr="00A53708" w:rsidRDefault="005C0B15" w:rsidP="005C0B15">
      <w:pPr>
        <w:pStyle w:val="ecxmsonormal"/>
        <w:shd w:val="clear" w:color="auto" w:fill="FFFFFF"/>
        <w:spacing w:before="0" w:beforeAutospacing="0" w:after="324" w:afterAutospacing="0"/>
        <w:contextualSpacing/>
        <w:jc w:val="both"/>
        <w:rPr>
          <w:rFonts w:ascii="Calibri" w:hAnsi="Calibri" w:cs="Calibri"/>
        </w:rPr>
      </w:pPr>
      <w:r w:rsidRPr="00A53708">
        <w:rPr>
          <w:rFonts w:ascii="Calibri" w:hAnsi="Calibri" w:cs="Calibri"/>
        </w:rPr>
        <w:t xml:space="preserve">Por otra parte, se siguió extendiendo la cantidad de publicaciones de diferentes departamentos y se está trabajando en normas editoriales que afiancen el perfil editorial de la Universidad y lo vuelvan más eficiente. </w:t>
      </w:r>
    </w:p>
    <w:p w:rsidR="005C0B15" w:rsidRPr="00A53708" w:rsidRDefault="005C0B15" w:rsidP="005C0B15">
      <w:pPr>
        <w:pStyle w:val="ecxmsonormal"/>
        <w:shd w:val="clear" w:color="auto" w:fill="FFFFFF"/>
        <w:spacing w:before="0" w:beforeAutospacing="0" w:after="324" w:afterAutospacing="0"/>
        <w:contextualSpacing/>
        <w:jc w:val="both"/>
        <w:rPr>
          <w:rFonts w:ascii="Calibri" w:hAnsi="Calibri" w:cs="Calibri"/>
        </w:rPr>
      </w:pPr>
    </w:p>
    <w:p w:rsidR="005C0B15" w:rsidRPr="00A53708" w:rsidRDefault="005C0B15" w:rsidP="005C0B15">
      <w:pPr>
        <w:pStyle w:val="ecxmsonormal"/>
        <w:shd w:val="clear" w:color="auto" w:fill="FFFFFF"/>
        <w:spacing w:before="0" w:beforeAutospacing="0" w:after="324" w:afterAutospacing="0"/>
        <w:contextualSpacing/>
        <w:jc w:val="both"/>
        <w:rPr>
          <w:rFonts w:ascii="Calibri" w:hAnsi="Calibri" w:cs="Calibri"/>
        </w:rPr>
      </w:pPr>
      <w:r w:rsidRPr="00A53708">
        <w:rPr>
          <w:rFonts w:ascii="Calibri" w:hAnsi="Calibri" w:cs="Calibri"/>
        </w:rPr>
        <w:t xml:space="preserve">En cuanto a los Sistemas de Información, la actual dirección tiene como función prestar servicios a toda la organización, tanto a las áreas sustantivas como docencia, investigación y cooperación, como de apoyo administrativo, ya sea en lo que se refiere a la conformación y mantenimiento del parque informático, como a la administración de los programas. También es responsable de la página Web y de la intranet de la UNLa, como así también de la relación - especialmente técnica - con el SIU y demás proveedores de </w:t>
      </w:r>
      <w:r w:rsidRPr="00A53708">
        <w:rPr>
          <w:rFonts w:ascii="Calibri" w:hAnsi="Calibri" w:cs="Calibri"/>
          <w:i/>
        </w:rPr>
        <w:t>soft</w:t>
      </w:r>
      <w:r w:rsidRPr="00A53708">
        <w:rPr>
          <w:rFonts w:ascii="Calibri" w:hAnsi="Calibri" w:cs="Calibri"/>
        </w:rPr>
        <w:t xml:space="preserve"> y </w:t>
      </w:r>
      <w:r w:rsidRPr="00A53708">
        <w:rPr>
          <w:rFonts w:ascii="Calibri" w:hAnsi="Calibri" w:cs="Calibri"/>
          <w:i/>
        </w:rPr>
        <w:t>hardware</w:t>
      </w:r>
      <w:r w:rsidRPr="00A53708">
        <w:rPr>
          <w:rFonts w:ascii="Calibri" w:hAnsi="Calibri" w:cs="Calibri"/>
        </w:rPr>
        <w:t xml:space="preserve"> por parte de las entidades gubernamentales y empresas, proveedoras de estos aspectos, y por lo tanto de la seguridad. Entre los logros del área: se ha cambiado a modalidad IP telefónica; se ha incrementado sustancialmente el ancho de banda (de 2 MB en 2006 a 30 MB en 2011); se observa un crecimiento de aproximadamente un 170% de  la cantidad de puestos de red por edificio y se duplicaron los puntos de acceso en los últimos dos años y más del doble de conectividad libre a internet, se posee un importante parque informático aplicado a las tareas de apoyo y principalmente a la vida académica, incluyendo los soportes específicos que permiten la implementación de carreras virtuales; se acaba de inaugurar la segunda aula informática y la modernización de los sistemas de la Biblioteca, y se evidencia un fuerte aumento tanto en cantidad de aulas de informática como en la cantidad de máquinas por aula, además se cuenta con aulas Talleres, o de carreras que utilizan programas especiales como el Aula 2 de Jauretche destinada a dictado de clases de Diseño Industrial, las de Diseño Gráfico, el Aula 3 de la Dirección de Educación Permanente, y las aulas de las Carrera de Audiovisión. Respecto de la disponibilidad de equipos se incrementaron linealmente las máquinas, e impresoras (y sus recambios por obsolecencia), además se incorporó un Servicio de Video Conferencia con espacio especial en la Biblioteca.</w:t>
      </w:r>
    </w:p>
    <w:p w:rsidR="005C0B15" w:rsidRPr="00A53708" w:rsidRDefault="005C0B15" w:rsidP="005C0B15">
      <w:pPr>
        <w:spacing w:before="100" w:beforeAutospacing="1" w:after="100" w:afterAutospacing="1"/>
        <w:contextualSpacing/>
        <w:jc w:val="both"/>
        <w:rPr>
          <w:rFonts w:ascii="Calibri" w:hAnsi="Calibri" w:cs="Calibri"/>
        </w:rPr>
      </w:pPr>
      <w:r w:rsidRPr="00A53708">
        <w:rPr>
          <w:rFonts w:ascii="Calibri" w:hAnsi="Calibri" w:cs="Calibri"/>
        </w:rPr>
        <w:t xml:space="preserve">Es notable el crecimiento desde la Autoevaluación anterior en la cantidad de sistemas que se encuentra en régimen de producción, en la posibilidad de ser autosustentables en lo referente a la modificación y mantenimiento de los sistemas, pudiendo cubrir la demanda con personal propio, y en los desarrollos sobre fuentes </w:t>
      </w:r>
      <w:r w:rsidRPr="00A53708">
        <w:rPr>
          <w:rFonts w:ascii="Calibri" w:hAnsi="Calibri" w:cs="Calibri"/>
          <w:i/>
        </w:rPr>
        <w:t xml:space="preserve">Open Source </w:t>
      </w:r>
      <w:r w:rsidRPr="00A53708">
        <w:rPr>
          <w:rFonts w:ascii="Calibri" w:hAnsi="Calibri" w:cs="Calibri"/>
        </w:rPr>
        <w:t xml:space="preserve">en un lenguaje de programación y una base de datos que no requieren licencias pagas. Sin embargo, dado el incremento de la infraestructura teleinformática y la utilización de la misma por el personal de la universidad, la dotación del Área de Servidores y Soporte Técnico así como las de Desarrollo de </w:t>
      </w:r>
      <w:r w:rsidRPr="00A53708">
        <w:rPr>
          <w:rFonts w:ascii="Calibri" w:hAnsi="Calibri" w:cs="Calibri"/>
          <w:i/>
        </w:rPr>
        <w:t>Software</w:t>
      </w:r>
      <w:r w:rsidRPr="00A53708">
        <w:rPr>
          <w:rFonts w:ascii="Calibri" w:hAnsi="Calibri" w:cs="Calibri"/>
        </w:rPr>
        <w:t xml:space="preserve"> y Sistemas en Producción resulta aún insuficiente, por lo que se está trabajando en su mejora. </w:t>
      </w:r>
    </w:p>
    <w:p w:rsidR="005C0B15" w:rsidRPr="00A53708" w:rsidRDefault="005C0B15" w:rsidP="005C0B15">
      <w:pPr>
        <w:contextualSpacing/>
        <w:jc w:val="both"/>
        <w:rPr>
          <w:rFonts w:ascii="Calibri" w:hAnsi="Calibri" w:cs="Calibri"/>
        </w:rPr>
      </w:pPr>
    </w:p>
    <w:p w:rsidR="005C0B15" w:rsidRPr="00A53708" w:rsidRDefault="005C0B15" w:rsidP="005C0B15">
      <w:pPr>
        <w:contextualSpacing/>
        <w:jc w:val="both"/>
        <w:rPr>
          <w:rFonts w:ascii="Calibri" w:hAnsi="Calibri" w:cs="Calibri"/>
        </w:rPr>
      </w:pPr>
      <w:r w:rsidRPr="00A53708">
        <w:rPr>
          <w:rFonts w:ascii="Calibri" w:hAnsi="Calibri" w:cs="Calibri"/>
        </w:rPr>
        <w:t>Puesto que los avances producidos en la integración de los Sistemas redundan en una mejor utilización de los recursos, consideramos de importancia continuar con la migración desde sistemas cerrados a sistemas abiertos que resuelvan la actual fragmentación de la información para la gestión.</w:t>
      </w:r>
    </w:p>
    <w:p w:rsidR="005C0B15" w:rsidRPr="00A53708" w:rsidRDefault="005C0B15" w:rsidP="005C0B15">
      <w:pPr>
        <w:contextualSpacing/>
        <w:jc w:val="both"/>
        <w:rPr>
          <w:rFonts w:ascii="Calibri" w:hAnsi="Calibri" w:cs="Calibri"/>
        </w:rPr>
      </w:pPr>
    </w:p>
    <w:p w:rsidR="005C0B15" w:rsidRDefault="005C0B15" w:rsidP="005C0B15">
      <w:pPr>
        <w:jc w:val="both"/>
        <w:rPr>
          <w:rFonts w:ascii="Calibri" w:hAnsi="Calibri" w:cs="Calibri"/>
          <w:b/>
          <w:sz w:val="28"/>
          <w:szCs w:val="28"/>
        </w:rPr>
        <w:sectPr w:rsidR="005C0B15">
          <w:pgSz w:w="12240" w:h="15840"/>
          <w:pgMar w:top="1417" w:right="1701" w:bottom="1417" w:left="1701" w:header="708" w:footer="708" w:gutter="0"/>
          <w:cols w:space="708"/>
          <w:docGrid w:linePitch="360"/>
        </w:sectPr>
      </w:pPr>
    </w:p>
    <w:p w:rsidR="005C0B15" w:rsidRPr="00A53708" w:rsidRDefault="005C0B15" w:rsidP="00315D28">
      <w:pPr>
        <w:pStyle w:val="Ttulo3"/>
        <w:numPr>
          <w:ilvl w:val="0"/>
          <w:numId w:val="0"/>
        </w:numPr>
        <w:ind w:left="720" w:hanging="720"/>
        <w:rPr>
          <w:rFonts w:ascii="Calibri" w:hAnsi="Calibri" w:cs="Calibri"/>
          <w:szCs w:val="24"/>
        </w:rPr>
      </w:pPr>
      <w:bookmarkStart w:id="84" w:name="_Toc358669926"/>
      <w:bookmarkStart w:id="85" w:name="_Toc367293183"/>
      <w:bookmarkStart w:id="86" w:name="_Toc367293261"/>
      <w:r w:rsidRPr="00A53708">
        <w:rPr>
          <w:rFonts w:ascii="Calibri" w:hAnsi="Calibri" w:cs="Calibri"/>
          <w:szCs w:val="24"/>
        </w:rPr>
        <w:t>Agenda de problemas</w:t>
      </w:r>
      <w:bookmarkEnd w:id="84"/>
      <w:bookmarkEnd w:id="85"/>
      <w:bookmarkEnd w:id="86"/>
      <w:r w:rsidRPr="00A53708">
        <w:rPr>
          <w:rFonts w:ascii="Calibri" w:hAnsi="Calibri" w:cs="Calibri"/>
          <w:szCs w:val="24"/>
        </w:rPr>
        <w:t xml:space="preserve"> </w:t>
      </w:r>
    </w:p>
    <w:p w:rsidR="005C0B15" w:rsidRPr="00A53708" w:rsidRDefault="005C0B15" w:rsidP="005C0B15">
      <w:pPr>
        <w:jc w:val="both"/>
        <w:rPr>
          <w:rFonts w:ascii="Calibri" w:hAnsi="Calibri" w:cs="Calibri"/>
          <w:b/>
          <w:lang w:val="es-ES_tradnl"/>
        </w:rPr>
      </w:pPr>
      <w:r w:rsidRPr="00A53708">
        <w:rPr>
          <w:rFonts w:ascii="Calibri" w:hAnsi="Calibri" w:cs="Calibri"/>
          <w:b/>
          <w:lang w:val="es-ES_tradnl"/>
        </w:rPr>
        <w:t>Problemas de normativa</w:t>
      </w:r>
    </w:p>
    <w:tbl>
      <w:tblPr>
        <w:tblW w:w="13858" w:type="dxa"/>
        <w:tblBorders>
          <w:top w:val="single" w:sz="18" w:space="0" w:color="auto"/>
          <w:bottom w:val="single" w:sz="18" w:space="0" w:color="auto"/>
        </w:tblBorders>
        <w:tblLook w:val="04A0" w:firstRow="1" w:lastRow="0" w:firstColumn="1" w:lastColumn="0" w:noHBand="0" w:noVBand="1"/>
      </w:tblPr>
      <w:tblGrid>
        <w:gridCol w:w="2660"/>
        <w:gridCol w:w="11198"/>
      </w:tblGrid>
      <w:tr w:rsidR="005C0B15" w:rsidRPr="00A53708" w:rsidTr="0015004C">
        <w:tc>
          <w:tcPr>
            <w:tcW w:w="2660" w:type="dxa"/>
            <w:tcBorders>
              <w:bottom w:val="single" w:sz="18" w:space="0" w:color="auto"/>
            </w:tcBorders>
            <w:shd w:val="clear" w:color="auto" w:fill="auto"/>
          </w:tcPr>
          <w:p w:rsidR="005C0B15" w:rsidRPr="00A53708" w:rsidRDefault="005C0B15" w:rsidP="0015004C">
            <w:pPr>
              <w:jc w:val="both"/>
              <w:rPr>
                <w:rFonts w:ascii="Calibri" w:hAnsi="Calibri" w:cs="Calibri"/>
                <w:b/>
              </w:rPr>
            </w:pPr>
            <w:r w:rsidRPr="00A53708">
              <w:rPr>
                <w:rFonts w:ascii="Calibri" w:hAnsi="Calibri" w:cs="Calibri"/>
                <w:b/>
                <w:lang w:val="es-ES_tradnl"/>
              </w:rPr>
              <w:t>Problema</w:t>
            </w:r>
          </w:p>
        </w:tc>
        <w:tc>
          <w:tcPr>
            <w:tcW w:w="11198" w:type="dxa"/>
            <w:tcBorders>
              <w:bottom w:val="single" w:sz="18" w:space="0" w:color="auto"/>
            </w:tcBorders>
            <w:shd w:val="clear" w:color="auto" w:fill="auto"/>
          </w:tcPr>
          <w:p w:rsidR="005C0B15" w:rsidRPr="00A53708" w:rsidRDefault="005C0B15" w:rsidP="0015004C">
            <w:pPr>
              <w:jc w:val="both"/>
              <w:rPr>
                <w:rFonts w:ascii="Calibri" w:hAnsi="Calibri" w:cs="Calibri"/>
                <w:b/>
              </w:rPr>
            </w:pPr>
            <w:r w:rsidRPr="00A53708">
              <w:rPr>
                <w:rFonts w:ascii="Calibri" w:hAnsi="Calibri" w:cs="Calibri"/>
                <w:b/>
              </w:rPr>
              <w:t>Propuestas de mejora</w:t>
            </w:r>
          </w:p>
        </w:tc>
      </w:tr>
      <w:tr w:rsidR="005C0B15" w:rsidRPr="00A53708" w:rsidTr="0015004C">
        <w:tc>
          <w:tcPr>
            <w:tcW w:w="2660" w:type="dxa"/>
            <w:vMerge w:val="restart"/>
            <w:tcBorders>
              <w:top w:val="single" w:sz="1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Insuficiente cobertura de normas y procedimientos</w:t>
            </w:r>
          </w:p>
        </w:tc>
        <w:tc>
          <w:tcPr>
            <w:tcW w:w="11198" w:type="dxa"/>
            <w:tcBorders>
              <w:top w:val="single" w:sz="18"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Pr>
                <w:rFonts w:cs="Calibri"/>
                <w:sz w:val="24"/>
                <w:szCs w:val="24"/>
              </w:rPr>
              <w:t>Mejoras a implementar</w:t>
            </w:r>
          </w:p>
        </w:tc>
      </w:tr>
      <w:tr w:rsidR="005C0B15" w:rsidRPr="00A53708" w:rsidTr="0015004C">
        <w:tc>
          <w:tcPr>
            <w:tcW w:w="2660" w:type="dxa"/>
            <w:vMerge/>
            <w:tcBorders>
              <w:bottom w:val="single" w:sz="18" w:space="0" w:color="auto"/>
            </w:tcBorders>
            <w:shd w:val="clear" w:color="auto" w:fill="auto"/>
            <w:vAlign w:val="center"/>
          </w:tcPr>
          <w:p w:rsidR="005C0B15" w:rsidRPr="00A53708" w:rsidRDefault="005C0B15" w:rsidP="0015004C">
            <w:pPr>
              <w:rPr>
                <w:rFonts w:ascii="Calibri" w:hAnsi="Calibri" w:cs="Calibri"/>
              </w:rPr>
            </w:pPr>
          </w:p>
        </w:tc>
        <w:tc>
          <w:tcPr>
            <w:tcW w:w="11198" w:type="dxa"/>
            <w:tcBorders>
              <w:top w:val="single" w:sz="4" w:space="0" w:color="auto"/>
              <w:bottom w:val="single" w:sz="18" w:space="0" w:color="auto"/>
            </w:tcBorders>
            <w:shd w:val="clear" w:color="auto" w:fill="auto"/>
          </w:tcPr>
          <w:p w:rsidR="005C0B15" w:rsidRPr="00A53708" w:rsidRDefault="005C0B15" w:rsidP="00704915">
            <w:pPr>
              <w:pStyle w:val="Prrafodelista"/>
              <w:numPr>
                <w:ilvl w:val="0"/>
                <w:numId w:val="47"/>
              </w:numPr>
              <w:spacing w:after="0" w:line="240" w:lineRule="auto"/>
              <w:jc w:val="both"/>
              <w:rPr>
                <w:rFonts w:cs="Calibri"/>
                <w:sz w:val="24"/>
                <w:szCs w:val="24"/>
              </w:rPr>
            </w:pPr>
            <w:r w:rsidRPr="00A53708">
              <w:rPr>
                <w:rFonts w:cs="Calibri"/>
                <w:sz w:val="24"/>
                <w:szCs w:val="24"/>
              </w:rPr>
              <w:t>Completar la redacción de manuales de evacuación por incendios para cada laboratorio.</w:t>
            </w:r>
          </w:p>
          <w:p w:rsidR="005C0B15" w:rsidRPr="00A53708" w:rsidRDefault="005C0B15" w:rsidP="00704915">
            <w:pPr>
              <w:pStyle w:val="Prrafodelista"/>
              <w:numPr>
                <w:ilvl w:val="0"/>
                <w:numId w:val="47"/>
              </w:numPr>
              <w:spacing w:after="0" w:line="240" w:lineRule="auto"/>
              <w:jc w:val="both"/>
              <w:rPr>
                <w:rFonts w:cs="Calibri"/>
                <w:sz w:val="24"/>
                <w:szCs w:val="24"/>
                <w:lang w:val="es-ES_tradnl"/>
              </w:rPr>
            </w:pPr>
            <w:r w:rsidRPr="00A53708">
              <w:rPr>
                <w:rFonts w:cs="Calibri"/>
                <w:sz w:val="24"/>
                <w:szCs w:val="24"/>
                <w:lang w:val="es-ES_tradnl"/>
              </w:rPr>
              <w:t>Difundir en la comunidad universitaria  el plan de evacuación edilicia y demás protocolos de seguridad.</w:t>
            </w:r>
          </w:p>
          <w:p w:rsidR="005C0B15" w:rsidRPr="00A53708" w:rsidRDefault="005C0B15" w:rsidP="00704915">
            <w:pPr>
              <w:pStyle w:val="Prrafodelista"/>
              <w:numPr>
                <w:ilvl w:val="0"/>
                <w:numId w:val="47"/>
              </w:numPr>
              <w:spacing w:after="0" w:line="240" w:lineRule="auto"/>
              <w:jc w:val="both"/>
              <w:rPr>
                <w:rFonts w:cs="Calibri"/>
                <w:sz w:val="24"/>
                <w:szCs w:val="24"/>
                <w:lang w:val="es-ES_tradnl"/>
              </w:rPr>
            </w:pPr>
            <w:r w:rsidRPr="00A53708">
              <w:rPr>
                <w:rFonts w:cs="Calibri"/>
                <w:sz w:val="24"/>
                <w:szCs w:val="24"/>
                <w:lang w:val="es-ES_tradnl"/>
              </w:rPr>
              <w:t>Elaborar pautas sobre usos de equipos informáticos y redes y de resguardo de la información.</w:t>
            </w:r>
          </w:p>
        </w:tc>
      </w:tr>
    </w:tbl>
    <w:p w:rsidR="005C0B15" w:rsidRDefault="005C0B15" w:rsidP="005C0B15">
      <w:pPr>
        <w:rPr>
          <w:rFonts w:ascii="Calibri" w:hAnsi="Calibri" w:cs="Calibri"/>
          <w:b/>
          <w:lang w:val="es-ES_tradnl"/>
        </w:rPr>
      </w:pPr>
    </w:p>
    <w:p w:rsidR="005C0B15" w:rsidRPr="00A53708" w:rsidRDefault="005C0B15" w:rsidP="005C0B15">
      <w:pPr>
        <w:rPr>
          <w:rFonts w:ascii="Calibri" w:hAnsi="Calibri" w:cs="Calibri"/>
          <w:b/>
          <w:lang w:val="es-ES_tradnl"/>
        </w:rPr>
      </w:pPr>
      <w:r w:rsidRPr="00A53708">
        <w:rPr>
          <w:rFonts w:ascii="Calibri" w:hAnsi="Calibri" w:cs="Calibri"/>
          <w:b/>
          <w:lang w:val="es-ES_tradnl"/>
        </w:rPr>
        <w:t>Problemas de coordinación institucional</w:t>
      </w:r>
    </w:p>
    <w:tbl>
      <w:tblPr>
        <w:tblW w:w="14142" w:type="dxa"/>
        <w:tblBorders>
          <w:top w:val="single" w:sz="18" w:space="0" w:color="auto"/>
          <w:bottom w:val="single" w:sz="18" w:space="0" w:color="auto"/>
        </w:tblBorders>
        <w:tblLook w:val="04A0" w:firstRow="1" w:lastRow="0" w:firstColumn="1" w:lastColumn="0" w:noHBand="0" w:noVBand="1"/>
      </w:tblPr>
      <w:tblGrid>
        <w:gridCol w:w="1809"/>
        <w:gridCol w:w="12333"/>
      </w:tblGrid>
      <w:tr w:rsidR="005C0B15" w:rsidRPr="00A53708" w:rsidTr="0015004C">
        <w:tc>
          <w:tcPr>
            <w:tcW w:w="1809"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2333"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c>
          <w:tcPr>
            <w:tcW w:w="1809" w:type="dxa"/>
            <w:vMerge w:val="restart"/>
            <w:tcBorders>
              <w:top w:val="single" w:sz="1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Fragmentación de la información para la gestión</w:t>
            </w:r>
          </w:p>
        </w:tc>
        <w:tc>
          <w:tcPr>
            <w:tcW w:w="12333" w:type="dxa"/>
            <w:tcBorders>
              <w:top w:val="single" w:sz="18"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Pr>
                <w:rFonts w:cs="Calibri"/>
                <w:sz w:val="24"/>
                <w:szCs w:val="24"/>
              </w:rPr>
              <w:t>Resolución encarada durante el transcurso de la II Autoevaluación</w:t>
            </w:r>
          </w:p>
        </w:tc>
      </w:tr>
      <w:tr w:rsidR="005C0B15" w:rsidRPr="000205F0" w:rsidTr="0015004C">
        <w:tc>
          <w:tcPr>
            <w:tcW w:w="1809" w:type="dxa"/>
            <w:vMerge/>
            <w:shd w:val="clear" w:color="auto" w:fill="auto"/>
          </w:tcPr>
          <w:p w:rsidR="005C0B15" w:rsidRPr="000205F0" w:rsidRDefault="005C0B15" w:rsidP="0015004C">
            <w:pPr>
              <w:jc w:val="both"/>
              <w:rPr>
                <w:rFonts w:ascii="Calibri" w:hAnsi="Calibri" w:cs="Calibri"/>
              </w:rPr>
            </w:pPr>
          </w:p>
        </w:tc>
        <w:tc>
          <w:tcPr>
            <w:tcW w:w="12333" w:type="dxa"/>
            <w:tcBorders>
              <w:top w:val="single" w:sz="4" w:space="0" w:color="auto"/>
              <w:bottom w:val="single" w:sz="18" w:space="0" w:color="auto"/>
            </w:tcBorders>
            <w:shd w:val="clear" w:color="auto" w:fill="auto"/>
          </w:tcPr>
          <w:p w:rsidR="005C0B15" w:rsidRPr="000205F0" w:rsidRDefault="005C0B15" w:rsidP="00704915">
            <w:pPr>
              <w:numPr>
                <w:ilvl w:val="0"/>
                <w:numId w:val="117"/>
              </w:numPr>
              <w:jc w:val="both"/>
              <w:rPr>
                <w:rFonts w:ascii="Calibri" w:hAnsi="Calibri" w:cs="Calibri"/>
              </w:rPr>
            </w:pPr>
            <w:r w:rsidRPr="000205F0">
              <w:rPr>
                <w:rFonts w:ascii="Calibri" w:hAnsi="Calibri" w:cs="Calibri"/>
              </w:rPr>
              <w:t>Guaraní 3W vía Internet: se implementó Guaraní 3W vía Internet, para que los alumnos se puedan inscribir a  exámenes finales y  cursadas vía  Internet.</w:t>
            </w:r>
          </w:p>
          <w:p w:rsidR="005C0B15" w:rsidRPr="000205F0" w:rsidRDefault="005C0B15" w:rsidP="00704915">
            <w:pPr>
              <w:numPr>
                <w:ilvl w:val="0"/>
                <w:numId w:val="113"/>
              </w:numPr>
              <w:jc w:val="both"/>
              <w:rPr>
                <w:rFonts w:ascii="Calibri" w:hAnsi="Calibri" w:cs="Calibri"/>
              </w:rPr>
            </w:pPr>
            <w:r w:rsidRPr="000205F0">
              <w:rPr>
                <w:rFonts w:ascii="Calibri" w:hAnsi="Calibri" w:cs="Calibri"/>
              </w:rPr>
              <w:t xml:space="preserve">Sistema de Encuestas vía Internet: se implementó para que los alumnos puedan responder las encuestas sobre comisiones vía  Internet. </w:t>
            </w:r>
          </w:p>
          <w:p w:rsidR="005C0B15" w:rsidRPr="000205F0" w:rsidRDefault="005C0B15" w:rsidP="00704915">
            <w:pPr>
              <w:numPr>
                <w:ilvl w:val="0"/>
                <w:numId w:val="113"/>
              </w:numPr>
              <w:jc w:val="both"/>
              <w:rPr>
                <w:rFonts w:ascii="Calibri" w:hAnsi="Calibri" w:cs="Calibri"/>
              </w:rPr>
            </w:pPr>
            <w:r w:rsidRPr="000205F0">
              <w:rPr>
                <w:rFonts w:ascii="Calibri" w:hAnsi="Calibri" w:cs="Calibri"/>
              </w:rPr>
              <w:t xml:space="preserve">Campus Virtual UNLa: migración de la plataforma del Campus Virtual UNLa, acompañando la migración con la capacitación de los integrantes del equipo del Campus Virtual (futuros Capacitadores de la plataforma). </w:t>
            </w:r>
          </w:p>
          <w:p w:rsidR="005C0B15" w:rsidRPr="000205F0" w:rsidRDefault="005C0B15" w:rsidP="00704915">
            <w:pPr>
              <w:numPr>
                <w:ilvl w:val="0"/>
                <w:numId w:val="113"/>
              </w:numPr>
              <w:jc w:val="both"/>
              <w:rPr>
                <w:rFonts w:ascii="Calibri" w:hAnsi="Calibri" w:cs="Calibri"/>
              </w:rPr>
            </w:pPr>
            <w:r w:rsidRPr="000205F0">
              <w:rPr>
                <w:rFonts w:ascii="Calibri" w:hAnsi="Calibri" w:cs="Calibri"/>
              </w:rPr>
              <w:t>Migración de SIU-Mapuche: el sistema SIU-Mapuche fue migrado y se está utilizando como sistema de administración de personal, en reemplazo al SIU-Pampa.</w:t>
            </w:r>
          </w:p>
          <w:p w:rsidR="005C0B15" w:rsidRPr="000205F0" w:rsidRDefault="005C0B15" w:rsidP="00704915">
            <w:pPr>
              <w:numPr>
                <w:ilvl w:val="0"/>
                <w:numId w:val="113"/>
              </w:numPr>
              <w:jc w:val="both"/>
              <w:rPr>
                <w:rFonts w:ascii="Calibri" w:hAnsi="Calibri" w:cs="Calibri"/>
              </w:rPr>
            </w:pPr>
            <w:r w:rsidRPr="000205F0">
              <w:rPr>
                <w:rFonts w:ascii="Calibri" w:hAnsi="Calibri" w:cs="Calibri"/>
              </w:rPr>
              <w:t>SIU-Guaraní - Módulo de Parciales y Módulo de Promociones: se personalizaron e implementaron los módulos mencionados en Guaraní Grado, para generar las funcionalidades que permitan instrumentar el régimen de Promoción de asignaturas.</w:t>
            </w:r>
          </w:p>
          <w:p w:rsidR="005C0B15" w:rsidRPr="008E0102" w:rsidRDefault="005C0B15" w:rsidP="00704915">
            <w:pPr>
              <w:numPr>
                <w:ilvl w:val="0"/>
                <w:numId w:val="113"/>
              </w:numPr>
              <w:jc w:val="both"/>
              <w:rPr>
                <w:rFonts w:ascii="Calibri" w:hAnsi="Calibri" w:cs="Calibri"/>
              </w:rPr>
            </w:pPr>
            <w:r w:rsidRPr="000205F0">
              <w:rPr>
                <w:rFonts w:ascii="Calibri" w:hAnsi="Calibri" w:cs="Calibri"/>
              </w:rPr>
              <w:t>Preinscripción: se personalizó para que los aspirantes a Posgrados y a CCC se puedan inscribir. Este hecho generó la necesidad de  personalizar Guaraní Grado y Posgrado, lo que hace posible, levantar la información cargada por los alumnos.</w:t>
            </w:r>
          </w:p>
        </w:tc>
      </w:tr>
    </w:tbl>
    <w:p w:rsidR="005C0B15" w:rsidRDefault="005C0B15" w:rsidP="005C0B15"/>
    <w:p w:rsidR="005C0B15" w:rsidRDefault="005C0B15" w:rsidP="005C0B15"/>
    <w:p w:rsidR="005C0B15" w:rsidRPr="00A53708" w:rsidRDefault="005C0B15" w:rsidP="005C0B15">
      <w:pPr>
        <w:rPr>
          <w:rFonts w:ascii="Calibri" w:hAnsi="Calibri" w:cs="Calibri"/>
          <w:b/>
          <w:lang w:val="es-ES_tradnl"/>
        </w:rPr>
      </w:pPr>
      <w:r w:rsidRPr="00A53708">
        <w:rPr>
          <w:rFonts w:ascii="Calibri" w:hAnsi="Calibri" w:cs="Calibri"/>
          <w:b/>
          <w:lang w:val="es-ES_tradnl"/>
        </w:rPr>
        <w:t>Problemas de coordinación institucional</w:t>
      </w:r>
      <w:r>
        <w:rPr>
          <w:rFonts w:ascii="Calibri" w:hAnsi="Calibri" w:cs="Calibri"/>
          <w:b/>
          <w:lang w:val="es-ES_tradnl"/>
        </w:rPr>
        <w:t xml:space="preserve"> (cont.)</w:t>
      </w:r>
    </w:p>
    <w:tbl>
      <w:tblPr>
        <w:tblW w:w="14142" w:type="dxa"/>
        <w:tblBorders>
          <w:top w:val="single" w:sz="18" w:space="0" w:color="auto"/>
          <w:bottom w:val="single" w:sz="18" w:space="0" w:color="auto"/>
        </w:tblBorders>
        <w:tblLook w:val="04A0" w:firstRow="1" w:lastRow="0" w:firstColumn="1" w:lastColumn="0" w:noHBand="0" w:noVBand="1"/>
      </w:tblPr>
      <w:tblGrid>
        <w:gridCol w:w="1809"/>
        <w:gridCol w:w="12333"/>
      </w:tblGrid>
      <w:tr w:rsidR="005C0B15" w:rsidRPr="00A53708" w:rsidTr="0015004C">
        <w:tc>
          <w:tcPr>
            <w:tcW w:w="1809"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2333"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c>
          <w:tcPr>
            <w:tcW w:w="1809" w:type="dxa"/>
            <w:shd w:val="clear" w:color="auto" w:fill="auto"/>
            <w:vAlign w:val="center"/>
          </w:tcPr>
          <w:p w:rsidR="005C0B15" w:rsidRDefault="005C0B15" w:rsidP="0015004C">
            <w:pPr>
              <w:rPr>
                <w:rFonts w:ascii="Calibri" w:hAnsi="Calibri" w:cs="Calibri"/>
              </w:rPr>
            </w:pPr>
            <w:r w:rsidRPr="00A53708">
              <w:rPr>
                <w:rFonts w:ascii="Calibri" w:hAnsi="Calibri" w:cs="Calibri"/>
              </w:rPr>
              <w:t>Fragmentación de la información para la gestión</w:t>
            </w:r>
          </w:p>
          <w:p w:rsidR="005C0B15" w:rsidRPr="00A53708" w:rsidRDefault="005C0B15" w:rsidP="0015004C">
            <w:pPr>
              <w:rPr>
                <w:rFonts w:ascii="Calibri" w:hAnsi="Calibri" w:cs="Calibri"/>
              </w:rPr>
            </w:pPr>
            <w:r>
              <w:rPr>
                <w:rFonts w:ascii="Calibri" w:hAnsi="Calibri" w:cs="Calibri"/>
              </w:rPr>
              <w:t>(cont.)</w:t>
            </w:r>
          </w:p>
        </w:tc>
        <w:tc>
          <w:tcPr>
            <w:tcW w:w="12333" w:type="dxa"/>
            <w:tcBorders>
              <w:top w:val="single" w:sz="4" w:space="0" w:color="auto"/>
              <w:bottom w:val="single" w:sz="4" w:space="0" w:color="auto"/>
            </w:tcBorders>
            <w:shd w:val="clear" w:color="auto" w:fill="auto"/>
          </w:tcPr>
          <w:p w:rsidR="005C0B15" w:rsidRPr="000205F0" w:rsidRDefault="005C0B15" w:rsidP="00704915">
            <w:pPr>
              <w:numPr>
                <w:ilvl w:val="0"/>
                <w:numId w:val="113"/>
              </w:numPr>
              <w:tabs>
                <w:tab w:val="clear" w:pos="720"/>
                <w:tab w:val="num" w:pos="318"/>
              </w:tabs>
              <w:ind w:left="318" w:hanging="284"/>
              <w:jc w:val="both"/>
              <w:rPr>
                <w:rFonts w:ascii="Calibri" w:hAnsi="Calibri" w:cs="Calibri"/>
              </w:rPr>
            </w:pPr>
            <w:r w:rsidRPr="000205F0">
              <w:rPr>
                <w:rFonts w:ascii="Calibri" w:hAnsi="Calibri" w:cs="Calibri"/>
              </w:rPr>
              <w:t>Nuevo Sistema de Convenios: se comenzó durante 2011 la re-ingeniería del Sistema de Convenios, debido a la gran cantidad de cambios requeridos en el sistema actual, y a falencias en el mismo. Durante el año 2012 se puso en producción la primera etapa, y se fue adaptando según los requerimientos del usuario.</w:t>
            </w:r>
          </w:p>
          <w:p w:rsidR="005C0B15" w:rsidRPr="000205F0" w:rsidRDefault="005C0B15" w:rsidP="00704915">
            <w:pPr>
              <w:numPr>
                <w:ilvl w:val="0"/>
                <w:numId w:val="113"/>
              </w:numPr>
              <w:tabs>
                <w:tab w:val="clear" w:pos="720"/>
                <w:tab w:val="num" w:pos="318"/>
              </w:tabs>
              <w:ind w:left="318" w:hanging="284"/>
              <w:jc w:val="both"/>
              <w:rPr>
                <w:rFonts w:ascii="Calibri" w:hAnsi="Calibri" w:cs="Calibri"/>
              </w:rPr>
            </w:pPr>
            <w:r w:rsidRPr="000205F0">
              <w:rPr>
                <w:rFonts w:ascii="Calibri" w:hAnsi="Calibri" w:cs="Calibri"/>
              </w:rPr>
              <w:t>Implementación de interfaces de transferencias bancarias: interface de Pilaga a Banca 24 Empresas de Banco Nación, solicitado por la Secretaria de Administración.</w:t>
            </w:r>
          </w:p>
          <w:p w:rsidR="005C0B15" w:rsidRPr="006F219B" w:rsidRDefault="005C0B15" w:rsidP="00704915">
            <w:pPr>
              <w:numPr>
                <w:ilvl w:val="0"/>
                <w:numId w:val="113"/>
              </w:numPr>
              <w:tabs>
                <w:tab w:val="clear" w:pos="720"/>
                <w:tab w:val="num" w:pos="318"/>
              </w:tabs>
              <w:ind w:left="318" w:hanging="284"/>
              <w:jc w:val="both"/>
              <w:rPr>
                <w:rFonts w:cs="Calibri"/>
              </w:rPr>
            </w:pPr>
            <w:r w:rsidRPr="000205F0">
              <w:rPr>
                <w:rFonts w:ascii="Calibri" w:hAnsi="Calibri" w:cs="Calibri"/>
              </w:rPr>
              <w:t xml:space="preserve">Sistema para turnos de PC de Biblioteca: sistema para que los usuarios puedan reservar los turnos en las máquinas de la biblioteca </w:t>
            </w:r>
          </w:p>
          <w:p w:rsidR="005C0B15" w:rsidRDefault="005C0B15" w:rsidP="00704915">
            <w:pPr>
              <w:numPr>
                <w:ilvl w:val="0"/>
                <w:numId w:val="113"/>
              </w:numPr>
              <w:tabs>
                <w:tab w:val="clear" w:pos="720"/>
                <w:tab w:val="num" w:pos="318"/>
              </w:tabs>
              <w:ind w:left="318" w:hanging="284"/>
              <w:jc w:val="both"/>
              <w:rPr>
                <w:rFonts w:cs="Calibri"/>
              </w:rPr>
            </w:pPr>
            <w:r w:rsidRPr="000205F0">
              <w:rPr>
                <w:rFonts w:ascii="Calibri" w:hAnsi="Calibri" w:cs="Calibri"/>
              </w:rPr>
              <w:t>Sistema de Patrimonio: se realizó la modificación del Sistema de Patrimonio (Sistema desarrollado por personal externa a la UNLa, pero con el fuente propiedad de la Universidad), para que pudieran utilizar la impresora portátil.</w:t>
            </w:r>
          </w:p>
        </w:tc>
      </w:tr>
      <w:tr w:rsidR="005C0B15" w:rsidRPr="00A53708" w:rsidTr="0015004C">
        <w:tc>
          <w:tcPr>
            <w:tcW w:w="1809" w:type="dxa"/>
            <w:vMerge w:val="restart"/>
            <w:shd w:val="clear" w:color="auto" w:fill="auto"/>
          </w:tcPr>
          <w:p w:rsidR="005C0B15" w:rsidRPr="00A53708" w:rsidRDefault="005C0B15" w:rsidP="0015004C">
            <w:pPr>
              <w:jc w:val="both"/>
              <w:rPr>
                <w:rFonts w:ascii="Calibri" w:hAnsi="Calibri" w:cs="Calibri"/>
              </w:rPr>
            </w:pPr>
          </w:p>
        </w:tc>
        <w:tc>
          <w:tcPr>
            <w:tcW w:w="12333" w:type="dxa"/>
            <w:tcBorders>
              <w:top w:val="single" w:sz="4"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Pr>
                <w:rFonts w:cs="Calibri"/>
                <w:sz w:val="24"/>
                <w:szCs w:val="24"/>
              </w:rPr>
              <w:t>Mejoras a implementar</w:t>
            </w:r>
          </w:p>
        </w:tc>
      </w:tr>
      <w:tr w:rsidR="005C0B15" w:rsidRPr="00A53708" w:rsidTr="0015004C">
        <w:tc>
          <w:tcPr>
            <w:tcW w:w="1809" w:type="dxa"/>
            <w:vMerge/>
            <w:shd w:val="clear" w:color="auto" w:fill="auto"/>
          </w:tcPr>
          <w:p w:rsidR="005C0B15" w:rsidRPr="00A53708" w:rsidRDefault="005C0B15" w:rsidP="0015004C">
            <w:pPr>
              <w:jc w:val="both"/>
              <w:rPr>
                <w:rFonts w:ascii="Calibri" w:hAnsi="Calibri" w:cs="Calibri"/>
              </w:rPr>
            </w:pPr>
          </w:p>
        </w:tc>
        <w:tc>
          <w:tcPr>
            <w:tcW w:w="12333" w:type="dxa"/>
            <w:tcBorders>
              <w:top w:val="single" w:sz="4" w:space="0" w:color="auto"/>
            </w:tcBorders>
            <w:shd w:val="clear" w:color="auto" w:fill="auto"/>
          </w:tcPr>
          <w:p w:rsidR="005C0B15" w:rsidRPr="00A53708" w:rsidRDefault="005C0B15" w:rsidP="00704915">
            <w:pPr>
              <w:pStyle w:val="Prrafodelista"/>
              <w:numPr>
                <w:ilvl w:val="0"/>
                <w:numId w:val="39"/>
              </w:numPr>
              <w:spacing w:after="0" w:line="240" w:lineRule="auto"/>
              <w:jc w:val="both"/>
              <w:rPr>
                <w:rFonts w:cs="Calibri"/>
                <w:sz w:val="24"/>
                <w:szCs w:val="24"/>
              </w:rPr>
            </w:pPr>
            <w:r w:rsidRPr="00A53708">
              <w:rPr>
                <w:rFonts w:cs="Calibri"/>
                <w:sz w:val="24"/>
                <w:szCs w:val="24"/>
              </w:rPr>
              <w:t xml:space="preserve">Continuar con la migración desde sistemas cerrados de plataforma propietaria, a sistemas que pueden ser modificados por la UNLa y que sean implementados sobre plataformas </w:t>
            </w:r>
            <w:r w:rsidRPr="00A53708">
              <w:rPr>
                <w:rFonts w:cs="Calibri"/>
                <w:i/>
                <w:sz w:val="24"/>
                <w:szCs w:val="24"/>
              </w:rPr>
              <w:t>Open Sources.</w:t>
            </w:r>
          </w:p>
        </w:tc>
      </w:tr>
    </w:tbl>
    <w:p w:rsidR="005C0B15" w:rsidRDefault="005C0B15" w:rsidP="005C0B15">
      <w:pPr>
        <w:rPr>
          <w:rFonts w:ascii="Calibri" w:hAnsi="Calibri" w:cs="Calibri"/>
          <w:b/>
        </w:rPr>
      </w:pPr>
    </w:p>
    <w:p w:rsidR="005C0B15" w:rsidRPr="00A53708" w:rsidRDefault="005C0B15" w:rsidP="005C0B15">
      <w:pPr>
        <w:jc w:val="both"/>
        <w:rPr>
          <w:rFonts w:ascii="Calibri" w:hAnsi="Calibri" w:cs="Calibri"/>
          <w:b/>
          <w:lang w:val="es-ES_tradnl"/>
        </w:rPr>
      </w:pPr>
      <w:r w:rsidRPr="00A53708">
        <w:rPr>
          <w:rFonts w:ascii="Calibri" w:hAnsi="Calibri" w:cs="Calibri"/>
          <w:b/>
          <w:lang w:val="es-ES_tradnl"/>
        </w:rPr>
        <w:t>Problemas de organización interna</w:t>
      </w:r>
    </w:p>
    <w:tbl>
      <w:tblPr>
        <w:tblW w:w="14283" w:type="dxa"/>
        <w:tblBorders>
          <w:top w:val="single" w:sz="18" w:space="0" w:color="auto"/>
          <w:bottom w:val="single" w:sz="18" w:space="0" w:color="auto"/>
        </w:tblBorders>
        <w:tblLook w:val="04A0" w:firstRow="1" w:lastRow="0" w:firstColumn="1" w:lastColumn="0" w:noHBand="0" w:noVBand="1"/>
      </w:tblPr>
      <w:tblGrid>
        <w:gridCol w:w="1809"/>
        <w:gridCol w:w="12474"/>
      </w:tblGrid>
      <w:tr w:rsidR="005C0B15" w:rsidRPr="00A53708" w:rsidTr="0015004C">
        <w:tc>
          <w:tcPr>
            <w:tcW w:w="1809"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2474"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c>
          <w:tcPr>
            <w:tcW w:w="1809" w:type="dxa"/>
            <w:vMerge w:val="restart"/>
            <w:tcBorders>
              <w:top w:val="single" w:sz="8" w:space="0" w:color="auto"/>
            </w:tcBorders>
            <w:shd w:val="clear" w:color="auto" w:fill="auto"/>
            <w:vAlign w:val="center"/>
          </w:tcPr>
          <w:p w:rsidR="005C0B15" w:rsidRPr="00A53708" w:rsidRDefault="005C0B15" w:rsidP="0015004C">
            <w:pPr>
              <w:rPr>
                <w:rFonts w:ascii="Calibri" w:hAnsi="Calibri" w:cs="Calibri"/>
                <w:lang w:val="es-ES_tradnl"/>
              </w:rPr>
            </w:pPr>
            <w:r w:rsidRPr="00A53708">
              <w:rPr>
                <w:rFonts w:ascii="Calibri" w:hAnsi="Calibri" w:cs="Calibri"/>
                <w:lang w:val="es-ES_tradnl"/>
              </w:rPr>
              <w:t>Insuficiente disponibilidad de bibliografía obligatoria en Biblioteca</w:t>
            </w:r>
          </w:p>
        </w:tc>
        <w:tc>
          <w:tcPr>
            <w:tcW w:w="12474" w:type="dxa"/>
            <w:tcBorders>
              <w:top w:val="single" w:sz="8" w:space="0" w:color="auto"/>
              <w:bottom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Pr>
                <w:rFonts w:cs="Calibri"/>
                <w:sz w:val="24"/>
                <w:szCs w:val="24"/>
              </w:rPr>
              <w:t>Resolución encarada durante el transcurso de la II Autoevaluación</w:t>
            </w:r>
          </w:p>
        </w:tc>
      </w:tr>
      <w:tr w:rsidR="005C0B15" w:rsidRPr="00A53708" w:rsidTr="0015004C">
        <w:tc>
          <w:tcPr>
            <w:tcW w:w="1809" w:type="dxa"/>
            <w:vMerge/>
            <w:shd w:val="clear" w:color="auto" w:fill="auto"/>
          </w:tcPr>
          <w:p w:rsidR="005C0B15" w:rsidRPr="00A53708" w:rsidRDefault="005C0B15" w:rsidP="0015004C">
            <w:pPr>
              <w:jc w:val="both"/>
              <w:rPr>
                <w:rFonts w:ascii="Calibri" w:hAnsi="Calibri" w:cs="Calibri"/>
                <w:lang w:val="es-ES_tradnl"/>
              </w:rPr>
            </w:pPr>
          </w:p>
        </w:tc>
        <w:tc>
          <w:tcPr>
            <w:tcW w:w="12474" w:type="dxa"/>
            <w:tcBorders>
              <w:top w:val="single" w:sz="8" w:space="0" w:color="auto"/>
              <w:bottom w:val="single" w:sz="18" w:space="0" w:color="auto"/>
            </w:tcBorders>
            <w:shd w:val="clear" w:color="auto" w:fill="auto"/>
          </w:tcPr>
          <w:p w:rsidR="005C0B15" w:rsidRPr="00A53708" w:rsidRDefault="005C0B15" w:rsidP="00704915">
            <w:pPr>
              <w:numPr>
                <w:ilvl w:val="0"/>
                <w:numId w:val="117"/>
              </w:numPr>
              <w:ind w:left="317" w:hanging="317"/>
              <w:jc w:val="both"/>
              <w:rPr>
                <w:rFonts w:ascii="Calibri" w:hAnsi="Calibri" w:cs="Calibri"/>
              </w:rPr>
            </w:pPr>
            <w:r>
              <w:rPr>
                <w:rFonts w:ascii="Calibri" w:hAnsi="Calibri" w:cs="Calibri"/>
              </w:rPr>
              <w:t>A</w:t>
            </w:r>
            <w:r w:rsidRPr="00A53708">
              <w:rPr>
                <w:rFonts w:ascii="Calibri" w:hAnsi="Calibri" w:cs="Calibri"/>
              </w:rPr>
              <w:t>nálisis de las bibliografías obligatorias completando el 85</w:t>
            </w:r>
            <w:r>
              <w:rPr>
                <w:rFonts w:ascii="Calibri" w:hAnsi="Calibri" w:cs="Calibri"/>
              </w:rPr>
              <w:t>,</w:t>
            </w:r>
            <w:r w:rsidRPr="00A53708">
              <w:rPr>
                <w:rFonts w:ascii="Calibri" w:hAnsi="Calibri" w:cs="Calibri"/>
              </w:rPr>
              <w:t>5% de los programas de las asignaturas del pregrado y grado (2012).</w:t>
            </w:r>
          </w:p>
          <w:p w:rsidR="005C0B15" w:rsidRPr="00A53708" w:rsidRDefault="005C0B15" w:rsidP="00704915">
            <w:pPr>
              <w:numPr>
                <w:ilvl w:val="0"/>
                <w:numId w:val="116"/>
              </w:numPr>
              <w:tabs>
                <w:tab w:val="clear" w:pos="720"/>
                <w:tab w:val="num" w:pos="317"/>
              </w:tabs>
              <w:ind w:left="317" w:hanging="317"/>
              <w:jc w:val="both"/>
              <w:rPr>
                <w:rFonts w:ascii="Calibri" w:hAnsi="Calibri" w:cs="Calibri"/>
              </w:rPr>
            </w:pPr>
            <w:r>
              <w:rPr>
                <w:rFonts w:ascii="Calibri" w:hAnsi="Calibri" w:cs="Calibri"/>
              </w:rPr>
              <w:t>Realización de</w:t>
            </w:r>
            <w:r w:rsidRPr="00A53708">
              <w:rPr>
                <w:rFonts w:ascii="Calibri" w:hAnsi="Calibri" w:cs="Calibri"/>
              </w:rPr>
              <w:t xml:space="preserve"> 3 compras de materiales, en lugar de una, y según lo relevado en el análisis de las bibliografías de los Programas la adecuación a la bibliografía obligatoria pasó del 36% alcanzó el 44% (2012).</w:t>
            </w:r>
          </w:p>
          <w:p w:rsidR="005C0B15" w:rsidRPr="00A53708" w:rsidRDefault="005C0B15" w:rsidP="00704915">
            <w:pPr>
              <w:numPr>
                <w:ilvl w:val="0"/>
                <w:numId w:val="116"/>
              </w:numPr>
              <w:tabs>
                <w:tab w:val="clear" w:pos="720"/>
                <w:tab w:val="num" w:pos="317"/>
              </w:tabs>
              <w:ind w:left="317" w:hanging="317"/>
              <w:jc w:val="both"/>
              <w:rPr>
                <w:rFonts w:ascii="Calibri" w:hAnsi="Calibri" w:cs="Calibri"/>
              </w:rPr>
            </w:pPr>
            <w:r>
              <w:rPr>
                <w:rFonts w:ascii="Calibri" w:hAnsi="Calibri" w:cs="Calibri"/>
              </w:rPr>
              <w:t>Inicio del a</w:t>
            </w:r>
            <w:r w:rsidRPr="00A53708">
              <w:rPr>
                <w:rFonts w:ascii="Calibri" w:hAnsi="Calibri" w:cs="Calibri"/>
              </w:rPr>
              <w:t xml:space="preserve">nálisis de las bibliografías </w:t>
            </w:r>
            <w:r>
              <w:rPr>
                <w:rFonts w:ascii="Calibri" w:hAnsi="Calibri" w:cs="Calibri"/>
              </w:rPr>
              <w:t>obligatorias de</w:t>
            </w:r>
            <w:r w:rsidRPr="00A53708">
              <w:rPr>
                <w:rFonts w:ascii="Calibri" w:hAnsi="Calibri" w:cs="Calibri"/>
              </w:rPr>
              <w:t xml:space="preserve"> posgrado (2013).</w:t>
            </w:r>
          </w:p>
          <w:p w:rsidR="005C0B15" w:rsidRPr="00A53708" w:rsidRDefault="005C0B15" w:rsidP="00704915">
            <w:pPr>
              <w:numPr>
                <w:ilvl w:val="0"/>
                <w:numId w:val="116"/>
              </w:numPr>
              <w:tabs>
                <w:tab w:val="clear" w:pos="720"/>
                <w:tab w:val="num" w:pos="317"/>
              </w:tabs>
              <w:ind w:left="317" w:hanging="317"/>
              <w:jc w:val="both"/>
              <w:rPr>
                <w:rFonts w:ascii="Calibri" w:hAnsi="Calibri" w:cs="Calibri"/>
              </w:rPr>
            </w:pPr>
            <w:r>
              <w:rPr>
                <w:rFonts w:ascii="Calibri" w:hAnsi="Calibri" w:cs="Calibri"/>
              </w:rPr>
              <w:t>Finalización, e</w:t>
            </w:r>
            <w:r w:rsidRPr="00A53708">
              <w:rPr>
                <w:rFonts w:ascii="Calibri" w:hAnsi="Calibri" w:cs="Calibri"/>
              </w:rPr>
              <w:t>n 2013</w:t>
            </w:r>
            <w:r>
              <w:rPr>
                <w:rFonts w:ascii="Calibri" w:hAnsi="Calibri" w:cs="Calibri"/>
              </w:rPr>
              <w:t>,</w:t>
            </w:r>
            <w:r w:rsidRPr="00A53708">
              <w:rPr>
                <w:rFonts w:ascii="Calibri" w:hAnsi="Calibri" w:cs="Calibri"/>
              </w:rPr>
              <w:t xml:space="preserve"> </w:t>
            </w:r>
            <w:r>
              <w:rPr>
                <w:rFonts w:ascii="Calibri" w:hAnsi="Calibri" w:cs="Calibri"/>
              </w:rPr>
              <w:t>del</w:t>
            </w:r>
            <w:r w:rsidRPr="00A53708">
              <w:rPr>
                <w:rFonts w:ascii="Calibri" w:hAnsi="Calibri" w:cs="Calibri"/>
              </w:rPr>
              <w:t xml:space="preserve"> análisis de la antigüedad de la Bibliografía citada en los programas de estudio del grado.</w:t>
            </w:r>
          </w:p>
          <w:p w:rsidR="005C0B15" w:rsidRDefault="005C0B15" w:rsidP="00704915">
            <w:pPr>
              <w:numPr>
                <w:ilvl w:val="0"/>
                <w:numId w:val="116"/>
              </w:numPr>
              <w:tabs>
                <w:tab w:val="clear" w:pos="720"/>
                <w:tab w:val="num" w:pos="317"/>
              </w:tabs>
              <w:ind w:left="317" w:hanging="317"/>
              <w:jc w:val="both"/>
              <w:rPr>
                <w:rFonts w:ascii="Calibri" w:hAnsi="Calibri" w:cs="Calibri"/>
              </w:rPr>
            </w:pPr>
            <w:r>
              <w:rPr>
                <w:rFonts w:ascii="Calibri" w:hAnsi="Calibri" w:cs="Calibri"/>
              </w:rPr>
              <w:t>D</w:t>
            </w:r>
            <w:r w:rsidRPr="00A53708">
              <w:rPr>
                <w:rFonts w:ascii="Calibri" w:hAnsi="Calibri" w:cs="Calibri"/>
              </w:rPr>
              <w:t>esarroll</w:t>
            </w:r>
            <w:r>
              <w:rPr>
                <w:rFonts w:ascii="Calibri" w:hAnsi="Calibri" w:cs="Calibri"/>
              </w:rPr>
              <w:t>o</w:t>
            </w:r>
            <w:r w:rsidRPr="00A53708">
              <w:rPr>
                <w:rFonts w:ascii="Calibri" w:hAnsi="Calibri" w:cs="Calibri"/>
              </w:rPr>
              <w:t xml:space="preserve"> dos nuevas colecciones en el Repositorio: libros de la UNLa y artículos de revistas científicas.</w:t>
            </w:r>
          </w:p>
          <w:p w:rsidR="005C0B15" w:rsidRPr="00F044C4" w:rsidRDefault="005C0B15" w:rsidP="00704915">
            <w:pPr>
              <w:numPr>
                <w:ilvl w:val="0"/>
                <w:numId w:val="116"/>
              </w:numPr>
              <w:tabs>
                <w:tab w:val="clear" w:pos="720"/>
                <w:tab w:val="num" w:pos="317"/>
              </w:tabs>
              <w:ind w:left="317" w:hanging="283"/>
              <w:jc w:val="both"/>
              <w:rPr>
                <w:rFonts w:ascii="Calibri" w:hAnsi="Calibri" w:cs="Calibri"/>
              </w:rPr>
            </w:pPr>
            <w:r w:rsidRPr="00F044C4">
              <w:rPr>
                <w:rFonts w:ascii="Calibri" w:hAnsi="Calibri" w:cs="Calibri"/>
              </w:rPr>
              <w:t>Aprobación por Resolución del Consejo Superior Nº 206/11 de diciembre de 2011, se creó el Repositorio  Digital Institucional “José María Rosa”, en el cual se desarrolló en 2012 su primer colección de Tesis y Trabajos integradores finales de Posgrado y se publicó en la Web en enero de 2013 con 34 textos completos y 244 registros.</w:t>
            </w:r>
          </w:p>
        </w:tc>
      </w:tr>
    </w:tbl>
    <w:p w:rsidR="005C0B15" w:rsidRPr="00A53708" w:rsidRDefault="005C0B15" w:rsidP="005C0B15">
      <w:pPr>
        <w:jc w:val="both"/>
        <w:rPr>
          <w:rFonts w:ascii="Calibri" w:hAnsi="Calibri" w:cs="Calibri"/>
          <w:b/>
          <w:lang w:val="es-ES_tradnl"/>
        </w:rPr>
      </w:pPr>
      <w:r w:rsidRPr="00A53708">
        <w:rPr>
          <w:rFonts w:ascii="Calibri" w:hAnsi="Calibri" w:cs="Calibri"/>
          <w:b/>
          <w:lang w:val="es-ES_tradnl"/>
        </w:rPr>
        <w:t>Problemas de organización interna</w:t>
      </w:r>
      <w:r>
        <w:rPr>
          <w:rFonts w:ascii="Calibri" w:hAnsi="Calibri" w:cs="Calibri"/>
          <w:b/>
          <w:lang w:val="es-ES_tradnl"/>
        </w:rPr>
        <w:t xml:space="preserve"> (cont.)</w:t>
      </w:r>
    </w:p>
    <w:tbl>
      <w:tblPr>
        <w:tblW w:w="13574" w:type="dxa"/>
        <w:tblBorders>
          <w:top w:val="single" w:sz="18" w:space="0" w:color="auto"/>
          <w:bottom w:val="single" w:sz="18" w:space="0" w:color="auto"/>
        </w:tblBorders>
        <w:tblLook w:val="04A0" w:firstRow="1" w:lastRow="0" w:firstColumn="1" w:lastColumn="0" w:noHBand="0" w:noVBand="1"/>
      </w:tblPr>
      <w:tblGrid>
        <w:gridCol w:w="1809"/>
        <w:gridCol w:w="11765"/>
      </w:tblGrid>
      <w:tr w:rsidR="005C0B15" w:rsidRPr="00A53708" w:rsidTr="0015004C">
        <w:tc>
          <w:tcPr>
            <w:tcW w:w="1809"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1765"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c>
          <w:tcPr>
            <w:tcW w:w="1809" w:type="dxa"/>
            <w:vMerge w:val="restart"/>
            <w:shd w:val="clear" w:color="auto" w:fill="auto"/>
          </w:tcPr>
          <w:p w:rsidR="005C0B15" w:rsidRPr="00A53708" w:rsidRDefault="005C0B15" w:rsidP="0015004C">
            <w:pPr>
              <w:jc w:val="both"/>
              <w:rPr>
                <w:rFonts w:ascii="Calibri" w:hAnsi="Calibri" w:cs="Calibri"/>
                <w:lang w:val="es-ES_tradnl"/>
              </w:rPr>
            </w:pPr>
            <w:r w:rsidRPr="00A53708">
              <w:rPr>
                <w:rFonts w:ascii="Calibri" w:hAnsi="Calibri" w:cs="Calibri"/>
                <w:lang w:val="es-ES_tradnl"/>
              </w:rPr>
              <w:t>Insuficiente disponibilidad de bibliografía obligatoria en Biblioteca</w:t>
            </w:r>
            <w:r>
              <w:rPr>
                <w:rFonts w:ascii="Calibri" w:hAnsi="Calibri" w:cs="Calibri"/>
                <w:lang w:val="es-ES_tradnl"/>
              </w:rPr>
              <w:t xml:space="preserve"> (cont.)</w:t>
            </w:r>
          </w:p>
        </w:tc>
        <w:tc>
          <w:tcPr>
            <w:tcW w:w="11765" w:type="dxa"/>
            <w:tcBorders>
              <w:top w:val="single" w:sz="8"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Pr>
                <w:rFonts w:cs="Calibri"/>
                <w:sz w:val="24"/>
                <w:szCs w:val="24"/>
              </w:rPr>
              <w:t>Mejoras a implementar</w:t>
            </w:r>
          </w:p>
        </w:tc>
      </w:tr>
      <w:tr w:rsidR="005C0B15" w:rsidRPr="00A53708" w:rsidTr="0015004C">
        <w:tc>
          <w:tcPr>
            <w:tcW w:w="1809" w:type="dxa"/>
            <w:vMerge/>
            <w:tcBorders>
              <w:bottom w:val="single" w:sz="8" w:space="0" w:color="auto"/>
            </w:tcBorders>
            <w:shd w:val="clear" w:color="auto" w:fill="auto"/>
          </w:tcPr>
          <w:p w:rsidR="005C0B15" w:rsidRPr="00A53708" w:rsidRDefault="005C0B15" w:rsidP="0015004C">
            <w:pPr>
              <w:jc w:val="both"/>
              <w:rPr>
                <w:rFonts w:ascii="Calibri" w:hAnsi="Calibri" w:cs="Calibri"/>
                <w:lang w:val="es-ES_tradnl"/>
              </w:rPr>
            </w:pPr>
          </w:p>
        </w:tc>
        <w:tc>
          <w:tcPr>
            <w:tcW w:w="11765" w:type="dxa"/>
            <w:tcBorders>
              <w:top w:val="single" w:sz="4" w:space="0" w:color="auto"/>
              <w:bottom w:val="single" w:sz="8" w:space="0" w:color="auto"/>
            </w:tcBorders>
            <w:shd w:val="clear" w:color="auto" w:fill="auto"/>
          </w:tcPr>
          <w:p w:rsidR="005C0B15" w:rsidRPr="00A53708" w:rsidRDefault="005C0B15" w:rsidP="00704915">
            <w:pPr>
              <w:pStyle w:val="Prrafodelista"/>
              <w:numPr>
                <w:ilvl w:val="0"/>
                <w:numId w:val="36"/>
              </w:numPr>
              <w:spacing w:after="0" w:line="240" w:lineRule="auto"/>
              <w:jc w:val="both"/>
              <w:rPr>
                <w:rFonts w:cs="Calibri"/>
                <w:sz w:val="24"/>
                <w:szCs w:val="24"/>
              </w:rPr>
            </w:pPr>
            <w:r w:rsidRPr="00A53708">
              <w:rPr>
                <w:rFonts w:cs="Calibri"/>
                <w:sz w:val="24"/>
                <w:szCs w:val="24"/>
              </w:rPr>
              <w:t>Continuar la actualización de la lista de compras, ajustada a la bibliografía obligatoria de las asignaturas, que sirva de base para los pliegos de adquisición de bibliografía.</w:t>
            </w:r>
          </w:p>
          <w:p w:rsidR="005C0B15" w:rsidRDefault="005C0B15" w:rsidP="00704915">
            <w:pPr>
              <w:pStyle w:val="Prrafodelista"/>
              <w:numPr>
                <w:ilvl w:val="0"/>
                <w:numId w:val="36"/>
              </w:numPr>
              <w:spacing w:after="0" w:line="240" w:lineRule="auto"/>
              <w:jc w:val="both"/>
              <w:rPr>
                <w:rFonts w:cs="Calibri"/>
                <w:sz w:val="24"/>
                <w:szCs w:val="24"/>
              </w:rPr>
            </w:pPr>
            <w:r w:rsidRPr="00A53708">
              <w:rPr>
                <w:rFonts w:cs="Calibri"/>
                <w:sz w:val="24"/>
                <w:szCs w:val="24"/>
              </w:rPr>
              <w:t xml:space="preserve">Indagar las necesidades de la docencia y la investigación a fin de ampliar la oferta bibliográfica. </w:t>
            </w:r>
          </w:p>
          <w:p w:rsidR="005C0B15" w:rsidRPr="00A53708" w:rsidRDefault="005C0B15" w:rsidP="00704915">
            <w:pPr>
              <w:pStyle w:val="Prrafodelista"/>
              <w:numPr>
                <w:ilvl w:val="0"/>
                <w:numId w:val="36"/>
              </w:numPr>
              <w:spacing w:after="0" w:line="240" w:lineRule="auto"/>
              <w:jc w:val="both"/>
              <w:rPr>
                <w:rFonts w:cs="Calibri"/>
                <w:sz w:val="24"/>
                <w:szCs w:val="24"/>
              </w:rPr>
            </w:pPr>
            <w:r w:rsidRPr="00A53708">
              <w:rPr>
                <w:rFonts w:cs="Calibri"/>
                <w:sz w:val="24"/>
                <w:szCs w:val="24"/>
              </w:rPr>
              <w:t>Fortalecer los procedimientos de compras de la Biblioteca.</w:t>
            </w:r>
          </w:p>
          <w:p w:rsidR="005C0B15" w:rsidRPr="00CD4EC4" w:rsidRDefault="005C0B15" w:rsidP="00704915">
            <w:pPr>
              <w:pStyle w:val="Prrafodelista"/>
              <w:numPr>
                <w:ilvl w:val="0"/>
                <w:numId w:val="36"/>
              </w:numPr>
              <w:spacing w:after="0" w:line="240" w:lineRule="auto"/>
              <w:jc w:val="both"/>
              <w:rPr>
                <w:rFonts w:cs="Calibri"/>
                <w:sz w:val="24"/>
                <w:szCs w:val="24"/>
              </w:rPr>
            </w:pPr>
            <w:r w:rsidRPr="00A53708">
              <w:rPr>
                <w:rFonts w:cs="Calibri"/>
                <w:sz w:val="24"/>
                <w:szCs w:val="24"/>
              </w:rPr>
              <w:t>Diseñar protocolos de compras para adquirir libros de ediciones no tan recientes en el mercado del libro usado.</w:t>
            </w:r>
          </w:p>
        </w:tc>
      </w:tr>
      <w:tr w:rsidR="005C0B15" w:rsidRPr="00A53708" w:rsidTr="0015004C">
        <w:tc>
          <w:tcPr>
            <w:tcW w:w="1809" w:type="dxa"/>
            <w:vMerge w:val="restart"/>
            <w:tcBorders>
              <w:top w:val="single" w:sz="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Subutilización de algunos de los servicios de Biblioteca.</w:t>
            </w:r>
          </w:p>
        </w:tc>
        <w:tc>
          <w:tcPr>
            <w:tcW w:w="11765" w:type="dxa"/>
            <w:tcBorders>
              <w:top w:val="single" w:sz="8" w:space="0" w:color="auto"/>
              <w:bottom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Pr>
                <w:rFonts w:cs="Calibri"/>
                <w:sz w:val="24"/>
                <w:szCs w:val="24"/>
              </w:rPr>
              <w:t>Resolución encarada durante el transcurso de la II Autoevaluación</w:t>
            </w:r>
          </w:p>
        </w:tc>
      </w:tr>
      <w:tr w:rsidR="005C0B15" w:rsidRPr="00A53708" w:rsidTr="00426CDD">
        <w:tc>
          <w:tcPr>
            <w:tcW w:w="1809" w:type="dxa"/>
            <w:vMerge/>
            <w:shd w:val="clear" w:color="auto" w:fill="auto"/>
          </w:tcPr>
          <w:p w:rsidR="005C0B15" w:rsidRPr="00A53708" w:rsidRDefault="005C0B15" w:rsidP="0015004C">
            <w:pPr>
              <w:jc w:val="both"/>
              <w:rPr>
                <w:rFonts w:ascii="Calibri" w:hAnsi="Calibri" w:cs="Calibri"/>
              </w:rPr>
            </w:pPr>
          </w:p>
        </w:tc>
        <w:tc>
          <w:tcPr>
            <w:tcW w:w="11765" w:type="dxa"/>
            <w:tcBorders>
              <w:top w:val="single" w:sz="8" w:space="0" w:color="auto"/>
              <w:bottom w:val="single" w:sz="18" w:space="0" w:color="auto"/>
            </w:tcBorders>
            <w:shd w:val="clear" w:color="auto" w:fill="auto"/>
          </w:tcPr>
          <w:p w:rsidR="005C0B15" w:rsidRPr="00A53708" w:rsidRDefault="005C0B15" w:rsidP="00704915">
            <w:pPr>
              <w:numPr>
                <w:ilvl w:val="0"/>
                <w:numId w:val="36"/>
              </w:numPr>
              <w:jc w:val="both"/>
              <w:rPr>
                <w:rFonts w:ascii="Calibri" w:hAnsi="Calibri" w:cs="Calibri"/>
              </w:rPr>
            </w:pPr>
            <w:r w:rsidRPr="00A53708">
              <w:rPr>
                <w:rFonts w:ascii="Calibri" w:hAnsi="Calibri" w:cs="Calibri"/>
              </w:rPr>
              <w:t>Durante 2012, se incorporó un Bibliotecario Universitario de Planta Temporaria y un Bibliotecario part time contratado</w:t>
            </w:r>
          </w:p>
          <w:p w:rsidR="005C0B15" w:rsidRPr="00A53708" w:rsidRDefault="005C0B15" w:rsidP="00704915">
            <w:pPr>
              <w:numPr>
                <w:ilvl w:val="0"/>
                <w:numId w:val="36"/>
              </w:numPr>
              <w:jc w:val="both"/>
              <w:rPr>
                <w:rFonts w:ascii="Calibri" w:hAnsi="Calibri" w:cs="Calibri"/>
              </w:rPr>
            </w:pPr>
            <w:r w:rsidRPr="00A53708">
              <w:rPr>
                <w:rFonts w:ascii="Calibri" w:hAnsi="Calibri" w:cs="Calibri"/>
              </w:rPr>
              <w:t>2 Bibliotecarios pasaron de Planta temporaria a Permanente por concurso</w:t>
            </w:r>
          </w:p>
          <w:p w:rsidR="005C0B15" w:rsidRDefault="005C0B15" w:rsidP="00704915">
            <w:pPr>
              <w:numPr>
                <w:ilvl w:val="0"/>
                <w:numId w:val="36"/>
              </w:numPr>
              <w:jc w:val="both"/>
              <w:rPr>
                <w:rFonts w:ascii="Calibri" w:hAnsi="Calibri" w:cs="Calibri"/>
              </w:rPr>
            </w:pPr>
            <w:r w:rsidRPr="00A53708">
              <w:rPr>
                <w:rFonts w:ascii="Calibri" w:hAnsi="Calibri" w:cs="Calibri"/>
              </w:rPr>
              <w:t>Durante 2013, un Asistente de Biblioteca aumentó su dedicación de part time a full time y se prepara un concurso de 1 Bibliotecario de Planta Temporaria a Permanente.</w:t>
            </w:r>
          </w:p>
          <w:p w:rsidR="005C0B15" w:rsidRDefault="005C0B15" w:rsidP="00704915">
            <w:pPr>
              <w:numPr>
                <w:ilvl w:val="0"/>
                <w:numId w:val="36"/>
              </w:numPr>
              <w:jc w:val="both"/>
              <w:rPr>
                <w:rFonts w:ascii="Calibri" w:hAnsi="Calibri" w:cs="Calibri"/>
              </w:rPr>
            </w:pPr>
            <w:r>
              <w:rPr>
                <w:rFonts w:ascii="Calibri" w:hAnsi="Calibri" w:cs="Calibri"/>
              </w:rPr>
              <w:t>Incremento de</w:t>
            </w:r>
            <w:r w:rsidRPr="00A53708">
              <w:rPr>
                <w:rFonts w:ascii="Calibri" w:hAnsi="Calibri" w:cs="Calibri"/>
              </w:rPr>
              <w:t xml:space="preserve"> las acciones de difusión y sensibilización de los diferentes tipos de usuarios sobre el acceso a la Biblioteca (distribución de volantes, visitas a la Biblioteca, </w:t>
            </w:r>
            <w:r w:rsidRPr="00A53708">
              <w:rPr>
                <w:rFonts w:ascii="Calibri" w:hAnsi="Calibri" w:cs="Calibri"/>
                <w:i/>
              </w:rPr>
              <w:t>facebook</w:t>
            </w:r>
            <w:r w:rsidRPr="00A53708">
              <w:rPr>
                <w:rFonts w:ascii="Calibri" w:hAnsi="Calibri" w:cs="Calibri"/>
              </w:rPr>
              <w:t xml:space="preserve"> de Biblioteca, etc.)</w:t>
            </w:r>
            <w:r>
              <w:rPr>
                <w:rFonts w:ascii="Calibri" w:hAnsi="Calibri" w:cs="Calibri"/>
              </w:rPr>
              <w:t>.</w:t>
            </w:r>
          </w:p>
          <w:p w:rsidR="005C0B15" w:rsidRPr="00A53708" w:rsidRDefault="005C0B15" w:rsidP="00704915">
            <w:pPr>
              <w:numPr>
                <w:ilvl w:val="0"/>
                <w:numId w:val="36"/>
              </w:numPr>
              <w:jc w:val="both"/>
              <w:rPr>
                <w:rFonts w:ascii="Calibri" w:hAnsi="Calibri" w:cs="Calibri"/>
              </w:rPr>
            </w:pPr>
            <w:r>
              <w:rPr>
                <w:rFonts w:ascii="Calibri" w:hAnsi="Calibri" w:cs="Calibri"/>
              </w:rPr>
              <w:t>Realización de</w:t>
            </w:r>
            <w:r w:rsidRPr="00A53708">
              <w:rPr>
                <w:rFonts w:ascii="Calibri" w:hAnsi="Calibri" w:cs="Calibri"/>
              </w:rPr>
              <w:t xml:space="preserve"> numerosas actividades de formación de usuarios destinadas a ingresantes y/o estudiantes iniciales, estudiantes en proceso de elaboración de Trabajo Final de Grado, docentes investigadores, pos graduantes y no docentes. (138 en 2012)</w:t>
            </w:r>
          </w:p>
          <w:p w:rsidR="005C0B15" w:rsidRPr="00A53708" w:rsidRDefault="005C0B15" w:rsidP="00704915">
            <w:pPr>
              <w:numPr>
                <w:ilvl w:val="0"/>
                <w:numId w:val="36"/>
              </w:numPr>
              <w:jc w:val="both"/>
              <w:rPr>
                <w:rFonts w:ascii="Calibri" w:hAnsi="Calibri" w:cs="Calibri"/>
              </w:rPr>
            </w:pPr>
            <w:r>
              <w:rPr>
                <w:rFonts w:ascii="Calibri" w:hAnsi="Calibri" w:cs="Calibri"/>
              </w:rPr>
              <w:t>Incremento de l</w:t>
            </w:r>
            <w:r w:rsidRPr="00A53708">
              <w:rPr>
                <w:rFonts w:ascii="Calibri" w:hAnsi="Calibri" w:cs="Calibri"/>
              </w:rPr>
              <w:t xml:space="preserve">a colección de materiales catalogados impresos </w:t>
            </w:r>
            <w:r>
              <w:rPr>
                <w:rFonts w:ascii="Calibri" w:hAnsi="Calibri" w:cs="Calibri"/>
              </w:rPr>
              <w:t>(crecimiento del</w:t>
            </w:r>
            <w:r w:rsidRPr="00A53708">
              <w:rPr>
                <w:rFonts w:ascii="Calibri" w:hAnsi="Calibri" w:cs="Calibri"/>
              </w:rPr>
              <w:t xml:space="preserve"> 9</w:t>
            </w:r>
            <w:r>
              <w:rPr>
                <w:rFonts w:ascii="Calibri" w:hAnsi="Calibri" w:cs="Calibri"/>
              </w:rPr>
              <w:t>,</w:t>
            </w:r>
            <w:r w:rsidRPr="00A53708">
              <w:rPr>
                <w:rFonts w:ascii="Calibri" w:hAnsi="Calibri" w:cs="Calibri"/>
              </w:rPr>
              <w:t>2% durante 2012 y 2013 y se disponen de 40.220 documentos electrónicos en línea</w:t>
            </w:r>
            <w:r>
              <w:rPr>
                <w:rFonts w:ascii="Calibri" w:hAnsi="Calibri" w:cs="Calibri"/>
              </w:rPr>
              <w:t>)</w:t>
            </w:r>
            <w:r w:rsidRPr="00A53708">
              <w:rPr>
                <w:rFonts w:ascii="Calibri" w:hAnsi="Calibri" w:cs="Calibri"/>
              </w:rPr>
              <w:t xml:space="preserve">. </w:t>
            </w:r>
          </w:p>
          <w:p w:rsidR="005C0B15" w:rsidRPr="00A53708" w:rsidRDefault="005C0B15" w:rsidP="00704915">
            <w:pPr>
              <w:numPr>
                <w:ilvl w:val="0"/>
                <w:numId w:val="36"/>
              </w:numPr>
              <w:jc w:val="both"/>
              <w:rPr>
                <w:rFonts w:ascii="Calibri" w:hAnsi="Calibri" w:cs="Calibri"/>
              </w:rPr>
            </w:pPr>
            <w:r>
              <w:rPr>
                <w:rFonts w:ascii="Calibri" w:hAnsi="Calibri" w:cs="Calibri"/>
              </w:rPr>
              <w:t>Recepción de</w:t>
            </w:r>
            <w:r w:rsidRPr="00A53708">
              <w:rPr>
                <w:rFonts w:ascii="Calibri" w:hAnsi="Calibri" w:cs="Calibri"/>
              </w:rPr>
              <w:t xml:space="preserve"> donaciones de Bibliotecas particulares (2.885 en 2012) y se han agregado muchos documentos de archivo institucionales, profesionales y particulares.</w:t>
            </w:r>
          </w:p>
          <w:p w:rsidR="005C0B15" w:rsidRPr="00211591" w:rsidRDefault="005C0B15" w:rsidP="00704915">
            <w:pPr>
              <w:numPr>
                <w:ilvl w:val="0"/>
                <w:numId w:val="36"/>
              </w:numPr>
              <w:jc w:val="both"/>
              <w:rPr>
                <w:rFonts w:ascii="Calibri" w:hAnsi="Calibri" w:cs="Calibri"/>
              </w:rPr>
            </w:pPr>
            <w:r>
              <w:rPr>
                <w:rFonts w:ascii="Calibri" w:hAnsi="Calibri" w:cs="Calibri"/>
              </w:rPr>
              <w:t>I</w:t>
            </w:r>
            <w:r w:rsidRPr="00211591">
              <w:rPr>
                <w:rFonts w:ascii="Calibri" w:hAnsi="Calibri" w:cs="Calibri"/>
              </w:rPr>
              <w:t>nici</w:t>
            </w:r>
            <w:r>
              <w:rPr>
                <w:rFonts w:ascii="Calibri" w:hAnsi="Calibri" w:cs="Calibri"/>
              </w:rPr>
              <w:t>o, en 2012, d</w:t>
            </w:r>
            <w:r w:rsidRPr="00211591">
              <w:rPr>
                <w:rFonts w:ascii="Calibri" w:hAnsi="Calibri" w:cs="Calibri"/>
              </w:rPr>
              <w:t>el desarrollo de servicios de acceso a la información para discapacitados el cual comenzó a funcionar en 2013.</w:t>
            </w:r>
          </w:p>
          <w:p w:rsidR="005C0B15" w:rsidRPr="00211591" w:rsidRDefault="005C0B15" w:rsidP="00704915">
            <w:pPr>
              <w:numPr>
                <w:ilvl w:val="0"/>
                <w:numId w:val="36"/>
              </w:numPr>
              <w:jc w:val="both"/>
              <w:rPr>
                <w:rFonts w:ascii="Calibri" w:hAnsi="Calibri" w:cs="Calibri"/>
              </w:rPr>
            </w:pPr>
            <w:r>
              <w:rPr>
                <w:rFonts w:ascii="Calibri" w:hAnsi="Calibri" w:cs="Calibri"/>
              </w:rPr>
              <w:t>S</w:t>
            </w:r>
            <w:r w:rsidRPr="00A53708">
              <w:rPr>
                <w:rFonts w:ascii="Calibri" w:hAnsi="Calibri" w:cs="Calibri"/>
              </w:rPr>
              <w:t>istematiza</w:t>
            </w:r>
            <w:r>
              <w:rPr>
                <w:rFonts w:ascii="Calibri" w:hAnsi="Calibri" w:cs="Calibri"/>
              </w:rPr>
              <w:t>ción de</w:t>
            </w:r>
            <w:r w:rsidRPr="00A53708">
              <w:rPr>
                <w:rFonts w:ascii="Calibri" w:hAnsi="Calibri" w:cs="Calibri"/>
              </w:rPr>
              <w:t xml:space="preserve"> un proyecto de formación de usuarios y desarrollo de habilidades de acceso a la información para docentes-investigadores, estudiantes, graduados y comunidad (2013).</w:t>
            </w:r>
          </w:p>
        </w:tc>
      </w:tr>
    </w:tbl>
    <w:p w:rsidR="00426CDD" w:rsidRDefault="00426CDD"/>
    <w:p w:rsidR="00426CDD" w:rsidRDefault="00426CDD"/>
    <w:p w:rsidR="00426CDD" w:rsidRPr="00A53708" w:rsidRDefault="00426CDD" w:rsidP="00426CDD">
      <w:pPr>
        <w:jc w:val="both"/>
        <w:rPr>
          <w:rFonts w:ascii="Calibri" w:hAnsi="Calibri" w:cs="Calibri"/>
          <w:b/>
          <w:lang w:val="es-ES_tradnl"/>
        </w:rPr>
      </w:pPr>
      <w:r w:rsidRPr="00A53708">
        <w:rPr>
          <w:rFonts w:ascii="Calibri" w:hAnsi="Calibri" w:cs="Calibri"/>
          <w:b/>
          <w:lang w:val="es-ES_tradnl"/>
        </w:rPr>
        <w:t>Problemas de organización interna</w:t>
      </w:r>
      <w:r>
        <w:rPr>
          <w:rFonts w:ascii="Calibri" w:hAnsi="Calibri" w:cs="Calibri"/>
          <w:b/>
          <w:lang w:val="es-ES_tradnl"/>
        </w:rPr>
        <w:t xml:space="preserve"> (cont.)</w:t>
      </w:r>
    </w:p>
    <w:tbl>
      <w:tblPr>
        <w:tblW w:w="13574" w:type="dxa"/>
        <w:tblBorders>
          <w:top w:val="single" w:sz="18" w:space="0" w:color="auto"/>
          <w:bottom w:val="single" w:sz="18" w:space="0" w:color="auto"/>
        </w:tblBorders>
        <w:tblLook w:val="04A0" w:firstRow="1" w:lastRow="0" w:firstColumn="1" w:lastColumn="0" w:noHBand="0" w:noVBand="1"/>
      </w:tblPr>
      <w:tblGrid>
        <w:gridCol w:w="1809"/>
        <w:gridCol w:w="19"/>
        <w:gridCol w:w="11056"/>
        <w:gridCol w:w="568"/>
        <w:gridCol w:w="122"/>
      </w:tblGrid>
      <w:tr w:rsidR="00426CDD" w:rsidRPr="00A53708" w:rsidTr="00426CDD">
        <w:trPr>
          <w:gridAfter w:val="1"/>
          <w:wAfter w:w="122" w:type="dxa"/>
        </w:trPr>
        <w:tc>
          <w:tcPr>
            <w:tcW w:w="1828" w:type="dxa"/>
            <w:gridSpan w:val="2"/>
            <w:tcBorders>
              <w:bottom w:val="single" w:sz="18" w:space="0" w:color="auto"/>
            </w:tcBorders>
            <w:shd w:val="clear" w:color="auto" w:fill="auto"/>
          </w:tcPr>
          <w:p w:rsidR="00426CDD" w:rsidRPr="00A53708" w:rsidRDefault="00426CDD" w:rsidP="00426CDD">
            <w:pPr>
              <w:jc w:val="both"/>
              <w:rPr>
                <w:rFonts w:ascii="Calibri" w:hAnsi="Calibri" w:cs="Calibri"/>
                <w:b/>
                <w:lang w:val="es-ES_tradnl"/>
              </w:rPr>
            </w:pPr>
            <w:r w:rsidRPr="00A53708">
              <w:rPr>
                <w:rFonts w:ascii="Calibri" w:hAnsi="Calibri" w:cs="Calibri"/>
                <w:b/>
                <w:lang w:val="es-ES_tradnl"/>
              </w:rPr>
              <w:t xml:space="preserve">Problema </w:t>
            </w:r>
          </w:p>
        </w:tc>
        <w:tc>
          <w:tcPr>
            <w:tcW w:w="11624" w:type="dxa"/>
            <w:gridSpan w:val="2"/>
            <w:tcBorders>
              <w:bottom w:val="single" w:sz="18" w:space="0" w:color="auto"/>
            </w:tcBorders>
            <w:shd w:val="clear" w:color="auto" w:fill="auto"/>
          </w:tcPr>
          <w:p w:rsidR="00426CDD" w:rsidRPr="00A53708" w:rsidRDefault="00426CDD" w:rsidP="00426CDD">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426CDD">
        <w:tc>
          <w:tcPr>
            <w:tcW w:w="1809" w:type="dxa"/>
            <w:vMerge w:val="restart"/>
            <w:shd w:val="clear" w:color="auto" w:fill="auto"/>
            <w:vAlign w:val="center"/>
          </w:tcPr>
          <w:p w:rsidR="005C0B15" w:rsidRPr="00A53708" w:rsidRDefault="00426CDD" w:rsidP="00426CDD">
            <w:pPr>
              <w:rPr>
                <w:rFonts w:ascii="Calibri" w:hAnsi="Calibri" w:cs="Calibri"/>
              </w:rPr>
            </w:pPr>
            <w:r w:rsidRPr="00A53708">
              <w:rPr>
                <w:rFonts w:ascii="Calibri" w:hAnsi="Calibri" w:cs="Calibri"/>
              </w:rPr>
              <w:t>Subutilización de algunos de los servicios de Biblioteca</w:t>
            </w:r>
          </w:p>
        </w:tc>
        <w:tc>
          <w:tcPr>
            <w:tcW w:w="11765" w:type="dxa"/>
            <w:gridSpan w:val="4"/>
            <w:tcBorders>
              <w:top w:val="single" w:sz="18" w:space="0" w:color="auto"/>
              <w:bottom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Pr>
                <w:rFonts w:cs="Calibri"/>
                <w:sz w:val="24"/>
                <w:szCs w:val="24"/>
              </w:rPr>
              <w:t>Mejoras a implementar</w:t>
            </w:r>
          </w:p>
        </w:tc>
      </w:tr>
      <w:tr w:rsidR="005C0B15" w:rsidRPr="00A53708" w:rsidTr="00426CDD">
        <w:tc>
          <w:tcPr>
            <w:tcW w:w="1809" w:type="dxa"/>
            <w:vMerge/>
            <w:tcBorders>
              <w:bottom w:val="single" w:sz="8" w:space="0" w:color="auto"/>
            </w:tcBorders>
            <w:shd w:val="clear" w:color="auto" w:fill="auto"/>
          </w:tcPr>
          <w:p w:rsidR="005C0B15" w:rsidRPr="00A53708" w:rsidRDefault="005C0B15" w:rsidP="0015004C">
            <w:pPr>
              <w:jc w:val="both"/>
              <w:rPr>
                <w:rFonts w:ascii="Calibri" w:hAnsi="Calibri" w:cs="Calibri"/>
              </w:rPr>
            </w:pPr>
          </w:p>
        </w:tc>
        <w:tc>
          <w:tcPr>
            <w:tcW w:w="11765" w:type="dxa"/>
            <w:gridSpan w:val="4"/>
            <w:tcBorders>
              <w:top w:val="single" w:sz="8" w:space="0" w:color="auto"/>
              <w:bottom w:val="single" w:sz="8" w:space="0" w:color="auto"/>
            </w:tcBorders>
            <w:shd w:val="clear" w:color="auto" w:fill="auto"/>
          </w:tcPr>
          <w:p w:rsidR="005C0B15" w:rsidRPr="00A53708" w:rsidRDefault="005C0B15" w:rsidP="00704915">
            <w:pPr>
              <w:pStyle w:val="Prrafodelista"/>
              <w:numPr>
                <w:ilvl w:val="0"/>
                <w:numId w:val="36"/>
              </w:numPr>
              <w:spacing w:after="0" w:line="240" w:lineRule="auto"/>
              <w:jc w:val="both"/>
              <w:rPr>
                <w:rFonts w:cs="Calibri"/>
                <w:sz w:val="24"/>
                <w:szCs w:val="24"/>
              </w:rPr>
            </w:pPr>
            <w:r w:rsidRPr="00A53708">
              <w:rPr>
                <w:rFonts w:cs="Calibri"/>
                <w:sz w:val="24"/>
                <w:szCs w:val="24"/>
              </w:rPr>
              <w:t>Continuar con las evaluaciones acerca de los servicios de la Biblioteca desde el punto de vista del usuario.</w:t>
            </w:r>
          </w:p>
          <w:p w:rsidR="005C0B15" w:rsidRPr="00A53708" w:rsidRDefault="005C0B15" w:rsidP="00704915">
            <w:pPr>
              <w:pStyle w:val="Prrafodelista"/>
              <w:numPr>
                <w:ilvl w:val="0"/>
                <w:numId w:val="36"/>
              </w:numPr>
              <w:spacing w:after="0" w:line="240" w:lineRule="auto"/>
              <w:jc w:val="both"/>
              <w:rPr>
                <w:rFonts w:cs="Calibri"/>
                <w:sz w:val="24"/>
                <w:szCs w:val="24"/>
              </w:rPr>
            </w:pPr>
            <w:r w:rsidRPr="00A53708">
              <w:rPr>
                <w:rFonts w:cs="Calibri"/>
                <w:sz w:val="24"/>
                <w:szCs w:val="24"/>
              </w:rPr>
              <w:t>Elaborar estrategias de desarrollo de competencias informacionales dirigido a estudiantes y docentes investigadores.</w:t>
            </w:r>
          </w:p>
          <w:p w:rsidR="005C0B15" w:rsidRDefault="005C0B15" w:rsidP="00704915">
            <w:pPr>
              <w:pStyle w:val="Prrafodelista"/>
              <w:numPr>
                <w:ilvl w:val="0"/>
                <w:numId w:val="36"/>
              </w:numPr>
              <w:spacing w:after="0" w:line="240" w:lineRule="auto"/>
              <w:jc w:val="both"/>
              <w:rPr>
                <w:rFonts w:cs="Calibri"/>
                <w:sz w:val="24"/>
                <w:szCs w:val="24"/>
              </w:rPr>
            </w:pPr>
            <w:r w:rsidRPr="00A53708">
              <w:rPr>
                <w:rFonts w:cs="Calibri"/>
                <w:sz w:val="24"/>
                <w:szCs w:val="24"/>
              </w:rPr>
              <w:t>Continuar con las capacitaciones iniciadas a los diferentes usuarios sobre las nuevas tecnologías, usos y forma de acces</w:t>
            </w:r>
            <w:r>
              <w:rPr>
                <w:rFonts w:cs="Calibri"/>
                <w:sz w:val="24"/>
                <w:szCs w:val="24"/>
              </w:rPr>
              <w:t>o a las nuevas TIC</w:t>
            </w:r>
            <w:r w:rsidRPr="00A53708">
              <w:rPr>
                <w:rFonts w:cs="Calibri"/>
                <w:sz w:val="24"/>
                <w:szCs w:val="24"/>
              </w:rPr>
              <w:t>s.</w:t>
            </w:r>
          </w:p>
          <w:p w:rsidR="005C0B15" w:rsidRPr="00A53708" w:rsidRDefault="005C0B15" w:rsidP="00704915">
            <w:pPr>
              <w:pStyle w:val="Prrafodelista"/>
              <w:numPr>
                <w:ilvl w:val="0"/>
                <w:numId w:val="36"/>
              </w:numPr>
              <w:spacing w:after="0" w:line="240" w:lineRule="auto"/>
              <w:jc w:val="both"/>
              <w:rPr>
                <w:rFonts w:cs="Calibri"/>
                <w:sz w:val="24"/>
                <w:szCs w:val="24"/>
              </w:rPr>
            </w:pPr>
            <w:r w:rsidRPr="00A53708">
              <w:rPr>
                <w:rFonts w:cs="Calibri"/>
                <w:sz w:val="24"/>
                <w:szCs w:val="24"/>
              </w:rPr>
              <w:t>Realizar estudios prospectivos que consideren los nuevos formatos y formas de acceso a la información y al conocimiento desde la perspectiva de la Biblioteca.</w:t>
            </w:r>
          </w:p>
        </w:tc>
      </w:tr>
      <w:tr w:rsidR="005C0B15" w:rsidRPr="00A53708" w:rsidTr="00426CDD">
        <w:tc>
          <w:tcPr>
            <w:tcW w:w="1809" w:type="dxa"/>
            <w:vMerge w:val="restart"/>
            <w:tcBorders>
              <w:top w:val="single" w:sz="8" w:space="0" w:color="auto"/>
              <w:bottom w:val="single" w:sz="18" w:space="0" w:color="auto"/>
            </w:tcBorders>
            <w:shd w:val="clear" w:color="auto" w:fill="auto"/>
            <w:vAlign w:val="center"/>
          </w:tcPr>
          <w:p w:rsidR="005C0B15" w:rsidRPr="00A53708" w:rsidRDefault="005C0B15" w:rsidP="0015004C">
            <w:pPr>
              <w:rPr>
                <w:rFonts w:ascii="Calibri" w:hAnsi="Calibri" w:cs="Calibri"/>
                <w:lang w:val="es-ES_tradnl"/>
              </w:rPr>
            </w:pPr>
            <w:r w:rsidRPr="00A53708">
              <w:rPr>
                <w:rFonts w:ascii="Calibri" w:hAnsi="Calibri" w:cs="Calibri"/>
                <w:lang w:val="es-ES_tradnl"/>
              </w:rPr>
              <w:t xml:space="preserve">Insuficiente articulación de la Dirección de Informática con la comunidad universitaria </w:t>
            </w:r>
          </w:p>
        </w:tc>
        <w:tc>
          <w:tcPr>
            <w:tcW w:w="11765" w:type="dxa"/>
            <w:gridSpan w:val="4"/>
            <w:tcBorders>
              <w:top w:val="single" w:sz="8" w:space="0" w:color="auto"/>
              <w:bottom w:val="single" w:sz="2"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Pr>
                <w:rFonts w:cs="Calibri"/>
                <w:sz w:val="24"/>
                <w:szCs w:val="24"/>
              </w:rPr>
              <w:t>Mejoras a implementar</w:t>
            </w:r>
          </w:p>
        </w:tc>
      </w:tr>
      <w:tr w:rsidR="005C0B15" w:rsidRPr="00A53708" w:rsidTr="00426CDD">
        <w:tc>
          <w:tcPr>
            <w:tcW w:w="1809" w:type="dxa"/>
            <w:vMerge/>
            <w:tcBorders>
              <w:top w:val="single" w:sz="2" w:space="0" w:color="auto"/>
              <w:bottom w:val="single" w:sz="8" w:space="0" w:color="auto"/>
            </w:tcBorders>
            <w:shd w:val="clear" w:color="auto" w:fill="auto"/>
          </w:tcPr>
          <w:p w:rsidR="005C0B15" w:rsidRPr="00A53708" w:rsidRDefault="005C0B15" w:rsidP="0015004C">
            <w:pPr>
              <w:jc w:val="both"/>
              <w:rPr>
                <w:rFonts w:ascii="Calibri" w:hAnsi="Calibri" w:cs="Calibri"/>
              </w:rPr>
            </w:pPr>
          </w:p>
        </w:tc>
        <w:tc>
          <w:tcPr>
            <w:tcW w:w="11765" w:type="dxa"/>
            <w:gridSpan w:val="4"/>
            <w:tcBorders>
              <w:top w:val="single" w:sz="2" w:space="0" w:color="auto"/>
              <w:bottom w:val="single" w:sz="18" w:space="0" w:color="auto"/>
            </w:tcBorders>
            <w:shd w:val="clear" w:color="auto" w:fill="auto"/>
          </w:tcPr>
          <w:p w:rsidR="005C0B15" w:rsidRPr="00A53708" w:rsidRDefault="005C0B15" w:rsidP="00704915">
            <w:pPr>
              <w:pStyle w:val="Prrafodelista"/>
              <w:numPr>
                <w:ilvl w:val="0"/>
                <w:numId w:val="47"/>
              </w:numPr>
              <w:spacing w:after="0" w:line="240" w:lineRule="auto"/>
              <w:jc w:val="both"/>
              <w:rPr>
                <w:rFonts w:cs="Calibri"/>
                <w:sz w:val="24"/>
                <w:szCs w:val="24"/>
              </w:rPr>
            </w:pPr>
            <w:r w:rsidRPr="00A53708">
              <w:rPr>
                <w:rFonts w:cs="Calibri"/>
                <w:sz w:val="24"/>
                <w:szCs w:val="24"/>
              </w:rPr>
              <w:t>Actualizar el diagnóstico en relación a necesidades y costumbres de los usuarios en relación con los sistemas informáticos.</w:t>
            </w:r>
          </w:p>
          <w:p w:rsidR="005C0B15" w:rsidRPr="00A53708" w:rsidRDefault="005C0B15" w:rsidP="00704915">
            <w:pPr>
              <w:pStyle w:val="Prrafodelista"/>
              <w:numPr>
                <w:ilvl w:val="0"/>
                <w:numId w:val="47"/>
              </w:numPr>
              <w:spacing w:after="0" w:line="240" w:lineRule="auto"/>
              <w:jc w:val="both"/>
              <w:rPr>
                <w:rFonts w:cs="Calibri"/>
                <w:sz w:val="24"/>
                <w:szCs w:val="24"/>
                <w:lang w:val="es-ES_tradnl"/>
              </w:rPr>
            </w:pPr>
            <w:r w:rsidRPr="00A53708">
              <w:rPr>
                <w:rFonts w:cs="Calibri"/>
                <w:sz w:val="24"/>
                <w:szCs w:val="24"/>
                <w:lang w:val="es-ES_tradnl"/>
              </w:rPr>
              <w:t>Desarrollar cursos de capacitación y divulgación.</w:t>
            </w:r>
          </w:p>
          <w:p w:rsidR="005C0B15" w:rsidRPr="00A53708" w:rsidRDefault="005C0B15" w:rsidP="00704915">
            <w:pPr>
              <w:pStyle w:val="Prrafodelista"/>
              <w:numPr>
                <w:ilvl w:val="0"/>
                <w:numId w:val="47"/>
              </w:numPr>
              <w:spacing w:after="0" w:line="240" w:lineRule="auto"/>
              <w:jc w:val="both"/>
              <w:rPr>
                <w:rFonts w:cs="Calibri"/>
                <w:sz w:val="24"/>
                <w:szCs w:val="24"/>
                <w:lang w:val="es-ES_tradnl"/>
              </w:rPr>
            </w:pPr>
            <w:r w:rsidRPr="00A53708">
              <w:rPr>
                <w:rFonts w:cs="Calibri"/>
                <w:sz w:val="24"/>
                <w:szCs w:val="24"/>
                <w:lang w:val="es-ES_tradnl"/>
              </w:rPr>
              <w:t>Crear un Comité de Usuarios a fin de mantener comunicación directa con los mismos y analizar conjuntamente la factibilidad de atención de las demandas que formulan.</w:t>
            </w:r>
          </w:p>
          <w:p w:rsidR="005C0B15" w:rsidRPr="00A53708" w:rsidRDefault="005C0B15" w:rsidP="00704915">
            <w:pPr>
              <w:pStyle w:val="Prrafodelista"/>
              <w:numPr>
                <w:ilvl w:val="0"/>
                <w:numId w:val="47"/>
              </w:numPr>
              <w:spacing w:after="0" w:line="240" w:lineRule="auto"/>
              <w:jc w:val="both"/>
              <w:rPr>
                <w:rFonts w:cs="Calibri"/>
                <w:sz w:val="24"/>
                <w:szCs w:val="24"/>
                <w:lang w:val="es-ES_tradnl"/>
              </w:rPr>
            </w:pPr>
            <w:r w:rsidRPr="00A53708">
              <w:rPr>
                <w:rFonts w:cs="Calibri"/>
                <w:sz w:val="24"/>
                <w:szCs w:val="24"/>
                <w:lang w:val="es-ES_tradnl"/>
              </w:rPr>
              <w:t xml:space="preserve">Dar a conocer a la comunidad el conjunto de servicios que la Dirección de Informática brinda, los resultados y logros alcanzados y los proyectos en los que participa, a través de diferentes medios de comunicación interna </w:t>
            </w:r>
            <w:r w:rsidRPr="00A53708">
              <w:rPr>
                <w:rFonts w:cs="Calibri"/>
                <w:sz w:val="24"/>
                <w:szCs w:val="24"/>
                <w:lang w:val="es-AR"/>
              </w:rPr>
              <w:t>en coordinación entre las direcciones de Sistemas y de Comunicación Institucional.</w:t>
            </w:r>
          </w:p>
        </w:tc>
      </w:tr>
      <w:tr w:rsidR="005C0B15" w:rsidRPr="00C87D2C" w:rsidTr="00426CDD">
        <w:trPr>
          <w:gridAfter w:val="2"/>
          <w:wAfter w:w="690" w:type="dxa"/>
        </w:trPr>
        <w:tc>
          <w:tcPr>
            <w:tcW w:w="1828" w:type="dxa"/>
            <w:gridSpan w:val="2"/>
            <w:vMerge w:val="restart"/>
            <w:tcBorders>
              <w:top w:val="single" w:sz="8" w:space="0" w:color="auto"/>
            </w:tcBorders>
            <w:shd w:val="clear" w:color="auto" w:fill="auto"/>
          </w:tcPr>
          <w:p w:rsidR="005C0B15" w:rsidRPr="00C87D2C" w:rsidRDefault="005C0B15" w:rsidP="0015004C">
            <w:pPr>
              <w:rPr>
                <w:rFonts w:ascii="Calibri" w:hAnsi="Calibri" w:cs="Calibri"/>
                <w:lang w:val="es-ES_tradnl"/>
              </w:rPr>
            </w:pPr>
            <w:r w:rsidRPr="00C87D2C">
              <w:rPr>
                <w:rFonts w:ascii="Calibri" w:hAnsi="Calibri" w:cs="Calibri"/>
                <w:lang w:val="es-ES_tradnl"/>
              </w:rPr>
              <w:t>Incipiente desarrollo del área</w:t>
            </w:r>
            <w:r w:rsidRPr="00C87D2C">
              <w:rPr>
                <w:rFonts w:ascii="Calibri" w:hAnsi="Calibri" w:cs="Calibri"/>
              </w:rPr>
              <w:t xml:space="preserve"> </w:t>
            </w:r>
          </w:p>
        </w:tc>
        <w:tc>
          <w:tcPr>
            <w:tcW w:w="11056" w:type="dxa"/>
            <w:tcBorders>
              <w:top w:val="single" w:sz="8" w:space="0" w:color="auto"/>
              <w:bottom w:val="single" w:sz="2" w:space="0" w:color="auto"/>
            </w:tcBorders>
            <w:shd w:val="clear" w:color="auto" w:fill="auto"/>
          </w:tcPr>
          <w:p w:rsidR="005C0B15" w:rsidRPr="00C87D2C" w:rsidRDefault="005C0B15" w:rsidP="0015004C">
            <w:pPr>
              <w:rPr>
                <w:rFonts w:ascii="Calibri" w:hAnsi="Calibri" w:cs="Calibri"/>
                <w:lang w:val="es-ES_tradnl"/>
              </w:rPr>
            </w:pPr>
            <w:r w:rsidRPr="00C87D2C">
              <w:rPr>
                <w:rFonts w:ascii="Calibri" w:hAnsi="Calibri" w:cs="Calibri"/>
                <w:lang w:val="es-ES_tradnl"/>
              </w:rPr>
              <w:t>Mejoras a implementar</w:t>
            </w:r>
          </w:p>
        </w:tc>
      </w:tr>
      <w:tr w:rsidR="005C0B15" w:rsidRPr="00C87D2C" w:rsidTr="00426CDD">
        <w:trPr>
          <w:gridAfter w:val="2"/>
          <w:wAfter w:w="690" w:type="dxa"/>
        </w:trPr>
        <w:tc>
          <w:tcPr>
            <w:tcW w:w="1828" w:type="dxa"/>
            <w:gridSpan w:val="2"/>
            <w:vMerge/>
            <w:shd w:val="clear" w:color="auto" w:fill="auto"/>
          </w:tcPr>
          <w:p w:rsidR="005C0B15" w:rsidRPr="00C87D2C" w:rsidRDefault="005C0B15" w:rsidP="0015004C">
            <w:pPr>
              <w:jc w:val="both"/>
              <w:rPr>
                <w:rFonts w:ascii="Calibri" w:hAnsi="Calibri" w:cs="Calibri"/>
                <w:lang w:val="es-ES_tradnl"/>
              </w:rPr>
            </w:pPr>
          </w:p>
        </w:tc>
        <w:tc>
          <w:tcPr>
            <w:tcW w:w="11056" w:type="dxa"/>
            <w:tcBorders>
              <w:top w:val="single" w:sz="2" w:space="0" w:color="auto"/>
            </w:tcBorders>
            <w:shd w:val="clear" w:color="auto" w:fill="auto"/>
          </w:tcPr>
          <w:p w:rsidR="005C0B15" w:rsidRPr="00C87D2C" w:rsidRDefault="005C0B15" w:rsidP="00704915">
            <w:pPr>
              <w:numPr>
                <w:ilvl w:val="0"/>
                <w:numId w:val="47"/>
              </w:numPr>
              <w:jc w:val="both"/>
              <w:rPr>
                <w:rFonts w:ascii="Calibri" w:hAnsi="Calibri" w:cs="Calibri"/>
                <w:lang w:val="es-ES_tradnl"/>
              </w:rPr>
            </w:pPr>
            <w:r w:rsidRPr="00C87D2C">
              <w:rPr>
                <w:rFonts w:ascii="Calibri" w:hAnsi="Calibri" w:cs="Calibri"/>
                <w:lang w:val="es-ES_tradnl"/>
              </w:rPr>
              <w:t xml:space="preserve">Fortalecer el Área de Servidores y Soporte Técnico, </w:t>
            </w:r>
            <w:r w:rsidRPr="00C87D2C">
              <w:rPr>
                <w:rFonts w:ascii="Calibri" w:hAnsi="Calibri" w:cs="Calibri"/>
              </w:rPr>
              <w:t>Área de Desarrollo de Software, de Sistemas en Producción.</w:t>
            </w:r>
            <w:r w:rsidRPr="00C87D2C">
              <w:rPr>
                <w:rFonts w:ascii="Calibri" w:hAnsi="Calibri" w:cs="Calibri"/>
                <w:lang w:val="es-ES_tradnl"/>
              </w:rPr>
              <w:t xml:space="preserve">  </w:t>
            </w:r>
          </w:p>
        </w:tc>
      </w:tr>
    </w:tbl>
    <w:p w:rsidR="005C0B15" w:rsidRDefault="005C0B15" w:rsidP="005C0B15">
      <w:pPr>
        <w:autoSpaceDE w:val="0"/>
        <w:autoSpaceDN w:val="0"/>
        <w:adjustRightInd w:val="0"/>
        <w:rPr>
          <w:rFonts w:ascii="Calibri" w:hAnsi="Calibri" w:cs="Calibri"/>
          <w:b/>
          <w:i/>
          <w:lang w:val="es-ES_tradnl"/>
        </w:rPr>
      </w:pPr>
    </w:p>
    <w:p w:rsidR="00426CDD" w:rsidRDefault="00426CDD" w:rsidP="005C0B15">
      <w:pPr>
        <w:autoSpaceDE w:val="0"/>
        <w:autoSpaceDN w:val="0"/>
        <w:adjustRightInd w:val="0"/>
        <w:rPr>
          <w:rFonts w:ascii="Calibri" w:hAnsi="Calibri" w:cs="Calibri"/>
          <w:b/>
          <w:i/>
          <w:lang w:val="es-ES_tradnl"/>
        </w:rPr>
      </w:pPr>
    </w:p>
    <w:p w:rsidR="00426CDD" w:rsidRDefault="00426CDD" w:rsidP="005C0B15">
      <w:pPr>
        <w:autoSpaceDE w:val="0"/>
        <w:autoSpaceDN w:val="0"/>
        <w:adjustRightInd w:val="0"/>
        <w:rPr>
          <w:rFonts w:ascii="Calibri" w:hAnsi="Calibri" w:cs="Calibri"/>
          <w:b/>
          <w:i/>
          <w:lang w:val="es-ES_tradnl"/>
        </w:rPr>
      </w:pPr>
    </w:p>
    <w:p w:rsidR="00426CDD" w:rsidRDefault="00426CDD" w:rsidP="005C0B15">
      <w:pPr>
        <w:autoSpaceDE w:val="0"/>
        <w:autoSpaceDN w:val="0"/>
        <w:adjustRightInd w:val="0"/>
        <w:rPr>
          <w:rFonts w:ascii="Calibri" w:hAnsi="Calibri" w:cs="Calibri"/>
          <w:b/>
          <w:i/>
          <w:lang w:val="es-ES_tradnl"/>
        </w:rPr>
      </w:pPr>
    </w:p>
    <w:p w:rsidR="00426CDD" w:rsidRDefault="00426CDD" w:rsidP="005C0B15">
      <w:pPr>
        <w:autoSpaceDE w:val="0"/>
        <w:autoSpaceDN w:val="0"/>
        <w:adjustRightInd w:val="0"/>
        <w:rPr>
          <w:rFonts w:ascii="Calibri" w:hAnsi="Calibri" w:cs="Calibri"/>
          <w:b/>
          <w:i/>
          <w:lang w:val="es-ES_tradnl"/>
        </w:rPr>
      </w:pPr>
    </w:p>
    <w:p w:rsidR="00426CDD" w:rsidRPr="00A53708" w:rsidRDefault="00426CDD" w:rsidP="005C0B15">
      <w:pPr>
        <w:autoSpaceDE w:val="0"/>
        <w:autoSpaceDN w:val="0"/>
        <w:adjustRightInd w:val="0"/>
        <w:rPr>
          <w:rFonts w:ascii="Calibri" w:hAnsi="Calibri" w:cs="Calibri"/>
          <w:b/>
          <w:i/>
          <w:lang w:val="es-ES_tradnl"/>
        </w:rPr>
      </w:pPr>
    </w:p>
    <w:p w:rsidR="005C0B15" w:rsidRPr="00A53708" w:rsidRDefault="005C0B15" w:rsidP="005C0B15">
      <w:pPr>
        <w:jc w:val="both"/>
        <w:rPr>
          <w:rFonts w:ascii="Calibri" w:hAnsi="Calibri" w:cs="Calibri"/>
          <w:b/>
          <w:lang w:val="es-ES_tradnl"/>
        </w:rPr>
      </w:pPr>
      <w:r w:rsidRPr="00A53708">
        <w:rPr>
          <w:rFonts w:ascii="Calibri" w:hAnsi="Calibri" w:cs="Calibri"/>
          <w:b/>
          <w:lang w:val="es-ES_tradnl"/>
        </w:rPr>
        <w:t>Problemas de recursos físicos y presupuesto</w:t>
      </w:r>
    </w:p>
    <w:tbl>
      <w:tblPr>
        <w:tblW w:w="13575" w:type="dxa"/>
        <w:tblBorders>
          <w:top w:val="single" w:sz="18" w:space="0" w:color="auto"/>
          <w:bottom w:val="single" w:sz="18" w:space="0" w:color="auto"/>
        </w:tblBorders>
        <w:tblLook w:val="04A0" w:firstRow="1" w:lastRow="0" w:firstColumn="1" w:lastColumn="0" w:noHBand="0" w:noVBand="1"/>
      </w:tblPr>
      <w:tblGrid>
        <w:gridCol w:w="1951"/>
        <w:gridCol w:w="11624"/>
      </w:tblGrid>
      <w:tr w:rsidR="005C0B15" w:rsidRPr="00A53708" w:rsidTr="00426CDD">
        <w:tc>
          <w:tcPr>
            <w:tcW w:w="1951"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1624" w:type="dxa"/>
            <w:tcBorders>
              <w:bottom w:val="single" w:sz="18" w:space="0" w:color="auto"/>
            </w:tcBorders>
            <w:shd w:val="clear" w:color="auto" w:fill="auto"/>
          </w:tcPr>
          <w:p w:rsidR="005C0B15" w:rsidRPr="00A53708" w:rsidRDefault="005C0B15" w:rsidP="00426CDD">
            <w:pPr>
              <w:ind w:hanging="108"/>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426CDD">
        <w:tc>
          <w:tcPr>
            <w:tcW w:w="1951" w:type="dxa"/>
            <w:vMerge w:val="restart"/>
            <w:tcBorders>
              <w:top w:val="single" w:sz="18" w:space="0" w:color="auto"/>
              <w:bottom w:val="single" w:sz="18" w:space="0" w:color="auto"/>
            </w:tcBorders>
            <w:shd w:val="clear" w:color="auto" w:fill="auto"/>
            <w:vAlign w:val="center"/>
          </w:tcPr>
          <w:p w:rsidR="005C0B15" w:rsidRPr="00A53708" w:rsidRDefault="005C0B15" w:rsidP="0015004C">
            <w:pPr>
              <w:rPr>
                <w:rFonts w:ascii="Calibri" w:hAnsi="Calibri" w:cs="Calibri"/>
                <w:lang w:val="es-ES_tradnl"/>
              </w:rPr>
            </w:pPr>
            <w:r w:rsidRPr="00A53708">
              <w:rPr>
                <w:rFonts w:ascii="Calibri" w:hAnsi="Calibri" w:cs="Calibri"/>
                <w:lang w:val="es-ES_tradnl"/>
              </w:rPr>
              <w:t>Debilidades en la planificación del patrimonio edilicio</w:t>
            </w:r>
          </w:p>
        </w:tc>
        <w:tc>
          <w:tcPr>
            <w:tcW w:w="11624" w:type="dxa"/>
            <w:tcBorders>
              <w:top w:val="single" w:sz="18"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ES_tradnl"/>
              </w:rPr>
            </w:pPr>
            <w:r>
              <w:rPr>
                <w:rFonts w:cs="Calibri"/>
                <w:sz w:val="24"/>
                <w:szCs w:val="24"/>
              </w:rPr>
              <w:t>Resolución encarada durante el transcurso de la II Autoevaluación</w:t>
            </w:r>
          </w:p>
        </w:tc>
      </w:tr>
      <w:tr w:rsidR="005C0B15" w:rsidRPr="00A53708" w:rsidTr="00426CDD">
        <w:tc>
          <w:tcPr>
            <w:tcW w:w="1951" w:type="dxa"/>
            <w:vMerge/>
            <w:tcBorders>
              <w:top w:val="nil"/>
              <w:bottom w:val="single" w:sz="18" w:space="0" w:color="auto"/>
            </w:tcBorders>
            <w:shd w:val="clear" w:color="auto" w:fill="auto"/>
          </w:tcPr>
          <w:p w:rsidR="005C0B15" w:rsidRPr="00A53708" w:rsidRDefault="005C0B15" w:rsidP="0015004C">
            <w:pPr>
              <w:jc w:val="both"/>
              <w:rPr>
                <w:rFonts w:ascii="Calibri" w:hAnsi="Calibri" w:cs="Calibri"/>
                <w:lang w:val="es-ES_tradnl"/>
              </w:rPr>
            </w:pPr>
          </w:p>
        </w:tc>
        <w:tc>
          <w:tcPr>
            <w:tcW w:w="11624" w:type="dxa"/>
            <w:tcBorders>
              <w:top w:val="single" w:sz="4" w:space="0" w:color="auto"/>
              <w:bottom w:val="single" w:sz="4" w:space="0" w:color="auto"/>
            </w:tcBorders>
            <w:shd w:val="clear" w:color="auto" w:fill="auto"/>
          </w:tcPr>
          <w:p w:rsidR="005C0B15" w:rsidRPr="00A53708" w:rsidRDefault="005C0B15" w:rsidP="00704915">
            <w:pPr>
              <w:numPr>
                <w:ilvl w:val="0"/>
                <w:numId w:val="47"/>
              </w:numPr>
              <w:jc w:val="both"/>
              <w:rPr>
                <w:rFonts w:ascii="Calibri" w:hAnsi="Calibri" w:cs="Calibri"/>
                <w:color w:val="000000"/>
                <w:kern w:val="16"/>
              </w:rPr>
            </w:pPr>
            <w:r>
              <w:rPr>
                <w:rFonts w:ascii="Calibri" w:hAnsi="Calibri" w:cs="Calibri"/>
                <w:color w:val="000000"/>
                <w:kern w:val="16"/>
              </w:rPr>
              <w:t>Elaboración</w:t>
            </w:r>
            <w:r w:rsidRPr="00A53708">
              <w:rPr>
                <w:rFonts w:ascii="Calibri" w:hAnsi="Calibri" w:cs="Calibri"/>
                <w:color w:val="000000"/>
                <w:kern w:val="16"/>
              </w:rPr>
              <w:t xml:space="preserve"> de nuevos proyectos de creación y refacción por un total de 11.300 m2</w:t>
            </w:r>
          </w:p>
          <w:p w:rsidR="005C0B15" w:rsidRPr="00A53708" w:rsidRDefault="005C0B15" w:rsidP="00704915">
            <w:pPr>
              <w:numPr>
                <w:ilvl w:val="0"/>
                <w:numId w:val="124"/>
              </w:numPr>
              <w:jc w:val="both"/>
              <w:rPr>
                <w:rFonts w:ascii="Calibri" w:hAnsi="Calibri" w:cs="Calibri"/>
              </w:rPr>
            </w:pPr>
            <w:r w:rsidRPr="00A53708">
              <w:rPr>
                <w:rFonts w:ascii="Calibri" w:hAnsi="Calibri" w:cs="Calibri"/>
              </w:rPr>
              <w:t>Centro de cuidados infantiles</w:t>
            </w:r>
          </w:p>
          <w:p w:rsidR="005C0B15" w:rsidRPr="00A53708" w:rsidRDefault="005C0B15" w:rsidP="00704915">
            <w:pPr>
              <w:numPr>
                <w:ilvl w:val="0"/>
                <w:numId w:val="124"/>
              </w:numPr>
              <w:jc w:val="both"/>
              <w:rPr>
                <w:rFonts w:ascii="Calibri" w:hAnsi="Calibri" w:cs="Calibri"/>
              </w:rPr>
            </w:pPr>
            <w:r w:rsidRPr="00A53708">
              <w:rPr>
                <w:rFonts w:ascii="Calibri" w:hAnsi="Calibri" w:cs="Calibri"/>
              </w:rPr>
              <w:t>Escuela de Educación Técnico Profesional</w:t>
            </w:r>
          </w:p>
          <w:p w:rsidR="005C0B15" w:rsidRPr="00A53708" w:rsidRDefault="005C0B15" w:rsidP="00704915">
            <w:pPr>
              <w:numPr>
                <w:ilvl w:val="0"/>
                <w:numId w:val="124"/>
              </w:numPr>
              <w:jc w:val="both"/>
              <w:rPr>
                <w:rFonts w:ascii="Calibri" w:hAnsi="Calibri" w:cs="Calibri"/>
              </w:rPr>
            </w:pPr>
            <w:r w:rsidRPr="00A53708">
              <w:rPr>
                <w:rFonts w:ascii="Calibri" w:hAnsi="Calibri" w:cs="Calibri"/>
              </w:rPr>
              <w:t>Aulario Manuel Dorrego</w:t>
            </w:r>
          </w:p>
          <w:p w:rsidR="005C0B15" w:rsidRPr="00A53708" w:rsidRDefault="005C0B15" w:rsidP="00704915">
            <w:pPr>
              <w:numPr>
                <w:ilvl w:val="0"/>
                <w:numId w:val="124"/>
              </w:numPr>
              <w:jc w:val="both"/>
              <w:rPr>
                <w:rFonts w:ascii="Calibri" w:hAnsi="Calibri" w:cs="Calibri"/>
              </w:rPr>
            </w:pPr>
            <w:r w:rsidRPr="00A53708">
              <w:rPr>
                <w:rFonts w:ascii="Calibri" w:hAnsi="Calibri" w:cs="Calibri"/>
              </w:rPr>
              <w:t>Escuela Ferroviaria F. Vallese</w:t>
            </w:r>
          </w:p>
          <w:p w:rsidR="005C0B15" w:rsidRPr="00A53708" w:rsidRDefault="005C0B15" w:rsidP="00704915">
            <w:pPr>
              <w:numPr>
                <w:ilvl w:val="0"/>
                <w:numId w:val="124"/>
              </w:numPr>
              <w:jc w:val="both"/>
              <w:rPr>
                <w:rFonts w:ascii="Calibri" w:hAnsi="Calibri" w:cs="Calibri"/>
              </w:rPr>
            </w:pPr>
            <w:r w:rsidRPr="00A53708">
              <w:rPr>
                <w:rFonts w:ascii="Calibri" w:hAnsi="Calibri" w:cs="Calibri"/>
              </w:rPr>
              <w:t>Auditorio A. Yupanqui</w:t>
            </w:r>
          </w:p>
          <w:p w:rsidR="005C0B15" w:rsidRPr="00A53708" w:rsidRDefault="005C0B15" w:rsidP="00704915">
            <w:pPr>
              <w:numPr>
                <w:ilvl w:val="0"/>
                <w:numId w:val="124"/>
              </w:numPr>
              <w:jc w:val="both"/>
              <w:rPr>
                <w:rFonts w:ascii="Calibri" w:hAnsi="Calibri" w:cs="Calibri"/>
              </w:rPr>
            </w:pPr>
            <w:r w:rsidRPr="00A53708">
              <w:rPr>
                <w:rFonts w:ascii="Calibri" w:hAnsi="Calibri" w:cs="Calibri"/>
              </w:rPr>
              <w:t>Refacción edificio L. de La Torre</w:t>
            </w:r>
          </w:p>
          <w:p w:rsidR="005C0B15" w:rsidRPr="00A53708" w:rsidRDefault="005C0B15" w:rsidP="00704915">
            <w:pPr>
              <w:numPr>
                <w:ilvl w:val="0"/>
                <w:numId w:val="124"/>
              </w:numPr>
              <w:jc w:val="both"/>
              <w:rPr>
                <w:rFonts w:ascii="Calibri" w:hAnsi="Calibri" w:cs="Calibri"/>
              </w:rPr>
            </w:pPr>
            <w:r w:rsidRPr="00A53708">
              <w:rPr>
                <w:rFonts w:ascii="Calibri" w:hAnsi="Calibri" w:cs="Calibri"/>
              </w:rPr>
              <w:t>Refacción edificio S. Ortiz</w:t>
            </w:r>
          </w:p>
          <w:p w:rsidR="005C0B15" w:rsidRPr="00A53708" w:rsidRDefault="005C0B15" w:rsidP="00704915">
            <w:pPr>
              <w:numPr>
                <w:ilvl w:val="0"/>
                <w:numId w:val="124"/>
              </w:numPr>
              <w:jc w:val="both"/>
              <w:rPr>
                <w:rFonts w:ascii="Calibri" w:hAnsi="Calibri" w:cs="Calibri"/>
              </w:rPr>
            </w:pPr>
            <w:r w:rsidRPr="00A53708">
              <w:rPr>
                <w:rFonts w:ascii="Calibri" w:hAnsi="Calibri" w:cs="Calibri"/>
              </w:rPr>
              <w:t>Refacciones edificio J. Hernández- Sector departamentos académicos</w:t>
            </w:r>
          </w:p>
          <w:p w:rsidR="005C0B15" w:rsidRPr="007F2CAB" w:rsidRDefault="005C0B15" w:rsidP="00704915">
            <w:pPr>
              <w:numPr>
                <w:ilvl w:val="0"/>
                <w:numId w:val="124"/>
              </w:numPr>
              <w:jc w:val="both"/>
              <w:rPr>
                <w:rFonts w:ascii="Calibri" w:hAnsi="Calibri" w:cs="Calibri"/>
              </w:rPr>
            </w:pPr>
            <w:r w:rsidRPr="00A53708">
              <w:rPr>
                <w:rFonts w:ascii="Calibri" w:hAnsi="Calibri" w:cs="Calibri"/>
              </w:rPr>
              <w:t xml:space="preserve">Complejo Radio y TV - edificio H. Yrigoyen </w:t>
            </w:r>
          </w:p>
        </w:tc>
      </w:tr>
      <w:tr w:rsidR="005C0B15" w:rsidRPr="00A53708" w:rsidTr="00426CDD">
        <w:tc>
          <w:tcPr>
            <w:tcW w:w="1951" w:type="dxa"/>
            <w:vMerge/>
            <w:tcBorders>
              <w:top w:val="nil"/>
              <w:bottom w:val="single" w:sz="18" w:space="0" w:color="auto"/>
            </w:tcBorders>
            <w:shd w:val="clear" w:color="auto" w:fill="auto"/>
          </w:tcPr>
          <w:p w:rsidR="005C0B15" w:rsidRPr="00A53708" w:rsidRDefault="005C0B15" w:rsidP="0015004C">
            <w:pPr>
              <w:jc w:val="both"/>
              <w:rPr>
                <w:rFonts w:ascii="Calibri" w:hAnsi="Calibri" w:cs="Calibri"/>
                <w:lang w:val="es-ES_tradnl"/>
              </w:rPr>
            </w:pPr>
          </w:p>
        </w:tc>
        <w:tc>
          <w:tcPr>
            <w:tcW w:w="11624" w:type="dxa"/>
            <w:tcBorders>
              <w:top w:val="single" w:sz="4"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ES_tradnl"/>
              </w:rPr>
            </w:pPr>
            <w:r>
              <w:rPr>
                <w:rFonts w:cs="Calibri"/>
                <w:sz w:val="24"/>
                <w:szCs w:val="24"/>
                <w:lang w:val="es-ES_tradnl"/>
              </w:rPr>
              <w:t>Mejoras a implementar</w:t>
            </w:r>
          </w:p>
        </w:tc>
      </w:tr>
      <w:tr w:rsidR="005C0B15" w:rsidRPr="00A53708" w:rsidTr="00426CDD">
        <w:tc>
          <w:tcPr>
            <w:tcW w:w="1951" w:type="dxa"/>
            <w:vMerge/>
            <w:tcBorders>
              <w:top w:val="nil"/>
              <w:bottom w:val="single" w:sz="18" w:space="0" w:color="auto"/>
            </w:tcBorders>
            <w:shd w:val="clear" w:color="auto" w:fill="auto"/>
          </w:tcPr>
          <w:p w:rsidR="005C0B15" w:rsidRPr="00A53708" w:rsidRDefault="005C0B15" w:rsidP="0015004C">
            <w:pPr>
              <w:jc w:val="both"/>
              <w:rPr>
                <w:rFonts w:ascii="Calibri" w:hAnsi="Calibri" w:cs="Calibri"/>
                <w:lang w:val="es-ES_tradnl"/>
              </w:rPr>
            </w:pPr>
          </w:p>
        </w:tc>
        <w:tc>
          <w:tcPr>
            <w:tcW w:w="11624" w:type="dxa"/>
            <w:tcBorders>
              <w:top w:val="single" w:sz="4" w:space="0" w:color="auto"/>
              <w:bottom w:val="single" w:sz="18" w:space="0" w:color="auto"/>
            </w:tcBorders>
            <w:shd w:val="clear" w:color="auto" w:fill="auto"/>
          </w:tcPr>
          <w:p w:rsidR="005C0B15" w:rsidRPr="00A53708" w:rsidRDefault="005C0B15" w:rsidP="00704915">
            <w:pPr>
              <w:pStyle w:val="Prrafodelista"/>
              <w:numPr>
                <w:ilvl w:val="0"/>
                <w:numId w:val="47"/>
              </w:numPr>
              <w:spacing w:after="0" w:line="240" w:lineRule="auto"/>
              <w:jc w:val="both"/>
              <w:rPr>
                <w:rFonts w:cs="Calibri"/>
                <w:sz w:val="24"/>
                <w:szCs w:val="24"/>
                <w:lang w:val="es-ES_tradnl"/>
              </w:rPr>
            </w:pPr>
            <w:r w:rsidRPr="00A53708">
              <w:rPr>
                <w:rFonts w:cs="Calibri"/>
                <w:sz w:val="24"/>
                <w:szCs w:val="24"/>
                <w:lang w:val="es-ES_tradnl"/>
              </w:rPr>
              <w:t>Profundizar la planificación estratégica del desarrollo edilicio.</w:t>
            </w:r>
          </w:p>
          <w:p w:rsidR="005C0B15" w:rsidRPr="00A53708" w:rsidRDefault="005C0B15" w:rsidP="00704915">
            <w:pPr>
              <w:pStyle w:val="Prrafodelista"/>
              <w:numPr>
                <w:ilvl w:val="0"/>
                <w:numId w:val="47"/>
              </w:numPr>
              <w:spacing w:after="0" w:line="240" w:lineRule="auto"/>
              <w:jc w:val="both"/>
              <w:rPr>
                <w:rFonts w:cs="Calibri"/>
                <w:sz w:val="24"/>
                <w:szCs w:val="24"/>
                <w:lang w:val="es-ES_tradnl"/>
              </w:rPr>
            </w:pPr>
            <w:r w:rsidRPr="00A53708">
              <w:rPr>
                <w:rFonts w:cs="Calibri"/>
                <w:sz w:val="24"/>
                <w:szCs w:val="24"/>
                <w:lang w:val="es-ES_tradnl"/>
              </w:rPr>
              <w:t>Ampliar la participación de los usuarios en el diseño de los espacios y/o refuncionalización de los mismos.</w:t>
            </w:r>
          </w:p>
          <w:p w:rsidR="005C0B15" w:rsidRPr="00FE21F0" w:rsidRDefault="005C0B15" w:rsidP="00704915">
            <w:pPr>
              <w:pStyle w:val="Prrafodelista"/>
              <w:numPr>
                <w:ilvl w:val="0"/>
                <w:numId w:val="47"/>
              </w:numPr>
              <w:spacing w:after="0" w:line="240" w:lineRule="auto"/>
              <w:jc w:val="both"/>
              <w:rPr>
                <w:rFonts w:cs="Calibri"/>
                <w:sz w:val="24"/>
                <w:szCs w:val="24"/>
                <w:lang w:val="es-ES_tradnl"/>
              </w:rPr>
            </w:pPr>
            <w:r w:rsidRPr="00A53708">
              <w:rPr>
                <w:rFonts w:cs="Calibri"/>
                <w:sz w:val="24"/>
                <w:szCs w:val="24"/>
                <w:lang w:val="es-ES_tradnl"/>
              </w:rPr>
              <w:t>Fortalecer el seguimiento de obras.</w:t>
            </w:r>
          </w:p>
        </w:tc>
      </w:tr>
    </w:tbl>
    <w:p w:rsidR="005C0B15" w:rsidRDefault="005C0B15" w:rsidP="005C0B15"/>
    <w:p w:rsidR="005C0B15" w:rsidRDefault="005C0B15" w:rsidP="005C0B15"/>
    <w:p w:rsidR="005C0B15" w:rsidRDefault="005C0B15" w:rsidP="005C0B15"/>
    <w:p w:rsidR="005C0B15" w:rsidRDefault="005C0B15" w:rsidP="005C0B15"/>
    <w:p w:rsidR="00426CDD" w:rsidRDefault="00426CDD" w:rsidP="005C0B15"/>
    <w:p w:rsidR="00426CDD" w:rsidRDefault="00426CDD" w:rsidP="005C0B15"/>
    <w:p w:rsidR="00426CDD" w:rsidRDefault="00426CDD" w:rsidP="005C0B15"/>
    <w:p w:rsidR="00426CDD" w:rsidRDefault="00426CDD" w:rsidP="005C0B15"/>
    <w:p w:rsidR="00426CDD" w:rsidRDefault="00426CDD" w:rsidP="005C0B15"/>
    <w:p w:rsidR="005C0B15" w:rsidRDefault="005C0B15" w:rsidP="005C0B15"/>
    <w:p w:rsidR="005C0B15" w:rsidRDefault="005C0B15" w:rsidP="005C0B15"/>
    <w:p w:rsidR="005C0B15" w:rsidRDefault="005C0B15" w:rsidP="005C0B15"/>
    <w:p w:rsidR="005C0B15" w:rsidRPr="00A53708" w:rsidRDefault="005C0B15" w:rsidP="005C0B15">
      <w:pPr>
        <w:jc w:val="both"/>
        <w:rPr>
          <w:rFonts w:ascii="Calibri" w:hAnsi="Calibri" w:cs="Calibri"/>
          <w:b/>
          <w:lang w:val="es-ES_tradnl"/>
        </w:rPr>
      </w:pPr>
      <w:r w:rsidRPr="00A53708">
        <w:rPr>
          <w:rFonts w:ascii="Calibri" w:hAnsi="Calibri" w:cs="Calibri"/>
          <w:b/>
          <w:lang w:val="es-ES_tradnl"/>
        </w:rPr>
        <w:t>Problemas de recursos físicos y presupuesto</w:t>
      </w:r>
      <w:r>
        <w:rPr>
          <w:rFonts w:ascii="Calibri" w:hAnsi="Calibri" w:cs="Calibri"/>
          <w:b/>
          <w:lang w:val="es-ES_tradnl"/>
        </w:rPr>
        <w:t xml:space="preserve"> (cont.)</w:t>
      </w:r>
    </w:p>
    <w:tbl>
      <w:tblPr>
        <w:tblW w:w="14142" w:type="dxa"/>
        <w:tblBorders>
          <w:top w:val="single" w:sz="18" w:space="0" w:color="auto"/>
          <w:bottom w:val="single" w:sz="18" w:space="0" w:color="auto"/>
        </w:tblBorders>
        <w:tblLook w:val="04A0" w:firstRow="1" w:lastRow="0" w:firstColumn="1" w:lastColumn="0" w:noHBand="0" w:noVBand="1"/>
      </w:tblPr>
      <w:tblGrid>
        <w:gridCol w:w="2518"/>
        <w:gridCol w:w="11624"/>
      </w:tblGrid>
      <w:tr w:rsidR="005C0B15" w:rsidRPr="00A53708" w:rsidTr="0015004C">
        <w:tc>
          <w:tcPr>
            <w:tcW w:w="2518"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1624"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c>
          <w:tcPr>
            <w:tcW w:w="2518" w:type="dxa"/>
            <w:vMerge w:val="restart"/>
            <w:tcBorders>
              <w:top w:val="single" w:sz="8" w:space="0" w:color="auto"/>
            </w:tcBorders>
            <w:shd w:val="clear" w:color="auto" w:fill="auto"/>
            <w:vAlign w:val="center"/>
          </w:tcPr>
          <w:p w:rsidR="005C0B15" w:rsidRPr="00A53708" w:rsidRDefault="005C0B15" w:rsidP="0015004C">
            <w:pPr>
              <w:rPr>
                <w:rFonts w:ascii="Calibri" w:hAnsi="Calibri" w:cs="Calibri"/>
              </w:rPr>
            </w:pPr>
            <w:r>
              <w:rPr>
                <w:rFonts w:ascii="Calibri" w:hAnsi="Calibri" w:cs="Calibri"/>
              </w:rPr>
              <w:t>Insuficiencia e inadecuación de los espacios disponibles para las distintas actividades</w:t>
            </w:r>
          </w:p>
        </w:tc>
        <w:tc>
          <w:tcPr>
            <w:tcW w:w="11624" w:type="dxa"/>
            <w:tcBorders>
              <w:top w:val="single" w:sz="8" w:space="0" w:color="auto"/>
              <w:bottom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Pr>
                <w:rFonts w:cs="Calibri"/>
                <w:sz w:val="24"/>
                <w:szCs w:val="24"/>
              </w:rPr>
              <w:t>Resolución encarada durante el transcurso de la II Autoevaluación</w:t>
            </w:r>
          </w:p>
        </w:tc>
      </w:tr>
      <w:tr w:rsidR="005C0B15" w:rsidRPr="00A53708" w:rsidTr="00426CDD">
        <w:tc>
          <w:tcPr>
            <w:tcW w:w="2518" w:type="dxa"/>
            <w:vMerge/>
            <w:shd w:val="clear" w:color="auto" w:fill="auto"/>
          </w:tcPr>
          <w:p w:rsidR="005C0B15" w:rsidRPr="00A53708" w:rsidRDefault="005C0B15" w:rsidP="0015004C">
            <w:pPr>
              <w:jc w:val="both"/>
              <w:rPr>
                <w:rFonts w:ascii="Calibri" w:hAnsi="Calibri" w:cs="Calibri"/>
              </w:rPr>
            </w:pPr>
          </w:p>
        </w:tc>
        <w:tc>
          <w:tcPr>
            <w:tcW w:w="11624" w:type="dxa"/>
            <w:tcBorders>
              <w:top w:val="single" w:sz="8" w:space="0" w:color="auto"/>
              <w:bottom w:val="single" w:sz="18" w:space="0" w:color="auto"/>
            </w:tcBorders>
            <w:shd w:val="clear" w:color="auto" w:fill="auto"/>
          </w:tcPr>
          <w:p w:rsidR="005C0B15" w:rsidRPr="00A53708" w:rsidRDefault="005C0B15" w:rsidP="0015004C">
            <w:pPr>
              <w:jc w:val="both"/>
              <w:rPr>
                <w:rFonts w:ascii="Calibri" w:hAnsi="Calibri" w:cs="Calibri"/>
                <w:color w:val="000000"/>
                <w:kern w:val="16"/>
              </w:rPr>
            </w:pPr>
            <w:r w:rsidRPr="00A53708">
              <w:rPr>
                <w:rFonts w:ascii="Calibri" w:hAnsi="Calibri" w:cs="Calibri"/>
                <w:color w:val="000000"/>
                <w:kern w:val="16"/>
              </w:rPr>
              <w:t>Se realizaron 30 intervenciones que abarcan la superficie de 7800m2 cubiertos y 1100 descubiertos (rampas y veredas). Algunas de las intervenciones se detallan a continuación:</w:t>
            </w:r>
          </w:p>
          <w:p w:rsidR="005C0B15" w:rsidRPr="00A53708" w:rsidRDefault="005C0B15" w:rsidP="00704915">
            <w:pPr>
              <w:numPr>
                <w:ilvl w:val="0"/>
                <w:numId w:val="47"/>
              </w:numPr>
              <w:jc w:val="both"/>
              <w:rPr>
                <w:rFonts w:ascii="Calibri" w:hAnsi="Calibri" w:cs="Calibri"/>
                <w:b/>
                <w:color w:val="000000"/>
                <w:kern w:val="16"/>
              </w:rPr>
            </w:pPr>
            <w:r w:rsidRPr="00A53708">
              <w:rPr>
                <w:rFonts w:ascii="Calibri" w:hAnsi="Calibri" w:cs="Calibri"/>
              </w:rPr>
              <w:t>Refacciones (escalera y carpinterías) en Secret. Ciencia y Técnica</w:t>
            </w:r>
          </w:p>
          <w:p w:rsidR="005C0B15" w:rsidRPr="00A53708" w:rsidRDefault="005C0B15" w:rsidP="00704915">
            <w:pPr>
              <w:numPr>
                <w:ilvl w:val="0"/>
                <w:numId w:val="47"/>
              </w:numPr>
              <w:jc w:val="both"/>
              <w:rPr>
                <w:rFonts w:ascii="Calibri" w:hAnsi="Calibri" w:cs="Calibri"/>
              </w:rPr>
            </w:pPr>
            <w:r w:rsidRPr="00A53708">
              <w:rPr>
                <w:rFonts w:ascii="Calibri" w:hAnsi="Calibri" w:cs="Calibri"/>
              </w:rPr>
              <w:t xml:space="preserve">Reparación de cubierta L. Marechal </w:t>
            </w:r>
          </w:p>
          <w:p w:rsidR="005C0B15" w:rsidRPr="00A53708" w:rsidRDefault="005C0B15" w:rsidP="00704915">
            <w:pPr>
              <w:numPr>
                <w:ilvl w:val="0"/>
                <w:numId w:val="47"/>
              </w:numPr>
              <w:jc w:val="both"/>
              <w:rPr>
                <w:rFonts w:ascii="Calibri" w:hAnsi="Calibri" w:cs="Calibri"/>
              </w:rPr>
            </w:pPr>
            <w:r w:rsidRPr="00A53708">
              <w:rPr>
                <w:rFonts w:ascii="Calibri" w:hAnsi="Calibri" w:cs="Calibri"/>
              </w:rPr>
              <w:t>Refacciones (tabiques y carpinterías) en R. Arlt</w:t>
            </w:r>
          </w:p>
          <w:p w:rsidR="005C0B15" w:rsidRPr="00A53708" w:rsidRDefault="005C0B15" w:rsidP="00704915">
            <w:pPr>
              <w:numPr>
                <w:ilvl w:val="0"/>
                <w:numId w:val="47"/>
              </w:numPr>
              <w:jc w:val="both"/>
              <w:rPr>
                <w:rFonts w:ascii="Calibri" w:hAnsi="Calibri" w:cs="Calibri"/>
              </w:rPr>
            </w:pPr>
            <w:r w:rsidRPr="00A53708">
              <w:rPr>
                <w:rFonts w:ascii="Calibri" w:hAnsi="Calibri" w:cs="Calibri"/>
              </w:rPr>
              <w:t>Ampliación entrepiso y refacciones en Aula Taller D.I. y Audivisión</w:t>
            </w:r>
          </w:p>
          <w:p w:rsidR="005C0B15" w:rsidRPr="00A53708" w:rsidRDefault="005C0B15" w:rsidP="00704915">
            <w:pPr>
              <w:numPr>
                <w:ilvl w:val="0"/>
                <w:numId w:val="47"/>
              </w:numPr>
              <w:jc w:val="both"/>
              <w:rPr>
                <w:rFonts w:ascii="Calibri" w:hAnsi="Calibri" w:cs="Calibri"/>
              </w:rPr>
            </w:pPr>
            <w:r w:rsidRPr="00A53708">
              <w:rPr>
                <w:rFonts w:ascii="Calibri" w:hAnsi="Calibri" w:cs="Calibri"/>
              </w:rPr>
              <w:t>Refacción edificio H. Arregui</w:t>
            </w:r>
          </w:p>
          <w:p w:rsidR="005C0B15" w:rsidRPr="00A53708" w:rsidRDefault="005C0B15" w:rsidP="00704915">
            <w:pPr>
              <w:numPr>
                <w:ilvl w:val="0"/>
                <w:numId w:val="47"/>
              </w:numPr>
              <w:jc w:val="both"/>
              <w:rPr>
                <w:rFonts w:ascii="Calibri" w:hAnsi="Calibri" w:cs="Calibri"/>
              </w:rPr>
            </w:pPr>
            <w:r w:rsidRPr="00A53708">
              <w:rPr>
                <w:rFonts w:ascii="Calibri" w:hAnsi="Calibri" w:cs="Calibri"/>
              </w:rPr>
              <w:t>Reparación en predio Abremate</w:t>
            </w:r>
          </w:p>
          <w:p w:rsidR="005C0B15" w:rsidRPr="00A53708" w:rsidRDefault="005C0B15" w:rsidP="00704915">
            <w:pPr>
              <w:numPr>
                <w:ilvl w:val="0"/>
                <w:numId w:val="47"/>
              </w:numPr>
              <w:jc w:val="both"/>
              <w:rPr>
                <w:rFonts w:ascii="Calibri" w:hAnsi="Calibri" w:cs="Calibri"/>
              </w:rPr>
            </w:pPr>
            <w:r w:rsidRPr="00A53708">
              <w:rPr>
                <w:rFonts w:ascii="Calibri" w:hAnsi="Calibri" w:cs="Calibri"/>
              </w:rPr>
              <w:t>Refacciones varias en edificio Hernández Sectores- Secret Académica</w:t>
            </w:r>
          </w:p>
          <w:p w:rsidR="005C0B15" w:rsidRPr="00A53708" w:rsidRDefault="005C0B15" w:rsidP="00704915">
            <w:pPr>
              <w:numPr>
                <w:ilvl w:val="0"/>
                <w:numId w:val="47"/>
              </w:numPr>
              <w:jc w:val="both"/>
              <w:rPr>
                <w:rFonts w:ascii="Calibri" w:hAnsi="Calibri" w:cs="Calibri"/>
              </w:rPr>
            </w:pPr>
            <w:r w:rsidRPr="00A53708">
              <w:rPr>
                <w:rFonts w:ascii="Calibri" w:hAnsi="Calibri" w:cs="Calibri"/>
              </w:rPr>
              <w:t>Reparación de filtraciones en edificio J. Hernández</w:t>
            </w:r>
          </w:p>
          <w:p w:rsidR="005C0B15" w:rsidRPr="00A53708" w:rsidRDefault="005C0B15" w:rsidP="00704915">
            <w:pPr>
              <w:numPr>
                <w:ilvl w:val="0"/>
                <w:numId w:val="47"/>
              </w:numPr>
              <w:jc w:val="both"/>
              <w:rPr>
                <w:rFonts w:ascii="Calibri" w:hAnsi="Calibri" w:cs="Calibri"/>
                <w:b/>
                <w:color w:val="000000"/>
                <w:kern w:val="16"/>
              </w:rPr>
            </w:pPr>
            <w:r w:rsidRPr="00A53708">
              <w:rPr>
                <w:rFonts w:ascii="Calibri" w:hAnsi="Calibri" w:cs="Calibri"/>
              </w:rPr>
              <w:t>Ampliación de iluminación predio 29 de septiembre</w:t>
            </w:r>
          </w:p>
          <w:p w:rsidR="005C0B15" w:rsidRPr="00A53708" w:rsidRDefault="005C0B15" w:rsidP="00704915">
            <w:pPr>
              <w:numPr>
                <w:ilvl w:val="0"/>
                <w:numId w:val="47"/>
              </w:numPr>
              <w:jc w:val="both"/>
              <w:rPr>
                <w:rFonts w:ascii="Calibri" w:hAnsi="Calibri" w:cs="Calibri"/>
              </w:rPr>
            </w:pPr>
            <w:r w:rsidRPr="00A53708">
              <w:rPr>
                <w:rFonts w:ascii="Calibri" w:hAnsi="Calibri" w:cs="Calibri"/>
              </w:rPr>
              <w:t>Reparaciones A. Jauretche, H. Manzi, O. Peña y S. Ortiz</w:t>
            </w:r>
          </w:p>
          <w:p w:rsidR="005C0B15" w:rsidRPr="00A53708" w:rsidRDefault="005C0B15" w:rsidP="00704915">
            <w:pPr>
              <w:numPr>
                <w:ilvl w:val="0"/>
                <w:numId w:val="47"/>
              </w:numPr>
              <w:jc w:val="both"/>
              <w:rPr>
                <w:rFonts w:ascii="Calibri" w:hAnsi="Calibri" w:cs="Calibri"/>
              </w:rPr>
            </w:pPr>
            <w:r w:rsidRPr="00A53708">
              <w:rPr>
                <w:rFonts w:ascii="Calibri" w:hAnsi="Calibri" w:cs="Calibri"/>
              </w:rPr>
              <w:t>Veredas conexión Varsavsky - T. Merello</w:t>
            </w:r>
          </w:p>
          <w:p w:rsidR="005C0B15" w:rsidRPr="00A53708" w:rsidRDefault="005C0B15" w:rsidP="00704915">
            <w:pPr>
              <w:numPr>
                <w:ilvl w:val="0"/>
                <w:numId w:val="47"/>
              </w:numPr>
              <w:jc w:val="both"/>
              <w:rPr>
                <w:rFonts w:ascii="Calibri" w:hAnsi="Calibri" w:cs="Calibri"/>
              </w:rPr>
            </w:pPr>
            <w:r w:rsidRPr="00A53708">
              <w:rPr>
                <w:rFonts w:ascii="Calibri" w:hAnsi="Calibri" w:cs="Calibri"/>
              </w:rPr>
              <w:t>Provisión y colocación de tabiques y carpinterías en R. Arlt</w:t>
            </w:r>
          </w:p>
          <w:p w:rsidR="005C0B15" w:rsidRPr="00A53708" w:rsidRDefault="005C0B15" w:rsidP="00704915">
            <w:pPr>
              <w:numPr>
                <w:ilvl w:val="0"/>
                <w:numId w:val="47"/>
              </w:numPr>
              <w:jc w:val="both"/>
              <w:rPr>
                <w:rFonts w:ascii="Calibri" w:hAnsi="Calibri" w:cs="Calibri"/>
                <w:b/>
                <w:color w:val="000000"/>
                <w:kern w:val="16"/>
              </w:rPr>
            </w:pPr>
            <w:r w:rsidRPr="00A53708">
              <w:rPr>
                <w:rFonts w:ascii="Calibri" w:hAnsi="Calibri" w:cs="Calibri"/>
              </w:rPr>
              <w:t>Ampliación edificio S. Ortiz- Dirección de Informática</w:t>
            </w:r>
          </w:p>
          <w:p w:rsidR="005C0B15" w:rsidRPr="00A53708" w:rsidRDefault="005C0B15" w:rsidP="00704915">
            <w:pPr>
              <w:numPr>
                <w:ilvl w:val="0"/>
                <w:numId w:val="47"/>
              </w:numPr>
              <w:jc w:val="both"/>
              <w:rPr>
                <w:rFonts w:ascii="Calibri" w:hAnsi="Calibri" w:cs="Calibri"/>
              </w:rPr>
            </w:pPr>
            <w:r w:rsidRPr="00A53708">
              <w:rPr>
                <w:rFonts w:ascii="Calibri" w:hAnsi="Calibri" w:cs="Calibri"/>
              </w:rPr>
              <w:t>Ampliación de caminería, rampas y barandas (con adaptación para personas con discapacidad)</w:t>
            </w:r>
          </w:p>
          <w:p w:rsidR="005C0B15" w:rsidRPr="00A53708" w:rsidRDefault="005C0B15" w:rsidP="00704915">
            <w:pPr>
              <w:numPr>
                <w:ilvl w:val="0"/>
                <w:numId w:val="47"/>
              </w:numPr>
              <w:jc w:val="both"/>
              <w:rPr>
                <w:rFonts w:ascii="Calibri" w:hAnsi="Calibri" w:cs="Calibri"/>
              </w:rPr>
            </w:pPr>
            <w:r w:rsidRPr="00A53708">
              <w:rPr>
                <w:rFonts w:ascii="Calibri" w:hAnsi="Calibri" w:cs="Calibri"/>
              </w:rPr>
              <w:t>Refacciones en Plaza Quijotanía</w:t>
            </w:r>
          </w:p>
          <w:p w:rsidR="005C0B15" w:rsidRPr="00A53708" w:rsidRDefault="005C0B15" w:rsidP="00704915">
            <w:pPr>
              <w:numPr>
                <w:ilvl w:val="0"/>
                <w:numId w:val="47"/>
              </w:numPr>
              <w:jc w:val="both"/>
              <w:rPr>
                <w:rFonts w:ascii="Calibri" w:hAnsi="Calibri" w:cs="Calibri"/>
              </w:rPr>
            </w:pPr>
            <w:r w:rsidRPr="00A53708">
              <w:rPr>
                <w:rFonts w:ascii="Calibri" w:hAnsi="Calibri" w:cs="Calibri"/>
              </w:rPr>
              <w:t>Refacción depósito en edificio comedor "Carlos Mugica"</w:t>
            </w:r>
          </w:p>
          <w:p w:rsidR="005C0B15" w:rsidRPr="00A53708" w:rsidRDefault="005C0B15" w:rsidP="00704915">
            <w:pPr>
              <w:numPr>
                <w:ilvl w:val="0"/>
                <w:numId w:val="47"/>
              </w:numPr>
              <w:jc w:val="both"/>
              <w:rPr>
                <w:rFonts w:ascii="Calibri" w:hAnsi="Calibri" w:cs="Calibri"/>
              </w:rPr>
            </w:pPr>
            <w:r w:rsidRPr="00A53708">
              <w:rPr>
                <w:rFonts w:ascii="Calibri" w:hAnsi="Calibri" w:cs="Calibri"/>
              </w:rPr>
              <w:t>Provisión y colocación de toldos en comedor "Carlos Mugica"</w:t>
            </w:r>
          </w:p>
          <w:p w:rsidR="005C0B15" w:rsidRPr="00A53708" w:rsidRDefault="005C0B15" w:rsidP="00704915">
            <w:pPr>
              <w:numPr>
                <w:ilvl w:val="0"/>
                <w:numId w:val="47"/>
              </w:numPr>
              <w:jc w:val="both"/>
              <w:rPr>
                <w:rFonts w:ascii="Calibri" w:hAnsi="Calibri" w:cs="Calibri"/>
              </w:rPr>
            </w:pPr>
            <w:r w:rsidRPr="00A53708">
              <w:rPr>
                <w:rFonts w:ascii="Calibri" w:hAnsi="Calibri" w:cs="Calibri"/>
              </w:rPr>
              <w:t>Provisión y colocación de cerco y portón en Playón deportivo</w:t>
            </w:r>
          </w:p>
          <w:p w:rsidR="005C0B15" w:rsidRPr="00A53708" w:rsidRDefault="005C0B15" w:rsidP="00704915">
            <w:pPr>
              <w:numPr>
                <w:ilvl w:val="0"/>
                <w:numId w:val="47"/>
              </w:numPr>
              <w:jc w:val="both"/>
              <w:rPr>
                <w:rFonts w:ascii="Calibri" w:hAnsi="Calibri" w:cs="Calibri"/>
              </w:rPr>
            </w:pPr>
            <w:r w:rsidRPr="00A53708">
              <w:rPr>
                <w:rFonts w:ascii="Calibri" w:hAnsi="Calibri" w:cs="Calibri"/>
              </w:rPr>
              <w:t>Sistema de Aire Acondicionado Central en Biblioteca</w:t>
            </w:r>
          </w:p>
          <w:p w:rsidR="005C0B15" w:rsidRPr="00A53708" w:rsidRDefault="005C0B15" w:rsidP="00704915">
            <w:pPr>
              <w:numPr>
                <w:ilvl w:val="0"/>
                <w:numId w:val="47"/>
              </w:numPr>
              <w:jc w:val="both"/>
              <w:rPr>
                <w:rFonts w:ascii="Calibri" w:hAnsi="Calibri" w:cs="Calibri"/>
              </w:rPr>
            </w:pPr>
            <w:r w:rsidRPr="00A53708">
              <w:rPr>
                <w:rFonts w:ascii="Calibri" w:hAnsi="Calibri" w:cs="Calibri"/>
              </w:rPr>
              <w:t>Plataforma accesibilidad Biblioteca (con adaptación para personas con discapacidad)</w:t>
            </w:r>
          </w:p>
          <w:p w:rsidR="005C0B15" w:rsidRPr="00A53708" w:rsidRDefault="005C0B15" w:rsidP="00704915">
            <w:pPr>
              <w:numPr>
                <w:ilvl w:val="0"/>
                <w:numId w:val="47"/>
              </w:numPr>
              <w:jc w:val="both"/>
              <w:rPr>
                <w:rFonts w:ascii="Calibri" w:hAnsi="Calibri" w:cs="Calibri"/>
              </w:rPr>
            </w:pPr>
            <w:r w:rsidRPr="00A53708">
              <w:rPr>
                <w:rFonts w:ascii="Calibri" w:hAnsi="Calibri" w:cs="Calibri"/>
              </w:rPr>
              <w:t>Refacción edificio Tita Merello</w:t>
            </w:r>
          </w:p>
          <w:p w:rsidR="005C0B15" w:rsidRPr="007F2CAB" w:rsidRDefault="005C0B15" w:rsidP="00704915">
            <w:pPr>
              <w:numPr>
                <w:ilvl w:val="0"/>
                <w:numId w:val="47"/>
              </w:numPr>
              <w:jc w:val="both"/>
              <w:rPr>
                <w:rFonts w:ascii="Calibri" w:hAnsi="Calibri" w:cs="Calibri"/>
              </w:rPr>
            </w:pPr>
            <w:r w:rsidRPr="00A53708">
              <w:rPr>
                <w:rFonts w:ascii="Calibri" w:hAnsi="Calibri" w:cs="Calibri"/>
              </w:rPr>
              <w:t>Topes para estacionamiento s/ Av. 29 de septiembre</w:t>
            </w:r>
          </w:p>
        </w:tc>
      </w:tr>
    </w:tbl>
    <w:p w:rsidR="00426CDD" w:rsidRDefault="00426CDD"/>
    <w:p w:rsidR="00426CDD" w:rsidRPr="00A53708" w:rsidRDefault="00426CDD" w:rsidP="00426CDD">
      <w:pPr>
        <w:jc w:val="both"/>
        <w:rPr>
          <w:rFonts w:ascii="Calibri" w:hAnsi="Calibri" w:cs="Calibri"/>
          <w:b/>
          <w:lang w:val="es-ES_tradnl"/>
        </w:rPr>
      </w:pPr>
      <w:r w:rsidRPr="00A53708">
        <w:rPr>
          <w:rFonts w:ascii="Calibri" w:hAnsi="Calibri" w:cs="Calibri"/>
          <w:b/>
          <w:lang w:val="es-ES_tradnl"/>
        </w:rPr>
        <w:t>Problemas de recursos físicos y presupuesto</w:t>
      </w:r>
      <w:r>
        <w:rPr>
          <w:rFonts w:ascii="Calibri" w:hAnsi="Calibri" w:cs="Calibri"/>
          <w:b/>
          <w:lang w:val="es-ES_tradnl"/>
        </w:rPr>
        <w:t xml:space="preserve"> (cont.)</w:t>
      </w:r>
    </w:p>
    <w:tbl>
      <w:tblPr>
        <w:tblW w:w="14142" w:type="dxa"/>
        <w:tblBorders>
          <w:top w:val="single" w:sz="18" w:space="0" w:color="auto"/>
          <w:bottom w:val="single" w:sz="18" w:space="0" w:color="auto"/>
        </w:tblBorders>
        <w:tblLook w:val="04A0" w:firstRow="1" w:lastRow="0" w:firstColumn="1" w:lastColumn="0" w:noHBand="0" w:noVBand="1"/>
      </w:tblPr>
      <w:tblGrid>
        <w:gridCol w:w="2518"/>
        <w:gridCol w:w="11624"/>
      </w:tblGrid>
      <w:tr w:rsidR="00426CDD" w:rsidRPr="00A53708" w:rsidTr="00426CDD">
        <w:tc>
          <w:tcPr>
            <w:tcW w:w="2518" w:type="dxa"/>
            <w:tcBorders>
              <w:bottom w:val="single" w:sz="18" w:space="0" w:color="auto"/>
            </w:tcBorders>
            <w:shd w:val="clear" w:color="auto" w:fill="auto"/>
          </w:tcPr>
          <w:p w:rsidR="00426CDD" w:rsidRPr="00A53708" w:rsidRDefault="00426CDD" w:rsidP="00426CDD">
            <w:pPr>
              <w:jc w:val="both"/>
              <w:rPr>
                <w:rFonts w:ascii="Calibri" w:hAnsi="Calibri" w:cs="Calibri"/>
                <w:b/>
                <w:lang w:val="es-ES_tradnl"/>
              </w:rPr>
            </w:pPr>
            <w:r w:rsidRPr="00A53708">
              <w:rPr>
                <w:rFonts w:ascii="Calibri" w:hAnsi="Calibri" w:cs="Calibri"/>
                <w:b/>
                <w:lang w:val="es-ES_tradnl"/>
              </w:rPr>
              <w:t xml:space="preserve">Problema </w:t>
            </w:r>
          </w:p>
        </w:tc>
        <w:tc>
          <w:tcPr>
            <w:tcW w:w="11624" w:type="dxa"/>
            <w:tcBorders>
              <w:bottom w:val="single" w:sz="18" w:space="0" w:color="auto"/>
            </w:tcBorders>
            <w:shd w:val="clear" w:color="auto" w:fill="auto"/>
          </w:tcPr>
          <w:p w:rsidR="00426CDD" w:rsidRPr="00A53708" w:rsidRDefault="00426CDD" w:rsidP="00426CDD">
            <w:pPr>
              <w:jc w:val="both"/>
              <w:rPr>
                <w:rFonts w:ascii="Calibri" w:hAnsi="Calibri" w:cs="Calibri"/>
                <w:b/>
                <w:lang w:val="es-ES_tradnl"/>
              </w:rPr>
            </w:pPr>
            <w:r w:rsidRPr="00A53708">
              <w:rPr>
                <w:rFonts w:ascii="Calibri" w:hAnsi="Calibri" w:cs="Calibri"/>
                <w:b/>
                <w:lang w:val="es-ES_tradnl"/>
              </w:rPr>
              <w:t xml:space="preserve">Propuestas de mejoras </w:t>
            </w:r>
          </w:p>
        </w:tc>
      </w:tr>
      <w:tr w:rsidR="00426CDD" w:rsidRPr="00A53708" w:rsidTr="00426CDD">
        <w:tc>
          <w:tcPr>
            <w:tcW w:w="2518" w:type="dxa"/>
            <w:vMerge w:val="restart"/>
            <w:shd w:val="clear" w:color="auto" w:fill="auto"/>
            <w:vAlign w:val="center"/>
          </w:tcPr>
          <w:p w:rsidR="00426CDD" w:rsidRPr="00A53708" w:rsidRDefault="00426CDD" w:rsidP="00426CDD">
            <w:pPr>
              <w:rPr>
                <w:rFonts w:ascii="Calibri" w:hAnsi="Calibri" w:cs="Calibri"/>
              </w:rPr>
            </w:pPr>
            <w:r>
              <w:rPr>
                <w:rFonts w:ascii="Calibri" w:hAnsi="Calibri" w:cs="Calibri"/>
              </w:rPr>
              <w:t>Insuficiencia e inadecuación de los espacios disponibles para las distintas actividades</w:t>
            </w:r>
          </w:p>
        </w:tc>
        <w:tc>
          <w:tcPr>
            <w:tcW w:w="11624" w:type="dxa"/>
            <w:tcBorders>
              <w:top w:val="single" w:sz="18" w:space="0" w:color="auto"/>
              <w:bottom w:val="single" w:sz="8" w:space="0" w:color="auto"/>
            </w:tcBorders>
            <w:shd w:val="clear" w:color="auto" w:fill="auto"/>
          </w:tcPr>
          <w:p w:rsidR="00426CDD" w:rsidRPr="00A53708" w:rsidRDefault="00426CDD" w:rsidP="00704915">
            <w:pPr>
              <w:numPr>
                <w:ilvl w:val="0"/>
                <w:numId w:val="47"/>
              </w:numPr>
              <w:jc w:val="both"/>
              <w:rPr>
                <w:rFonts w:ascii="Calibri" w:hAnsi="Calibri" w:cs="Calibri"/>
              </w:rPr>
            </w:pPr>
            <w:r w:rsidRPr="00A53708">
              <w:rPr>
                <w:rFonts w:ascii="Calibri" w:hAnsi="Calibri" w:cs="Calibri"/>
              </w:rPr>
              <w:t>Construcción nueva red cloacal S. Ortiz</w:t>
            </w:r>
          </w:p>
          <w:p w:rsidR="00426CDD" w:rsidRPr="00A53708" w:rsidRDefault="00426CDD" w:rsidP="00704915">
            <w:pPr>
              <w:numPr>
                <w:ilvl w:val="0"/>
                <w:numId w:val="47"/>
              </w:numPr>
              <w:jc w:val="both"/>
              <w:rPr>
                <w:rFonts w:ascii="Calibri" w:hAnsi="Calibri" w:cs="Calibri"/>
              </w:rPr>
            </w:pPr>
            <w:r w:rsidRPr="00A53708">
              <w:rPr>
                <w:rFonts w:ascii="Calibri" w:hAnsi="Calibri" w:cs="Calibri"/>
              </w:rPr>
              <w:t>Reparaciones de esculturas, portones y otros</w:t>
            </w:r>
          </w:p>
          <w:p w:rsidR="00426CDD" w:rsidRPr="00A53708" w:rsidRDefault="00426CDD" w:rsidP="00704915">
            <w:pPr>
              <w:numPr>
                <w:ilvl w:val="0"/>
                <w:numId w:val="47"/>
              </w:numPr>
              <w:jc w:val="both"/>
              <w:rPr>
                <w:rFonts w:ascii="Calibri" w:hAnsi="Calibri" w:cs="Calibri"/>
              </w:rPr>
            </w:pPr>
            <w:r w:rsidRPr="00A53708">
              <w:rPr>
                <w:rFonts w:ascii="Calibri" w:hAnsi="Calibri" w:cs="Calibri"/>
              </w:rPr>
              <w:t>Colocación de ascensor y plataforma en rectorado y aula magna (con adaptación para personas con discapacidad)</w:t>
            </w:r>
          </w:p>
          <w:p w:rsidR="00426CDD" w:rsidRDefault="00426CDD" w:rsidP="00704915">
            <w:pPr>
              <w:numPr>
                <w:ilvl w:val="0"/>
                <w:numId w:val="47"/>
              </w:numPr>
              <w:jc w:val="both"/>
              <w:rPr>
                <w:rFonts w:ascii="Calibri" w:hAnsi="Calibri" w:cs="Calibri"/>
              </w:rPr>
            </w:pPr>
            <w:r w:rsidRPr="00A53708">
              <w:rPr>
                <w:rFonts w:ascii="Calibri" w:hAnsi="Calibri" w:cs="Calibri"/>
              </w:rPr>
              <w:t>Colocación de tribunas y  redes en Playón deportivos</w:t>
            </w:r>
          </w:p>
          <w:p w:rsidR="00426CDD" w:rsidRPr="00A53708" w:rsidRDefault="00426CDD" w:rsidP="00426CDD">
            <w:pPr>
              <w:jc w:val="both"/>
              <w:rPr>
                <w:rFonts w:ascii="Calibri" w:hAnsi="Calibri" w:cs="Calibri"/>
                <w:color w:val="000000"/>
                <w:kern w:val="16"/>
              </w:rPr>
            </w:pPr>
            <w:r w:rsidRPr="00A53708">
              <w:rPr>
                <w:rFonts w:ascii="Calibri" w:hAnsi="Calibri" w:cs="Calibri"/>
                <w:color w:val="000000"/>
                <w:kern w:val="16"/>
              </w:rPr>
              <w:t xml:space="preserve">La superficie de las construcciones realizadas totaliza 5.700 m2 de los cuales corresponden a </w:t>
            </w:r>
            <w:r w:rsidRPr="00A53708">
              <w:rPr>
                <w:rFonts w:ascii="Calibri" w:hAnsi="Calibri" w:cs="Calibri"/>
              </w:rPr>
              <w:t xml:space="preserve">2300 m2 cubiertos y 3400 m2 descubiertos    </w:t>
            </w:r>
          </w:p>
          <w:p w:rsidR="00426CDD" w:rsidRPr="00A53708" w:rsidRDefault="00426CDD" w:rsidP="00704915">
            <w:pPr>
              <w:numPr>
                <w:ilvl w:val="0"/>
                <w:numId w:val="112"/>
              </w:numPr>
              <w:jc w:val="both"/>
              <w:rPr>
                <w:rFonts w:ascii="Calibri" w:hAnsi="Calibri" w:cs="Calibri"/>
              </w:rPr>
            </w:pPr>
            <w:r w:rsidRPr="00A53708">
              <w:rPr>
                <w:rFonts w:ascii="Calibri" w:hAnsi="Calibri" w:cs="Calibri"/>
              </w:rPr>
              <w:t>Aulario Macedonio Fernández - 12 aulas</w:t>
            </w:r>
          </w:p>
          <w:p w:rsidR="00426CDD" w:rsidRPr="00A53708" w:rsidRDefault="00426CDD" w:rsidP="00704915">
            <w:pPr>
              <w:numPr>
                <w:ilvl w:val="0"/>
                <w:numId w:val="112"/>
              </w:numPr>
              <w:jc w:val="both"/>
              <w:rPr>
                <w:rFonts w:ascii="Calibri" w:hAnsi="Calibri" w:cs="Calibri"/>
              </w:rPr>
            </w:pPr>
            <w:r w:rsidRPr="00A53708">
              <w:rPr>
                <w:rFonts w:ascii="Calibri" w:hAnsi="Calibri" w:cs="Calibri"/>
              </w:rPr>
              <w:t>Laboratorios "Oscar Varsavsky- 4 laboratorios</w:t>
            </w:r>
          </w:p>
          <w:p w:rsidR="00426CDD" w:rsidRPr="00A53708" w:rsidRDefault="00426CDD" w:rsidP="00704915">
            <w:pPr>
              <w:numPr>
                <w:ilvl w:val="0"/>
                <w:numId w:val="112"/>
              </w:numPr>
              <w:jc w:val="both"/>
              <w:rPr>
                <w:rFonts w:ascii="Calibri" w:hAnsi="Calibri" w:cs="Calibri"/>
              </w:rPr>
            </w:pPr>
            <w:r w:rsidRPr="00A53708">
              <w:rPr>
                <w:rFonts w:ascii="Calibri" w:hAnsi="Calibri" w:cs="Calibri"/>
              </w:rPr>
              <w:t xml:space="preserve">Playa de estacionamiento Acceso P. Nogues y camino interno </w:t>
            </w:r>
          </w:p>
          <w:p w:rsidR="00426CDD" w:rsidRPr="00A53708" w:rsidRDefault="00426CDD" w:rsidP="00704915">
            <w:pPr>
              <w:numPr>
                <w:ilvl w:val="0"/>
                <w:numId w:val="112"/>
              </w:numPr>
              <w:jc w:val="both"/>
              <w:rPr>
                <w:rFonts w:ascii="Calibri" w:hAnsi="Calibri" w:cs="Calibri"/>
              </w:rPr>
            </w:pPr>
            <w:r w:rsidRPr="00A53708">
              <w:rPr>
                <w:rFonts w:ascii="Calibri" w:hAnsi="Calibri" w:cs="Calibri"/>
              </w:rPr>
              <w:t>Instituto de Epidemiología - 3 aulas y oficinas investigación</w:t>
            </w:r>
          </w:p>
          <w:p w:rsidR="00426CDD" w:rsidRPr="00A53708" w:rsidRDefault="00426CDD" w:rsidP="00704915">
            <w:pPr>
              <w:numPr>
                <w:ilvl w:val="0"/>
                <w:numId w:val="112"/>
              </w:numPr>
              <w:jc w:val="both"/>
              <w:rPr>
                <w:rFonts w:ascii="Calibri" w:hAnsi="Calibri" w:cs="Calibri"/>
                <w:b/>
                <w:color w:val="000000"/>
                <w:kern w:val="16"/>
              </w:rPr>
            </w:pPr>
            <w:r w:rsidRPr="00A53708">
              <w:rPr>
                <w:rFonts w:ascii="Calibri" w:hAnsi="Calibri" w:cs="Calibri"/>
              </w:rPr>
              <w:t>Construcción Grupo sanitario sector norte</w:t>
            </w:r>
          </w:p>
          <w:p w:rsidR="00426CDD" w:rsidRPr="00A53708" w:rsidRDefault="00426CDD" w:rsidP="00426CDD">
            <w:pPr>
              <w:jc w:val="both"/>
              <w:rPr>
                <w:rFonts w:ascii="Calibri" w:hAnsi="Calibri" w:cs="Calibri"/>
                <w:color w:val="000000"/>
                <w:kern w:val="16"/>
              </w:rPr>
            </w:pPr>
            <w:r w:rsidRPr="00A53708">
              <w:rPr>
                <w:rFonts w:ascii="Calibri" w:hAnsi="Calibri" w:cs="Calibri"/>
              </w:rPr>
              <w:t>Vestuarios de Playón deportivo</w:t>
            </w:r>
          </w:p>
        </w:tc>
      </w:tr>
      <w:tr w:rsidR="005C0B15" w:rsidRPr="00A53708" w:rsidTr="0015004C">
        <w:tc>
          <w:tcPr>
            <w:tcW w:w="2518" w:type="dxa"/>
            <w:vMerge/>
            <w:shd w:val="clear" w:color="auto" w:fill="auto"/>
          </w:tcPr>
          <w:p w:rsidR="005C0B15" w:rsidRPr="00A53708" w:rsidRDefault="005C0B15" w:rsidP="0015004C">
            <w:pPr>
              <w:jc w:val="both"/>
              <w:rPr>
                <w:rFonts w:ascii="Calibri" w:hAnsi="Calibri" w:cs="Calibri"/>
              </w:rPr>
            </w:pPr>
          </w:p>
        </w:tc>
        <w:tc>
          <w:tcPr>
            <w:tcW w:w="11624" w:type="dxa"/>
            <w:tcBorders>
              <w:top w:val="single" w:sz="8" w:space="0" w:color="auto"/>
              <w:bottom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Pr>
                <w:rFonts w:cs="Calibri"/>
                <w:sz w:val="24"/>
                <w:szCs w:val="24"/>
              </w:rPr>
              <w:t>Mejoras a implementar</w:t>
            </w:r>
          </w:p>
        </w:tc>
      </w:tr>
      <w:tr w:rsidR="005C0B15" w:rsidRPr="00A53708" w:rsidTr="0015004C">
        <w:tc>
          <w:tcPr>
            <w:tcW w:w="2518" w:type="dxa"/>
            <w:vMerge/>
            <w:tcBorders>
              <w:bottom w:val="single" w:sz="8" w:space="0" w:color="auto"/>
            </w:tcBorders>
            <w:shd w:val="clear" w:color="auto" w:fill="auto"/>
          </w:tcPr>
          <w:p w:rsidR="005C0B15" w:rsidRPr="00A53708" w:rsidRDefault="005C0B15" w:rsidP="0015004C">
            <w:pPr>
              <w:jc w:val="both"/>
              <w:rPr>
                <w:rFonts w:ascii="Calibri" w:hAnsi="Calibri" w:cs="Calibri"/>
              </w:rPr>
            </w:pPr>
          </w:p>
        </w:tc>
        <w:tc>
          <w:tcPr>
            <w:tcW w:w="11624" w:type="dxa"/>
            <w:tcBorders>
              <w:top w:val="single" w:sz="8" w:space="0" w:color="auto"/>
              <w:bottom w:val="single" w:sz="8" w:space="0" w:color="auto"/>
            </w:tcBorders>
            <w:shd w:val="clear" w:color="auto" w:fill="auto"/>
          </w:tcPr>
          <w:p w:rsidR="005C0B15" w:rsidRPr="00A53708" w:rsidRDefault="005C0B15" w:rsidP="00704915">
            <w:pPr>
              <w:pStyle w:val="Prrafodelista"/>
              <w:numPr>
                <w:ilvl w:val="0"/>
                <w:numId w:val="122"/>
              </w:numPr>
              <w:spacing w:after="0" w:line="240" w:lineRule="auto"/>
              <w:jc w:val="both"/>
              <w:rPr>
                <w:rFonts w:cs="Calibri"/>
                <w:sz w:val="24"/>
                <w:szCs w:val="24"/>
              </w:rPr>
            </w:pPr>
            <w:r w:rsidRPr="00426CDD">
              <w:rPr>
                <w:rFonts w:cs="Calibri"/>
                <w:sz w:val="24"/>
                <w:szCs w:val="24"/>
                <w:lang w:val="es-ES_tradnl"/>
              </w:rPr>
              <w:t>Cumplimentar el plan de obras previstas en el Plan de Acción 2013.</w:t>
            </w:r>
            <w:r>
              <w:rPr>
                <w:rFonts w:cs="Calibri"/>
                <w:sz w:val="24"/>
                <w:szCs w:val="24"/>
                <w:lang w:val="es-ES_tradnl"/>
              </w:rPr>
              <w:t xml:space="preserve"> </w:t>
            </w:r>
          </w:p>
        </w:tc>
      </w:tr>
      <w:tr w:rsidR="005C0B15" w:rsidRPr="00A53708" w:rsidTr="00426CDD">
        <w:tc>
          <w:tcPr>
            <w:tcW w:w="2518" w:type="dxa"/>
            <w:vMerge w:val="restart"/>
            <w:tcBorders>
              <w:top w:val="single" w:sz="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Desactualización</w:t>
            </w:r>
            <w:r>
              <w:rPr>
                <w:rFonts w:ascii="Calibri" w:hAnsi="Calibri" w:cs="Calibri"/>
              </w:rPr>
              <w:t xml:space="preserve"> tecnológica</w:t>
            </w:r>
          </w:p>
        </w:tc>
        <w:tc>
          <w:tcPr>
            <w:tcW w:w="11624" w:type="dxa"/>
            <w:tcBorders>
              <w:top w:val="single" w:sz="8" w:space="0" w:color="auto"/>
              <w:bottom w:val="single" w:sz="8" w:space="0" w:color="auto"/>
            </w:tcBorders>
            <w:shd w:val="clear" w:color="auto" w:fill="auto"/>
          </w:tcPr>
          <w:p w:rsidR="005C0B15" w:rsidRDefault="005C0B15" w:rsidP="0015004C">
            <w:pPr>
              <w:pStyle w:val="Prrafodelista"/>
              <w:spacing w:after="0" w:line="240" w:lineRule="auto"/>
              <w:ind w:left="0"/>
              <w:jc w:val="both"/>
              <w:rPr>
                <w:rFonts w:cs="Calibri"/>
                <w:sz w:val="24"/>
                <w:szCs w:val="24"/>
                <w:lang w:val="es-ES_tradnl"/>
              </w:rPr>
            </w:pPr>
            <w:r>
              <w:rPr>
                <w:rFonts w:cs="Calibri"/>
                <w:sz w:val="24"/>
                <w:szCs w:val="24"/>
                <w:lang w:val="es-ES_tradnl"/>
              </w:rPr>
              <w:t>Resolución encarada durante el transcurso de la II Autoevaluación</w:t>
            </w:r>
          </w:p>
        </w:tc>
      </w:tr>
      <w:tr w:rsidR="005C0B15" w:rsidRPr="00A53708" w:rsidTr="00426CDD">
        <w:tc>
          <w:tcPr>
            <w:tcW w:w="2518" w:type="dxa"/>
            <w:vMerge/>
            <w:shd w:val="clear" w:color="auto" w:fill="auto"/>
            <w:vAlign w:val="center"/>
          </w:tcPr>
          <w:p w:rsidR="005C0B15" w:rsidRPr="00A53708" w:rsidRDefault="005C0B15" w:rsidP="0015004C">
            <w:pPr>
              <w:rPr>
                <w:rFonts w:ascii="Calibri" w:hAnsi="Calibri" w:cs="Calibri"/>
              </w:rPr>
            </w:pPr>
          </w:p>
        </w:tc>
        <w:tc>
          <w:tcPr>
            <w:tcW w:w="11624" w:type="dxa"/>
            <w:tcBorders>
              <w:top w:val="single" w:sz="8" w:space="0" w:color="auto"/>
              <w:bottom w:val="single" w:sz="18" w:space="0" w:color="auto"/>
            </w:tcBorders>
            <w:shd w:val="clear" w:color="auto" w:fill="auto"/>
          </w:tcPr>
          <w:p w:rsidR="005C0B15" w:rsidRPr="00A53708" w:rsidRDefault="005C0B15" w:rsidP="00704915">
            <w:pPr>
              <w:numPr>
                <w:ilvl w:val="0"/>
                <w:numId w:val="114"/>
              </w:numPr>
              <w:jc w:val="both"/>
              <w:rPr>
                <w:rFonts w:ascii="Calibri" w:hAnsi="Calibri" w:cs="Calibri"/>
              </w:rPr>
            </w:pPr>
            <w:r w:rsidRPr="00A53708">
              <w:rPr>
                <w:rFonts w:ascii="Calibri" w:hAnsi="Calibri" w:cs="Calibri"/>
              </w:rPr>
              <w:t>Migración de toda la telefonía convencional analógica, a Tecnología IP, con  recambio y configuración de todo el equipamiento telefónico (400 Teléfonos).</w:t>
            </w:r>
          </w:p>
          <w:p w:rsidR="005C0B15" w:rsidRPr="00A53708" w:rsidRDefault="005C0B15" w:rsidP="00704915">
            <w:pPr>
              <w:numPr>
                <w:ilvl w:val="0"/>
                <w:numId w:val="114"/>
              </w:numPr>
              <w:jc w:val="both"/>
              <w:rPr>
                <w:rFonts w:ascii="Calibri" w:hAnsi="Calibri" w:cs="Calibri"/>
              </w:rPr>
            </w:pPr>
            <w:r>
              <w:rPr>
                <w:rFonts w:ascii="Calibri" w:hAnsi="Calibri" w:cs="Calibri"/>
              </w:rPr>
              <w:t>I</w:t>
            </w:r>
            <w:r w:rsidRPr="00A53708">
              <w:rPr>
                <w:rFonts w:ascii="Calibri" w:hAnsi="Calibri" w:cs="Calibri"/>
              </w:rPr>
              <w:t>nstalación del Sistema de Seguridad en Biblioteca con el montaje de 18 cámaras IP y un Servidor de Storage para grabaciones.</w:t>
            </w:r>
          </w:p>
          <w:p w:rsidR="005C0B15" w:rsidRPr="00A53708" w:rsidRDefault="005C0B15" w:rsidP="00704915">
            <w:pPr>
              <w:numPr>
                <w:ilvl w:val="0"/>
                <w:numId w:val="114"/>
              </w:numPr>
              <w:jc w:val="both"/>
              <w:rPr>
                <w:rFonts w:ascii="Calibri" w:hAnsi="Calibri" w:cs="Calibri"/>
              </w:rPr>
            </w:pPr>
            <w:r w:rsidRPr="000F27EB">
              <w:rPr>
                <w:rFonts w:ascii="Calibri" w:hAnsi="Calibri" w:cs="Calibri"/>
              </w:rPr>
              <w:t>Reingeniería de Networking:</w:t>
            </w:r>
            <w:r w:rsidRPr="00A53708">
              <w:rPr>
                <w:rFonts w:ascii="Calibri" w:hAnsi="Calibri" w:cs="Calibri"/>
                <w:b/>
              </w:rPr>
              <w:t xml:space="preserve"> </w:t>
            </w:r>
            <w:r w:rsidRPr="00A53708">
              <w:rPr>
                <w:rFonts w:ascii="Calibri" w:hAnsi="Calibri" w:cs="Calibri"/>
              </w:rPr>
              <w:t>Recableado de 54 puestos de  red y eléctrico.</w:t>
            </w:r>
          </w:p>
          <w:p w:rsidR="005C0B15" w:rsidRPr="00A53708" w:rsidRDefault="005C0B15" w:rsidP="00704915">
            <w:pPr>
              <w:pStyle w:val="Prrafodelista3"/>
              <w:numPr>
                <w:ilvl w:val="0"/>
                <w:numId w:val="114"/>
              </w:numPr>
              <w:spacing w:after="0" w:line="240" w:lineRule="auto"/>
              <w:jc w:val="both"/>
              <w:rPr>
                <w:rFonts w:cs="Calibri"/>
                <w:bCs/>
                <w:color w:val="000000"/>
                <w:sz w:val="24"/>
                <w:szCs w:val="24"/>
                <w:lang w:val="es-ES"/>
              </w:rPr>
            </w:pPr>
            <w:r w:rsidRPr="000F27EB">
              <w:rPr>
                <w:rFonts w:cs="Calibri"/>
                <w:bCs/>
                <w:color w:val="000000"/>
                <w:sz w:val="24"/>
                <w:szCs w:val="24"/>
                <w:lang w:val="es-ES"/>
              </w:rPr>
              <w:t>Modernización equipos</w:t>
            </w:r>
            <w:r w:rsidRPr="00A53708">
              <w:rPr>
                <w:rFonts w:cs="Calibri"/>
                <w:bCs/>
                <w:color w:val="000000"/>
                <w:sz w:val="24"/>
                <w:szCs w:val="24"/>
                <w:lang w:val="es-ES"/>
              </w:rPr>
              <w:t xml:space="preserve"> de computadoras e impresoras, scaners, fotocopiadoras.</w:t>
            </w:r>
          </w:p>
          <w:p w:rsidR="005C0B15" w:rsidRPr="00A53708" w:rsidRDefault="005C0B15" w:rsidP="00704915">
            <w:pPr>
              <w:numPr>
                <w:ilvl w:val="0"/>
                <w:numId w:val="115"/>
              </w:numPr>
              <w:jc w:val="both"/>
              <w:rPr>
                <w:rFonts w:ascii="Calibri" w:hAnsi="Calibri" w:cs="Calibri"/>
              </w:rPr>
            </w:pPr>
            <w:r>
              <w:rPr>
                <w:rFonts w:ascii="Calibri" w:hAnsi="Calibri" w:cs="Calibri"/>
              </w:rPr>
              <w:t>A</w:t>
            </w:r>
            <w:r w:rsidRPr="00A53708">
              <w:rPr>
                <w:rFonts w:ascii="Calibri" w:hAnsi="Calibri" w:cs="Calibri"/>
              </w:rPr>
              <w:t>ctualización de memoria en 26 equipos, logrando un rendimiento adecuado para la utilización de las aplicaciones de la Universidad.</w:t>
            </w:r>
          </w:p>
          <w:p w:rsidR="005C0B15" w:rsidRPr="00F430EC" w:rsidRDefault="005C0B15" w:rsidP="00704915">
            <w:pPr>
              <w:numPr>
                <w:ilvl w:val="0"/>
                <w:numId w:val="115"/>
              </w:numPr>
              <w:jc w:val="both"/>
              <w:rPr>
                <w:rFonts w:ascii="Calibri" w:hAnsi="Calibri" w:cs="Calibri"/>
              </w:rPr>
            </w:pPr>
            <w:r w:rsidRPr="009F3E22">
              <w:rPr>
                <w:rFonts w:ascii="Calibri" w:hAnsi="Calibri" w:cs="Calibri"/>
              </w:rPr>
              <w:t>Realización de pruebas con lectoras biométricas de diferentes marcas</w:t>
            </w:r>
            <w:r w:rsidRPr="00A53708">
              <w:rPr>
                <w:rFonts w:ascii="Calibri" w:hAnsi="Calibri" w:cs="Calibri"/>
              </w:rPr>
              <w:t xml:space="preserve"> y calidades, a fin de incorporar esta tecnología en los Relojes de Fichado. Se estima contar con el nuevo equipo para el primer semestre de 2013.</w:t>
            </w:r>
          </w:p>
        </w:tc>
      </w:tr>
    </w:tbl>
    <w:p w:rsidR="00426CDD" w:rsidRPr="00A53708" w:rsidRDefault="00426CDD" w:rsidP="00426CDD">
      <w:pPr>
        <w:jc w:val="both"/>
        <w:rPr>
          <w:rFonts w:ascii="Calibri" w:hAnsi="Calibri" w:cs="Calibri"/>
          <w:b/>
          <w:lang w:val="es-ES_tradnl"/>
        </w:rPr>
      </w:pPr>
      <w:r w:rsidRPr="00A53708">
        <w:rPr>
          <w:rFonts w:ascii="Calibri" w:hAnsi="Calibri" w:cs="Calibri"/>
          <w:b/>
          <w:lang w:val="es-ES_tradnl"/>
        </w:rPr>
        <w:t>Problemas de recursos físicos y presupuesto</w:t>
      </w:r>
      <w:r>
        <w:rPr>
          <w:rFonts w:ascii="Calibri" w:hAnsi="Calibri" w:cs="Calibri"/>
          <w:b/>
          <w:lang w:val="es-ES_tradnl"/>
        </w:rPr>
        <w:t xml:space="preserve"> (cont.)</w:t>
      </w:r>
    </w:p>
    <w:tbl>
      <w:tblPr>
        <w:tblW w:w="14142" w:type="dxa"/>
        <w:tblBorders>
          <w:top w:val="single" w:sz="18" w:space="0" w:color="auto"/>
          <w:bottom w:val="single" w:sz="18" w:space="0" w:color="auto"/>
        </w:tblBorders>
        <w:tblLook w:val="04A0" w:firstRow="1" w:lastRow="0" w:firstColumn="1" w:lastColumn="0" w:noHBand="0" w:noVBand="1"/>
      </w:tblPr>
      <w:tblGrid>
        <w:gridCol w:w="2518"/>
        <w:gridCol w:w="11624"/>
      </w:tblGrid>
      <w:tr w:rsidR="00426CDD" w:rsidRPr="00A53708" w:rsidTr="00426CDD">
        <w:tc>
          <w:tcPr>
            <w:tcW w:w="2518" w:type="dxa"/>
            <w:tcBorders>
              <w:bottom w:val="single" w:sz="18" w:space="0" w:color="auto"/>
            </w:tcBorders>
            <w:shd w:val="clear" w:color="auto" w:fill="auto"/>
          </w:tcPr>
          <w:p w:rsidR="00426CDD" w:rsidRPr="00A53708" w:rsidRDefault="00426CDD" w:rsidP="00426CDD">
            <w:pPr>
              <w:jc w:val="both"/>
              <w:rPr>
                <w:rFonts w:ascii="Calibri" w:hAnsi="Calibri" w:cs="Calibri"/>
                <w:b/>
                <w:lang w:val="es-ES_tradnl"/>
              </w:rPr>
            </w:pPr>
            <w:r w:rsidRPr="00A53708">
              <w:rPr>
                <w:rFonts w:ascii="Calibri" w:hAnsi="Calibri" w:cs="Calibri"/>
                <w:b/>
                <w:lang w:val="es-ES_tradnl"/>
              </w:rPr>
              <w:t xml:space="preserve">Problema </w:t>
            </w:r>
          </w:p>
        </w:tc>
        <w:tc>
          <w:tcPr>
            <w:tcW w:w="11624" w:type="dxa"/>
            <w:tcBorders>
              <w:bottom w:val="single" w:sz="18" w:space="0" w:color="auto"/>
            </w:tcBorders>
            <w:shd w:val="clear" w:color="auto" w:fill="auto"/>
          </w:tcPr>
          <w:p w:rsidR="00426CDD" w:rsidRPr="00A53708" w:rsidRDefault="00426CDD" w:rsidP="00426CDD">
            <w:pPr>
              <w:jc w:val="both"/>
              <w:rPr>
                <w:rFonts w:ascii="Calibri" w:hAnsi="Calibri" w:cs="Calibri"/>
                <w:b/>
                <w:lang w:val="es-ES_tradnl"/>
              </w:rPr>
            </w:pPr>
            <w:r w:rsidRPr="00A53708">
              <w:rPr>
                <w:rFonts w:ascii="Calibri" w:hAnsi="Calibri" w:cs="Calibri"/>
                <w:b/>
                <w:lang w:val="es-ES_tradnl"/>
              </w:rPr>
              <w:t xml:space="preserve">Propuestas de mejoras </w:t>
            </w:r>
          </w:p>
        </w:tc>
      </w:tr>
      <w:tr w:rsidR="00426CDD" w:rsidRPr="00A53708" w:rsidTr="00426CDD">
        <w:tc>
          <w:tcPr>
            <w:tcW w:w="2518" w:type="dxa"/>
            <w:vMerge w:val="restart"/>
            <w:tcBorders>
              <w:top w:val="single" w:sz="8" w:space="0" w:color="auto"/>
            </w:tcBorders>
            <w:shd w:val="clear" w:color="auto" w:fill="auto"/>
            <w:vAlign w:val="center"/>
          </w:tcPr>
          <w:p w:rsidR="00426CDD" w:rsidRPr="00A53708" w:rsidRDefault="00426CDD" w:rsidP="00426CDD">
            <w:pPr>
              <w:rPr>
                <w:rFonts w:ascii="Calibri" w:hAnsi="Calibri" w:cs="Calibri"/>
              </w:rPr>
            </w:pPr>
            <w:r w:rsidRPr="00A53708">
              <w:rPr>
                <w:rFonts w:ascii="Calibri" w:hAnsi="Calibri" w:cs="Calibri"/>
              </w:rPr>
              <w:t>Desactualización</w:t>
            </w:r>
            <w:r>
              <w:rPr>
                <w:rFonts w:ascii="Calibri" w:hAnsi="Calibri" w:cs="Calibri"/>
              </w:rPr>
              <w:t xml:space="preserve"> tecnológica</w:t>
            </w:r>
            <w:r w:rsidR="008D7894">
              <w:rPr>
                <w:rFonts w:ascii="Calibri" w:hAnsi="Calibri" w:cs="Calibri"/>
              </w:rPr>
              <w:t xml:space="preserve"> (cont.)</w:t>
            </w:r>
          </w:p>
        </w:tc>
        <w:tc>
          <w:tcPr>
            <w:tcW w:w="11624" w:type="dxa"/>
            <w:tcBorders>
              <w:top w:val="single" w:sz="8" w:space="0" w:color="auto"/>
              <w:bottom w:val="single" w:sz="8" w:space="0" w:color="auto"/>
            </w:tcBorders>
            <w:shd w:val="clear" w:color="auto" w:fill="auto"/>
          </w:tcPr>
          <w:p w:rsidR="00426CDD" w:rsidRDefault="00426CDD" w:rsidP="00426CDD">
            <w:pPr>
              <w:pStyle w:val="Prrafodelista"/>
              <w:spacing w:after="0" w:line="240" w:lineRule="auto"/>
              <w:ind w:left="0"/>
              <w:jc w:val="both"/>
              <w:rPr>
                <w:rFonts w:cs="Calibri"/>
                <w:sz w:val="24"/>
                <w:szCs w:val="24"/>
                <w:lang w:val="es-ES_tradnl"/>
              </w:rPr>
            </w:pPr>
            <w:r>
              <w:rPr>
                <w:rFonts w:cs="Calibri"/>
                <w:sz w:val="24"/>
                <w:szCs w:val="24"/>
                <w:lang w:val="es-ES_tradnl"/>
              </w:rPr>
              <w:t>Resolución encarada durante el transcurso de la II Autoevaluación</w:t>
            </w:r>
          </w:p>
        </w:tc>
      </w:tr>
      <w:tr w:rsidR="00426CDD" w:rsidRPr="00A53708" w:rsidTr="0015004C">
        <w:tc>
          <w:tcPr>
            <w:tcW w:w="2518" w:type="dxa"/>
            <w:vMerge/>
            <w:shd w:val="clear" w:color="auto" w:fill="auto"/>
            <w:vAlign w:val="center"/>
          </w:tcPr>
          <w:p w:rsidR="00426CDD" w:rsidRPr="00A53708" w:rsidRDefault="00426CDD" w:rsidP="0015004C">
            <w:pPr>
              <w:rPr>
                <w:rFonts w:ascii="Calibri" w:hAnsi="Calibri" w:cs="Calibri"/>
              </w:rPr>
            </w:pPr>
          </w:p>
        </w:tc>
        <w:tc>
          <w:tcPr>
            <w:tcW w:w="11624" w:type="dxa"/>
            <w:tcBorders>
              <w:top w:val="single" w:sz="8" w:space="0" w:color="auto"/>
              <w:bottom w:val="single" w:sz="8" w:space="0" w:color="auto"/>
            </w:tcBorders>
            <w:shd w:val="clear" w:color="auto" w:fill="auto"/>
          </w:tcPr>
          <w:p w:rsidR="008D7894" w:rsidRPr="008D7894" w:rsidRDefault="00426CDD" w:rsidP="00704915">
            <w:pPr>
              <w:numPr>
                <w:ilvl w:val="0"/>
                <w:numId w:val="115"/>
              </w:numPr>
              <w:tabs>
                <w:tab w:val="clear" w:pos="720"/>
                <w:tab w:val="num" w:pos="317"/>
              </w:tabs>
              <w:ind w:left="317" w:hanging="283"/>
              <w:jc w:val="both"/>
              <w:rPr>
                <w:rFonts w:asciiTheme="minorHAnsi" w:hAnsiTheme="minorHAnsi" w:cstheme="minorHAnsi"/>
                <w:lang w:val="es-ES_tradnl"/>
              </w:rPr>
            </w:pPr>
            <w:r w:rsidRPr="008D7894">
              <w:rPr>
                <w:rFonts w:asciiTheme="minorHAnsi" w:hAnsiTheme="minorHAnsi" w:cstheme="minorHAnsi"/>
              </w:rPr>
              <w:t>Presentación a fines de 2011 ante el Consejo Superior de la UNLa una demostración del proyecto que pretende implementar un sistema propio de video conferencia con el agregado de colaboración. El mismo tuvo una amplia aceptación y como resultado, se adquirió un equipo servidor  y cuatro equipos con cámara destinados a las primeras instalaciones. Una primera versión del producto se encuentra instalada y en prueba final. Se estima su puesta en operación para el primer semestre de 2013.</w:t>
            </w:r>
          </w:p>
          <w:p w:rsidR="00426CDD" w:rsidRPr="008D7894" w:rsidRDefault="00426CDD" w:rsidP="00704915">
            <w:pPr>
              <w:numPr>
                <w:ilvl w:val="0"/>
                <w:numId w:val="115"/>
              </w:numPr>
              <w:tabs>
                <w:tab w:val="clear" w:pos="720"/>
                <w:tab w:val="num" w:pos="317"/>
              </w:tabs>
              <w:ind w:left="317" w:hanging="283"/>
              <w:jc w:val="both"/>
              <w:rPr>
                <w:rFonts w:asciiTheme="minorHAnsi" w:hAnsiTheme="minorHAnsi" w:cstheme="minorHAnsi"/>
                <w:lang w:val="es-ES_tradnl"/>
              </w:rPr>
            </w:pPr>
            <w:r w:rsidRPr="008D7894">
              <w:rPr>
                <w:rFonts w:asciiTheme="minorHAnsi" w:hAnsiTheme="minorHAnsi" w:cstheme="minorHAnsi"/>
              </w:rPr>
              <w:t xml:space="preserve">Implementación de Servidor de </w:t>
            </w:r>
            <w:r w:rsidRPr="008D7894">
              <w:rPr>
                <w:rFonts w:asciiTheme="minorHAnsi" w:hAnsiTheme="minorHAnsi" w:cstheme="minorHAnsi"/>
                <w:i/>
              </w:rPr>
              <w:t>Back-Up</w:t>
            </w:r>
            <w:r w:rsidRPr="008D7894">
              <w:rPr>
                <w:rFonts w:asciiTheme="minorHAnsi" w:hAnsiTheme="minorHAnsi" w:cstheme="minorHAnsi"/>
              </w:rPr>
              <w:t xml:space="preserve"> que permite lograr niveles de eficiencia operativa, basados en la reducción de costos (se están eliminando los DVD para los </w:t>
            </w:r>
            <w:r w:rsidRPr="008D7894">
              <w:rPr>
                <w:rFonts w:asciiTheme="minorHAnsi" w:hAnsiTheme="minorHAnsi" w:cstheme="minorHAnsi"/>
                <w:i/>
              </w:rPr>
              <w:t xml:space="preserve">back ups </w:t>
            </w:r>
            <w:r w:rsidRPr="008D7894">
              <w:rPr>
                <w:rFonts w:asciiTheme="minorHAnsi" w:hAnsiTheme="minorHAnsi" w:cstheme="minorHAnsi"/>
              </w:rPr>
              <w:t>en forma continua, dejando su uso, circunscripto a circunstancias eventuales y/o urgencias  operativas). Además, de la mejora sensible en los  tiempos de respuesta, permitiendo la continuidad operativa ante solicitudes de recupero de información.</w:t>
            </w:r>
          </w:p>
        </w:tc>
      </w:tr>
      <w:tr w:rsidR="00426CDD" w:rsidRPr="00A53708" w:rsidTr="0015004C">
        <w:tc>
          <w:tcPr>
            <w:tcW w:w="2518" w:type="dxa"/>
            <w:vMerge/>
            <w:shd w:val="clear" w:color="auto" w:fill="auto"/>
            <w:vAlign w:val="center"/>
          </w:tcPr>
          <w:p w:rsidR="00426CDD" w:rsidRPr="00A53708" w:rsidRDefault="00426CDD" w:rsidP="0015004C">
            <w:pPr>
              <w:rPr>
                <w:rFonts w:ascii="Calibri" w:hAnsi="Calibri" w:cs="Calibri"/>
              </w:rPr>
            </w:pPr>
          </w:p>
        </w:tc>
        <w:tc>
          <w:tcPr>
            <w:tcW w:w="11624" w:type="dxa"/>
            <w:tcBorders>
              <w:top w:val="single" w:sz="8" w:space="0" w:color="auto"/>
              <w:bottom w:val="single" w:sz="8" w:space="0" w:color="auto"/>
            </w:tcBorders>
            <w:shd w:val="clear" w:color="auto" w:fill="auto"/>
          </w:tcPr>
          <w:p w:rsidR="00426CDD" w:rsidRPr="008D7894" w:rsidRDefault="00426CDD" w:rsidP="0015004C">
            <w:pPr>
              <w:pStyle w:val="Prrafodelista"/>
              <w:spacing w:after="0" w:line="240" w:lineRule="auto"/>
              <w:ind w:left="0"/>
              <w:jc w:val="both"/>
              <w:rPr>
                <w:rFonts w:asciiTheme="minorHAnsi" w:hAnsiTheme="minorHAnsi" w:cstheme="minorHAnsi"/>
                <w:sz w:val="24"/>
                <w:szCs w:val="24"/>
                <w:lang w:val="es-ES_tradnl"/>
              </w:rPr>
            </w:pPr>
            <w:r w:rsidRPr="008D7894">
              <w:rPr>
                <w:rFonts w:asciiTheme="minorHAnsi" w:hAnsiTheme="minorHAnsi" w:cstheme="minorHAnsi"/>
                <w:sz w:val="24"/>
                <w:szCs w:val="24"/>
                <w:lang w:val="es-ES_tradnl"/>
              </w:rPr>
              <w:t>Mejoras a implementar</w:t>
            </w:r>
          </w:p>
        </w:tc>
      </w:tr>
      <w:tr w:rsidR="00426CDD" w:rsidRPr="00A53708" w:rsidTr="0015004C">
        <w:tc>
          <w:tcPr>
            <w:tcW w:w="2518" w:type="dxa"/>
            <w:vMerge/>
            <w:shd w:val="clear" w:color="auto" w:fill="auto"/>
            <w:vAlign w:val="center"/>
          </w:tcPr>
          <w:p w:rsidR="00426CDD" w:rsidRPr="00A53708" w:rsidRDefault="00426CDD" w:rsidP="0015004C">
            <w:pPr>
              <w:rPr>
                <w:rFonts w:ascii="Calibri" w:hAnsi="Calibri" w:cs="Calibri"/>
              </w:rPr>
            </w:pPr>
          </w:p>
        </w:tc>
        <w:tc>
          <w:tcPr>
            <w:tcW w:w="11624" w:type="dxa"/>
            <w:tcBorders>
              <w:top w:val="single" w:sz="8" w:space="0" w:color="auto"/>
              <w:bottom w:val="single" w:sz="8" w:space="0" w:color="auto"/>
            </w:tcBorders>
            <w:shd w:val="clear" w:color="auto" w:fill="auto"/>
          </w:tcPr>
          <w:p w:rsidR="00426CDD" w:rsidRPr="008D7894" w:rsidRDefault="008D7894" w:rsidP="00704915">
            <w:pPr>
              <w:pStyle w:val="Prrafodelista"/>
              <w:numPr>
                <w:ilvl w:val="0"/>
                <w:numId w:val="122"/>
              </w:numPr>
              <w:spacing w:after="0" w:line="240" w:lineRule="auto"/>
              <w:jc w:val="both"/>
              <w:rPr>
                <w:rFonts w:cs="Calibri"/>
                <w:sz w:val="24"/>
                <w:szCs w:val="24"/>
              </w:rPr>
            </w:pPr>
            <w:r>
              <w:rPr>
                <w:rFonts w:cs="Calibri"/>
                <w:sz w:val="24"/>
                <w:szCs w:val="24"/>
              </w:rPr>
              <w:t>D</w:t>
            </w:r>
            <w:r w:rsidRPr="008D7894">
              <w:rPr>
                <w:rFonts w:cs="Calibri"/>
                <w:sz w:val="24"/>
                <w:szCs w:val="24"/>
              </w:rPr>
              <w:t>esarroll</w:t>
            </w:r>
            <w:r>
              <w:rPr>
                <w:rFonts w:cs="Calibri"/>
                <w:sz w:val="24"/>
                <w:szCs w:val="24"/>
              </w:rPr>
              <w:t xml:space="preserve">ar </w:t>
            </w:r>
            <w:r w:rsidRPr="008D7894">
              <w:rPr>
                <w:rFonts w:cs="Calibri"/>
                <w:sz w:val="24"/>
                <w:szCs w:val="24"/>
              </w:rPr>
              <w:t>el</w:t>
            </w:r>
            <w:r w:rsidR="00426CDD" w:rsidRPr="008D7894">
              <w:rPr>
                <w:rFonts w:cs="Calibri"/>
                <w:sz w:val="24"/>
                <w:szCs w:val="24"/>
              </w:rPr>
              <w:t xml:space="preserve"> sistema propio de video conferencia con el agregado de colaboración.</w:t>
            </w:r>
          </w:p>
          <w:p w:rsidR="00426CDD" w:rsidRPr="008D7894" w:rsidRDefault="008D7894" w:rsidP="00704915">
            <w:pPr>
              <w:pStyle w:val="Prrafodelista"/>
              <w:numPr>
                <w:ilvl w:val="0"/>
                <w:numId w:val="122"/>
              </w:numPr>
              <w:spacing w:after="0" w:line="240" w:lineRule="auto"/>
              <w:jc w:val="both"/>
              <w:rPr>
                <w:rFonts w:cs="Calibri"/>
                <w:sz w:val="24"/>
                <w:szCs w:val="24"/>
                <w:lang w:val="es-ES_tradnl"/>
              </w:rPr>
            </w:pPr>
            <w:r>
              <w:rPr>
                <w:rFonts w:cs="Calibri"/>
                <w:sz w:val="24"/>
                <w:szCs w:val="24"/>
              </w:rPr>
              <w:t xml:space="preserve">Migrar a </w:t>
            </w:r>
            <w:r w:rsidR="00426CDD" w:rsidRPr="008D7894">
              <w:rPr>
                <w:rFonts w:cs="Calibri"/>
                <w:sz w:val="24"/>
                <w:szCs w:val="24"/>
              </w:rPr>
              <w:t>la nueva tecnología a los Relojes de Fichado.</w:t>
            </w:r>
          </w:p>
          <w:p w:rsidR="00426CDD" w:rsidRPr="008D7894" w:rsidRDefault="00426CDD" w:rsidP="00704915">
            <w:pPr>
              <w:pStyle w:val="Prrafodelista"/>
              <w:numPr>
                <w:ilvl w:val="0"/>
                <w:numId w:val="122"/>
              </w:numPr>
              <w:spacing w:after="0" w:line="240" w:lineRule="auto"/>
              <w:jc w:val="both"/>
              <w:rPr>
                <w:rFonts w:cs="Calibri"/>
                <w:sz w:val="24"/>
                <w:szCs w:val="24"/>
                <w:lang w:val="es-ES_tradnl"/>
              </w:rPr>
            </w:pPr>
            <w:r w:rsidRPr="008D7894">
              <w:rPr>
                <w:rFonts w:cs="Calibri"/>
                <w:sz w:val="24"/>
                <w:szCs w:val="24"/>
              </w:rPr>
              <w:t xml:space="preserve">Completar el </w:t>
            </w:r>
            <w:r w:rsidRPr="008D7894">
              <w:rPr>
                <w:rFonts w:cs="Calibri"/>
                <w:i/>
                <w:sz w:val="24"/>
                <w:szCs w:val="24"/>
              </w:rPr>
              <w:t>back up</w:t>
            </w:r>
            <w:r w:rsidRPr="008D7894">
              <w:rPr>
                <w:rFonts w:cs="Calibri"/>
                <w:sz w:val="24"/>
                <w:szCs w:val="24"/>
              </w:rPr>
              <w:t xml:space="preserve"> en el nuevo servidor eliminado los DVD (a excepción de circunstancias especiales).</w:t>
            </w:r>
          </w:p>
        </w:tc>
      </w:tr>
      <w:tr w:rsidR="005C0B15" w:rsidRPr="00A53708" w:rsidTr="0015004C">
        <w:tc>
          <w:tcPr>
            <w:tcW w:w="2518" w:type="dxa"/>
            <w:vMerge w:val="restart"/>
            <w:tcBorders>
              <w:top w:val="single" w:sz="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 xml:space="preserve">Deficiencias en el mantenimiento preventivo </w:t>
            </w:r>
          </w:p>
        </w:tc>
        <w:tc>
          <w:tcPr>
            <w:tcW w:w="11624" w:type="dxa"/>
            <w:tcBorders>
              <w:top w:val="single" w:sz="8" w:space="0" w:color="auto"/>
              <w:bottom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ES_tradnl"/>
              </w:rPr>
            </w:pPr>
            <w:r>
              <w:rPr>
                <w:rFonts w:cs="Calibri"/>
                <w:sz w:val="24"/>
                <w:szCs w:val="24"/>
                <w:lang w:val="es-ES_tradnl"/>
              </w:rPr>
              <w:t>Mejoras a implementar</w:t>
            </w:r>
          </w:p>
        </w:tc>
      </w:tr>
      <w:tr w:rsidR="005C0B15" w:rsidRPr="00A53708" w:rsidTr="0015004C">
        <w:tc>
          <w:tcPr>
            <w:tcW w:w="2518" w:type="dxa"/>
            <w:vMerge/>
            <w:tcBorders>
              <w:bottom w:val="single" w:sz="8" w:space="0" w:color="auto"/>
            </w:tcBorders>
            <w:shd w:val="clear" w:color="auto" w:fill="auto"/>
          </w:tcPr>
          <w:p w:rsidR="005C0B15" w:rsidRPr="00A53708" w:rsidRDefault="005C0B15" w:rsidP="0015004C">
            <w:pPr>
              <w:jc w:val="both"/>
              <w:rPr>
                <w:rFonts w:ascii="Calibri" w:hAnsi="Calibri" w:cs="Calibri"/>
              </w:rPr>
            </w:pPr>
          </w:p>
        </w:tc>
        <w:tc>
          <w:tcPr>
            <w:tcW w:w="11624" w:type="dxa"/>
            <w:tcBorders>
              <w:top w:val="single" w:sz="8" w:space="0" w:color="auto"/>
              <w:bottom w:val="single" w:sz="8" w:space="0" w:color="auto"/>
            </w:tcBorders>
            <w:shd w:val="clear" w:color="auto" w:fill="auto"/>
          </w:tcPr>
          <w:p w:rsidR="005C0B15" w:rsidRPr="00A53708" w:rsidRDefault="005C0B15" w:rsidP="00704915">
            <w:pPr>
              <w:pStyle w:val="Prrafodelista"/>
              <w:numPr>
                <w:ilvl w:val="0"/>
                <w:numId w:val="47"/>
              </w:numPr>
              <w:spacing w:after="0" w:line="240" w:lineRule="auto"/>
              <w:jc w:val="both"/>
              <w:rPr>
                <w:rFonts w:cs="Calibri"/>
                <w:sz w:val="24"/>
                <w:szCs w:val="24"/>
                <w:lang w:val="es-ES_tradnl"/>
              </w:rPr>
            </w:pPr>
            <w:r w:rsidRPr="00A53708">
              <w:rPr>
                <w:rFonts w:cs="Calibri"/>
                <w:sz w:val="24"/>
                <w:szCs w:val="24"/>
                <w:lang w:val="es-ES_tradnl"/>
              </w:rPr>
              <w:t>Desarrollar un software específico similar al utilizado en el área de sistemas para el registro de pedidos como base de la planificación del mantenimiento preventivo.</w:t>
            </w:r>
          </w:p>
          <w:p w:rsidR="005C0B15" w:rsidRPr="00A53708" w:rsidRDefault="005C0B15" w:rsidP="00704915">
            <w:pPr>
              <w:pStyle w:val="Prrafodelista"/>
              <w:numPr>
                <w:ilvl w:val="0"/>
                <w:numId w:val="47"/>
              </w:numPr>
              <w:spacing w:after="0" w:line="240" w:lineRule="auto"/>
              <w:jc w:val="both"/>
              <w:rPr>
                <w:rFonts w:cs="Calibri"/>
                <w:sz w:val="24"/>
                <w:szCs w:val="24"/>
                <w:lang w:val="es-ES_tradnl"/>
              </w:rPr>
            </w:pPr>
            <w:r w:rsidRPr="00A53708">
              <w:rPr>
                <w:rFonts w:cs="Calibri"/>
                <w:sz w:val="24"/>
                <w:szCs w:val="24"/>
              </w:rPr>
              <w:t>Profundizar el relevamiento del estado edilicio.</w:t>
            </w:r>
          </w:p>
          <w:p w:rsidR="005C0B15" w:rsidRPr="00A53708" w:rsidRDefault="005C0B15" w:rsidP="00704915">
            <w:pPr>
              <w:pStyle w:val="Prrafodelista"/>
              <w:numPr>
                <w:ilvl w:val="0"/>
                <w:numId w:val="47"/>
              </w:numPr>
              <w:spacing w:after="0" w:line="240" w:lineRule="auto"/>
              <w:jc w:val="both"/>
              <w:rPr>
                <w:rFonts w:cs="Calibri"/>
                <w:sz w:val="24"/>
                <w:szCs w:val="24"/>
                <w:lang w:val="es-ES_tradnl"/>
              </w:rPr>
            </w:pPr>
            <w:r w:rsidRPr="00A53708">
              <w:rPr>
                <w:rFonts w:cs="Calibri"/>
                <w:sz w:val="24"/>
                <w:szCs w:val="24"/>
                <w:lang w:val="es-ES_tradnl"/>
              </w:rPr>
              <w:t xml:space="preserve">Promover un estudio </w:t>
            </w:r>
            <w:r w:rsidRPr="00A53708">
              <w:rPr>
                <w:rFonts w:cs="Calibri"/>
                <w:sz w:val="24"/>
                <w:szCs w:val="24"/>
              </w:rPr>
              <w:t>para identificar instrumentos y normas para optimizar los consumos energéticos.</w:t>
            </w:r>
          </w:p>
        </w:tc>
      </w:tr>
      <w:tr w:rsidR="005C0B15" w:rsidRPr="00A53708" w:rsidTr="0015004C">
        <w:tc>
          <w:tcPr>
            <w:tcW w:w="2518" w:type="dxa"/>
            <w:vMerge w:val="restart"/>
            <w:tcBorders>
              <w:top w:val="single" w:sz="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 xml:space="preserve">Falencias en materia </w:t>
            </w:r>
            <w:r>
              <w:rPr>
                <w:rFonts w:ascii="Calibri" w:hAnsi="Calibri" w:cs="Calibri"/>
              </w:rPr>
              <w:t>de seguridad informática, de seguridad edilicia y en general</w:t>
            </w:r>
          </w:p>
        </w:tc>
        <w:tc>
          <w:tcPr>
            <w:tcW w:w="11624" w:type="dxa"/>
            <w:tcBorders>
              <w:top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Pr>
                <w:rFonts w:cs="Calibri"/>
                <w:sz w:val="24"/>
                <w:szCs w:val="24"/>
              </w:rPr>
              <w:t>Resolución encarada durante la II Autoevaluación</w:t>
            </w:r>
          </w:p>
        </w:tc>
      </w:tr>
      <w:tr w:rsidR="005C0B15" w:rsidRPr="004C57B5" w:rsidTr="0015004C">
        <w:tc>
          <w:tcPr>
            <w:tcW w:w="2518" w:type="dxa"/>
            <w:vMerge/>
            <w:shd w:val="clear" w:color="auto" w:fill="auto"/>
          </w:tcPr>
          <w:p w:rsidR="005C0B15" w:rsidRPr="004C57B5" w:rsidRDefault="005C0B15" w:rsidP="0015004C">
            <w:pPr>
              <w:jc w:val="both"/>
              <w:rPr>
                <w:rFonts w:ascii="Calibri" w:hAnsi="Calibri" w:cs="Calibri"/>
              </w:rPr>
            </w:pPr>
          </w:p>
        </w:tc>
        <w:tc>
          <w:tcPr>
            <w:tcW w:w="11624" w:type="dxa"/>
            <w:tcBorders>
              <w:top w:val="single" w:sz="8" w:space="0" w:color="auto"/>
            </w:tcBorders>
            <w:shd w:val="clear" w:color="auto" w:fill="auto"/>
          </w:tcPr>
          <w:p w:rsidR="005C0B15" w:rsidRPr="004C57B5" w:rsidRDefault="005C0B15" w:rsidP="00704915">
            <w:pPr>
              <w:numPr>
                <w:ilvl w:val="0"/>
                <w:numId w:val="48"/>
              </w:numPr>
              <w:jc w:val="both"/>
              <w:rPr>
                <w:rFonts w:ascii="Calibri" w:hAnsi="Calibri" w:cs="Calibri"/>
              </w:rPr>
            </w:pPr>
            <w:r w:rsidRPr="004C57B5">
              <w:rPr>
                <w:rFonts w:ascii="Calibri" w:hAnsi="Calibri" w:cs="Calibri"/>
              </w:rPr>
              <w:t xml:space="preserve">Elaboración de un documento con los argumentos que sustentan la necesidad de implementar un Régimen de Confidencialidad para asegurar la seguridad de la información residente en las Bases de Datos declaradas. </w:t>
            </w:r>
          </w:p>
          <w:p w:rsidR="005C0B15" w:rsidRPr="004C57B5" w:rsidRDefault="005C0B15" w:rsidP="00704915">
            <w:pPr>
              <w:numPr>
                <w:ilvl w:val="0"/>
                <w:numId w:val="48"/>
              </w:numPr>
              <w:jc w:val="both"/>
              <w:rPr>
                <w:rFonts w:ascii="Calibri" w:hAnsi="Calibri" w:cs="Calibri"/>
              </w:rPr>
            </w:pPr>
            <w:r>
              <w:rPr>
                <w:rFonts w:ascii="Calibri" w:hAnsi="Calibri" w:cs="Calibri"/>
              </w:rPr>
              <w:t>Determinación de n</w:t>
            </w:r>
            <w:r w:rsidRPr="004C57B5">
              <w:rPr>
                <w:rFonts w:ascii="Calibri" w:hAnsi="Calibri" w:cs="Calibri"/>
              </w:rPr>
              <w:t xml:space="preserve">uevas políticas y procedimientos en relación a las Bases de Datos Personales-Auditorías: Protección de Datos Personales (Ley de Habeas Data) Tarea al día, seguimiento publicación de Afiche en lugares visibles conforme la normativa vigente. Auditorias: respuestas sobre Auditorías Internas y/o SIGEN (Sindicatura General de la Nación), ONTI (Oficina Nacional de Tecnología de la Información, dependiente Jefatura de </w:t>
            </w:r>
          </w:p>
        </w:tc>
      </w:tr>
    </w:tbl>
    <w:p w:rsidR="008D7894" w:rsidRPr="00A53708" w:rsidRDefault="008D7894" w:rsidP="008D7894">
      <w:pPr>
        <w:jc w:val="both"/>
        <w:rPr>
          <w:rFonts w:ascii="Calibri" w:hAnsi="Calibri" w:cs="Calibri"/>
          <w:b/>
          <w:lang w:val="es-ES_tradnl"/>
        </w:rPr>
      </w:pPr>
      <w:r w:rsidRPr="00A53708">
        <w:rPr>
          <w:rFonts w:ascii="Calibri" w:hAnsi="Calibri" w:cs="Calibri"/>
          <w:b/>
          <w:lang w:val="es-ES_tradnl"/>
        </w:rPr>
        <w:t>Problemas de recursos físicos y presupuesto</w:t>
      </w:r>
      <w:r>
        <w:rPr>
          <w:rFonts w:ascii="Calibri" w:hAnsi="Calibri" w:cs="Calibri"/>
          <w:b/>
          <w:lang w:val="es-ES_tradnl"/>
        </w:rPr>
        <w:t xml:space="preserve"> (cont.)</w:t>
      </w:r>
    </w:p>
    <w:tbl>
      <w:tblPr>
        <w:tblW w:w="14142" w:type="dxa"/>
        <w:tblBorders>
          <w:top w:val="single" w:sz="18" w:space="0" w:color="auto"/>
          <w:bottom w:val="single" w:sz="18" w:space="0" w:color="auto"/>
        </w:tblBorders>
        <w:tblLook w:val="04A0" w:firstRow="1" w:lastRow="0" w:firstColumn="1" w:lastColumn="0" w:noHBand="0" w:noVBand="1"/>
      </w:tblPr>
      <w:tblGrid>
        <w:gridCol w:w="2518"/>
        <w:gridCol w:w="11624"/>
      </w:tblGrid>
      <w:tr w:rsidR="008D7894" w:rsidRPr="00A53708" w:rsidTr="00F17325">
        <w:tc>
          <w:tcPr>
            <w:tcW w:w="2518" w:type="dxa"/>
            <w:tcBorders>
              <w:bottom w:val="single" w:sz="18" w:space="0" w:color="auto"/>
            </w:tcBorders>
            <w:shd w:val="clear" w:color="auto" w:fill="auto"/>
          </w:tcPr>
          <w:p w:rsidR="008D7894" w:rsidRPr="00A53708" w:rsidRDefault="008D7894" w:rsidP="00F17325">
            <w:pPr>
              <w:jc w:val="both"/>
              <w:rPr>
                <w:rFonts w:ascii="Calibri" w:hAnsi="Calibri" w:cs="Calibri"/>
                <w:b/>
                <w:lang w:val="es-ES_tradnl"/>
              </w:rPr>
            </w:pPr>
            <w:r w:rsidRPr="00A53708">
              <w:rPr>
                <w:rFonts w:ascii="Calibri" w:hAnsi="Calibri" w:cs="Calibri"/>
                <w:b/>
                <w:lang w:val="es-ES_tradnl"/>
              </w:rPr>
              <w:t xml:space="preserve">Problema </w:t>
            </w:r>
          </w:p>
        </w:tc>
        <w:tc>
          <w:tcPr>
            <w:tcW w:w="11624" w:type="dxa"/>
            <w:tcBorders>
              <w:bottom w:val="single" w:sz="18" w:space="0" w:color="auto"/>
            </w:tcBorders>
            <w:shd w:val="clear" w:color="auto" w:fill="auto"/>
          </w:tcPr>
          <w:p w:rsidR="008D7894" w:rsidRPr="00A53708" w:rsidRDefault="008D7894" w:rsidP="00F17325">
            <w:pPr>
              <w:jc w:val="both"/>
              <w:rPr>
                <w:rFonts w:ascii="Calibri" w:hAnsi="Calibri" w:cs="Calibri"/>
                <w:b/>
                <w:lang w:val="es-ES_tradnl"/>
              </w:rPr>
            </w:pPr>
            <w:r w:rsidRPr="00A53708">
              <w:rPr>
                <w:rFonts w:ascii="Calibri" w:hAnsi="Calibri" w:cs="Calibri"/>
                <w:b/>
                <w:lang w:val="es-ES_tradnl"/>
              </w:rPr>
              <w:t xml:space="preserve">Propuestas de mejoras </w:t>
            </w:r>
          </w:p>
        </w:tc>
      </w:tr>
      <w:tr w:rsidR="008D7894" w:rsidRPr="00A53708" w:rsidTr="008D7894">
        <w:tc>
          <w:tcPr>
            <w:tcW w:w="2518" w:type="dxa"/>
            <w:vMerge w:val="restart"/>
            <w:shd w:val="clear" w:color="auto" w:fill="auto"/>
            <w:vAlign w:val="center"/>
          </w:tcPr>
          <w:p w:rsidR="008D7894" w:rsidRPr="00A53708" w:rsidRDefault="008D7894" w:rsidP="008D7894">
            <w:pPr>
              <w:rPr>
                <w:rFonts w:ascii="Calibri" w:hAnsi="Calibri" w:cs="Calibri"/>
              </w:rPr>
            </w:pPr>
            <w:r w:rsidRPr="00A53708">
              <w:rPr>
                <w:rFonts w:ascii="Calibri" w:hAnsi="Calibri" w:cs="Calibri"/>
              </w:rPr>
              <w:t xml:space="preserve">Falencias en materia </w:t>
            </w:r>
            <w:r>
              <w:rPr>
                <w:rFonts w:ascii="Calibri" w:hAnsi="Calibri" w:cs="Calibri"/>
              </w:rPr>
              <w:t>de seguridad informática, de seguridad edilicia y en general</w:t>
            </w:r>
            <w:r w:rsidR="00B64EF6">
              <w:rPr>
                <w:rFonts w:ascii="Calibri" w:hAnsi="Calibri" w:cs="Calibri"/>
              </w:rPr>
              <w:t xml:space="preserve"> (cont.)</w:t>
            </w:r>
          </w:p>
        </w:tc>
        <w:tc>
          <w:tcPr>
            <w:tcW w:w="11624" w:type="dxa"/>
            <w:tcBorders>
              <w:top w:val="single" w:sz="8" w:space="0" w:color="auto"/>
            </w:tcBorders>
            <w:shd w:val="clear" w:color="auto" w:fill="auto"/>
          </w:tcPr>
          <w:p w:rsidR="008D7894" w:rsidRDefault="008D7894" w:rsidP="008D7894">
            <w:pPr>
              <w:ind w:left="360"/>
              <w:jc w:val="both"/>
              <w:rPr>
                <w:rFonts w:ascii="Calibri" w:hAnsi="Calibri" w:cs="Calibri"/>
              </w:rPr>
            </w:pPr>
            <w:r w:rsidRPr="004C57B5">
              <w:rPr>
                <w:rFonts w:ascii="Calibri" w:hAnsi="Calibri" w:cs="Calibri"/>
              </w:rPr>
              <w:t xml:space="preserve">Gabinetes de la Nación), etc. </w:t>
            </w:r>
          </w:p>
          <w:p w:rsidR="008D7894" w:rsidRDefault="008D7894" w:rsidP="00704915">
            <w:pPr>
              <w:numPr>
                <w:ilvl w:val="0"/>
                <w:numId w:val="48"/>
              </w:numPr>
              <w:jc w:val="both"/>
              <w:rPr>
                <w:rFonts w:ascii="Calibri" w:hAnsi="Calibri" w:cs="Calibri"/>
              </w:rPr>
            </w:pPr>
            <w:r>
              <w:rPr>
                <w:rFonts w:ascii="Calibri" w:hAnsi="Calibri" w:cs="Calibri"/>
              </w:rPr>
              <w:t>Instalación de cámaras de video en Biblioteca y en algunos lugares del predio.</w:t>
            </w:r>
          </w:p>
          <w:p w:rsidR="008D7894" w:rsidRDefault="008D7894" w:rsidP="008D7894">
            <w:pPr>
              <w:pStyle w:val="Prrafodelista"/>
              <w:spacing w:after="0" w:line="240" w:lineRule="auto"/>
              <w:ind w:left="0"/>
              <w:jc w:val="both"/>
              <w:rPr>
                <w:rFonts w:cs="Calibri"/>
                <w:sz w:val="24"/>
                <w:szCs w:val="24"/>
              </w:rPr>
            </w:pPr>
            <w:r>
              <w:rPr>
                <w:rFonts w:cs="Calibri"/>
              </w:rPr>
              <w:t>Mejoramiento de la iluminación en el predio.</w:t>
            </w:r>
          </w:p>
        </w:tc>
      </w:tr>
      <w:tr w:rsidR="005C0B15" w:rsidRPr="00A53708" w:rsidTr="0015004C">
        <w:tc>
          <w:tcPr>
            <w:tcW w:w="2518" w:type="dxa"/>
            <w:vMerge/>
            <w:shd w:val="clear" w:color="auto" w:fill="auto"/>
          </w:tcPr>
          <w:p w:rsidR="005C0B15" w:rsidRPr="00A53708" w:rsidRDefault="005C0B15" w:rsidP="0015004C">
            <w:pPr>
              <w:jc w:val="both"/>
              <w:rPr>
                <w:rFonts w:ascii="Calibri" w:hAnsi="Calibri" w:cs="Calibri"/>
              </w:rPr>
            </w:pPr>
          </w:p>
        </w:tc>
        <w:tc>
          <w:tcPr>
            <w:tcW w:w="11624" w:type="dxa"/>
            <w:tcBorders>
              <w:top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Pr>
                <w:rFonts w:cs="Calibri"/>
                <w:sz w:val="24"/>
                <w:szCs w:val="24"/>
              </w:rPr>
              <w:t>Mejoras a implementar</w:t>
            </w:r>
          </w:p>
        </w:tc>
      </w:tr>
      <w:tr w:rsidR="005C0B15" w:rsidRPr="00A53708" w:rsidTr="0015004C">
        <w:tc>
          <w:tcPr>
            <w:tcW w:w="2518" w:type="dxa"/>
            <w:vMerge/>
            <w:shd w:val="clear" w:color="auto" w:fill="auto"/>
          </w:tcPr>
          <w:p w:rsidR="005C0B15" w:rsidRPr="00A53708" w:rsidRDefault="005C0B15" w:rsidP="0015004C">
            <w:pPr>
              <w:jc w:val="both"/>
              <w:rPr>
                <w:rFonts w:ascii="Calibri" w:hAnsi="Calibri" w:cs="Calibri"/>
              </w:rPr>
            </w:pPr>
          </w:p>
        </w:tc>
        <w:tc>
          <w:tcPr>
            <w:tcW w:w="11624" w:type="dxa"/>
            <w:tcBorders>
              <w:top w:val="single" w:sz="8" w:space="0" w:color="auto"/>
            </w:tcBorders>
            <w:shd w:val="clear" w:color="auto" w:fill="auto"/>
          </w:tcPr>
          <w:p w:rsidR="005C0B15" w:rsidRDefault="005C0B15" w:rsidP="00704915">
            <w:pPr>
              <w:numPr>
                <w:ilvl w:val="0"/>
                <w:numId w:val="48"/>
              </w:numPr>
              <w:jc w:val="both"/>
              <w:rPr>
                <w:rFonts w:ascii="Calibri" w:hAnsi="Calibri" w:cs="Calibri"/>
              </w:rPr>
            </w:pPr>
            <w:r>
              <w:rPr>
                <w:rFonts w:ascii="Calibri" w:hAnsi="Calibri" w:cs="Calibri"/>
              </w:rPr>
              <w:t>I</w:t>
            </w:r>
            <w:r w:rsidRPr="004C57B5">
              <w:rPr>
                <w:rFonts w:ascii="Calibri" w:hAnsi="Calibri" w:cs="Calibri"/>
              </w:rPr>
              <w:t xml:space="preserve">mplementar un Régimen de Confidencialidad para asegurar la seguridad de la información residente en las Bases de Datos declaradas. </w:t>
            </w:r>
          </w:p>
          <w:p w:rsidR="005C0B15" w:rsidRPr="00856C29" w:rsidRDefault="005C0B15" w:rsidP="00704915">
            <w:pPr>
              <w:pStyle w:val="Prrafodelista"/>
              <w:numPr>
                <w:ilvl w:val="0"/>
                <w:numId w:val="48"/>
              </w:numPr>
              <w:spacing w:after="0" w:line="240" w:lineRule="auto"/>
              <w:jc w:val="both"/>
              <w:rPr>
                <w:rFonts w:cs="Calibri"/>
                <w:sz w:val="24"/>
                <w:szCs w:val="24"/>
              </w:rPr>
            </w:pPr>
            <w:r w:rsidRPr="00A53708">
              <w:rPr>
                <w:rFonts w:cs="Calibri"/>
                <w:sz w:val="24"/>
                <w:szCs w:val="24"/>
              </w:rPr>
              <w:t>Instalar  dispositivos antipánico en todas las puertas.</w:t>
            </w:r>
          </w:p>
          <w:p w:rsidR="005C0B15" w:rsidRPr="00856C29" w:rsidRDefault="005C0B15" w:rsidP="00704915">
            <w:pPr>
              <w:pStyle w:val="Prrafodelista"/>
              <w:numPr>
                <w:ilvl w:val="0"/>
                <w:numId w:val="48"/>
              </w:numPr>
              <w:spacing w:after="0" w:line="240" w:lineRule="auto"/>
              <w:jc w:val="both"/>
              <w:rPr>
                <w:rFonts w:cs="Calibri"/>
                <w:sz w:val="24"/>
                <w:szCs w:val="24"/>
              </w:rPr>
            </w:pPr>
            <w:r w:rsidRPr="00A53708">
              <w:rPr>
                <w:rFonts w:cs="Calibri"/>
                <w:sz w:val="24"/>
                <w:szCs w:val="24"/>
              </w:rPr>
              <w:t>Adecuar las salidas de emergencia.</w:t>
            </w:r>
          </w:p>
          <w:p w:rsidR="005C0B15" w:rsidRPr="00A53708" w:rsidRDefault="005C0B15" w:rsidP="00704915">
            <w:pPr>
              <w:pStyle w:val="Prrafodelista"/>
              <w:numPr>
                <w:ilvl w:val="0"/>
                <w:numId w:val="48"/>
              </w:numPr>
              <w:spacing w:after="0" w:line="240" w:lineRule="auto"/>
              <w:jc w:val="both"/>
              <w:rPr>
                <w:rFonts w:cs="Calibri"/>
                <w:sz w:val="24"/>
                <w:szCs w:val="24"/>
              </w:rPr>
            </w:pPr>
            <w:r w:rsidRPr="00A53708">
              <w:rPr>
                <w:rFonts w:cs="Calibri"/>
                <w:sz w:val="24"/>
                <w:szCs w:val="24"/>
              </w:rPr>
              <w:t>Promover un proceso de planificación gradual de modo de contar un servicio integral de seguridad (seguridad física, evacuación, incendios, control de accesos, etc.), que permita utilizar una plataforma compatible, escalable y única.</w:t>
            </w:r>
          </w:p>
          <w:p w:rsidR="005C0B15" w:rsidRPr="00A53708" w:rsidRDefault="005C0B15" w:rsidP="00704915">
            <w:pPr>
              <w:pStyle w:val="Prrafodelista"/>
              <w:numPr>
                <w:ilvl w:val="0"/>
                <w:numId w:val="48"/>
              </w:numPr>
              <w:spacing w:after="0" w:line="240" w:lineRule="auto"/>
              <w:jc w:val="both"/>
              <w:rPr>
                <w:rFonts w:cs="Calibri"/>
                <w:sz w:val="24"/>
                <w:szCs w:val="24"/>
              </w:rPr>
            </w:pPr>
            <w:r w:rsidRPr="00A53708">
              <w:rPr>
                <w:rFonts w:cs="Calibri"/>
                <w:sz w:val="24"/>
                <w:szCs w:val="24"/>
              </w:rPr>
              <w:t>Fortalecer la vigilancia y control en el uso de los lugares dispuestos para estacionar, especialmente en los horarios nocturnos.</w:t>
            </w:r>
          </w:p>
          <w:p w:rsidR="005C0B15" w:rsidRPr="00A53708" w:rsidRDefault="005C0B15" w:rsidP="00704915">
            <w:pPr>
              <w:pStyle w:val="Prrafodelista"/>
              <w:numPr>
                <w:ilvl w:val="0"/>
                <w:numId w:val="48"/>
              </w:numPr>
              <w:spacing w:after="0" w:line="240" w:lineRule="auto"/>
              <w:jc w:val="both"/>
              <w:rPr>
                <w:rFonts w:cs="Calibri"/>
                <w:sz w:val="24"/>
                <w:szCs w:val="24"/>
              </w:rPr>
            </w:pPr>
            <w:r w:rsidRPr="00A53708">
              <w:rPr>
                <w:rFonts w:cs="Calibri"/>
                <w:sz w:val="24"/>
                <w:szCs w:val="24"/>
              </w:rPr>
              <w:t>Continuar la expansión del sistema de cámaras de video al resto del predio.</w:t>
            </w:r>
          </w:p>
          <w:p w:rsidR="005C0B15" w:rsidRPr="00A53708" w:rsidRDefault="005C0B15" w:rsidP="00704915">
            <w:pPr>
              <w:pStyle w:val="Prrafodelista"/>
              <w:numPr>
                <w:ilvl w:val="0"/>
                <w:numId w:val="48"/>
              </w:numPr>
              <w:spacing w:after="0" w:line="240" w:lineRule="auto"/>
              <w:jc w:val="both"/>
              <w:rPr>
                <w:rFonts w:cs="Calibri"/>
                <w:sz w:val="24"/>
                <w:szCs w:val="24"/>
              </w:rPr>
            </w:pPr>
            <w:r w:rsidRPr="00A53708">
              <w:rPr>
                <w:rFonts w:cs="Calibri"/>
                <w:sz w:val="24"/>
                <w:szCs w:val="24"/>
              </w:rPr>
              <w:t>Continuar con la mejora de la iluminación de los distintos sectores del predio complementando lo contemplado en el Plan de Acción 2013.</w:t>
            </w:r>
          </w:p>
          <w:p w:rsidR="005C0B15" w:rsidRPr="00A53708" w:rsidRDefault="005C0B15" w:rsidP="00704915">
            <w:pPr>
              <w:pStyle w:val="Prrafodelista"/>
              <w:numPr>
                <w:ilvl w:val="0"/>
                <w:numId w:val="48"/>
              </w:numPr>
              <w:spacing w:after="0" w:line="240" w:lineRule="auto"/>
              <w:jc w:val="both"/>
              <w:rPr>
                <w:rFonts w:cs="Calibri"/>
                <w:sz w:val="24"/>
                <w:szCs w:val="24"/>
              </w:rPr>
            </w:pPr>
            <w:r w:rsidRPr="00A53708">
              <w:rPr>
                <w:rFonts w:cs="Calibri"/>
                <w:sz w:val="24"/>
                <w:szCs w:val="24"/>
              </w:rPr>
              <w:t>Establecer vínculos con las autoridades municipales para aumentar los niveles de seguridad  en el entorno de los accesos a la Universidad.</w:t>
            </w:r>
          </w:p>
          <w:p w:rsidR="005C0B15" w:rsidRPr="00A53708" w:rsidRDefault="005C0B15" w:rsidP="00704915">
            <w:pPr>
              <w:pStyle w:val="Prrafodelista"/>
              <w:numPr>
                <w:ilvl w:val="0"/>
                <w:numId w:val="48"/>
              </w:numPr>
              <w:spacing w:after="0" w:line="240" w:lineRule="auto"/>
              <w:jc w:val="both"/>
              <w:rPr>
                <w:rFonts w:cs="Calibri"/>
                <w:sz w:val="24"/>
                <w:szCs w:val="24"/>
              </w:rPr>
            </w:pPr>
            <w:r w:rsidRPr="00A53708">
              <w:rPr>
                <w:rFonts w:cs="Calibri"/>
                <w:sz w:val="24"/>
                <w:szCs w:val="24"/>
              </w:rPr>
              <w:t>Continuar con la implementación de medidas de seguridad internas con la implementación de equipamiento tecnológico (alarmas, detectores de humo, sistemas de iluminación automática, etc.) que permita una mayor protección dentro del predio, oficinas e instalaciones, tanto de las personas como del material con que se cuenta.</w:t>
            </w:r>
          </w:p>
        </w:tc>
      </w:tr>
    </w:tbl>
    <w:p w:rsidR="005C0B15" w:rsidRDefault="005C0B15" w:rsidP="005C0B15">
      <w:pPr>
        <w:jc w:val="both"/>
        <w:rPr>
          <w:rFonts w:ascii="Calibri" w:hAnsi="Calibri" w:cs="Calibri"/>
          <w:b/>
          <w:lang w:val="es-ES_tradnl"/>
        </w:rPr>
      </w:pPr>
    </w:p>
    <w:p w:rsidR="008D7894" w:rsidRDefault="008D7894" w:rsidP="005C0B15">
      <w:pPr>
        <w:jc w:val="both"/>
        <w:rPr>
          <w:rFonts w:ascii="Calibri" w:hAnsi="Calibri" w:cs="Calibri"/>
          <w:b/>
          <w:lang w:val="es-ES_tradnl"/>
        </w:rPr>
      </w:pPr>
    </w:p>
    <w:p w:rsidR="008D7894" w:rsidRDefault="008D7894" w:rsidP="005C0B15">
      <w:pPr>
        <w:jc w:val="both"/>
        <w:rPr>
          <w:rFonts w:ascii="Calibri" w:hAnsi="Calibri" w:cs="Calibri"/>
          <w:b/>
          <w:lang w:val="es-ES_tradnl"/>
        </w:rPr>
      </w:pPr>
    </w:p>
    <w:p w:rsidR="008D7894" w:rsidRDefault="008D7894" w:rsidP="005C0B15">
      <w:pPr>
        <w:jc w:val="both"/>
        <w:rPr>
          <w:rFonts w:ascii="Calibri" w:hAnsi="Calibri" w:cs="Calibri"/>
          <w:b/>
          <w:lang w:val="es-ES_tradnl"/>
        </w:rPr>
      </w:pPr>
    </w:p>
    <w:p w:rsidR="008D7894" w:rsidRDefault="008D7894" w:rsidP="005C0B15">
      <w:pPr>
        <w:jc w:val="both"/>
        <w:rPr>
          <w:rFonts w:ascii="Calibri" w:hAnsi="Calibri" w:cs="Calibri"/>
          <w:b/>
          <w:lang w:val="es-ES_tradnl"/>
        </w:rPr>
      </w:pPr>
    </w:p>
    <w:p w:rsidR="005C0B15" w:rsidRDefault="005C0B15" w:rsidP="005C0B15">
      <w:pPr>
        <w:jc w:val="both"/>
        <w:rPr>
          <w:rFonts w:ascii="Calibri" w:hAnsi="Calibri" w:cs="Calibri"/>
          <w:b/>
          <w:lang w:val="es-ES_tradnl"/>
        </w:rPr>
      </w:pPr>
      <w:r>
        <w:rPr>
          <w:rFonts w:ascii="Calibri" w:hAnsi="Calibri" w:cs="Calibri"/>
          <w:b/>
          <w:lang w:val="es-ES_tradnl"/>
        </w:rPr>
        <w:t>Problemas del currículum</w:t>
      </w:r>
    </w:p>
    <w:tbl>
      <w:tblPr>
        <w:tblW w:w="14142" w:type="dxa"/>
        <w:tblBorders>
          <w:top w:val="single" w:sz="18" w:space="0" w:color="auto"/>
          <w:bottom w:val="single" w:sz="18" w:space="0" w:color="auto"/>
        </w:tblBorders>
        <w:tblLook w:val="04A0" w:firstRow="1" w:lastRow="0" w:firstColumn="1" w:lastColumn="0" w:noHBand="0" w:noVBand="1"/>
      </w:tblPr>
      <w:tblGrid>
        <w:gridCol w:w="2518"/>
        <w:gridCol w:w="11624"/>
      </w:tblGrid>
      <w:tr w:rsidR="007348E5" w:rsidRPr="007348E5" w:rsidTr="007348E5">
        <w:trPr>
          <w:trHeight w:val="292"/>
        </w:trPr>
        <w:tc>
          <w:tcPr>
            <w:tcW w:w="2518" w:type="dxa"/>
            <w:vMerge w:val="restart"/>
            <w:tcBorders>
              <w:top w:val="single" w:sz="18" w:space="0" w:color="auto"/>
              <w:bottom w:val="single" w:sz="18" w:space="0" w:color="auto"/>
            </w:tcBorders>
            <w:shd w:val="clear" w:color="auto" w:fill="auto"/>
            <w:vAlign w:val="center"/>
          </w:tcPr>
          <w:p w:rsidR="007348E5" w:rsidRPr="007348E5" w:rsidRDefault="007348E5" w:rsidP="007348E5">
            <w:pPr>
              <w:rPr>
                <w:rFonts w:asciiTheme="minorHAnsi" w:hAnsiTheme="minorHAnsi" w:cstheme="minorHAnsi"/>
                <w:b/>
              </w:rPr>
            </w:pPr>
            <w:r w:rsidRPr="007348E5">
              <w:rPr>
                <w:rFonts w:asciiTheme="minorHAnsi" w:hAnsiTheme="minorHAnsi" w:cstheme="minorHAnsi"/>
                <w:b/>
              </w:rPr>
              <w:t xml:space="preserve">Problema </w:t>
            </w:r>
          </w:p>
        </w:tc>
        <w:tc>
          <w:tcPr>
            <w:tcW w:w="11624" w:type="dxa"/>
            <w:tcBorders>
              <w:top w:val="single" w:sz="18" w:space="0" w:color="auto"/>
              <w:bottom w:val="single" w:sz="18" w:space="0" w:color="auto"/>
            </w:tcBorders>
            <w:shd w:val="clear" w:color="auto" w:fill="auto"/>
            <w:vAlign w:val="center"/>
          </w:tcPr>
          <w:p w:rsidR="007348E5" w:rsidRPr="007348E5" w:rsidRDefault="007348E5" w:rsidP="007348E5">
            <w:pPr>
              <w:rPr>
                <w:rFonts w:asciiTheme="minorHAnsi" w:hAnsiTheme="minorHAnsi" w:cstheme="minorHAnsi"/>
                <w:b/>
                <w:lang w:val="es-ES_tradnl"/>
              </w:rPr>
            </w:pPr>
            <w:r w:rsidRPr="007348E5">
              <w:rPr>
                <w:rFonts w:asciiTheme="minorHAnsi" w:hAnsiTheme="minorHAnsi" w:cstheme="minorHAnsi"/>
                <w:b/>
                <w:lang w:val="es-ES_tradnl"/>
              </w:rPr>
              <w:t xml:space="preserve">Propuestas de mejoras </w:t>
            </w:r>
          </w:p>
        </w:tc>
      </w:tr>
      <w:tr w:rsidR="005C0B15" w:rsidRPr="00A53708" w:rsidTr="007348E5">
        <w:tc>
          <w:tcPr>
            <w:tcW w:w="2518" w:type="dxa"/>
            <w:vMerge w:val="restart"/>
            <w:tcBorders>
              <w:top w:val="single" w:sz="18" w:space="0" w:color="auto"/>
              <w:bottom w:val="single" w:sz="1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Limitadas oportunidades para el entrenamiento de los alumnos de la carrera de sistemas</w:t>
            </w:r>
          </w:p>
        </w:tc>
        <w:tc>
          <w:tcPr>
            <w:tcW w:w="11624" w:type="dxa"/>
            <w:tcBorders>
              <w:top w:val="single" w:sz="18" w:space="0" w:color="auto"/>
              <w:bottom w:val="single" w:sz="8" w:space="0" w:color="auto"/>
            </w:tcBorders>
            <w:shd w:val="clear" w:color="auto" w:fill="auto"/>
          </w:tcPr>
          <w:p w:rsidR="005C0B15" w:rsidRDefault="005C0B15" w:rsidP="0015004C">
            <w:pPr>
              <w:pStyle w:val="Prrafodelista"/>
              <w:spacing w:after="0" w:line="240" w:lineRule="auto"/>
              <w:ind w:left="0"/>
              <w:jc w:val="both"/>
              <w:rPr>
                <w:rFonts w:cs="Calibri"/>
                <w:sz w:val="24"/>
                <w:szCs w:val="24"/>
                <w:lang w:val="es-ES_tradnl"/>
              </w:rPr>
            </w:pPr>
            <w:r>
              <w:rPr>
                <w:rFonts w:cs="Calibri"/>
                <w:sz w:val="24"/>
                <w:szCs w:val="24"/>
                <w:lang w:val="es-ES_tradnl"/>
              </w:rPr>
              <w:t>Resolución encarada durante el transcurso de la II Autoevaluación</w:t>
            </w:r>
          </w:p>
        </w:tc>
      </w:tr>
      <w:tr w:rsidR="005C0B15" w:rsidRPr="00CA4409" w:rsidTr="0015004C">
        <w:tc>
          <w:tcPr>
            <w:tcW w:w="2518" w:type="dxa"/>
            <w:vMerge/>
            <w:tcBorders>
              <w:top w:val="nil"/>
              <w:bottom w:val="single" w:sz="18" w:space="0" w:color="auto"/>
            </w:tcBorders>
            <w:shd w:val="clear" w:color="auto" w:fill="auto"/>
            <w:vAlign w:val="center"/>
          </w:tcPr>
          <w:p w:rsidR="005C0B15" w:rsidRPr="00CA4409" w:rsidRDefault="005C0B15" w:rsidP="0015004C">
            <w:pPr>
              <w:rPr>
                <w:rFonts w:ascii="Calibri" w:hAnsi="Calibri" w:cs="Calibri"/>
              </w:rPr>
            </w:pPr>
          </w:p>
        </w:tc>
        <w:tc>
          <w:tcPr>
            <w:tcW w:w="11624" w:type="dxa"/>
            <w:tcBorders>
              <w:top w:val="single" w:sz="8" w:space="0" w:color="auto"/>
              <w:bottom w:val="single" w:sz="8" w:space="0" w:color="auto"/>
            </w:tcBorders>
            <w:shd w:val="clear" w:color="auto" w:fill="auto"/>
          </w:tcPr>
          <w:p w:rsidR="005C0B15" w:rsidRPr="00CA4409" w:rsidRDefault="005C0B15" w:rsidP="00704915">
            <w:pPr>
              <w:pStyle w:val="Prrafodelista"/>
              <w:numPr>
                <w:ilvl w:val="0"/>
                <w:numId w:val="123"/>
              </w:numPr>
              <w:spacing w:after="0" w:line="240" w:lineRule="auto"/>
              <w:jc w:val="both"/>
              <w:rPr>
                <w:rFonts w:cs="Calibri"/>
                <w:sz w:val="24"/>
                <w:szCs w:val="24"/>
                <w:lang w:val="es-ES_tradnl"/>
              </w:rPr>
            </w:pPr>
            <w:r w:rsidRPr="00CA4409">
              <w:rPr>
                <w:rFonts w:cs="Calibri"/>
                <w:sz w:val="24"/>
                <w:szCs w:val="24"/>
              </w:rPr>
              <w:t>Autorización para establecer un régimen que posibilite a los alumnos de la carrera Licenciatura en  Sistemas, realizar pasantías en la Dirección de Informática de la UNLa.</w:t>
            </w:r>
          </w:p>
        </w:tc>
      </w:tr>
      <w:tr w:rsidR="005C0B15" w:rsidRPr="00A53708" w:rsidTr="0015004C">
        <w:tc>
          <w:tcPr>
            <w:tcW w:w="2518" w:type="dxa"/>
            <w:vMerge/>
            <w:tcBorders>
              <w:top w:val="nil"/>
              <w:bottom w:val="single" w:sz="18" w:space="0" w:color="auto"/>
            </w:tcBorders>
            <w:shd w:val="clear" w:color="auto" w:fill="auto"/>
            <w:vAlign w:val="center"/>
          </w:tcPr>
          <w:p w:rsidR="005C0B15" w:rsidRPr="00A53708" w:rsidRDefault="005C0B15" w:rsidP="0015004C">
            <w:pPr>
              <w:rPr>
                <w:rFonts w:ascii="Calibri" w:hAnsi="Calibri" w:cs="Calibri"/>
              </w:rPr>
            </w:pPr>
          </w:p>
        </w:tc>
        <w:tc>
          <w:tcPr>
            <w:tcW w:w="11624" w:type="dxa"/>
            <w:tcBorders>
              <w:top w:val="single" w:sz="8" w:space="0" w:color="auto"/>
              <w:bottom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ES_tradnl"/>
              </w:rPr>
            </w:pPr>
            <w:r>
              <w:rPr>
                <w:rFonts w:cs="Calibri"/>
                <w:sz w:val="24"/>
                <w:szCs w:val="24"/>
                <w:lang w:val="es-ES_tradnl"/>
              </w:rPr>
              <w:t>Mejoras a implementar</w:t>
            </w:r>
          </w:p>
        </w:tc>
      </w:tr>
      <w:tr w:rsidR="005C0B15" w:rsidRPr="00A53708" w:rsidTr="0015004C">
        <w:tc>
          <w:tcPr>
            <w:tcW w:w="2518" w:type="dxa"/>
            <w:vMerge/>
            <w:tcBorders>
              <w:top w:val="nil"/>
              <w:bottom w:val="single" w:sz="18" w:space="0" w:color="auto"/>
            </w:tcBorders>
            <w:shd w:val="clear" w:color="auto" w:fill="auto"/>
          </w:tcPr>
          <w:p w:rsidR="005C0B15" w:rsidRPr="00A53708" w:rsidRDefault="005C0B15" w:rsidP="0015004C">
            <w:pPr>
              <w:jc w:val="both"/>
              <w:rPr>
                <w:rFonts w:ascii="Calibri" w:hAnsi="Calibri" w:cs="Calibri"/>
              </w:rPr>
            </w:pPr>
          </w:p>
        </w:tc>
        <w:tc>
          <w:tcPr>
            <w:tcW w:w="11624" w:type="dxa"/>
            <w:tcBorders>
              <w:top w:val="single" w:sz="8" w:space="0" w:color="auto"/>
              <w:bottom w:val="single" w:sz="18" w:space="0" w:color="auto"/>
            </w:tcBorders>
            <w:shd w:val="clear" w:color="auto" w:fill="auto"/>
          </w:tcPr>
          <w:p w:rsidR="005C0B15" w:rsidRPr="00A53708" w:rsidRDefault="005C0B15" w:rsidP="00704915">
            <w:pPr>
              <w:pStyle w:val="Prrafodelista"/>
              <w:numPr>
                <w:ilvl w:val="0"/>
                <w:numId w:val="47"/>
              </w:numPr>
              <w:spacing w:after="0" w:line="240" w:lineRule="auto"/>
              <w:jc w:val="both"/>
              <w:rPr>
                <w:rFonts w:cs="Calibri"/>
                <w:sz w:val="24"/>
                <w:szCs w:val="24"/>
                <w:lang w:val="es-ES_tradnl"/>
              </w:rPr>
            </w:pPr>
            <w:r w:rsidRPr="008D7894">
              <w:rPr>
                <w:rFonts w:cs="Calibri"/>
                <w:sz w:val="24"/>
                <w:szCs w:val="24"/>
              </w:rPr>
              <w:t>Ampliar la disponibilidad de plazas para pasantías.</w:t>
            </w:r>
          </w:p>
        </w:tc>
      </w:tr>
    </w:tbl>
    <w:p w:rsidR="005C0B15" w:rsidRPr="00CA4409" w:rsidRDefault="005C0B15" w:rsidP="005C0B15">
      <w:pPr>
        <w:jc w:val="both"/>
        <w:rPr>
          <w:rFonts w:ascii="Calibri" w:hAnsi="Calibri" w:cs="Calibri"/>
          <w:b/>
        </w:rPr>
      </w:pPr>
    </w:p>
    <w:p w:rsidR="005C0B15" w:rsidRDefault="005C0B15" w:rsidP="005C0B15">
      <w:pPr>
        <w:pStyle w:val="Ttulo2"/>
        <w:rPr>
          <w:rFonts w:ascii="Calibri" w:hAnsi="Calibri" w:cs="Calibri"/>
          <w:i w:val="0"/>
          <w:sz w:val="24"/>
          <w:szCs w:val="24"/>
        </w:rPr>
        <w:sectPr w:rsidR="005C0B15" w:rsidSect="0015004C">
          <w:pgSz w:w="15840" w:h="12240" w:orient="landscape"/>
          <w:pgMar w:top="1701" w:right="1417" w:bottom="1701" w:left="1417" w:header="708" w:footer="708" w:gutter="0"/>
          <w:cols w:space="708"/>
          <w:docGrid w:linePitch="360"/>
        </w:sectPr>
      </w:pPr>
    </w:p>
    <w:p w:rsidR="005C0B15" w:rsidRPr="00A53708" w:rsidRDefault="005C0B15" w:rsidP="005C0B15">
      <w:pPr>
        <w:pStyle w:val="Ttulo2"/>
        <w:rPr>
          <w:rFonts w:ascii="Calibri" w:hAnsi="Calibri" w:cs="Calibri"/>
          <w:i w:val="0"/>
          <w:sz w:val="24"/>
          <w:szCs w:val="24"/>
        </w:rPr>
      </w:pPr>
      <w:bookmarkStart w:id="87" w:name="_Toc358669927"/>
      <w:bookmarkStart w:id="88" w:name="_Toc367293262"/>
      <w:r w:rsidRPr="003E608D">
        <w:rPr>
          <w:rFonts w:ascii="Calibri" w:hAnsi="Calibri" w:cs="Calibri"/>
          <w:i w:val="0"/>
          <w:sz w:val="24"/>
          <w:szCs w:val="24"/>
        </w:rPr>
        <w:t xml:space="preserve">Conclusiones </w:t>
      </w:r>
      <w:r w:rsidRPr="00A53708">
        <w:rPr>
          <w:rFonts w:ascii="Calibri" w:hAnsi="Calibri" w:cs="Calibri"/>
          <w:i w:val="0"/>
          <w:sz w:val="24"/>
          <w:szCs w:val="24"/>
        </w:rPr>
        <w:t>Dimensión VI: Gestión administrativa</w:t>
      </w:r>
      <w:bookmarkEnd w:id="87"/>
      <w:bookmarkEnd w:id="88"/>
      <w:r w:rsidRPr="00A53708">
        <w:rPr>
          <w:rFonts w:ascii="Calibri" w:hAnsi="Calibri" w:cs="Calibri"/>
          <w:i w:val="0"/>
          <w:sz w:val="24"/>
          <w:szCs w:val="24"/>
        </w:rPr>
        <w:t xml:space="preserve"> </w:t>
      </w:r>
    </w:p>
    <w:p w:rsidR="005C0B15" w:rsidRPr="00A53708" w:rsidRDefault="005C0B15" w:rsidP="00315D28">
      <w:pPr>
        <w:pStyle w:val="Ttulo3"/>
        <w:numPr>
          <w:ilvl w:val="0"/>
          <w:numId w:val="0"/>
        </w:numPr>
        <w:ind w:left="720" w:hanging="720"/>
        <w:jc w:val="both"/>
        <w:rPr>
          <w:rFonts w:ascii="Calibri" w:hAnsi="Calibri" w:cs="Calibri"/>
          <w:szCs w:val="24"/>
        </w:rPr>
      </w:pPr>
      <w:bookmarkStart w:id="89" w:name="_Toc358669928"/>
      <w:bookmarkStart w:id="90" w:name="_Toc367293185"/>
      <w:bookmarkStart w:id="91" w:name="_Toc367293263"/>
      <w:r>
        <w:rPr>
          <w:rFonts w:ascii="Calibri" w:hAnsi="Calibri" w:cs="Calibri"/>
          <w:szCs w:val="24"/>
        </w:rPr>
        <w:t>Análisis</w:t>
      </w:r>
      <w:r w:rsidRPr="00A53708">
        <w:rPr>
          <w:rFonts w:ascii="Calibri" w:hAnsi="Calibri" w:cs="Calibri"/>
          <w:szCs w:val="24"/>
        </w:rPr>
        <w:t xml:space="preserve"> valorativo integrado</w:t>
      </w:r>
      <w:bookmarkEnd w:id="89"/>
      <w:bookmarkEnd w:id="90"/>
      <w:bookmarkEnd w:id="91"/>
      <w:r w:rsidRPr="00A53708">
        <w:rPr>
          <w:rFonts w:ascii="Calibri" w:hAnsi="Calibri" w:cs="Calibri"/>
          <w:szCs w:val="24"/>
        </w:rPr>
        <w:t xml:space="preserve"> </w:t>
      </w:r>
    </w:p>
    <w:p w:rsidR="005C0B15" w:rsidRPr="00A53708" w:rsidRDefault="005C0B15" w:rsidP="005C0B15">
      <w:pPr>
        <w:jc w:val="both"/>
        <w:rPr>
          <w:rFonts w:ascii="Calibri" w:hAnsi="Calibri" w:cs="Calibri"/>
        </w:rPr>
      </w:pPr>
      <w:r w:rsidRPr="00A53708">
        <w:rPr>
          <w:rFonts w:ascii="Calibri" w:hAnsi="Calibri" w:cs="Calibri"/>
        </w:rPr>
        <w:t xml:space="preserve">La dimensión gestión administrativa constituye un área relevante de apoyo a las funciones sustantivas de la universidad, habiéndose alcanzado importantes logros a lo largo de los últimos seis años. </w:t>
      </w:r>
    </w:p>
    <w:p w:rsidR="005C0B15" w:rsidRPr="00A53708" w:rsidRDefault="005C0B15" w:rsidP="005C0B15">
      <w:pPr>
        <w:jc w:val="both"/>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rPr>
        <w:t xml:space="preserve">Entre los logros a destacar hay que señalar la creciente normatización de procedimientos, aún cuando es necesario continuar profundizando este proceso, tanto en lo que respecta a la implementación de nuevas normativas como a la actualización de las existentes, para lo cual se requiere una efectiva interacción y articulación entre los actores institucionales. Se considera asimismo la conveniencia de desarrollar un área que se ocupe del relevamiento de circuitos, diseño, adecuación y seguimiento de procesos y procedimientos, acordando y colaborando con los distintos sectores de la universidad en la determinación y aplicación del cuerpo normativo. </w:t>
      </w:r>
    </w:p>
    <w:p w:rsidR="005C0B15" w:rsidRPr="00A53708" w:rsidRDefault="005C0B15" w:rsidP="005C0B15">
      <w:pPr>
        <w:jc w:val="both"/>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rPr>
        <w:t xml:space="preserve">Subsiste aún la observación realizada por la CONEAU, en la anterior evaluación, con respecto a la necesidad de descentralización de funciones. En este sentido se reconoce la importancia de avanzar en este aspecto ya que ello colaboraría también a la agilización de las tramitaciones. </w:t>
      </w:r>
    </w:p>
    <w:p w:rsidR="005C0B15" w:rsidRPr="00A53708" w:rsidRDefault="005C0B15" w:rsidP="005C0B15">
      <w:pPr>
        <w:jc w:val="both"/>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rPr>
        <w:t xml:space="preserve">Otra fortaleza a destacar es la creciente informatización del sistema, pero es primordial profundizar su implementación ya que está siendo subutilizado. Para ello se torna relevante su difusión y capacitación entre los distintos sectores de la universidad. </w:t>
      </w:r>
    </w:p>
    <w:p w:rsidR="005C0B15" w:rsidRPr="00A53708" w:rsidRDefault="005C0B15" w:rsidP="005C0B15">
      <w:pPr>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rPr>
        <w:t>Otra observación realizada por la CONEAU y considerada por la primera autoevaluación institucional respecto de la carencia de una herramienta de programación y control presupuestario fue  subsanada a partir de 2010 a través de la implementación del Presupuesto por Programa, el cual necesita también continuar siendo profundizado tanto en su puesta en práctica,  establecimiento de indicadores que puedan valorar el seguimiento y control de resultados, como en la capacitación para llevarlo a cabo. El formato del Plan de Acción precisa asimismo ser revisado en cuanto a incluir indicadores de evaluación de productos.</w:t>
      </w:r>
    </w:p>
    <w:p w:rsidR="005C0B15" w:rsidRPr="00A53708" w:rsidRDefault="005C0B15" w:rsidP="005C0B15">
      <w:pPr>
        <w:rPr>
          <w:rFonts w:ascii="Calibri" w:hAnsi="Calibri" w:cs="Calibri"/>
        </w:rPr>
      </w:pPr>
    </w:p>
    <w:p w:rsidR="005C0B15" w:rsidRPr="00A53708" w:rsidRDefault="005C0B15" w:rsidP="005C0B15">
      <w:pPr>
        <w:jc w:val="both"/>
        <w:rPr>
          <w:rFonts w:ascii="Calibri" w:hAnsi="Calibri" w:cs="Calibri"/>
        </w:rPr>
      </w:pPr>
      <w:r w:rsidRPr="00A53708">
        <w:rPr>
          <w:rFonts w:ascii="Calibri" w:hAnsi="Calibri" w:cs="Calibri"/>
        </w:rPr>
        <w:t xml:space="preserve">La UNLa desarrolló en consonancia con las recomendaciones de la CONEAU y de las surgidas en la primera autoevaluación institucional una política global de recursos humanos a través de la incorporación de personal, la estabilidad laboral, la realización de concursos para no docentes y la implantación de un programa permanente de capacitación para los mismos. En este aspecto se plantean como cuestiones a considerar: </w:t>
      </w:r>
    </w:p>
    <w:p w:rsidR="005C0B15" w:rsidRPr="00A53708" w:rsidRDefault="005C0B15" w:rsidP="00704915">
      <w:pPr>
        <w:numPr>
          <w:ilvl w:val="0"/>
          <w:numId w:val="102"/>
        </w:numPr>
        <w:jc w:val="both"/>
        <w:rPr>
          <w:rFonts w:ascii="Calibri" w:hAnsi="Calibri" w:cs="Calibri"/>
        </w:rPr>
      </w:pPr>
      <w:r w:rsidRPr="00A53708">
        <w:rPr>
          <w:rFonts w:ascii="Calibri" w:hAnsi="Calibri" w:cs="Calibri"/>
        </w:rPr>
        <w:t xml:space="preserve">La necesidad de subsanar la disociación existente entre el funcionamiento del Comité mixto de Capacitación y Formación Profesional y la Dirección de Recursos Humanos, como también la de ella con la Dirección de Educación Permanente. Al respecto se está comenzando un trabajo conjunto. </w:t>
      </w:r>
    </w:p>
    <w:p w:rsidR="005C0B15" w:rsidRPr="00A53708" w:rsidRDefault="005C0B15" w:rsidP="00704915">
      <w:pPr>
        <w:numPr>
          <w:ilvl w:val="0"/>
          <w:numId w:val="102"/>
        </w:numPr>
        <w:jc w:val="both"/>
        <w:rPr>
          <w:rFonts w:ascii="Calibri" w:hAnsi="Calibri" w:cs="Calibri"/>
        </w:rPr>
      </w:pPr>
      <w:r w:rsidRPr="00A53708">
        <w:rPr>
          <w:rFonts w:ascii="Calibri" w:hAnsi="Calibri" w:cs="Calibri"/>
        </w:rPr>
        <w:t xml:space="preserve">La estandarización del Programa de Capacitación no docente, lo que no permite atender las diferencias requeridas por las distintas dependencias. </w:t>
      </w:r>
    </w:p>
    <w:p w:rsidR="005C0B15" w:rsidRPr="00A53708" w:rsidRDefault="005C0B15" w:rsidP="00704915">
      <w:pPr>
        <w:numPr>
          <w:ilvl w:val="0"/>
          <w:numId w:val="102"/>
        </w:numPr>
        <w:jc w:val="both"/>
        <w:rPr>
          <w:rFonts w:ascii="Calibri" w:hAnsi="Calibri" w:cs="Calibri"/>
        </w:rPr>
      </w:pPr>
      <w:r w:rsidRPr="00A53708">
        <w:rPr>
          <w:rFonts w:ascii="Calibri" w:hAnsi="Calibri" w:cs="Calibri"/>
        </w:rPr>
        <w:t>La necesidad de implementar una evaluación de desempeño de los agentes y el desarrollo de un sistema de incentivos que valore ese desempeño. La Dirección de Recursos Humanos ha presentado una propuesta al respecto.</w:t>
      </w:r>
    </w:p>
    <w:p w:rsidR="005C0B15" w:rsidRPr="00A53708" w:rsidRDefault="005C0B15" w:rsidP="00704915">
      <w:pPr>
        <w:numPr>
          <w:ilvl w:val="0"/>
          <w:numId w:val="102"/>
        </w:numPr>
        <w:jc w:val="both"/>
        <w:rPr>
          <w:rFonts w:ascii="Calibri" w:hAnsi="Calibri" w:cs="Calibri"/>
        </w:rPr>
      </w:pPr>
      <w:r w:rsidRPr="00A53708">
        <w:rPr>
          <w:rFonts w:ascii="Calibri" w:hAnsi="Calibri" w:cs="Calibri"/>
        </w:rPr>
        <w:t xml:space="preserve">La carencia de un sistema de carrera administrativa. Tanto la Dirección de Recursos Humanos como el gremio no docente han diseñado una propuesta para tal fin. </w:t>
      </w:r>
    </w:p>
    <w:p w:rsidR="005C0B15" w:rsidRPr="00A53708" w:rsidRDefault="005C0B15" w:rsidP="005C0B15">
      <w:pPr>
        <w:ind w:left="360"/>
        <w:jc w:val="both"/>
        <w:rPr>
          <w:rFonts w:ascii="Calibri" w:hAnsi="Calibri" w:cs="Calibri"/>
        </w:rPr>
      </w:pPr>
    </w:p>
    <w:p w:rsidR="005C0B15" w:rsidRPr="00A53708" w:rsidRDefault="005C0B15" w:rsidP="005C0B15">
      <w:pPr>
        <w:ind w:left="360"/>
        <w:jc w:val="both"/>
        <w:rPr>
          <w:rFonts w:ascii="Calibri" w:hAnsi="Calibri" w:cs="Calibri"/>
        </w:rPr>
      </w:pPr>
      <w:r w:rsidRPr="00A53708">
        <w:rPr>
          <w:rFonts w:ascii="Calibri" w:hAnsi="Calibri" w:cs="Calibri"/>
        </w:rPr>
        <w:t>En lo referente a la estructura de cargos se señala:</w:t>
      </w:r>
    </w:p>
    <w:p w:rsidR="005C0B15" w:rsidRPr="00A53708" w:rsidRDefault="005C0B15" w:rsidP="00704915">
      <w:pPr>
        <w:numPr>
          <w:ilvl w:val="0"/>
          <w:numId w:val="103"/>
        </w:numPr>
        <w:jc w:val="both"/>
        <w:rPr>
          <w:rFonts w:ascii="Calibri" w:hAnsi="Calibri" w:cs="Calibri"/>
        </w:rPr>
      </w:pPr>
      <w:r w:rsidRPr="00A53708">
        <w:rPr>
          <w:rFonts w:ascii="Calibri" w:hAnsi="Calibri" w:cs="Calibri"/>
        </w:rPr>
        <w:t>Falta de definición de los perfiles por categoría ni descripción de los puestos de trabajo en función de los objetivos a cumplir</w:t>
      </w:r>
    </w:p>
    <w:p w:rsidR="005C0B15" w:rsidRPr="00A53708" w:rsidRDefault="005C0B15" w:rsidP="00704915">
      <w:pPr>
        <w:numPr>
          <w:ilvl w:val="0"/>
          <w:numId w:val="103"/>
        </w:numPr>
        <w:jc w:val="both"/>
        <w:rPr>
          <w:rFonts w:ascii="Calibri" w:hAnsi="Calibri" w:cs="Calibri"/>
        </w:rPr>
      </w:pPr>
      <w:r w:rsidRPr="00A53708">
        <w:rPr>
          <w:rFonts w:ascii="Calibri" w:hAnsi="Calibri" w:cs="Calibri"/>
        </w:rPr>
        <w:t>Relación inversamente proporcional entre la ampliación de la oferta académica, actividades de investigación y cooperación y la cantidad y capacidad de recursos humanos para atender este incremento.</w:t>
      </w:r>
    </w:p>
    <w:p w:rsidR="005C0B15" w:rsidRPr="00A53708" w:rsidRDefault="005C0B15" w:rsidP="00704915">
      <w:pPr>
        <w:numPr>
          <w:ilvl w:val="0"/>
          <w:numId w:val="103"/>
        </w:numPr>
        <w:jc w:val="both"/>
        <w:rPr>
          <w:rFonts w:ascii="Calibri" w:hAnsi="Calibri" w:cs="Calibri"/>
        </w:rPr>
      </w:pPr>
      <w:r w:rsidRPr="00A53708">
        <w:rPr>
          <w:rFonts w:ascii="Calibri" w:hAnsi="Calibri" w:cs="Calibri"/>
        </w:rPr>
        <w:t>Carencia de mecanismos institucionalizados para la reasignación de personal y vacancia. La Dirección de Recursos Humanos presentó una propuesta de reubicación de agentes.</w:t>
      </w:r>
    </w:p>
    <w:p w:rsidR="005C0B15" w:rsidRPr="00A53708" w:rsidRDefault="005C0B15" w:rsidP="00704915">
      <w:pPr>
        <w:numPr>
          <w:ilvl w:val="0"/>
          <w:numId w:val="103"/>
        </w:numPr>
        <w:autoSpaceDE w:val="0"/>
        <w:autoSpaceDN w:val="0"/>
        <w:adjustRightInd w:val="0"/>
        <w:jc w:val="both"/>
        <w:rPr>
          <w:rFonts w:ascii="Calibri" w:hAnsi="Calibri" w:cs="Calibri"/>
        </w:rPr>
      </w:pPr>
      <w:r w:rsidRPr="00A53708">
        <w:rPr>
          <w:rFonts w:ascii="Calibri" w:hAnsi="Calibri" w:cs="Calibri"/>
        </w:rPr>
        <w:t>Diferencias de aplicación por las distintas dependencias  en el sistema de    control de asistencia, horarios y solicitud de licencias. Se propone revisar y reformular la normativa, definiendo con precisión las responsabilidades sobre el tema que le compete a la Dirección de Recursos Humanos.</w:t>
      </w:r>
    </w:p>
    <w:p w:rsidR="005C0B15" w:rsidRPr="00A53708" w:rsidRDefault="005C0B15" w:rsidP="00704915">
      <w:pPr>
        <w:numPr>
          <w:ilvl w:val="0"/>
          <w:numId w:val="103"/>
        </w:numPr>
        <w:autoSpaceDE w:val="0"/>
        <w:autoSpaceDN w:val="0"/>
        <w:adjustRightInd w:val="0"/>
        <w:jc w:val="both"/>
        <w:rPr>
          <w:rFonts w:ascii="Calibri" w:hAnsi="Calibri" w:cs="Calibri"/>
        </w:rPr>
      </w:pPr>
      <w:r w:rsidRPr="00A53708">
        <w:rPr>
          <w:rFonts w:ascii="Calibri" w:hAnsi="Calibri" w:cs="Calibri"/>
        </w:rPr>
        <w:t xml:space="preserve">Carencia de mecanismos formales y profesionales para la selección de personal. Se propone esta actividad concentrarla en el área de recursos humanos  </w:t>
      </w:r>
    </w:p>
    <w:p w:rsidR="005C0B15" w:rsidRPr="00A53708" w:rsidRDefault="005C0B15" w:rsidP="005C0B15">
      <w:pPr>
        <w:autoSpaceDE w:val="0"/>
        <w:autoSpaceDN w:val="0"/>
        <w:adjustRightInd w:val="0"/>
        <w:ind w:left="1080"/>
        <w:jc w:val="both"/>
        <w:rPr>
          <w:rFonts w:ascii="Calibri" w:hAnsi="Calibri" w:cs="Calibri"/>
        </w:rPr>
      </w:pPr>
    </w:p>
    <w:p w:rsidR="005C0B15" w:rsidRPr="00C87D2C" w:rsidRDefault="005C0B15" w:rsidP="005C0B15">
      <w:pPr>
        <w:pStyle w:val="Ttulo3"/>
        <w:rPr>
          <w:rFonts w:ascii="Calibri" w:hAnsi="Calibri" w:cs="Calibri"/>
          <w:szCs w:val="24"/>
        </w:rPr>
        <w:sectPr w:rsidR="005C0B15" w:rsidRPr="00C87D2C">
          <w:pgSz w:w="12240" w:h="15840"/>
          <w:pgMar w:top="1417" w:right="1701" w:bottom="1417" w:left="1701" w:header="708" w:footer="708" w:gutter="0"/>
          <w:cols w:space="708"/>
          <w:docGrid w:linePitch="360"/>
        </w:sectPr>
      </w:pPr>
    </w:p>
    <w:p w:rsidR="005C0B15" w:rsidRPr="00C87D2C" w:rsidRDefault="005C0B15" w:rsidP="00315D28">
      <w:pPr>
        <w:pStyle w:val="Ttulo3"/>
        <w:numPr>
          <w:ilvl w:val="0"/>
          <w:numId w:val="0"/>
        </w:numPr>
        <w:rPr>
          <w:rFonts w:ascii="Calibri" w:hAnsi="Calibri" w:cs="Calibri"/>
          <w:szCs w:val="24"/>
        </w:rPr>
      </w:pPr>
      <w:bookmarkStart w:id="92" w:name="_Toc358669929"/>
      <w:bookmarkStart w:id="93" w:name="_Toc367293186"/>
      <w:bookmarkStart w:id="94" w:name="_Toc367293264"/>
      <w:r w:rsidRPr="00C87D2C">
        <w:rPr>
          <w:rFonts w:ascii="Calibri" w:hAnsi="Calibri" w:cs="Calibri"/>
          <w:szCs w:val="24"/>
        </w:rPr>
        <w:t>Agenda de problemas</w:t>
      </w:r>
      <w:bookmarkEnd w:id="92"/>
      <w:bookmarkEnd w:id="93"/>
      <w:bookmarkEnd w:id="94"/>
    </w:p>
    <w:p w:rsidR="005C0B15" w:rsidRPr="00A53708" w:rsidRDefault="005C0B15" w:rsidP="005C0B15">
      <w:pPr>
        <w:jc w:val="both"/>
        <w:rPr>
          <w:rFonts w:ascii="Calibri" w:hAnsi="Calibri" w:cs="Calibri"/>
          <w:b/>
          <w:lang w:val="es-ES_tradnl"/>
        </w:rPr>
      </w:pPr>
      <w:r w:rsidRPr="00A53708">
        <w:rPr>
          <w:rFonts w:ascii="Calibri" w:hAnsi="Calibri" w:cs="Calibri"/>
          <w:b/>
          <w:lang w:val="es-ES_tradnl"/>
        </w:rPr>
        <w:t>Problemas de normativa</w:t>
      </w:r>
    </w:p>
    <w:tbl>
      <w:tblPr>
        <w:tblW w:w="13716" w:type="dxa"/>
        <w:tblBorders>
          <w:top w:val="single" w:sz="18" w:space="0" w:color="auto"/>
          <w:bottom w:val="single" w:sz="18" w:space="0" w:color="auto"/>
        </w:tblBorders>
        <w:tblLook w:val="04A0" w:firstRow="1" w:lastRow="0" w:firstColumn="1" w:lastColumn="0" w:noHBand="0" w:noVBand="1"/>
      </w:tblPr>
      <w:tblGrid>
        <w:gridCol w:w="2518"/>
        <w:gridCol w:w="11198"/>
      </w:tblGrid>
      <w:tr w:rsidR="005C0B15" w:rsidRPr="00A53708" w:rsidTr="0015004C">
        <w:trPr>
          <w:trHeight w:val="422"/>
        </w:trPr>
        <w:tc>
          <w:tcPr>
            <w:tcW w:w="2518" w:type="dxa"/>
            <w:tcBorders>
              <w:top w:val="single" w:sz="18" w:space="0" w:color="auto"/>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1198" w:type="dxa"/>
            <w:tcBorders>
              <w:top w:val="single" w:sz="18" w:space="0" w:color="auto"/>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c>
          <w:tcPr>
            <w:tcW w:w="2518" w:type="dxa"/>
            <w:vMerge w:val="restart"/>
            <w:tcBorders>
              <w:top w:val="single" w:sz="18" w:space="0" w:color="auto"/>
            </w:tcBorders>
            <w:shd w:val="clear" w:color="auto" w:fill="auto"/>
            <w:vAlign w:val="center"/>
          </w:tcPr>
          <w:p w:rsidR="005C0B15" w:rsidRPr="00C87D2C" w:rsidRDefault="005C0B15" w:rsidP="0015004C">
            <w:pPr>
              <w:pStyle w:val="Textonotapie"/>
              <w:spacing w:after="0" w:line="240" w:lineRule="auto"/>
              <w:rPr>
                <w:rFonts w:cs="Calibri"/>
                <w:sz w:val="24"/>
                <w:szCs w:val="24"/>
              </w:rPr>
            </w:pPr>
            <w:r w:rsidRPr="00C87D2C">
              <w:rPr>
                <w:rFonts w:cs="Calibri"/>
                <w:sz w:val="24"/>
                <w:szCs w:val="24"/>
              </w:rPr>
              <w:t>Persistencia de procedimientos no reglamentados y/o desactualizados</w:t>
            </w:r>
          </w:p>
        </w:tc>
        <w:tc>
          <w:tcPr>
            <w:tcW w:w="11198" w:type="dxa"/>
            <w:tcBorders>
              <w:top w:val="single" w:sz="18" w:space="0" w:color="auto"/>
              <w:bottom w:val="single" w:sz="4" w:space="0" w:color="auto"/>
            </w:tcBorders>
            <w:shd w:val="clear" w:color="auto" w:fill="auto"/>
          </w:tcPr>
          <w:p w:rsidR="005C0B15" w:rsidRPr="00C87D2C" w:rsidRDefault="005C0B15" w:rsidP="00704915">
            <w:pPr>
              <w:pStyle w:val="Textonotapie"/>
              <w:numPr>
                <w:ilvl w:val="0"/>
                <w:numId w:val="27"/>
              </w:numPr>
              <w:spacing w:after="0" w:line="240" w:lineRule="auto"/>
              <w:ind w:left="360"/>
              <w:jc w:val="both"/>
              <w:rPr>
                <w:rFonts w:cs="Calibri"/>
                <w:sz w:val="24"/>
                <w:szCs w:val="24"/>
              </w:rPr>
            </w:pPr>
            <w:r w:rsidRPr="00C87D2C">
              <w:rPr>
                <w:rFonts w:cs="Calibri"/>
                <w:sz w:val="24"/>
                <w:szCs w:val="24"/>
              </w:rPr>
              <w:t>Resolución encarada durante el transcurso de la II autoevaluación</w:t>
            </w:r>
          </w:p>
        </w:tc>
      </w:tr>
      <w:tr w:rsidR="005C0B15" w:rsidRPr="00A53708" w:rsidTr="0015004C">
        <w:tc>
          <w:tcPr>
            <w:tcW w:w="2518" w:type="dxa"/>
            <w:vMerge/>
            <w:shd w:val="clear" w:color="auto" w:fill="auto"/>
          </w:tcPr>
          <w:p w:rsidR="005C0B15" w:rsidRPr="00C87D2C" w:rsidRDefault="005C0B15" w:rsidP="00704915">
            <w:pPr>
              <w:pStyle w:val="Textonotapie"/>
              <w:numPr>
                <w:ilvl w:val="0"/>
                <w:numId w:val="27"/>
              </w:numPr>
              <w:spacing w:after="0" w:line="240" w:lineRule="auto"/>
              <w:ind w:left="360"/>
              <w:jc w:val="both"/>
              <w:rPr>
                <w:rFonts w:cs="Calibri"/>
                <w:sz w:val="24"/>
                <w:szCs w:val="24"/>
              </w:rPr>
            </w:pPr>
          </w:p>
        </w:tc>
        <w:tc>
          <w:tcPr>
            <w:tcW w:w="11198" w:type="dxa"/>
            <w:tcBorders>
              <w:top w:val="single" w:sz="4" w:space="0" w:color="auto"/>
              <w:bottom w:val="single" w:sz="18" w:space="0" w:color="auto"/>
            </w:tcBorders>
            <w:shd w:val="clear" w:color="auto" w:fill="auto"/>
          </w:tcPr>
          <w:p w:rsidR="005C0B15" w:rsidRPr="00C87D2C" w:rsidRDefault="005C0B15" w:rsidP="00704915">
            <w:pPr>
              <w:pStyle w:val="Textonotapie"/>
              <w:numPr>
                <w:ilvl w:val="0"/>
                <w:numId w:val="27"/>
              </w:numPr>
              <w:spacing w:after="0" w:line="240" w:lineRule="auto"/>
              <w:ind w:left="360"/>
              <w:jc w:val="both"/>
              <w:rPr>
                <w:rFonts w:cs="Calibri"/>
                <w:sz w:val="24"/>
                <w:szCs w:val="24"/>
              </w:rPr>
            </w:pPr>
            <w:r w:rsidRPr="00C87D2C">
              <w:rPr>
                <w:rFonts w:cs="Calibri"/>
                <w:sz w:val="24"/>
                <w:szCs w:val="24"/>
              </w:rPr>
              <w:t xml:space="preserve">Actualización normativa en relación a remuneraciones: Resoluciones CS Nº 44/11, 112/11, 154/11. </w:t>
            </w:r>
          </w:p>
          <w:p w:rsidR="005C0B15" w:rsidRPr="00C87D2C" w:rsidRDefault="005C0B15" w:rsidP="00704915">
            <w:pPr>
              <w:pStyle w:val="Textonotapie"/>
              <w:numPr>
                <w:ilvl w:val="0"/>
                <w:numId w:val="27"/>
              </w:numPr>
              <w:spacing w:after="0" w:line="240" w:lineRule="auto"/>
              <w:ind w:left="360"/>
              <w:jc w:val="both"/>
              <w:rPr>
                <w:rFonts w:cs="Calibri"/>
                <w:sz w:val="24"/>
                <w:szCs w:val="24"/>
              </w:rPr>
            </w:pPr>
            <w:r w:rsidRPr="00C87D2C">
              <w:rPr>
                <w:rFonts w:cs="Calibri"/>
                <w:sz w:val="24"/>
                <w:szCs w:val="24"/>
              </w:rPr>
              <w:t>Aprobación Resolución CS 049/11, el cual brinda procedimientos claros para la formulación, aprobación, administración, evaluación y conclusión de actividades, asegurando transparencia al conjunto y delimitando los sujetos que deben intervenir en cada paso, tanto para los convenios nacionales como para los internacionales.</w:t>
            </w:r>
          </w:p>
          <w:p w:rsidR="005C0B15" w:rsidRPr="00724FEC" w:rsidRDefault="005C0B15" w:rsidP="00704915">
            <w:pPr>
              <w:pStyle w:val="Textonotapie"/>
              <w:numPr>
                <w:ilvl w:val="0"/>
                <w:numId w:val="27"/>
              </w:numPr>
              <w:spacing w:after="0" w:line="240" w:lineRule="auto"/>
              <w:ind w:left="360"/>
              <w:jc w:val="both"/>
              <w:rPr>
                <w:rFonts w:cs="Calibri"/>
                <w:sz w:val="24"/>
                <w:szCs w:val="24"/>
              </w:rPr>
            </w:pPr>
            <w:r w:rsidRPr="00724FEC">
              <w:rPr>
                <w:rFonts w:cs="Calibri"/>
                <w:sz w:val="24"/>
                <w:szCs w:val="24"/>
              </w:rPr>
              <w:t xml:space="preserve">Aprobación de la Resolución Nº 49/11 Reglamenta la ejecución de los convenios (actualiza </w:t>
            </w:r>
            <w:r w:rsidRPr="00E2655F">
              <w:rPr>
                <w:rFonts w:cs="Calibri"/>
                <w:sz w:val="24"/>
                <w:szCs w:val="24"/>
              </w:rPr>
              <w:t>Res. CS Nº 118/08</w:t>
            </w:r>
            <w:r>
              <w:rPr>
                <w:rFonts w:cs="Calibri"/>
                <w:sz w:val="24"/>
                <w:szCs w:val="24"/>
              </w:rPr>
              <w:t>)</w:t>
            </w:r>
            <w:r w:rsidRPr="00724FEC">
              <w:rPr>
                <w:rFonts w:cs="Calibri"/>
                <w:sz w:val="24"/>
                <w:szCs w:val="24"/>
              </w:rPr>
              <w:t xml:space="preserve">. </w:t>
            </w:r>
          </w:p>
          <w:p w:rsidR="005C0B15" w:rsidRPr="00C87D2C" w:rsidRDefault="005C0B15" w:rsidP="00704915">
            <w:pPr>
              <w:pStyle w:val="Textonotapie"/>
              <w:numPr>
                <w:ilvl w:val="0"/>
                <w:numId w:val="27"/>
              </w:numPr>
              <w:spacing w:after="0" w:line="240" w:lineRule="auto"/>
              <w:ind w:left="360"/>
              <w:jc w:val="both"/>
              <w:rPr>
                <w:rFonts w:cs="Calibri"/>
                <w:sz w:val="24"/>
                <w:szCs w:val="24"/>
              </w:rPr>
            </w:pPr>
            <w:r w:rsidRPr="00C87D2C">
              <w:rPr>
                <w:rFonts w:cs="Calibri"/>
                <w:sz w:val="24"/>
                <w:szCs w:val="24"/>
              </w:rPr>
              <w:t>Actualización de la normativa de Movimiento de Fondos Res. R Nº 2545/08 y aprobación de la res. Nº 1739/12 que reglamenta  el procedimiento</w:t>
            </w:r>
          </w:p>
          <w:p w:rsidR="005C0B15" w:rsidRPr="00C87D2C" w:rsidRDefault="005C0B15" w:rsidP="00704915">
            <w:pPr>
              <w:pStyle w:val="Textonotapie"/>
              <w:numPr>
                <w:ilvl w:val="0"/>
                <w:numId w:val="27"/>
              </w:numPr>
              <w:spacing w:after="0" w:line="240" w:lineRule="auto"/>
              <w:ind w:left="360"/>
              <w:jc w:val="both"/>
              <w:rPr>
                <w:rFonts w:cs="Calibri"/>
                <w:sz w:val="24"/>
                <w:szCs w:val="24"/>
              </w:rPr>
            </w:pPr>
            <w:r w:rsidRPr="00C87D2C">
              <w:rPr>
                <w:rFonts w:cs="Calibri"/>
                <w:sz w:val="24"/>
                <w:szCs w:val="24"/>
              </w:rPr>
              <w:t>Aprobación de las Res. R Nº 120/ 12 y Nº 3406/12 reglamentan la asignación y funcionamiento de las Cajas Chicas.</w:t>
            </w:r>
          </w:p>
          <w:p w:rsidR="005C0B15" w:rsidRPr="00C87D2C" w:rsidRDefault="005C0B15" w:rsidP="00704915">
            <w:pPr>
              <w:pStyle w:val="Textonotapie"/>
              <w:numPr>
                <w:ilvl w:val="0"/>
                <w:numId w:val="27"/>
              </w:numPr>
              <w:spacing w:after="0" w:line="240" w:lineRule="auto"/>
              <w:ind w:left="360"/>
              <w:jc w:val="both"/>
              <w:rPr>
                <w:rFonts w:cs="Calibri"/>
                <w:sz w:val="24"/>
                <w:szCs w:val="24"/>
              </w:rPr>
            </w:pPr>
            <w:r>
              <w:rPr>
                <w:rFonts w:cs="Calibri"/>
                <w:sz w:val="24"/>
                <w:szCs w:val="24"/>
              </w:rPr>
              <w:t>Elaboración de una p</w:t>
            </w:r>
            <w:r w:rsidRPr="00724FEC">
              <w:rPr>
                <w:rFonts w:cs="Calibri"/>
                <w:sz w:val="24"/>
                <w:szCs w:val="24"/>
              </w:rPr>
              <w:t xml:space="preserve">ropuesta para </w:t>
            </w:r>
            <w:r>
              <w:rPr>
                <w:rFonts w:cs="Calibri"/>
                <w:sz w:val="24"/>
                <w:szCs w:val="24"/>
              </w:rPr>
              <w:t>la</w:t>
            </w:r>
            <w:r w:rsidRPr="00724FEC">
              <w:rPr>
                <w:rFonts w:cs="Calibri"/>
                <w:sz w:val="24"/>
                <w:szCs w:val="24"/>
              </w:rPr>
              <w:t xml:space="preserve"> reglamentación </w:t>
            </w:r>
            <w:r>
              <w:rPr>
                <w:rFonts w:cs="Calibri"/>
                <w:sz w:val="24"/>
                <w:szCs w:val="24"/>
              </w:rPr>
              <w:t>d</w:t>
            </w:r>
            <w:r w:rsidRPr="00C87D2C">
              <w:rPr>
                <w:rFonts w:cs="Calibri"/>
                <w:sz w:val="24"/>
                <w:szCs w:val="24"/>
              </w:rPr>
              <w:t xml:space="preserve">el uso de equipo informático, redes, resguardo de información y pautas de confidencialidad. </w:t>
            </w:r>
          </w:p>
          <w:p w:rsidR="005C0B15" w:rsidRPr="00C87D2C" w:rsidRDefault="005C0B15" w:rsidP="00704915">
            <w:pPr>
              <w:pStyle w:val="Textonotapie"/>
              <w:numPr>
                <w:ilvl w:val="0"/>
                <w:numId w:val="27"/>
              </w:numPr>
              <w:spacing w:after="0" w:line="240" w:lineRule="auto"/>
              <w:ind w:left="360"/>
              <w:jc w:val="both"/>
              <w:rPr>
                <w:rFonts w:cs="Calibri"/>
                <w:sz w:val="24"/>
                <w:szCs w:val="24"/>
              </w:rPr>
            </w:pPr>
            <w:r w:rsidRPr="00C87D2C">
              <w:rPr>
                <w:rFonts w:cs="Calibri"/>
                <w:sz w:val="24"/>
                <w:szCs w:val="24"/>
              </w:rPr>
              <w:t>Aprobación de la Res CS Nº 122/12 que reglamenta la presentación de Proyectos de Cooperación y Servicios Públicos.</w:t>
            </w:r>
          </w:p>
          <w:p w:rsidR="005C0B15" w:rsidRPr="00C87D2C" w:rsidRDefault="005C0B15" w:rsidP="00704915">
            <w:pPr>
              <w:pStyle w:val="Textonotapie"/>
              <w:numPr>
                <w:ilvl w:val="0"/>
                <w:numId w:val="27"/>
              </w:numPr>
              <w:spacing w:after="0" w:line="240" w:lineRule="auto"/>
              <w:ind w:left="360"/>
              <w:jc w:val="both"/>
              <w:rPr>
                <w:rFonts w:cs="Calibri"/>
                <w:sz w:val="24"/>
                <w:szCs w:val="24"/>
              </w:rPr>
            </w:pPr>
            <w:r w:rsidRPr="00C87D2C">
              <w:rPr>
                <w:rFonts w:cs="Calibri"/>
                <w:sz w:val="24"/>
                <w:szCs w:val="24"/>
              </w:rPr>
              <w:t xml:space="preserve">Reglamentación </w:t>
            </w:r>
            <w:r w:rsidRPr="005E32EA">
              <w:rPr>
                <w:rFonts w:cs="Calibri"/>
                <w:sz w:val="24"/>
                <w:szCs w:val="24"/>
              </w:rPr>
              <w:t xml:space="preserve">en proceso </w:t>
            </w:r>
            <w:r w:rsidRPr="00C87D2C">
              <w:rPr>
                <w:rFonts w:cs="Calibri"/>
                <w:sz w:val="24"/>
                <w:szCs w:val="24"/>
              </w:rPr>
              <w:t xml:space="preserve">por parte de Secretaría Académica de las </w:t>
            </w:r>
            <w:r w:rsidRPr="005E32EA">
              <w:rPr>
                <w:rFonts w:cs="Calibri"/>
                <w:sz w:val="24"/>
                <w:szCs w:val="24"/>
              </w:rPr>
              <w:t>Prácticas Preprofesionales y Pasantías</w:t>
            </w:r>
            <w:r>
              <w:rPr>
                <w:rFonts w:cs="Calibri"/>
                <w:sz w:val="24"/>
                <w:szCs w:val="24"/>
              </w:rPr>
              <w:t>.</w:t>
            </w:r>
          </w:p>
          <w:p w:rsidR="005C0B15" w:rsidRPr="00C87D2C" w:rsidRDefault="005C0B15" w:rsidP="00704915">
            <w:pPr>
              <w:pStyle w:val="Textonotapie"/>
              <w:numPr>
                <w:ilvl w:val="0"/>
                <w:numId w:val="27"/>
              </w:numPr>
              <w:spacing w:after="0" w:line="240" w:lineRule="auto"/>
              <w:ind w:left="360"/>
              <w:jc w:val="both"/>
              <w:rPr>
                <w:rFonts w:cs="Calibri"/>
                <w:sz w:val="24"/>
                <w:szCs w:val="24"/>
              </w:rPr>
            </w:pPr>
            <w:r w:rsidRPr="00C87D2C">
              <w:rPr>
                <w:rFonts w:cs="Calibri"/>
                <w:sz w:val="24"/>
                <w:szCs w:val="24"/>
              </w:rPr>
              <w:t xml:space="preserve">Aprobación de la Res. R Nº 3451/11 que reglamenta la rendición de los </w:t>
            </w:r>
            <w:r w:rsidRPr="005E32EA">
              <w:rPr>
                <w:rFonts w:cs="Calibri"/>
                <w:sz w:val="24"/>
                <w:szCs w:val="24"/>
              </w:rPr>
              <w:t>Subsidios a Proyectos de Investigación</w:t>
            </w:r>
            <w:r w:rsidRPr="00C87D2C">
              <w:rPr>
                <w:rFonts w:cs="Calibri"/>
                <w:sz w:val="24"/>
                <w:szCs w:val="24"/>
              </w:rPr>
              <w:t>.</w:t>
            </w:r>
          </w:p>
          <w:p w:rsidR="005C0B15" w:rsidRPr="00C87D2C" w:rsidRDefault="005C0B15" w:rsidP="00704915">
            <w:pPr>
              <w:pStyle w:val="Textonotapie"/>
              <w:numPr>
                <w:ilvl w:val="0"/>
                <w:numId w:val="27"/>
              </w:numPr>
              <w:spacing w:after="0" w:line="240" w:lineRule="auto"/>
              <w:ind w:left="360"/>
              <w:jc w:val="both"/>
              <w:rPr>
                <w:rFonts w:cs="Calibri"/>
                <w:sz w:val="24"/>
                <w:szCs w:val="24"/>
              </w:rPr>
            </w:pPr>
            <w:r w:rsidRPr="00C87D2C">
              <w:rPr>
                <w:rFonts w:cs="Calibri"/>
                <w:sz w:val="24"/>
                <w:szCs w:val="24"/>
              </w:rPr>
              <w:t xml:space="preserve">Aprobación de la Res CS Nº 43/12 reglamenta la  implementación </w:t>
            </w:r>
            <w:r w:rsidRPr="005E32EA">
              <w:rPr>
                <w:rFonts w:cs="Calibri"/>
                <w:sz w:val="24"/>
                <w:szCs w:val="24"/>
              </w:rPr>
              <w:t>Becas</w:t>
            </w:r>
            <w:r>
              <w:rPr>
                <w:rFonts w:cs="Calibri"/>
                <w:sz w:val="24"/>
                <w:szCs w:val="24"/>
              </w:rPr>
              <w:t>.</w:t>
            </w:r>
          </w:p>
          <w:p w:rsidR="005C0B15" w:rsidRPr="00C87D2C" w:rsidRDefault="005C0B15" w:rsidP="00704915">
            <w:pPr>
              <w:pStyle w:val="Textonotapie"/>
              <w:numPr>
                <w:ilvl w:val="0"/>
                <w:numId w:val="27"/>
              </w:numPr>
              <w:spacing w:after="0" w:line="240" w:lineRule="auto"/>
              <w:ind w:left="360"/>
              <w:jc w:val="both"/>
              <w:rPr>
                <w:rFonts w:cs="Calibri"/>
                <w:sz w:val="24"/>
                <w:szCs w:val="24"/>
              </w:rPr>
            </w:pPr>
            <w:r w:rsidRPr="00C87D2C">
              <w:rPr>
                <w:rFonts w:cs="Calibri"/>
                <w:sz w:val="24"/>
                <w:szCs w:val="24"/>
              </w:rPr>
              <w:t xml:space="preserve">Elaboración por parte de la Dirección de Recursos Humanos de una propuesta de acompañamiento al personal en su tránsito jubilatorio.   </w:t>
            </w:r>
          </w:p>
          <w:p w:rsidR="005C0B15" w:rsidRPr="005E32EA" w:rsidRDefault="005C0B15" w:rsidP="00704915">
            <w:pPr>
              <w:pStyle w:val="Textonotapie"/>
              <w:numPr>
                <w:ilvl w:val="0"/>
                <w:numId w:val="27"/>
              </w:numPr>
              <w:spacing w:after="0" w:line="240" w:lineRule="auto"/>
              <w:ind w:left="360"/>
              <w:jc w:val="both"/>
              <w:rPr>
                <w:rFonts w:cs="Calibri"/>
                <w:sz w:val="24"/>
                <w:szCs w:val="24"/>
              </w:rPr>
            </w:pPr>
            <w:r w:rsidRPr="00724FEC">
              <w:rPr>
                <w:rFonts w:cs="Calibri"/>
                <w:sz w:val="24"/>
                <w:szCs w:val="24"/>
              </w:rPr>
              <w:t xml:space="preserve">Aprobación </w:t>
            </w:r>
            <w:r>
              <w:rPr>
                <w:rFonts w:cs="Calibri"/>
                <w:sz w:val="24"/>
                <w:szCs w:val="24"/>
              </w:rPr>
              <w:t xml:space="preserve">de </w:t>
            </w:r>
            <w:r w:rsidRPr="00724FEC">
              <w:rPr>
                <w:rFonts w:cs="Calibri"/>
                <w:sz w:val="24"/>
                <w:szCs w:val="24"/>
              </w:rPr>
              <w:t xml:space="preserve">procedimientos de Compras y Contrataciones, por Resolución 007/13.  </w:t>
            </w:r>
          </w:p>
        </w:tc>
      </w:tr>
    </w:tbl>
    <w:p w:rsidR="005C0B15" w:rsidRDefault="005C0B15" w:rsidP="005C0B15"/>
    <w:p w:rsidR="005C0B15" w:rsidRPr="00A53708" w:rsidRDefault="005C0B15" w:rsidP="005C0B15">
      <w:pPr>
        <w:jc w:val="both"/>
        <w:rPr>
          <w:rFonts w:ascii="Calibri" w:hAnsi="Calibri" w:cs="Calibri"/>
          <w:b/>
          <w:lang w:val="es-ES_tradnl"/>
        </w:rPr>
      </w:pPr>
      <w:r w:rsidRPr="00A53708">
        <w:rPr>
          <w:rFonts w:ascii="Calibri" w:hAnsi="Calibri" w:cs="Calibri"/>
          <w:b/>
          <w:lang w:val="es-ES_tradnl"/>
        </w:rPr>
        <w:t>Problemas de normativa</w:t>
      </w:r>
      <w:r>
        <w:rPr>
          <w:rFonts w:ascii="Calibri" w:hAnsi="Calibri" w:cs="Calibri"/>
          <w:b/>
          <w:lang w:val="es-ES_tradnl"/>
        </w:rPr>
        <w:t xml:space="preserve"> (cont.)</w:t>
      </w:r>
    </w:p>
    <w:tbl>
      <w:tblPr>
        <w:tblW w:w="13716" w:type="dxa"/>
        <w:tblBorders>
          <w:top w:val="single" w:sz="18" w:space="0" w:color="auto"/>
          <w:bottom w:val="single" w:sz="18" w:space="0" w:color="auto"/>
        </w:tblBorders>
        <w:tblLook w:val="04A0" w:firstRow="1" w:lastRow="0" w:firstColumn="1" w:lastColumn="0" w:noHBand="0" w:noVBand="1"/>
      </w:tblPr>
      <w:tblGrid>
        <w:gridCol w:w="2518"/>
        <w:gridCol w:w="11198"/>
      </w:tblGrid>
      <w:tr w:rsidR="005C0B15" w:rsidRPr="00A53708" w:rsidTr="0015004C">
        <w:trPr>
          <w:trHeight w:val="422"/>
        </w:trPr>
        <w:tc>
          <w:tcPr>
            <w:tcW w:w="2518" w:type="dxa"/>
            <w:tcBorders>
              <w:top w:val="single" w:sz="18" w:space="0" w:color="auto"/>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1198" w:type="dxa"/>
            <w:tcBorders>
              <w:top w:val="single" w:sz="18" w:space="0" w:color="auto"/>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c>
          <w:tcPr>
            <w:tcW w:w="2518" w:type="dxa"/>
            <w:vMerge w:val="restart"/>
            <w:shd w:val="clear" w:color="auto" w:fill="auto"/>
            <w:vAlign w:val="center"/>
          </w:tcPr>
          <w:p w:rsidR="005C0B15" w:rsidRPr="00A53708" w:rsidRDefault="005C0B15" w:rsidP="0015004C">
            <w:pPr>
              <w:rPr>
                <w:rFonts w:ascii="Calibri" w:hAnsi="Calibri" w:cs="Calibri"/>
              </w:rPr>
            </w:pPr>
            <w:r w:rsidRPr="00061CC8">
              <w:rPr>
                <w:rFonts w:ascii="Calibri" w:hAnsi="Calibri" w:cs="Calibri"/>
              </w:rPr>
              <w:t>Persistencia de procedimientos no reglamentados y/o desactualizados</w:t>
            </w:r>
            <w:r>
              <w:rPr>
                <w:rFonts w:ascii="Calibri" w:hAnsi="Calibri" w:cs="Calibri"/>
              </w:rPr>
              <w:t xml:space="preserve"> (cont.)</w:t>
            </w:r>
          </w:p>
        </w:tc>
        <w:tc>
          <w:tcPr>
            <w:tcW w:w="11198" w:type="dxa"/>
            <w:tcBorders>
              <w:top w:val="single" w:sz="4" w:space="0" w:color="auto"/>
              <w:bottom w:val="single" w:sz="4" w:space="0" w:color="auto"/>
            </w:tcBorders>
            <w:shd w:val="clear" w:color="auto" w:fill="auto"/>
          </w:tcPr>
          <w:p w:rsidR="005C0B15" w:rsidRPr="00A53708" w:rsidRDefault="005C0B15" w:rsidP="0015004C">
            <w:pPr>
              <w:autoSpaceDE w:val="0"/>
              <w:autoSpaceDN w:val="0"/>
              <w:adjustRightInd w:val="0"/>
              <w:jc w:val="both"/>
              <w:rPr>
                <w:rFonts w:ascii="Calibri" w:hAnsi="Calibri" w:cs="Calibri"/>
                <w:lang w:val="es-ES_tradnl"/>
              </w:rPr>
            </w:pPr>
            <w:r>
              <w:rPr>
                <w:rFonts w:ascii="Calibri" w:hAnsi="Calibri" w:cs="Calibri"/>
                <w:lang w:val="es-ES_tradnl"/>
              </w:rPr>
              <w:t>Mejoras a implementar</w:t>
            </w:r>
          </w:p>
        </w:tc>
      </w:tr>
      <w:tr w:rsidR="005C0B15" w:rsidRPr="00A53708" w:rsidTr="0015004C">
        <w:tc>
          <w:tcPr>
            <w:tcW w:w="2518" w:type="dxa"/>
            <w:vMerge/>
            <w:tcBorders>
              <w:bottom w:val="single" w:sz="18" w:space="0" w:color="auto"/>
            </w:tcBorders>
            <w:shd w:val="clear" w:color="auto" w:fill="auto"/>
          </w:tcPr>
          <w:p w:rsidR="005C0B15" w:rsidRPr="00A53708" w:rsidRDefault="005C0B15" w:rsidP="0015004C">
            <w:pPr>
              <w:jc w:val="both"/>
              <w:rPr>
                <w:rFonts w:ascii="Calibri" w:hAnsi="Calibri" w:cs="Calibri"/>
                <w:lang w:val="es-ES_tradnl"/>
              </w:rPr>
            </w:pPr>
          </w:p>
        </w:tc>
        <w:tc>
          <w:tcPr>
            <w:tcW w:w="11198" w:type="dxa"/>
            <w:tcBorders>
              <w:top w:val="single" w:sz="4" w:space="0" w:color="auto"/>
              <w:bottom w:val="single" w:sz="18" w:space="0" w:color="auto"/>
            </w:tcBorders>
            <w:shd w:val="clear" w:color="auto" w:fill="auto"/>
          </w:tcPr>
          <w:p w:rsidR="005C0B15" w:rsidRPr="00A53708" w:rsidRDefault="005C0B15" w:rsidP="00704915">
            <w:pPr>
              <w:numPr>
                <w:ilvl w:val="0"/>
                <w:numId w:val="27"/>
              </w:numPr>
              <w:autoSpaceDE w:val="0"/>
              <w:autoSpaceDN w:val="0"/>
              <w:adjustRightInd w:val="0"/>
              <w:ind w:left="360"/>
              <w:jc w:val="both"/>
              <w:rPr>
                <w:rFonts w:ascii="Calibri" w:hAnsi="Calibri" w:cs="Calibri"/>
                <w:lang w:val="es-ES_tradnl"/>
              </w:rPr>
            </w:pPr>
            <w:r w:rsidRPr="00A53708">
              <w:rPr>
                <w:rFonts w:ascii="Calibri" w:hAnsi="Calibri" w:cs="Calibri"/>
                <w:lang w:val="es-ES_tradnl"/>
              </w:rPr>
              <w:t>Elaborar y aprobar normativa o  manuales de procedimientos de:</w:t>
            </w:r>
          </w:p>
          <w:p w:rsidR="005C0B15" w:rsidRPr="00A53708" w:rsidRDefault="005C0B15" w:rsidP="00704915">
            <w:pPr>
              <w:numPr>
                <w:ilvl w:val="1"/>
                <w:numId w:val="27"/>
              </w:numPr>
              <w:autoSpaceDE w:val="0"/>
              <w:autoSpaceDN w:val="0"/>
              <w:adjustRightInd w:val="0"/>
              <w:ind w:left="1080"/>
              <w:jc w:val="both"/>
              <w:rPr>
                <w:rFonts w:ascii="Calibri" w:hAnsi="Calibri" w:cs="Calibri"/>
                <w:lang w:val="es-ES_tradnl"/>
              </w:rPr>
            </w:pPr>
            <w:r w:rsidRPr="00A53708">
              <w:rPr>
                <w:rFonts w:ascii="Calibri" w:hAnsi="Calibri" w:cs="Calibri"/>
                <w:lang w:val="es-ES_tradnl"/>
              </w:rPr>
              <w:t xml:space="preserve">Movilidad  e intercambio docente/No docente/Estudiantes </w:t>
            </w:r>
          </w:p>
          <w:p w:rsidR="005C0B15" w:rsidRPr="00A53708" w:rsidRDefault="005C0B15" w:rsidP="00704915">
            <w:pPr>
              <w:numPr>
                <w:ilvl w:val="1"/>
                <w:numId w:val="27"/>
              </w:numPr>
              <w:autoSpaceDE w:val="0"/>
              <w:autoSpaceDN w:val="0"/>
              <w:adjustRightInd w:val="0"/>
              <w:ind w:left="1080"/>
              <w:jc w:val="both"/>
              <w:rPr>
                <w:rFonts w:ascii="Calibri" w:hAnsi="Calibri" w:cs="Calibri"/>
                <w:lang w:val="es-ES_tradnl"/>
              </w:rPr>
            </w:pPr>
            <w:r w:rsidRPr="00A53708">
              <w:rPr>
                <w:rFonts w:ascii="Calibri" w:hAnsi="Calibri" w:cs="Calibri"/>
                <w:lang w:val="es-ES_tradnl"/>
              </w:rPr>
              <w:t>Participación en eventos</w:t>
            </w:r>
          </w:p>
          <w:p w:rsidR="005C0B15" w:rsidRPr="00A53708" w:rsidRDefault="005C0B15" w:rsidP="00704915">
            <w:pPr>
              <w:numPr>
                <w:ilvl w:val="0"/>
                <w:numId w:val="27"/>
              </w:numPr>
              <w:autoSpaceDE w:val="0"/>
              <w:autoSpaceDN w:val="0"/>
              <w:adjustRightInd w:val="0"/>
              <w:ind w:left="360"/>
              <w:jc w:val="both"/>
              <w:rPr>
                <w:rFonts w:ascii="Calibri" w:hAnsi="Calibri" w:cs="Calibri"/>
                <w:lang w:val="es-ES_tradnl"/>
              </w:rPr>
            </w:pPr>
            <w:r w:rsidRPr="00A53708">
              <w:rPr>
                <w:rFonts w:ascii="Calibri" w:hAnsi="Calibri" w:cs="Calibri"/>
                <w:lang w:val="es-ES_tradnl"/>
              </w:rPr>
              <w:t>Actualizar y aprobar los manuales de procedimientos de normativa de:</w:t>
            </w:r>
          </w:p>
          <w:p w:rsidR="005C0B15" w:rsidRPr="00A53708" w:rsidRDefault="005C0B15" w:rsidP="00704915">
            <w:pPr>
              <w:numPr>
                <w:ilvl w:val="1"/>
                <w:numId w:val="27"/>
              </w:numPr>
              <w:autoSpaceDE w:val="0"/>
              <w:autoSpaceDN w:val="0"/>
              <w:adjustRightInd w:val="0"/>
              <w:ind w:left="1080"/>
              <w:jc w:val="both"/>
              <w:rPr>
                <w:rFonts w:ascii="Calibri" w:hAnsi="Calibri" w:cs="Calibri"/>
                <w:lang w:val="es-ES_tradnl"/>
              </w:rPr>
            </w:pPr>
            <w:r w:rsidRPr="00A53708">
              <w:rPr>
                <w:rFonts w:ascii="Calibri" w:hAnsi="Calibri" w:cs="Calibri"/>
                <w:lang w:val="es-ES_tradnl"/>
              </w:rPr>
              <w:t>Designación contratación de personal.</w:t>
            </w:r>
          </w:p>
          <w:p w:rsidR="005C0B15" w:rsidRPr="00A53708" w:rsidRDefault="005C0B15" w:rsidP="00704915">
            <w:pPr>
              <w:numPr>
                <w:ilvl w:val="1"/>
                <w:numId w:val="27"/>
              </w:numPr>
              <w:autoSpaceDE w:val="0"/>
              <w:autoSpaceDN w:val="0"/>
              <w:adjustRightInd w:val="0"/>
              <w:ind w:left="1080"/>
              <w:jc w:val="both"/>
              <w:rPr>
                <w:rFonts w:ascii="Calibri" w:hAnsi="Calibri" w:cs="Calibri"/>
                <w:lang w:val="es-ES_tradnl"/>
              </w:rPr>
            </w:pPr>
            <w:r w:rsidRPr="00A53708">
              <w:rPr>
                <w:rFonts w:ascii="Calibri" w:hAnsi="Calibri" w:cs="Calibri"/>
                <w:lang w:val="es-ES_tradnl"/>
              </w:rPr>
              <w:t>Convenios</w:t>
            </w:r>
          </w:p>
          <w:p w:rsidR="005C0B15" w:rsidRPr="00A53708" w:rsidRDefault="005C0B15" w:rsidP="00704915">
            <w:pPr>
              <w:numPr>
                <w:ilvl w:val="1"/>
                <w:numId w:val="27"/>
              </w:numPr>
              <w:autoSpaceDE w:val="0"/>
              <w:autoSpaceDN w:val="0"/>
              <w:adjustRightInd w:val="0"/>
              <w:ind w:left="1080"/>
              <w:jc w:val="both"/>
              <w:rPr>
                <w:rFonts w:ascii="Calibri" w:hAnsi="Calibri" w:cs="Calibri"/>
                <w:lang w:val="es-ES_tradnl"/>
              </w:rPr>
            </w:pPr>
            <w:r w:rsidRPr="00A53708">
              <w:rPr>
                <w:rFonts w:ascii="Calibri" w:hAnsi="Calibri" w:cs="Calibri"/>
                <w:lang w:val="es-ES_tradnl"/>
              </w:rPr>
              <w:t>Servicios a terceros</w:t>
            </w:r>
          </w:p>
          <w:p w:rsidR="005C0B15" w:rsidRPr="00A53708" w:rsidRDefault="005C0B15" w:rsidP="00704915">
            <w:pPr>
              <w:pStyle w:val="Prrafodelista"/>
              <w:numPr>
                <w:ilvl w:val="0"/>
                <w:numId w:val="41"/>
              </w:numPr>
              <w:spacing w:after="0" w:line="240" w:lineRule="auto"/>
              <w:jc w:val="both"/>
              <w:rPr>
                <w:rFonts w:cs="Calibri"/>
                <w:sz w:val="24"/>
                <w:szCs w:val="24"/>
                <w:lang w:val="es-ES_tradnl"/>
              </w:rPr>
            </w:pPr>
            <w:r w:rsidRPr="00A53708">
              <w:rPr>
                <w:rFonts w:cs="Calibri"/>
                <w:sz w:val="24"/>
                <w:szCs w:val="24"/>
                <w:lang w:val="es-ES_tradnl"/>
              </w:rPr>
              <w:t xml:space="preserve">Identificar y priorizar el desarrollo de otros manuales de procedimientos. </w:t>
            </w:r>
          </w:p>
          <w:p w:rsidR="005C0B15" w:rsidRPr="00A53708" w:rsidRDefault="005C0B15" w:rsidP="00704915">
            <w:pPr>
              <w:pStyle w:val="Prrafodelista"/>
              <w:numPr>
                <w:ilvl w:val="0"/>
                <w:numId w:val="41"/>
              </w:numPr>
              <w:spacing w:after="0" w:line="240" w:lineRule="auto"/>
              <w:jc w:val="both"/>
              <w:rPr>
                <w:rFonts w:cs="Calibri"/>
                <w:sz w:val="24"/>
                <w:szCs w:val="24"/>
                <w:lang w:val="es-ES_tradnl"/>
              </w:rPr>
            </w:pPr>
            <w:r w:rsidRPr="00A53708">
              <w:rPr>
                <w:rFonts w:cs="Calibri"/>
                <w:sz w:val="24"/>
                <w:szCs w:val="24"/>
                <w:lang w:val="es-ES_tradnl"/>
              </w:rPr>
              <w:t xml:space="preserve">Fortalecer la función </w:t>
            </w:r>
            <w:r w:rsidRPr="00A53708">
              <w:rPr>
                <w:rFonts w:cs="Calibri"/>
                <w:sz w:val="24"/>
                <w:szCs w:val="24"/>
              </w:rPr>
              <w:t xml:space="preserve"> de relevar circuitos, diseño y la adecuación de procesos y procedimientos</w:t>
            </w:r>
            <w:r w:rsidRPr="00A53708">
              <w:rPr>
                <w:rFonts w:cs="Calibri"/>
                <w:sz w:val="24"/>
                <w:szCs w:val="24"/>
                <w:lang w:val="es-ES_tradnl"/>
              </w:rPr>
              <w:t>.</w:t>
            </w:r>
          </w:p>
        </w:tc>
      </w:tr>
    </w:tbl>
    <w:p w:rsidR="005C0B15" w:rsidRPr="00A53708" w:rsidRDefault="005C0B15" w:rsidP="005C0B15">
      <w:pPr>
        <w:rPr>
          <w:rFonts w:ascii="Calibri" w:hAnsi="Calibri" w:cs="Calibri"/>
          <w:i/>
        </w:rPr>
      </w:pPr>
    </w:p>
    <w:p w:rsidR="005C0B15" w:rsidRPr="00A53708" w:rsidRDefault="005C0B15" w:rsidP="005C0B15">
      <w:pPr>
        <w:rPr>
          <w:rFonts w:ascii="Calibri" w:hAnsi="Calibri" w:cs="Calibri"/>
          <w:b/>
          <w:lang w:val="es-ES_tradnl"/>
        </w:rPr>
      </w:pPr>
      <w:r w:rsidRPr="00A53708">
        <w:rPr>
          <w:rFonts w:ascii="Calibri" w:hAnsi="Calibri" w:cs="Calibri"/>
          <w:b/>
          <w:lang w:val="es-ES_tradnl"/>
        </w:rPr>
        <w:t>Problemas de coordinación institucional</w:t>
      </w:r>
    </w:p>
    <w:tbl>
      <w:tblPr>
        <w:tblW w:w="13858" w:type="dxa"/>
        <w:tblBorders>
          <w:top w:val="single" w:sz="18" w:space="0" w:color="auto"/>
          <w:bottom w:val="single" w:sz="18" w:space="0" w:color="auto"/>
        </w:tblBorders>
        <w:tblLook w:val="04A0" w:firstRow="1" w:lastRow="0" w:firstColumn="1" w:lastColumn="0" w:noHBand="0" w:noVBand="1"/>
      </w:tblPr>
      <w:tblGrid>
        <w:gridCol w:w="2235"/>
        <w:gridCol w:w="11623"/>
      </w:tblGrid>
      <w:tr w:rsidR="005C0B15" w:rsidRPr="00A53708" w:rsidTr="0015004C">
        <w:tc>
          <w:tcPr>
            <w:tcW w:w="2235"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1623"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rPr>
          <w:trHeight w:val="384"/>
        </w:trPr>
        <w:tc>
          <w:tcPr>
            <w:tcW w:w="2235" w:type="dxa"/>
            <w:vMerge w:val="restart"/>
            <w:tcBorders>
              <w:top w:val="single" w:sz="1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Subutilización de los sistemas de gestión</w:t>
            </w:r>
          </w:p>
          <w:p w:rsidR="005C0B15" w:rsidRPr="00A53708" w:rsidRDefault="005C0B15" w:rsidP="0015004C">
            <w:pPr>
              <w:rPr>
                <w:rFonts w:ascii="Calibri" w:hAnsi="Calibri" w:cs="Calibri"/>
              </w:rPr>
            </w:pPr>
          </w:p>
        </w:tc>
        <w:tc>
          <w:tcPr>
            <w:tcW w:w="11623" w:type="dxa"/>
            <w:tcBorders>
              <w:top w:val="single" w:sz="18"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Pr>
                <w:rFonts w:cs="Calibri"/>
                <w:sz w:val="24"/>
                <w:szCs w:val="24"/>
              </w:rPr>
              <w:t>Mejoras a implementar</w:t>
            </w:r>
          </w:p>
        </w:tc>
      </w:tr>
      <w:tr w:rsidR="005C0B15" w:rsidRPr="00A53708" w:rsidTr="0015004C">
        <w:trPr>
          <w:trHeight w:val="1304"/>
        </w:trPr>
        <w:tc>
          <w:tcPr>
            <w:tcW w:w="2235" w:type="dxa"/>
            <w:vMerge/>
            <w:tcBorders>
              <w:bottom w:val="single" w:sz="8" w:space="0" w:color="auto"/>
            </w:tcBorders>
            <w:shd w:val="clear" w:color="auto" w:fill="auto"/>
          </w:tcPr>
          <w:p w:rsidR="005C0B15" w:rsidRPr="00A53708" w:rsidRDefault="005C0B15" w:rsidP="0015004C">
            <w:pPr>
              <w:jc w:val="both"/>
              <w:rPr>
                <w:rFonts w:ascii="Calibri" w:hAnsi="Calibri" w:cs="Calibri"/>
              </w:rPr>
            </w:pPr>
          </w:p>
        </w:tc>
        <w:tc>
          <w:tcPr>
            <w:tcW w:w="11623" w:type="dxa"/>
            <w:tcBorders>
              <w:top w:val="single" w:sz="4" w:space="0" w:color="auto"/>
              <w:bottom w:val="single" w:sz="8" w:space="0" w:color="auto"/>
            </w:tcBorders>
            <w:shd w:val="clear" w:color="auto" w:fill="auto"/>
          </w:tcPr>
          <w:p w:rsidR="005C0B15" w:rsidRPr="00A53708" w:rsidRDefault="005C0B15" w:rsidP="00704915">
            <w:pPr>
              <w:pStyle w:val="Prrafodelista"/>
              <w:numPr>
                <w:ilvl w:val="0"/>
                <w:numId w:val="39"/>
              </w:numPr>
              <w:spacing w:after="0" w:line="240" w:lineRule="auto"/>
              <w:jc w:val="both"/>
              <w:rPr>
                <w:rFonts w:cs="Calibri"/>
                <w:sz w:val="24"/>
                <w:szCs w:val="24"/>
              </w:rPr>
            </w:pPr>
            <w:r w:rsidRPr="00A53708">
              <w:rPr>
                <w:rFonts w:cs="Calibri"/>
                <w:sz w:val="24"/>
                <w:szCs w:val="24"/>
              </w:rPr>
              <w:t>Continuar con la implementación gradual de las  nuevas prestaciones del/los sistema/s.</w:t>
            </w:r>
          </w:p>
          <w:p w:rsidR="005C0B15" w:rsidRPr="00A53708" w:rsidRDefault="005C0B15" w:rsidP="00704915">
            <w:pPr>
              <w:pStyle w:val="Prrafodelista"/>
              <w:numPr>
                <w:ilvl w:val="0"/>
                <w:numId w:val="39"/>
              </w:numPr>
              <w:spacing w:after="0" w:line="240" w:lineRule="auto"/>
              <w:jc w:val="both"/>
              <w:rPr>
                <w:rFonts w:cs="Calibri"/>
                <w:sz w:val="24"/>
                <w:szCs w:val="24"/>
              </w:rPr>
            </w:pPr>
            <w:r w:rsidRPr="00A53708">
              <w:rPr>
                <w:rFonts w:cs="Calibri"/>
                <w:sz w:val="24"/>
                <w:szCs w:val="24"/>
              </w:rPr>
              <w:t>Revisar las estrategias para optimizar las prestaciones en menor tiempo en continuidad con lo iniciado en 2013.</w:t>
            </w:r>
          </w:p>
          <w:p w:rsidR="005C0B15" w:rsidRPr="00A53708" w:rsidRDefault="005C0B15" w:rsidP="00704915">
            <w:pPr>
              <w:pStyle w:val="Prrafodelista"/>
              <w:numPr>
                <w:ilvl w:val="0"/>
                <w:numId w:val="39"/>
              </w:numPr>
              <w:spacing w:after="0" w:line="240" w:lineRule="auto"/>
              <w:jc w:val="both"/>
              <w:rPr>
                <w:rFonts w:cs="Calibri"/>
                <w:sz w:val="24"/>
                <w:szCs w:val="24"/>
              </w:rPr>
            </w:pPr>
            <w:r w:rsidRPr="00A53708">
              <w:rPr>
                <w:rFonts w:cs="Calibri"/>
                <w:sz w:val="24"/>
                <w:szCs w:val="24"/>
                <w:lang w:val="es-AR"/>
              </w:rPr>
              <w:t xml:space="preserve">Generar materiales de difusión sobre funciones y ayuda técnica para el aprovechamiento óptimo de los sistemas por sus diferentes usuarios. </w:t>
            </w:r>
          </w:p>
          <w:p w:rsidR="005C0B15" w:rsidRPr="00A53708" w:rsidRDefault="005C0B15" w:rsidP="00704915">
            <w:pPr>
              <w:pStyle w:val="Prrafodelista"/>
              <w:numPr>
                <w:ilvl w:val="0"/>
                <w:numId w:val="39"/>
              </w:numPr>
              <w:spacing w:after="0" w:line="240" w:lineRule="auto"/>
              <w:jc w:val="both"/>
              <w:rPr>
                <w:rFonts w:cs="Calibri"/>
                <w:sz w:val="24"/>
                <w:szCs w:val="24"/>
              </w:rPr>
            </w:pPr>
            <w:r w:rsidRPr="00A53708">
              <w:rPr>
                <w:rFonts w:cs="Calibri"/>
                <w:sz w:val="24"/>
                <w:szCs w:val="24"/>
              </w:rPr>
              <w:t>Fortalecer las instancias de capacitación del  personal que los opera y otros potenciales usuarios.</w:t>
            </w:r>
          </w:p>
        </w:tc>
      </w:tr>
      <w:tr w:rsidR="005C0B15" w:rsidRPr="00A53708" w:rsidTr="0015004C">
        <w:tc>
          <w:tcPr>
            <w:tcW w:w="2235" w:type="dxa"/>
            <w:vMerge w:val="restart"/>
            <w:tcBorders>
              <w:top w:val="single" w:sz="8" w:space="0" w:color="auto"/>
              <w:bottom w:val="single" w:sz="1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Insuficiente  conocimiento de los</w:t>
            </w:r>
            <w:r>
              <w:rPr>
                <w:rFonts w:ascii="Calibri" w:hAnsi="Calibri" w:cs="Calibri"/>
              </w:rPr>
              <w:t xml:space="preserve"> </w:t>
            </w:r>
            <w:r w:rsidRPr="00A53708">
              <w:rPr>
                <w:rFonts w:ascii="Calibri" w:hAnsi="Calibri" w:cs="Calibri"/>
              </w:rPr>
              <w:t>agentes sobre los circuitos de las tramitaciones</w:t>
            </w:r>
          </w:p>
        </w:tc>
        <w:tc>
          <w:tcPr>
            <w:tcW w:w="11623" w:type="dxa"/>
            <w:tcBorders>
              <w:top w:val="single" w:sz="8" w:space="0" w:color="auto"/>
              <w:bottom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ES_tradnl"/>
              </w:rPr>
            </w:pPr>
            <w:r>
              <w:rPr>
                <w:rFonts w:cs="Calibri"/>
                <w:sz w:val="24"/>
                <w:szCs w:val="24"/>
              </w:rPr>
              <w:t>Mejoras a implementar</w:t>
            </w:r>
          </w:p>
        </w:tc>
      </w:tr>
      <w:tr w:rsidR="005C0B15" w:rsidRPr="00A53708" w:rsidTr="0015004C">
        <w:tc>
          <w:tcPr>
            <w:tcW w:w="2235" w:type="dxa"/>
            <w:vMerge/>
            <w:tcBorders>
              <w:top w:val="nil"/>
              <w:bottom w:val="single" w:sz="18" w:space="0" w:color="auto"/>
            </w:tcBorders>
            <w:shd w:val="clear" w:color="auto" w:fill="auto"/>
          </w:tcPr>
          <w:p w:rsidR="005C0B15" w:rsidRPr="00A53708" w:rsidRDefault="005C0B15" w:rsidP="0015004C">
            <w:pPr>
              <w:jc w:val="both"/>
              <w:rPr>
                <w:rFonts w:ascii="Calibri" w:hAnsi="Calibri" w:cs="Calibri"/>
              </w:rPr>
            </w:pPr>
          </w:p>
        </w:tc>
        <w:tc>
          <w:tcPr>
            <w:tcW w:w="11623" w:type="dxa"/>
            <w:tcBorders>
              <w:top w:val="single" w:sz="8" w:space="0" w:color="auto"/>
              <w:bottom w:val="single" w:sz="18" w:space="0" w:color="auto"/>
            </w:tcBorders>
            <w:shd w:val="clear" w:color="auto" w:fill="auto"/>
          </w:tcPr>
          <w:p w:rsidR="005C0B15" w:rsidRPr="00A53708" w:rsidRDefault="005C0B15" w:rsidP="00704915">
            <w:pPr>
              <w:pStyle w:val="Prrafodelista"/>
              <w:numPr>
                <w:ilvl w:val="0"/>
                <w:numId w:val="41"/>
              </w:numPr>
              <w:spacing w:after="0" w:line="240" w:lineRule="auto"/>
              <w:jc w:val="both"/>
              <w:rPr>
                <w:rFonts w:cs="Calibri"/>
                <w:sz w:val="24"/>
                <w:szCs w:val="24"/>
                <w:lang w:val="es-ES_tradnl"/>
              </w:rPr>
            </w:pPr>
            <w:r w:rsidRPr="00A53708">
              <w:rPr>
                <w:rFonts w:cs="Calibri"/>
                <w:sz w:val="24"/>
                <w:szCs w:val="24"/>
                <w:lang w:val="es-ES_tradnl"/>
              </w:rPr>
              <w:t>Adecuar la disponibilidad de normativa vigente</w:t>
            </w:r>
          </w:p>
          <w:p w:rsidR="005C0B15" w:rsidRPr="00A53708" w:rsidRDefault="005C0B15" w:rsidP="00704915">
            <w:pPr>
              <w:pStyle w:val="Prrafodelista"/>
              <w:numPr>
                <w:ilvl w:val="0"/>
                <w:numId w:val="41"/>
              </w:numPr>
              <w:spacing w:after="0" w:line="240" w:lineRule="auto"/>
              <w:jc w:val="both"/>
              <w:rPr>
                <w:rFonts w:cs="Calibri"/>
                <w:sz w:val="24"/>
                <w:szCs w:val="24"/>
                <w:lang w:val="es-ES_tradnl"/>
              </w:rPr>
            </w:pPr>
            <w:r w:rsidRPr="00A53708">
              <w:rPr>
                <w:rFonts w:cs="Calibri"/>
                <w:sz w:val="24"/>
                <w:szCs w:val="24"/>
                <w:lang w:val="es-ES_tradnl"/>
              </w:rPr>
              <w:t>Diversificar los medios y optimizar la difusión de la normativa y procedimientos, incorporando permanentemente las actualizaciones que tengan lugar.</w:t>
            </w:r>
          </w:p>
          <w:p w:rsidR="005C0B15" w:rsidRPr="00A53708" w:rsidRDefault="005C0B15" w:rsidP="00704915">
            <w:pPr>
              <w:pStyle w:val="Prrafodelista"/>
              <w:numPr>
                <w:ilvl w:val="0"/>
                <w:numId w:val="41"/>
              </w:numPr>
              <w:spacing w:after="0" w:line="240" w:lineRule="auto"/>
              <w:jc w:val="both"/>
              <w:rPr>
                <w:rFonts w:cs="Calibri"/>
                <w:sz w:val="24"/>
                <w:szCs w:val="24"/>
                <w:lang w:val="es-ES_tradnl"/>
              </w:rPr>
            </w:pPr>
            <w:r w:rsidRPr="00A53708">
              <w:rPr>
                <w:rFonts w:cs="Calibri"/>
                <w:sz w:val="24"/>
                <w:szCs w:val="24"/>
                <w:lang w:val="es-ES_tradnl"/>
              </w:rPr>
              <w:t>Profundizar la incorporación de la temática en distintas alternativas de capacitación y difusión.</w:t>
            </w:r>
          </w:p>
        </w:tc>
      </w:tr>
    </w:tbl>
    <w:p w:rsidR="005C0B15" w:rsidRPr="00A53708" w:rsidRDefault="005C0B15" w:rsidP="005C0B15">
      <w:pPr>
        <w:rPr>
          <w:rFonts w:ascii="Calibri" w:hAnsi="Calibri" w:cs="Calibri"/>
          <w:i/>
        </w:rPr>
      </w:pPr>
    </w:p>
    <w:p w:rsidR="005C0B15" w:rsidRPr="00A53708" w:rsidRDefault="005C0B15" w:rsidP="005C0B15">
      <w:pPr>
        <w:rPr>
          <w:rFonts w:ascii="Calibri" w:hAnsi="Calibri" w:cs="Calibri"/>
          <w:b/>
          <w:lang w:val="es-ES_tradnl"/>
        </w:rPr>
      </w:pPr>
      <w:r w:rsidRPr="00A53708">
        <w:rPr>
          <w:rFonts w:ascii="Calibri" w:hAnsi="Calibri" w:cs="Calibri"/>
          <w:b/>
          <w:lang w:val="es-ES_tradnl"/>
        </w:rPr>
        <w:t>Problemas de coordinación institucional</w:t>
      </w:r>
      <w:r>
        <w:rPr>
          <w:rFonts w:ascii="Calibri" w:hAnsi="Calibri" w:cs="Calibri"/>
          <w:b/>
          <w:lang w:val="es-ES_tradnl"/>
        </w:rPr>
        <w:t xml:space="preserve"> (cont.)</w:t>
      </w:r>
    </w:p>
    <w:tbl>
      <w:tblPr>
        <w:tblW w:w="13858" w:type="dxa"/>
        <w:tblBorders>
          <w:top w:val="single" w:sz="18" w:space="0" w:color="auto"/>
          <w:bottom w:val="single" w:sz="18" w:space="0" w:color="auto"/>
        </w:tblBorders>
        <w:tblLook w:val="04A0" w:firstRow="1" w:lastRow="0" w:firstColumn="1" w:lastColumn="0" w:noHBand="0" w:noVBand="1"/>
      </w:tblPr>
      <w:tblGrid>
        <w:gridCol w:w="2235"/>
        <w:gridCol w:w="11623"/>
      </w:tblGrid>
      <w:tr w:rsidR="005C0B15" w:rsidRPr="00A53708" w:rsidTr="0015004C">
        <w:tc>
          <w:tcPr>
            <w:tcW w:w="2235"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1623"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c>
          <w:tcPr>
            <w:tcW w:w="2235" w:type="dxa"/>
            <w:vMerge w:val="restart"/>
            <w:tcBorders>
              <w:top w:val="single" w:sz="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Demora en las tramitaciones.</w:t>
            </w:r>
          </w:p>
        </w:tc>
        <w:tc>
          <w:tcPr>
            <w:tcW w:w="11623" w:type="dxa"/>
            <w:tcBorders>
              <w:top w:val="single" w:sz="8" w:space="0" w:color="auto"/>
              <w:bottom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ES_tradnl"/>
              </w:rPr>
            </w:pPr>
            <w:r>
              <w:rPr>
                <w:rFonts w:cs="Calibri"/>
                <w:sz w:val="24"/>
                <w:szCs w:val="24"/>
              </w:rPr>
              <w:t>Mejoras a implementar</w:t>
            </w:r>
          </w:p>
        </w:tc>
      </w:tr>
      <w:tr w:rsidR="005C0B15" w:rsidRPr="00A53708" w:rsidTr="0015004C">
        <w:tc>
          <w:tcPr>
            <w:tcW w:w="2235" w:type="dxa"/>
            <w:vMerge/>
            <w:tcBorders>
              <w:bottom w:val="single" w:sz="8" w:space="0" w:color="auto"/>
            </w:tcBorders>
            <w:shd w:val="clear" w:color="auto" w:fill="auto"/>
          </w:tcPr>
          <w:p w:rsidR="005C0B15" w:rsidRPr="00A53708" w:rsidRDefault="005C0B15" w:rsidP="0015004C">
            <w:pPr>
              <w:jc w:val="both"/>
              <w:rPr>
                <w:rFonts w:ascii="Calibri" w:hAnsi="Calibri" w:cs="Calibri"/>
              </w:rPr>
            </w:pPr>
          </w:p>
        </w:tc>
        <w:tc>
          <w:tcPr>
            <w:tcW w:w="11623" w:type="dxa"/>
            <w:tcBorders>
              <w:top w:val="single" w:sz="8" w:space="0" w:color="auto"/>
              <w:bottom w:val="single" w:sz="8" w:space="0" w:color="auto"/>
            </w:tcBorders>
            <w:shd w:val="clear" w:color="auto" w:fill="auto"/>
          </w:tcPr>
          <w:p w:rsidR="005C0B15" w:rsidRPr="00A53708" w:rsidRDefault="005C0B15" w:rsidP="00704915">
            <w:pPr>
              <w:pStyle w:val="Prrafodelista"/>
              <w:numPr>
                <w:ilvl w:val="0"/>
                <w:numId w:val="36"/>
              </w:numPr>
              <w:spacing w:after="0" w:line="240" w:lineRule="auto"/>
              <w:jc w:val="both"/>
              <w:rPr>
                <w:rFonts w:cs="Calibri"/>
                <w:sz w:val="24"/>
                <w:szCs w:val="24"/>
              </w:rPr>
            </w:pPr>
            <w:r w:rsidRPr="00A53708">
              <w:rPr>
                <w:rFonts w:cs="Calibri"/>
                <w:sz w:val="24"/>
                <w:szCs w:val="24"/>
              </w:rPr>
              <w:t>Explorar posibilidades de simplificación en el proceso de visado y tramitaciones de las firmas.</w:t>
            </w:r>
          </w:p>
          <w:p w:rsidR="005C0B15" w:rsidRPr="00A53708" w:rsidRDefault="005C0B15" w:rsidP="00704915">
            <w:pPr>
              <w:pStyle w:val="Prrafodelista"/>
              <w:numPr>
                <w:ilvl w:val="0"/>
                <w:numId w:val="36"/>
              </w:numPr>
              <w:spacing w:after="0" w:line="240" w:lineRule="auto"/>
              <w:jc w:val="both"/>
              <w:rPr>
                <w:rFonts w:cs="Calibri"/>
                <w:sz w:val="24"/>
                <w:szCs w:val="24"/>
                <w:lang w:val="es-ES_tradnl"/>
              </w:rPr>
            </w:pPr>
            <w:r w:rsidRPr="00A53708">
              <w:rPr>
                <w:rFonts w:cs="Calibri"/>
                <w:sz w:val="24"/>
                <w:szCs w:val="24"/>
                <w:lang w:val="es-ES_tradnl"/>
              </w:rPr>
              <w:t>Establecer más precisamente los plazos asignados en la secuencia de procesos y procedimientos.</w:t>
            </w:r>
          </w:p>
          <w:p w:rsidR="005C0B15" w:rsidRPr="00A53708" w:rsidRDefault="005C0B15" w:rsidP="00704915">
            <w:pPr>
              <w:pStyle w:val="Prrafodelista"/>
              <w:numPr>
                <w:ilvl w:val="0"/>
                <w:numId w:val="36"/>
              </w:numPr>
              <w:spacing w:after="0" w:line="240" w:lineRule="auto"/>
              <w:jc w:val="both"/>
              <w:rPr>
                <w:rFonts w:cs="Calibri"/>
                <w:sz w:val="24"/>
                <w:szCs w:val="24"/>
              </w:rPr>
            </w:pPr>
            <w:r w:rsidRPr="00A53708">
              <w:rPr>
                <w:rFonts w:cs="Calibri"/>
                <w:sz w:val="24"/>
                <w:szCs w:val="24"/>
                <w:lang w:val="es-ES_tradnl"/>
              </w:rPr>
              <w:t xml:space="preserve">Establecer </w:t>
            </w:r>
            <w:r w:rsidRPr="00A53708">
              <w:rPr>
                <w:rFonts w:cs="Calibri"/>
                <w:sz w:val="24"/>
                <w:szCs w:val="24"/>
              </w:rPr>
              <w:t>mecanismos de control sobre el grado de cumplimiento sobre los plazos establecidos.</w:t>
            </w:r>
          </w:p>
          <w:p w:rsidR="005C0B15" w:rsidRPr="00A53708" w:rsidRDefault="005C0B15" w:rsidP="00704915">
            <w:pPr>
              <w:pStyle w:val="Prrafodelista"/>
              <w:numPr>
                <w:ilvl w:val="0"/>
                <w:numId w:val="36"/>
              </w:numPr>
              <w:spacing w:after="0" w:line="240" w:lineRule="auto"/>
              <w:jc w:val="both"/>
              <w:rPr>
                <w:rFonts w:cs="Calibri"/>
                <w:sz w:val="24"/>
                <w:szCs w:val="24"/>
              </w:rPr>
            </w:pPr>
            <w:r w:rsidRPr="00A53708">
              <w:rPr>
                <w:rFonts w:cs="Calibri"/>
                <w:sz w:val="24"/>
                <w:szCs w:val="24"/>
              </w:rPr>
              <w:t>Consolidar el sistema de firmas digitales que permita dinamizar el proceso de certificación de firmas mediante búsqueda en una base de datos cuya implementación ha sido contemplada en el Plan de Acción 2013.</w:t>
            </w:r>
          </w:p>
        </w:tc>
      </w:tr>
      <w:tr w:rsidR="005C0B15" w:rsidRPr="00A53708" w:rsidTr="0015004C">
        <w:tc>
          <w:tcPr>
            <w:tcW w:w="2235" w:type="dxa"/>
            <w:vMerge w:val="restart"/>
            <w:tcBorders>
              <w:top w:val="single" w:sz="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Inadecuada articulación entre la Dirección de Recursos Humanos y otras áreas institucionales relacionadas.</w:t>
            </w:r>
          </w:p>
        </w:tc>
        <w:tc>
          <w:tcPr>
            <w:tcW w:w="11623" w:type="dxa"/>
            <w:tcBorders>
              <w:top w:val="single" w:sz="8"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lang w:val="es-ES_tradnl"/>
              </w:rPr>
            </w:pPr>
            <w:r>
              <w:rPr>
                <w:rFonts w:cs="Calibri"/>
                <w:sz w:val="24"/>
                <w:szCs w:val="24"/>
              </w:rPr>
              <w:t>Mejoras a implementar</w:t>
            </w:r>
          </w:p>
        </w:tc>
      </w:tr>
      <w:tr w:rsidR="005C0B15" w:rsidRPr="00A53708" w:rsidTr="0015004C">
        <w:tc>
          <w:tcPr>
            <w:tcW w:w="2235" w:type="dxa"/>
            <w:vMerge/>
            <w:shd w:val="clear" w:color="auto" w:fill="auto"/>
          </w:tcPr>
          <w:p w:rsidR="005C0B15" w:rsidRPr="00A53708" w:rsidRDefault="005C0B15" w:rsidP="0015004C">
            <w:pPr>
              <w:jc w:val="both"/>
              <w:rPr>
                <w:rFonts w:ascii="Calibri" w:hAnsi="Calibri" w:cs="Calibri"/>
              </w:rPr>
            </w:pPr>
          </w:p>
        </w:tc>
        <w:tc>
          <w:tcPr>
            <w:tcW w:w="11623" w:type="dxa"/>
            <w:tcBorders>
              <w:top w:val="single" w:sz="8" w:space="0" w:color="auto"/>
            </w:tcBorders>
            <w:shd w:val="clear" w:color="auto" w:fill="auto"/>
          </w:tcPr>
          <w:p w:rsidR="005C0B15" w:rsidRPr="00A53708" w:rsidRDefault="005C0B15" w:rsidP="00704915">
            <w:pPr>
              <w:numPr>
                <w:ilvl w:val="0"/>
                <w:numId w:val="44"/>
              </w:numPr>
              <w:jc w:val="both"/>
              <w:rPr>
                <w:rFonts w:ascii="Calibri" w:hAnsi="Calibri" w:cs="Calibri"/>
                <w:lang w:val="es-ES_tradnl"/>
              </w:rPr>
            </w:pPr>
            <w:r w:rsidRPr="00A53708">
              <w:rPr>
                <w:rFonts w:ascii="Calibri" w:hAnsi="Calibri" w:cs="Calibri"/>
                <w:lang w:val="es-ES_tradnl"/>
              </w:rPr>
              <w:t>Articular efectivamente la Dirección de Recursos Humanos y la Dirección de Educación Permanente en el Comité Mixto de Capacitación.</w:t>
            </w:r>
          </w:p>
          <w:p w:rsidR="005C0B15" w:rsidRPr="00A53708" w:rsidRDefault="005C0B15" w:rsidP="00704915">
            <w:pPr>
              <w:numPr>
                <w:ilvl w:val="0"/>
                <w:numId w:val="44"/>
              </w:numPr>
              <w:jc w:val="both"/>
              <w:rPr>
                <w:rFonts w:ascii="Calibri" w:hAnsi="Calibri" w:cs="Calibri"/>
                <w:lang w:val="es-ES_tradnl"/>
              </w:rPr>
            </w:pPr>
            <w:r w:rsidRPr="00A53708">
              <w:rPr>
                <w:rFonts w:ascii="Calibri" w:hAnsi="Calibri" w:cs="Calibri"/>
                <w:lang w:val="es-ES_tradnl"/>
              </w:rPr>
              <w:t>Revisar las funciones del Comité Mixto de Capacitación Profesional.</w:t>
            </w:r>
          </w:p>
          <w:p w:rsidR="005C0B15" w:rsidRPr="00A53708" w:rsidRDefault="005C0B15" w:rsidP="00704915">
            <w:pPr>
              <w:numPr>
                <w:ilvl w:val="0"/>
                <w:numId w:val="44"/>
              </w:numPr>
              <w:jc w:val="both"/>
              <w:rPr>
                <w:rFonts w:ascii="Calibri" w:hAnsi="Calibri" w:cs="Calibri"/>
                <w:lang w:val="es-ES_tradnl"/>
              </w:rPr>
            </w:pPr>
            <w:r w:rsidRPr="00A53708">
              <w:rPr>
                <w:rFonts w:ascii="Calibri" w:hAnsi="Calibri" w:cs="Calibri"/>
                <w:lang w:val="es-ES_tradnl"/>
              </w:rPr>
              <w:t>Articular las acciones de la Dirección de Educación Permanente como organizadora y ejecutora de los cursos con la Dirección de Recursos Humanos</w:t>
            </w:r>
            <w:r w:rsidRPr="00A53708">
              <w:rPr>
                <w:rFonts w:ascii="Calibri" w:hAnsi="Calibri" w:cs="Calibri"/>
              </w:rPr>
              <w:t>.</w:t>
            </w:r>
          </w:p>
          <w:p w:rsidR="005C0B15" w:rsidRPr="00A53708" w:rsidRDefault="005C0B15" w:rsidP="00704915">
            <w:pPr>
              <w:numPr>
                <w:ilvl w:val="0"/>
                <w:numId w:val="44"/>
              </w:numPr>
              <w:jc w:val="both"/>
              <w:rPr>
                <w:rFonts w:ascii="Calibri" w:hAnsi="Calibri" w:cs="Calibri"/>
                <w:b/>
                <w:color w:val="FF0000"/>
                <w:lang w:val="es-ES_tradnl"/>
              </w:rPr>
            </w:pPr>
            <w:r w:rsidRPr="009E0EA8">
              <w:rPr>
                <w:rFonts w:ascii="Calibri" w:hAnsi="Calibri" w:cs="Calibri"/>
                <w:lang w:val="es-ES_tradnl"/>
              </w:rPr>
              <w:t>Continuar con la reorganización del área iniciada con la división de las incumbencias de la Dirección de Recursos Humanos</w:t>
            </w:r>
            <w:r w:rsidRPr="00A53708">
              <w:rPr>
                <w:rFonts w:ascii="Calibri" w:hAnsi="Calibri" w:cs="Calibri"/>
                <w:b/>
                <w:color w:val="FF0000"/>
                <w:lang w:val="es-ES_tradnl"/>
              </w:rPr>
              <w:t xml:space="preserve">. </w:t>
            </w:r>
          </w:p>
        </w:tc>
      </w:tr>
    </w:tbl>
    <w:p w:rsidR="005C0B15" w:rsidRPr="00A53708" w:rsidRDefault="005C0B15" w:rsidP="005C0B15">
      <w:pPr>
        <w:rPr>
          <w:rFonts w:ascii="Calibri" w:hAnsi="Calibri" w:cs="Calibri"/>
          <w:b/>
        </w:rPr>
      </w:pPr>
    </w:p>
    <w:p w:rsidR="005C0B15" w:rsidRPr="00A53708" w:rsidRDefault="005C0B15" w:rsidP="005C0B15">
      <w:pPr>
        <w:jc w:val="both"/>
        <w:rPr>
          <w:rFonts w:ascii="Calibri" w:hAnsi="Calibri" w:cs="Calibri"/>
          <w:b/>
          <w:lang w:val="es-ES_tradnl"/>
        </w:rPr>
      </w:pPr>
      <w:r w:rsidRPr="00A53708">
        <w:rPr>
          <w:rFonts w:ascii="Calibri" w:hAnsi="Calibri" w:cs="Calibri"/>
          <w:b/>
          <w:lang w:val="es-ES_tradnl"/>
        </w:rPr>
        <w:t>Problemas de organización interna</w:t>
      </w:r>
    </w:p>
    <w:tbl>
      <w:tblPr>
        <w:tblW w:w="13858" w:type="dxa"/>
        <w:tblBorders>
          <w:top w:val="single" w:sz="18" w:space="0" w:color="auto"/>
          <w:bottom w:val="single" w:sz="18" w:space="0" w:color="auto"/>
        </w:tblBorders>
        <w:tblLook w:val="04A0" w:firstRow="1" w:lastRow="0" w:firstColumn="1" w:lastColumn="0" w:noHBand="0" w:noVBand="1"/>
      </w:tblPr>
      <w:tblGrid>
        <w:gridCol w:w="2235"/>
        <w:gridCol w:w="11623"/>
      </w:tblGrid>
      <w:tr w:rsidR="005C0B15" w:rsidRPr="00A53708" w:rsidTr="0015004C">
        <w:tc>
          <w:tcPr>
            <w:tcW w:w="2235" w:type="dxa"/>
            <w:tcBorders>
              <w:bottom w:val="single" w:sz="18" w:space="0" w:color="auto"/>
            </w:tcBorders>
            <w:shd w:val="clear" w:color="auto" w:fill="auto"/>
          </w:tcPr>
          <w:p w:rsidR="005C0B15" w:rsidRPr="00A53708" w:rsidRDefault="005C0B15" w:rsidP="0015004C">
            <w:pPr>
              <w:jc w:val="both"/>
              <w:rPr>
                <w:rFonts w:ascii="Calibri" w:hAnsi="Calibri" w:cs="Calibri"/>
              </w:rPr>
            </w:pPr>
            <w:r w:rsidRPr="00A53708">
              <w:rPr>
                <w:rFonts w:ascii="Calibri" w:hAnsi="Calibri" w:cs="Calibri"/>
                <w:b/>
                <w:lang w:val="es-ES_tradnl"/>
              </w:rPr>
              <w:t>Problema</w:t>
            </w:r>
          </w:p>
        </w:tc>
        <w:tc>
          <w:tcPr>
            <w:tcW w:w="11623" w:type="dxa"/>
            <w:tcBorders>
              <w:bottom w:val="single" w:sz="18" w:space="0" w:color="auto"/>
            </w:tcBorders>
            <w:shd w:val="clear" w:color="auto" w:fill="auto"/>
          </w:tcPr>
          <w:p w:rsidR="005C0B15" w:rsidRPr="00A53708" w:rsidRDefault="005C0B15" w:rsidP="0015004C">
            <w:pPr>
              <w:jc w:val="both"/>
              <w:rPr>
                <w:rFonts w:ascii="Calibri" w:hAnsi="Calibri" w:cs="Calibri"/>
              </w:rPr>
            </w:pPr>
            <w:r w:rsidRPr="00A53708">
              <w:rPr>
                <w:rFonts w:ascii="Calibri" w:hAnsi="Calibri" w:cs="Calibri"/>
                <w:b/>
                <w:lang w:val="es-ES_tradnl"/>
              </w:rPr>
              <w:t>Propuestas de mejoras</w:t>
            </w:r>
          </w:p>
        </w:tc>
      </w:tr>
      <w:tr w:rsidR="005C0B15" w:rsidRPr="00A53708" w:rsidTr="0015004C">
        <w:tc>
          <w:tcPr>
            <w:tcW w:w="2235" w:type="dxa"/>
            <w:vMerge w:val="restart"/>
            <w:tcBorders>
              <w:top w:val="single" w:sz="1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Insuficiencia de instancias de trabajo compartidas por distintas áreas</w:t>
            </w:r>
          </w:p>
        </w:tc>
        <w:tc>
          <w:tcPr>
            <w:tcW w:w="11623" w:type="dxa"/>
            <w:tcBorders>
              <w:top w:val="single" w:sz="18"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Pr>
                <w:rFonts w:cs="Calibri"/>
                <w:sz w:val="24"/>
                <w:szCs w:val="24"/>
              </w:rPr>
              <w:t>Mejoras a implementar</w:t>
            </w:r>
          </w:p>
        </w:tc>
      </w:tr>
      <w:tr w:rsidR="005C0B15" w:rsidRPr="00A53708" w:rsidTr="0015004C">
        <w:tc>
          <w:tcPr>
            <w:tcW w:w="2235" w:type="dxa"/>
            <w:vMerge/>
            <w:tcBorders>
              <w:bottom w:val="single" w:sz="18" w:space="0" w:color="auto"/>
            </w:tcBorders>
            <w:shd w:val="clear" w:color="auto" w:fill="auto"/>
          </w:tcPr>
          <w:p w:rsidR="005C0B15" w:rsidRPr="00A53708" w:rsidRDefault="005C0B15" w:rsidP="0015004C">
            <w:pPr>
              <w:jc w:val="both"/>
              <w:rPr>
                <w:rFonts w:ascii="Calibri" w:hAnsi="Calibri" w:cs="Calibri"/>
              </w:rPr>
            </w:pPr>
          </w:p>
        </w:tc>
        <w:tc>
          <w:tcPr>
            <w:tcW w:w="11623" w:type="dxa"/>
            <w:tcBorders>
              <w:top w:val="single" w:sz="4" w:space="0" w:color="auto"/>
              <w:bottom w:val="single" w:sz="18" w:space="0" w:color="auto"/>
            </w:tcBorders>
            <w:shd w:val="clear" w:color="auto" w:fill="auto"/>
          </w:tcPr>
          <w:p w:rsidR="005C0B15" w:rsidRPr="00A53708" w:rsidRDefault="005C0B15" w:rsidP="00704915">
            <w:pPr>
              <w:pStyle w:val="Prrafodelista"/>
              <w:numPr>
                <w:ilvl w:val="0"/>
                <w:numId w:val="36"/>
              </w:numPr>
              <w:spacing w:after="0" w:line="240" w:lineRule="auto"/>
              <w:jc w:val="both"/>
              <w:rPr>
                <w:rFonts w:cs="Calibri"/>
                <w:sz w:val="24"/>
                <w:szCs w:val="24"/>
              </w:rPr>
            </w:pPr>
            <w:r w:rsidRPr="00A53708">
              <w:rPr>
                <w:rFonts w:cs="Calibri"/>
                <w:sz w:val="24"/>
                <w:szCs w:val="24"/>
              </w:rPr>
              <w:t>Continuar con la implementación de instancias de trabajo sistemáticas internas de los departamentos.</w:t>
            </w:r>
          </w:p>
          <w:p w:rsidR="005C0B15" w:rsidRPr="00A53708" w:rsidRDefault="005C0B15" w:rsidP="00704915">
            <w:pPr>
              <w:pStyle w:val="Prrafodelista"/>
              <w:numPr>
                <w:ilvl w:val="0"/>
                <w:numId w:val="36"/>
              </w:numPr>
              <w:spacing w:after="0" w:line="240" w:lineRule="auto"/>
              <w:jc w:val="both"/>
              <w:rPr>
                <w:rFonts w:cs="Calibri"/>
                <w:sz w:val="24"/>
                <w:szCs w:val="24"/>
              </w:rPr>
            </w:pPr>
            <w:r w:rsidRPr="00A53708">
              <w:rPr>
                <w:rFonts w:cs="Calibri"/>
                <w:sz w:val="24"/>
                <w:szCs w:val="24"/>
                <w:lang w:val="es-ES_tradnl"/>
              </w:rPr>
              <w:t>P</w:t>
            </w:r>
            <w:r w:rsidRPr="00A53708">
              <w:rPr>
                <w:rFonts w:cs="Calibri"/>
                <w:sz w:val="24"/>
                <w:szCs w:val="24"/>
              </w:rPr>
              <w:t>otenciar los espacios de trabajo de las segundas y terceras líneas de la gestión institucional.</w:t>
            </w:r>
          </w:p>
        </w:tc>
      </w:tr>
    </w:tbl>
    <w:p w:rsidR="005C0B15" w:rsidRDefault="005C0B15" w:rsidP="005C0B15">
      <w:pPr>
        <w:rPr>
          <w:rFonts w:ascii="Calibri" w:hAnsi="Calibri" w:cs="Calibri"/>
          <w:b/>
          <w:lang w:val="es-ES_tradnl"/>
        </w:rPr>
      </w:pPr>
    </w:p>
    <w:p w:rsidR="005C0B15" w:rsidRDefault="005C0B15" w:rsidP="005C0B15">
      <w:pPr>
        <w:rPr>
          <w:rFonts w:ascii="Calibri" w:hAnsi="Calibri" w:cs="Calibri"/>
          <w:b/>
          <w:lang w:val="es-ES_tradnl"/>
        </w:rPr>
      </w:pPr>
    </w:p>
    <w:p w:rsidR="005C0B15" w:rsidRDefault="005C0B15" w:rsidP="005C0B15">
      <w:pPr>
        <w:rPr>
          <w:rFonts w:ascii="Calibri" w:hAnsi="Calibri" w:cs="Calibri"/>
          <w:b/>
          <w:lang w:val="es-ES_tradnl"/>
        </w:rPr>
      </w:pPr>
    </w:p>
    <w:p w:rsidR="005C0B15" w:rsidRDefault="005C0B15" w:rsidP="005C0B15">
      <w:pPr>
        <w:rPr>
          <w:rFonts w:ascii="Calibri" w:hAnsi="Calibri" w:cs="Calibri"/>
          <w:b/>
          <w:lang w:val="es-ES_tradnl"/>
        </w:rPr>
      </w:pPr>
    </w:p>
    <w:p w:rsidR="005C0B15" w:rsidRPr="00A53708" w:rsidRDefault="005C0B15" w:rsidP="005C0B15">
      <w:pPr>
        <w:rPr>
          <w:rFonts w:ascii="Calibri" w:hAnsi="Calibri" w:cs="Calibri"/>
          <w:b/>
          <w:lang w:val="es-ES_tradnl"/>
        </w:rPr>
      </w:pPr>
    </w:p>
    <w:p w:rsidR="005C0B15" w:rsidRPr="00A53708" w:rsidRDefault="005C0B15" w:rsidP="005C0B15">
      <w:pPr>
        <w:autoSpaceDE w:val="0"/>
        <w:autoSpaceDN w:val="0"/>
        <w:adjustRightInd w:val="0"/>
        <w:rPr>
          <w:rFonts w:ascii="Calibri" w:hAnsi="Calibri" w:cs="Calibri"/>
          <w:b/>
          <w:lang w:val="es-ES_tradnl"/>
        </w:rPr>
      </w:pPr>
      <w:r w:rsidRPr="00A53708">
        <w:rPr>
          <w:rFonts w:ascii="Calibri" w:hAnsi="Calibri" w:cs="Calibri"/>
          <w:b/>
          <w:lang w:val="es-ES_tradnl"/>
        </w:rPr>
        <w:t>Problemas de recursos humanos</w:t>
      </w:r>
    </w:p>
    <w:tbl>
      <w:tblPr>
        <w:tblW w:w="14000" w:type="dxa"/>
        <w:tblBorders>
          <w:top w:val="single" w:sz="18" w:space="0" w:color="auto"/>
          <w:bottom w:val="single" w:sz="18" w:space="0" w:color="auto"/>
        </w:tblBorders>
        <w:tblLook w:val="04A0" w:firstRow="1" w:lastRow="0" w:firstColumn="1" w:lastColumn="0" w:noHBand="0" w:noVBand="1"/>
      </w:tblPr>
      <w:tblGrid>
        <w:gridCol w:w="1951"/>
        <w:gridCol w:w="12049"/>
      </w:tblGrid>
      <w:tr w:rsidR="005C0B15" w:rsidRPr="00A53708" w:rsidTr="0015004C">
        <w:tc>
          <w:tcPr>
            <w:tcW w:w="1951"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2049"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rPr>
          <w:trHeight w:val="213"/>
        </w:trPr>
        <w:tc>
          <w:tcPr>
            <w:tcW w:w="1951" w:type="dxa"/>
            <w:vMerge w:val="restart"/>
            <w:tcBorders>
              <w:top w:val="single" w:sz="18" w:space="0" w:color="auto"/>
            </w:tcBorders>
            <w:shd w:val="clear" w:color="auto" w:fill="auto"/>
            <w:vAlign w:val="center"/>
          </w:tcPr>
          <w:p w:rsidR="005C0B15" w:rsidRPr="00A53708" w:rsidRDefault="005C0B15" w:rsidP="0015004C">
            <w:pPr>
              <w:rPr>
                <w:rFonts w:ascii="Calibri" w:hAnsi="Calibri" w:cs="Calibri"/>
                <w:lang w:val="es-ES_tradnl"/>
              </w:rPr>
            </w:pPr>
            <w:r w:rsidRPr="00A53708">
              <w:rPr>
                <w:rFonts w:ascii="Calibri" w:hAnsi="Calibri" w:cs="Calibri"/>
                <w:lang w:val="es-ES_tradnl"/>
              </w:rPr>
              <w:t xml:space="preserve">Persistencia de inadecuaciones de la planta </w:t>
            </w:r>
            <w:r>
              <w:rPr>
                <w:rFonts w:ascii="Calibri" w:hAnsi="Calibri" w:cs="Calibri"/>
                <w:lang w:val="es-ES_tradnl"/>
              </w:rPr>
              <w:t xml:space="preserve">no </w:t>
            </w:r>
            <w:r w:rsidRPr="00A53708">
              <w:rPr>
                <w:rFonts w:ascii="Calibri" w:hAnsi="Calibri" w:cs="Calibri"/>
                <w:lang w:val="es-ES_tradnl"/>
              </w:rPr>
              <w:t>docente en relación con las expectativas institucionales</w:t>
            </w:r>
          </w:p>
        </w:tc>
        <w:tc>
          <w:tcPr>
            <w:tcW w:w="12049" w:type="dxa"/>
            <w:tcBorders>
              <w:top w:val="single" w:sz="18" w:space="0" w:color="auto"/>
              <w:bottom w:val="single" w:sz="4" w:space="0" w:color="auto"/>
            </w:tcBorders>
            <w:shd w:val="clear" w:color="auto" w:fill="auto"/>
          </w:tcPr>
          <w:p w:rsidR="005C0B15" w:rsidRPr="00A53708" w:rsidRDefault="005C0B15" w:rsidP="0015004C">
            <w:pPr>
              <w:jc w:val="both"/>
              <w:rPr>
                <w:rFonts w:ascii="Calibri" w:hAnsi="Calibri" w:cs="Calibri"/>
              </w:rPr>
            </w:pPr>
            <w:r>
              <w:rPr>
                <w:rFonts w:ascii="Calibri" w:hAnsi="Calibri" w:cs="Calibri"/>
              </w:rPr>
              <w:t>Resolución encarada durante el transcurso de la II Autoevaluación</w:t>
            </w:r>
          </w:p>
        </w:tc>
      </w:tr>
      <w:tr w:rsidR="005C0B15" w:rsidRPr="00A53708" w:rsidTr="0015004C">
        <w:trPr>
          <w:trHeight w:val="213"/>
        </w:trPr>
        <w:tc>
          <w:tcPr>
            <w:tcW w:w="1951" w:type="dxa"/>
            <w:vMerge/>
            <w:shd w:val="clear" w:color="auto" w:fill="auto"/>
          </w:tcPr>
          <w:p w:rsidR="005C0B15" w:rsidRPr="00A53708" w:rsidRDefault="005C0B15" w:rsidP="0015004C">
            <w:pPr>
              <w:jc w:val="both"/>
              <w:rPr>
                <w:rFonts w:ascii="Calibri" w:hAnsi="Calibri" w:cs="Calibri"/>
                <w:lang w:val="es-ES_tradnl"/>
              </w:rPr>
            </w:pPr>
          </w:p>
        </w:tc>
        <w:tc>
          <w:tcPr>
            <w:tcW w:w="12049" w:type="dxa"/>
            <w:tcBorders>
              <w:top w:val="single" w:sz="4" w:space="0" w:color="auto"/>
              <w:bottom w:val="single" w:sz="4" w:space="0" w:color="auto"/>
            </w:tcBorders>
            <w:shd w:val="clear" w:color="auto" w:fill="auto"/>
          </w:tcPr>
          <w:p w:rsidR="005C0B15" w:rsidRPr="00127556" w:rsidRDefault="005C0B15" w:rsidP="00704915">
            <w:pPr>
              <w:pStyle w:val="Prrafodelista"/>
              <w:numPr>
                <w:ilvl w:val="0"/>
                <w:numId w:val="36"/>
              </w:numPr>
              <w:spacing w:after="0" w:line="240" w:lineRule="auto"/>
              <w:jc w:val="both"/>
              <w:rPr>
                <w:rFonts w:cs="Calibri"/>
                <w:sz w:val="24"/>
                <w:szCs w:val="24"/>
              </w:rPr>
            </w:pPr>
            <w:r>
              <w:rPr>
                <w:rFonts w:cs="Calibri"/>
                <w:sz w:val="24"/>
                <w:szCs w:val="24"/>
              </w:rPr>
              <w:t>E</w:t>
            </w:r>
            <w:r w:rsidRPr="00127556">
              <w:rPr>
                <w:rFonts w:cs="Calibri"/>
                <w:sz w:val="24"/>
                <w:szCs w:val="24"/>
              </w:rPr>
              <w:t>quiparación del personal a través del análisis de las categorías que detentaban los agentes y las tareas que desempeñaban</w:t>
            </w:r>
            <w:r>
              <w:rPr>
                <w:rFonts w:cs="Calibri"/>
                <w:sz w:val="24"/>
                <w:szCs w:val="24"/>
              </w:rPr>
              <w:t xml:space="preserve"> (2011).</w:t>
            </w:r>
          </w:p>
          <w:p w:rsidR="005C0B15" w:rsidRPr="00127556" w:rsidRDefault="005C0B15" w:rsidP="00704915">
            <w:pPr>
              <w:pStyle w:val="Prrafodelista"/>
              <w:numPr>
                <w:ilvl w:val="0"/>
                <w:numId w:val="36"/>
              </w:numPr>
              <w:spacing w:after="0" w:line="240" w:lineRule="auto"/>
              <w:jc w:val="both"/>
              <w:rPr>
                <w:rFonts w:cs="Calibri"/>
                <w:sz w:val="24"/>
                <w:szCs w:val="24"/>
              </w:rPr>
            </w:pPr>
            <w:r>
              <w:rPr>
                <w:rFonts w:cs="Calibri"/>
                <w:sz w:val="24"/>
                <w:szCs w:val="24"/>
              </w:rPr>
              <w:t xml:space="preserve">Asignación </w:t>
            </w:r>
            <w:r w:rsidRPr="00127556">
              <w:rPr>
                <w:rFonts w:cs="Calibri"/>
                <w:sz w:val="24"/>
                <w:szCs w:val="24"/>
              </w:rPr>
              <w:t xml:space="preserve">a 44 agentes un adicional por cambio de funciones y/o de mayor responsabilidad por el cumplimiento de funciones correspondientes </w:t>
            </w:r>
            <w:r>
              <w:rPr>
                <w:rFonts w:cs="Calibri"/>
                <w:sz w:val="24"/>
                <w:szCs w:val="24"/>
              </w:rPr>
              <w:t>a categorías de mayor jerarquía (</w:t>
            </w:r>
            <w:r w:rsidRPr="00127556">
              <w:rPr>
                <w:rFonts w:cs="Calibri"/>
                <w:sz w:val="24"/>
                <w:szCs w:val="24"/>
              </w:rPr>
              <w:t>Res. R. Nro. 2330/11 y2337/12</w:t>
            </w:r>
            <w:r>
              <w:rPr>
                <w:rFonts w:cs="Calibri"/>
                <w:sz w:val="24"/>
                <w:szCs w:val="24"/>
              </w:rPr>
              <w:t>).</w:t>
            </w:r>
          </w:p>
          <w:p w:rsidR="005C0B15" w:rsidRPr="00127556" w:rsidRDefault="005C0B15" w:rsidP="00704915">
            <w:pPr>
              <w:pStyle w:val="Prrafodelista"/>
              <w:numPr>
                <w:ilvl w:val="0"/>
                <w:numId w:val="36"/>
              </w:numPr>
              <w:spacing w:after="0" w:line="240" w:lineRule="auto"/>
              <w:jc w:val="both"/>
              <w:rPr>
                <w:rFonts w:cs="Calibri"/>
                <w:sz w:val="24"/>
                <w:szCs w:val="24"/>
              </w:rPr>
            </w:pPr>
            <w:r w:rsidRPr="00127556">
              <w:rPr>
                <w:rFonts w:cs="Calibri"/>
                <w:sz w:val="24"/>
                <w:szCs w:val="24"/>
              </w:rPr>
              <w:t>Convocatoria a concurso de cargos para personal no docente de planta temporaria:</w:t>
            </w:r>
            <w:r>
              <w:rPr>
                <w:rFonts w:cs="Calibri"/>
                <w:sz w:val="24"/>
                <w:szCs w:val="24"/>
              </w:rPr>
              <w:t xml:space="preserve"> </w:t>
            </w:r>
            <w:r w:rsidRPr="00127556">
              <w:rPr>
                <w:rFonts w:cs="Calibri"/>
                <w:sz w:val="24"/>
                <w:szCs w:val="24"/>
              </w:rPr>
              <w:t xml:space="preserve">35 puestos categorías 5-6 y7 </w:t>
            </w:r>
            <w:r>
              <w:rPr>
                <w:rFonts w:cs="Calibri"/>
                <w:sz w:val="24"/>
                <w:szCs w:val="24"/>
              </w:rPr>
              <w:t>(</w:t>
            </w:r>
            <w:r w:rsidRPr="00127556">
              <w:rPr>
                <w:rFonts w:cs="Calibri"/>
                <w:sz w:val="24"/>
                <w:szCs w:val="24"/>
              </w:rPr>
              <w:t>Res. R Nº 2439/12</w:t>
            </w:r>
            <w:r>
              <w:rPr>
                <w:rFonts w:cs="Calibri"/>
                <w:sz w:val="24"/>
                <w:szCs w:val="24"/>
              </w:rPr>
              <w:t>)</w:t>
            </w:r>
          </w:p>
          <w:p w:rsidR="005C0B15" w:rsidRPr="00127556" w:rsidRDefault="005C0B15" w:rsidP="00704915">
            <w:pPr>
              <w:pStyle w:val="Prrafodelista"/>
              <w:numPr>
                <w:ilvl w:val="0"/>
                <w:numId w:val="36"/>
              </w:numPr>
              <w:spacing w:after="0" w:line="240" w:lineRule="auto"/>
              <w:jc w:val="both"/>
              <w:rPr>
                <w:rFonts w:cs="Calibri"/>
                <w:sz w:val="24"/>
                <w:szCs w:val="24"/>
              </w:rPr>
            </w:pPr>
            <w:r w:rsidRPr="00127556">
              <w:rPr>
                <w:rFonts w:cs="Calibri"/>
                <w:sz w:val="24"/>
                <w:szCs w:val="24"/>
              </w:rPr>
              <w:t xml:space="preserve">Convocatoria a concursos de cargos para el personal no docente: 37puestos  categorías 5-6 y7 </w:t>
            </w:r>
            <w:r>
              <w:rPr>
                <w:rFonts w:cs="Calibri"/>
                <w:sz w:val="24"/>
                <w:szCs w:val="24"/>
              </w:rPr>
              <w:t>(</w:t>
            </w:r>
            <w:r w:rsidRPr="00127556">
              <w:rPr>
                <w:rFonts w:cs="Calibri"/>
                <w:sz w:val="24"/>
                <w:szCs w:val="24"/>
              </w:rPr>
              <w:t>Res. R Nº 1378/13</w:t>
            </w:r>
            <w:r>
              <w:rPr>
                <w:rFonts w:cs="Calibri"/>
                <w:sz w:val="24"/>
                <w:szCs w:val="24"/>
              </w:rPr>
              <w:t>).</w:t>
            </w:r>
          </w:p>
          <w:p w:rsidR="005C0B15" w:rsidRPr="00127556" w:rsidRDefault="005C0B15" w:rsidP="00704915">
            <w:pPr>
              <w:pStyle w:val="Prrafodelista"/>
              <w:numPr>
                <w:ilvl w:val="0"/>
                <w:numId w:val="36"/>
              </w:numPr>
              <w:spacing w:after="0" w:line="240" w:lineRule="auto"/>
              <w:jc w:val="both"/>
              <w:rPr>
                <w:rFonts w:cs="Calibri"/>
                <w:sz w:val="24"/>
                <w:szCs w:val="24"/>
              </w:rPr>
            </w:pPr>
            <w:r>
              <w:rPr>
                <w:rFonts w:cs="Calibri"/>
                <w:sz w:val="24"/>
                <w:szCs w:val="24"/>
              </w:rPr>
              <w:t>L</w:t>
            </w:r>
            <w:r w:rsidRPr="00127556">
              <w:rPr>
                <w:rFonts w:cs="Calibri"/>
                <w:sz w:val="24"/>
                <w:szCs w:val="24"/>
              </w:rPr>
              <w:t xml:space="preserve">lamado a concurso de cargos para el personal no docente: categorías 2-3 y 4 </w:t>
            </w:r>
            <w:r>
              <w:rPr>
                <w:rFonts w:cs="Calibri"/>
                <w:sz w:val="24"/>
                <w:szCs w:val="24"/>
              </w:rPr>
              <w:t>(a</w:t>
            </w:r>
            <w:r w:rsidRPr="00127556">
              <w:rPr>
                <w:rFonts w:cs="Calibri"/>
                <w:sz w:val="24"/>
                <w:szCs w:val="24"/>
              </w:rPr>
              <w:t xml:space="preserve"> partir de agosto de 2013</w:t>
            </w:r>
            <w:r>
              <w:rPr>
                <w:rFonts w:cs="Calibri"/>
                <w:sz w:val="24"/>
                <w:szCs w:val="24"/>
              </w:rPr>
              <w:t>).</w:t>
            </w:r>
            <w:r w:rsidRPr="00127556">
              <w:rPr>
                <w:rFonts w:cs="Calibri"/>
                <w:sz w:val="24"/>
                <w:szCs w:val="24"/>
              </w:rPr>
              <w:t xml:space="preserve"> </w:t>
            </w:r>
          </w:p>
          <w:p w:rsidR="005C0B15" w:rsidRPr="00127556" w:rsidRDefault="005C0B15" w:rsidP="00704915">
            <w:pPr>
              <w:pStyle w:val="Prrafodelista"/>
              <w:numPr>
                <w:ilvl w:val="0"/>
                <w:numId w:val="36"/>
              </w:numPr>
              <w:spacing w:after="0" w:line="240" w:lineRule="auto"/>
              <w:jc w:val="both"/>
              <w:rPr>
                <w:rFonts w:cs="Calibri"/>
                <w:sz w:val="24"/>
                <w:szCs w:val="24"/>
              </w:rPr>
            </w:pPr>
            <w:r>
              <w:rPr>
                <w:rFonts w:cs="Calibri"/>
                <w:sz w:val="24"/>
                <w:szCs w:val="24"/>
              </w:rPr>
              <w:t>Elaboración de una p</w:t>
            </w:r>
            <w:r w:rsidRPr="00127556">
              <w:rPr>
                <w:rFonts w:cs="Calibri"/>
                <w:sz w:val="24"/>
                <w:szCs w:val="24"/>
              </w:rPr>
              <w:t>ropuesta por parte de la Dirección de Recursos Humanos de un Manual para el Desarrollo de Carrera del Personal No Docente y proyecto de procedimiento para evaluación de desempeño</w:t>
            </w:r>
            <w:r>
              <w:rPr>
                <w:rFonts w:cs="Calibri"/>
                <w:sz w:val="24"/>
                <w:szCs w:val="24"/>
              </w:rPr>
              <w:t>.</w:t>
            </w:r>
          </w:p>
          <w:p w:rsidR="005C0B15" w:rsidRPr="00127556" w:rsidRDefault="005C0B15" w:rsidP="00704915">
            <w:pPr>
              <w:pStyle w:val="Prrafodelista"/>
              <w:numPr>
                <w:ilvl w:val="0"/>
                <w:numId w:val="36"/>
              </w:numPr>
              <w:spacing w:after="0" w:line="240" w:lineRule="auto"/>
              <w:jc w:val="both"/>
              <w:rPr>
                <w:rFonts w:cs="Calibri"/>
                <w:sz w:val="24"/>
                <w:szCs w:val="24"/>
              </w:rPr>
            </w:pPr>
            <w:r w:rsidRPr="00127556">
              <w:rPr>
                <w:rFonts w:cs="Calibri"/>
                <w:sz w:val="24"/>
                <w:szCs w:val="24"/>
              </w:rPr>
              <w:t>Elaboración por parte de la Dirección de Recurs</w:t>
            </w:r>
            <w:r>
              <w:rPr>
                <w:rFonts w:cs="Calibri"/>
                <w:sz w:val="24"/>
                <w:szCs w:val="24"/>
              </w:rPr>
              <w:t>os Humanos de una propuesta de p</w:t>
            </w:r>
            <w:r w:rsidRPr="00127556">
              <w:rPr>
                <w:rFonts w:cs="Calibri"/>
                <w:sz w:val="24"/>
                <w:szCs w:val="24"/>
              </w:rPr>
              <w:t>rocedimiento para la reubicación del personal de apoyo administrativo</w:t>
            </w:r>
          </w:p>
          <w:p w:rsidR="005C0B15" w:rsidRPr="00127556" w:rsidRDefault="005C0B15" w:rsidP="00704915">
            <w:pPr>
              <w:pStyle w:val="Prrafodelista"/>
              <w:numPr>
                <w:ilvl w:val="0"/>
                <w:numId w:val="36"/>
              </w:numPr>
              <w:spacing w:after="0" w:line="240" w:lineRule="auto"/>
              <w:jc w:val="both"/>
              <w:rPr>
                <w:rFonts w:cs="Calibri"/>
              </w:rPr>
            </w:pPr>
            <w:r>
              <w:rPr>
                <w:rFonts w:cs="Calibri"/>
                <w:sz w:val="24"/>
                <w:szCs w:val="24"/>
              </w:rPr>
              <w:t>Desarrollo de p</w:t>
            </w:r>
            <w:r w:rsidRPr="00127556">
              <w:rPr>
                <w:rFonts w:cs="Calibri"/>
                <w:sz w:val="24"/>
                <w:szCs w:val="24"/>
              </w:rPr>
              <w:t>ropuesta de nuevas alternativas de capacitación obligatoria de no docentes y las que acuerde el Comité Mixto de Capacitación Profesional (Plan de acción 2013).</w:t>
            </w:r>
          </w:p>
        </w:tc>
      </w:tr>
      <w:tr w:rsidR="005C0B15" w:rsidRPr="00A53708" w:rsidTr="0015004C">
        <w:trPr>
          <w:trHeight w:val="213"/>
        </w:trPr>
        <w:tc>
          <w:tcPr>
            <w:tcW w:w="1951" w:type="dxa"/>
            <w:vMerge/>
            <w:shd w:val="clear" w:color="auto" w:fill="auto"/>
          </w:tcPr>
          <w:p w:rsidR="005C0B15" w:rsidRPr="00A53708" w:rsidRDefault="005C0B15" w:rsidP="0015004C">
            <w:pPr>
              <w:jc w:val="both"/>
              <w:rPr>
                <w:rFonts w:ascii="Calibri" w:hAnsi="Calibri" w:cs="Calibri"/>
                <w:lang w:val="es-ES_tradnl"/>
              </w:rPr>
            </w:pPr>
          </w:p>
        </w:tc>
        <w:tc>
          <w:tcPr>
            <w:tcW w:w="12049" w:type="dxa"/>
            <w:tcBorders>
              <w:top w:val="single" w:sz="4" w:space="0" w:color="auto"/>
              <w:bottom w:val="single" w:sz="4" w:space="0" w:color="auto"/>
            </w:tcBorders>
            <w:shd w:val="clear" w:color="auto" w:fill="auto"/>
          </w:tcPr>
          <w:p w:rsidR="005C0B15" w:rsidRPr="00A53708" w:rsidRDefault="005C0B15" w:rsidP="0015004C">
            <w:pPr>
              <w:jc w:val="both"/>
              <w:rPr>
                <w:rFonts w:ascii="Calibri" w:hAnsi="Calibri" w:cs="Calibri"/>
              </w:rPr>
            </w:pPr>
            <w:r>
              <w:rPr>
                <w:rFonts w:ascii="Calibri" w:hAnsi="Calibri" w:cs="Calibri"/>
              </w:rPr>
              <w:t>Mejoras a implementar</w:t>
            </w:r>
          </w:p>
        </w:tc>
      </w:tr>
      <w:tr w:rsidR="005C0B15" w:rsidRPr="00A53708" w:rsidTr="0015004C">
        <w:trPr>
          <w:trHeight w:val="2027"/>
        </w:trPr>
        <w:tc>
          <w:tcPr>
            <w:tcW w:w="1951" w:type="dxa"/>
            <w:vMerge/>
            <w:tcBorders>
              <w:bottom w:val="single" w:sz="18" w:space="0" w:color="auto"/>
            </w:tcBorders>
            <w:shd w:val="clear" w:color="auto" w:fill="auto"/>
          </w:tcPr>
          <w:p w:rsidR="005C0B15" w:rsidRPr="00A53708" w:rsidRDefault="005C0B15" w:rsidP="0015004C">
            <w:pPr>
              <w:jc w:val="both"/>
              <w:rPr>
                <w:rFonts w:ascii="Calibri" w:hAnsi="Calibri" w:cs="Calibri"/>
                <w:lang w:val="es-ES_tradnl"/>
              </w:rPr>
            </w:pPr>
          </w:p>
        </w:tc>
        <w:tc>
          <w:tcPr>
            <w:tcW w:w="12049" w:type="dxa"/>
            <w:tcBorders>
              <w:top w:val="single" w:sz="4" w:space="0" w:color="auto"/>
              <w:bottom w:val="single" w:sz="18" w:space="0" w:color="auto"/>
            </w:tcBorders>
            <w:shd w:val="clear" w:color="auto" w:fill="auto"/>
          </w:tcPr>
          <w:p w:rsidR="005C0B15" w:rsidRPr="00A53708" w:rsidRDefault="005C0B15" w:rsidP="00704915">
            <w:pPr>
              <w:numPr>
                <w:ilvl w:val="0"/>
                <w:numId w:val="44"/>
              </w:numPr>
              <w:jc w:val="both"/>
              <w:rPr>
                <w:rFonts w:ascii="Calibri" w:hAnsi="Calibri" w:cs="Calibri"/>
                <w:lang w:val="es-ES_tradnl"/>
              </w:rPr>
            </w:pPr>
            <w:r w:rsidRPr="00A53708">
              <w:rPr>
                <w:rFonts w:ascii="Calibri" w:hAnsi="Calibri" w:cs="Calibri"/>
              </w:rPr>
              <w:t>Mantener actualizada la información referente al avance de cumplimiento de las capacitaciones obligatorias para el Personal No Docente según las Resoluciones del Consejo Superior Nº 96/08 y sus complementarias.</w:t>
            </w:r>
          </w:p>
          <w:p w:rsidR="005C0B15" w:rsidRPr="00A53708" w:rsidRDefault="005C0B15" w:rsidP="00704915">
            <w:pPr>
              <w:numPr>
                <w:ilvl w:val="0"/>
                <w:numId w:val="44"/>
              </w:numPr>
              <w:jc w:val="both"/>
              <w:rPr>
                <w:rFonts w:ascii="Calibri" w:hAnsi="Calibri" w:cs="Calibri"/>
                <w:lang w:val="es-ES_tradnl"/>
              </w:rPr>
            </w:pPr>
            <w:r w:rsidRPr="00A53708">
              <w:rPr>
                <w:rFonts w:ascii="Calibri" w:hAnsi="Calibri" w:cs="Calibri"/>
                <w:lang w:val="es-ES_tradnl"/>
              </w:rPr>
              <w:t>Implementar nuevas alternativas de capacitación obligatoria de no docentes y las que acuerde el Comité Mixto de Capacitación Profesional según lo planteado (Plan de acción 2013) y otras que se consideren posteriormente.</w:t>
            </w:r>
          </w:p>
          <w:p w:rsidR="005C0B15" w:rsidRPr="00A53708" w:rsidRDefault="005C0B15" w:rsidP="00704915">
            <w:pPr>
              <w:numPr>
                <w:ilvl w:val="0"/>
                <w:numId w:val="44"/>
              </w:numPr>
              <w:jc w:val="both"/>
              <w:rPr>
                <w:rFonts w:ascii="Calibri" w:hAnsi="Calibri" w:cs="Calibri"/>
                <w:lang w:val="es-ES_tradnl"/>
              </w:rPr>
            </w:pPr>
            <w:r w:rsidRPr="00A53708">
              <w:rPr>
                <w:rFonts w:ascii="Calibri" w:hAnsi="Calibri" w:cs="Calibri"/>
                <w:lang w:val="es-ES_tradnl"/>
              </w:rPr>
              <w:t>Monitorear y evaluar los resultados de la capacitación del personal no docente.</w:t>
            </w:r>
          </w:p>
          <w:p w:rsidR="005C0B15" w:rsidRPr="00A53708" w:rsidRDefault="005C0B15" w:rsidP="00704915">
            <w:pPr>
              <w:numPr>
                <w:ilvl w:val="0"/>
                <w:numId w:val="44"/>
              </w:numPr>
              <w:jc w:val="both"/>
              <w:rPr>
                <w:rFonts w:ascii="Calibri" w:hAnsi="Calibri" w:cs="Calibri"/>
                <w:lang w:val="es-ES_tradnl"/>
              </w:rPr>
            </w:pPr>
            <w:r w:rsidRPr="00A53708">
              <w:rPr>
                <w:rFonts w:ascii="Calibri" w:hAnsi="Calibri" w:cs="Calibri"/>
                <w:lang w:val="es-ES_tradnl"/>
              </w:rPr>
              <w:t>Adecuar los planes de capacitación a los requerimientos del puesto.</w:t>
            </w:r>
          </w:p>
          <w:p w:rsidR="005C0B15" w:rsidRPr="00A53708" w:rsidRDefault="005C0B15" w:rsidP="00704915">
            <w:pPr>
              <w:numPr>
                <w:ilvl w:val="0"/>
                <w:numId w:val="44"/>
              </w:numPr>
              <w:jc w:val="both"/>
              <w:rPr>
                <w:rFonts w:ascii="Calibri" w:hAnsi="Calibri" w:cs="Calibri"/>
                <w:lang w:val="es-ES_tradnl"/>
              </w:rPr>
            </w:pPr>
            <w:r w:rsidRPr="00A53708">
              <w:rPr>
                <w:rFonts w:ascii="Calibri" w:hAnsi="Calibri" w:cs="Calibri"/>
              </w:rPr>
              <w:t>Implementar el Proyecto de Movilidad Interna</w:t>
            </w:r>
          </w:p>
          <w:p w:rsidR="005C0B15" w:rsidRPr="00A53708" w:rsidRDefault="005C0B15" w:rsidP="00704915">
            <w:pPr>
              <w:numPr>
                <w:ilvl w:val="0"/>
                <w:numId w:val="44"/>
              </w:numPr>
              <w:jc w:val="both"/>
              <w:rPr>
                <w:rFonts w:ascii="Calibri" w:hAnsi="Calibri" w:cs="Calibri"/>
                <w:lang w:val="es-ES_tradnl"/>
              </w:rPr>
            </w:pPr>
            <w:r w:rsidRPr="00A53708">
              <w:rPr>
                <w:rFonts w:ascii="Calibri" w:hAnsi="Calibri" w:cs="Calibri"/>
                <w:lang w:val="es-ES_tradnl"/>
              </w:rPr>
              <w:t>Fortalecer los mecanismos de selección de personal.</w:t>
            </w:r>
          </w:p>
          <w:p w:rsidR="005C0B15" w:rsidRPr="00A53708" w:rsidRDefault="005C0B15" w:rsidP="00704915">
            <w:pPr>
              <w:pStyle w:val="Prrafodelista"/>
              <w:numPr>
                <w:ilvl w:val="0"/>
                <w:numId w:val="44"/>
              </w:numPr>
              <w:spacing w:after="0" w:line="240" w:lineRule="auto"/>
              <w:jc w:val="both"/>
              <w:rPr>
                <w:rFonts w:cs="Calibri"/>
                <w:sz w:val="24"/>
                <w:szCs w:val="24"/>
              </w:rPr>
            </w:pPr>
            <w:r w:rsidRPr="00A53708">
              <w:rPr>
                <w:rFonts w:cs="Calibri"/>
                <w:sz w:val="24"/>
                <w:szCs w:val="24"/>
              </w:rPr>
              <w:t>Formalizar una carrera administrativa a partir de las propuestas elaboradas que contemple la evaluación del desempeño e incentivos.</w:t>
            </w:r>
          </w:p>
        </w:tc>
      </w:tr>
    </w:tbl>
    <w:p w:rsidR="005C0B15" w:rsidRPr="00A53708" w:rsidRDefault="005C0B15" w:rsidP="005C0B15">
      <w:pPr>
        <w:jc w:val="both"/>
        <w:rPr>
          <w:rFonts w:ascii="Calibri" w:hAnsi="Calibri" w:cs="Calibri"/>
          <w:b/>
          <w:lang w:val="es-ES_tradnl"/>
        </w:rPr>
      </w:pPr>
      <w:r w:rsidRPr="00A53708">
        <w:rPr>
          <w:rFonts w:ascii="Calibri" w:hAnsi="Calibri" w:cs="Calibri"/>
          <w:b/>
          <w:lang w:val="es-ES_tradnl"/>
        </w:rPr>
        <w:t xml:space="preserve">Problemas de recursos físicos y presupuesto </w:t>
      </w:r>
    </w:p>
    <w:tbl>
      <w:tblPr>
        <w:tblW w:w="14000" w:type="dxa"/>
        <w:tblBorders>
          <w:top w:val="single" w:sz="18" w:space="0" w:color="auto"/>
          <w:bottom w:val="single" w:sz="18" w:space="0" w:color="auto"/>
        </w:tblBorders>
        <w:tblLook w:val="04A0" w:firstRow="1" w:lastRow="0" w:firstColumn="1" w:lastColumn="0" w:noHBand="0" w:noVBand="1"/>
      </w:tblPr>
      <w:tblGrid>
        <w:gridCol w:w="2235"/>
        <w:gridCol w:w="11765"/>
      </w:tblGrid>
      <w:tr w:rsidR="005C0B15" w:rsidRPr="00A53708" w:rsidTr="0015004C">
        <w:tc>
          <w:tcPr>
            <w:tcW w:w="2235" w:type="dxa"/>
            <w:tcBorders>
              <w:bottom w:val="single" w:sz="18" w:space="0" w:color="auto"/>
            </w:tcBorders>
            <w:shd w:val="clear" w:color="auto" w:fill="auto"/>
          </w:tcPr>
          <w:p w:rsidR="005C0B15" w:rsidRPr="00A53708" w:rsidRDefault="005C0B15" w:rsidP="0015004C">
            <w:pPr>
              <w:rPr>
                <w:rFonts w:ascii="Calibri" w:hAnsi="Calibri" w:cs="Calibri"/>
                <w:b/>
                <w:lang w:val="es-ES_tradnl"/>
              </w:rPr>
            </w:pPr>
            <w:r w:rsidRPr="00A53708">
              <w:rPr>
                <w:rFonts w:ascii="Calibri" w:hAnsi="Calibri" w:cs="Calibri"/>
                <w:b/>
                <w:lang w:val="es-ES_tradnl"/>
              </w:rPr>
              <w:t xml:space="preserve">Problema </w:t>
            </w:r>
          </w:p>
        </w:tc>
        <w:tc>
          <w:tcPr>
            <w:tcW w:w="11765" w:type="dxa"/>
            <w:tcBorders>
              <w:bottom w:val="single" w:sz="18" w:space="0" w:color="auto"/>
            </w:tcBorders>
            <w:shd w:val="clear" w:color="auto" w:fill="auto"/>
          </w:tcPr>
          <w:p w:rsidR="005C0B15" w:rsidRPr="00A53708" w:rsidRDefault="005C0B15" w:rsidP="0015004C">
            <w:pPr>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c>
          <w:tcPr>
            <w:tcW w:w="2235" w:type="dxa"/>
            <w:vMerge w:val="restart"/>
            <w:tcBorders>
              <w:top w:val="single" w:sz="1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Preeminencia de la lógica presupuestaria por sobre la programática</w:t>
            </w:r>
          </w:p>
          <w:p w:rsidR="005C0B15" w:rsidRPr="00A53708" w:rsidRDefault="005C0B15" w:rsidP="0015004C">
            <w:pPr>
              <w:rPr>
                <w:rFonts w:ascii="Calibri" w:hAnsi="Calibri" w:cs="Calibri"/>
              </w:rPr>
            </w:pPr>
          </w:p>
        </w:tc>
        <w:tc>
          <w:tcPr>
            <w:tcW w:w="11765" w:type="dxa"/>
            <w:tcBorders>
              <w:top w:val="single" w:sz="18" w:space="0" w:color="auto"/>
              <w:bottom w:val="single" w:sz="4" w:space="0" w:color="auto"/>
            </w:tcBorders>
            <w:shd w:val="clear" w:color="auto" w:fill="auto"/>
          </w:tcPr>
          <w:p w:rsidR="005C0B15" w:rsidRPr="00A53708" w:rsidRDefault="005C0B15" w:rsidP="0015004C">
            <w:pPr>
              <w:jc w:val="both"/>
              <w:rPr>
                <w:rFonts w:ascii="Calibri" w:hAnsi="Calibri" w:cs="Calibri"/>
              </w:rPr>
            </w:pPr>
            <w:r>
              <w:rPr>
                <w:rFonts w:ascii="Calibri" w:hAnsi="Calibri" w:cs="Calibri"/>
              </w:rPr>
              <w:t>Mejoras a implementar</w:t>
            </w:r>
          </w:p>
        </w:tc>
      </w:tr>
      <w:tr w:rsidR="005C0B15" w:rsidRPr="00A53708" w:rsidTr="0015004C">
        <w:tc>
          <w:tcPr>
            <w:tcW w:w="2235" w:type="dxa"/>
            <w:vMerge/>
            <w:tcBorders>
              <w:bottom w:val="single" w:sz="18" w:space="0" w:color="auto"/>
            </w:tcBorders>
            <w:shd w:val="clear" w:color="auto" w:fill="auto"/>
          </w:tcPr>
          <w:p w:rsidR="005C0B15" w:rsidRPr="00A53708" w:rsidRDefault="005C0B15" w:rsidP="0015004C">
            <w:pPr>
              <w:rPr>
                <w:rFonts w:ascii="Calibri" w:hAnsi="Calibri" w:cs="Calibri"/>
                <w:lang w:val="es-ES_tradnl"/>
              </w:rPr>
            </w:pPr>
          </w:p>
        </w:tc>
        <w:tc>
          <w:tcPr>
            <w:tcW w:w="11765" w:type="dxa"/>
            <w:tcBorders>
              <w:top w:val="single" w:sz="4" w:space="0" w:color="auto"/>
              <w:bottom w:val="single" w:sz="18" w:space="0" w:color="auto"/>
            </w:tcBorders>
            <w:shd w:val="clear" w:color="auto" w:fill="auto"/>
          </w:tcPr>
          <w:p w:rsidR="005C0B15" w:rsidRPr="00A53708" w:rsidRDefault="005C0B15" w:rsidP="00704915">
            <w:pPr>
              <w:numPr>
                <w:ilvl w:val="0"/>
                <w:numId w:val="42"/>
              </w:numPr>
              <w:ind w:left="357" w:hanging="357"/>
              <w:jc w:val="both"/>
              <w:rPr>
                <w:rFonts w:ascii="Calibri" w:hAnsi="Calibri" w:cs="Calibri"/>
              </w:rPr>
            </w:pPr>
            <w:r w:rsidRPr="00A53708">
              <w:rPr>
                <w:rFonts w:ascii="Calibri" w:hAnsi="Calibri" w:cs="Calibri"/>
              </w:rPr>
              <w:t>Consolidar la utilización de los instrumentos de la planificación presupuestaria y, en particular, la determinación de parámetros objetivos para que no se convierta en una formalidad frente a la asignación histórica de los recursos o a la gestión individual de los recursos no asignados sistemáticamente.</w:t>
            </w:r>
          </w:p>
          <w:p w:rsidR="005C0B15" w:rsidRPr="00A53708" w:rsidRDefault="005C0B15" w:rsidP="00704915">
            <w:pPr>
              <w:numPr>
                <w:ilvl w:val="0"/>
                <w:numId w:val="42"/>
              </w:numPr>
              <w:ind w:left="357" w:hanging="357"/>
              <w:jc w:val="both"/>
              <w:rPr>
                <w:rFonts w:ascii="Calibri" w:hAnsi="Calibri" w:cs="Calibri"/>
              </w:rPr>
            </w:pPr>
            <w:r w:rsidRPr="00A53708">
              <w:rPr>
                <w:rFonts w:ascii="Calibri" w:hAnsi="Calibri" w:cs="Calibri"/>
              </w:rPr>
              <w:t xml:space="preserve">Continuar con las capacitaciones para funcionarios y personal no docente desarrolladas sobre las cuestiones conceptuales de la herramienta: métodos de diagnóstico; construcción de metas, objetivos generales y  específicos e indicadores; despliegue de tareas y actividades; modelos de monitoreo y evaluación; etc. </w:t>
            </w:r>
          </w:p>
          <w:p w:rsidR="005C0B15" w:rsidRPr="00A53708" w:rsidRDefault="005C0B15" w:rsidP="00704915">
            <w:pPr>
              <w:pStyle w:val="Textocomentario"/>
              <w:numPr>
                <w:ilvl w:val="0"/>
                <w:numId w:val="42"/>
              </w:numPr>
              <w:spacing w:after="0" w:line="240" w:lineRule="auto"/>
              <w:jc w:val="both"/>
              <w:rPr>
                <w:rFonts w:cs="Calibri"/>
                <w:lang w:val="es-ES"/>
              </w:rPr>
            </w:pPr>
            <w:r w:rsidRPr="00A53708">
              <w:rPr>
                <w:rFonts w:cs="Calibri"/>
                <w:lang w:val="es-ES"/>
              </w:rPr>
              <w:t>Profundizar el desarrollo de herramientas para el monitoreo y evaluación de los programas y proyectos del área.</w:t>
            </w:r>
          </w:p>
        </w:tc>
      </w:tr>
    </w:tbl>
    <w:p w:rsidR="005C0B15" w:rsidRPr="00A53708" w:rsidRDefault="005C0B15" w:rsidP="005C0B15">
      <w:pPr>
        <w:jc w:val="both"/>
        <w:rPr>
          <w:rFonts w:ascii="Calibri" w:hAnsi="Calibri" w:cs="Calibri"/>
          <w:b/>
          <w:color w:val="4F81BD"/>
          <w:lang w:val="es-ES_tradnl"/>
        </w:rPr>
      </w:pPr>
    </w:p>
    <w:p w:rsidR="005C0B15" w:rsidRDefault="005C0B15" w:rsidP="005C0B15">
      <w:pPr>
        <w:pStyle w:val="Ttulo2"/>
        <w:rPr>
          <w:rFonts w:ascii="Calibri" w:hAnsi="Calibri" w:cs="Calibri"/>
          <w:b w:val="0"/>
          <w:lang w:val="es-ES_tradnl"/>
        </w:rPr>
        <w:sectPr w:rsidR="005C0B15" w:rsidSect="0015004C">
          <w:pgSz w:w="15840" w:h="12240" w:orient="landscape"/>
          <w:pgMar w:top="1701" w:right="1417" w:bottom="1701" w:left="1417" w:header="708" w:footer="708" w:gutter="0"/>
          <w:cols w:space="708"/>
          <w:docGrid w:linePitch="360"/>
        </w:sectPr>
      </w:pPr>
    </w:p>
    <w:p w:rsidR="005C0B15" w:rsidRPr="00A53708" w:rsidRDefault="005C0B15" w:rsidP="005C0B15">
      <w:pPr>
        <w:pStyle w:val="Ttulo2"/>
        <w:rPr>
          <w:rFonts w:ascii="Calibri" w:hAnsi="Calibri" w:cs="Calibri"/>
          <w:i w:val="0"/>
          <w:sz w:val="24"/>
          <w:szCs w:val="24"/>
        </w:rPr>
      </w:pPr>
      <w:bookmarkStart w:id="95" w:name="_Toc358669930"/>
      <w:bookmarkStart w:id="96" w:name="_Toc367293265"/>
      <w:r w:rsidRPr="00D13611">
        <w:rPr>
          <w:rFonts w:ascii="Calibri" w:hAnsi="Calibri" w:cs="Calibri"/>
          <w:i w:val="0"/>
          <w:sz w:val="24"/>
          <w:szCs w:val="24"/>
        </w:rPr>
        <w:t xml:space="preserve">Conclusiones </w:t>
      </w:r>
      <w:r w:rsidRPr="00A53708">
        <w:rPr>
          <w:rFonts w:ascii="Calibri" w:hAnsi="Calibri" w:cs="Calibri"/>
          <w:i w:val="0"/>
          <w:sz w:val="24"/>
          <w:szCs w:val="24"/>
        </w:rPr>
        <w:t>Dimensión VII: Comunicación</w:t>
      </w:r>
      <w:bookmarkEnd w:id="95"/>
      <w:r w:rsidR="00981882">
        <w:rPr>
          <w:rFonts w:ascii="Calibri" w:hAnsi="Calibri" w:cs="Calibri"/>
          <w:i w:val="0"/>
          <w:sz w:val="24"/>
          <w:szCs w:val="24"/>
        </w:rPr>
        <w:t xml:space="preserve"> institucional</w:t>
      </w:r>
      <w:bookmarkEnd w:id="96"/>
    </w:p>
    <w:p w:rsidR="005C0B15" w:rsidRPr="00A53708" w:rsidRDefault="005C0B15" w:rsidP="00315D28">
      <w:pPr>
        <w:pStyle w:val="Ttulo3"/>
        <w:numPr>
          <w:ilvl w:val="0"/>
          <w:numId w:val="0"/>
        </w:numPr>
        <w:ind w:left="720" w:hanging="720"/>
        <w:jc w:val="both"/>
        <w:rPr>
          <w:rFonts w:ascii="Calibri" w:hAnsi="Calibri" w:cs="Calibri"/>
          <w:szCs w:val="24"/>
        </w:rPr>
      </w:pPr>
      <w:bookmarkStart w:id="97" w:name="_Toc358669931"/>
      <w:bookmarkStart w:id="98" w:name="_Toc367293188"/>
      <w:bookmarkStart w:id="99" w:name="_Toc367293266"/>
      <w:r>
        <w:rPr>
          <w:rFonts w:ascii="Calibri" w:hAnsi="Calibri" w:cs="Calibri"/>
          <w:szCs w:val="24"/>
        </w:rPr>
        <w:t>Análisis</w:t>
      </w:r>
      <w:r w:rsidRPr="00A53708">
        <w:rPr>
          <w:rFonts w:ascii="Calibri" w:hAnsi="Calibri" w:cs="Calibri"/>
          <w:szCs w:val="24"/>
        </w:rPr>
        <w:t xml:space="preserve"> valorativo integrado</w:t>
      </w:r>
      <w:bookmarkEnd w:id="97"/>
      <w:bookmarkEnd w:id="98"/>
      <w:bookmarkEnd w:id="99"/>
      <w:r w:rsidRPr="00A53708">
        <w:rPr>
          <w:rFonts w:ascii="Calibri" w:hAnsi="Calibri" w:cs="Calibri"/>
          <w:szCs w:val="24"/>
        </w:rPr>
        <w:t xml:space="preserve"> </w:t>
      </w:r>
    </w:p>
    <w:p w:rsidR="005C0B15" w:rsidRPr="00A53708" w:rsidRDefault="005C0B15" w:rsidP="005C0B15">
      <w:pPr>
        <w:jc w:val="both"/>
        <w:rPr>
          <w:rFonts w:ascii="Calibri" w:hAnsi="Calibri" w:cs="Calibri"/>
          <w:lang w:val="es-AR"/>
        </w:rPr>
      </w:pPr>
      <w:r w:rsidRPr="00A53708">
        <w:rPr>
          <w:rFonts w:ascii="Calibri" w:hAnsi="Calibri" w:cs="Calibri"/>
          <w:lang w:val="es-AR"/>
        </w:rPr>
        <w:t xml:space="preserve">La dimensión Comunicación ha sido visibilizada como un campo problemático autónomo a partir de la II Autoevaluación Institucional. Si bien varios aspectos ligados a la comunicación son señalados como relevantes en los documentos de la CONEAU, no aparece como una función específica con indicadores propios en los que basarse para su evaluación. En consecuencia, se realizó una doble tarea en la que se delimitaron los alcances de la función, así como los indicadores con los que medirla. </w:t>
      </w:r>
    </w:p>
    <w:p w:rsidR="005C0B15" w:rsidRPr="00A53708" w:rsidRDefault="005C0B15" w:rsidP="005C0B15">
      <w:pPr>
        <w:jc w:val="both"/>
        <w:rPr>
          <w:rFonts w:ascii="Calibri" w:hAnsi="Calibri" w:cs="Calibri"/>
          <w:lang w:val="es-AR"/>
        </w:rPr>
      </w:pPr>
    </w:p>
    <w:p w:rsidR="005C0B15" w:rsidRPr="00A53708" w:rsidRDefault="005C0B15" w:rsidP="005C0B15">
      <w:pPr>
        <w:jc w:val="both"/>
        <w:rPr>
          <w:rFonts w:ascii="Calibri" w:hAnsi="Calibri" w:cs="Calibri"/>
          <w:lang w:val="es-AR"/>
        </w:rPr>
      </w:pPr>
      <w:r w:rsidRPr="00A53708">
        <w:rPr>
          <w:rFonts w:ascii="Calibri" w:hAnsi="Calibri" w:cs="Calibri"/>
          <w:lang w:val="es-AR"/>
        </w:rPr>
        <w:t>Existía por parte de la comunidad universitaria, fundamentalmente a nivel de cargos directivos, una fuerte sensación de falta de eficacia en la comunicación, siendo esta sensación inversamente proporcional a la existencia de información sistematizada en relación al problema comunicacional.</w:t>
      </w:r>
    </w:p>
    <w:p w:rsidR="005C0B15" w:rsidRPr="00A53708" w:rsidRDefault="005C0B15" w:rsidP="005C0B15">
      <w:pPr>
        <w:jc w:val="both"/>
        <w:rPr>
          <w:rFonts w:ascii="Calibri" w:hAnsi="Calibri" w:cs="Calibri"/>
          <w:lang w:val="es-AR"/>
        </w:rPr>
      </w:pPr>
    </w:p>
    <w:p w:rsidR="005C0B15" w:rsidRPr="00A53708" w:rsidRDefault="005C0B15" w:rsidP="005C0B15">
      <w:pPr>
        <w:jc w:val="both"/>
        <w:rPr>
          <w:rFonts w:ascii="Calibri" w:hAnsi="Calibri" w:cs="Calibri"/>
          <w:lang w:val="es-AR"/>
        </w:rPr>
      </w:pPr>
      <w:r w:rsidRPr="00A53708">
        <w:rPr>
          <w:rFonts w:ascii="Calibri" w:hAnsi="Calibri" w:cs="Calibri"/>
          <w:lang w:val="es-AR"/>
        </w:rPr>
        <w:t xml:space="preserve">La función de comunicación, parcialmente desarrollada antes del 2009 por la DRyC y el centro de Diseño Oesterheld, respondían a una estrategia comunicacional diseñada para una comunidad reciente, de dimensiones acotadas y un nivel inicial de complejidad, donde las acciones se orientaban a construir identidad institucional y a cohesionar a la comunidad educativa. En tal sentido, era habitual que la lista de correos, por ejemplo, incluyera numerosos avisos ligados a la vida privada de los empleados de </w:t>
      </w:r>
      <w:r>
        <w:rPr>
          <w:rFonts w:ascii="Calibri" w:hAnsi="Calibri" w:cs="Calibri"/>
          <w:lang w:val="es-AR"/>
        </w:rPr>
        <w:t>la UNLa, pues uno de los objetiv</w:t>
      </w:r>
      <w:r w:rsidRPr="00A53708">
        <w:rPr>
          <w:rFonts w:ascii="Calibri" w:hAnsi="Calibri" w:cs="Calibri"/>
          <w:lang w:val="es-AR"/>
        </w:rPr>
        <w:t xml:space="preserve">os era el conocimiento mutuo. </w:t>
      </w:r>
    </w:p>
    <w:p w:rsidR="005C0B15" w:rsidRPr="00A53708" w:rsidRDefault="005C0B15" w:rsidP="005C0B15">
      <w:pPr>
        <w:jc w:val="both"/>
        <w:rPr>
          <w:rFonts w:ascii="Calibri" w:hAnsi="Calibri" w:cs="Calibri"/>
          <w:lang w:val="es-AR"/>
        </w:rPr>
      </w:pPr>
    </w:p>
    <w:p w:rsidR="005C0B15" w:rsidRPr="00A53708" w:rsidRDefault="005C0B15" w:rsidP="005C0B15">
      <w:pPr>
        <w:jc w:val="both"/>
        <w:rPr>
          <w:rFonts w:ascii="Calibri" w:hAnsi="Calibri" w:cs="Calibri"/>
          <w:lang w:val="es-AR"/>
        </w:rPr>
      </w:pPr>
      <w:r w:rsidRPr="00A53708">
        <w:rPr>
          <w:rFonts w:ascii="Calibri" w:hAnsi="Calibri" w:cs="Calibri"/>
          <w:lang w:val="es-AR"/>
        </w:rPr>
        <w:t>Tanto la complejización de las tareas de la institución, su crecimiento y la diversificación de áreas y funciones, como la creciente necesidad de interacción con la comunidad y con otras instituciones educativas, generaron nuevos problemas de comunicación que aún no han sido diagnosticados en su totalidad. En tal sentido, la II Autoevaluación aportó información para la gestión que ha permitido un primer diagnóstico de problemas y públicos que permitirán orientar la estrategia futura de comunicación, complementándose algunas herramientas iniciales de diagnóstico como el FODA, con herramientas de mayor precisión metodológica, como las entrevistas realizadas a todo el personal directivo y la encuesta realizada a los cuatro claustros de la UNLa.</w:t>
      </w:r>
    </w:p>
    <w:p w:rsidR="005C0B15" w:rsidRPr="00A53708" w:rsidRDefault="005C0B15" w:rsidP="005C0B15">
      <w:pPr>
        <w:jc w:val="both"/>
        <w:rPr>
          <w:rFonts w:ascii="Calibri" w:hAnsi="Calibri" w:cs="Calibri"/>
          <w:lang w:val="es-AR"/>
        </w:rPr>
      </w:pPr>
    </w:p>
    <w:p w:rsidR="005C0B15" w:rsidRPr="00A53708" w:rsidRDefault="005C0B15" w:rsidP="005C0B15">
      <w:pPr>
        <w:jc w:val="both"/>
        <w:rPr>
          <w:rFonts w:ascii="Calibri" w:hAnsi="Calibri" w:cs="Calibri"/>
          <w:lang w:val="es-AR"/>
        </w:rPr>
      </w:pPr>
      <w:r w:rsidRPr="00A53708">
        <w:rPr>
          <w:rFonts w:ascii="Calibri" w:hAnsi="Calibri" w:cs="Calibri"/>
          <w:lang w:val="es-AR"/>
        </w:rPr>
        <w:t>La Universidad no dispone actualmente de un sector que aborde de manera unificada (aunque sí con mayor coordinación que en los años anteriores) todos los aspectos de la comunicación Institucional, ni ha explicitado una estrategia comunicacional acorde a su Proyecto Institucional.</w:t>
      </w:r>
    </w:p>
    <w:p w:rsidR="005C0B15" w:rsidRPr="00A53708" w:rsidRDefault="005C0B15" w:rsidP="005C0B15">
      <w:pPr>
        <w:jc w:val="both"/>
        <w:rPr>
          <w:rFonts w:ascii="Calibri" w:hAnsi="Calibri" w:cs="Calibri"/>
          <w:lang w:val="es-AR"/>
        </w:rPr>
      </w:pPr>
    </w:p>
    <w:p w:rsidR="005C0B15" w:rsidRPr="00A53708" w:rsidRDefault="005C0B15" w:rsidP="005C0B15">
      <w:pPr>
        <w:jc w:val="both"/>
        <w:rPr>
          <w:rFonts w:ascii="Calibri" w:hAnsi="Calibri" w:cs="Calibri"/>
          <w:lang w:val="es-AR"/>
        </w:rPr>
      </w:pPr>
      <w:r w:rsidRPr="00A53708">
        <w:rPr>
          <w:rFonts w:ascii="Calibri" w:hAnsi="Calibri" w:cs="Calibri"/>
          <w:lang w:val="es-AR"/>
        </w:rPr>
        <w:t>No obstante, se ha iniciado un proceso de re-ordenamiento y actualización de las diferentes funciones ligadas a la comunicación, tendiendo por un lado a contemplar una estrategia más coordinada entre los diferentes sectores encargados del tema y por otro lado, con mayor diversificación en relación con la identificación de públicos, usos y funciones. Esto ha implicado la adecuación de normas, redefinición de funciones y mejoras y/o nuevas adquisiciones a nivel de equipamiento. Se han revisado y actualizado las funciones ligadas a la producción y distribución del material audiovisual, firmándose convenios para garantizar un mayor alcance de la red de distribución y actualizándose las funciones para garantizar la adecuación de las producciones escritas a las exigencias actuales de la academia.</w:t>
      </w:r>
    </w:p>
    <w:p w:rsidR="005C0B15" w:rsidRPr="00A53708" w:rsidRDefault="005C0B15" w:rsidP="005C0B15">
      <w:pPr>
        <w:jc w:val="both"/>
        <w:rPr>
          <w:rFonts w:ascii="Calibri" w:hAnsi="Calibri" w:cs="Calibri"/>
          <w:lang w:val="es-AR"/>
        </w:rPr>
      </w:pPr>
    </w:p>
    <w:p w:rsidR="005C0B15" w:rsidRPr="00A53708" w:rsidRDefault="005C0B15" w:rsidP="005C0B15">
      <w:pPr>
        <w:jc w:val="both"/>
        <w:rPr>
          <w:rFonts w:ascii="Calibri" w:hAnsi="Calibri" w:cs="Calibri"/>
          <w:lang w:val="es-AR"/>
        </w:rPr>
      </w:pPr>
      <w:r w:rsidRPr="00A53708">
        <w:rPr>
          <w:rFonts w:ascii="Calibri" w:hAnsi="Calibri" w:cs="Calibri"/>
          <w:lang w:val="es-AR"/>
        </w:rPr>
        <w:t>Se ha realizado una reestructuración de canales existentes tales como la lista de correos Todos UNLa, atendiendo a la nueva realidad donde el incremento de la cantidad de actores impide una comunicación personalizada a través de este canal. También se reestructuró la página Web de la universidad, desplazando su organización desde funciones asociadas al archivo y consulta interna de documentos a una mayor capacidad de comunicación tanto al interior como al exterior de la Universidad. En cuanto a la comunicación telefónica, si bien se ha actualizado la red completa con el sistema IP, que permite una comunicación óptima en términos de posibilidades tecnológicas, no se ha completado aún la re-adecuación en términos de personal telefonista, por lo que muchos problemas aún subsisten a pesar de la optimización tecnológica.</w:t>
      </w:r>
    </w:p>
    <w:p w:rsidR="005C0B15" w:rsidRPr="00A53708" w:rsidRDefault="005C0B15" w:rsidP="005C0B15">
      <w:pPr>
        <w:jc w:val="both"/>
        <w:rPr>
          <w:rFonts w:ascii="Calibri" w:hAnsi="Calibri" w:cs="Calibri"/>
          <w:lang w:val="es-AR"/>
        </w:rPr>
      </w:pPr>
    </w:p>
    <w:p w:rsidR="005C0B15" w:rsidRPr="00A53708" w:rsidRDefault="005C0B15" w:rsidP="005C0B15">
      <w:pPr>
        <w:jc w:val="both"/>
        <w:rPr>
          <w:rFonts w:ascii="Calibri" w:hAnsi="Calibri" w:cs="Calibri"/>
          <w:lang w:val="es-AR"/>
        </w:rPr>
      </w:pPr>
      <w:r w:rsidRPr="00A53708">
        <w:rPr>
          <w:rFonts w:ascii="Calibri" w:hAnsi="Calibri" w:cs="Calibri"/>
          <w:lang w:val="es-AR"/>
        </w:rPr>
        <w:t>Otros problemas que han sido identificados por los directivos de la universidad, que sin embargo no aparecen como determinantes en los sondeos realizados, también aparecen asociados al crecimiento de la universidad, tanto en términos de cantidad de alumnos como edilicio. Entre ellos, la cartelería se destaca como un tema insuficientemente abordado, debido a la gran cantidad de consultas de orientación recibidas por el personal de la universidad. Este problema ha sido identificado incipientemente a través de la encuesta realizada en el marco de la II Autoevaluación, pero aún no se ha podido describir con la profundidad necesaria como para implementar una estrategia adecuada. Entre los claustros, el que más asiduamente lo señala como un problema es el sector no-docente, que es el más familiarizado con la distribución de los espacios en la universidad; en el resto de los claustros no se destaca como problema.</w:t>
      </w:r>
    </w:p>
    <w:p w:rsidR="005C0B15" w:rsidRPr="00A53708" w:rsidRDefault="005C0B15" w:rsidP="005C0B15">
      <w:pPr>
        <w:jc w:val="both"/>
        <w:rPr>
          <w:rFonts w:ascii="Calibri" w:hAnsi="Calibri" w:cs="Calibri"/>
          <w:lang w:val="es-AR"/>
        </w:rPr>
      </w:pPr>
    </w:p>
    <w:p w:rsidR="005C0B15" w:rsidRPr="00A53708" w:rsidRDefault="005C0B15" w:rsidP="005C0B15">
      <w:pPr>
        <w:jc w:val="both"/>
        <w:rPr>
          <w:rFonts w:ascii="Calibri" w:hAnsi="Calibri" w:cs="Calibri"/>
          <w:lang w:val="es-AR"/>
        </w:rPr>
      </w:pPr>
      <w:r w:rsidRPr="00A53708">
        <w:rPr>
          <w:rFonts w:ascii="Calibri" w:hAnsi="Calibri" w:cs="Calibri"/>
          <w:lang w:val="es-AR"/>
        </w:rPr>
        <w:t>Paralelamente se ha avanzado en la creación de nuevos medios de comunicación y difusión tales como las emisoras radial y televisiva. La creación de dichos medios se ha complementado con la firma de convenios con instituciones como Télam o el establecimiento de un trabajo conjunto con organismos como la RUNCOB y ARUNA.</w:t>
      </w:r>
    </w:p>
    <w:p w:rsidR="005C0B15" w:rsidRPr="00A53708" w:rsidRDefault="005C0B15" w:rsidP="005C0B15">
      <w:pPr>
        <w:jc w:val="both"/>
        <w:rPr>
          <w:rFonts w:ascii="Calibri" w:hAnsi="Calibri" w:cs="Calibri"/>
          <w:lang w:val="es-AR"/>
        </w:rPr>
      </w:pPr>
    </w:p>
    <w:p w:rsidR="005C0B15" w:rsidRDefault="005C0B15" w:rsidP="005C0B15">
      <w:pPr>
        <w:pStyle w:val="Ttulo3"/>
        <w:rPr>
          <w:rFonts w:ascii="Calibri" w:hAnsi="Calibri" w:cs="Calibri"/>
          <w:szCs w:val="24"/>
        </w:rPr>
        <w:sectPr w:rsidR="005C0B15">
          <w:pgSz w:w="12240" w:h="15840"/>
          <w:pgMar w:top="1417" w:right="1701" w:bottom="1417" w:left="1701" w:header="708" w:footer="708" w:gutter="0"/>
          <w:cols w:space="708"/>
          <w:docGrid w:linePitch="360"/>
        </w:sectPr>
      </w:pPr>
    </w:p>
    <w:p w:rsidR="005C0B15" w:rsidRPr="00A53708" w:rsidRDefault="005C0B15" w:rsidP="00315D28">
      <w:pPr>
        <w:pStyle w:val="Ttulo3"/>
        <w:numPr>
          <w:ilvl w:val="0"/>
          <w:numId w:val="0"/>
        </w:numPr>
        <w:rPr>
          <w:rFonts w:ascii="Calibri" w:hAnsi="Calibri" w:cs="Calibri"/>
          <w:szCs w:val="24"/>
        </w:rPr>
      </w:pPr>
      <w:bookmarkStart w:id="100" w:name="_Toc358669932"/>
      <w:bookmarkStart w:id="101" w:name="_Toc367293189"/>
      <w:bookmarkStart w:id="102" w:name="_Toc367293267"/>
      <w:r w:rsidRPr="00A53708">
        <w:rPr>
          <w:rFonts w:ascii="Calibri" w:hAnsi="Calibri" w:cs="Calibri"/>
          <w:szCs w:val="24"/>
        </w:rPr>
        <w:t>Agenda de problemas</w:t>
      </w:r>
      <w:bookmarkEnd w:id="100"/>
      <w:bookmarkEnd w:id="101"/>
      <w:bookmarkEnd w:id="102"/>
      <w:r w:rsidRPr="00A53708">
        <w:rPr>
          <w:rFonts w:ascii="Calibri" w:hAnsi="Calibri" w:cs="Calibri"/>
          <w:szCs w:val="24"/>
        </w:rPr>
        <w:t xml:space="preserve"> </w:t>
      </w:r>
    </w:p>
    <w:p w:rsidR="005C0B15" w:rsidRPr="00A53708" w:rsidRDefault="005C0B15" w:rsidP="005C0B15">
      <w:pPr>
        <w:jc w:val="both"/>
        <w:rPr>
          <w:rFonts w:ascii="Calibri" w:hAnsi="Calibri" w:cs="Calibri"/>
          <w:b/>
          <w:lang w:val="es-ES_tradnl"/>
        </w:rPr>
      </w:pPr>
      <w:r w:rsidRPr="00A53708">
        <w:rPr>
          <w:rFonts w:ascii="Calibri" w:hAnsi="Calibri" w:cs="Calibri"/>
          <w:b/>
          <w:lang w:val="es-ES_tradnl"/>
        </w:rPr>
        <w:t>Problemas de normativa</w:t>
      </w:r>
    </w:p>
    <w:tbl>
      <w:tblPr>
        <w:tblW w:w="13716" w:type="dxa"/>
        <w:tblBorders>
          <w:top w:val="single" w:sz="18" w:space="0" w:color="auto"/>
          <w:bottom w:val="single" w:sz="18" w:space="0" w:color="auto"/>
        </w:tblBorders>
        <w:tblLook w:val="04A0" w:firstRow="1" w:lastRow="0" w:firstColumn="1" w:lastColumn="0" w:noHBand="0" w:noVBand="1"/>
      </w:tblPr>
      <w:tblGrid>
        <w:gridCol w:w="2518"/>
        <w:gridCol w:w="11198"/>
      </w:tblGrid>
      <w:tr w:rsidR="005C0B15" w:rsidRPr="00A53708" w:rsidTr="0015004C">
        <w:tc>
          <w:tcPr>
            <w:tcW w:w="2518"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Problema </w:t>
            </w:r>
          </w:p>
        </w:tc>
        <w:tc>
          <w:tcPr>
            <w:tcW w:w="11198" w:type="dxa"/>
            <w:tcBorders>
              <w:bottom w:val="single" w:sz="18" w:space="0" w:color="auto"/>
            </w:tcBorders>
            <w:shd w:val="clear" w:color="auto" w:fill="auto"/>
          </w:tcPr>
          <w:p w:rsidR="005C0B15" w:rsidRPr="00A53708" w:rsidRDefault="005C0B15" w:rsidP="0015004C">
            <w:pPr>
              <w:jc w:val="both"/>
              <w:rPr>
                <w:rFonts w:ascii="Calibri" w:hAnsi="Calibri" w:cs="Calibri"/>
                <w:b/>
                <w:lang w:val="es-ES_tradnl"/>
              </w:rPr>
            </w:pPr>
            <w:r w:rsidRPr="00A53708">
              <w:rPr>
                <w:rFonts w:ascii="Calibri" w:hAnsi="Calibri" w:cs="Calibri"/>
                <w:b/>
                <w:lang w:val="es-ES_tradnl"/>
              </w:rPr>
              <w:t xml:space="preserve">Propuestas de mejoras </w:t>
            </w:r>
          </w:p>
        </w:tc>
      </w:tr>
      <w:tr w:rsidR="005C0B15" w:rsidRPr="00A53708" w:rsidTr="0015004C">
        <w:tc>
          <w:tcPr>
            <w:tcW w:w="2518" w:type="dxa"/>
            <w:vMerge w:val="restart"/>
            <w:tcBorders>
              <w:top w:val="single" w:sz="18" w:space="0" w:color="auto"/>
            </w:tcBorders>
            <w:shd w:val="clear" w:color="auto" w:fill="auto"/>
            <w:vAlign w:val="center"/>
          </w:tcPr>
          <w:p w:rsidR="005C0B15" w:rsidRPr="00A53708" w:rsidRDefault="005C0B15" w:rsidP="0015004C">
            <w:pPr>
              <w:rPr>
                <w:rFonts w:ascii="Calibri" w:hAnsi="Calibri" w:cs="Calibri"/>
                <w:lang w:val="es-ES_tradnl"/>
              </w:rPr>
            </w:pPr>
            <w:r w:rsidRPr="00A53708">
              <w:rPr>
                <w:rFonts w:ascii="Calibri" w:hAnsi="Calibri" w:cs="Calibri"/>
                <w:lang w:val="es-ES_tradnl"/>
              </w:rPr>
              <w:t>Insuficiente normativa</w:t>
            </w:r>
          </w:p>
        </w:tc>
        <w:tc>
          <w:tcPr>
            <w:tcW w:w="11198" w:type="dxa"/>
            <w:tcBorders>
              <w:top w:val="single" w:sz="18" w:space="0" w:color="auto"/>
              <w:bottom w:val="single" w:sz="4" w:space="0" w:color="auto"/>
            </w:tcBorders>
            <w:shd w:val="clear" w:color="auto" w:fill="auto"/>
          </w:tcPr>
          <w:p w:rsidR="005C0B15" w:rsidRPr="00A53708" w:rsidRDefault="005C0B15" w:rsidP="0015004C">
            <w:pPr>
              <w:pStyle w:val="Prrafodelista"/>
              <w:autoSpaceDE w:val="0"/>
              <w:autoSpaceDN w:val="0"/>
              <w:adjustRightInd w:val="0"/>
              <w:spacing w:after="0" w:line="240" w:lineRule="auto"/>
              <w:ind w:left="0"/>
              <w:rPr>
                <w:rFonts w:cs="Calibri"/>
                <w:sz w:val="24"/>
                <w:szCs w:val="24"/>
              </w:rPr>
            </w:pPr>
            <w:r>
              <w:rPr>
                <w:rFonts w:cs="Calibri"/>
                <w:sz w:val="24"/>
                <w:szCs w:val="24"/>
              </w:rPr>
              <w:t>Resolución encarada durante el transcurso de la II Autoevaluación</w:t>
            </w:r>
          </w:p>
        </w:tc>
      </w:tr>
      <w:tr w:rsidR="005C0B15" w:rsidRPr="00A53708" w:rsidTr="0015004C">
        <w:tc>
          <w:tcPr>
            <w:tcW w:w="2518" w:type="dxa"/>
            <w:vMerge/>
            <w:shd w:val="clear" w:color="auto" w:fill="auto"/>
          </w:tcPr>
          <w:p w:rsidR="005C0B15" w:rsidRPr="00A53708" w:rsidRDefault="005C0B15" w:rsidP="0015004C">
            <w:pPr>
              <w:jc w:val="both"/>
              <w:rPr>
                <w:rFonts w:ascii="Calibri" w:hAnsi="Calibri" w:cs="Calibri"/>
                <w:lang w:val="es-ES_tradnl"/>
              </w:rPr>
            </w:pPr>
          </w:p>
        </w:tc>
        <w:tc>
          <w:tcPr>
            <w:tcW w:w="11198" w:type="dxa"/>
            <w:tcBorders>
              <w:top w:val="single" w:sz="4" w:space="0" w:color="auto"/>
              <w:bottom w:val="single" w:sz="4" w:space="0" w:color="auto"/>
            </w:tcBorders>
            <w:shd w:val="clear" w:color="auto" w:fill="auto"/>
          </w:tcPr>
          <w:p w:rsidR="005C0B15" w:rsidRPr="00D84B98" w:rsidRDefault="005C0B15" w:rsidP="00704915">
            <w:pPr>
              <w:pStyle w:val="Prrafodelista"/>
              <w:numPr>
                <w:ilvl w:val="0"/>
                <w:numId w:val="36"/>
              </w:numPr>
              <w:spacing w:after="0" w:line="240" w:lineRule="auto"/>
              <w:jc w:val="both"/>
              <w:rPr>
                <w:rFonts w:cs="Calibri"/>
                <w:sz w:val="24"/>
                <w:szCs w:val="24"/>
              </w:rPr>
            </w:pPr>
            <w:r w:rsidRPr="00A53708">
              <w:rPr>
                <w:rFonts w:cs="Calibri"/>
                <w:sz w:val="24"/>
                <w:szCs w:val="24"/>
              </w:rPr>
              <w:t>Actualización de las funciones del Comité Editorial de modo de fortalecer el diseño de estrategias editoriales de acuerdo al perfil de la UNLa y el resguardo de la calidad de las publicaciones.</w:t>
            </w:r>
          </w:p>
        </w:tc>
      </w:tr>
      <w:tr w:rsidR="005C0B15" w:rsidRPr="00A53708" w:rsidTr="0015004C">
        <w:tc>
          <w:tcPr>
            <w:tcW w:w="2518" w:type="dxa"/>
            <w:vMerge/>
            <w:shd w:val="clear" w:color="auto" w:fill="auto"/>
          </w:tcPr>
          <w:p w:rsidR="005C0B15" w:rsidRPr="00A53708" w:rsidRDefault="005C0B15" w:rsidP="0015004C">
            <w:pPr>
              <w:jc w:val="both"/>
              <w:rPr>
                <w:rFonts w:ascii="Calibri" w:hAnsi="Calibri" w:cs="Calibri"/>
                <w:lang w:val="es-ES_tradnl"/>
              </w:rPr>
            </w:pPr>
          </w:p>
        </w:tc>
        <w:tc>
          <w:tcPr>
            <w:tcW w:w="11198" w:type="dxa"/>
            <w:tcBorders>
              <w:top w:val="single" w:sz="4" w:space="0" w:color="auto"/>
              <w:bottom w:val="single" w:sz="4" w:space="0" w:color="auto"/>
            </w:tcBorders>
            <w:shd w:val="clear" w:color="auto" w:fill="auto"/>
          </w:tcPr>
          <w:p w:rsidR="005C0B15" w:rsidRPr="00A53708" w:rsidRDefault="005C0B15" w:rsidP="0015004C">
            <w:pPr>
              <w:pStyle w:val="Prrafodelista"/>
              <w:autoSpaceDE w:val="0"/>
              <w:autoSpaceDN w:val="0"/>
              <w:adjustRightInd w:val="0"/>
              <w:spacing w:after="0" w:line="240" w:lineRule="auto"/>
              <w:ind w:left="0"/>
              <w:rPr>
                <w:rFonts w:cs="Calibri"/>
                <w:sz w:val="24"/>
                <w:szCs w:val="24"/>
              </w:rPr>
            </w:pPr>
            <w:r>
              <w:rPr>
                <w:rFonts w:cs="Calibri"/>
                <w:sz w:val="24"/>
                <w:szCs w:val="24"/>
                <w:lang w:val="es-ES_tradnl"/>
              </w:rPr>
              <w:t>Mejoras a implementar</w:t>
            </w:r>
          </w:p>
        </w:tc>
      </w:tr>
      <w:tr w:rsidR="005C0B15" w:rsidRPr="00A53708" w:rsidTr="0015004C">
        <w:tc>
          <w:tcPr>
            <w:tcW w:w="2518" w:type="dxa"/>
            <w:vMerge/>
            <w:tcBorders>
              <w:bottom w:val="single" w:sz="18" w:space="0" w:color="auto"/>
            </w:tcBorders>
            <w:shd w:val="clear" w:color="auto" w:fill="auto"/>
          </w:tcPr>
          <w:p w:rsidR="005C0B15" w:rsidRPr="00A53708" w:rsidRDefault="005C0B15" w:rsidP="0015004C">
            <w:pPr>
              <w:jc w:val="both"/>
              <w:rPr>
                <w:rFonts w:ascii="Calibri" w:hAnsi="Calibri" w:cs="Calibri"/>
                <w:lang w:val="es-ES_tradnl"/>
              </w:rPr>
            </w:pPr>
          </w:p>
        </w:tc>
        <w:tc>
          <w:tcPr>
            <w:tcW w:w="11198" w:type="dxa"/>
            <w:tcBorders>
              <w:top w:val="single" w:sz="4" w:space="0" w:color="auto"/>
              <w:bottom w:val="single" w:sz="18" w:space="0" w:color="auto"/>
            </w:tcBorders>
            <w:shd w:val="clear" w:color="auto" w:fill="auto"/>
          </w:tcPr>
          <w:p w:rsidR="005C0B15" w:rsidRPr="00A53708" w:rsidRDefault="005C0B15" w:rsidP="00704915">
            <w:pPr>
              <w:pStyle w:val="Prrafodelista"/>
              <w:numPr>
                <w:ilvl w:val="0"/>
                <w:numId w:val="36"/>
              </w:numPr>
              <w:autoSpaceDE w:val="0"/>
              <w:autoSpaceDN w:val="0"/>
              <w:adjustRightInd w:val="0"/>
              <w:spacing w:after="0" w:line="240" w:lineRule="auto"/>
              <w:rPr>
                <w:rFonts w:cs="Calibri"/>
                <w:b/>
                <w:sz w:val="24"/>
                <w:szCs w:val="24"/>
                <w:lang w:val="es-ES_tradnl"/>
              </w:rPr>
            </w:pPr>
            <w:r w:rsidRPr="00A53708">
              <w:rPr>
                <w:rFonts w:cs="Calibri"/>
                <w:sz w:val="24"/>
                <w:szCs w:val="24"/>
              </w:rPr>
              <w:t>Normalizar los circuitos sistemáticos para la administración, financiamiento y ejecución de productos audiovisuales que se contratan a terceros.</w:t>
            </w:r>
          </w:p>
          <w:p w:rsidR="005C0B15" w:rsidRPr="00A53708" w:rsidRDefault="005C0B15" w:rsidP="00704915">
            <w:pPr>
              <w:pStyle w:val="Prrafodelista"/>
              <w:numPr>
                <w:ilvl w:val="0"/>
                <w:numId w:val="36"/>
              </w:numPr>
              <w:autoSpaceDE w:val="0"/>
              <w:autoSpaceDN w:val="0"/>
              <w:adjustRightInd w:val="0"/>
              <w:spacing w:after="0" w:line="240" w:lineRule="auto"/>
              <w:rPr>
                <w:rFonts w:cs="Calibri"/>
                <w:b/>
                <w:sz w:val="24"/>
                <w:szCs w:val="24"/>
                <w:lang w:val="es-ES_tradnl"/>
              </w:rPr>
            </w:pPr>
            <w:r w:rsidRPr="00A53708">
              <w:rPr>
                <w:rFonts w:cs="Calibri"/>
                <w:sz w:val="24"/>
                <w:szCs w:val="24"/>
              </w:rPr>
              <w:t>Reglamentar las funciones del Consejo Editorial según lo previsto en el Plan de acción 2013, difundir y aplicar la norma.</w:t>
            </w:r>
          </w:p>
        </w:tc>
      </w:tr>
    </w:tbl>
    <w:p w:rsidR="005C0B15" w:rsidRDefault="005C0B15" w:rsidP="005C0B15">
      <w:pPr>
        <w:rPr>
          <w:rFonts w:ascii="Calibri" w:hAnsi="Calibri" w:cs="Calibri"/>
        </w:rPr>
      </w:pPr>
    </w:p>
    <w:p w:rsidR="005C0B15" w:rsidRPr="00A53708" w:rsidRDefault="005C0B15" w:rsidP="005C0B15">
      <w:pPr>
        <w:jc w:val="both"/>
        <w:rPr>
          <w:rFonts w:ascii="Calibri" w:hAnsi="Calibri" w:cs="Calibri"/>
          <w:b/>
          <w:lang w:val="es-ES_tradnl"/>
        </w:rPr>
      </w:pPr>
      <w:r w:rsidRPr="00A53708">
        <w:rPr>
          <w:rFonts w:ascii="Calibri" w:hAnsi="Calibri" w:cs="Calibri"/>
          <w:b/>
          <w:lang w:val="es-ES_tradnl"/>
        </w:rPr>
        <w:t>Problemas de organización interna</w:t>
      </w:r>
    </w:p>
    <w:tbl>
      <w:tblPr>
        <w:tblW w:w="13716" w:type="dxa"/>
        <w:tblBorders>
          <w:top w:val="single" w:sz="18" w:space="0" w:color="auto"/>
          <w:bottom w:val="single" w:sz="18" w:space="0" w:color="auto"/>
        </w:tblBorders>
        <w:tblLook w:val="04A0" w:firstRow="1" w:lastRow="0" w:firstColumn="1" w:lastColumn="0" w:noHBand="0" w:noVBand="1"/>
      </w:tblPr>
      <w:tblGrid>
        <w:gridCol w:w="2518"/>
        <w:gridCol w:w="11198"/>
      </w:tblGrid>
      <w:tr w:rsidR="005C0B15" w:rsidRPr="00A53708" w:rsidTr="0015004C">
        <w:tc>
          <w:tcPr>
            <w:tcW w:w="2518" w:type="dxa"/>
            <w:tcBorders>
              <w:bottom w:val="single" w:sz="18" w:space="0" w:color="auto"/>
            </w:tcBorders>
            <w:shd w:val="clear" w:color="auto" w:fill="auto"/>
          </w:tcPr>
          <w:p w:rsidR="005C0B15" w:rsidRPr="00A53708" w:rsidRDefault="005C0B15" w:rsidP="0015004C">
            <w:pPr>
              <w:jc w:val="both"/>
              <w:rPr>
                <w:rFonts w:ascii="Calibri" w:hAnsi="Calibri" w:cs="Calibri"/>
              </w:rPr>
            </w:pPr>
            <w:r w:rsidRPr="00A53708">
              <w:rPr>
                <w:rFonts w:ascii="Calibri" w:hAnsi="Calibri" w:cs="Calibri"/>
                <w:b/>
                <w:lang w:val="es-ES_tradnl"/>
              </w:rPr>
              <w:t>Problema</w:t>
            </w:r>
          </w:p>
        </w:tc>
        <w:tc>
          <w:tcPr>
            <w:tcW w:w="11198" w:type="dxa"/>
            <w:tcBorders>
              <w:bottom w:val="single" w:sz="18" w:space="0" w:color="auto"/>
            </w:tcBorders>
            <w:shd w:val="clear" w:color="auto" w:fill="auto"/>
          </w:tcPr>
          <w:p w:rsidR="005C0B15" w:rsidRPr="00A53708" w:rsidRDefault="005C0B15" w:rsidP="0015004C">
            <w:pPr>
              <w:jc w:val="both"/>
              <w:rPr>
                <w:rFonts w:ascii="Calibri" w:hAnsi="Calibri" w:cs="Calibri"/>
              </w:rPr>
            </w:pPr>
            <w:r w:rsidRPr="00A53708">
              <w:rPr>
                <w:rFonts w:ascii="Calibri" w:hAnsi="Calibri" w:cs="Calibri"/>
                <w:b/>
                <w:lang w:val="es-ES_tradnl"/>
              </w:rPr>
              <w:t>Propuestas de mejoras</w:t>
            </w:r>
          </w:p>
        </w:tc>
      </w:tr>
      <w:tr w:rsidR="005C0B15" w:rsidRPr="00A53708" w:rsidTr="0015004C">
        <w:tc>
          <w:tcPr>
            <w:tcW w:w="2518" w:type="dxa"/>
            <w:vMerge w:val="restart"/>
            <w:tcBorders>
              <w:top w:val="single" w:sz="1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Subutilización de las herramientas de comunicación e incipiente desarrollo de los nuevos canales de comunicación</w:t>
            </w:r>
          </w:p>
        </w:tc>
        <w:tc>
          <w:tcPr>
            <w:tcW w:w="11198" w:type="dxa"/>
            <w:tcBorders>
              <w:top w:val="single" w:sz="18" w:space="0" w:color="auto"/>
              <w:bottom w:val="single" w:sz="4" w:space="0" w:color="auto"/>
            </w:tcBorders>
            <w:shd w:val="clear" w:color="auto" w:fill="auto"/>
          </w:tcPr>
          <w:p w:rsidR="005C0B15" w:rsidRPr="00A53708" w:rsidRDefault="005C0B15" w:rsidP="0015004C">
            <w:pPr>
              <w:pStyle w:val="Prrafodelista"/>
              <w:spacing w:after="0" w:line="240" w:lineRule="auto"/>
              <w:ind w:left="0"/>
              <w:jc w:val="both"/>
              <w:rPr>
                <w:rFonts w:cs="Calibri"/>
                <w:sz w:val="24"/>
                <w:szCs w:val="24"/>
              </w:rPr>
            </w:pPr>
            <w:r>
              <w:rPr>
                <w:rFonts w:cs="Calibri"/>
                <w:sz w:val="24"/>
                <w:szCs w:val="24"/>
              </w:rPr>
              <w:t>Mejoras a implementar</w:t>
            </w:r>
          </w:p>
        </w:tc>
      </w:tr>
      <w:tr w:rsidR="005C0B15" w:rsidRPr="00A53708" w:rsidTr="0015004C">
        <w:tc>
          <w:tcPr>
            <w:tcW w:w="2518" w:type="dxa"/>
            <w:vMerge/>
            <w:tcBorders>
              <w:bottom w:val="single" w:sz="8" w:space="0" w:color="auto"/>
            </w:tcBorders>
            <w:shd w:val="clear" w:color="auto" w:fill="auto"/>
          </w:tcPr>
          <w:p w:rsidR="005C0B15" w:rsidRPr="00A53708" w:rsidRDefault="005C0B15" w:rsidP="0015004C">
            <w:pPr>
              <w:jc w:val="both"/>
              <w:rPr>
                <w:rFonts w:ascii="Calibri" w:hAnsi="Calibri" w:cs="Calibri"/>
              </w:rPr>
            </w:pPr>
          </w:p>
        </w:tc>
        <w:tc>
          <w:tcPr>
            <w:tcW w:w="11198" w:type="dxa"/>
            <w:tcBorders>
              <w:top w:val="single" w:sz="4" w:space="0" w:color="auto"/>
              <w:bottom w:val="single" w:sz="8" w:space="0" w:color="auto"/>
            </w:tcBorders>
            <w:shd w:val="clear" w:color="auto" w:fill="auto"/>
          </w:tcPr>
          <w:p w:rsidR="005C0B15" w:rsidRPr="00A53708" w:rsidRDefault="005C0B15" w:rsidP="00704915">
            <w:pPr>
              <w:pStyle w:val="Prrafodelista"/>
              <w:numPr>
                <w:ilvl w:val="0"/>
                <w:numId w:val="49"/>
              </w:numPr>
              <w:spacing w:after="0" w:line="240" w:lineRule="auto"/>
              <w:jc w:val="both"/>
              <w:rPr>
                <w:rFonts w:cs="Calibri"/>
                <w:sz w:val="24"/>
                <w:szCs w:val="24"/>
              </w:rPr>
            </w:pPr>
            <w:r w:rsidRPr="00A53708">
              <w:rPr>
                <w:rFonts w:cs="Calibri"/>
                <w:sz w:val="24"/>
                <w:szCs w:val="24"/>
              </w:rPr>
              <w:t xml:space="preserve">Capacitar en el uso de las herramientas de comunicación </w:t>
            </w:r>
          </w:p>
          <w:p w:rsidR="005C0B15" w:rsidRPr="00A53708" w:rsidRDefault="005C0B15" w:rsidP="00704915">
            <w:pPr>
              <w:pStyle w:val="Prrafodelista"/>
              <w:numPr>
                <w:ilvl w:val="0"/>
                <w:numId w:val="49"/>
              </w:numPr>
              <w:spacing w:after="0" w:line="240" w:lineRule="auto"/>
              <w:jc w:val="both"/>
              <w:rPr>
                <w:rFonts w:cs="Calibri"/>
                <w:sz w:val="24"/>
                <w:szCs w:val="24"/>
              </w:rPr>
            </w:pPr>
            <w:r w:rsidRPr="00A53708">
              <w:rPr>
                <w:rFonts w:cs="Calibri"/>
                <w:sz w:val="24"/>
                <w:szCs w:val="24"/>
              </w:rPr>
              <w:t>Generar instructivos para el usuario y/o mejorar su accesibilidad.</w:t>
            </w:r>
          </w:p>
          <w:p w:rsidR="005C0B15" w:rsidRPr="00A53708" w:rsidRDefault="005C0B15" w:rsidP="00704915">
            <w:pPr>
              <w:pStyle w:val="Prrafodelista"/>
              <w:numPr>
                <w:ilvl w:val="0"/>
                <w:numId w:val="49"/>
              </w:numPr>
              <w:spacing w:after="0" w:line="240" w:lineRule="auto"/>
              <w:jc w:val="both"/>
              <w:rPr>
                <w:rFonts w:cs="Calibri"/>
                <w:sz w:val="24"/>
                <w:szCs w:val="24"/>
              </w:rPr>
            </w:pPr>
            <w:r w:rsidRPr="00A53708">
              <w:rPr>
                <w:rFonts w:cs="Calibri"/>
                <w:sz w:val="24"/>
                <w:szCs w:val="24"/>
              </w:rPr>
              <w:t>Incrementar la visibilización de los canales de comunicación para todos los que tienen responsabilidad institucional.</w:t>
            </w:r>
          </w:p>
          <w:p w:rsidR="005C0B15" w:rsidRPr="00A53708" w:rsidRDefault="005C0B15" w:rsidP="00704915">
            <w:pPr>
              <w:pStyle w:val="Prrafodelista"/>
              <w:numPr>
                <w:ilvl w:val="0"/>
                <w:numId w:val="49"/>
              </w:numPr>
              <w:spacing w:after="0" w:line="240" w:lineRule="auto"/>
              <w:jc w:val="both"/>
              <w:rPr>
                <w:rFonts w:cs="Calibri"/>
                <w:sz w:val="24"/>
                <w:szCs w:val="24"/>
              </w:rPr>
            </w:pPr>
            <w:r w:rsidRPr="00A53708">
              <w:rPr>
                <w:rFonts w:cs="Calibri"/>
                <w:sz w:val="24"/>
                <w:szCs w:val="24"/>
              </w:rPr>
              <w:t xml:space="preserve"> Continuar la apertura de nuevos canales de comunicación.</w:t>
            </w:r>
          </w:p>
        </w:tc>
      </w:tr>
      <w:tr w:rsidR="005C0B15" w:rsidRPr="00A53708" w:rsidTr="0015004C">
        <w:tc>
          <w:tcPr>
            <w:tcW w:w="2518" w:type="dxa"/>
            <w:vMerge w:val="restart"/>
            <w:tcBorders>
              <w:top w:val="single" w:sz="8" w:space="0" w:color="auto"/>
              <w:bottom w:val="single" w:sz="1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Deficiencias en la comunicación (sector de personal)</w:t>
            </w:r>
          </w:p>
        </w:tc>
        <w:tc>
          <w:tcPr>
            <w:tcW w:w="11198" w:type="dxa"/>
            <w:tcBorders>
              <w:top w:val="single" w:sz="8" w:space="0" w:color="auto"/>
              <w:bottom w:val="single" w:sz="8" w:space="0" w:color="auto"/>
            </w:tcBorders>
            <w:shd w:val="clear" w:color="auto" w:fill="auto"/>
          </w:tcPr>
          <w:p w:rsidR="005C0B15" w:rsidRPr="00A53708" w:rsidRDefault="005C0B15" w:rsidP="0015004C">
            <w:pPr>
              <w:pStyle w:val="Prrafodelista"/>
              <w:autoSpaceDE w:val="0"/>
              <w:autoSpaceDN w:val="0"/>
              <w:adjustRightInd w:val="0"/>
              <w:spacing w:after="0" w:line="240" w:lineRule="auto"/>
              <w:ind w:left="0"/>
              <w:jc w:val="both"/>
              <w:rPr>
                <w:rFonts w:cs="Calibri"/>
                <w:sz w:val="24"/>
                <w:szCs w:val="24"/>
              </w:rPr>
            </w:pPr>
            <w:r>
              <w:rPr>
                <w:rFonts w:cs="Calibri"/>
                <w:sz w:val="24"/>
                <w:szCs w:val="24"/>
              </w:rPr>
              <w:t>Mejoras a implementar</w:t>
            </w:r>
          </w:p>
        </w:tc>
      </w:tr>
      <w:tr w:rsidR="005C0B15" w:rsidRPr="00A53708" w:rsidTr="0015004C">
        <w:tc>
          <w:tcPr>
            <w:tcW w:w="2518" w:type="dxa"/>
            <w:vMerge/>
            <w:tcBorders>
              <w:top w:val="nil"/>
              <w:bottom w:val="single" w:sz="18" w:space="0" w:color="auto"/>
            </w:tcBorders>
            <w:shd w:val="clear" w:color="auto" w:fill="auto"/>
          </w:tcPr>
          <w:p w:rsidR="005C0B15" w:rsidRPr="00A53708" w:rsidRDefault="005C0B15" w:rsidP="0015004C">
            <w:pPr>
              <w:jc w:val="both"/>
              <w:rPr>
                <w:rFonts w:ascii="Calibri" w:hAnsi="Calibri" w:cs="Calibri"/>
              </w:rPr>
            </w:pPr>
          </w:p>
        </w:tc>
        <w:tc>
          <w:tcPr>
            <w:tcW w:w="11198" w:type="dxa"/>
            <w:tcBorders>
              <w:top w:val="single" w:sz="8" w:space="0" w:color="auto"/>
              <w:bottom w:val="single" w:sz="18" w:space="0" w:color="auto"/>
            </w:tcBorders>
            <w:shd w:val="clear" w:color="auto" w:fill="auto"/>
          </w:tcPr>
          <w:p w:rsidR="005C0B15" w:rsidRPr="00A53708" w:rsidRDefault="005C0B15" w:rsidP="00704915">
            <w:pPr>
              <w:pStyle w:val="Prrafodelista"/>
              <w:numPr>
                <w:ilvl w:val="0"/>
                <w:numId w:val="36"/>
              </w:numPr>
              <w:autoSpaceDE w:val="0"/>
              <w:autoSpaceDN w:val="0"/>
              <w:adjustRightInd w:val="0"/>
              <w:spacing w:after="0" w:line="240" w:lineRule="auto"/>
              <w:jc w:val="both"/>
              <w:rPr>
                <w:rFonts w:cs="Calibri"/>
                <w:sz w:val="24"/>
                <w:szCs w:val="24"/>
              </w:rPr>
            </w:pPr>
            <w:r w:rsidRPr="00A53708">
              <w:rPr>
                <w:rFonts w:cs="Calibri"/>
                <w:sz w:val="24"/>
                <w:szCs w:val="24"/>
              </w:rPr>
              <w:t xml:space="preserve">Identificar un sector específico para centralizar las comunicaciones </w:t>
            </w:r>
            <w:r w:rsidRPr="00A53708">
              <w:rPr>
                <w:rFonts w:cs="Calibri"/>
                <w:sz w:val="24"/>
                <w:szCs w:val="24"/>
                <w:lang w:val="es-AR"/>
              </w:rPr>
              <w:t>en coordinación con la Dirección de Planificación, Gestión y Comunicación Institucional.</w:t>
            </w:r>
          </w:p>
          <w:p w:rsidR="005C0B15" w:rsidRPr="00A53708" w:rsidRDefault="005C0B15" w:rsidP="00704915">
            <w:pPr>
              <w:pStyle w:val="Prrafodelista"/>
              <w:numPr>
                <w:ilvl w:val="0"/>
                <w:numId w:val="36"/>
              </w:numPr>
              <w:autoSpaceDE w:val="0"/>
              <w:autoSpaceDN w:val="0"/>
              <w:adjustRightInd w:val="0"/>
              <w:spacing w:after="0" w:line="240" w:lineRule="auto"/>
              <w:jc w:val="both"/>
              <w:rPr>
                <w:rFonts w:cs="Calibri"/>
                <w:sz w:val="24"/>
                <w:szCs w:val="24"/>
              </w:rPr>
            </w:pPr>
            <w:r w:rsidRPr="00A53708">
              <w:rPr>
                <w:rFonts w:cs="Calibri"/>
                <w:sz w:val="24"/>
                <w:szCs w:val="24"/>
              </w:rPr>
              <w:t>Ampliar los canales de comunicación desde y hacia la Dirección con el personal.</w:t>
            </w:r>
          </w:p>
        </w:tc>
      </w:tr>
    </w:tbl>
    <w:p w:rsidR="005C0B15" w:rsidRDefault="005C0B15" w:rsidP="005C0B15"/>
    <w:p w:rsidR="005C0B15" w:rsidRDefault="005C0B15" w:rsidP="005C0B15"/>
    <w:p w:rsidR="005C0B15" w:rsidRDefault="005C0B15" w:rsidP="005C0B15"/>
    <w:p w:rsidR="005C0B15" w:rsidRPr="00A53708" w:rsidRDefault="005C0B15" w:rsidP="005C0B15">
      <w:pPr>
        <w:jc w:val="both"/>
        <w:rPr>
          <w:rFonts w:ascii="Calibri" w:hAnsi="Calibri" w:cs="Calibri"/>
          <w:b/>
          <w:lang w:val="es-ES_tradnl"/>
        </w:rPr>
      </w:pPr>
      <w:r w:rsidRPr="00A53708">
        <w:rPr>
          <w:rFonts w:ascii="Calibri" w:hAnsi="Calibri" w:cs="Calibri"/>
          <w:b/>
          <w:lang w:val="es-ES_tradnl"/>
        </w:rPr>
        <w:t>Problemas de organización interna</w:t>
      </w:r>
      <w:r>
        <w:rPr>
          <w:rFonts w:ascii="Calibri" w:hAnsi="Calibri" w:cs="Calibri"/>
          <w:b/>
          <w:lang w:val="es-ES_tradnl"/>
        </w:rPr>
        <w:t xml:space="preserve"> (cont.)</w:t>
      </w:r>
    </w:p>
    <w:tbl>
      <w:tblPr>
        <w:tblW w:w="13716" w:type="dxa"/>
        <w:tblBorders>
          <w:top w:val="single" w:sz="18" w:space="0" w:color="auto"/>
          <w:bottom w:val="single" w:sz="18" w:space="0" w:color="auto"/>
        </w:tblBorders>
        <w:tblLook w:val="04A0" w:firstRow="1" w:lastRow="0" w:firstColumn="1" w:lastColumn="0" w:noHBand="0" w:noVBand="1"/>
      </w:tblPr>
      <w:tblGrid>
        <w:gridCol w:w="2518"/>
        <w:gridCol w:w="11198"/>
      </w:tblGrid>
      <w:tr w:rsidR="005C0B15" w:rsidRPr="00A53708" w:rsidTr="0015004C">
        <w:tc>
          <w:tcPr>
            <w:tcW w:w="2518" w:type="dxa"/>
            <w:tcBorders>
              <w:bottom w:val="single" w:sz="18" w:space="0" w:color="auto"/>
            </w:tcBorders>
            <w:shd w:val="clear" w:color="auto" w:fill="auto"/>
          </w:tcPr>
          <w:p w:rsidR="005C0B15" w:rsidRPr="00A53708" w:rsidRDefault="005C0B15" w:rsidP="0015004C">
            <w:pPr>
              <w:jc w:val="both"/>
              <w:rPr>
                <w:rFonts w:ascii="Calibri" w:hAnsi="Calibri" w:cs="Calibri"/>
              </w:rPr>
            </w:pPr>
            <w:r w:rsidRPr="00A53708">
              <w:rPr>
                <w:rFonts w:ascii="Calibri" w:hAnsi="Calibri" w:cs="Calibri"/>
                <w:b/>
                <w:lang w:val="es-ES_tradnl"/>
              </w:rPr>
              <w:t>Problema</w:t>
            </w:r>
          </w:p>
        </w:tc>
        <w:tc>
          <w:tcPr>
            <w:tcW w:w="11198" w:type="dxa"/>
            <w:tcBorders>
              <w:bottom w:val="single" w:sz="18" w:space="0" w:color="auto"/>
            </w:tcBorders>
            <w:shd w:val="clear" w:color="auto" w:fill="auto"/>
          </w:tcPr>
          <w:p w:rsidR="005C0B15" w:rsidRPr="00A53708" w:rsidRDefault="005C0B15" w:rsidP="0015004C">
            <w:pPr>
              <w:jc w:val="both"/>
              <w:rPr>
                <w:rFonts w:ascii="Calibri" w:hAnsi="Calibri" w:cs="Calibri"/>
              </w:rPr>
            </w:pPr>
            <w:r w:rsidRPr="00A53708">
              <w:rPr>
                <w:rFonts w:ascii="Calibri" w:hAnsi="Calibri" w:cs="Calibri"/>
                <w:b/>
                <w:lang w:val="es-ES_tradnl"/>
              </w:rPr>
              <w:t>Propuestas de mejoras</w:t>
            </w:r>
          </w:p>
        </w:tc>
      </w:tr>
      <w:tr w:rsidR="005C0B15" w:rsidRPr="00A53708" w:rsidTr="0015004C">
        <w:tc>
          <w:tcPr>
            <w:tcW w:w="2518" w:type="dxa"/>
            <w:vMerge w:val="restart"/>
            <w:tcBorders>
              <w:top w:val="single" w:sz="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Falencias de la comunicación interna y externa</w:t>
            </w:r>
          </w:p>
        </w:tc>
        <w:tc>
          <w:tcPr>
            <w:tcW w:w="11198" w:type="dxa"/>
            <w:tcBorders>
              <w:top w:val="single" w:sz="8" w:space="0" w:color="auto"/>
              <w:bottom w:val="single" w:sz="4" w:space="0" w:color="auto"/>
            </w:tcBorders>
            <w:shd w:val="clear" w:color="auto" w:fill="auto"/>
          </w:tcPr>
          <w:p w:rsidR="005C0B15" w:rsidRPr="00A53708" w:rsidRDefault="005C0B15" w:rsidP="0015004C">
            <w:pPr>
              <w:jc w:val="both"/>
              <w:rPr>
                <w:rFonts w:ascii="Calibri" w:hAnsi="Calibri" w:cs="Calibri"/>
                <w:lang w:val="es-ES_tradnl"/>
              </w:rPr>
            </w:pPr>
            <w:r>
              <w:rPr>
                <w:rFonts w:ascii="Calibri" w:hAnsi="Calibri" w:cs="Calibri"/>
                <w:lang w:val="es-ES_tradnl"/>
              </w:rPr>
              <w:t>Resolución encarada durante el transcurso de la II autoevaluación</w:t>
            </w:r>
          </w:p>
        </w:tc>
      </w:tr>
      <w:tr w:rsidR="005C0B15" w:rsidRPr="00A53708" w:rsidTr="0015004C">
        <w:tc>
          <w:tcPr>
            <w:tcW w:w="2518" w:type="dxa"/>
            <w:vMerge/>
            <w:shd w:val="clear" w:color="auto" w:fill="auto"/>
          </w:tcPr>
          <w:p w:rsidR="005C0B15" w:rsidRPr="00A53708" w:rsidRDefault="005C0B15" w:rsidP="0015004C">
            <w:pPr>
              <w:jc w:val="both"/>
              <w:rPr>
                <w:rFonts w:ascii="Calibri" w:hAnsi="Calibri" w:cs="Calibri"/>
              </w:rPr>
            </w:pPr>
          </w:p>
        </w:tc>
        <w:tc>
          <w:tcPr>
            <w:tcW w:w="11198" w:type="dxa"/>
            <w:tcBorders>
              <w:top w:val="single" w:sz="4" w:space="0" w:color="auto"/>
              <w:bottom w:val="single" w:sz="18" w:space="0" w:color="auto"/>
            </w:tcBorders>
            <w:shd w:val="clear" w:color="auto" w:fill="auto"/>
          </w:tcPr>
          <w:p w:rsidR="005C0B15" w:rsidRPr="00A53708" w:rsidRDefault="005C0B15" w:rsidP="00704915">
            <w:pPr>
              <w:pStyle w:val="ecxmsonormal"/>
              <w:numPr>
                <w:ilvl w:val="0"/>
                <w:numId w:val="52"/>
              </w:numPr>
              <w:spacing w:before="0" w:beforeAutospacing="0" w:after="0" w:afterAutospacing="0"/>
              <w:jc w:val="both"/>
              <w:rPr>
                <w:rFonts w:ascii="Calibri" w:hAnsi="Calibri" w:cs="Calibri"/>
              </w:rPr>
            </w:pPr>
            <w:r w:rsidRPr="00A53708">
              <w:rPr>
                <w:rFonts w:ascii="Calibri" w:hAnsi="Calibri" w:cs="Calibri"/>
              </w:rPr>
              <w:t>Reestructuración en la Jefatura de Gabinete de la Dirección del Centro de Diseño y Comunicación Visual, “Héctor Germán Oesterheld” (Res. CS Nº 86/11).</w:t>
            </w:r>
          </w:p>
          <w:p w:rsidR="005C0B15" w:rsidRPr="00A53708" w:rsidRDefault="005C0B15" w:rsidP="00704915">
            <w:pPr>
              <w:pStyle w:val="Prrafodelista"/>
              <w:numPr>
                <w:ilvl w:val="0"/>
                <w:numId w:val="52"/>
              </w:numPr>
              <w:spacing w:after="0" w:line="240" w:lineRule="auto"/>
              <w:jc w:val="both"/>
              <w:rPr>
                <w:rFonts w:cs="Calibri"/>
                <w:sz w:val="24"/>
                <w:szCs w:val="24"/>
              </w:rPr>
            </w:pPr>
            <w:r w:rsidRPr="00A53708">
              <w:rPr>
                <w:rFonts w:cs="Calibri"/>
                <w:sz w:val="24"/>
                <w:szCs w:val="24"/>
              </w:rPr>
              <w:t>Desarrollo del proyecto de Unificación de Claves para que todos los sistemas desarrollados por la UNLa tengan una única clave de acceso unificada (Plan de Acción 2013).</w:t>
            </w:r>
          </w:p>
          <w:p w:rsidR="005C0B15" w:rsidRPr="009E4A64" w:rsidRDefault="005C0B15" w:rsidP="00704915">
            <w:pPr>
              <w:pStyle w:val="Prrafodelista"/>
              <w:numPr>
                <w:ilvl w:val="0"/>
                <w:numId w:val="52"/>
              </w:numPr>
              <w:spacing w:after="0" w:line="240" w:lineRule="auto"/>
              <w:jc w:val="both"/>
              <w:rPr>
                <w:rFonts w:cs="Calibri"/>
                <w:lang w:val="es-ES_tradnl"/>
              </w:rPr>
            </w:pPr>
            <w:r w:rsidRPr="00A53708">
              <w:rPr>
                <w:rFonts w:cs="Calibri"/>
                <w:sz w:val="24"/>
                <w:szCs w:val="24"/>
              </w:rPr>
              <w:t xml:space="preserve">Identificación y caracterización de públicos diversos. </w:t>
            </w:r>
          </w:p>
          <w:p w:rsidR="005C0B15" w:rsidRPr="00A53708" w:rsidRDefault="005C0B15" w:rsidP="00704915">
            <w:pPr>
              <w:pStyle w:val="Prrafodelista"/>
              <w:numPr>
                <w:ilvl w:val="0"/>
                <w:numId w:val="52"/>
              </w:numPr>
              <w:autoSpaceDE w:val="0"/>
              <w:autoSpaceDN w:val="0"/>
              <w:adjustRightInd w:val="0"/>
              <w:spacing w:after="0" w:line="240" w:lineRule="auto"/>
              <w:jc w:val="both"/>
              <w:rPr>
                <w:rFonts w:cs="Calibri"/>
                <w:sz w:val="24"/>
                <w:szCs w:val="24"/>
              </w:rPr>
            </w:pPr>
            <w:r w:rsidRPr="00A53708">
              <w:rPr>
                <w:rFonts w:cs="Calibri"/>
                <w:sz w:val="24"/>
                <w:szCs w:val="24"/>
              </w:rPr>
              <w:t>Diagnóstico de problemas comunicacionales, consumos diferenciados y grado de satisfacción de los distintos medios existentes.</w:t>
            </w:r>
          </w:p>
          <w:p w:rsidR="005C0B15" w:rsidRPr="00A53708" w:rsidRDefault="005C0B15" w:rsidP="00704915">
            <w:pPr>
              <w:pStyle w:val="Prrafodelista"/>
              <w:numPr>
                <w:ilvl w:val="0"/>
                <w:numId w:val="52"/>
              </w:numPr>
              <w:autoSpaceDE w:val="0"/>
              <w:autoSpaceDN w:val="0"/>
              <w:adjustRightInd w:val="0"/>
              <w:spacing w:after="0" w:line="240" w:lineRule="auto"/>
              <w:jc w:val="both"/>
              <w:rPr>
                <w:rFonts w:cs="Calibri"/>
                <w:sz w:val="24"/>
                <w:szCs w:val="24"/>
              </w:rPr>
            </w:pPr>
            <w:r w:rsidRPr="00A53708">
              <w:rPr>
                <w:rFonts w:cs="Calibri"/>
                <w:sz w:val="24"/>
                <w:szCs w:val="24"/>
              </w:rPr>
              <w:t>Creación y puesta en marcha de la televisión y la radio UNLa.</w:t>
            </w:r>
          </w:p>
          <w:p w:rsidR="005C0B15" w:rsidRPr="00A53708" w:rsidRDefault="005C0B15" w:rsidP="00704915">
            <w:pPr>
              <w:pStyle w:val="Prrafodelista"/>
              <w:numPr>
                <w:ilvl w:val="0"/>
                <w:numId w:val="52"/>
              </w:numPr>
              <w:autoSpaceDE w:val="0"/>
              <w:autoSpaceDN w:val="0"/>
              <w:adjustRightInd w:val="0"/>
              <w:spacing w:after="0" w:line="240" w:lineRule="auto"/>
              <w:jc w:val="both"/>
              <w:rPr>
                <w:rFonts w:cs="Calibri"/>
                <w:sz w:val="24"/>
                <w:szCs w:val="24"/>
              </w:rPr>
            </w:pPr>
            <w:r w:rsidRPr="00A53708">
              <w:rPr>
                <w:rFonts w:cs="Calibri"/>
                <w:sz w:val="24"/>
                <w:szCs w:val="24"/>
              </w:rPr>
              <w:t>Firma del convenio específico de suscripción al servicio informativo y cables de la agencia Télam (2012).</w:t>
            </w:r>
          </w:p>
          <w:p w:rsidR="005C0B15" w:rsidRPr="00A53708" w:rsidRDefault="005C0B15" w:rsidP="00704915">
            <w:pPr>
              <w:pStyle w:val="Prrafodelista"/>
              <w:numPr>
                <w:ilvl w:val="0"/>
                <w:numId w:val="52"/>
              </w:numPr>
              <w:autoSpaceDE w:val="0"/>
              <w:autoSpaceDN w:val="0"/>
              <w:adjustRightInd w:val="0"/>
              <w:spacing w:after="0" w:line="240" w:lineRule="auto"/>
              <w:jc w:val="both"/>
              <w:rPr>
                <w:rFonts w:cs="Calibri"/>
                <w:sz w:val="24"/>
                <w:szCs w:val="24"/>
              </w:rPr>
            </w:pPr>
            <w:r w:rsidRPr="00A53708">
              <w:rPr>
                <w:rFonts w:cs="Calibri"/>
                <w:sz w:val="24"/>
                <w:szCs w:val="24"/>
              </w:rPr>
              <w:t>Formalización de la participación de la UNLa en ARUNA (2012).</w:t>
            </w:r>
          </w:p>
          <w:p w:rsidR="005C0B15" w:rsidRPr="00A53708" w:rsidRDefault="005C0B15" w:rsidP="00704915">
            <w:pPr>
              <w:pStyle w:val="Prrafodelista"/>
              <w:numPr>
                <w:ilvl w:val="0"/>
                <w:numId w:val="52"/>
              </w:numPr>
              <w:spacing w:after="0" w:line="240" w:lineRule="auto"/>
              <w:jc w:val="both"/>
              <w:rPr>
                <w:rFonts w:cs="Calibri"/>
                <w:sz w:val="24"/>
                <w:szCs w:val="24"/>
              </w:rPr>
            </w:pPr>
            <w:r w:rsidRPr="00A53708">
              <w:rPr>
                <w:rFonts w:cs="Calibri"/>
                <w:sz w:val="24"/>
                <w:szCs w:val="24"/>
              </w:rPr>
              <w:t>Desarrollo de Medios del Sur Cooperativa de Provisión de Servicios Audiovisuales de la UNLa Limitada (Plan de Acción 2013).</w:t>
            </w:r>
          </w:p>
          <w:p w:rsidR="005C0B15" w:rsidRPr="00A53708" w:rsidRDefault="005C0B15" w:rsidP="00704915">
            <w:pPr>
              <w:pStyle w:val="Prrafodelista"/>
              <w:numPr>
                <w:ilvl w:val="0"/>
                <w:numId w:val="52"/>
              </w:numPr>
              <w:spacing w:after="0" w:line="240" w:lineRule="auto"/>
              <w:jc w:val="both"/>
              <w:rPr>
                <w:rFonts w:cs="Calibri"/>
                <w:sz w:val="24"/>
                <w:szCs w:val="24"/>
              </w:rPr>
            </w:pPr>
            <w:r w:rsidRPr="00A53708">
              <w:rPr>
                <w:rFonts w:cs="Calibri"/>
                <w:sz w:val="24"/>
                <w:szCs w:val="24"/>
              </w:rPr>
              <w:t>Establecimiento del trabajo conjunto con las universidades del Conurbano respecto de la producción audiovisual (Web TV RUNCOB) (Plan de Acción 2013).</w:t>
            </w:r>
          </w:p>
          <w:p w:rsidR="005C0B15" w:rsidRPr="00A53708" w:rsidRDefault="005C0B15" w:rsidP="00704915">
            <w:pPr>
              <w:pStyle w:val="Prrafodelista"/>
              <w:numPr>
                <w:ilvl w:val="0"/>
                <w:numId w:val="52"/>
              </w:numPr>
              <w:spacing w:after="0" w:line="240" w:lineRule="auto"/>
              <w:jc w:val="both"/>
              <w:rPr>
                <w:rFonts w:cs="Calibri"/>
                <w:iCs/>
                <w:sz w:val="24"/>
                <w:szCs w:val="24"/>
              </w:rPr>
            </w:pPr>
            <w:r w:rsidRPr="00A53708">
              <w:rPr>
                <w:rFonts w:cs="Calibri"/>
                <w:sz w:val="24"/>
                <w:szCs w:val="24"/>
              </w:rPr>
              <w:t xml:space="preserve">Establecimiento de contactos con las distribuidoras de títulos de la UNLa en </w:t>
            </w:r>
            <w:r w:rsidRPr="00A53708">
              <w:rPr>
                <w:rFonts w:cs="Calibri"/>
                <w:sz w:val="24"/>
                <w:szCs w:val="24"/>
                <w:lang w:val="es-ES_tradnl"/>
              </w:rPr>
              <w:t>México, Venezuela, Colombia, Ecuador, Panamá, Perú, Bolivia, Chile, Paraguay y Uruguay (2012).</w:t>
            </w:r>
          </w:p>
          <w:p w:rsidR="005C0B15" w:rsidRPr="00A53708" w:rsidRDefault="005C0B15" w:rsidP="00704915">
            <w:pPr>
              <w:pStyle w:val="Prrafodelista"/>
              <w:numPr>
                <w:ilvl w:val="0"/>
                <w:numId w:val="52"/>
              </w:numPr>
              <w:spacing w:after="0" w:line="240" w:lineRule="auto"/>
              <w:jc w:val="both"/>
              <w:rPr>
                <w:rFonts w:cs="Calibri"/>
                <w:iCs/>
                <w:sz w:val="24"/>
                <w:szCs w:val="24"/>
              </w:rPr>
            </w:pPr>
            <w:r w:rsidRPr="00A53708">
              <w:rPr>
                <w:rFonts w:cs="Calibri"/>
                <w:sz w:val="24"/>
                <w:szCs w:val="24"/>
                <w:lang w:val="es-ES_tradnl"/>
              </w:rPr>
              <w:t>Relanzamiento de la Revista Viento Sur.</w:t>
            </w:r>
          </w:p>
          <w:p w:rsidR="005C0B15" w:rsidRPr="00A53708" w:rsidRDefault="005C0B15" w:rsidP="00704915">
            <w:pPr>
              <w:pStyle w:val="Prrafodelista"/>
              <w:numPr>
                <w:ilvl w:val="0"/>
                <w:numId w:val="52"/>
              </w:numPr>
              <w:spacing w:after="0" w:line="240" w:lineRule="auto"/>
              <w:jc w:val="both"/>
              <w:rPr>
                <w:rFonts w:cs="Calibri"/>
                <w:iCs/>
                <w:sz w:val="24"/>
                <w:szCs w:val="24"/>
              </w:rPr>
            </w:pPr>
            <w:r w:rsidRPr="00A53708">
              <w:rPr>
                <w:rFonts w:cs="Calibri"/>
                <w:sz w:val="24"/>
                <w:szCs w:val="24"/>
                <w:lang w:val="es-ES_tradnl"/>
              </w:rPr>
              <w:t>Reestructuración de la página Web y de la lista de correo.</w:t>
            </w:r>
          </w:p>
          <w:p w:rsidR="005C0B15" w:rsidRPr="009E4A64" w:rsidRDefault="005C0B15" w:rsidP="00704915">
            <w:pPr>
              <w:pStyle w:val="Prrafodelista"/>
              <w:numPr>
                <w:ilvl w:val="0"/>
                <w:numId w:val="52"/>
              </w:numPr>
              <w:spacing w:after="0" w:line="240" w:lineRule="auto"/>
              <w:jc w:val="both"/>
              <w:rPr>
                <w:rFonts w:cs="Calibri"/>
                <w:iCs/>
                <w:sz w:val="24"/>
                <w:szCs w:val="24"/>
              </w:rPr>
            </w:pPr>
            <w:r w:rsidRPr="00A53708">
              <w:rPr>
                <w:rFonts w:cs="Calibri"/>
                <w:sz w:val="24"/>
                <w:szCs w:val="24"/>
                <w:lang w:val="es-ES_tradnl"/>
              </w:rPr>
              <w:t>Digitalización  del equipamiento telefónico, aumentando la cantidad de líneas disponibles simultáneamente.</w:t>
            </w:r>
          </w:p>
        </w:tc>
      </w:tr>
    </w:tbl>
    <w:p w:rsidR="005C0B15" w:rsidRDefault="005C0B15" w:rsidP="005C0B15"/>
    <w:p w:rsidR="005C0B15" w:rsidRDefault="005C0B15" w:rsidP="005C0B15"/>
    <w:p w:rsidR="005C0B15" w:rsidRDefault="005C0B15" w:rsidP="005C0B15"/>
    <w:p w:rsidR="005C0B15" w:rsidRDefault="005C0B15" w:rsidP="005C0B15"/>
    <w:p w:rsidR="005C0B15" w:rsidRDefault="005C0B15" w:rsidP="005C0B15"/>
    <w:p w:rsidR="005C0B15" w:rsidRDefault="005C0B15" w:rsidP="005C0B15"/>
    <w:p w:rsidR="005C0B15" w:rsidRDefault="005C0B15" w:rsidP="005C0B15"/>
    <w:p w:rsidR="005C0B15" w:rsidRPr="00A53708" w:rsidRDefault="005C0B15" w:rsidP="005C0B15">
      <w:pPr>
        <w:jc w:val="both"/>
        <w:rPr>
          <w:rFonts w:ascii="Calibri" w:hAnsi="Calibri" w:cs="Calibri"/>
          <w:b/>
          <w:lang w:val="es-ES_tradnl"/>
        </w:rPr>
      </w:pPr>
      <w:r w:rsidRPr="00A53708">
        <w:rPr>
          <w:rFonts w:ascii="Calibri" w:hAnsi="Calibri" w:cs="Calibri"/>
          <w:b/>
          <w:lang w:val="es-ES_tradnl"/>
        </w:rPr>
        <w:t>Problemas de organización interna</w:t>
      </w:r>
      <w:r>
        <w:rPr>
          <w:rFonts w:ascii="Calibri" w:hAnsi="Calibri" w:cs="Calibri"/>
          <w:b/>
          <w:lang w:val="es-ES_tradnl"/>
        </w:rPr>
        <w:t xml:space="preserve"> (cont.)</w:t>
      </w:r>
    </w:p>
    <w:tbl>
      <w:tblPr>
        <w:tblW w:w="13716" w:type="dxa"/>
        <w:tblBorders>
          <w:top w:val="single" w:sz="18" w:space="0" w:color="auto"/>
          <w:bottom w:val="single" w:sz="18" w:space="0" w:color="auto"/>
        </w:tblBorders>
        <w:tblLook w:val="04A0" w:firstRow="1" w:lastRow="0" w:firstColumn="1" w:lastColumn="0" w:noHBand="0" w:noVBand="1"/>
      </w:tblPr>
      <w:tblGrid>
        <w:gridCol w:w="2518"/>
        <w:gridCol w:w="11198"/>
      </w:tblGrid>
      <w:tr w:rsidR="005C0B15" w:rsidRPr="00A53708" w:rsidTr="0015004C">
        <w:tc>
          <w:tcPr>
            <w:tcW w:w="2518" w:type="dxa"/>
            <w:tcBorders>
              <w:bottom w:val="single" w:sz="18" w:space="0" w:color="auto"/>
            </w:tcBorders>
            <w:shd w:val="clear" w:color="auto" w:fill="auto"/>
          </w:tcPr>
          <w:p w:rsidR="005C0B15" w:rsidRPr="00A53708" w:rsidRDefault="005C0B15" w:rsidP="0015004C">
            <w:pPr>
              <w:jc w:val="both"/>
              <w:rPr>
                <w:rFonts w:ascii="Calibri" w:hAnsi="Calibri" w:cs="Calibri"/>
              </w:rPr>
            </w:pPr>
            <w:r w:rsidRPr="00A53708">
              <w:rPr>
                <w:rFonts w:ascii="Calibri" w:hAnsi="Calibri" w:cs="Calibri"/>
                <w:b/>
                <w:lang w:val="es-ES_tradnl"/>
              </w:rPr>
              <w:t>Problema</w:t>
            </w:r>
          </w:p>
        </w:tc>
        <w:tc>
          <w:tcPr>
            <w:tcW w:w="11198" w:type="dxa"/>
            <w:tcBorders>
              <w:bottom w:val="single" w:sz="18" w:space="0" w:color="auto"/>
            </w:tcBorders>
            <w:shd w:val="clear" w:color="auto" w:fill="auto"/>
          </w:tcPr>
          <w:p w:rsidR="005C0B15" w:rsidRPr="00A53708" w:rsidRDefault="005C0B15" w:rsidP="0015004C">
            <w:pPr>
              <w:jc w:val="both"/>
              <w:rPr>
                <w:rFonts w:ascii="Calibri" w:hAnsi="Calibri" w:cs="Calibri"/>
              </w:rPr>
            </w:pPr>
            <w:r w:rsidRPr="00A53708">
              <w:rPr>
                <w:rFonts w:ascii="Calibri" w:hAnsi="Calibri" w:cs="Calibri"/>
                <w:b/>
                <w:lang w:val="es-ES_tradnl"/>
              </w:rPr>
              <w:t>Propuestas de mejoras</w:t>
            </w:r>
          </w:p>
        </w:tc>
      </w:tr>
      <w:tr w:rsidR="005C0B15" w:rsidRPr="00A53708" w:rsidTr="0015004C">
        <w:tc>
          <w:tcPr>
            <w:tcW w:w="2518" w:type="dxa"/>
            <w:vMerge w:val="restart"/>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Falencias de la comunicación interna y externa</w:t>
            </w:r>
            <w:r>
              <w:rPr>
                <w:rFonts w:ascii="Calibri" w:hAnsi="Calibri" w:cs="Calibri"/>
              </w:rPr>
              <w:t xml:space="preserve"> (cont.)</w:t>
            </w:r>
          </w:p>
        </w:tc>
        <w:tc>
          <w:tcPr>
            <w:tcW w:w="11198" w:type="dxa"/>
            <w:tcBorders>
              <w:top w:val="single" w:sz="4" w:space="0" w:color="auto"/>
              <w:bottom w:val="single" w:sz="4" w:space="0" w:color="auto"/>
            </w:tcBorders>
            <w:shd w:val="clear" w:color="auto" w:fill="auto"/>
          </w:tcPr>
          <w:p w:rsidR="005C0B15" w:rsidRPr="00A53708" w:rsidRDefault="005C0B15" w:rsidP="0015004C">
            <w:pPr>
              <w:jc w:val="both"/>
              <w:rPr>
                <w:rFonts w:ascii="Calibri" w:hAnsi="Calibri" w:cs="Calibri"/>
                <w:lang w:val="es-ES_tradnl"/>
              </w:rPr>
            </w:pPr>
            <w:r>
              <w:rPr>
                <w:rFonts w:ascii="Calibri" w:hAnsi="Calibri" w:cs="Calibri"/>
                <w:lang w:val="es-ES_tradnl"/>
              </w:rPr>
              <w:t>Mejoras a implementar</w:t>
            </w:r>
          </w:p>
        </w:tc>
      </w:tr>
      <w:tr w:rsidR="005C0B15" w:rsidRPr="00A53708" w:rsidTr="0015004C">
        <w:tc>
          <w:tcPr>
            <w:tcW w:w="2518" w:type="dxa"/>
            <w:vMerge/>
            <w:shd w:val="clear" w:color="auto" w:fill="auto"/>
          </w:tcPr>
          <w:p w:rsidR="005C0B15" w:rsidRPr="00A53708" w:rsidRDefault="005C0B15" w:rsidP="0015004C">
            <w:pPr>
              <w:jc w:val="both"/>
              <w:rPr>
                <w:rFonts w:ascii="Calibri" w:hAnsi="Calibri" w:cs="Calibri"/>
              </w:rPr>
            </w:pPr>
          </w:p>
        </w:tc>
        <w:tc>
          <w:tcPr>
            <w:tcW w:w="11198" w:type="dxa"/>
            <w:tcBorders>
              <w:top w:val="single" w:sz="4" w:space="0" w:color="auto"/>
              <w:bottom w:val="single" w:sz="18" w:space="0" w:color="auto"/>
            </w:tcBorders>
            <w:shd w:val="clear" w:color="auto" w:fill="auto"/>
          </w:tcPr>
          <w:p w:rsidR="005C0B15" w:rsidRPr="00A53708" w:rsidRDefault="005C0B15" w:rsidP="0015004C">
            <w:pPr>
              <w:jc w:val="both"/>
              <w:rPr>
                <w:rFonts w:ascii="Calibri" w:hAnsi="Calibri" w:cs="Calibri"/>
                <w:lang w:val="es-ES_tradnl"/>
              </w:rPr>
            </w:pPr>
            <w:r w:rsidRPr="00A53708">
              <w:rPr>
                <w:rFonts w:ascii="Calibri" w:hAnsi="Calibri" w:cs="Calibri"/>
                <w:lang w:val="es-ES_tradnl"/>
              </w:rPr>
              <w:t>Página Web</w:t>
            </w:r>
          </w:p>
          <w:p w:rsidR="005C0B15" w:rsidRPr="00A53708" w:rsidRDefault="005C0B15" w:rsidP="00704915">
            <w:pPr>
              <w:pStyle w:val="Prrafodelista"/>
              <w:numPr>
                <w:ilvl w:val="0"/>
                <w:numId w:val="36"/>
              </w:numPr>
              <w:spacing w:after="0" w:line="240" w:lineRule="auto"/>
              <w:jc w:val="both"/>
              <w:rPr>
                <w:rFonts w:cs="Calibri"/>
                <w:sz w:val="24"/>
                <w:szCs w:val="24"/>
                <w:lang w:val="es-ES_tradnl"/>
              </w:rPr>
            </w:pPr>
            <w:r w:rsidRPr="00A53708">
              <w:rPr>
                <w:rFonts w:cs="Calibri"/>
                <w:sz w:val="24"/>
                <w:szCs w:val="24"/>
              </w:rPr>
              <w:t>Continuar con la especificación y división de tareas entre quienes manejan la estrategia comunicacional del sitio Web y quienes llevan adelante la parte técnica.</w:t>
            </w:r>
          </w:p>
          <w:p w:rsidR="005C0B15" w:rsidRPr="00A53708" w:rsidRDefault="005C0B15" w:rsidP="00704915">
            <w:pPr>
              <w:pStyle w:val="Prrafodelista"/>
              <w:numPr>
                <w:ilvl w:val="0"/>
                <w:numId w:val="36"/>
              </w:numPr>
              <w:autoSpaceDE w:val="0"/>
              <w:autoSpaceDN w:val="0"/>
              <w:adjustRightInd w:val="0"/>
              <w:spacing w:after="0" w:line="240" w:lineRule="auto"/>
              <w:jc w:val="both"/>
              <w:rPr>
                <w:rFonts w:cs="Calibri"/>
                <w:sz w:val="24"/>
                <w:szCs w:val="24"/>
              </w:rPr>
            </w:pPr>
            <w:r w:rsidRPr="00A53708">
              <w:rPr>
                <w:rFonts w:cs="Calibri"/>
                <w:sz w:val="24"/>
                <w:szCs w:val="24"/>
                <w:lang w:val="es-ES_tradnl"/>
              </w:rPr>
              <w:t xml:space="preserve">Fortalecer </w:t>
            </w:r>
            <w:r w:rsidRPr="00A53708">
              <w:rPr>
                <w:rFonts w:cs="Calibri"/>
                <w:sz w:val="24"/>
                <w:szCs w:val="24"/>
              </w:rPr>
              <w:t xml:space="preserve"> la planificación de la inclusión del material a la página web.</w:t>
            </w:r>
          </w:p>
          <w:p w:rsidR="005C0B15" w:rsidRPr="00A53708" w:rsidRDefault="005C0B15" w:rsidP="00704915">
            <w:pPr>
              <w:pStyle w:val="Prrafodelista"/>
              <w:numPr>
                <w:ilvl w:val="0"/>
                <w:numId w:val="36"/>
              </w:numPr>
              <w:autoSpaceDE w:val="0"/>
              <w:autoSpaceDN w:val="0"/>
              <w:adjustRightInd w:val="0"/>
              <w:spacing w:after="0" w:line="240" w:lineRule="auto"/>
              <w:jc w:val="both"/>
              <w:rPr>
                <w:rFonts w:cs="Calibri"/>
                <w:sz w:val="24"/>
                <w:szCs w:val="24"/>
              </w:rPr>
            </w:pPr>
            <w:r w:rsidRPr="00A53708">
              <w:rPr>
                <w:rFonts w:cs="Calibri"/>
                <w:sz w:val="24"/>
                <w:szCs w:val="24"/>
              </w:rPr>
              <w:t>Reposicionar la nueva página web institucional con las redes sociales  (Plan de Acción 2013).</w:t>
            </w:r>
          </w:p>
          <w:p w:rsidR="005C0B15" w:rsidRPr="00A53708" w:rsidRDefault="005C0B15" w:rsidP="00704915">
            <w:pPr>
              <w:pStyle w:val="Prrafodelista"/>
              <w:numPr>
                <w:ilvl w:val="0"/>
                <w:numId w:val="36"/>
              </w:numPr>
              <w:autoSpaceDE w:val="0"/>
              <w:autoSpaceDN w:val="0"/>
              <w:adjustRightInd w:val="0"/>
              <w:spacing w:after="0" w:line="240" w:lineRule="auto"/>
              <w:jc w:val="both"/>
              <w:rPr>
                <w:rFonts w:cs="Calibri"/>
                <w:sz w:val="24"/>
                <w:szCs w:val="24"/>
              </w:rPr>
            </w:pPr>
            <w:r w:rsidRPr="00A53708">
              <w:rPr>
                <w:rFonts w:cs="Calibri"/>
                <w:sz w:val="24"/>
                <w:szCs w:val="24"/>
              </w:rPr>
              <w:t>Aumentar la accesibilidad a la página web.</w:t>
            </w:r>
          </w:p>
          <w:p w:rsidR="005C0B15" w:rsidRPr="00A53708" w:rsidRDefault="005C0B15" w:rsidP="00704915">
            <w:pPr>
              <w:pStyle w:val="Prrafodelista"/>
              <w:numPr>
                <w:ilvl w:val="0"/>
                <w:numId w:val="36"/>
              </w:numPr>
              <w:autoSpaceDE w:val="0"/>
              <w:autoSpaceDN w:val="0"/>
              <w:adjustRightInd w:val="0"/>
              <w:spacing w:after="0" w:line="240" w:lineRule="auto"/>
              <w:jc w:val="both"/>
              <w:rPr>
                <w:rFonts w:cs="Calibri"/>
                <w:sz w:val="24"/>
                <w:szCs w:val="24"/>
              </w:rPr>
            </w:pPr>
            <w:r w:rsidRPr="00A53708">
              <w:rPr>
                <w:rFonts w:cs="Calibri"/>
                <w:sz w:val="24"/>
                <w:szCs w:val="24"/>
              </w:rPr>
              <w:t>Implementar el proyecto de Unificación de Claves para que todos los sistemas desarrollados por la UNLa tengan una única clave de acceso unificada (Plan de acción 2013).</w:t>
            </w:r>
          </w:p>
          <w:p w:rsidR="005C0B15" w:rsidRPr="00A53708" w:rsidRDefault="005C0B15" w:rsidP="00704915">
            <w:pPr>
              <w:pStyle w:val="Prrafodelista"/>
              <w:numPr>
                <w:ilvl w:val="0"/>
                <w:numId w:val="36"/>
              </w:numPr>
              <w:autoSpaceDE w:val="0"/>
              <w:autoSpaceDN w:val="0"/>
              <w:adjustRightInd w:val="0"/>
              <w:spacing w:after="0" w:line="240" w:lineRule="auto"/>
              <w:jc w:val="both"/>
              <w:rPr>
                <w:rFonts w:cs="Calibri"/>
                <w:sz w:val="24"/>
                <w:szCs w:val="24"/>
              </w:rPr>
            </w:pPr>
            <w:r w:rsidRPr="00A53708">
              <w:rPr>
                <w:rFonts w:cs="Calibri"/>
                <w:sz w:val="24"/>
                <w:szCs w:val="24"/>
              </w:rPr>
              <w:t>Desarrollar herramientas de medición de la página web.</w:t>
            </w:r>
          </w:p>
          <w:p w:rsidR="005C0B15" w:rsidRPr="00A53708" w:rsidRDefault="005C0B15" w:rsidP="0015004C">
            <w:pPr>
              <w:autoSpaceDE w:val="0"/>
              <w:autoSpaceDN w:val="0"/>
              <w:adjustRightInd w:val="0"/>
              <w:jc w:val="both"/>
              <w:rPr>
                <w:rFonts w:ascii="Calibri" w:hAnsi="Calibri" w:cs="Calibri"/>
              </w:rPr>
            </w:pPr>
            <w:r w:rsidRPr="00A53708">
              <w:rPr>
                <w:rFonts w:ascii="Calibri" w:hAnsi="Calibri" w:cs="Calibri"/>
              </w:rPr>
              <w:t>Radio UNLa</w:t>
            </w:r>
          </w:p>
          <w:p w:rsidR="005C0B15" w:rsidRPr="00A53708" w:rsidRDefault="005C0B15" w:rsidP="00704915">
            <w:pPr>
              <w:pStyle w:val="Prrafodelista"/>
              <w:numPr>
                <w:ilvl w:val="0"/>
                <w:numId w:val="36"/>
              </w:numPr>
              <w:autoSpaceDE w:val="0"/>
              <w:autoSpaceDN w:val="0"/>
              <w:adjustRightInd w:val="0"/>
              <w:spacing w:after="0" w:line="240" w:lineRule="auto"/>
              <w:jc w:val="both"/>
              <w:rPr>
                <w:rFonts w:cs="Calibri"/>
                <w:sz w:val="24"/>
                <w:szCs w:val="24"/>
              </w:rPr>
            </w:pPr>
            <w:r w:rsidRPr="00A53708">
              <w:rPr>
                <w:rFonts w:cs="Calibri"/>
                <w:sz w:val="24"/>
                <w:szCs w:val="24"/>
              </w:rPr>
              <w:t>Desarrollar los flujos de información desde la radio.</w:t>
            </w:r>
          </w:p>
          <w:p w:rsidR="005C0B15" w:rsidRPr="00A53708" w:rsidRDefault="005C0B15" w:rsidP="00704915">
            <w:pPr>
              <w:pStyle w:val="Prrafodelista"/>
              <w:numPr>
                <w:ilvl w:val="0"/>
                <w:numId w:val="36"/>
              </w:numPr>
              <w:autoSpaceDE w:val="0"/>
              <w:autoSpaceDN w:val="0"/>
              <w:adjustRightInd w:val="0"/>
              <w:spacing w:after="0" w:line="240" w:lineRule="auto"/>
              <w:jc w:val="both"/>
              <w:rPr>
                <w:rFonts w:cs="Calibri"/>
                <w:sz w:val="24"/>
                <w:szCs w:val="24"/>
              </w:rPr>
            </w:pPr>
            <w:r w:rsidRPr="00A53708">
              <w:rPr>
                <w:rFonts w:cs="Calibri"/>
                <w:sz w:val="24"/>
                <w:szCs w:val="24"/>
              </w:rPr>
              <w:t>Realizar la implementación y seguimiento del convenio específico de suscripción al servicio informativo y cables de la agencia Télam firmado en 2012.</w:t>
            </w:r>
          </w:p>
          <w:p w:rsidR="005C0B15" w:rsidRPr="00A53708" w:rsidRDefault="005C0B15" w:rsidP="00704915">
            <w:pPr>
              <w:pStyle w:val="Prrafodelista"/>
              <w:numPr>
                <w:ilvl w:val="0"/>
                <w:numId w:val="36"/>
              </w:numPr>
              <w:autoSpaceDE w:val="0"/>
              <w:autoSpaceDN w:val="0"/>
              <w:adjustRightInd w:val="0"/>
              <w:spacing w:after="0" w:line="240" w:lineRule="auto"/>
              <w:jc w:val="both"/>
              <w:rPr>
                <w:rFonts w:cs="Calibri"/>
                <w:sz w:val="24"/>
                <w:szCs w:val="24"/>
              </w:rPr>
            </w:pPr>
            <w:r w:rsidRPr="00A53708">
              <w:rPr>
                <w:rFonts w:cs="Calibri"/>
                <w:sz w:val="24"/>
                <w:szCs w:val="24"/>
              </w:rPr>
              <w:t>Continuar el relevamiento en el territorio de organizaciones, instituciones y personalidades de la comunidad para articular con ellas la presencia en la emisora de voces y contenidos locales.</w:t>
            </w:r>
          </w:p>
          <w:p w:rsidR="005C0B15" w:rsidRPr="00A53708" w:rsidRDefault="005C0B15" w:rsidP="00704915">
            <w:pPr>
              <w:pStyle w:val="Prrafodelista"/>
              <w:numPr>
                <w:ilvl w:val="0"/>
                <w:numId w:val="36"/>
              </w:numPr>
              <w:spacing w:after="0" w:line="240" w:lineRule="auto"/>
              <w:jc w:val="both"/>
              <w:rPr>
                <w:rFonts w:cs="Calibri"/>
                <w:sz w:val="24"/>
                <w:szCs w:val="24"/>
                <w:lang w:val="es-ES_tradnl"/>
              </w:rPr>
            </w:pPr>
            <w:r w:rsidRPr="00A53708">
              <w:rPr>
                <w:rFonts w:cs="Calibri"/>
                <w:sz w:val="24"/>
                <w:szCs w:val="24"/>
                <w:lang w:val="es-ES_tradnl"/>
              </w:rPr>
              <w:t>Continuar el desarrollo de la producción de contenidos radiofónicos consistentes con los objetivos institucionales de la Universidad.</w:t>
            </w:r>
          </w:p>
          <w:p w:rsidR="005C0B15" w:rsidRPr="00A53708" w:rsidRDefault="005C0B15" w:rsidP="00704915">
            <w:pPr>
              <w:pStyle w:val="Prrafodelista"/>
              <w:numPr>
                <w:ilvl w:val="0"/>
                <w:numId w:val="36"/>
              </w:numPr>
              <w:autoSpaceDE w:val="0"/>
              <w:autoSpaceDN w:val="0"/>
              <w:adjustRightInd w:val="0"/>
              <w:spacing w:after="0" w:line="240" w:lineRule="auto"/>
              <w:jc w:val="both"/>
              <w:rPr>
                <w:rFonts w:cs="Calibri"/>
                <w:sz w:val="24"/>
                <w:szCs w:val="24"/>
              </w:rPr>
            </w:pPr>
            <w:r w:rsidRPr="00A53708">
              <w:rPr>
                <w:rFonts w:cs="Calibri"/>
                <w:sz w:val="24"/>
                <w:szCs w:val="24"/>
              </w:rPr>
              <w:t>Profundizar la participación de la UNLa en ARUNA formalizada en 2012.</w:t>
            </w:r>
          </w:p>
          <w:p w:rsidR="005C0B15" w:rsidRPr="00A53708" w:rsidRDefault="005C0B15" w:rsidP="0015004C">
            <w:pPr>
              <w:autoSpaceDE w:val="0"/>
              <w:autoSpaceDN w:val="0"/>
              <w:adjustRightInd w:val="0"/>
              <w:jc w:val="both"/>
              <w:rPr>
                <w:rFonts w:ascii="Calibri" w:hAnsi="Calibri" w:cs="Calibri"/>
              </w:rPr>
            </w:pPr>
            <w:r w:rsidRPr="00A53708">
              <w:rPr>
                <w:rFonts w:ascii="Calibri" w:hAnsi="Calibri" w:cs="Calibri"/>
              </w:rPr>
              <w:t>TV UNLa</w:t>
            </w:r>
          </w:p>
          <w:p w:rsidR="005C0B15" w:rsidRPr="00A53708" w:rsidRDefault="005C0B15" w:rsidP="00704915">
            <w:pPr>
              <w:pStyle w:val="Prrafodelista"/>
              <w:numPr>
                <w:ilvl w:val="0"/>
                <w:numId w:val="36"/>
              </w:numPr>
              <w:autoSpaceDE w:val="0"/>
              <w:autoSpaceDN w:val="0"/>
              <w:adjustRightInd w:val="0"/>
              <w:spacing w:after="0" w:line="240" w:lineRule="auto"/>
              <w:jc w:val="both"/>
              <w:rPr>
                <w:rFonts w:cs="Calibri"/>
                <w:sz w:val="24"/>
                <w:szCs w:val="24"/>
              </w:rPr>
            </w:pPr>
            <w:r w:rsidRPr="00A53708">
              <w:rPr>
                <w:rFonts w:cs="Calibri"/>
                <w:sz w:val="24"/>
                <w:szCs w:val="24"/>
              </w:rPr>
              <w:t>Afianzar las actividades de Medios del Sur Cooperativa de Provisión de Servicios Audiovisuales de la UNLa Ltda en continuidad con lo planteado en el Plan de Acción 2013.</w:t>
            </w:r>
          </w:p>
        </w:tc>
      </w:tr>
    </w:tbl>
    <w:p w:rsidR="005C0B15" w:rsidRDefault="005C0B15" w:rsidP="005C0B15"/>
    <w:p w:rsidR="005C0B15" w:rsidRDefault="005C0B15" w:rsidP="005C0B15"/>
    <w:p w:rsidR="005C0B15" w:rsidRDefault="005C0B15" w:rsidP="005C0B15"/>
    <w:p w:rsidR="005C0B15" w:rsidRDefault="005C0B15" w:rsidP="005C0B15"/>
    <w:p w:rsidR="005C0B15" w:rsidRDefault="005C0B15" w:rsidP="005C0B15"/>
    <w:p w:rsidR="005C0B15" w:rsidRPr="00A53708" w:rsidRDefault="005C0B15" w:rsidP="005C0B15">
      <w:pPr>
        <w:jc w:val="both"/>
        <w:rPr>
          <w:rFonts w:ascii="Calibri" w:hAnsi="Calibri" w:cs="Calibri"/>
          <w:b/>
          <w:lang w:val="es-ES_tradnl"/>
        </w:rPr>
      </w:pPr>
      <w:r w:rsidRPr="00A53708">
        <w:rPr>
          <w:rFonts w:ascii="Calibri" w:hAnsi="Calibri" w:cs="Calibri"/>
          <w:b/>
          <w:lang w:val="es-ES_tradnl"/>
        </w:rPr>
        <w:t>Problemas de organización interna</w:t>
      </w:r>
      <w:r>
        <w:rPr>
          <w:rFonts w:ascii="Calibri" w:hAnsi="Calibri" w:cs="Calibri"/>
          <w:b/>
          <w:lang w:val="es-ES_tradnl"/>
        </w:rPr>
        <w:t xml:space="preserve"> (cont.)</w:t>
      </w:r>
    </w:p>
    <w:tbl>
      <w:tblPr>
        <w:tblW w:w="13716" w:type="dxa"/>
        <w:tblBorders>
          <w:top w:val="single" w:sz="18" w:space="0" w:color="auto"/>
          <w:bottom w:val="single" w:sz="18" w:space="0" w:color="auto"/>
        </w:tblBorders>
        <w:tblLook w:val="04A0" w:firstRow="1" w:lastRow="0" w:firstColumn="1" w:lastColumn="0" w:noHBand="0" w:noVBand="1"/>
      </w:tblPr>
      <w:tblGrid>
        <w:gridCol w:w="2518"/>
        <w:gridCol w:w="11198"/>
      </w:tblGrid>
      <w:tr w:rsidR="005C0B15" w:rsidRPr="00A53708" w:rsidTr="0015004C">
        <w:tc>
          <w:tcPr>
            <w:tcW w:w="2518" w:type="dxa"/>
            <w:tcBorders>
              <w:bottom w:val="single" w:sz="18" w:space="0" w:color="auto"/>
            </w:tcBorders>
            <w:shd w:val="clear" w:color="auto" w:fill="auto"/>
          </w:tcPr>
          <w:p w:rsidR="005C0B15" w:rsidRPr="00A53708" w:rsidRDefault="005C0B15" w:rsidP="0015004C">
            <w:pPr>
              <w:jc w:val="both"/>
              <w:rPr>
                <w:rFonts w:ascii="Calibri" w:hAnsi="Calibri" w:cs="Calibri"/>
              </w:rPr>
            </w:pPr>
            <w:r w:rsidRPr="00A53708">
              <w:rPr>
                <w:rFonts w:ascii="Calibri" w:hAnsi="Calibri" w:cs="Calibri"/>
                <w:b/>
                <w:lang w:val="es-ES_tradnl"/>
              </w:rPr>
              <w:t>Problema</w:t>
            </w:r>
          </w:p>
        </w:tc>
        <w:tc>
          <w:tcPr>
            <w:tcW w:w="11198" w:type="dxa"/>
            <w:tcBorders>
              <w:bottom w:val="single" w:sz="18" w:space="0" w:color="auto"/>
            </w:tcBorders>
            <w:shd w:val="clear" w:color="auto" w:fill="auto"/>
          </w:tcPr>
          <w:p w:rsidR="005C0B15" w:rsidRPr="00A53708" w:rsidRDefault="005C0B15" w:rsidP="0015004C">
            <w:pPr>
              <w:jc w:val="both"/>
              <w:rPr>
                <w:rFonts w:ascii="Calibri" w:hAnsi="Calibri" w:cs="Calibri"/>
              </w:rPr>
            </w:pPr>
            <w:r w:rsidRPr="00A53708">
              <w:rPr>
                <w:rFonts w:ascii="Calibri" w:hAnsi="Calibri" w:cs="Calibri"/>
                <w:b/>
                <w:lang w:val="es-ES_tradnl"/>
              </w:rPr>
              <w:t>Propuestas de mejoras</w:t>
            </w:r>
          </w:p>
        </w:tc>
      </w:tr>
      <w:tr w:rsidR="005C0B15" w:rsidRPr="00A53708" w:rsidTr="0015004C">
        <w:tc>
          <w:tcPr>
            <w:tcW w:w="2518" w:type="dxa"/>
            <w:tcBorders>
              <w:bottom w:val="single" w:sz="18" w:space="0" w:color="auto"/>
            </w:tcBorders>
            <w:shd w:val="clear" w:color="auto" w:fill="auto"/>
            <w:vAlign w:val="center"/>
          </w:tcPr>
          <w:p w:rsidR="005C0B15" w:rsidRPr="00A53708" w:rsidRDefault="005C0B15" w:rsidP="0015004C">
            <w:pPr>
              <w:rPr>
                <w:rFonts w:ascii="Calibri" w:hAnsi="Calibri" w:cs="Calibri"/>
              </w:rPr>
            </w:pPr>
            <w:r w:rsidRPr="00A53708">
              <w:rPr>
                <w:rFonts w:ascii="Calibri" w:hAnsi="Calibri" w:cs="Calibri"/>
              </w:rPr>
              <w:t>Falencias de la comunicación interna y externa</w:t>
            </w:r>
            <w:r>
              <w:rPr>
                <w:rFonts w:ascii="Calibri" w:hAnsi="Calibri" w:cs="Calibri"/>
              </w:rPr>
              <w:t xml:space="preserve"> (cont.)</w:t>
            </w:r>
          </w:p>
        </w:tc>
        <w:tc>
          <w:tcPr>
            <w:tcW w:w="11198" w:type="dxa"/>
            <w:tcBorders>
              <w:top w:val="single" w:sz="4" w:space="0" w:color="auto"/>
              <w:bottom w:val="single" w:sz="18" w:space="0" w:color="auto"/>
            </w:tcBorders>
            <w:shd w:val="clear" w:color="auto" w:fill="auto"/>
          </w:tcPr>
          <w:p w:rsidR="005C0B15" w:rsidRPr="00A53708" w:rsidRDefault="005C0B15" w:rsidP="00704915">
            <w:pPr>
              <w:pStyle w:val="Prrafodelista"/>
              <w:numPr>
                <w:ilvl w:val="0"/>
                <w:numId w:val="36"/>
              </w:numPr>
              <w:autoSpaceDE w:val="0"/>
              <w:autoSpaceDN w:val="0"/>
              <w:adjustRightInd w:val="0"/>
              <w:spacing w:after="0" w:line="240" w:lineRule="auto"/>
              <w:jc w:val="both"/>
              <w:rPr>
                <w:rFonts w:cs="Calibri"/>
                <w:sz w:val="24"/>
                <w:szCs w:val="24"/>
              </w:rPr>
            </w:pPr>
            <w:r w:rsidRPr="00A53708">
              <w:rPr>
                <w:rFonts w:cs="Calibri"/>
                <w:sz w:val="24"/>
                <w:szCs w:val="24"/>
              </w:rPr>
              <w:t>Continuar el desarrollo e implementación de proyectos de articulación Medios del Sur Cooperativa de Provisión de Servicios Audiovisuales de la UNLa Ltda y los distintos deptos. y direcciones de la UNLa contemplados en el Plan de Acción 2013.</w:t>
            </w:r>
          </w:p>
          <w:p w:rsidR="005C0B15" w:rsidRPr="00A53708" w:rsidRDefault="005C0B15" w:rsidP="00704915">
            <w:pPr>
              <w:pStyle w:val="Prrafodelista"/>
              <w:numPr>
                <w:ilvl w:val="0"/>
                <w:numId w:val="36"/>
              </w:numPr>
              <w:autoSpaceDE w:val="0"/>
              <w:autoSpaceDN w:val="0"/>
              <w:adjustRightInd w:val="0"/>
              <w:spacing w:after="0" w:line="240" w:lineRule="auto"/>
              <w:jc w:val="both"/>
              <w:rPr>
                <w:rFonts w:cs="Calibri"/>
                <w:sz w:val="24"/>
                <w:szCs w:val="24"/>
              </w:rPr>
            </w:pPr>
            <w:r w:rsidRPr="00A53708">
              <w:rPr>
                <w:rFonts w:cs="Calibri"/>
                <w:sz w:val="24"/>
                <w:szCs w:val="24"/>
              </w:rPr>
              <w:t>Profundizar el trabajo conjunto con las universidades del Conurbano respecto de la producción audiovisual (Web TV RUNCOB) cuya implementación está contemplada en el Plan de Acción 2013).</w:t>
            </w:r>
          </w:p>
          <w:p w:rsidR="005C0B15" w:rsidRPr="00A53708" w:rsidRDefault="005C0B15" w:rsidP="0015004C">
            <w:pPr>
              <w:autoSpaceDE w:val="0"/>
              <w:autoSpaceDN w:val="0"/>
              <w:adjustRightInd w:val="0"/>
              <w:jc w:val="both"/>
              <w:rPr>
                <w:rFonts w:ascii="Calibri" w:hAnsi="Calibri" w:cs="Calibri"/>
              </w:rPr>
            </w:pPr>
            <w:r w:rsidRPr="00A53708">
              <w:rPr>
                <w:rFonts w:ascii="Calibri" w:hAnsi="Calibri" w:cs="Calibri"/>
              </w:rPr>
              <w:t>Editorial UNLa</w:t>
            </w:r>
          </w:p>
          <w:p w:rsidR="005C0B15" w:rsidRPr="00A53708" w:rsidRDefault="005C0B15" w:rsidP="00704915">
            <w:pPr>
              <w:pStyle w:val="Prrafodelista"/>
              <w:numPr>
                <w:ilvl w:val="0"/>
                <w:numId w:val="36"/>
              </w:numPr>
              <w:autoSpaceDE w:val="0"/>
              <w:autoSpaceDN w:val="0"/>
              <w:adjustRightInd w:val="0"/>
              <w:spacing w:after="0" w:line="240" w:lineRule="auto"/>
              <w:jc w:val="both"/>
              <w:rPr>
                <w:rFonts w:cs="Calibri"/>
                <w:sz w:val="24"/>
                <w:szCs w:val="24"/>
              </w:rPr>
            </w:pPr>
            <w:r w:rsidRPr="00A53708">
              <w:rPr>
                <w:rFonts w:cs="Calibri"/>
                <w:sz w:val="24"/>
                <w:szCs w:val="24"/>
              </w:rPr>
              <w:t>Fortalecer  la distribución de las publicaciones de la Cooperativa Editorial ED UNLa.</w:t>
            </w:r>
          </w:p>
          <w:p w:rsidR="005C0B15" w:rsidRPr="00A53708" w:rsidRDefault="005C0B15" w:rsidP="00704915">
            <w:pPr>
              <w:pStyle w:val="Prrafodelista"/>
              <w:numPr>
                <w:ilvl w:val="0"/>
                <w:numId w:val="36"/>
              </w:numPr>
              <w:autoSpaceDE w:val="0"/>
              <w:autoSpaceDN w:val="0"/>
              <w:adjustRightInd w:val="0"/>
              <w:spacing w:after="0" w:line="240" w:lineRule="auto"/>
              <w:jc w:val="both"/>
              <w:rPr>
                <w:rFonts w:cs="Calibri"/>
                <w:sz w:val="24"/>
                <w:szCs w:val="24"/>
              </w:rPr>
            </w:pPr>
            <w:r w:rsidRPr="00A53708">
              <w:rPr>
                <w:rFonts w:cs="Calibri"/>
                <w:sz w:val="24"/>
                <w:szCs w:val="24"/>
              </w:rPr>
              <w:t xml:space="preserve">Profundizar los contactos con las distribuidoras de títulos de la UNLa en </w:t>
            </w:r>
            <w:r w:rsidRPr="00A53708">
              <w:rPr>
                <w:rFonts w:cs="Calibri"/>
                <w:sz w:val="24"/>
                <w:szCs w:val="24"/>
                <w:lang w:val="es-ES_tradnl"/>
              </w:rPr>
              <w:t>México, Venezuela, Colombia, Ecuador, Panamá, Perú, Bolivia, Chile, Paraguay y Uruguay iniciados en 2012.</w:t>
            </w:r>
          </w:p>
          <w:p w:rsidR="005C0B15" w:rsidRPr="00A53708" w:rsidRDefault="005C0B15" w:rsidP="00704915">
            <w:pPr>
              <w:pStyle w:val="Prrafodelista"/>
              <w:numPr>
                <w:ilvl w:val="0"/>
                <w:numId w:val="36"/>
              </w:numPr>
              <w:autoSpaceDE w:val="0"/>
              <w:autoSpaceDN w:val="0"/>
              <w:adjustRightInd w:val="0"/>
              <w:spacing w:after="0" w:line="240" w:lineRule="auto"/>
              <w:jc w:val="both"/>
              <w:rPr>
                <w:rFonts w:cs="Calibri"/>
                <w:lang w:val="es-ES_tradnl"/>
              </w:rPr>
            </w:pPr>
            <w:r w:rsidRPr="00AB3DB4">
              <w:rPr>
                <w:rFonts w:cs="Calibri"/>
                <w:sz w:val="24"/>
                <w:szCs w:val="24"/>
              </w:rPr>
              <w:t>Desarrollar  el incipiente mecanismo de seguimiento de la comunicación externa e interna.</w:t>
            </w:r>
          </w:p>
        </w:tc>
      </w:tr>
    </w:tbl>
    <w:p w:rsidR="005C0B15" w:rsidRPr="00A53708" w:rsidRDefault="005C0B15" w:rsidP="005C0B15">
      <w:pPr>
        <w:rPr>
          <w:rFonts w:ascii="Calibri" w:hAnsi="Calibri" w:cs="Calibri"/>
        </w:rPr>
      </w:pPr>
    </w:p>
    <w:p w:rsidR="005C0B15" w:rsidRDefault="005C0B15" w:rsidP="005C0B15">
      <w:pPr>
        <w:pStyle w:val="Ttulo1"/>
        <w:rPr>
          <w:rFonts w:ascii="Calibri" w:hAnsi="Calibri" w:cs="Calibri"/>
        </w:rPr>
        <w:sectPr w:rsidR="005C0B15" w:rsidSect="0015004C">
          <w:pgSz w:w="15840" w:h="12240" w:orient="landscape"/>
          <w:pgMar w:top="1701" w:right="1417" w:bottom="1701" w:left="1417" w:header="708" w:footer="708" w:gutter="0"/>
          <w:cols w:space="708"/>
          <w:docGrid w:linePitch="360"/>
        </w:sectPr>
      </w:pPr>
    </w:p>
    <w:p w:rsidR="005C0B15" w:rsidRPr="0080797C" w:rsidRDefault="005C0B15" w:rsidP="0080797C">
      <w:pPr>
        <w:pStyle w:val="Ttulo2"/>
        <w:rPr>
          <w:rFonts w:ascii="Calibri" w:hAnsi="Calibri" w:cs="Calibri"/>
          <w:i w:val="0"/>
          <w:sz w:val="24"/>
          <w:szCs w:val="24"/>
        </w:rPr>
      </w:pPr>
      <w:bookmarkStart w:id="103" w:name="_Toc358669933"/>
      <w:bookmarkStart w:id="104" w:name="_Toc367293268"/>
      <w:r w:rsidRPr="0080797C">
        <w:rPr>
          <w:rFonts w:ascii="Calibri" w:hAnsi="Calibri" w:cs="Calibri"/>
          <w:i w:val="0"/>
          <w:sz w:val="24"/>
          <w:szCs w:val="24"/>
        </w:rPr>
        <w:t>Comentarios finales</w:t>
      </w:r>
      <w:bookmarkEnd w:id="103"/>
      <w:bookmarkEnd w:id="104"/>
    </w:p>
    <w:p w:rsidR="005C0B15" w:rsidRPr="00A53708" w:rsidRDefault="005C0B15" w:rsidP="005C0B15">
      <w:pPr>
        <w:jc w:val="both"/>
        <w:rPr>
          <w:rFonts w:ascii="Calibri" w:hAnsi="Calibri" w:cs="Calibri"/>
        </w:rPr>
      </w:pPr>
      <w:r w:rsidRPr="00A53708">
        <w:rPr>
          <w:rFonts w:ascii="Calibri" w:hAnsi="Calibri" w:cs="Calibri"/>
        </w:rPr>
        <w:t xml:space="preserve">Este documento constituye un paso más en la segunda evaluación institucional de la UNLa. </w:t>
      </w:r>
    </w:p>
    <w:p w:rsidR="005C0B15" w:rsidRPr="00A53708" w:rsidRDefault="005C0B15" w:rsidP="005C0B15">
      <w:pPr>
        <w:jc w:val="both"/>
        <w:rPr>
          <w:rFonts w:ascii="Calibri" w:hAnsi="Calibri" w:cs="Calibri"/>
        </w:rPr>
      </w:pPr>
    </w:p>
    <w:p w:rsidR="005C0B15" w:rsidRPr="00A53708" w:rsidRDefault="005C0B15" w:rsidP="005C0B15">
      <w:pPr>
        <w:jc w:val="both"/>
        <w:rPr>
          <w:rFonts w:ascii="Calibri" w:hAnsi="Calibri" w:cs="Calibri"/>
          <w:bCs/>
        </w:rPr>
      </w:pPr>
      <w:r w:rsidRPr="00A53708">
        <w:rPr>
          <w:rFonts w:ascii="Calibri" w:hAnsi="Calibri" w:cs="Calibri"/>
          <w:bCs/>
        </w:rPr>
        <w:t xml:space="preserve">La misma ha generado una nueva oportunidad de reflexión comprensiva del quehacer cotidiano en el marco del Proyecto Institucional por parte de la comunidad universitaria, constituyéndose a su vez como un dispositivo de fortalecimiento de la capacidad evaluativa de la Universidad. </w:t>
      </w:r>
    </w:p>
    <w:p w:rsidR="005C0B15" w:rsidRPr="00A53708" w:rsidRDefault="005C0B15" w:rsidP="005C0B15">
      <w:pPr>
        <w:jc w:val="both"/>
        <w:rPr>
          <w:rFonts w:ascii="Calibri" w:hAnsi="Calibri" w:cs="Calibri"/>
          <w:b/>
          <w:bCs/>
        </w:rPr>
      </w:pPr>
    </w:p>
    <w:p w:rsidR="005C0B15" w:rsidRPr="00A53708" w:rsidRDefault="005C0B15" w:rsidP="005C0B15">
      <w:pPr>
        <w:jc w:val="both"/>
        <w:rPr>
          <w:rFonts w:ascii="Calibri" w:hAnsi="Calibri" w:cs="Calibri"/>
          <w:bCs/>
        </w:rPr>
      </w:pPr>
      <w:r w:rsidRPr="00A53708">
        <w:rPr>
          <w:rFonts w:ascii="Calibri" w:hAnsi="Calibri" w:cs="Calibri"/>
          <w:bCs/>
        </w:rPr>
        <w:t>El ejercicio de autoevaluación ha contado con un alto grado de participación (más de cien personas en cada etapa) confiriéndole la consiguiente legitimidad. Múltiples actores han aportado sus diferentes perspectivas particulares y generales para la comprensión de la Universidad como un todo y logrando identificar avances (desde la anterior Evaluación Institucional) y las áreas problema actuales.</w:t>
      </w:r>
    </w:p>
    <w:p w:rsidR="005C0B15" w:rsidRPr="00A53708" w:rsidRDefault="005C0B15" w:rsidP="005C0B15">
      <w:pPr>
        <w:jc w:val="both"/>
        <w:rPr>
          <w:rFonts w:ascii="Calibri" w:hAnsi="Calibri" w:cs="Calibri"/>
          <w:bCs/>
        </w:rPr>
      </w:pPr>
    </w:p>
    <w:p w:rsidR="005C0B15" w:rsidRPr="00A53708" w:rsidRDefault="005C0B15" w:rsidP="005C0B15">
      <w:pPr>
        <w:jc w:val="both"/>
        <w:rPr>
          <w:rFonts w:ascii="Calibri" w:hAnsi="Calibri" w:cs="Calibri"/>
          <w:bCs/>
        </w:rPr>
      </w:pPr>
      <w:r w:rsidRPr="00A53708">
        <w:rPr>
          <w:rFonts w:ascii="Calibri" w:hAnsi="Calibri" w:cs="Calibri"/>
          <w:bCs/>
        </w:rPr>
        <w:t xml:space="preserve">Por otra parte, la metodología de trabajo demostró su efectividad, tanto para lograr el involucramiento de los distintos actores, como para producir los documentos necesarios en la construcción de juicios de valor basados en fundamentos empíricos y conceptuales. </w:t>
      </w:r>
    </w:p>
    <w:p w:rsidR="005C0B15" w:rsidRPr="00A53708" w:rsidRDefault="005C0B15" w:rsidP="005C0B15">
      <w:pPr>
        <w:jc w:val="both"/>
        <w:rPr>
          <w:rFonts w:ascii="Calibri" w:hAnsi="Calibri" w:cs="Calibri"/>
          <w:b/>
          <w:bCs/>
        </w:rPr>
      </w:pPr>
    </w:p>
    <w:p w:rsidR="005C0B15" w:rsidRPr="00A53708" w:rsidRDefault="005C0B15" w:rsidP="005C0B15">
      <w:pPr>
        <w:jc w:val="both"/>
        <w:rPr>
          <w:rFonts w:ascii="Calibri" w:hAnsi="Calibri" w:cs="Calibri"/>
          <w:bCs/>
        </w:rPr>
      </w:pPr>
      <w:r w:rsidRPr="00A53708">
        <w:rPr>
          <w:rFonts w:ascii="Calibri" w:hAnsi="Calibri" w:cs="Calibri"/>
          <w:bCs/>
        </w:rPr>
        <w:t xml:space="preserve">De este modo y desde la perspectiva asumida, la autoevaluación ha aportado tanto a la identificación de núcleos problemáticos como a la elaboración de recomendaciones de mejora. Y, fundamentalmente, ha reforzado su papel como mecanismo de participación y evaluación interna y control democrático generando  un espacio de diálogo y reflexión crítica. </w:t>
      </w:r>
    </w:p>
    <w:p w:rsidR="005C0B15" w:rsidRPr="00A53708" w:rsidRDefault="005C0B15" w:rsidP="005C0B15">
      <w:pPr>
        <w:jc w:val="both"/>
        <w:rPr>
          <w:rFonts w:ascii="Calibri" w:hAnsi="Calibri" w:cs="Calibri"/>
        </w:rPr>
      </w:pPr>
    </w:p>
    <w:p w:rsidR="005C0B15" w:rsidRPr="00A53708" w:rsidRDefault="005C0B15" w:rsidP="005C0B15">
      <w:pPr>
        <w:rPr>
          <w:rFonts w:ascii="Calibri" w:hAnsi="Calibri" w:cs="Calibri"/>
        </w:rPr>
      </w:pPr>
    </w:p>
    <w:p w:rsidR="001902C8" w:rsidRPr="005C0B15" w:rsidRDefault="001902C8" w:rsidP="00925B44">
      <w:pPr>
        <w:rPr>
          <w:rFonts w:ascii="Calibri" w:hAnsi="Calibri" w:cs="Calibri"/>
        </w:rPr>
      </w:pPr>
    </w:p>
    <w:p w:rsidR="005C0B15" w:rsidRDefault="005C0B15">
      <w:pPr>
        <w:rPr>
          <w:rFonts w:ascii="Calibri" w:hAnsi="Calibri" w:cs="Calibri"/>
          <w:b/>
          <w:bCs/>
          <w:kern w:val="32"/>
          <w:sz w:val="32"/>
          <w:szCs w:val="32"/>
        </w:rPr>
      </w:pPr>
      <w:r>
        <w:rPr>
          <w:rFonts w:ascii="Calibri" w:hAnsi="Calibri" w:cs="Calibri"/>
        </w:rPr>
        <w:br w:type="page"/>
      </w:r>
    </w:p>
    <w:p w:rsidR="0080797C" w:rsidRDefault="001902C8" w:rsidP="00925B44">
      <w:pPr>
        <w:pStyle w:val="Ttulo1"/>
        <w:rPr>
          <w:rFonts w:ascii="Calibri" w:hAnsi="Calibri" w:cs="Calibri"/>
        </w:rPr>
      </w:pPr>
      <w:bookmarkStart w:id="105" w:name="_Toc367293269"/>
      <w:r w:rsidRPr="00AA450A">
        <w:rPr>
          <w:rFonts w:ascii="Calibri" w:hAnsi="Calibri" w:cs="Calibri"/>
        </w:rPr>
        <w:t>Fuentes</w:t>
      </w:r>
      <w:bookmarkEnd w:id="105"/>
      <w:r w:rsidRPr="00AA450A">
        <w:rPr>
          <w:rFonts w:ascii="Calibri" w:hAnsi="Calibri" w:cs="Calibri"/>
        </w:rPr>
        <w:t xml:space="preserve"> </w:t>
      </w:r>
    </w:p>
    <w:p w:rsidR="001902C8" w:rsidRPr="0080797C" w:rsidRDefault="0080797C" w:rsidP="0080797C">
      <w:pPr>
        <w:rPr>
          <w:rFonts w:asciiTheme="minorHAnsi" w:hAnsiTheme="minorHAnsi" w:cstheme="minorHAnsi"/>
          <w:b/>
        </w:rPr>
      </w:pPr>
      <w:r w:rsidRPr="0080797C">
        <w:rPr>
          <w:rFonts w:asciiTheme="minorHAnsi" w:hAnsiTheme="minorHAnsi" w:cstheme="minorHAnsi"/>
          <w:b/>
        </w:rPr>
        <w:t xml:space="preserve">Fuentes </w:t>
      </w:r>
      <w:r w:rsidR="001902C8" w:rsidRPr="0080797C">
        <w:rPr>
          <w:rFonts w:asciiTheme="minorHAnsi" w:hAnsiTheme="minorHAnsi" w:cstheme="minorHAnsi"/>
          <w:b/>
        </w:rPr>
        <w:t>Bibliográficas</w:t>
      </w:r>
    </w:p>
    <w:p w:rsidR="001902C8" w:rsidRPr="00AA450A" w:rsidRDefault="001902C8" w:rsidP="00704915">
      <w:pPr>
        <w:pStyle w:val="Prrafodelista"/>
        <w:numPr>
          <w:ilvl w:val="0"/>
          <w:numId w:val="97"/>
        </w:numPr>
        <w:autoSpaceDE w:val="0"/>
        <w:autoSpaceDN w:val="0"/>
        <w:adjustRightInd w:val="0"/>
        <w:spacing w:after="0" w:line="240" w:lineRule="auto"/>
        <w:ind w:left="357" w:hanging="357"/>
        <w:jc w:val="both"/>
        <w:rPr>
          <w:rFonts w:cs="Calibri"/>
          <w:sz w:val="24"/>
          <w:szCs w:val="24"/>
        </w:rPr>
      </w:pPr>
      <w:r w:rsidRPr="00AA450A">
        <w:rPr>
          <w:rFonts w:cs="Calibri"/>
          <w:sz w:val="24"/>
          <w:szCs w:val="24"/>
        </w:rPr>
        <w:t>Autoevaluación institucional de la Universidad Nacional del Nordeste, Corrientes, Abril 2008.</w:t>
      </w:r>
    </w:p>
    <w:p w:rsidR="001902C8" w:rsidRPr="00AA450A" w:rsidRDefault="001902C8" w:rsidP="00704915">
      <w:pPr>
        <w:pStyle w:val="Prrafodelista"/>
        <w:numPr>
          <w:ilvl w:val="0"/>
          <w:numId w:val="97"/>
        </w:numPr>
        <w:autoSpaceDE w:val="0"/>
        <w:autoSpaceDN w:val="0"/>
        <w:adjustRightInd w:val="0"/>
        <w:spacing w:after="0" w:line="240" w:lineRule="auto"/>
        <w:ind w:left="357" w:hanging="357"/>
        <w:jc w:val="both"/>
        <w:rPr>
          <w:rFonts w:cs="Calibri"/>
          <w:sz w:val="24"/>
          <w:szCs w:val="24"/>
        </w:rPr>
      </w:pPr>
      <w:r w:rsidRPr="00AA450A">
        <w:rPr>
          <w:rFonts w:cs="Calibri"/>
          <w:sz w:val="24"/>
          <w:szCs w:val="24"/>
        </w:rPr>
        <w:t xml:space="preserve">Autoevaluación Institucional, </w:t>
      </w:r>
      <w:r w:rsidRPr="00AA450A">
        <w:rPr>
          <w:rFonts w:cs="Calibri"/>
          <w:i/>
          <w:sz w:val="24"/>
          <w:szCs w:val="24"/>
        </w:rPr>
        <w:t>Universidad Nacional de General Sarmiento</w:t>
      </w:r>
      <w:r w:rsidRPr="00AA450A">
        <w:rPr>
          <w:rFonts w:cs="Calibri"/>
          <w:sz w:val="24"/>
          <w:szCs w:val="24"/>
        </w:rPr>
        <w:t>, Los Polvorines, 2009.</w:t>
      </w:r>
    </w:p>
    <w:p w:rsidR="001902C8" w:rsidRPr="00AA450A" w:rsidRDefault="001902C8" w:rsidP="00704915">
      <w:pPr>
        <w:pStyle w:val="Prrafodelista"/>
        <w:numPr>
          <w:ilvl w:val="0"/>
          <w:numId w:val="97"/>
        </w:numPr>
        <w:autoSpaceDE w:val="0"/>
        <w:autoSpaceDN w:val="0"/>
        <w:adjustRightInd w:val="0"/>
        <w:spacing w:after="0" w:line="240" w:lineRule="auto"/>
        <w:ind w:left="357" w:hanging="357"/>
        <w:jc w:val="both"/>
        <w:rPr>
          <w:rFonts w:cs="Calibri"/>
          <w:sz w:val="24"/>
          <w:szCs w:val="24"/>
        </w:rPr>
      </w:pPr>
      <w:r w:rsidRPr="00AA450A">
        <w:rPr>
          <w:rFonts w:cs="Calibri"/>
          <w:sz w:val="24"/>
          <w:szCs w:val="24"/>
        </w:rPr>
        <w:t xml:space="preserve">Albornoz, M.; López Cerezo, J. A. (2010): </w:t>
      </w:r>
      <w:r w:rsidRPr="00AA450A">
        <w:rPr>
          <w:rFonts w:cs="Calibri"/>
          <w:i/>
          <w:sz w:val="24"/>
          <w:szCs w:val="24"/>
        </w:rPr>
        <w:t>Ciencia, Tecnología y Universidad en Iberoamérica</w:t>
      </w:r>
      <w:r w:rsidRPr="00AA450A">
        <w:rPr>
          <w:rFonts w:cs="Calibri"/>
          <w:sz w:val="24"/>
          <w:szCs w:val="24"/>
        </w:rPr>
        <w:t>, OEI-Eudeba.</w:t>
      </w:r>
    </w:p>
    <w:p w:rsidR="001902C8" w:rsidRPr="00AA450A" w:rsidRDefault="001902C8" w:rsidP="00704915">
      <w:pPr>
        <w:pStyle w:val="Textonotapie"/>
        <w:numPr>
          <w:ilvl w:val="0"/>
          <w:numId w:val="97"/>
        </w:numPr>
        <w:spacing w:after="0" w:line="240" w:lineRule="auto"/>
        <w:ind w:left="357" w:hanging="357"/>
        <w:jc w:val="both"/>
        <w:rPr>
          <w:rFonts w:cs="Calibri"/>
          <w:bCs/>
          <w:color w:val="000000"/>
          <w:sz w:val="24"/>
          <w:szCs w:val="24"/>
        </w:rPr>
      </w:pPr>
      <w:r w:rsidRPr="00AA450A">
        <w:rPr>
          <w:rFonts w:cs="Calibri"/>
          <w:bCs/>
          <w:color w:val="000000"/>
          <w:sz w:val="24"/>
          <w:szCs w:val="24"/>
        </w:rPr>
        <w:t xml:space="preserve">Jaramillo, A. (2008), </w:t>
      </w:r>
      <w:r w:rsidRPr="00AA450A">
        <w:rPr>
          <w:rFonts w:cs="Calibri"/>
          <w:bCs/>
          <w:i/>
          <w:color w:val="000000"/>
          <w:sz w:val="24"/>
          <w:szCs w:val="24"/>
        </w:rPr>
        <w:t>Universidad y Proyecto Nacional</w:t>
      </w:r>
      <w:r w:rsidRPr="00AA450A">
        <w:rPr>
          <w:rFonts w:cs="Calibri"/>
          <w:bCs/>
          <w:color w:val="000000"/>
          <w:sz w:val="24"/>
          <w:szCs w:val="24"/>
        </w:rPr>
        <w:t>, Lanús, Ediciones de la UNLa</w:t>
      </w:r>
    </w:p>
    <w:p w:rsidR="001902C8" w:rsidRPr="00AA450A" w:rsidRDefault="001902C8" w:rsidP="00704915">
      <w:pPr>
        <w:pStyle w:val="Textonotapie"/>
        <w:numPr>
          <w:ilvl w:val="0"/>
          <w:numId w:val="97"/>
        </w:numPr>
        <w:spacing w:after="0" w:line="240" w:lineRule="auto"/>
        <w:ind w:left="357" w:hanging="357"/>
        <w:jc w:val="both"/>
        <w:rPr>
          <w:rFonts w:cs="Calibri"/>
          <w:bCs/>
          <w:color w:val="000000"/>
          <w:sz w:val="24"/>
          <w:szCs w:val="24"/>
        </w:rPr>
      </w:pPr>
      <w:r w:rsidRPr="00AA450A">
        <w:rPr>
          <w:rFonts w:cs="Calibri"/>
          <w:bCs/>
          <w:color w:val="000000"/>
          <w:sz w:val="24"/>
          <w:szCs w:val="24"/>
        </w:rPr>
        <w:t xml:space="preserve">Jaramillo, A. (2006), </w:t>
      </w:r>
      <w:r w:rsidRPr="00AA450A">
        <w:rPr>
          <w:rFonts w:cs="Calibri"/>
          <w:bCs/>
          <w:i/>
          <w:color w:val="000000"/>
          <w:sz w:val="24"/>
          <w:szCs w:val="24"/>
        </w:rPr>
        <w:t>La universidad frente a los problemas nacionales</w:t>
      </w:r>
      <w:r w:rsidRPr="00AA450A">
        <w:rPr>
          <w:rFonts w:cs="Calibri"/>
          <w:bCs/>
          <w:color w:val="000000"/>
          <w:sz w:val="24"/>
          <w:szCs w:val="24"/>
        </w:rPr>
        <w:t xml:space="preserve"> (edición ampliada y bilingüe), Lanús, Ediciones de la UNLa.</w:t>
      </w:r>
    </w:p>
    <w:p w:rsidR="001902C8" w:rsidRPr="00AA450A" w:rsidRDefault="001902C8" w:rsidP="00704915">
      <w:pPr>
        <w:pStyle w:val="Textonotapie"/>
        <w:numPr>
          <w:ilvl w:val="0"/>
          <w:numId w:val="97"/>
        </w:numPr>
        <w:spacing w:after="0" w:line="240" w:lineRule="auto"/>
        <w:ind w:left="357" w:hanging="357"/>
        <w:jc w:val="both"/>
        <w:rPr>
          <w:rFonts w:cs="Calibri"/>
          <w:sz w:val="24"/>
          <w:szCs w:val="24"/>
        </w:rPr>
      </w:pPr>
      <w:r w:rsidRPr="00AA450A">
        <w:rPr>
          <w:rFonts w:cs="Calibri"/>
          <w:sz w:val="24"/>
          <w:szCs w:val="24"/>
        </w:rPr>
        <w:t xml:space="preserve">Maccagno, A.; Balzarini, M. (2011): “Indicadores mundiales de calidad y pertinencia de las Universidades”, </w:t>
      </w:r>
      <w:r w:rsidRPr="00AA450A">
        <w:rPr>
          <w:rFonts w:cs="Calibri"/>
          <w:i/>
          <w:sz w:val="24"/>
          <w:szCs w:val="24"/>
        </w:rPr>
        <w:t>XI Jornadas Argentinas de Estudios de Población</w:t>
      </w:r>
      <w:r w:rsidRPr="00AA450A">
        <w:rPr>
          <w:rFonts w:cs="Calibri"/>
          <w:sz w:val="24"/>
          <w:szCs w:val="24"/>
        </w:rPr>
        <w:t xml:space="preserve">, Universidad Nacional del Comahue, 21 al 23 de noviembre e 2011. </w:t>
      </w:r>
      <w:r w:rsidRPr="00AA450A">
        <w:rPr>
          <w:rFonts w:cs="Calibri"/>
          <w:bCs/>
          <w:sz w:val="24"/>
          <w:szCs w:val="24"/>
        </w:rPr>
        <w:t xml:space="preserve">[On-line] Dirección: </w:t>
      </w:r>
      <w:r w:rsidRPr="00AA450A">
        <w:rPr>
          <w:rFonts w:cs="Calibri"/>
          <w:sz w:val="24"/>
          <w:szCs w:val="24"/>
        </w:rPr>
        <w:t>http://www.redaepa.org.ar/jornadas/xijornadas/sesiones/S02/s02maccagno_balzarini.pdf(página consultada en julio de 2012).</w:t>
      </w:r>
    </w:p>
    <w:p w:rsidR="001902C8" w:rsidRPr="00AA450A" w:rsidRDefault="001902C8" w:rsidP="00704915">
      <w:pPr>
        <w:pStyle w:val="Textonotapie"/>
        <w:numPr>
          <w:ilvl w:val="0"/>
          <w:numId w:val="97"/>
        </w:numPr>
        <w:spacing w:after="0" w:line="240" w:lineRule="auto"/>
        <w:ind w:left="357" w:hanging="357"/>
        <w:jc w:val="both"/>
        <w:rPr>
          <w:rFonts w:cs="Calibri"/>
          <w:sz w:val="24"/>
          <w:szCs w:val="24"/>
        </w:rPr>
      </w:pPr>
      <w:r w:rsidRPr="00AA450A">
        <w:rPr>
          <w:rFonts w:cs="Calibri"/>
          <w:sz w:val="24"/>
          <w:szCs w:val="24"/>
        </w:rPr>
        <w:t xml:space="preserve">Palucci Marziale, M. H. (2011): Indicadores de la producción científica iberoamericana, Rev. Latino-Am. Enfermagem Editorial, 19(4). </w:t>
      </w:r>
      <w:r w:rsidRPr="00AA450A">
        <w:rPr>
          <w:rFonts w:cs="Calibri"/>
          <w:bCs/>
          <w:sz w:val="24"/>
          <w:szCs w:val="24"/>
        </w:rPr>
        <w:t xml:space="preserve">[On-line] Dirección: </w:t>
      </w:r>
      <w:hyperlink r:id="rId54" w:history="1">
        <w:r w:rsidRPr="00AA450A">
          <w:rPr>
            <w:rStyle w:val="Hipervnculo"/>
            <w:rFonts w:cs="Calibri"/>
            <w:sz w:val="24"/>
            <w:szCs w:val="24"/>
          </w:rPr>
          <w:t>www.eerp.usp.br/rlae</w:t>
        </w:r>
      </w:hyperlink>
      <w:r w:rsidRPr="00AA450A">
        <w:rPr>
          <w:rFonts w:cs="Calibri"/>
          <w:sz w:val="24"/>
          <w:szCs w:val="24"/>
        </w:rPr>
        <w:t xml:space="preserve"> (página consultada en julio de 2012)</w:t>
      </w:r>
    </w:p>
    <w:p w:rsidR="001902C8" w:rsidRPr="00AA450A" w:rsidRDefault="001902C8" w:rsidP="00925B44">
      <w:pPr>
        <w:jc w:val="both"/>
        <w:rPr>
          <w:rFonts w:ascii="Calibri" w:hAnsi="Calibri" w:cs="Calibri"/>
          <w:b/>
          <w:color w:val="000000"/>
        </w:rPr>
      </w:pPr>
    </w:p>
    <w:p w:rsidR="001902C8" w:rsidRPr="0080797C" w:rsidRDefault="001902C8" w:rsidP="0080797C">
      <w:pPr>
        <w:rPr>
          <w:rFonts w:asciiTheme="minorHAnsi" w:hAnsiTheme="minorHAnsi" w:cstheme="minorHAnsi"/>
          <w:b/>
        </w:rPr>
      </w:pPr>
      <w:r w:rsidRPr="0080797C">
        <w:rPr>
          <w:rFonts w:asciiTheme="minorHAnsi" w:hAnsiTheme="minorHAnsi" w:cstheme="minorHAnsi"/>
          <w:b/>
        </w:rPr>
        <w:t>Fuentes documentales</w:t>
      </w:r>
    </w:p>
    <w:p w:rsidR="001902C8" w:rsidRPr="00AA450A" w:rsidRDefault="001902C8" w:rsidP="00704915">
      <w:pPr>
        <w:pStyle w:val="Prrafodelista"/>
        <w:numPr>
          <w:ilvl w:val="0"/>
          <w:numId w:val="96"/>
        </w:numPr>
        <w:spacing w:after="0" w:line="240" w:lineRule="auto"/>
        <w:ind w:left="360"/>
        <w:jc w:val="both"/>
        <w:rPr>
          <w:rFonts w:cs="Calibri"/>
          <w:sz w:val="24"/>
          <w:szCs w:val="24"/>
        </w:rPr>
      </w:pPr>
      <w:r w:rsidRPr="00AA450A">
        <w:rPr>
          <w:rFonts w:cs="Calibri"/>
          <w:sz w:val="24"/>
          <w:szCs w:val="24"/>
        </w:rPr>
        <w:t xml:space="preserve">Anuario 2009-Estadísticas Universitarias. Ministerio de Educación. </w:t>
      </w:r>
    </w:p>
    <w:p w:rsidR="001902C8" w:rsidRPr="00AA450A" w:rsidRDefault="001902C8" w:rsidP="00704915">
      <w:pPr>
        <w:pStyle w:val="Prrafodelista"/>
        <w:numPr>
          <w:ilvl w:val="0"/>
          <w:numId w:val="96"/>
        </w:numPr>
        <w:spacing w:after="0" w:line="240" w:lineRule="auto"/>
        <w:ind w:left="360"/>
        <w:jc w:val="both"/>
        <w:rPr>
          <w:rFonts w:cs="Calibri"/>
          <w:sz w:val="24"/>
          <w:szCs w:val="24"/>
        </w:rPr>
      </w:pPr>
      <w:r w:rsidRPr="00AA450A">
        <w:rPr>
          <w:rFonts w:cs="Calibri"/>
          <w:sz w:val="24"/>
          <w:szCs w:val="24"/>
        </w:rPr>
        <w:t xml:space="preserve">Asociación Argentina de Marketing. Documentación relativa a NSE. </w:t>
      </w:r>
    </w:p>
    <w:p w:rsidR="001902C8" w:rsidRPr="00AA450A" w:rsidRDefault="001902C8" w:rsidP="00704915">
      <w:pPr>
        <w:pStyle w:val="Prrafodelista"/>
        <w:numPr>
          <w:ilvl w:val="0"/>
          <w:numId w:val="96"/>
        </w:numPr>
        <w:autoSpaceDE w:val="0"/>
        <w:autoSpaceDN w:val="0"/>
        <w:adjustRightInd w:val="0"/>
        <w:spacing w:after="0" w:line="240" w:lineRule="auto"/>
        <w:ind w:left="360" w:right="44"/>
        <w:jc w:val="both"/>
        <w:rPr>
          <w:rFonts w:cs="Calibri"/>
          <w:color w:val="000000"/>
          <w:sz w:val="24"/>
          <w:szCs w:val="24"/>
        </w:rPr>
      </w:pPr>
      <w:r w:rsidRPr="00AA450A">
        <w:rPr>
          <w:rFonts w:cs="Calibri"/>
          <w:color w:val="000000"/>
          <w:sz w:val="24"/>
          <w:szCs w:val="24"/>
        </w:rPr>
        <w:t>Base de datos de convenios</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sz w:val="24"/>
          <w:szCs w:val="24"/>
        </w:rPr>
        <w:t>Capacitación: R.C.S. 17/11 “Aprobación Comité Mixto de Capacitación”</w:t>
      </w:r>
    </w:p>
    <w:p w:rsidR="001902C8" w:rsidRPr="00AA450A" w:rsidRDefault="001902C8" w:rsidP="00704915">
      <w:pPr>
        <w:pStyle w:val="Prrafodelista"/>
        <w:numPr>
          <w:ilvl w:val="0"/>
          <w:numId w:val="96"/>
        </w:numPr>
        <w:tabs>
          <w:tab w:val="center" w:pos="4252"/>
        </w:tabs>
        <w:spacing w:after="0" w:line="240" w:lineRule="auto"/>
        <w:ind w:left="360"/>
        <w:jc w:val="both"/>
        <w:rPr>
          <w:rFonts w:cs="Calibri"/>
          <w:sz w:val="24"/>
          <w:szCs w:val="24"/>
        </w:rPr>
      </w:pPr>
      <w:r w:rsidRPr="00AA450A">
        <w:rPr>
          <w:rFonts w:cs="Calibri"/>
          <w:bCs/>
          <w:sz w:val="24"/>
          <w:szCs w:val="24"/>
        </w:rPr>
        <w:t xml:space="preserve">Censo 2005, </w:t>
      </w:r>
      <w:r w:rsidRPr="00AA450A">
        <w:rPr>
          <w:rFonts w:cs="Calibri"/>
          <w:sz w:val="24"/>
          <w:szCs w:val="24"/>
        </w:rPr>
        <w:t>Secretaría Académica, UNLa</w:t>
      </w:r>
    </w:p>
    <w:p w:rsidR="001902C8" w:rsidRPr="00AA450A" w:rsidRDefault="001902C8" w:rsidP="00704915">
      <w:pPr>
        <w:pStyle w:val="Prrafodelista"/>
        <w:numPr>
          <w:ilvl w:val="0"/>
          <w:numId w:val="96"/>
        </w:numPr>
        <w:tabs>
          <w:tab w:val="center" w:pos="4252"/>
        </w:tabs>
        <w:spacing w:after="0" w:line="240" w:lineRule="auto"/>
        <w:ind w:left="360"/>
        <w:jc w:val="both"/>
        <w:rPr>
          <w:rFonts w:cs="Calibri"/>
          <w:sz w:val="24"/>
          <w:szCs w:val="24"/>
        </w:rPr>
      </w:pPr>
      <w:r w:rsidRPr="00AA450A">
        <w:rPr>
          <w:rFonts w:cs="Calibri"/>
          <w:sz w:val="24"/>
          <w:szCs w:val="24"/>
        </w:rPr>
        <w:t>Censo 2010, Secretaría Académica, UNLa</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bCs/>
          <w:iCs/>
          <w:sz w:val="24"/>
          <w:szCs w:val="24"/>
        </w:rPr>
        <w:t>Comisión Nacional de la Evaluación y Acreditación Universitaria</w:t>
      </w:r>
      <w:r w:rsidRPr="00AA450A">
        <w:rPr>
          <w:rFonts w:cs="Calibri"/>
          <w:bCs/>
          <w:i/>
          <w:iCs/>
          <w:sz w:val="24"/>
          <w:szCs w:val="24"/>
        </w:rPr>
        <w:t xml:space="preserve">, Lineamientos para la Evaluación Institucional, </w:t>
      </w:r>
      <w:r w:rsidRPr="00AA450A">
        <w:rPr>
          <w:rFonts w:cs="Calibri"/>
          <w:sz w:val="24"/>
          <w:szCs w:val="24"/>
        </w:rPr>
        <w:t>Aprobado por Resolución Nº 094-CONEAU-1997, CONEAU, Ministerio de Educación.</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lang w:val="es-AR"/>
        </w:rPr>
      </w:pPr>
      <w:r w:rsidRPr="00AA450A">
        <w:rPr>
          <w:rFonts w:cs="Calibri"/>
          <w:sz w:val="24"/>
          <w:szCs w:val="24"/>
        </w:rPr>
        <w:t>Convenio Colectivo de Trabajo: Decreto Ley 366/06</w:t>
      </w:r>
    </w:p>
    <w:p w:rsidR="001902C8" w:rsidRPr="00AA450A" w:rsidRDefault="001902C8" w:rsidP="00704915">
      <w:pPr>
        <w:pStyle w:val="Prrafodelista"/>
        <w:numPr>
          <w:ilvl w:val="0"/>
          <w:numId w:val="96"/>
        </w:numPr>
        <w:tabs>
          <w:tab w:val="center" w:pos="4252"/>
        </w:tabs>
        <w:spacing w:after="0" w:line="240" w:lineRule="auto"/>
        <w:ind w:left="360"/>
        <w:jc w:val="both"/>
        <w:rPr>
          <w:rFonts w:cs="Calibri"/>
          <w:bCs/>
          <w:sz w:val="24"/>
          <w:szCs w:val="24"/>
        </w:rPr>
      </w:pPr>
      <w:r w:rsidRPr="00AA450A">
        <w:rPr>
          <w:rFonts w:cs="Calibri"/>
          <w:sz w:val="24"/>
          <w:szCs w:val="24"/>
        </w:rPr>
        <w:t>Cuarto Monitoreo de Graduados - Observatorio de Graduados, Secretaría  Académica y  Secretaría de Cooperación y Servicio Público, UNLa.</w:t>
      </w:r>
    </w:p>
    <w:p w:rsidR="001902C8" w:rsidRPr="00AA450A" w:rsidRDefault="001902C8" w:rsidP="00704915">
      <w:pPr>
        <w:pStyle w:val="Prrafodelista"/>
        <w:numPr>
          <w:ilvl w:val="0"/>
          <w:numId w:val="96"/>
        </w:numPr>
        <w:tabs>
          <w:tab w:val="center" w:pos="4252"/>
          <w:tab w:val="left" w:pos="7050"/>
        </w:tabs>
        <w:spacing w:after="0" w:line="240" w:lineRule="auto"/>
        <w:ind w:left="360"/>
        <w:jc w:val="both"/>
        <w:rPr>
          <w:rFonts w:cs="Calibri"/>
          <w:sz w:val="24"/>
          <w:szCs w:val="24"/>
        </w:rPr>
      </w:pPr>
      <w:r w:rsidRPr="00AA450A">
        <w:rPr>
          <w:rFonts w:cs="Calibri"/>
          <w:sz w:val="24"/>
          <w:szCs w:val="24"/>
        </w:rPr>
        <w:t>Encuesta a estudiantes sobre evaluación de materias, Secretaría Académica, UNLa, 2010 y 2011</w:t>
      </w:r>
    </w:p>
    <w:p w:rsidR="001902C8" w:rsidRPr="00AA450A" w:rsidRDefault="001902C8" w:rsidP="00704915">
      <w:pPr>
        <w:pStyle w:val="Prrafodelista"/>
        <w:numPr>
          <w:ilvl w:val="0"/>
          <w:numId w:val="96"/>
        </w:numPr>
        <w:tabs>
          <w:tab w:val="center" w:pos="4252"/>
          <w:tab w:val="left" w:pos="7050"/>
        </w:tabs>
        <w:spacing w:after="0" w:line="240" w:lineRule="auto"/>
        <w:ind w:left="360"/>
        <w:jc w:val="both"/>
        <w:rPr>
          <w:rFonts w:cs="Calibri"/>
          <w:sz w:val="24"/>
          <w:szCs w:val="24"/>
        </w:rPr>
      </w:pPr>
      <w:r w:rsidRPr="00AA450A">
        <w:rPr>
          <w:rFonts w:cs="Calibri"/>
          <w:sz w:val="24"/>
          <w:szCs w:val="24"/>
        </w:rPr>
        <w:t>Encuesta a todos los claustros realizada en el marco de la II Autoevaluación, 2012</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sz w:val="24"/>
          <w:szCs w:val="24"/>
        </w:rPr>
        <w:t>Entrevistas al personal directivo de la UNLa realizadas en el marco de la II Autoevaluación Institucional.</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lang w:val="es-AR"/>
        </w:rPr>
      </w:pPr>
      <w:r w:rsidRPr="00AA450A">
        <w:rPr>
          <w:rFonts w:cs="Calibri"/>
          <w:sz w:val="24"/>
          <w:szCs w:val="24"/>
        </w:rPr>
        <w:t>Estatuto de la UNLa. Resolución Ministerial 296/10 (26 de marzo)</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sz w:val="24"/>
          <w:szCs w:val="24"/>
        </w:rPr>
        <w:t xml:space="preserve">Estructura de Cargos: categorías (rectifica Resoluciones Rectoral 2330/11 y Vicerrectoral 2357/11) </w:t>
      </w:r>
    </w:p>
    <w:p w:rsidR="001902C8" w:rsidRPr="00AA450A" w:rsidRDefault="001902C8" w:rsidP="00704915">
      <w:pPr>
        <w:pStyle w:val="Prrafodelista"/>
        <w:numPr>
          <w:ilvl w:val="0"/>
          <w:numId w:val="96"/>
        </w:numPr>
        <w:spacing w:after="0" w:line="240" w:lineRule="auto"/>
        <w:ind w:left="360"/>
        <w:jc w:val="both"/>
        <w:rPr>
          <w:rFonts w:cs="Calibri"/>
          <w:sz w:val="24"/>
          <w:szCs w:val="24"/>
        </w:rPr>
      </w:pPr>
      <w:r w:rsidRPr="00AA450A">
        <w:rPr>
          <w:rFonts w:cs="Calibri"/>
          <w:sz w:val="24"/>
          <w:szCs w:val="24"/>
        </w:rPr>
        <w:t>Documento “Bases de datos – Autoevaluación 2011”</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lang w:val="es-AR"/>
        </w:rPr>
      </w:pPr>
      <w:r w:rsidRPr="00AA450A">
        <w:rPr>
          <w:rFonts w:cs="Calibri"/>
          <w:sz w:val="24"/>
          <w:szCs w:val="24"/>
        </w:rPr>
        <w:t>Documento de procedimiento para la utilización de cajas chicas</w:t>
      </w:r>
    </w:p>
    <w:p w:rsidR="001902C8"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sz w:val="24"/>
          <w:szCs w:val="24"/>
        </w:rPr>
        <w:t>Documento de procedimiento para la anulación de cheques</w:t>
      </w:r>
    </w:p>
    <w:p w:rsidR="00C60D81" w:rsidRPr="00C60D81" w:rsidRDefault="00C60D81" w:rsidP="00C60D81">
      <w:pPr>
        <w:autoSpaceDE w:val="0"/>
        <w:autoSpaceDN w:val="0"/>
        <w:adjustRightInd w:val="0"/>
        <w:jc w:val="both"/>
        <w:rPr>
          <w:rFonts w:cs="Calibri"/>
        </w:rPr>
      </w:pPr>
    </w:p>
    <w:p w:rsidR="001902C8" w:rsidRPr="00AA450A" w:rsidRDefault="001902C8" w:rsidP="00704915">
      <w:pPr>
        <w:pStyle w:val="Prrafodelista"/>
        <w:numPr>
          <w:ilvl w:val="0"/>
          <w:numId w:val="96"/>
        </w:numPr>
        <w:autoSpaceDE w:val="0"/>
        <w:autoSpaceDN w:val="0"/>
        <w:adjustRightInd w:val="0"/>
        <w:spacing w:after="0" w:line="240" w:lineRule="auto"/>
        <w:ind w:left="360" w:right="44"/>
        <w:jc w:val="both"/>
        <w:rPr>
          <w:rFonts w:cs="Calibri"/>
          <w:color w:val="000000"/>
          <w:sz w:val="24"/>
          <w:szCs w:val="24"/>
        </w:rPr>
      </w:pPr>
      <w:r w:rsidRPr="00AA450A">
        <w:rPr>
          <w:rFonts w:cs="Calibri"/>
          <w:color w:val="000000"/>
          <w:sz w:val="24"/>
          <w:szCs w:val="24"/>
        </w:rPr>
        <w:t>Documentos de la Dirección de Educación permanente y Dirección de Cooperación: Base de datos de inscriptos de cursos y Programas, actas de reuniones de trabajo con representantes del sistema educativo local, registro de reuniones con referentes de ONGs, encuestas de satisfacción en cursos a la comunidad y programas sociocomunitarios, proyectos de articulación con el sistema, que se desarrollaron a través de convenios como el Programa de Apoyo al último año de la escuela secundaria, Programa de apoyo a las becas bicentenario, informes de gestión, informes técnicos entre otros</w:t>
      </w:r>
    </w:p>
    <w:p w:rsidR="001902C8" w:rsidRPr="00AA450A" w:rsidRDefault="001902C8" w:rsidP="00704915">
      <w:pPr>
        <w:pStyle w:val="Prrafodelista"/>
        <w:numPr>
          <w:ilvl w:val="0"/>
          <w:numId w:val="96"/>
        </w:numPr>
        <w:spacing w:after="0" w:line="240" w:lineRule="auto"/>
        <w:ind w:left="360"/>
        <w:jc w:val="both"/>
        <w:rPr>
          <w:rFonts w:cs="Calibri"/>
          <w:sz w:val="24"/>
          <w:szCs w:val="24"/>
        </w:rPr>
      </w:pPr>
      <w:r w:rsidRPr="00AA450A">
        <w:rPr>
          <w:rFonts w:cs="Calibri"/>
          <w:sz w:val="24"/>
          <w:szCs w:val="24"/>
        </w:rPr>
        <w:t>Información provista por la Coordinación Campus Virtual</w:t>
      </w:r>
    </w:p>
    <w:p w:rsidR="001902C8" w:rsidRPr="00AA450A" w:rsidRDefault="001902C8" w:rsidP="00704915">
      <w:pPr>
        <w:pStyle w:val="Prrafodelista"/>
        <w:numPr>
          <w:ilvl w:val="0"/>
          <w:numId w:val="96"/>
        </w:numPr>
        <w:spacing w:after="0" w:line="240" w:lineRule="auto"/>
        <w:ind w:left="360"/>
        <w:jc w:val="both"/>
        <w:rPr>
          <w:rFonts w:cs="Calibri"/>
          <w:sz w:val="24"/>
          <w:szCs w:val="24"/>
        </w:rPr>
      </w:pPr>
      <w:r w:rsidRPr="00AA450A">
        <w:rPr>
          <w:rFonts w:cs="Calibri"/>
          <w:sz w:val="24"/>
          <w:szCs w:val="24"/>
        </w:rPr>
        <w:t>Información provista por el Observatorio de Graduados</w:t>
      </w:r>
    </w:p>
    <w:p w:rsidR="001902C8" w:rsidRPr="00AA450A" w:rsidRDefault="001902C8" w:rsidP="00704915">
      <w:pPr>
        <w:pStyle w:val="Prrafodelista"/>
        <w:numPr>
          <w:ilvl w:val="0"/>
          <w:numId w:val="96"/>
        </w:numPr>
        <w:spacing w:after="0" w:line="240" w:lineRule="auto"/>
        <w:ind w:left="360"/>
        <w:jc w:val="both"/>
        <w:rPr>
          <w:rFonts w:cs="Calibri"/>
          <w:sz w:val="24"/>
          <w:szCs w:val="24"/>
        </w:rPr>
      </w:pPr>
      <w:r w:rsidRPr="00AA450A">
        <w:rPr>
          <w:rFonts w:cs="Calibri"/>
          <w:sz w:val="24"/>
          <w:szCs w:val="24"/>
        </w:rPr>
        <w:t>Información provista por la Dirección de Educación Permanente</w:t>
      </w:r>
    </w:p>
    <w:p w:rsidR="001902C8" w:rsidRPr="00AA450A" w:rsidRDefault="001902C8" w:rsidP="00704915">
      <w:pPr>
        <w:pStyle w:val="Prrafodelista"/>
        <w:numPr>
          <w:ilvl w:val="0"/>
          <w:numId w:val="96"/>
        </w:numPr>
        <w:spacing w:after="0" w:line="240" w:lineRule="auto"/>
        <w:ind w:left="360"/>
        <w:jc w:val="both"/>
        <w:rPr>
          <w:rFonts w:cs="Calibri"/>
          <w:sz w:val="24"/>
          <w:szCs w:val="24"/>
        </w:rPr>
      </w:pPr>
      <w:r w:rsidRPr="00AA450A">
        <w:rPr>
          <w:rFonts w:cs="Calibri"/>
          <w:sz w:val="24"/>
          <w:szCs w:val="24"/>
        </w:rPr>
        <w:t xml:space="preserve">Información de consultas a la </w:t>
      </w:r>
      <w:r w:rsidR="004D04A1" w:rsidRPr="00AA450A">
        <w:rPr>
          <w:rFonts w:cs="Calibri"/>
          <w:sz w:val="24"/>
          <w:szCs w:val="24"/>
        </w:rPr>
        <w:t>página Web</w:t>
      </w:r>
      <w:r w:rsidRPr="00AA450A">
        <w:rPr>
          <w:rFonts w:cs="Calibri"/>
          <w:sz w:val="24"/>
          <w:szCs w:val="24"/>
        </w:rPr>
        <w:t xml:space="preserve"> de la UNLa, del sistema de reporte de Google</w:t>
      </w:r>
    </w:p>
    <w:p w:rsidR="001902C8" w:rsidRPr="00AA450A" w:rsidRDefault="001902C8" w:rsidP="00704915">
      <w:pPr>
        <w:pStyle w:val="Prrafodelista"/>
        <w:numPr>
          <w:ilvl w:val="0"/>
          <w:numId w:val="96"/>
        </w:numPr>
        <w:spacing w:after="0" w:line="240" w:lineRule="auto"/>
        <w:ind w:left="360"/>
        <w:jc w:val="both"/>
        <w:rPr>
          <w:rFonts w:cs="Calibri"/>
          <w:sz w:val="24"/>
          <w:szCs w:val="24"/>
        </w:rPr>
      </w:pPr>
      <w:r w:rsidRPr="00AA450A">
        <w:rPr>
          <w:rFonts w:cs="Calibri"/>
          <w:sz w:val="24"/>
          <w:szCs w:val="24"/>
        </w:rPr>
        <w:t>Información de consultas a la</w:t>
      </w:r>
      <w:r w:rsidRPr="00AA450A">
        <w:rPr>
          <w:rFonts w:cs="Calibri"/>
          <w:i/>
          <w:sz w:val="24"/>
          <w:szCs w:val="24"/>
        </w:rPr>
        <w:t xml:space="preserve"> intra.unla</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lang w:val="es-AR"/>
        </w:rPr>
      </w:pPr>
      <w:r w:rsidRPr="00AA450A">
        <w:rPr>
          <w:rFonts w:cs="Calibri"/>
          <w:sz w:val="24"/>
          <w:szCs w:val="24"/>
        </w:rPr>
        <w:t>Informes anuales presupuestarios de la Secretaría de Administración</w:t>
      </w:r>
    </w:p>
    <w:p w:rsidR="001902C8" w:rsidRPr="00AA450A" w:rsidRDefault="001902C8" w:rsidP="00704915">
      <w:pPr>
        <w:pStyle w:val="Prrafodelista"/>
        <w:numPr>
          <w:ilvl w:val="0"/>
          <w:numId w:val="96"/>
        </w:numPr>
        <w:spacing w:after="0" w:line="240" w:lineRule="auto"/>
        <w:ind w:left="360"/>
        <w:jc w:val="both"/>
        <w:rPr>
          <w:rFonts w:cs="Calibri"/>
          <w:sz w:val="24"/>
          <w:szCs w:val="24"/>
        </w:rPr>
      </w:pPr>
      <w:r w:rsidRPr="00AA450A">
        <w:rPr>
          <w:rFonts w:cs="Calibri"/>
          <w:sz w:val="24"/>
          <w:szCs w:val="24"/>
        </w:rPr>
        <w:t>Informes de Gestión 1999-2009</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lang w:val="es-AR"/>
        </w:rPr>
      </w:pPr>
      <w:r w:rsidRPr="00AA450A">
        <w:rPr>
          <w:rFonts w:cs="Calibri"/>
          <w:sz w:val="24"/>
          <w:szCs w:val="24"/>
        </w:rPr>
        <w:t>Informes de Auditoria Interna, 2006-2011</w:t>
      </w:r>
    </w:p>
    <w:p w:rsidR="001902C8" w:rsidRPr="00AA450A" w:rsidRDefault="001902C8" w:rsidP="00704915">
      <w:pPr>
        <w:pStyle w:val="Prrafodelista"/>
        <w:numPr>
          <w:ilvl w:val="0"/>
          <w:numId w:val="96"/>
        </w:numPr>
        <w:spacing w:after="0" w:line="240" w:lineRule="auto"/>
        <w:ind w:left="360"/>
        <w:jc w:val="both"/>
        <w:rPr>
          <w:rFonts w:cs="Calibri"/>
          <w:color w:val="000000"/>
          <w:sz w:val="24"/>
          <w:szCs w:val="24"/>
        </w:rPr>
      </w:pPr>
      <w:r w:rsidRPr="00AA450A">
        <w:rPr>
          <w:rFonts w:cs="Calibri"/>
          <w:color w:val="000000"/>
          <w:sz w:val="24"/>
          <w:szCs w:val="24"/>
        </w:rPr>
        <w:t>Secretaría de Ciencia y Técnica, Dirección de Vinculación Tecnológica y Dirección de Investigación Informe  “Desarrollo y Situación de la Ciencia y la Tecnología en la UNLa”, 2012</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color w:val="000000"/>
          <w:sz w:val="24"/>
          <w:szCs w:val="24"/>
        </w:rPr>
      </w:pPr>
      <w:r w:rsidRPr="00AA450A">
        <w:rPr>
          <w:rFonts w:cs="Calibri"/>
          <w:color w:val="000000"/>
          <w:sz w:val="24"/>
          <w:szCs w:val="24"/>
        </w:rPr>
        <w:t>Informes de gestión de 2006 a 2011</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sz w:val="24"/>
          <w:szCs w:val="24"/>
        </w:rPr>
        <w:t>Informe de las distintas dimensiones presentado en el II Taller Institucional de la II Autoevaluación Institucional de la UNLa, Junio de 2012</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sz w:val="24"/>
          <w:szCs w:val="24"/>
        </w:rPr>
        <w:t xml:space="preserve">Informes departamentales presentados en el III Taller Institucional de la II Autoevaluación Institucional de la UNLa, diciembre de 2012. Dichos informes fueron elaborados por los integrantes de los cuatro departamentos, con el asesoramiento del equipo técnico.  </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sz w:val="24"/>
          <w:szCs w:val="24"/>
        </w:rPr>
        <w:t>Informe de resultados de la encuesta realizada a la comunidad académica bajo la coordinación del equipo técnico, en el marco de la II Autoevaluación Institucional, segundo semestre de 2012</w:t>
      </w:r>
    </w:p>
    <w:p w:rsidR="001902C8" w:rsidRPr="00AA450A" w:rsidRDefault="001902C8" w:rsidP="00704915">
      <w:pPr>
        <w:pStyle w:val="Prrafodelista"/>
        <w:numPr>
          <w:ilvl w:val="0"/>
          <w:numId w:val="96"/>
        </w:numPr>
        <w:spacing w:after="0" w:line="240" w:lineRule="auto"/>
        <w:ind w:left="360"/>
        <w:jc w:val="both"/>
        <w:rPr>
          <w:rFonts w:cs="Calibri"/>
          <w:sz w:val="24"/>
          <w:szCs w:val="24"/>
          <w:lang w:val="es-AR"/>
        </w:rPr>
      </w:pPr>
      <w:r w:rsidRPr="00AA450A">
        <w:rPr>
          <w:rFonts w:cs="Calibri"/>
          <w:sz w:val="24"/>
          <w:szCs w:val="24"/>
        </w:rPr>
        <w:t>Informe sobre bases de datos, UNLa, 2011.</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sz w:val="24"/>
          <w:szCs w:val="24"/>
        </w:rPr>
        <w:t>Informes de auditoría - Sistemas de información y seguimiento: CONDOC, SIU PILAGA</w:t>
      </w:r>
    </w:p>
    <w:p w:rsidR="001902C8" w:rsidRPr="00AA450A" w:rsidRDefault="001902C8" w:rsidP="00704915">
      <w:pPr>
        <w:pStyle w:val="Prrafodelista"/>
        <w:numPr>
          <w:ilvl w:val="0"/>
          <w:numId w:val="96"/>
        </w:numPr>
        <w:autoSpaceDE w:val="0"/>
        <w:autoSpaceDN w:val="0"/>
        <w:adjustRightInd w:val="0"/>
        <w:spacing w:after="0" w:line="240" w:lineRule="auto"/>
        <w:ind w:left="360" w:right="44"/>
        <w:jc w:val="both"/>
        <w:rPr>
          <w:rFonts w:cs="Calibri"/>
          <w:color w:val="000000"/>
          <w:sz w:val="24"/>
          <w:szCs w:val="24"/>
        </w:rPr>
      </w:pPr>
      <w:r w:rsidRPr="00AA450A">
        <w:rPr>
          <w:rFonts w:cs="Calibri"/>
          <w:color w:val="000000"/>
          <w:sz w:val="24"/>
          <w:szCs w:val="24"/>
        </w:rPr>
        <w:t>Informes técnicos de la Dirección de Educación Permanente</w:t>
      </w:r>
    </w:p>
    <w:p w:rsidR="001902C8" w:rsidRPr="00AA450A" w:rsidRDefault="001902C8" w:rsidP="00704915">
      <w:pPr>
        <w:pStyle w:val="Prrafodelista"/>
        <w:numPr>
          <w:ilvl w:val="0"/>
          <w:numId w:val="96"/>
        </w:numPr>
        <w:autoSpaceDE w:val="0"/>
        <w:autoSpaceDN w:val="0"/>
        <w:adjustRightInd w:val="0"/>
        <w:spacing w:after="0" w:line="240" w:lineRule="auto"/>
        <w:ind w:left="360" w:right="44"/>
        <w:jc w:val="both"/>
        <w:rPr>
          <w:rFonts w:cs="Calibri"/>
          <w:color w:val="000000"/>
          <w:sz w:val="24"/>
          <w:szCs w:val="24"/>
        </w:rPr>
      </w:pPr>
      <w:r w:rsidRPr="00AA450A">
        <w:rPr>
          <w:rFonts w:cs="Calibri"/>
          <w:color w:val="000000"/>
          <w:sz w:val="24"/>
          <w:szCs w:val="24"/>
        </w:rPr>
        <w:t>Informes del Observatorio de graduados (año 2007-2008, 2009, 2011)</w:t>
      </w:r>
    </w:p>
    <w:p w:rsidR="001902C8" w:rsidRPr="00AA450A" w:rsidRDefault="001902C8" w:rsidP="00704915">
      <w:pPr>
        <w:pStyle w:val="Prrafodelista"/>
        <w:numPr>
          <w:ilvl w:val="0"/>
          <w:numId w:val="96"/>
        </w:numPr>
        <w:autoSpaceDE w:val="0"/>
        <w:autoSpaceDN w:val="0"/>
        <w:adjustRightInd w:val="0"/>
        <w:spacing w:after="0" w:line="240" w:lineRule="auto"/>
        <w:ind w:left="360" w:right="44"/>
        <w:jc w:val="both"/>
        <w:rPr>
          <w:rFonts w:cs="Calibri"/>
          <w:color w:val="000000"/>
          <w:sz w:val="24"/>
          <w:szCs w:val="24"/>
        </w:rPr>
      </w:pPr>
      <w:r w:rsidRPr="00AA450A">
        <w:rPr>
          <w:rFonts w:cs="Calibri"/>
          <w:color w:val="000000"/>
          <w:sz w:val="24"/>
          <w:szCs w:val="24"/>
        </w:rPr>
        <w:t>Informes Técnicos presentados a los Organismos de financiamiento.</w:t>
      </w:r>
    </w:p>
    <w:p w:rsidR="001902C8" w:rsidRPr="00AA450A" w:rsidRDefault="001902C8" w:rsidP="00704915">
      <w:pPr>
        <w:pStyle w:val="Prrafodelista"/>
        <w:numPr>
          <w:ilvl w:val="0"/>
          <w:numId w:val="96"/>
        </w:numPr>
        <w:autoSpaceDE w:val="0"/>
        <w:autoSpaceDN w:val="0"/>
        <w:adjustRightInd w:val="0"/>
        <w:spacing w:after="0" w:line="240" w:lineRule="auto"/>
        <w:ind w:left="360" w:right="44"/>
        <w:jc w:val="both"/>
        <w:rPr>
          <w:rFonts w:cs="Calibri"/>
          <w:color w:val="000000"/>
          <w:sz w:val="24"/>
          <w:szCs w:val="24"/>
        </w:rPr>
      </w:pPr>
      <w:r w:rsidRPr="00AA450A">
        <w:rPr>
          <w:rFonts w:cs="Calibri"/>
          <w:color w:val="000000"/>
          <w:sz w:val="24"/>
          <w:szCs w:val="24"/>
        </w:rPr>
        <w:t>Investigación en curso de la Dirección de Bienestar Universitario</w:t>
      </w:r>
    </w:p>
    <w:p w:rsidR="001902C8" w:rsidRPr="00AA450A" w:rsidRDefault="00FC5829" w:rsidP="00704915">
      <w:pPr>
        <w:pStyle w:val="Prrafodelista"/>
        <w:numPr>
          <w:ilvl w:val="0"/>
          <w:numId w:val="96"/>
        </w:numPr>
        <w:spacing w:after="0" w:line="240" w:lineRule="auto"/>
        <w:ind w:left="360"/>
        <w:jc w:val="both"/>
        <w:rPr>
          <w:rFonts w:cs="Calibri"/>
          <w:color w:val="000000"/>
          <w:sz w:val="24"/>
          <w:szCs w:val="24"/>
        </w:rPr>
      </w:pPr>
      <w:r w:rsidRPr="00AA450A">
        <w:rPr>
          <w:rFonts w:cs="Calibri"/>
          <w:color w:val="000000"/>
          <w:sz w:val="24"/>
          <w:szCs w:val="24"/>
        </w:rPr>
        <w:t>GESDOC</w:t>
      </w:r>
      <w:r w:rsidR="001902C8" w:rsidRPr="00AA450A">
        <w:rPr>
          <w:rFonts w:cs="Calibri"/>
          <w:color w:val="000000"/>
          <w:sz w:val="24"/>
          <w:szCs w:val="24"/>
        </w:rPr>
        <w:t>, Dirección de Gestión y Evaluación Académica. WinSip, Dirección de Investigación de la SCyT)</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bCs/>
          <w:sz w:val="24"/>
          <w:szCs w:val="24"/>
        </w:rPr>
      </w:pPr>
      <w:r w:rsidRPr="00AA450A">
        <w:rPr>
          <w:rFonts w:cs="Calibri"/>
          <w:bCs/>
          <w:sz w:val="24"/>
          <w:szCs w:val="24"/>
        </w:rPr>
        <w:t>Manual de procedimientos del sistema Arcu-Sur, mercosur educativo, Reunión de ministros de educación comité coordinador regional comisión regional coordinadora de educación superior, Red de agencias nacionales de acreditación sistema de acreditación de carreras universitarias para el reconocimiento regional de la calidad académica de sus respectivas titulaciones en el mercosur y estados asociados, 2008.</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lang w:val="es-AR"/>
        </w:rPr>
      </w:pPr>
      <w:r w:rsidRPr="00AA450A">
        <w:rPr>
          <w:rFonts w:cs="Calibri"/>
          <w:sz w:val="24"/>
          <w:szCs w:val="24"/>
        </w:rPr>
        <w:t>Muestra de Expedientes de tramitación de compras mayores a $ 10.001 y menores a $ 10.000</w:t>
      </w:r>
    </w:p>
    <w:p w:rsidR="001902C8" w:rsidRPr="00AA450A" w:rsidRDefault="001902C8" w:rsidP="00704915">
      <w:pPr>
        <w:pStyle w:val="Prrafodelista"/>
        <w:numPr>
          <w:ilvl w:val="0"/>
          <w:numId w:val="96"/>
        </w:numPr>
        <w:autoSpaceDE w:val="0"/>
        <w:autoSpaceDN w:val="0"/>
        <w:adjustRightInd w:val="0"/>
        <w:spacing w:after="0" w:line="240" w:lineRule="auto"/>
        <w:ind w:left="360" w:right="44"/>
        <w:jc w:val="both"/>
        <w:rPr>
          <w:rFonts w:cs="Calibri"/>
          <w:color w:val="000000"/>
          <w:sz w:val="24"/>
          <w:szCs w:val="24"/>
        </w:rPr>
      </w:pPr>
      <w:r w:rsidRPr="00AA450A">
        <w:rPr>
          <w:rFonts w:cs="Calibri"/>
          <w:color w:val="000000"/>
          <w:sz w:val="24"/>
          <w:szCs w:val="24"/>
        </w:rPr>
        <w:t>Legajos, bases de datos, entrevistas a becarios, informes sociales, socioeconómicos y socioambientales sobre becarios UNLa, registro de devolución de becas e instructivo para la tramitación de becas, de la Dirección de Bienestar Universitario</w:t>
      </w:r>
    </w:p>
    <w:p w:rsidR="001902C8" w:rsidRPr="00AA450A" w:rsidRDefault="001902C8" w:rsidP="00704915">
      <w:pPr>
        <w:pStyle w:val="Prrafodelista"/>
        <w:numPr>
          <w:ilvl w:val="0"/>
          <w:numId w:val="96"/>
        </w:numPr>
        <w:autoSpaceDE w:val="0"/>
        <w:autoSpaceDN w:val="0"/>
        <w:adjustRightInd w:val="0"/>
        <w:spacing w:after="0" w:line="240" w:lineRule="auto"/>
        <w:ind w:left="360" w:right="44"/>
        <w:jc w:val="both"/>
        <w:rPr>
          <w:rFonts w:cs="Calibri"/>
          <w:color w:val="000000"/>
          <w:sz w:val="24"/>
          <w:szCs w:val="24"/>
        </w:rPr>
      </w:pPr>
      <w:r w:rsidRPr="00AA450A">
        <w:rPr>
          <w:rFonts w:cs="Calibri"/>
          <w:color w:val="000000"/>
          <w:sz w:val="24"/>
          <w:szCs w:val="24"/>
        </w:rPr>
        <w:t>Plan de acción 2011</w:t>
      </w:r>
    </w:p>
    <w:p w:rsidR="001902C8" w:rsidRPr="00AA450A" w:rsidRDefault="001902C8" w:rsidP="00704915">
      <w:pPr>
        <w:pStyle w:val="Prrafodelista"/>
        <w:numPr>
          <w:ilvl w:val="0"/>
          <w:numId w:val="96"/>
        </w:numPr>
        <w:spacing w:after="0" w:line="240" w:lineRule="auto"/>
        <w:ind w:left="360"/>
        <w:jc w:val="both"/>
        <w:rPr>
          <w:rFonts w:cs="Calibri"/>
          <w:sz w:val="24"/>
          <w:szCs w:val="24"/>
        </w:rPr>
      </w:pPr>
      <w:r w:rsidRPr="00AA450A">
        <w:rPr>
          <w:rFonts w:cs="Calibri"/>
          <w:sz w:val="24"/>
          <w:szCs w:val="24"/>
        </w:rPr>
        <w:t xml:space="preserve">Planeamiento 2011 – Unidad de Auditoría Interna </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lang w:val="es-AR"/>
        </w:rPr>
      </w:pPr>
      <w:r w:rsidRPr="00AA450A">
        <w:rPr>
          <w:rFonts w:cs="Calibri"/>
          <w:sz w:val="24"/>
          <w:szCs w:val="24"/>
        </w:rPr>
        <w:t>Planillas del Presupuesto por Programas</w:t>
      </w:r>
    </w:p>
    <w:p w:rsidR="001902C8" w:rsidRPr="00AA450A" w:rsidRDefault="001902C8" w:rsidP="00704915">
      <w:pPr>
        <w:pStyle w:val="Prrafodelista"/>
        <w:numPr>
          <w:ilvl w:val="0"/>
          <w:numId w:val="96"/>
        </w:numPr>
        <w:autoSpaceDE w:val="0"/>
        <w:autoSpaceDN w:val="0"/>
        <w:adjustRightInd w:val="0"/>
        <w:spacing w:after="0" w:line="240" w:lineRule="auto"/>
        <w:ind w:left="360" w:right="44"/>
        <w:jc w:val="both"/>
        <w:rPr>
          <w:rFonts w:cs="Calibri"/>
          <w:color w:val="000000"/>
          <w:sz w:val="24"/>
          <w:szCs w:val="24"/>
        </w:rPr>
      </w:pPr>
      <w:r w:rsidRPr="00AA450A">
        <w:rPr>
          <w:rFonts w:cs="Calibri"/>
          <w:color w:val="000000"/>
          <w:sz w:val="24"/>
          <w:szCs w:val="24"/>
        </w:rPr>
        <w:t>Presupuesto de la Universidad detallado en Resoluciones del Consejo Superior</w:t>
      </w:r>
    </w:p>
    <w:p w:rsidR="001902C8" w:rsidRPr="00AA450A" w:rsidRDefault="001902C8" w:rsidP="00704915">
      <w:pPr>
        <w:pStyle w:val="Prrafodelista"/>
        <w:numPr>
          <w:ilvl w:val="0"/>
          <w:numId w:val="96"/>
        </w:numPr>
        <w:tabs>
          <w:tab w:val="num" w:pos="348"/>
          <w:tab w:val="center" w:pos="4252"/>
          <w:tab w:val="left" w:pos="7050"/>
        </w:tabs>
        <w:spacing w:after="0" w:line="240" w:lineRule="auto"/>
        <w:ind w:left="360"/>
        <w:jc w:val="both"/>
        <w:rPr>
          <w:rFonts w:cs="Calibri"/>
          <w:sz w:val="24"/>
          <w:szCs w:val="24"/>
        </w:rPr>
      </w:pPr>
      <w:r w:rsidRPr="00AA450A">
        <w:rPr>
          <w:rFonts w:cs="Calibri"/>
          <w:sz w:val="24"/>
          <w:szCs w:val="24"/>
        </w:rPr>
        <w:t>Producción de datos de Secretaría Académica: Dirección de Gestión y Evaluación Académica, Dirección de Pedagogía Universitaria, Dirección de Gestión y Documentación de la Secretaría de Bienestar Estudiantil</w:t>
      </w:r>
    </w:p>
    <w:p w:rsidR="001902C8" w:rsidRPr="00AA450A" w:rsidRDefault="001902C8" w:rsidP="00704915">
      <w:pPr>
        <w:pStyle w:val="Prrafodelista"/>
        <w:numPr>
          <w:ilvl w:val="0"/>
          <w:numId w:val="96"/>
        </w:numPr>
        <w:autoSpaceDE w:val="0"/>
        <w:autoSpaceDN w:val="0"/>
        <w:adjustRightInd w:val="0"/>
        <w:spacing w:after="0" w:line="240" w:lineRule="auto"/>
        <w:ind w:left="360" w:right="44"/>
        <w:jc w:val="both"/>
        <w:rPr>
          <w:rFonts w:cs="Calibri"/>
          <w:color w:val="000000"/>
          <w:sz w:val="24"/>
          <w:szCs w:val="24"/>
        </w:rPr>
      </w:pPr>
      <w:r w:rsidRPr="00AA450A">
        <w:rPr>
          <w:rFonts w:cs="Calibri"/>
          <w:color w:val="000000"/>
          <w:sz w:val="24"/>
          <w:szCs w:val="24"/>
        </w:rPr>
        <w:t>Programa de verano y programa permanente (al promediar y al finalizar el programa).</w:t>
      </w:r>
    </w:p>
    <w:p w:rsidR="001902C8" w:rsidRPr="00AA450A" w:rsidRDefault="001902C8" w:rsidP="00704915">
      <w:pPr>
        <w:pStyle w:val="Prrafodelista"/>
        <w:numPr>
          <w:ilvl w:val="0"/>
          <w:numId w:val="96"/>
        </w:numPr>
        <w:autoSpaceDE w:val="0"/>
        <w:autoSpaceDN w:val="0"/>
        <w:adjustRightInd w:val="0"/>
        <w:spacing w:after="0" w:line="240" w:lineRule="auto"/>
        <w:ind w:left="360" w:right="44"/>
        <w:jc w:val="both"/>
        <w:rPr>
          <w:rFonts w:cs="Calibri"/>
          <w:color w:val="000000"/>
          <w:sz w:val="24"/>
          <w:szCs w:val="24"/>
        </w:rPr>
      </w:pPr>
      <w:r w:rsidRPr="00AA450A">
        <w:rPr>
          <w:rFonts w:cs="Calibri"/>
          <w:color w:val="000000"/>
          <w:sz w:val="24"/>
          <w:szCs w:val="24"/>
        </w:rPr>
        <w:t>Proyectos de la Secretaría de Políticas Universitarias</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sz w:val="24"/>
          <w:szCs w:val="24"/>
        </w:rPr>
        <w:t xml:space="preserve">Proyecto Institucional. Documento Segunda Edición. Versión corregida conforme a las recomendaciones de CONEAU, Lanús, 1998. </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sz w:val="24"/>
          <w:szCs w:val="24"/>
        </w:rPr>
        <w:t>Proyecto Manual de Modificación del Procedimiento de Compras  Manuales de Procedimientos y normativa aprobados por resolución:</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sz w:val="24"/>
          <w:szCs w:val="24"/>
        </w:rPr>
        <w:t>R.R. 94/98 “Procedimiento de Compras”</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sz w:val="24"/>
          <w:szCs w:val="24"/>
        </w:rPr>
        <w:t>R.R. 216/03 “Procedimiento para el control de asistencia del personal no docente”</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sz w:val="24"/>
          <w:szCs w:val="24"/>
        </w:rPr>
        <w:t>R.C.S. 050/06 “Reglamento de Publicaciones de la UNLa.</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sz w:val="24"/>
          <w:szCs w:val="24"/>
        </w:rPr>
        <w:t>R.R. 1402/06 “Reglamento uso del servicio de remises, taxis y/o mensajería en motos”</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sz w:val="24"/>
          <w:szCs w:val="24"/>
        </w:rPr>
        <w:t>R.C.S. 120/07 “Reglamento de servicios de la Biblioteca Rodolfo Puiggrós”</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sz w:val="24"/>
          <w:szCs w:val="24"/>
        </w:rPr>
        <w:t>R.C.S. 002/08 “Reglamento de concursos para el personal no docente”</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sz w:val="24"/>
          <w:szCs w:val="24"/>
        </w:rPr>
        <w:t>R.C.S. 118/08 “Reglamento de Asistencia Técnica, Transferencia y Servicios con Fondos Externos”. Rectificada por R.C.S. 070/09 Y 081/11</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sz w:val="24"/>
          <w:szCs w:val="24"/>
        </w:rPr>
        <w:t>R.C.S. 140/09 - Normativa para el uso y cobro del estacionamiento</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sz w:val="24"/>
          <w:szCs w:val="24"/>
        </w:rPr>
        <w:t xml:space="preserve">R.R. 0989/09 “Normas de Funcionamiento del Registro único patrimonial R.C.S, 164/10 “Manual de procedimientos de </w:t>
      </w:r>
      <w:r w:rsidR="002F1C52" w:rsidRPr="00AA450A">
        <w:rPr>
          <w:rFonts w:cs="Calibri"/>
          <w:sz w:val="24"/>
          <w:szCs w:val="24"/>
        </w:rPr>
        <w:t>Recursos Humanos</w:t>
      </w:r>
      <w:r w:rsidRPr="00AA450A">
        <w:rPr>
          <w:rFonts w:cs="Calibri"/>
          <w:sz w:val="24"/>
          <w:szCs w:val="24"/>
        </w:rPr>
        <w:t xml:space="preserve"> de la UNLa.” </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sz w:val="24"/>
          <w:szCs w:val="24"/>
        </w:rPr>
        <w:t>R.C.S. 49/11 “Manual de Procedimientos de convenios marcos y específicos”</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sz w:val="24"/>
          <w:szCs w:val="24"/>
        </w:rPr>
        <w:t>R.C.S. 88/11 “Designación de Miembros de Comisiones Evaluadoras”</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lang w:val="pt-BR"/>
        </w:rPr>
      </w:pPr>
      <w:r w:rsidRPr="00AA450A">
        <w:rPr>
          <w:rFonts w:cs="Calibri"/>
          <w:sz w:val="24"/>
          <w:szCs w:val="24"/>
        </w:rPr>
        <w:t xml:space="preserve">R.R. 184/11 “Adicional por permanencia en el cargo”. </w:t>
      </w:r>
      <w:r w:rsidRPr="00AA450A">
        <w:rPr>
          <w:rFonts w:cs="Calibri"/>
          <w:sz w:val="24"/>
          <w:szCs w:val="24"/>
          <w:lang w:val="pt-BR"/>
        </w:rPr>
        <w:t>Ratificado por R.C.S. 014/11</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lang w:val="pt-BR"/>
        </w:rPr>
      </w:pPr>
      <w:r w:rsidRPr="00AA450A">
        <w:rPr>
          <w:rFonts w:cs="Calibri"/>
          <w:sz w:val="24"/>
          <w:szCs w:val="24"/>
        </w:rPr>
        <w:t xml:space="preserve">R.R. 1077/11 “Ampliación Licencia por maternidad”. </w:t>
      </w:r>
      <w:r w:rsidRPr="00AA450A">
        <w:rPr>
          <w:rFonts w:cs="Calibri"/>
          <w:sz w:val="24"/>
          <w:szCs w:val="24"/>
          <w:lang w:val="pt-BR"/>
        </w:rPr>
        <w:t>Ratificada por R.C.S. 066/11</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sz w:val="24"/>
          <w:szCs w:val="24"/>
        </w:rPr>
        <w:t>R.R. 3451/11 - Instructivo para la rendición de subsidios proyectos de R.R. 1739/12 “Procedimiento para pagos, rendición de anticipos de fondos y garantías en custodia.</w:t>
      </w:r>
    </w:p>
    <w:p w:rsidR="001902C8" w:rsidRPr="00AA450A" w:rsidRDefault="001902C8" w:rsidP="00704915">
      <w:pPr>
        <w:pStyle w:val="Prrafodelista"/>
        <w:numPr>
          <w:ilvl w:val="0"/>
          <w:numId w:val="96"/>
        </w:numPr>
        <w:autoSpaceDE w:val="0"/>
        <w:autoSpaceDN w:val="0"/>
        <w:adjustRightInd w:val="0"/>
        <w:spacing w:after="0" w:line="240" w:lineRule="auto"/>
        <w:ind w:left="360" w:right="44"/>
        <w:jc w:val="both"/>
        <w:rPr>
          <w:rFonts w:cs="Calibri"/>
          <w:color w:val="000000"/>
          <w:sz w:val="24"/>
          <w:szCs w:val="24"/>
        </w:rPr>
      </w:pPr>
      <w:r w:rsidRPr="00AA450A">
        <w:rPr>
          <w:rFonts w:cs="Calibri"/>
          <w:color w:val="000000"/>
          <w:sz w:val="24"/>
          <w:szCs w:val="24"/>
        </w:rPr>
        <w:t>Registros audiovisuales, catálogos, fotografías, afiches, volantes de la Dirección de Educación Permanente y Dirección de Relaciones Institucionales y Culturales</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sz w:val="24"/>
          <w:szCs w:val="24"/>
        </w:rPr>
        <w:t>Registro de las operaciones del SIU PILAGÁ</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sz w:val="24"/>
          <w:szCs w:val="24"/>
        </w:rPr>
        <w:t xml:space="preserve">Resoluciones del Consejo Superior referidas a los Organigramas de la Universidad: Resolución CS Nº 110/05; Resolución CS Nº 118/06; Resolución CS Nº 40/07; Resolución CS Nº 61/07; Resolución CS Nº </w:t>
      </w:r>
      <w:r w:rsidRPr="00AA450A">
        <w:rPr>
          <w:rFonts w:cs="Calibri"/>
          <w:color w:val="000000"/>
          <w:sz w:val="24"/>
          <w:szCs w:val="24"/>
        </w:rPr>
        <w:t xml:space="preserve">118/08, </w:t>
      </w:r>
      <w:r w:rsidRPr="00AA450A">
        <w:rPr>
          <w:rFonts w:cs="Calibri"/>
          <w:sz w:val="24"/>
          <w:szCs w:val="24"/>
        </w:rPr>
        <w:t>Resolución CS Nº 132/09, Resolución C.S. Nros. 1328/09,  Resolución CS Nº 177/10, Resolución 060/11, Resolución CS Nº 067/11</w:t>
      </w:r>
      <w:r w:rsidRPr="00AA450A">
        <w:rPr>
          <w:rFonts w:cs="Calibri"/>
          <w:color w:val="000000"/>
          <w:sz w:val="24"/>
          <w:szCs w:val="24"/>
        </w:rPr>
        <w:t>,</w:t>
      </w:r>
      <w:r w:rsidRPr="00AA450A">
        <w:rPr>
          <w:rFonts w:cs="Calibri"/>
          <w:sz w:val="24"/>
          <w:szCs w:val="24"/>
        </w:rPr>
        <w:t xml:space="preserve"> Resolución 086/11, Resolución 133/11, Resolución CS Nº 149/11 “Estructura de cargos”, Resolución CS Nº 150/11 Adecuación, R.C.S. 21/05 Reglamento de Sumarios Administrativos de la UNLa, R.R. 1694/11 </w:t>
      </w:r>
    </w:p>
    <w:p w:rsidR="001902C8" w:rsidRPr="00AA450A" w:rsidRDefault="001902C8" w:rsidP="00704915">
      <w:pPr>
        <w:pStyle w:val="Prrafodelista"/>
        <w:numPr>
          <w:ilvl w:val="0"/>
          <w:numId w:val="96"/>
        </w:numPr>
        <w:spacing w:after="0" w:line="240" w:lineRule="auto"/>
        <w:ind w:left="360"/>
        <w:jc w:val="both"/>
        <w:rPr>
          <w:rFonts w:cs="Calibri"/>
          <w:sz w:val="24"/>
          <w:szCs w:val="24"/>
        </w:rPr>
      </w:pPr>
      <w:r w:rsidRPr="00AA450A">
        <w:rPr>
          <w:rFonts w:cs="Calibri"/>
          <w:sz w:val="24"/>
          <w:szCs w:val="24"/>
        </w:rPr>
        <w:t xml:space="preserve">SIU </w:t>
      </w:r>
      <w:r w:rsidR="00FC5829" w:rsidRPr="00AA450A">
        <w:rPr>
          <w:rFonts w:cs="Calibri"/>
          <w:sz w:val="24"/>
          <w:szCs w:val="24"/>
        </w:rPr>
        <w:t>ARAUCANO</w:t>
      </w:r>
      <w:r w:rsidRPr="00AA450A">
        <w:rPr>
          <w:rFonts w:cs="Calibri"/>
          <w:sz w:val="24"/>
          <w:szCs w:val="24"/>
        </w:rPr>
        <w:t>- Sistema de Estadísticas de Alumnos.</w:t>
      </w:r>
    </w:p>
    <w:p w:rsidR="001902C8" w:rsidRPr="00AA450A" w:rsidRDefault="001902C8" w:rsidP="00704915">
      <w:pPr>
        <w:pStyle w:val="Prrafodelista"/>
        <w:numPr>
          <w:ilvl w:val="0"/>
          <w:numId w:val="96"/>
        </w:numPr>
        <w:autoSpaceDE w:val="0"/>
        <w:autoSpaceDN w:val="0"/>
        <w:adjustRightInd w:val="0"/>
        <w:spacing w:after="0" w:line="240" w:lineRule="auto"/>
        <w:ind w:left="360" w:right="44"/>
        <w:jc w:val="both"/>
        <w:rPr>
          <w:rFonts w:cs="Calibri"/>
          <w:color w:val="000000"/>
          <w:sz w:val="24"/>
          <w:szCs w:val="24"/>
        </w:rPr>
      </w:pPr>
      <w:r w:rsidRPr="00AA450A">
        <w:rPr>
          <w:rFonts w:cs="Calibri"/>
          <w:color w:val="000000"/>
          <w:sz w:val="24"/>
          <w:szCs w:val="24"/>
        </w:rPr>
        <w:t>Información generada por el Sistema de seguimiento de expedientes (</w:t>
      </w:r>
      <w:r w:rsidR="00FC5829" w:rsidRPr="00AA450A">
        <w:rPr>
          <w:rFonts w:cs="Calibri"/>
          <w:color w:val="000000"/>
          <w:sz w:val="24"/>
          <w:szCs w:val="24"/>
        </w:rPr>
        <w:t>COMDOC</w:t>
      </w:r>
      <w:r w:rsidRPr="00AA450A">
        <w:rPr>
          <w:rFonts w:cs="Calibri"/>
          <w:color w:val="000000"/>
          <w:sz w:val="24"/>
          <w:szCs w:val="24"/>
        </w:rPr>
        <w:t>II)</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color w:val="000000"/>
          <w:sz w:val="24"/>
          <w:szCs w:val="24"/>
        </w:rPr>
        <w:t xml:space="preserve">Información generada por el </w:t>
      </w:r>
      <w:r w:rsidRPr="00AA450A">
        <w:rPr>
          <w:rFonts w:cs="Calibri"/>
          <w:sz w:val="24"/>
          <w:szCs w:val="24"/>
        </w:rPr>
        <w:t>Sistema CONDOC</w:t>
      </w:r>
    </w:p>
    <w:p w:rsidR="001902C8" w:rsidRPr="00AA450A" w:rsidRDefault="001902C8" w:rsidP="00704915">
      <w:pPr>
        <w:pStyle w:val="Prrafodelista"/>
        <w:numPr>
          <w:ilvl w:val="0"/>
          <w:numId w:val="96"/>
        </w:numPr>
        <w:autoSpaceDE w:val="0"/>
        <w:autoSpaceDN w:val="0"/>
        <w:adjustRightInd w:val="0"/>
        <w:spacing w:after="0" w:line="240" w:lineRule="auto"/>
        <w:ind w:left="360"/>
        <w:jc w:val="both"/>
        <w:rPr>
          <w:rFonts w:cs="Calibri"/>
          <w:sz w:val="24"/>
          <w:szCs w:val="24"/>
        </w:rPr>
      </w:pPr>
      <w:r w:rsidRPr="00AA450A">
        <w:rPr>
          <w:rFonts w:cs="Calibri"/>
          <w:color w:val="000000"/>
          <w:sz w:val="24"/>
          <w:szCs w:val="24"/>
        </w:rPr>
        <w:t xml:space="preserve">Información generada por el </w:t>
      </w:r>
      <w:r w:rsidRPr="00AA450A">
        <w:rPr>
          <w:rFonts w:cs="Calibri"/>
          <w:sz w:val="24"/>
          <w:szCs w:val="24"/>
        </w:rPr>
        <w:t xml:space="preserve">Sistema de comunicación: INTRANET / </w:t>
      </w:r>
      <w:r w:rsidR="004D04A1" w:rsidRPr="00AA450A">
        <w:rPr>
          <w:rFonts w:cs="Calibri"/>
          <w:sz w:val="24"/>
          <w:szCs w:val="24"/>
        </w:rPr>
        <w:t>Página Web</w:t>
      </w:r>
      <w:r w:rsidRPr="00AA450A">
        <w:rPr>
          <w:rFonts w:cs="Calibri"/>
          <w:sz w:val="24"/>
          <w:szCs w:val="24"/>
        </w:rPr>
        <w:t xml:space="preserve"> / Boletín Interno</w:t>
      </w:r>
    </w:p>
    <w:p w:rsidR="001902C8" w:rsidRPr="00AA450A" w:rsidRDefault="001902C8" w:rsidP="00704915">
      <w:pPr>
        <w:pStyle w:val="Prrafodelista"/>
        <w:numPr>
          <w:ilvl w:val="0"/>
          <w:numId w:val="96"/>
        </w:numPr>
        <w:autoSpaceDE w:val="0"/>
        <w:autoSpaceDN w:val="0"/>
        <w:adjustRightInd w:val="0"/>
        <w:spacing w:after="0" w:line="240" w:lineRule="auto"/>
        <w:ind w:left="360" w:right="44"/>
        <w:jc w:val="both"/>
        <w:rPr>
          <w:rFonts w:cs="Calibri"/>
          <w:color w:val="000000"/>
          <w:sz w:val="24"/>
          <w:szCs w:val="24"/>
        </w:rPr>
      </w:pPr>
      <w:r w:rsidRPr="00AA450A">
        <w:rPr>
          <w:rFonts w:cs="Calibri"/>
          <w:color w:val="000000"/>
          <w:sz w:val="24"/>
          <w:szCs w:val="24"/>
        </w:rPr>
        <w:t xml:space="preserve">Información generada por </w:t>
      </w:r>
      <w:r w:rsidR="00A5702C" w:rsidRPr="00AA450A">
        <w:rPr>
          <w:rFonts w:cs="Calibri"/>
          <w:color w:val="000000"/>
          <w:sz w:val="24"/>
          <w:szCs w:val="24"/>
        </w:rPr>
        <w:t>el Sistema de gestión SIU-PILAGÁ</w:t>
      </w:r>
    </w:p>
    <w:p w:rsidR="001902C8" w:rsidRPr="00AA450A" w:rsidRDefault="001902C8" w:rsidP="00704915">
      <w:pPr>
        <w:pStyle w:val="Prrafodelista"/>
        <w:numPr>
          <w:ilvl w:val="0"/>
          <w:numId w:val="96"/>
        </w:numPr>
        <w:autoSpaceDE w:val="0"/>
        <w:autoSpaceDN w:val="0"/>
        <w:adjustRightInd w:val="0"/>
        <w:spacing w:after="0" w:line="240" w:lineRule="auto"/>
        <w:ind w:left="360" w:right="44"/>
        <w:jc w:val="both"/>
        <w:rPr>
          <w:rFonts w:cs="Calibri"/>
          <w:color w:val="000000"/>
          <w:sz w:val="24"/>
          <w:szCs w:val="24"/>
        </w:rPr>
      </w:pPr>
      <w:r w:rsidRPr="00AA450A">
        <w:rPr>
          <w:rFonts w:cs="Calibri"/>
          <w:color w:val="000000"/>
          <w:sz w:val="24"/>
          <w:szCs w:val="24"/>
        </w:rPr>
        <w:t>Solicitudes de participación e inscripción a convocatorias internacionales</w:t>
      </w:r>
    </w:p>
    <w:p w:rsidR="001902C8" w:rsidRPr="00AA450A" w:rsidRDefault="001902C8" w:rsidP="00704915">
      <w:pPr>
        <w:pStyle w:val="Prrafodelista"/>
        <w:numPr>
          <w:ilvl w:val="0"/>
          <w:numId w:val="96"/>
        </w:numPr>
        <w:spacing w:after="0" w:line="240" w:lineRule="auto"/>
        <w:ind w:left="360"/>
        <w:jc w:val="both"/>
        <w:rPr>
          <w:rFonts w:cs="Calibri"/>
          <w:sz w:val="24"/>
          <w:szCs w:val="24"/>
        </w:rPr>
      </w:pPr>
      <w:r w:rsidRPr="00AA450A">
        <w:rPr>
          <w:rFonts w:cs="Calibri"/>
          <w:sz w:val="24"/>
          <w:szCs w:val="24"/>
        </w:rPr>
        <w:t xml:space="preserve">Universidad Nacional de Lanús, </w:t>
      </w:r>
      <w:r w:rsidRPr="00AA450A">
        <w:rPr>
          <w:rFonts w:cs="Calibri"/>
          <w:i/>
          <w:sz w:val="24"/>
          <w:szCs w:val="24"/>
        </w:rPr>
        <w:t>Autoevaluación 2003, Líneas para la elaboración de un Plan de mejoramiento institucional</w:t>
      </w:r>
      <w:r w:rsidRPr="00AA450A">
        <w:rPr>
          <w:rFonts w:cs="Calibri"/>
          <w:sz w:val="24"/>
          <w:szCs w:val="24"/>
        </w:rPr>
        <w:t>, Lanús, 2003.</w:t>
      </w:r>
    </w:p>
    <w:p w:rsidR="001902C8" w:rsidRPr="00AA450A" w:rsidRDefault="001902C8" w:rsidP="00704915">
      <w:pPr>
        <w:pStyle w:val="Prrafodelista"/>
        <w:numPr>
          <w:ilvl w:val="0"/>
          <w:numId w:val="96"/>
        </w:numPr>
        <w:spacing w:after="0" w:line="240" w:lineRule="auto"/>
        <w:ind w:left="360"/>
        <w:jc w:val="both"/>
        <w:rPr>
          <w:rFonts w:cs="Calibri"/>
          <w:sz w:val="24"/>
          <w:szCs w:val="24"/>
          <w:lang w:val="es-AR"/>
        </w:rPr>
      </w:pPr>
      <w:r w:rsidRPr="00AA450A">
        <w:rPr>
          <w:rFonts w:cs="Calibri"/>
          <w:sz w:val="24"/>
          <w:szCs w:val="24"/>
        </w:rPr>
        <w:t xml:space="preserve">Universidad Nacional de Lanús, </w:t>
      </w:r>
      <w:r w:rsidRPr="00AA450A">
        <w:rPr>
          <w:rFonts w:cs="Calibri"/>
          <w:i/>
          <w:sz w:val="24"/>
          <w:szCs w:val="24"/>
        </w:rPr>
        <w:t>Respuesta a la evaluación externa de CONEAU</w:t>
      </w:r>
      <w:r w:rsidRPr="00AA450A">
        <w:rPr>
          <w:rFonts w:cs="Calibri"/>
          <w:sz w:val="24"/>
          <w:szCs w:val="24"/>
        </w:rPr>
        <w:t>, octubre 2006.</w:t>
      </w:r>
    </w:p>
    <w:p w:rsidR="00573A98" w:rsidRPr="00AA450A" w:rsidRDefault="00573A98" w:rsidP="00573A98">
      <w:pPr>
        <w:jc w:val="both"/>
        <w:rPr>
          <w:rFonts w:ascii="Calibri" w:hAnsi="Calibri" w:cs="Calibri"/>
          <w:b/>
          <w:color w:val="00B050"/>
          <w:lang w:val="es-AR"/>
        </w:rPr>
      </w:pPr>
    </w:p>
    <w:p w:rsidR="00D51EB4" w:rsidRPr="00AA450A" w:rsidRDefault="00D51EB4">
      <w:pPr>
        <w:rPr>
          <w:rFonts w:ascii="Calibri" w:hAnsi="Calibri" w:cs="Calibri"/>
          <w:b/>
          <w:bCs/>
          <w:kern w:val="32"/>
          <w:sz w:val="32"/>
          <w:szCs w:val="32"/>
        </w:rPr>
      </w:pPr>
      <w:r w:rsidRPr="00AA450A">
        <w:rPr>
          <w:rFonts w:ascii="Calibri" w:hAnsi="Calibri" w:cs="Calibri"/>
        </w:rPr>
        <w:br w:type="page"/>
      </w:r>
    </w:p>
    <w:p w:rsidR="00215772" w:rsidRPr="00031821" w:rsidRDefault="00215772" w:rsidP="00031821">
      <w:pPr>
        <w:pStyle w:val="Ttulo1"/>
        <w:rPr>
          <w:rFonts w:asciiTheme="minorHAnsi" w:hAnsiTheme="minorHAnsi" w:cstheme="minorHAnsi"/>
        </w:rPr>
      </w:pPr>
      <w:bookmarkStart w:id="106" w:name="_Toc367293270"/>
      <w:r w:rsidRPr="00031821">
        <w:rPr>
          <w:rFonts w:asciiTheme="minorHAnsi" w:hAnsiTheme="minorHAnsi" w:cstheme="minorHAnsi"/>
        </w:rPr>
        <w:t>Listado de cuadros, gráficos y tablas</w:t>
      </w:r>
      <w:r w:rsidR="0051112B">
        <w:rPr>
          <w:rFonts w:asciiTheme="minorHAnsi" w:hAnsiTheme="minorHAnsi" w:cstheme="minorHAnsi"/>
        </w:rPr>
        <w:t xml:space="preserve"> por dimensión</w:t>
      </w:r>
      <w:bookmarkEnd w:id="106"/>
    </w:p>
    <w:p w:rsidR="00215772" w:rsidRPr="00215772" w:rsidRDefault="00215772" w:rsidP="00215772">
      <w:pPr>
        <w:rPr>
          <w:rFonts w:ascii="Calibri" w:hAnsi="Calibri" w:cs="Calibri"/>
          <w:b/>
          <w:bCs/>
        </w:rPr>
      </w:pPr>
    </w:p>
    <w:p w:rsidR="00215772" w:rsidRPr="00D12729" w:rsidRDefault="00215772" w:rsidP="00D12729">
      <w:pPr>
        <w:pStyle w:val="Ttulo2"/>
        <w:rPr>
          <w:rFonts w:asciiTheme="minorHAnsi" w:hAnsiTheme="minorHAnsi" w:cstheme="minorHAnsi"/>
          <w:i w:val="0"/>
          <w:sz w:val="24"/>
          <w:szCs w:val="24"/>
        </w:rPr>
      </w:pPr>
      <w:bookmarkStart w:id="107" w:name="_Toc366065119"/>
      <w:bookmarkStart w:id="108" w:name="_Toc367293271"/>
      <w:r w:rsidRPr="00D12729">
        <w:rPr>
          <w:rFonts w:asciiTheme="minorHAnsi" w:hAnsiTheme="minorHAnsi" w:cstheme="minorHAnsi"/>
          <w:i w:val="0"/>
          <w:sz w:val="24"/>
          <w:szCs w:val="24"/>
        </w:rPr>
        <w:t>Perspectiva, metodología y proceso de la II autoevaluación</w:t>
      </w:r>
      <w:bookmarkEnd w:id="107"/>
      <w:bookmarkEnd w:id="108"/>
    </w:p>
    <w:p w:rsidR="00F17325" w:rsidRPr="00D12729" w:rsidRDefault="00F17325" w:rsidP="00D12729">
      <w:pPr>
        <w:pStyle w:val="Ttulo3"/>
        <w:numPr>
          <w:ilvl w:val="0"/>
          <w:numId w:val="0"/>
        </w:numPr>
        <w:ind w:left="720" w:hanging="720"/>
        <w:rPr>
          <w:rFonts w:asciiTheme="minorHAnsi" w:hAnsiTheme="minorHAnsi" w:cstheme="minorHAnsi"/>
        </w:rPr>
      </w:pPr>
      <w:bookmarkStart w:id="109" w:name="_Toc366065120"/>
      <w:bookmarkStart w:id="110" w:name="_Toc367293272"/>
      <w:r w:rsidRPr="00D12729">
        <w:rPr>
          <w:rFonts w:asciiTheme="minorHAnsi" w:hAnsiTheme="minorHAnsi" w:cstheme="minorHAnsi"/>
        </w:rPr>
        <w:t>Listado de Cuadros</w:t>
      </w:r>
      <w:bookmarkEnd w:id="109"/>
      <w:bookmarkEnd w:id="110"/>
    </w:p>
    <w:tbl>
      <w:tblPr>
        <w:tblStyle w:val="Sombreadoclaro"/>
        <w:tblW w:w="9747" w:type="dxa"/>
        <w:tblLook w:val="04A0" w:firstRow="1" w:lastRow="0" w:firstColumn="1" w:lastColumn="0" w:noHBand="0" w:noVBand="1"/>
      </w:tblPr>
      <w:tblGrid>
        <w:gridCol w:w="8864"/>
        <w:gridCol w:w="883"/>
      </w:tblGrid>
      <w:tr w:rsidR="00215772" w:rsidRPr="00215772" w:rsidTr="00F17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tcPr>
          <w:p w:rsidR="00215772" w:rsidRPr="00215772" w:rsidRDefault="00215772" w:rsidP="00215772">
            <w:pPr>
              <w:rPr>
                <w:rFonts w:eastAsia="Times New Roman" w:cs="Calibri"/>
                <w:bCs w:val="0"/>
                <w:color w:val="auto"/>
              </w:rPr>
            </w:pPr>
            <w:r w:rsidRPr="00215772">
              <w:rPr>
                <w:rFonts w:eastAsia="Times New Roman" w:cs="Calibri"/>
                <w:bCs w:val="0"/>
                <w:color w:val="auto"/>
              </w:rPr>
              <w:t>Cuadro</w:t>
            </w:r>
          </w:p>
        </w:tc>
        <w:tc>
          <w:tcPr>
            <w:tcW w:w="883" w:type="dxa"/>
          </w:tcPr>
          <w:p w:rsidR="00215772" w:rsidRPr="00215772" w:rsidRDefault="00215772" w:rsidP="00215772">
            <w:pPr>
              <w:cnfStyle w:val="100000000000" w:firstRow="1" w:lastRow="0" w:firstColumn="0" w:lastColumn="0" w:oddVBand="0" w:evenVBand="0" w:oddHBand="0" w:evenHBand="0" w:firstRowFirstColumn="0" w:firstRowLastColumn="0" w:lastRowFirstColumn="0" w:lastRowLastColumn="0"/>
              <w:rPr>
                <w:rFonts w:eastAsia="Times New Roman" w:cs="Calibri"/>
                <w:color w:val="auto"/>
              </w:rPr>
            </w:pPr>
            <w:r w:rsidRPr="00215772">
              <w:rPr>
                <w:rFonts w:eastAsia="Times New Roman" w:cs="Calibri"/>
                <w:color w:val="auto"/>
              </w:rPr>
              <w:t>Página</w:t>
            </w:r>
          </w:p>
        </w:tc>
      </w:tr>
      <w:tr w:rsidR="00215772" w:rsidRPr="00215772" w:rsidTr="00F17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bCs w:val="0"/>
                <w:color w:val="auto"/>
              </w:rPr>
              <w:t>Cuadro 0.1. Dimensiones y Funciones de la UNLa</w:t>
            </w:r>
          </w:p>
        </w:tc>
        <w:tc>
          <w:tcPr>
            <w:tcW w:w="883" w:type="dxa"/>
            <w:shd w:val="clear" w:color="auto" w:fill="FFFFFF" w:themeFill="background1"/>
          </w:tcPr>
          <w:p w:rsidR="00215772" w:rsidRPr="00215772" w:rsidRDefault="00997EF9" w:rsidP="00215772">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19</w:t>
            </w:r>
          </w:p>
        </w:tc>
      </w:tr>
      <w:tr w:rsidR="00215772" w:rsidRPr="00215772" w:rsidTr="00F17325">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bCs w:val="0"/>
                <w:color w:val="auto"/>
              </w:rPr>
              <w:t>Cuadro 0.2. Conformación, integración y función de las comisiones de la II Autoevaluación.</w:t>
            </w:r>
          </w:p>
        </w:tc>
        <w:tc>
          <w:tcPr>
            <w:tcW w:w="883" w:type="dxa"/>
            <w:shd w:val="clear" w:color="auto" w:fill="FFFFFF" w:themeFill="background1"/>
          </w:tcPr>
          <w:p w:rsidR="00215772" w:rsidRPr="00215772" w:rsidRDefault="00997EF9" w:rsidP="00215772">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22</w:t>
            </w:r>
          </w:p>
        </w:tc>
      </w:tr>
      <w:tr w:rsidR="00215772" w:rsidRPr="00215772" w:rsidTr="00F17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bCs w:val="0"/>
                <w:color w:val="auto"/>
              </w:rPr>
              <w:t>Cuadro 0.3. Fases, actividades esenciales y fechas en el proceso de la II Autoevaluación Institucional de la UNLa</w:t>
            </w:r>
          </w:p>
        </w:tc>
        <w:tc>
          <w:tcPr>
            <w:tcW w:w="883" w:type="dxa"/>
            <w:shd w:val="clear" w:color="auto" w:fill="FFFFFF" w:themeFill="background1"/>
          </w:tcPr>
          <w:p w:rsidR="00215772" w:rsidRPr="00215772" w:rsidRDefault="00997EF9" w:rsidP="00215772">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23</w:t>
            </w:r>
          </w:p>
        </w:tc>
      </w:tr>
    </w:tbl>
    <w:p w:rsidR="00215772" w:rsidRDefault="00215772" w:rsidP="00215772">
      <w:pPr>
        <w:rPr>
          <w:rFonts w:ascii="Calibri" w:hAnsi="Calibri" w:cs="Calibri"/>
        </w:rPr>
      </w:pPr>
    </w:p>
    <w:p w:rsidR="009328E1" w:rsidRPr="00D12729" w:rsidRDefault="009328E1" w:rsidP="00D12729">
      <w:pPr>
        <w:pStyle w:val="Ttulo2"/>
        <w:rPr>
          <w:rFonts w:asciiTheme="minorHAnsi" w:hAnsiTheme="minorHAnsi" w:cstheme="minorHAnsi"/>
          <w:i w:val="0"/>
          <w:sz w:val="24"/>
          <w:szCs w:val="24"/>
        </w:rPr>
      </w:pPr>
      <w:bookmarkStart w:id="111" w:name="_Toc366065121"/>
      <w:bookmarkStart w:id="112" w:name="_Toc367293273"/>
      <w:r w:rsidRPr="00D12729">
        <w:rPr>
          <w:rFonts w:asciiTheme="minorHAnsi" w:hAnsiTheme="minorHAnsi" w:cstheme="minorHAnsi"/>
          <w:i w:val="0"/>
          <w:sz w:val="24"/>
          <w:szCs w:val="24"/>
        </w:rPr>
        <w:t>Dimensión 1: Gobierno y política institucional</w:t>
      </w:r>
      <w:bookmarkEnd w:id="111"/>
      <w:bookmarkEnd w:id="112"/>
    </w:p>
    <w:p w:rsidR="009328E1" w:rsidRPr="00D12729" w:rsidRDefault="009328E1" w:rsidP="00D12729">
      <w:pPr>
        <w:pStyle w:val="Ttulo3"/>
        <w:numPr>
          <w:ilvl w:val="0"/>
          <w:numId w:val="0"/>
        </w:numPr>
        <w:ind w:left="720" w:hanging="720"/>
        <w:rPr>
          <w:rFonts w:asciiTheme="minorHAnsi" w:hAnsiTheme="minorHAnsi" w:cstheme="minorHAnsi"/>
        </w:rPr>
      </w:pPr>
      <w:bookmarkStart w:id="113" w:name="_Toc366065122"/>
      <w:bookmarkStart w:id="114" w:name="_Toc367293274"/>
      <w:r w:rsidRPr="00D12729">
        <w:rPr>
          <w:rFonts w:asciiTheme="minorHAnsi" w:hAnsiTheme="minorHAnsi" w:cstheme="minorHAnsi"/>
        </w:rPr>
        <w:t>Listado de tablas</w:t>
      </w:r>
      <w:bookmarkEnd w:id="113"/>
      <w:bookmarkEnd w:id="114"/>
    </w:p>
    <w:tbl>
      <w:tblPr>
        <w:tblStyle w:val="Sombreadoclaro"/>
        <w:tblW w:w="9747" w:type="dxa"/>
        <w:tblLook w:val="04A0" w:firstRow="1" w:lastRow="0" w:firstColumn="1" w:lastColumn="0" w:noHBand="0" w:noVBand="1"/>
      </w:tblPr>
      <w:tblGrid>
        <w:gridCol w:w="8864"/>
        <w:gridCol w:w="883"/>
      </w:tblGrid>
      <w:tr w:rsidR="009328E1" w:rsidRPr="00215772" w:rsidTr="004F18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tcPr>
          <w:p w:rsidR="009328E1" w:rsidRPr="00215772" w:rsidRDefault="009328E1" w:rsidP="004F188A">
            <w:pPr>
              <w:rPr>
                <w:rFonts w:eastAsia="Times New Roman" w:cs="Calibri"/>
                <w:bCs w:val="0"/>
                <w:color w:val="auto"/>
              </w:rPr>
            </w:pPr>
            <w:r w:rsidRPr="00215772">
              <w:rPr>
                <w:rFonts w:eastAsia="Times New Roman" w:cs="Calibri"/>
                <w:bCs w:val="0"/>
                <w:color w:val="auto"/>
              </w:rPr>
              <w:t>Tabla</w:t>
            </w:r>
          </w:p>
        </w:tc>
        <w:tc>
          <w:tcPr>
            <w:tcW w:w="883" w:type="dxa"/>
          </w:tcPr>
          <w:p w:rsidR="009328E1" w:rsidRPr="00215772" w:rsidRDefault="009328E1" w:rsidP="004F188A">
            <w:pPr>
              <w:cnfStyle w:val="100000000000" w:firstRow="1" w:lastRow="0" w:firstColumn="0" w:lastColumn="0" w:oddVBand="0" w:evenVBand="0" w:oddHBand="0" w:evenHBand="0" w:firstRowFirstColumn="0" w:firstRowLastColumn="0" w:lastRowFirstColumn="0" w:lastRowLastColumn="0"/>
              <w:rPr>
                <w:rFonts w:eastAsia="Times New Roman" w:cs="Calibri"/>
                <w:color w:val="auto"/>
              </w:rPr>
            </w:pPr>
            <w:r w:rsidRPr="00215772">
              <w:rPr>
                <w:rFonts w:eastAsia="Times New Roman" w:cs="Calibri"/>
                <w:color w:val="auto"/>
              </w:rPr>
              <w:t>Página</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1.1. Conocimiento de los órganos de gobierno por los distintos claustros</w:t>
            </w:r>
          </w:p>
        </w:tc>
        <w:tc>
          <w:tcPr>
            <w:tcW w:w="883" w:type="dxa"/>
            <w:shd w:val="clear" w:color="auto" w:fill="FFFFFF" w:themeFill="background1"/>
          </w:tcPr>
          <w:p w:rsidR="009328E1" w:rsidRPr="00215772" w:rsidRDefault="005965E9"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41</w:t>
            </w:r>
          </w:p>
        </w:tc>
      </w:tr>
      <w:tr w:rsidR="009328E1" w:rsidRPr="00215772" w:rsidTr="004F188A">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1.2. Participación de los graduados en actividades de su claustro</w:t>
            </w:r>
          </w:p>
        </w:tc>
        <w:tc>
          <w:tcPr>
            <w:tcW w:w="883" w:type="dxa"/>
            <w:shd w:val="clear" w:color="auto" w:fill="FFFFFF" w:themeFill="background1"/>
          </w:tcPr>
          <w:p w:rsidR="009328E1" w:rsidRPr="00215772" w:rsidRDefault="005965E9"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45</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1.3. Conocimiento de los distintos claustros respecto de otras formas en que puedan participar, expresar su opinión o acercar sus propuestas</w:t>
            </w:r>
          </w:p>
        </w:tc>
        <w:tc>
          <w:tcPr>
            <w:tcW w:w="883" w:type="dxa"/>
            <w:shd w:val="clear" w:color="auto" w:fill="FFFFFF" w:themeFill="background1"/>
          </w:tcPr>
          <w:p w:rsidR="009328E1" w:rsidRPr="00215772" w:rsidRDefault="005965E9"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46</w:t>
            </w:r>
          </w:p>
        </w:tc>
      </w:tr>
      <w:tr w:rsidR="009328E1" w:rsidRPr="00215772" w:rsidTr="004F188A">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1.4. Aspectos/definiciones considerados por los distintos claustros como característicos de la organización "por departamentos" adoptadas por la UNLa</w:t>
            </w:r>
          </w:p>
        </w:tc>
        <w:tc>
          <w:tcPr>
            <w:tcW w:w="883" w:type="dxa"/>
            <w:shd w:val="clear" w:color="auto" w:fill="FFFFFF" w:themeFill="background1"/>
          </w:tcPr>
          <w:p w:rsidR="009328E1" w:rsidRPr="00215772" w:rsidRDefault="005965E9" w:rsidP="006F1F45">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56-7</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9328E1" w:rsidRPr="00215772" w:rsidRDefault="009328E1" w:rsidP="004F188A">
            <w:pPr>
              <w:rPr>
                <w:rFonts w:eastAsia="Times New Roman" w:cs="Calibri"/>
                <w:b w:val="0"/>
                <w:color w:val="auto"/>
                <w:lang w:val="es-AR"/>
              </w:rPr>
            </w:pPr>
            <w:r w:rsidRPr="00215772">
              <w:rPr>
                <w:rFonts w:eastAsia="Times New Roman" w:cs="Calibri"/>
                <w:b w:val="0"/>
                <w:bCs w:val="0"/>
                <w:color w:val="auto"/>
              </w:rPr>
              <w:t xml:space="preserve">Tabla 1.5. Agrupamiento de menciones: </w:t>
            </w:r>
            <w:r w:rsidRPr="00215772">
              <w:rPr>
                <w:rFonts w:eastAsia="Times New Roman" w:cs="Calibri"/>
                <w:b w:val="0"/>
                <w:color w:val="auto"/>
                <w:lang w:val="es-AR"/>
              </w:rPr>
              <w:t>Aspectos/definiciones considerados por los distintos claustros como característicos de la organización "por departamentos" adoptada por la UNLa</w:t>
            </w:r>
          </w:p>
        </w:tc>
        <w:tc>
          <w:tcPr>
            <w:tcW w:w="883" w:type="dxa"/>
            <w:shd w:val="clear" w:color="auto" w:fill="FFFFFF" w:themeFill="background1"/>
          </w:tcPr>
          <w:p w:rsidR="009328E1" w:rsidRPr="00215772" w:rsidRDefault="005965E9"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57-8</w:t>
            </w:r>
          </w:p>
        </w:tc>
      </w:tr>
    </w:tbl>
    <w:p w:rsidR="009328E1" w:rsidRPr="00215772" w:rsidRDefault="009328E1" w:rsidP="009328E1">
      <w:pPr>
        <w:rPr>
          <w:rFonts w:ascii="Calibri" w:hAnsi="Calibri" w:cs="Calibri"/>
        </w:rPr>
      </w:pPr>
    </w:p>
    <w:p w:rsidR="00F17325" w:rsidRPr="00D12729" w:rsidRDefault="00F17325" w:rsidP="00D12729">
      <w:pPr>
        <w:pStyle w:val="Ttulo2"/>
        <w:rPr>
          <w:rFonts w:asciiTheme="minorHAnsi" w:hAnsiTheme="minorHAnsi" w:cstheme="minorHAnsi"/>
          <w:i w:val="0"/>
          <w:sz w:val="24"/>
          <w:szCs w:val="24"/>
        </w:rPr>
      </w:pPr>
      <w:bookmarkStart w:id="115" w:name="_Toc366065123"/>
      <w:bookmarkStart w:id="116" w:name="_Toc367293275"/>
      <w:r w:rsidRPr="00D12729">
        <w:rPr>
          <w:rFonts w:asciiTheme="minorHAnsi" w:hAnsiTheme="minorHAnsi" w:cstheme="minorHAnsi"/>
          <w:i w:val="0"/>
          <w:sz w:val="24"/>
          <w:szCs w:val="24"/>
        </w:rPr>
        <w:t>Dimensión 2: Gestión Académica</w:t>
      </w:r>
      <w:bookmarkEnd w:id="115"/>
      <w:bookmarkEnd w:id="116"/>
    </w:p>
    <w:p w:rsidR="00F17325" w:rsidRPr="00D12729" w:rsidRDefault="00F17325" w:rsidP="00D12729">
      <w:pPr>
        <w:pStyle w:val="Ttulo3"/>
        <w:numPr>
          <w:ilvl w:val="0"/>
          <w:numId w:val="0"/>
        </w:numPr>
        <w:ind w:left="720" w:hanging="720"/>
        <w:rPr>
          <w:rFonts w:asciiTheme="minorHAnsi" w:hAnsiTheme="minorHAnsi" w:cstheme="minorHAnsi"/>
        </w:rPr>
      </w:pPr>
      <w:bookmarkStart w:id="117" w:name="_Toc366065124"/>
      <w:bookmarkStart w:id="118" w:name="_Toc367293276"/>
      <w:r w:rsidRPr="00D12729">
        <w:rPr>
          <w:rFonts w:asciiTheme="minorHAnsi" w:hAnsiTheme="minorHAnsi" w:cstheme="minorHAnsi"/>
        </w:rPr>
        <w:t>Listado de gráficos</w:t>
      </w:r>
      <w:bookmarkEnd w:id="117"/>
      <w:bookmarkEnd w:id="118"/>
    </w:p>
    <w:tbl>
      <w:tblPr>
        <w:tblStyle w:val="Sombreadoclaro"/>
        <w:tblW w:w="9747" w:type="dxa"/>
        <w:tblLook w:val="04A0" w:firstRow="1" w:lastRow="0" w:firstColumn="1" w:lastColumn="0" w:noHBand="0" w:noVBand="1"/>
      </w:tblPr>
      <w:tblGrid>
        <w:gridCol w:w="8864"/>
        <w:gridCol w:w="883"/>
      </w:tblGrid>
      <w:tr w:rsidR="00F17325" w:rsidRPr="00215772" w:rsidTr="00F17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tcPr>
          <w:p w:rsidR="00F17325" w:rsidRPr="00215772" w:rsidRDefault="00F17325" w:rsidP="00F17325">
            <w:pPr>
              <w:rPr>
                <w:rFonts w:eastAsia="Times New Roman" w:cs="Calibri"/>
                <w:color w:val="auto"/>
              </w:rPr>
            </w:pPr>
            <w:r w:rsidRPr="00215772">
              <w:rPr>
                <w:rFonts w:eastAsia="Times New Roman" w:cs="Calibri"/>
                <w:color w:val="auto"/>
              </w:rPr>
              <w:t xml:space="preserve">Gráfico </w:t>
            </w:r>
          </w:p>
        </w:tc>
        <w:tc>
          <w:tcPr>
            <w:tcW w:w="883" w:type="dxa"/>
          </w:tcPr>
          <w:p w:rsidR="00F17325" w:rsidRPr="00215772" w:rsidRDefault="00F17325" w:rsidP="00F17325">
            <w:pPr>
              <w:cnfStyle w:val="100000000000" w:firstRow="1" w:lastRow="0" w:firstColumn="0" w:lastColumn="0" w:oddVBand="0" w:evenVBand="0" w:oddHBand="0" w:evenHBand="0" w:firstRowFirstColumn="0" w:firstRowLastColumn="0" w:lastRowFirstColumn="0" w:lastRowLastColumn="0"/>
              <w:rPr>
                <w:rFonts w:eastAsia="Times New Roman" w:cs="Calibri"/>
                <w:color w:val="auto"/>
              </w:rPr>
            </w:pPr>
            <w:r w:rsidRPr="00215772">
              <w:rPr>
                <w:rFonts w:eastAsia="Times New Roman" w:cs="Calibri"/>
                <w:color w:val="auto"/>
              </w:rPr>
              <w:t>Página</w:t>
            </w:r>
          </w:p>
        </w:tc>
      </w:tr>
      <w:tr w:rsidR="00F17325" w:rsidRPr="00215772" w:rsidTr="00F17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color w:val="auto"/>
              </w:rPr>
              <w:t>Gráfico 2.1.: Oferta educativa UNLa 2012</w:t>
            </w:r>
          </w:p>
        </w:tc>
        <w:tc>
          <w:tcPr>
            <w:tcW w:w="883" w:type="dxa"/>
            <w:shd w:val="clear" w:color="auto" w:fill="FFFFFF" w:themeFill="background1"/>
          </w:tcPr>
          <w:p w:rsidR="00F17325" w:rsidRPr="00215772" w:rsidRDefault="005965E9" w:rsidP="00F17325">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74</w:t>
            </w:r>
          </w:p>
        </w:tc>
      </w:tr>
      <w:tr w:rsidR="00F17325" w:rsidRPr="00215772" w:rsidTr="00F17325">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color w:val="auto"/>
              </w:rPr>
              <w:t>Gráfico 2.2.Distribución de estudiantes según lugar de residencia</w:t>
            </w:r>
          </w:p>
        </w:tc>
        <w:tc>
          <w:tcPr>
            <w:tcW w:w="883" w:type="dxa"/>
            <w:shd w:val="clear" w:color="auto" w:fill="FFFFFF" w:themeFill="background1"/>
          </w:tcPr>
          <w:p w:rsidR="00F17325" w:rsidRPr="00215772" w:rsidRDefault="005965E9" w:rsidP="00F17325">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92</w:t>
            </w:r>
          </w:p>
        </w:tc>
      </w:tr>
      <w:tr w:rsidR="00F17325" w:rsidRPr="00215772" w:rsidTr="00F17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color w:val="auto"/>
              </w:rPr>
              <w:t>Gráfico 2.3. Instrucción secundaria recibida (pública o privada) por Departamento</w:t>
            </w:r>
          </w:p>
        </w:tc>
        <w:tc>
          <w:tcPr>
            <w:tcW w:w="883" w:type="dxa"/>
            <w:shd w:val="clear" w:color="auto" w:fill="FFFFFF" w:themeFill="background1"/>
          </w:tcPr>
          <w:p w:rsidR="00F17325" w:rsidRPr="00215772" w:rsidRDefault="005965E9" w:rsidP="00F17325">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93</w:t>
            </w:r>
          </w:p>
        </w:tc>
      </w:tr>
      <w:tr w:rsidR="00F17325" w:rsidRPr="00215772" w:rsidTr="00F17325">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color w:val="auto"/>
              </w:rPr>
              <w:t>Gráfico 2.4 Situación ocupacional de los estudiantes</w:t>
            </w:r>
          </w:p>
        </w:tc>
        <w:tc>
          <w:tcPr>
            <w:tcW w:w="883" w:type="dxa"/>
            <w:shd w:val="clear" w:color="auto" w:fill="FFFFFF" w:themeFill="background1"/>
          </w:tcPr>
          <w:p w:rsidR="00F17325" w:rsidRPr="00215772" w:rsidRDefault="005965E9" w:rsidP="003C56CE">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94</w:t>
            </w:r>
          </w:p>
        </w:tc>
      </w:tr>
      <w:tr w:rsidR="00F17325" w:rsidRPr="00215772" w:rsidTr="00F17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color w:val="auto"/>
              </w:rPr>
              <w:t>Gráfico 2.5. Aspirantes e ingresantes por artículo 7 LES 24.521. 2005-2011</w:t>
            </w:r>
          </w:p>
        </w:tc>
        <w:tc>
          <w:tcPr>
            <w:tcW w:w="883" w:type="dxa"/>
            <w:shd w:val="clear" w:color="auto" w:fill="FFFFFF" w:themeFill="background1"/>
          </w:tcPr>
          <w:p w:rsidR="00F17325" w:rsidRPr="00215772" w:rsidRDefault="005965E9" w:rsidP="00F17325">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100</w:t>
            </w:r>
          </w:p>
        </w:tc>
      </w:tr>
      <w:tr w:rsidR="00F17325" w:rsidRPr="00215772" w:rsidTr="00F17325">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bCs w:val="0"/>
                <w:color w:val="auto"/>
              </w:rPr>
              <w:t>Gráfico 2.6. Evolución de la cantidad de graduados (pregrado, grado y posgrado). 2000-2010</w:t>
            </w:r>
          </w:p>
        </w:tc>
        <w:tc>
          <w:tcPr>
            <w:tcW w:w="883" w:type="dxa"/>
            <w:shd w:val="clear" w:color="auto" w:fill="FFFFFF" w:themeFill="background1"/>
          </w:tcPr>
          <w:p w:rsidR="00F17325" w:rsidRPr="00215772" w:rsidRDefault="005965E9" w:rsidP="00F17325">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113</w:t>
            </w:r>
          </w:p>
        </w:tc>
      </w:tr>
    </w:tbl>
    <w:p w:rsidR="00F17325" w:rsidRDefault="00F17325" w:rsidP="00F17325">
      <w:pPr>
        <w:rPr>
          <w:rFonts w:ascii="Calibri" w:hAnsi="Calibri" w:cs="Calibri"/>
        </w:rPr>
      </w:pPr>
    </w:p>
    <w:p w:rsidR="00D12729" w:rsidRDefault="00D12729" w:rsidP="00F17325">
      <w:pPr>
        <w:rPr>
          <w:rFonts w:ascii="Calibri" w:hAnsi="Calibri" w:cs="Calibri"/>
        </w:rPr>
      </w:pPr>
    </w:p>
    <w:p w:rsidR="00D12729" w:rsidRDefault="00D12729" w:rsidP="00F17325">
      <w:pPr>
        <w:rPr>
          <w:rFonts w:ascii="Calibri" w:hAnsi="Calibri" w:cs="Calibri"/>
        </w:rPr>
      </w:pPr>
    </w:p>
    <w:p w:rsidR="00C512E7" w:rsidRDefault="00C512E7" w:rsidP="00F17325">
      <w:pPr>
        <w:rPr>
          <w:rFonts w:ascii="Calibri" w:hAnsi="Calibri" w:cs="Calibri"/>
        </w:rPr>
      </w:pPr>
    </w:p>
    <w:p w:rsidR="009328E1" w:rsidRPr="00D12729" w:rsidRDefault="009328E1" w:rsidP="00D12729">
      <w:pPr>
        <w:pStyle w:val="Ttulo3"/>
        <w:numPr>
          <w:ilvl w:val="0"/>
          <w:numId w:val="0"/>
        </w:numPr>
        <w:ind w:left="720" w:hanging="720"/>
        <w:rPr>
          <w:rFonts w:asciiTheme="minorHAnsi" w:hAnsiTheme="minorHAnsi" w:cstheme="minorHAnsi"/>
        </w:rPr>
      </w:pPr>
      <w:bookmarkStart w:id="119" w:name="_Toc366065125"/>
      <w:bookmarkStart w:id="120" w:name="_Toc367293277"/>
      <w:r w:rsidRPr="00D12729">
        <w:rPr>
          <w:rFonts w:asciiTheme="minorHAnsi" w:hAnsiTheme="minorHAnsi" w:cstheme="minorHAnsi"/>
        </w:rPr>
        <w:t>Listado de tablas</w:t>
      </w:r>
      <w:bookmarkEnd w:id="119"/>
      <w:bookmarkEnd w:id="120"/>
    </w:p>
    <w:tbl>
      <w:tblPr>
        <w:tblStyle w:val="Sombreadoclaro"/>
        <w:tblW w:w="9747" w:type="dxa"/>
        <w:tblLook w:val="04A0" w:firstRow="1" w:lastRow="0" w:firstColumn="1" w:lastColumn="0" w:noHBand="0" w:noVBand="1"/>
      </w:tblPr>
      <w:tblGrid>
        <w:gridCol w:w="8864"/>
        <w:gridCol w:w="883"/>
      </w:tblGrid>
      <w:tr w:rsidR="009328E1" w:rsidRPr="00215772" w:rsidTr="004F18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tcPr>
          <w:p w:rsidR="009328E1" w:rsidRPr="00215772" w:rsidRDefault="009328E1" w:rsidP="004F188A">
            <w:pPr>
              <w:rPr>
                <w:rFonts w:eastAsia="Times New Roman" w:cs="Calibri"/>
                <w:bCs w:val="0"/>
                <w:color w:val="auto"/>
              </w:rPr>
            </w:pPr>
            <w:r w:rsidRPr="00215772">
              <w:rPr>
                <w:rFonts w:eastAsia="Times New Roman" w:cs="Calibri"/>
                <w:bCs w:val="0"/>
                <w:color w:val="auto"/>
              </w:rPr>
              <w:t>Tabla</w:t>
            </w:r>
          </w:p>
        </w:tc>
        <w:tc>
          <w:tcPr>
            <w:tcW w:w="850" w:type="dxa"/>
          </w:tcPr>
          <w:p w:rsidR="009328E1" w:rsidRPr="00215772" w:rsidRDefault="009328E1" w:rsidP="004F188A">
            <w:pPr>
              <w:cnfStyle w:val="100000000000" w:firstRow="1" w:lastRow="0" w:firstColumn="0" w:lastColumn="0" w:oddVBand="0" w:evenVBand="0" w:oddHBand="0" w:evenHBand="0" w:firstRowFirstColumn="0" w:firstRowLastColumn="0" w:lastRowFirstColumn="0" w:lastRowLastColumn="0"/>
              <w:rPr>
                <w:rFonts w:eastAsia="Times New Roman" w:cs="Calibri"/>
                <w:color w:val="auto"/>
              </w:rPr>
            </w:pPr>
            <w:r w:rsidRPr="00215772">
              <w:rPr>
                <w:rFonts w:eastAsia="Times New Roman" w:cs="Calibri"/>
                <w:color w:val="auto"/>
              </w:rPr>
              <w:t>Página</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2.1.: Distribución de la oferta académica según Departamento y Rectorado</w:t>
            </w:r>
          </w:p>
        </w:tc>
        <w:tc>
          <w:tcPr>
            <w:tcW w:w="850" w:type="dxa"/>
            <w:shd w:val="clear" w:color="auto" w:fill="FFFFFF" w:themeFill="background1"/>
          </w:tcPr>
          <w:p w:rsidR="009328E1" w:rsidRPr="00215772" w:rsidRDefault="005965E9"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75</w:t>
            </w:r>
          </w:p>
        </w:tc>
      </w:tr>
      <w:tr w:rsidR="009328E1" w:rsidRPr="00215772" w:rsidTr="004F188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2.2. Concursos convocados. 2005-2011</w:t>
            </w:r>
          </w:p>
        </w:tc>
        <w:tc>
          <w:tcPr>
            <w:tcW w:w="850" w:type="dxa"/>
            <w:shd w:val="clear" w:color="auto" w:fill="FFFFFF" w:themeFill="background1"/>
          </w:tcPr>
          <w:p w:rsidR="009328E1" w:rsidRPr="00215772" w:rsidRDefault="005965E9"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88</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bCs w:val="0"/>
                <w:color w:val="auto"/>
              </w:rPr>
              <w:t>Tabla</w:t>
            </w:r>
            <w:r w:rsidRPr="00215772">
              <w:rPr>
                <w:rFonts w:eastAsia="Times New Roman" w:cs="Calibri"/>
                <w:b w:val="0"/>
                <w:color w:val="auto"/>
              </w:rPr>
              <w:t xml:space="preserve"> 2.3.Promedio de edad (en años) de estudiantes de Licenciatura y Ciclo de Licenciatura segúnCensos 2005 y  2010</w:t>
            </w:r>
          </w:p>
        </w:tc>
        <w:tc>
          <w:tcPr>
            <w:tcW w:w="850" w:type="dxa"/>
            <w:shd w:val="clear" w:color="auto" w:fill="FFFFFF" w:themeFill="background1"/>
          </w:tcPr>
          <w:p w:rsidR="009328E1" w:rsidRPr="00215772" w:rsidRDefault="005965E9"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91</w:t>
            </w:r>
          </w:p>
        </w:tc>
      </w:tr>
      <w:tr w:rsidR="009328E1" w:rsidRPr="00215772" w:rsidTr="004F188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 xml:space="preserve">Tabla 2.4. Distribución de los estudiantes según grupos de edad y por Departamento </w:t>
            </w:r>
          </w:p>
        </w:tc>
        <w:tc>
          <w:tcPr>
            <w:tcW w:w="850" w:type="dxa"/>
            <w:shd w:val="clear" w:color="auto" w:fill="FFFFFF" w:themeFill="background1"/>
          </w:tcPr>
          <w:p w:rsidR="009328E1" w:rsidRPr="00215772" w:rsidRDefault="005965E9"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91</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2.5. Distribución de estudiantes según el máximo nivel de estudios alcanzado por el padre y la madre</w:t>
            </w:r>
          </w:p>
        </w:tc>
        <w:tc>
          <w:tcPr>
            <w:tcW w:w="850" w:type="dxa"/>
            <w:shd w:val="clear" w:color="auto" w:fill="FFFFFF" w:themeFill="background1"/>
          </w:tcPr>
          <w:p w:rsidR="009328E1" w:rsidRPr="00215772" w:rsidRDefault="005965E9"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93</w:t>
            </w:r>
          </w:p>
        </w:tc>
      </w:tr>
      <w:tr w:rsidR="009328E1" w:rsidRPr="00215772" w:rsidTr="004F188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2.6. Distribución de estudiantes según el máximo nivel de estudios alcanzado por el padre y la madre (en porcentaje)</w:t>
            </w:r>
          </w:p>
        </w:tc>
        <w:tc>
          <w:tcPr>
            <w:tcW w:w="850" w:type="dxa"/>
            <w:shd w:val="clear" w:color="auto" w:fill="FFFFFF" w:themeFill="background1"/>
          </w:tcPr>
          <w:p w:rsidR="009328E1" w:rsidRPr="00215772" w:rsidRDefault="005965E9"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94</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2.7. Evolución de la matrícula de aspirantes. 2006-2011</w:t>
            </w:r>
          </w:p>
        </w:tc>
        <w:tc>
          <w:tcPr>
            <w:tcW w:w="850" w:type="dxa"/>
            <w:shd w:val="clear" w:color="auto" w:fill="FFFFFF" w:themeFill="background1"/>
          </w:tcPr>
          <w:p w:rsidR="009328E1" w:rsidRPr="00215772" w:rsidRDefault="005965E9" w:rsidP="00A624B5">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95</w:t>
            </w:r>
          </w:p>
        </w:tc>
      </w:tr>
      <w:tr w:rsidR="009328E1" w:rsidRPr="00215772" w:rsidTr="004F188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 xml:space="preserve">Tabla 2.8. Ingresantes 2006 -2011 </w:t>
            </w:r>
          </w:p>
        </w:tc>
        <w:tc>
          <w:tcPr>
            <w:tcW w:w="850" w:type="dxa"/>
            <w:shd w:val="clear" w:color="auto" w:fill="FFFFFF" w:themeFill="background1"/>
          </w:tcPr>
          <w:p w:rsidR="009328E1" w:rsidRPr="00215772" w:rsidRDefault="005965E9"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96</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2.9. Porcentaje de aprobados sobre los inscriptos. 2006-2011</w:t>
            </w:r>
          </w:p>
        </w:tc>
        <w:tc>
          <w:tcPr>
            <w:tcW w:w="850" w:type="dxa"/>
            <w:shd w:val="clear" w:color="auto" w:fill="FFFFFF" w:themeFill="background1"/>
          </w:tcPr>
          <w:p w:rsidR="009328E1" w:rsidRPr="00215772" w:rsidRDefault="005965E9"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96</w:t>
            </w:r>
          </w:p>
        </w:tc>
      </w:tr>
      <w:tr w:rsidR="009328E1" w:rsidRPr="00215772" w:rsidTr="004F188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2.10. Comisiones abiertas en instancias de ingreso. 2006-2011</w:t>
            </w:r>
          </w:p>
        </w:tc>
        <w:tc>
          <w:tcPr>
            <w:tcW w:w="850" w:type="dxa"/>
            <w:shd w:val="clear" w:color="auto" w:fill="FFFFFF" w:themeFill="background1"/>
          </w:tcPr>
          <w:p w:rsidR="009328E1" w:rsidRPr="00215772" w:rsidRDefault="005965E9"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96</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2.11. Nivel educativo de los padres</w:t>
            </w:r>
          </w:p>
        </w:tc>
        <w:tc>
          <w:tcPr>
            <w:tcW w:w="850" w:type="dxa"/>
            <w:shd w:val="clear" w:color="auto" w:fill="FFFFFF" w:themeFill="background1"/>
          </w:tcPr>
          <w:p w:rsidR="009328E1" w:rsidRPr="00215772" w:rsidRDefault="005965E9" w:rsidP="00C512E7">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96</w:t>
            </w:r>
          </w:p>
        </w:tc>
      </w:tr>
      <w:tr w:rsidR="009328E1" w:rsidRPr="00215772" w:rsidTr="004F188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2.12. Promedio de edad de los aspirantes (en años)</w:t>
            </w:r>
          </w:p>
        </w:tc>
        <w:tc>
          <w:tcPr>
            <w:tcW w:w="850" w:type="dxa"/>
            <w:shd w:val="clear" w:color="auto" w:fill="FFFFFF" w:themeFill="background1"/>
          </w:tcPr>
          <w:p w:rsidR="009328E1" w:rsidRPr="00215772" w:rsidRDefault="005965E9"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97</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2.13. Aspirantes e ingresantes por artículo 7, por año. 2005-2011</w:t>
            </w:r>
          </w:p>
        </w:tc>
        <w:tc>
          <w:tcPr>
            <w:tcW w:w="850" w:type="dxa"/>
            <w:shd w:val="clear" w:color="auto" w:fill="FFFFFF" w:themeFill="background1"/>
          </w:tcPr>
          <w:p w:rsidR="009328E1" w:rsidRPr="00215772" w:rsidRDefault="005965E9"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100</w:t>
            </w:r>
          </w:p>
        </w:tc>
      </w:tr>
      <w:tr w:rsidR="009328E1" w:rsidRPr="00215772" w:rsidTr="004F188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lang w:val="es-ES_tradnl"/>
              </w:rPr>
              <w:t>Tabla 2.14. Alumnos según año. 1997-2011</w:t>
            </w:r>
          </w:p>
        </w:tc>
        <w:tc>
          <w:tcPr>
            <w:tcW w:w="850" w:type="dxa"/>
            <w:shd w:val="clear" w:color="auto" w:fill="FFFFFF" w:themeFill="background1"/>
          </w:tcPr>
          <w:p w:rsidR="009328E1" w:rsidRPr="00215772" w:rsidRDefault="005965E9"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102</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lang w:val="es-ES_tradnl"/>
              </w:rPr>
              <w:t>Tabla 2.15. Evolución interanual de la población estudiantil de posgrado según correspondencia a cada Departamento y Rectorado. 2006-2011</w:t>
            </w:r>
          </w:p>
        </w:tc>
        <w:tc>
          <w:tcPr>
            <w:tcW w:w="850" w:type="dxa"/>
            <w:shd w:val="clear" w:color="auto" w:fill="FFFFFF" w:themeFill="background1"/>
          </w:tcPr>
          <w:p w:rsidR="009328E1" w:rsidRPr="00215772" w:rsidRDefault="005965E9"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102</w:t>
            </w:r>
          </w:p>
        </w:tc>
      </w:tr>
      <w:tr w:rsidR="009328E1" w:rsidRPr="00215772" w:rsidTr="004F188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2.16. Docentes del área de idiomas e informática. 2006-2011</w:t>
            </w:r>
          </w:p>
        </w:tc>
        <w:tc>
          <w:tcPr>
            <w:tcW w:w="850" w:type="dxa"/>
            <w:shd w:val="clear" w:color="auto" w:fill="FFFFFF" w:themeFill="background1"/>
          </w:tcPr>
          <w:p w:rsidR="009328E1" w:rsidRPr="00215772" w:rsidRDefault="005965E9" w:rsidP="00C16AC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104</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2.17 Alumnos que cursan por año</w:t>
            </w:r>
          </w:p>
        </w:tc>
        <w:tc>
          <w:tcPr>
            <w:tcW w:w="850" w:type="dxa"/>
            <w:shd w:val="clear" w:color="auto" w:fill="FFFFFF" w:themeFill="background1"/>
          </w:tcPr>
          <w:p w:rsidR="009328E1" w:rsidRPr="00215772" w:rsidRDefault="005965E9" w:rsidP="00C16AC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104</w:t>
            </w:r>
          </w:p>
        </w:tc>
      </w:tr>
      <w:tr w:rsidR="009328E1" w:rsidRPr="00215772" w:rsidTr="004F188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2.18. Comisiones en curso de verano y en cada cuatrimestre</w:t>
            </w:r>
          </w:p>
        </w:tc>
        <w:tc>
          <w:tcPr>
            <w:tcW w:w="850" w:type="dxa"/>
            <w:shd w:val="clear" w:color="auto" w:fill="FFFFFF" w:themeFill="background1"/>
          </w:tcPr>
          <w:p w:rsidR="009328E1" w:rsidRPr="00215772" w:rsidRDefault="005965E9"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105</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7B36F3" w:rsidP="004F188A">
            <w:pPr>
              <w:rPr>
                <w:rFonts w:eastAsia="Times New Roman" w:cs="Calibri"/>
                <w:b w:val="0"/>
                <w:color w:val="auto"/>
              </w:rPr>
            </w:pPr>
            <w:r>
              <w:rPr>
                <w:rFonts w:eastAsia="Times New Roman" w:cs="Calibri"/>
                <w:b w:val="0"/>
                <w:bCs w:val="0"/>
                <w:color w:val="auto"/>
              </w:rPr>
              <w:t>Tabla 2.19</w:t>
            </w:r>
            <w:r w:rsidR="009328E1" w:rsidRPr="00215772">
              <w:rPr>
                <w:rFonts w:eastAsia="Times New Roman" w:cs="Calibri"/>
                <w:b w:val="0"/>
                <w:bCs w:val="0"/>
                <w:color w:val="auto"/>
              </w:rPr>
              <w:t>. Tiempo de egreso según carrera de pregrado y grado</w:t>
            </w:r>
          </w:p>
        </w:tc>
        <w:tc>
          <w:tcPr>
            <w:tcW w:w="850" w:type="dxa"/>
            <w:shd w:val="clear" w:color="auto" w:fill="FFFFFF" w:themeFill="background1"/>
          </w:tcPr>
          <w:p w:rsidR="009328E1" w:rsidRPr="00215772" w:rsidRDefault="005965E9"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111</w:t>
            </w:r>
          </w:p>
        </w:tc>
      </w:tr>
      <w:tr w:rsidR="009328E1" w:rsidRPr="00215772" w:rsidTr="004F188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7B36F3" w:rsidP="004F188A">
            <w:pPr>
              <w:rPr>
                <w:rFonts w:eastAsia="Times New Roman" w:cs="Calibri"/>
                <w:b w:val="0"/>
                <w:color w:val="auto"/>
              </w:rPr>
            </w:pPr>
            <w:r>
              <w:rPr>
                <w:rFonts w:eastAsia="Times New Roman" w:cs="Calibri"/>
                <w:b w:val="0"/>
                <w:bCs w:val="0"/>
                <w:color w:val="auto"/>
              </w:rPr>
              <w:t>Tabla 2.20</w:t>
            </w:r>
            <w:r w:rsidR="009328E1" w:rsidRPr="00215772">
              <w:rPr>
                <w:rFonts w:eastAsia="Times New Roman" w:cs="Calibri"/>
                <w:b w:val="0"/>
                <w:bCs w:val="0"/>
                <w:color w:val="auto"/>
              </w:rPr>
              <w:t>. Evolución de la cantidad de graduados (posgrado). 2006-2011</w:t>
            </w:r>
          </w:p>
        </w:tc>
        <w:tc>
          <w:tcPr>
            <w:tcW w:w="850" w:type="dxa"/>
            <w:shd w:val="clear" w:color="auto" w:fill="FFFFFF" w:themeFill="background1"/>
          </w:tcPr>
          <w:p w:rsidR="009328E1" w:rsidRPr="00215772" w:rsidRDefault="005965E9"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113</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7B36F3" w:rsidP="004F188A">
            <w:pPr>
              <w:rPr>
                <w:rFonts w:eastAsia="Times New Roman" w:cs="Calibri"/>
                <w:b w:val="0"/>
                <w:color w:val="auto"/>
              </w:rPr>
            </w:pPr>
            <w:r>
              <w:rPr>
                <w:rFonts w:eastAsia="Times New Roman" w:cs="Calibri"/>
                <w:b w:val="0"/>
                <w:bCs w:val="0"/>
                <w:color w:val="auto"/>
              </w:rPr>
              <w:t>Tabla 2.21</w:t>
            </w:r>
            <w:r w:rsidR="009328E1" w:rsidRPr="00215772">
              <w:rPr>
                <w:rFonts w:eastAsia="Times New Roman" w:cs="Calibri"/>
                <w:b w:val="0"/>
                <w:bCs w:val="0"/>
                <w:color w:val="auto"/>
              </w:rPr>
              <w:t>. Distribución de la muestra según nivel educativo máximo del padre/madre</w:t>
            </w:r>
          </w:p>
        </w:tc>
        <w:tc>
          <w:tcPr>
            <w:tcW w:w="850" w:type="dxa"/>
            <w:shd w:val="clear" w:color="auto" w:fill="FFFFFF" w:themeFill="background1"/>
          </w:tcPr>
          <w:p w:rsidR="009328E1" w:rsidRPr="00215772" w:rsidRDefault="005965E9"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114</w:t>
            </w:r>
          </w:p>
        </w:tc>
      </w:tr>
      <w:tr w:rsidR="009328E1" w:rsidRPr="00215772" w:rsidTr="004F188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7B36F3" w:rsidP="004F188A">
            <w:pPr>
              <w:rPr>
                <w:rFonts w:eastAsia="Times New Roman" w:cs="Calibri"/>
                <w:b w:val="0"/>
                <w:color w:val="auto"/>
              </w:rPr>
            </w:pPr>
            <w:r>
              <w:rPr>
                <w:rFonts w:eastAsia="Times New Roman" w:cs="Calibri"/>
                <w:b w:val="0"/>
                <w:color w:val="auto"/>
              </w:rPr>
              <w:t>Tabla 2.22</w:t>
            </w:r>
            <w:r w:rsidR="009328E1" w:rsidRPr="00215772">
              <w:rPr>
                <w:rFonts w:eastAsia="Times New Roman" w:cs="Calibri"/>
                <w:b w:val="0"/>
                <w:color w:val="auto"/>
              </w:rPr>
              <w:t>. Satisfacción laboral de los graduados</w:t>
            </w:r>
          </w:p>
        </w:tc>
        <w:tc>
          <w:tcPr>
            <w:tcW w:w="850" w:type="dxa"/>
            <w:shd w:val="clear" w:color="auto" w:fill="FFFFFF" w:themeFill="background1"/>
          </w:tcPr>
          <w:p w:rsidR="009328E1" w:rsidRPr="00215772" w:rsidRDefault="005965E9"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115</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7B36F3" w:rsidP="005965E9">
            <w:pPr>
              <w:rPr>
                <w:rFonts w:eastAsia="Times New Roman" w:cs="Calibri"/>
                <w:b w:val="0"/>
                <w:color w:val="auto"/>
              </w:rPr>
            </w:pPr>
            <w:r>
              <w:rPr>
                <w:rFonts w:eastAsia="Times New Roman" w:cs="Calibri"/>
                <w:b w:val="0"/>
                <w:color w:val="auto"/>
              </w:rPr>
              <w:t>Tabla 2.23</w:t>
            </w:r>
            <w:r w:rsidR="009328E1" w:rsidRPr="00215772">
              <w:rPr>
                <w:rFonts w:eastAsia="Times New Roman" w:cs="Calibri"/>
                <w:b w:val="0"/>
                <w:color w:val="auto"/>
              </w:rPr>
              <w:t>. Satisfa</w:t>
            </w:r>
            <w:r w:rsidR="005965E9">
              <w:rPr>
                <w:rFonts w:eastAsia="Times New Roman" w:cs="Calibri"/>
                <w:b w:val="0"/>
                <w:color w:val="auto"/>
              </w:rPr>
              <w:t xml:space="preserve">cción laboral de los graduados: </w:t>
            </w:r>
            <w:r w:rsidR="009328E1" w:rsidRPr="00215772">
              <w:rPr>
                <w:rFonts w:eastAsia="Times New Roman" w:cs="Calibri"/>
                <w:b w:val="0"/>
                <w:color w:val="auto"/>
              </w:rPr>
              <w:t>resumen</w:t>
            </w:r>
          </w:p>
        </w:tc>
        <w:tc>
          <w:tcPr>
            <w:tcW w:w="850" w:type="dxa"/>
            <w:shd w:val="clear" w:color="auto" w:fill="FFFFFF" w:themeFill="background1"/>
          </w:tcPr>
          <w:p w:rsidR="009328E1" w:rsidRPr="00215772" w:rsidRDefault="005965E9"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115</w:t>
            </w:r>
          </w:p>
        </w:tc>
      </w:tr>
    </w:tbl>
    <w:p w:rsidR="009328E1" w:rsidRPr="00215772" w:rsidRDefault="009328E1" w:rsidP="00F17325">
      <w:pPr>
        <w:rPr>
          <w:rFonts w:ascii="Calibri" w:hAnsi="Calibri" w:cs="Calibri"/>
        </w:rPr>
      </w:pPr>
    </w:p>
    <w:p w:rsidR="00215772" w:rsidRPr="00D12729" w:rsidRDefault="00215772" w:rsidP="00D12729">
      <w:pPr>
        <w:pStyle w:val="Ttulo2"/>
        <w:rPr>
          <w:rFonts w:asciiTheme="minorHAnsi" w:hAnsiTheme="minorHAnsi" w:cstheme="minorHAnsi"/>
          <w:i w:val="0"/>
          <w:sz w:val="24"/>
          <w:szCs w:val="24"/>
        </w:rPr>
      </w:pPr>
      <w:bookmarkStart w:id="121" w:name="_Toc366065126"/>
      <w:bookmarkStart w:id="122" w:name="_Toc367293278"/>
      <w:r w:rsidRPr="00D12729">
        <w:rPr>
          <w:rFonts w:asciiTheme="minorHAnsi" w:hAnsiTheme="minorHAnsi" w:cstheme="minorHAnsi"/>
          <w:i w:val="0"/>
          <w:sz w:val="24"/>
          <w:szCs w:val="24"/>
        </w:rPr>
        <w:t>Dimensión 3: Ciencia y técnica</w:t>
      </w:r>
      <w:bookmarkEnd w:id="121"/>
      <w:bookmarkEnd w:id="122"/>
    </w:p>
    <w:p w:rsidR="00F17325" w:rsidRPr="00D12729" w:rsidRDefault="00F17325" w:rsidP="00D12729">
      <w:pPr>
        <w:pStyle w:val="Ttulo3"/>
        <w:numPr>
          <w:ilvl w:val="0"/>
          <w:numId w:val="0"/>
        </w:numPr>
        <w:ind w:left="720" w:hanging="720"/>
        <w:rPr>
          <w:rFonts w:asciiTheme="minorHAnsi" w:hAnsiTheme="minorHAnsi" w:cstheme="minorHAnsi"/>
        </w:rPr>
      </w:pPr>
      <w:bookmarkStart w:id="123" w:name="_Toc366065127"/>
      <w:bookmarkStart w:id="124" w:name="_Toc367293279"/>
      <w:r w:rsidRPr="00D12729">
        <w:rPr>
          <w:rFonts w:asciiTheme="minorHAnsi" w:hAnsiTheme="minorHAnsi" w:cstheme="minorHAnsi"/>
        </w:rPr>
        <w:t>Listado de cuadros</w:t>
      </w:r>
      <w:bookmarkEnd w:id="123"/>
      <w:bookmarkEnd w:id="124"/>
    </w:p>
    <w:tbl>
      <w:tblPr>
        <w:tblStyle w:val="Sombreadoclaro"/>
        <w:tblW w:w="9747" w:type="dxa"/>
        <w:tblLook w:val="04A0" w:firstRow="1" w:lastRow="0" w:firstColumn="1" w:lastColumn="0" w:noHBand="0" w:noVBand="1"/>
      </w:tblPr>
      <w:tblGrid>
        <w:gridCol w:w="8864"/>
        <w:gridCol w:w="883"/>
      </w:tblGrid>
      <w:tr w:rsidR="00215772" w:rsidRPr="00215772" w:rsidTr="008E27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tcPr>
          <w:p w:rsidR="00215772" w:rsidRPr="00215772" w:rsidRDefault="00215772" w:rsidP="00215772">
            <w:pPr>
              <w:rPr>
                <w:rFonts w:eastAsia="Times New Roman" w:cs="Calibri"/>
                <w:color w:val="auto"/>
              </w:rPr>
            </w:pPr>
            <w:r w:rsidRPr="00215772">
              <w:rPr>
                <w:rFonts w:eastAsia="Times New Roman" w:cs="Calibri"/>
                <w:color w:val="auto"/>
              </w:rPr>
              <w:t>Cuadro</w:t>
            </w:r>
          </w:p>
        </w:tc>
        <w:tc>
          <w:tcPr>
            <w:tcW w:w="850" w:type="dxa"/>
          </w:tcPr>
          <w:p w:rsidR="00215772" w:rsidRPr="00215772" w:rsidRDefault="00215772" w:rsidP="00215772">
            <w:pPr>
              <w:cnfStyle w:val="100000000000" w:firstRow="1" w:lastRow="0" w:firstColumn="0" w:lastColumn="0" w:oddVBand="0" w:evenVBand="0" w:oddHBand="0" w:evenHBand="0" w:firstRowFirstColumn="0" w:firstRowLastColumn="0" w:lastRowFirstColumn="0" w:lastRowLastColumn="0"/>
              <w:rPr>
                <w:rFonts w:eastAsia="Times New Roman" w:cs="Calibri"/>
                <w:color w:val="auto"/>
              </w:rPr>
            </w:pPr>
            <w:r w:rsidRPr="00215772">
              <w:rPr>
                <w:rFonts w:eastAsia="Times New Roman" w:cs="Calibri"/>
                <w:color w:val="auto"/>
              </w:rPr>
              <w:t>Página</w:t>
            </w:r>
          </w:p>
        </w:tc>
      </w:tr>
      <w:tr w:rsidR="00215772" w:rsidRPr="00215772" w:rsidTr="008E2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Cuadro 3.1. Áreas temáticas en  actividades de vinculación</w:t>
            </w:r>
          </w:p>
        </w:tc>
        <w:tc>
          <w:tcPr>
            <w:tcW w:w="850" w:type="dxa"/>
            <w:shd w:val="clear" w:color="auto" w:fill="FFFFFF" w:themeFill="background1"/>
          </w:tcPr>
          <w:p w:rsidR="00215772" w:rsidRPr="00C512E7" w:rsidRDefault="005965E9" w:rsidP="00215772">
            <w:pP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6"/>
                <w:szCs w:val="16"/>
              </w:rPr>
            </w:pPr>
            <w:r>
              <w:rPr>
                <w:rFonts w:eastAsia="Times New Roman" w:cs="Calibri"/>
                <w:color w:val="auto"/>
                <w:sz w:val="16"/>
                <w:szCs w:val="16"/>
              </w:rPr>
              <w:t>129-130</w:t>
            </w:r>
          </w:p>
        </w:tc>
      </w:tr>
      <w:tr w:rsidR="00215772" w:rsidRPr="00215772" w:rsidTr="008E27BA">
        <w:trPr>
          <w:trHeight w:val="194"/>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lang w:val="es-AR"/>
              </w:rPr>
              <w:t>Cuadro 3.2. Montos por convocatoria</w:t>
            </w:r>
          </w:p>
        </w:tc>
        <w:tc>
          <w:tcPr>
            <w:tcW w:w="850" w:type="dxa"/>
            <w:shd w:val="clear" w:color="auto" w:fill="FFFFFF" w:themeFill="background1"/>
          </w:tcPr>
          <w:p w:rsidR="00215772" w:rsidRPr="00215772" w:rsidRDefault="005965E9" w:rsidP="00215772">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142</w:t>
            </w:r>
          </w:p>
        </w:tc>
      </w:tr>
    </w:tbl>
    <w:p w:rsidR="00215772" w:rsidRDefault="00215772" w:rsidP="00215772">
      <w:pPr>
        <w:rPr>
          <w:rFonts w:ascii="Calibri" w:hAnsi="Calibri" w:cs="Calibri"/>
        </w:rPr>
      </w:pPr>
    </w:p>
    <w:p w:rsidR="00F17325" w:rsidRPr="00D12729" w:rsidRDefault="00F17325" w:rsidP="00D12729">
      <w:pPr>
        <w:pStyle w:val="Ttulo3"/>
        <w:numPr>
          <w:ilvl w:val="0"/>
          <w:numId w:val="0"/>
        </w:numPr>
        <w:ind w:left="720" w:hanging="720"/>
        <w:rPr>
          <w:rFonts w:asciiTheme="minorHAnsi" w:hAnsiTheme="minorHAnsi" w:cstheme="minorHAnsi"/>
        </w:rPr>
      </w:pPr>
      <w:bookmarkStart w:id="125" w:name="_Toc366065128"/>
      <w:bookmarkStart w:id="126" w:name="_Toc367293280"/>
      <w:r w:rsidRPr="00D12729">
        <w:rPr>
          <w:rFonts w:asciiTheme="minorHAnsi" w:hAnsiTheme="minorHAnsi" w:cstheme="minorHAnsi"/>
        </w:rPr>
        <w:t>Listado de gráficos</w:t>
      </w:r>
      <w:bookmarkEnd w:id="125"/>
      <w:bookmarkEnd w:id="126"/>
    </w:p>
    <w:tbl>
      <w:tblPr>
        <w:tblStyle w:val="Sombreadoclaro"/>
        <w:tblW w:w="9747" w:type="dxa"/>
        <w:tblLook w:val="04A0" w:firstRow="1" w:lastRow="0" w:firstColumn="1" w:lastColumn="0" w:noHBand="0" w:noVBand="1"/>
      </w:tblPr>
      <w:tblGrid>
        <w:gridCol w:w="8864"/>
        <w:gridCol w:w="883"/>
      </w:tblGrid>
      <w:tr w:rsidR="00F17325" w:rsidRPr="00215772" w:rsidTr="00F17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tcPr>
          <w:p w:rsidR="00F17325" w:rsidRPr="00215772" w:rsidRDefault="00F17325" w:rsidP="00F17325">
            <w:pPr>
              <w:rPr>
                <w:rFonts w:eastAsia="Times New Roman" w:cs="Calibri"/>
                <w:color w:val="auto"/>
              </w:rPr>
            </w:pPr>
            <w:r w:rsidRPr="00215772">
              <w:rPr>
                <w:rFonts w:eastAsia="Times New Roman" w:cs="Calibri"/>
                <w:color w:val="auto"/>
              </w:rPr>
              <w:t>Gráfico</w:t>
            </w:r>
          </w:p>
        </w:tc>
        <w:tc>
          <w:tcPr>
            <w:tcW w:w="883" w:type="dxa"/>
          </w:tcPr>
          <w:p w:rsidR="00F17325" w:rsidRPr="00215772" w:rsidRDefault="00F17325" w:rsidP="00F17325">
            <w:pPr>
              <w:cnfStyle w:val="100000000000" w:firstRow="1" w:lastRow="0" w:firstColumn="0" w:lastColumn="0" w:oddVBand="0" w:evenVBand="0" w:oddHBand="0" w:evenHBand="0" w:firstRowFirstColumn="0" w:firstRowLastColumn="0" w:lastRowFirstColumn="0" w:lastRowLastColumn="0"/>
              <w:rPr>
                <w:rFonts w:eastAsia="Times New Roman" w:cs="Calibri"/>
                <w:color w:val="auto"/>
              </w:rPr>
            </w:pPr>
            <w:r w:rsidRPr="00215772">
              <w:rPr>
                <w:rFonts w:eastAsia="Times New Roman" w:cs="Calibri"/>
                <w:color w:val="auto"/>
              </w:rPr>
              <w:t>Página</w:t>
            </w:r>
          </w:p>
        </w:tc>
      </w:tr>
      <w:tr w:rsidR="00F17325" w:rsidRPr="00215772" w:rsidTr="00F17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color w:val="auto"/>
              </w:rPr>
              <w:t>Gráfico 3.1. Distribución de proyectos aprobados en las convocatorias de la SCyT, según temáticas. 2011</w:t>
            </w:r>
          </w:p>
        </w:tc>
        <w:tc>
          <w:tcPr>
            <w:tcW w:w="883" w:type="dxa"/>
            <w:shd w:val="clear" w:color="auto" w:fill="FFFFFF" w:themeFill="background1"/>
          </w:tcPr>
          <w:p w:rsidR="00F17325" w:rsidRPr="00215772" w:rsidRDefault="005965E9" w:rsidP="00F17325">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131</w:t>
            </w:r>
          </w:p>
        </w:tc>
      </w:tr>
      <w:tr w:rsidR="00F17325" w:rsidRPr="00215772" w:rsidTr="00F17325">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color w:val="auto"/>
              </w:rPr>
              <w:t>Gráfico 3.2. Distribución de Proyectos incentivados según temática. 2004-2013</w:t>
            </w:r>
          </w:p>
        </w:tc>
        <w:tc>
          <w:tcPr>
            <w:tcW w:w="883" w:type="dxa"/>
            <w:shd w:val="clear" w:color="auto" w:fill="FFFFFF" w:themeFill="background1"/>
          </w:tcPr>
          <w:p w:rsidR="00F17325" w:rsidRPr="00215772" w:rsidRDefault="005965E9" w:rsidP="00F17325">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132</w:t>
            </w:r>
          </w:p>
        </w:tc>
      </w:tr>
      <w:tr w:rsidR="00F17325" w:rsidRPr="00215772" w:rsidTr="00F17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color w:val="auto"/>
              </w:rPr>
              <w:t>Gráfico 3.3. Evolución de la cantidad de proyectos de investigación aprobados. 1999-2011</w:t>
            </w:r>
          </w:p>
        </w:tc>
        <w:tc>
          <w:tcPr>
            <w:tcW w:w="883" w:type="dxa"/>
            <w:shd w:val="clear" w:color="auto" w:fill="FFFFFF" w:themeFill="background1"/>
          </w:tcPr>
          <w:p w:rsidR="00F17325" w:rsidRPr="00215772" w:rsidRDefault="005965E9" w:rsidP="00F17325">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134</w:t>
            </w:r>
          </w:p>
        </w:tc>
      </w:tr>
      <w:tr w:rsidR="00F17325" w:rsidRPr="00215772" w:rsidTr="00F17325">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color w:val="auto"/>
              </w:rPr>
              <w:t>Gráfico 3.4. Proyectos acreditados PI-SPU y acreditados UNLa. 1999-2011</w:t>
            </w:r>
          </w:p>
        </w:tc>
        <w:tc>
          <w:tcPr>
            <w:tcW w:w="883" w:type="dxa"/>
            <w:shd w:val="clear" w:color="auto" w:fill="FFFFFF" w:themeFill="background1"/>
          </w:tcPr>
          <w:p w:rsidR="00F17325" w:rsidRPr="00215772" w:rsidRDefault="005965E9" w:rsidP="007B36F3">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135</w:t>
            </w:r>
          </w:p>
        </w:tc>
      </w:tr>
      <w:tr w:rsidR="00F17325" w:rsidRPr="00215772" w:rsidTr="00F17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color w:val="auto"/>
              </w:rPr>
              <w:t>Gráfico 3.5. Proyectos aprobados por año. 2006-2011</w:t>
            </w:r>
          </w:p>
        </w:tc>
        <w:tc>
          <w:tcPr>
            <w:tcW w:w="883" w:type="dxa"/>
            <w:shd w:val="clear" w:color="auto" w:fill="FFFFFF" w:themeFill="background1"/>
          </w:tcPr>
          <w:p w:rsidR="00F17325" w:rsidRPr="00215772" w:rsidRDefault="005965E9" w:rsidP="00F17325">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138</w:t>
            </w:r>
          </w:p>
        </w:tc>
      </w:tr>
      <w:tr w:rsidR="00F17325" w:rsidRPr="00215772" w:rsidTr="00F17325">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color w:val="auto"/>
              </w:rPr>
              <w:t>Gráfico 3.6. Docentes investigadores en proyectos I&amp;D incentivados y propios. 2006-2011</w:t>
            </w:r>
          </w:p>
        </w:tc>
        <w:tc>
          <w:tcPr>
            <w:tcW w:w="883" w:type="dxa"/>
            <w:shd w:val="clear" w:color="auto" w:fill="FFFFFF" w:themeFill="background1"/>
          </w:tcPr>
          <w:p w:rsidR="00F17325" w:rsidRPr="00215772" w:rsidRDefault="005965E9" w:rsidP="00F17325">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139</w:t>
            </w:r>
          </w:p>
        </w:tc>
      </w:tr>
      <w:tr w:rsidR="00F17325" w:rsidRPr="00215772" w:rsidTr="00F17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color w:val="auto"/>
              </w:rPr>
              <w:t>Gráfico 3.7. Tipos de productos científicos (en porcentaje). 2007-2011</w:t>
            </w:r>
          </w:p>
        </w:tc>
        <w:tc>
          <w:tcPr>
            <w:tcW w:w="883" w:type="dxa"/>
            <w:shd w:val="clear" w:color="auto" w:fill="FFFFFF" w:themeFill="background1"/>
          </w:tcPr>
          <w:p w:rsidR="00F17325" w:rsidRPr="00215772" w:rsidRDefault="005965E9" w:rsidP="00F17325">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139</w:t>
            </w:r>
          </w:p>
        </w:tc>
      </w:tr>
      <w:tr w:rsidR="00F17325" w:rsidRPr="00215772" w:rsidTr="00F17325">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color w:val="auto"/>
              </w:rPr>
              <w:t>Gráfico 3.8. Proyectos de investigación por Departamento. 2006-2011</w:t>
            </w:r>
          </w:p>
        </w:tc>
        <w:tc>
          <w:tcPr>
            <w:tcW w:w="883" w:type="dxa"/>
            <w:shd w:val="clear" w:color="auto" w:fill="FFFFFF" w:themeFill="background1"/>
          </w:tcPr>
          <w:p w:rsidR="00F17325" w:rsidRPr="00215772" w:rsidRDefault="005965E9" w:rsidP="00F17325">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150</w:t>
            </w:r>
          </w:p>
        </w:tc>
      </w:tr>
      <w:tr w:rsidR="00F17325" w:rsidRPr="00215772" w:rsidTr="00F17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color w:val="auto"/>
              </w:rPr>
              <w:t>Gráfico 3.9. Máximo nivel educativo alcanzado por los docentes investigadores</w:t>
            </w:r>
          </w:p>
        </w:tc>
        <w:tc>
          <w:tcPr>
            <w:tcW w:w="883" w:type="dxa"/>
            <w:shd w:val="clear" w:color="auto" w:fill="FFFFFF" w:themeFill="background1"/>
          </w:tcPr>
          <w:p w:rsidR="00F17325" w:rsidRPr="00215772" w:rsidRDefault="005965E9" w:rsidP="00F17325">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256</w:t>
            </w:r>
          </w:p>
        </w:tc>
      </w:tr>
      <w:tr w:rsidR="00F17325" w:rsidRPr="00215772" w:rsidTr="00F17325">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color w:val="auto"/>
              </w:rPr>
              <w:t>Gráfico 3.10. Participación en redes de investigación</w:t>
            </w:r>
          </w:p>
        </w:tc>
        <w:tc>
          <w:tcPr>
            <w:tcW w:w="883" w:type="dxa"/>
            <w:shd w:val="clear" w:color="auto" w:fill="FFFFFF" w:themeFill="background1"/>
          </w:tcPr>
          <w:p w:rsidR="00F17325" w:rsidRPr="00215772" w:rsidRDefault="005965E9" w:rsidP="00F17325">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157</w:t>
            </w:r>
          </w:p>
        </w:tc>
      </w:tr>
      <w:tr w:rsidR="00F17325" w:rsidRPr="00215772" w:rsidTr="00F17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color w:val="auto"/>
              </w:rPr>
              <w:t>Gráfico 3.11. Pertenencia a otras instituciones</w:t>
            </w:r>
          </w:p>
        </w:tc>
        <w:tc>
          <w:tcPr>
            <w:tcW w:w="883" w:type="dxa"/>
            <w:shd w:val="clear" w:color="auto" w:fill="FFFFFF" w:themeFill="background1"/>
          </w:tcPr>
          <w:p w:rsidR="00F17325" w:rsidRPr="00215772" w:rsidRDefault="005965E9" w:rsidP="00F17325">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158</w:t>
            </w:r>
          </w:p>
        </w:tc>
      </w:tr>
    </w:tbl>
    <w:p w:rsidR="009328E1" w:rsidRDefault="009328E1" w:rsidP="00F17325">
      <w:pPr>
        <w:rPr>
          <w:rFonts w:ascii="Calibri" w:hAnsi="Calibri" w:cs="Calibri"/>
          <w:b/>
        </w:rPr>
      </w:pPr>
    </w:p>
    <w:p w:rsidR="009328E1" w:rsidRPr="00D12729" w:rsidRDefault="009328E1" w:rsidP="00D12729">
      <w:pPr>
        <w:pStyle w:val="Ttulo3"/>
        <w:numPr>
          <w:ilvl w:val="0"/>
          <w:numId w:val="0"/>
        </w:numPr>
        <w:ind w:left="720" w:hanging="720"/>
        <w:rPr>
          <w:rFonts w:asciiTheme="minorHAnsi" w:hAnsiTheme="minorHAnsi" w:cstheme="minorHAnsi"/>
        </w:rPr>
      </w:pPr>
      <w:bookmarkStart w:id="127" w:name="_Toc366065129"/>
      <w:bookmarkStart w:id="128" w:name="_Toc367293281"/>
      <w:r w:rsidRPr="00D12729">
        <w:rPr>
          <w:rFonts w:asciiTheme="minorHAnsi" w:hAnsiTheme="minorHAnsi" w:cstheme="minorHAnsi"/>
        </w:rPr>
        <w:t>Listado de tablas</w:t>
      </w:r>
      <w:bookmarkEnd w:id="127"/>
      <w:bookmarkEnd w:id="128"/>
    </w:p>
    <w:tbl>
      <w:tblPr>
        <w:tblStyle w:val="Sombreadoclaro"/>
        <w:tblW w:w="9747" w:type="dxa"/>
        <w:tblLook w:val="04A0" w:firstRow="1" w:lastRow="0" w:firstColumn="1" w:lastColumn="0" w:noHBand="0" w:noVBand="1"/>
      </w:tblPr>
      <w:tblGrid>
        <w:gridCol w:w="8864"/>
        <w:gridCol w:w="883"/>
      </w:tblGrid>
      <w:tr w:rsidR="009328E1" w:rsidRPr="00215772" w:rsidTr="004F18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tcPr>
          <w:p w:rsidR="009328E1" w:rsidRPr="00215772" w:rsidRDefault="009328E1" w:rsidP="004F188A">
            <w:pPr>
              <w:rPr>
                <w:rFonts w:eastAsia="Times New Roman" w:cs="Calibri"/>
                <w:color w:val="auto"/>
              </w:rPr>
            </w:pPr>
            <w:r w:rsidRPr="00215772">
              <w:rPr>
                <w:rFonts w:eastAsia="Times New Roman" w:cs="Calibri"/>
                <w:color w:val="auto"/>
              </w:rPr>
              <w:t>Tabla</w:t>
            </w:r>
          </w:p>
        </w:tc>
        <w:tc>
          <w:tcPr>
            <w:tcW w:w="850" w:type="dxa"/>
          </w:tcPr>
          <w:p w:rsidR="009328E1" w:rsidRPr="00215772" w:rsidRDefault="009328E1" w:rsidP="004F188A">
            <w:pPr>
              <w:cnfStyle w:val="100000000000" w:firstRow="1" w:lastRow="0" w:firstColumn="0" w:lastColumn="0" w:oddVBand="0" w:evenVBand="0" w:oddHBand="0" w:evenHBand="0" w:firstRowFirstColumn="0" w:firstRowLastColumn="0" w:lastRowFirstColumn="0" w:lastRowLastColumn="0"/>
              <w:rPr>
                <w:rFonts w:eastAsia="Times New Roman" w:cs="Calibri"/>
                <w:color w:val="auto"/>
              </w:rPr>
            </w:pPr>
            <w:r w:rsidRPr="00215772">
              <w:rPr>
                <w:rFonts w:eastAsia="Times New Roman" w:cs="Calibri"/>
                <w:color w:val="auto"/>
              </w:rPr>
              <w:t>Página</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3.1. Actividades de vinculación según adoptantes, en porcentajes</w:t>
            </w:r>
          </w:p>
        </w:tc>
        <w:tc>
          <w:tcPr>
            <w:tcW w:w="850" w:type="dxa"/>
            <w:shd w:val="clear" w:color="auto" w:fill="FFFFFF" w:themeFill="background1"/>
          </w:tcPr>
          <w:p w:rsidR="009328E1" w:rsidRPr="00215772" w:rsidRDefault="005965E9" w:rsidP="00C30742">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128</w:t>
            </w:r>
          </w:p>
        </w:tc>
      </w:tr>
      <w:tr w:rsidR="009328E1" w:rsidRPr="00215772" w:rsidTr="004F188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3.2. Cantidad de interacciones por año y por tipo. 2006-2011</w:t>
            </w:r>
          </w:p>
        </w:tc>
        <w:tc>
          <w:tcPr>
            <w:tcW w:w="850" w:type="dxa"/>
            <w:shd w:val="clear" w:color="auto" w:fill="FFFFFF" w:themeFill="background1"/>
          </w:tcPr>
          <w:p w:rsidR="009328E1" w:rsidRPr="00215772" w:rsidRDefault="005965E9"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128</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3.3 Productos de innovación de las actividades de vinculación tecnológica. 2006-2011</w:t>
            </w:r>
          </w:p>
        </w:tc>
        <w:tc>
          <w:tcPr>
            <w:tcW w:w="850" w:type="dxa"/>
            <w:shd w:val="clear" w:color="auto" w:fill="FFFFFF" w:themeFill="background1"/>
          </w:tcPr>
          <w:p w:rsidR="009328E1" w:rsidRPr="00215772" w:rsidRDefault="005965E9"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130</w:t>
            </w:r>
          </w:p>
        </w:tc>
      </w:tr>
      <w:tr w:rsidR="009328E1" w:rsidRPr="00215772" w:rsidTr="004F188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3.4. Resultados de los proyectos de investigación I+D+i, total y por año. 2006-2011</w:t>
            </w:r>
          </w:p>
        </w:tc>
        <w:tc>
          <w:tcPr>
            <w:tcW w:w="850" w:type="dxa"/>
            <w:shd w:val="clear" w:color="auto" w:fill="FFFFFF" w:themeFill="background1"/>
          </w:tcPr>
          <w:p w:rsidR="009328E1" w:rsidRPr="00C512E7" w:rsidRDefault="005965E9"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Pr>
                <w:rFonts w:eastAsia="Times New Roman" w:cs="Calibri"/>
                <w:color w:val="auto"/>
                <w:sz w:val="16"/>
                <w:szCs w:val="16"/>
              </w:rPr>
              <w:t>137-8</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3.5. Cantidad de proyectos por convocatoria y por año de aprobación. 2006-2011</w:t>
            </w:r>
          </w:p>
        </w:tc>
        <w:tc>
          <w:tcPr>
            <w:tcW w:w="850" w:type="dxa"/>
            <w:shd w:val="clear" w:color="auto" w:fill="FFFFFF" w:themeFill="background1"/>
          </w:tcPr>
          <w:p w:rsidR="009328E1" w:rsidRPr="00215772" w:rsidRDefault="005965E9"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142</w:t>
            </w:r>
          </w:p>
        </w:tc>
      </w:tr>
      <w:tr w:rsidR="009328E1" w:rsidRPr="00215772" w:rsidTr="004F188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3.6. Resultados del Centro Interactivo de Ciencia y Tecnología “Abremate”, por tipo de producción y por año, periodo 2006-2011</w:t>
            </w:r>
          </w:p>
        </w:tc>
        <w:tc>
          <w:tcPr>
            <w:tcW w:w="850" w:type="dxa"/>
            <w:shd w:val="clear" w:color="auto" w:fill="FFFFFF" w:themeFill="background1"/>
          </w:tcPr>
          <w:p w:rsidR="009328E1" w:rsidRPr="00215772" w:rsidRDefault="005965E9"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146</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3.7. Posición de la UNLa en el ranking 2012</w:t>
            </w:r>
          </w:p>
        </w:tc>
        <w:tc>
          <w:tcPr>
            <w:tcW w:w="850" w:type="dxa"/>
            <w:shd w:val="clear" w:color="auto" w:fill="FFFFFF" w:themeFill="background1"/>
          </w:tcPr>
          <w:p w:rsidR="009328E1" w:rsidRPr="00215772" w:rsidRDefault="005965E9"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147</w:t>
            </w:r>
          </w:p>
        </w:tc>
      </w:tr>
      <w:tr w:rsidR="009328E1" w:rsidRPr="00215772" w:rsidTr="004F188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3.8.Docentes categorizados en proyectos de investigación. 2006-2011</w:t>
            </w:r>
          </w:p>
        </w:tc>
        <w:tc>
          <w:tcPr>
            <w:tcW w:w="850" w:type="dxa"/>
            <w:shd w:val="clear" w:color="auto" w:fill="FFFFFF" w:themeFill="background1"/>
          </w:tcPr>
          <w:p w:rsidR="009328E1" w:rsidRPr="00215772" w:rsidRDefault="00296266"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150</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3.9: Montos destinados a Ciencia y Técnica según función y año (en pesos)</w:t>
            </w:r>
          </w:p>
        </w:tc>
        <w:tc>
          <w:tcPr>
            <w:tcW w:w="850" w:type="dxa"/>
            <w:shd w:val="clear" w:color="auto" w:fill="FFFFFF" w:themeFill="background1"/>
          </w:tcPr>
          <w:p w:rsidR="009328E1" w:rsidRPr="00215772" w:rsidRDefault="00296266"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153</w:t>
            </w:r>
          </w:p>
        </w:tc>
      </w:tr>
      <w:tr w:rsidR="009328E1" w:rsidRPr="00215772" w:rsidTr="004F188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3.10.  Síntesis de fuentes de financiamiento, períodos y montos por proyecto</w:t>
            </w:r>
          </w:p>
        </w:tc>
        <w:tc>
          <w:tcPr>
            <w:tcW w:w="850" w:type="dxa"/>
            <w:shd w:val="clear" w:color="auto" w:fill="FFFFFF" w:themeFill="background1"/>
          </w:tcPr>
          <w:p w:rsidR="009328E1" w:rsidRPr="00215772" w:rsidRDefault="00296266"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154</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3.11. Máximo nivel educativo alcanzado por los docentes investigadores por año. Hasta 2005-2011</w:t>
            </w:r>
          </w:p>
        </w:tc>
        <w:tc>
          <w:tcPr>
            <w:tcW w:w="850" w:type="dxa"/>
            <w:shd w:val="clear" w:color="auto" w:fill="FFFFFF" w:themeFill="background1"/>
          </w:tcPr>
          <w:p w:rsidR="009328E1" w:rsidRPr="00215772" w:rsidRDefault="00296266"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156</w:t>
            </w:r>
          </w:p>
        </w:tc>
      </w:tr>
      <w:tr w:rsidR="009328E1" w:rsidRPr="00215772" w:rsidTr="004F188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3.12. Pertenencia a otras instituciones</w:t>
            </w:r>
          </w:p>
        </w:tc>
        <w:tc>
          <w:tcPr>
            <w:tcW w:w="850" w:type="dxa"/>
            <w:shd w:val="clear" w:color="auto" w:fill="FFFFFF" w:themeFill="background1"/>
          </w:tcPr>
          <w:p w:rsidR="009328E1" w:rsidRPr="00215772" w:rsidRDefault="00296266"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157</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3.13. Investigación en otras instituciones</w:t>
            </w:r>
          </w:p>
        </w:tc>
        <w:tc>
          <w:tcPr>
            <w:tcW w:w="850" w:type="dxa"/>
            <w:shd w:val="clear" w:color="auto" w:fill="FFFFFF" w:themeFill="background1"/>
          </w:tcPr>
          <w:p w:rsidR="009328E1" w:rsidRPr="00215772" w:rsidRDefault="00296266"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158</w:t>
            </w:r>
          </w:p>
        </w:tc>
      </w:tr>
      <w:tr w:rsidR="009328E1" w:rsidRPr="00215772" w:rsidTr="004F188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C30742" w:rsidP="004F188A">
            <w:pPr>
              <w:rPr>
                <w:rFonts w:eastAsia="Times New Roman" w:cs="Calibri"/>
                <w:b w:val="0"/>
                <w:color w:val="auto"/>
              </w:rPr>
            </w:pPr>
            <w:r>
              <w:rPr>
                <w:rFonts w:eastAsia="Times New Roman" w:cs="Calibri"/>
                <w:b w:val="0"/>
                <w:bCs w:val="0"/>
                <w:color w:val="auto"/>
                <w:lang w:val="es-ES_tradnl"/>
              </w:rPr>
              <w:t>Tabla 3.14. Número de t</w:t>
            </w:r>
            <w:r w:rsidR="009328E1" w:rsidRPr="00215772">
              <w:rPr>
                <w:rFonts w:eastAsia="Times New Roman" w:cs="Calibri"/>
                <w:b w:val="0"/>
                <w:bCs w:val="0"/>
                <w:color w:val="auto"/>
                <w:lang w:val="es-ES_tradnl"/>
              </w:rPr>
              <w:t>esis presentadas en la UNLa incorporadas al catálogo de la Biblioteca, por Unidad Académica. Octubre de 2011</w:t>
            </w:r>
          </w:p>
        </w:tc>
        <w:tc>
          <w:tcPr>
            <w:tcW w:w="850" w:type="dxa"/>
            <w:shd w:val="clear" w:color="auto" w:fill="FFFFFF" w:themeFill="background1"/>
          </w:tcPr>
          <w:p w:rsidR="009328E1" w:rsidRPr="00215772" w:rsidRDefault="00296266"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158</w:t>
            </w:r>
          </w:p>
        </w:tc>
      </w:tr>
    </w:tbl>
    <w:p w:rsidR="009328E1" w:rsidRPr="00215772" w:rsidRDefault="009328E1" w:rsidP="009328E1">
      <w:pPr>
        <w:rPr>
          <w:rFonts w:ascii="Calibri" w:hAnsi="Calibri" w:cs="Calibri"/>
        </w:rPr>
      </w:pPr>
    </w:p>
    <w:p w:rsidR="00F17325" w:rsidRPr="00D12729" w:rsidRDefault="00F17325" w:rsidP="00D12729">
      <w:pPr>
        <w:pStyle w:val="Ttulo2"/>
        <w:rPr>
          <w:rFonts w:asciiTheme="minorHAnsi" w:hAnsiTheme="minorHAnsi" w:cstheme="minorHAnsi"/>
          <w:i w:val="0"/>
          <w:sz w:val="24"/>
          <w:szCs w:val="24"/>
        </w:rPr>
      </w:pPr>
      <w:bookmarkStart w:id="129" w:name="_Toc366065130"/>
      <w:bookmarkStart w:id="130" w:name="_Toc367293282"/>
      <w:r w:rsidRPr="00D12729">
        <w:rPr>
          <w:rFonts w:asciiTheme="minorHAnsi" w:hAnsiTheme="minorHAnsi" w:cstheme="minorHAnsi"/>
          <w:i w:val="0"/>
          <w:sz w:val="24"/>
          <w:szCs w:val="24"/>
        </w:rPr>
        <w:t>Dimensión 4. Cooperación y servicio público</w:t>
      </w:r>
      <w:bookmarkEnd w:id="129"/>
      <w:bookmarkEnd w:id="130"/>
    </w:p>
    <w:p w:rsidR="00F17325" w:rsidRPr="00D12729" w:rsidRDefault="00F17325" w:rsidP="00D12729">
      <w:pPr>
        <w:pStyle w:val="Ttulo3"/>
        <w:numPr>
          <w:ilvl w:val="0"/>
          <w:numId w:val="0"/>
        </w:numPr>
        <w:ind w:left="720" w:hanging="720"/>
        <w:rPr>
          <w:rFonts w:asciiTheme="minorHAnsi" w:hAnsiTheme="minorHAnsi" w:cstheme="minorHAnsi"/>
        </w:rPr>
      </w:pPr>
      <w:bookmarkStart w:id="131" w:name="_Toc366065131"/>
      <w:bookmarkStart w:id="132" w:name="_Toc367293283"/>
      <w:r w:rsidRPr="00D12729">
        <w:rPr>
          <w:rFonts w:asciiTheme="minorHAnsi" w:hAnsiTheme="minorHAnsi" w:cstheme="minorHAnsi"/>
        </w:rPr>
        <w:t>Listado de gráficos</w:t>
      </w:r>
      <w:bookmarkEnd w:id="131"/>
      <w:bookmarkEnd w:id="132"/>
    </w:p>
    <w:tbl>
      <w:tblPr>
        <w:tblStyle w:val="Sombreadoclaro"/>
        <w:tblW w:w="9747" w:type="dxa"/>
        <w:tblLook w:val="04A0" w:firstRow="1" w:lastRow="0" w:firstColumn="1" w:lastColumn="0" w:noHBand="0" w:noVBand="1"/>
      </w:tblPr>
      <w:tblGrid>
        <w:gridCol w:w="8864"/>
        <w:gridCol w:w="883"/>
      </w:tblGrid>
      <w:tr w:rsidR="00F17325" w:rsidRPr="00215772" w:rsidTr="00F17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tcPr>
          <w:p w:rsidR="00F17325" w:rsidRPr="00215772" w:rsidRDefault="00F17325" w:rsidP="00F17325">
            <w:pPr>
              <w:rPr>
                <w:rFonts w:eastAsia="Times New Roman" w:cs="Calibri"/>
                <w:color w:val="auto"/>
              </w:rPr>
            </w:pPr>
            <w:r w:rsidRPr="00215772">
              <w:rPr>
                <w:rFonts w:eastAsia="Times New Roman" w:cs="Calibri"/>
                <w:color w:val="auto"/>
              </w:rPr>
              <w:t>Gráfico</w:t>
            </w:r>
          </w:p>
        </w:tc>
        <w:tc>
          <w:tcPr>
            <w:tcW w:w="850" w:type="dxa"/>
          </w:tcPr>
          <w:p w:rsidR="00F17325" w:rsidRPr="00215772" w:rsidRDefault="00F17325" w:rsidP="00F17325">
            <w:pPr>
              <w:cnfStyle w:val="100000000000" w:firstRow="1" w:lastRow="0" w:firstColumn="0" w:lastColumn="0" w:oddVBand="0" w:evenVBand="0" w:oddHBand="0" w:evenHBand="0" w:firstRowFirstColumn="0" w:firstRowLastColumn="0" w:lastRowFirstColumn="0" w:lastRowLastColumn="0"/>
              <w:rPr>
                <w:rFonts w:eastAsia="Times New Roman" w:cs="Calibri"/>
                <w:color w:val="auto"/>
              </w:rPr>
            </w:pPr>
            <w:r w:rsidRPr="00215772">
              <w:rPr>
                <w:rFonts w:eastAsia="Times New Roman" w:cs="Calibri"/>
                <w:color w:val="auto"/>
              </w:rPr>
              <w:t>Página</w:t>
            </w:r>
          </w:p>
        </w:tc>
      </w:tr>
      <w:tr w:rsidR="00F17325" w:rsidRPr="00215772" w:rsidTr="00F17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color w:val="auto"/>
              </w:rPr>
              <w:t>Grafico 4.1. Personas que participaron en las capacitaciones y proyectos del Centro del Adulto Mayor. 2006 -2012</w:t>
            </w:r>
          </w:p>
        </w:tc>
        <w:tc>
          <w:tcPr>
            <w:tcW w:w="850" w:type="dxa"/>
            <w:shd w:val="clear" w:color="auto" w:fill="FFFFFF" w:themeFill="background1"/>
          </w:tcPr>
          <w:p w:rsidR="00F17325" w:rsidRPr="00215772" w:rsidRDefault="00296266" w:rsidP="00F17325">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173</w:t>
            </w:r>
          </w:p>
        </w:tc>
      </w:tr>
      <w:tr w:rsidR="00F17325" w:rsidRPr="00215772" w:rsidTr="00F17325">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color w:val="auto"/>
              </w:rPr>
              <w:t>Gráfico 4.2. Conocimiento de la oferta de Cooperación.</w:t>
            </w:r>
          </w:p>
        </w:tc>
        <w:tc>
          <w:tcPr>
            <w:tcW w:w="850" w:type="dxa"/>
            <w:shd w:val="clear" w:color="auto" w:fill="FFFFFF" w:themeFill="background1"/>
          </w:tcPr>
          <w:p w:rsidR="00F17325" w:rsidRPr="00215772" w:rsidRDefault="00296266" w:rsidP="00C30742">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187</w:t>
            </w:r>
          </w:p>
        </w:tc>
      </w:tr>
      <w:tr w:rsidR="00F17325" w:rsidRPr="00215772" w:rsidTr="00F17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color w:val="auto"/>
              </w:rPr>
              <w:t>Gráfico 4.3. Participación en actividades de Cooperación</w:t>
            </w:r>
          </w:p>
        </w:tc>
        <w:tc>
          <w:tcPr>
            <w:tcW w:w="850" w:type="dxa"/>
            <w:shd w:val="clear" w:color="auto" w:fill="FFFFFF" w:themeFill="background1"/>
          </w:tcPr>
          <w:p w:rsidR="00F17325" w:rsidRPr="00215772" w:rsidRDefault="00296266" w:rsidP="00296266">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188</w:t>
            </w:r>
          </w:p>
        </w:tc>
      </w:tr>
      <w:tr w:rsidR="00F17325" w:rsidRPr="00215772" w:rsidTr="00F17325">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color w:val="auto"/>
              </w:rPr>
              <w:t>Gráfico 4.4. Valoración de las actividades de Cooperación.</w:t>
            </w:r>
          </w:p>
        </w:tc>
        <w:tc>
          <w:tcPr>
            <w:tcW w:w="850" w:type="dxa"/>
            <w:shd w:val="clear" w:color="auto" w:fill="FFFFFF" w:themeFill="background1"/>
          </w:tcPr>
          <w:p w:rsidR="00F17325" w:rsidRPr="00215772" w:rsidRDefault="00296266" w:rsidP="00F17325">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188</w:t>
            </w:r>
          </w:p>
        </w:tc>
      </w:tr>
    </w:tbl>
    <w:p w:rsidR="00F17325" w:rsidRDefault="00F17325" w:rsidP="00F17325">
      <w:pPr>
        <w:rPr>
          <w:rFonts w:ascii="Calibri" w:hAnsi="Calibri" w:cs="Calibri"/>
          <w:b/>
        </w:rPr>
      </w:pPr>
    </w:p>
    <w:p w:rsidR="00C30742" w:rsidRDefault="00C30742" w:rsidP="00F17325">
      <w:pPr>
        <w:rPr>
          <w:rFonts w:ascii="Calibri" w:hAnsi="Calibri" w:cs="Calibri"/>
          <w:b/>
        </w:rPr>
      </w:pPr>
    </w:p>
    <w:p w:rsidR="00C30742" w:rsidRDefault="00C30742" w:rsidP="00F17325">
      <w:pPr>
        <w:rPr>
          <w:rFonts w:ascii="Calibri" w:hAnsi="Calibri" w:cs="Calibri"/>
          <w:b/>
        </w:rPr>
      </w:pPr>
    </w:p>
    <w:p w:rsidR="00C30742" w:rsidRDefault="00C30742" w:rsidP="00F17325">
      <w:pPr>
        <w:rPr>
          <w:rFonts w:ascii="Calibri" w:hAnsi="Calibri" w:cs="Calibri"/>
          <w:b/>
        </w:rPr>
      </w:pPr>
    </w:p>
    <w:p w:rsidR="009328E1" w:rsidRPr="00D12729" w:rsidRDefault="009328E1" w:rsidP="00D12729">
      <w:pPr>
        <w:pStyle w:val="Ttulo3"/>
        <w:numPr>
          <w:ilvl w:val="0"/>
          <w:numId w:val="0"/>
        </w:numPr>
        <w:ind w:left="720" w:hanging="720"/>
        <w:rPr>
          <w:rFonts w:asciiTheme="minorHAnsi" w:hAnsiTheme="minorHAnsi" w:cstheme="minorHAnsi"/>
        </w:rPr>
      </w:pPr>
      <w:bookmarkStart w:id="133" w:name="_Toc366065132"/>
      <w:bookmarkStart w:id="134" w:name="_Toc367293284"/>
      <w:r w:rsidRPr="00D12729">
        <w:rPr>
          <w:rFonts w:asciiTheme="minorHAnsi" w:hAnsiTheme="minorHAnsi" w:cstheme="minorHAnsi"/>
        </w:rPr>
        <w:t>Listado de tablas</w:t>
      </w:r>
      <w:bookmarkEnd w:id="133"/>
      <w:bookmarkEnd w:id="134"/>
    </w:p>
    <w:tbl>
      <w:tblPr>
        <w:tblStyle w:val="Sombreadoclaro"/>
        <w:tblW w:w="9747" w:type="dxa"/>
        <w:tblLook w:val="04A0" w:firstRow="1" w:lastRow="0" w:firstColumn="1" w:lastColumn="0" w:noHBand="0" w:noVBand="1"/>
      </w:tblPr>
      <w:tblGrid>
        <w:gridCol w:w="8864"/>
        <w:gridCol w:w="883"/>
      </w:tblGrid>
      <w:tr w:rsidR="009328E1" w:rsidRPr="00215772" w:rsidTr="004F18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tcPr>
          <w:p w:rsidR="009328E1" w:rsidRPr="00215772" w:rsidRDefault="009328E1" w:rsidP="004F188A">
            <w:pPr>
              <w:rPr>
                <w:rFonts w:eastAsia="Times New Roman" w:cs="Calibri"/>
                <w:color w:val="auto"/>
              </w:rPr>
            </w:pPr>
            <w:r w:rsidRPr="00215772">
              <w:rPr>
                <w:rFonts w:eastAsia="Times New Roman" w:cs="Calibri"/>
                <w:color w:val="auto"/>
              </w:rPr>
              <w:t>Tabla</w:t>
            </w:r>
          </w:p>
        </w:tc>
        <w:tc>
          <w:tcPr>
            <w:tcW w:w="850" w:type="dxa"/>
          </w:tcPr>
          <w:p w:rsidR="009328E1" w:rsidRPr="00215772" w:rsidRDefault="009328E1" w:rsidP="004F188A">
            <w:pPr>
              <w:cnfStyle w:val="100000000000" w:firstRow="1" w:lastRow="0" w:firstColumn="0" w:lastColumn="0" w:oddVBand="0" w:evenVBand="0" w:oddHBand="0" w:evenHBand="0" w:firstRowFirstColumn="0" w:firstRowLastColumn="0" w:lastRowFirstColumn="0" w:lastRowLastColumn="0"/>
              <w:rPr>
                <w:rFonts w:eastAsia="Times New Roman" w:cs="Calibri"/>
                <w:color w:val="auto"/>
              </w:rPr>
            </w:pPr>
            <w:r w:rsidRPr="00215772">
              <w:rPr>
                <w:rFonts w:eastAsia="Times New Roman" w:cs="Calibri"/>
                <w:color w:val="auto"/>
              </w:rPr>
              <w:t>Página</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4.1: Participación de alumnos en cursos a la comunidad por año</w:t>
            </w:r>
          </w:p>
        </w:tc>
        <w:tc>
          <w:tcPr>
            <w:tcW w:w="850" w:type="dxa"/>
            <w:shd w:val="clear" w:color="auto" w:fill="FFFFFF" w:themeFill="background1"/>
          </w:tcPr>
          <w:p w:rsidR="009328E1" w:rsidRPr="00215772" w:rsidRDefault="00296266" w:rsidP="00C30742">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168</w:t>
            </w:r>
          </w:p>
        </w:tc>
      </w:tr>
      <w:tr w:rsidR="009328E1" w:rsidRPr="00215772" w:rsidTr="004F188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4.2. Becas Programa Compromiso Educativo adjudicadas. 2006-2011</w:t>
            </w:r>
          </w:p>
        </w:tc>
        <w:tc>
          <w:tcPr>
            <w:tcW w:w="850" w:type="dxa"/>
            <w:shd w:val="clear" w:color="auto" w:fill="FFFFFF" w:themeFill="background1"/>
          </w:tcPr>
          <w:p w:rsidR="009328E1" w:rsidRPr="00215772" w:rsidRDefault="00296266"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181</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4.3. Becas Programa Nacional Becas Universitarias PNBU. 2006-2011</w:t>
            </w:r>
          </w:p>
        </w:tc>
        <w:tc>
          <w:tcPr>
            <w:tcW w:w="850" w:type="dxa"/>
            <w:shd w:val="clear" w:color="auto" w:fill="FFFFFF" w:themeFill="background1"/>
          </w:tcPr>
          <w:p w:rsidR="009328E1" w:rsidRPr="00215772" w:rsidRDefault="00296266"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181</w:t>
            </w:r>
          </w:p>
        </w:tc>
      </w:tr>
      <w:tr w:rsidR="009328E1" w:rsidRPr="00215772" w:rsidTr="004F188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4.4. Becas Programa Nacional Becas Bicentenario PNBB. 2010-2011</w:t>
            </w:r>
          </w:p>
        </w:tc>
        <w:tc>
          <w:tcPr>
            <w:tcW w:w="850" w:type="dxa"/>
            <w:shd w:val="clear" w:color="auto" w:fill="FFFFFF" w:themeFill="background1"/>
          </w:tcPr>
          <w:p w:rsidR="009328E1" w:rsidRPr="00215772" w:rsidRDefault="00296266"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181</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4.5. Becas Fundación Banco Provincia de Buenos Aires. 2006-2011</w:t>
            </w:r>
          </w:p>
        </w:tc>
        <w:tc>
          <w:tcPr>
            <w:tcW w:w="850" w:type="dxa"/>
            <w:shd w:val="clear" w:color="auto" w:fill="FFFFFF" w:themeFill="background1"/>
          </w:tcPr>
          <w:p w:rsidR="009328E1" w:rsidRPr="00215772" w:rsidRDefault="00296266"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181</w:t>
            </w:r>
          </w:p>
        </w:tc>
      </w:tr>
      <w:tr w:rsidR="009328E1" w:rsidRPr="00215772" w:rsidTr="004F188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4.6. Participación de la comunidad. 2005-2011</w:t>
            </w:r>
          </w:p>
        </w:tc>
        <w:tc>
          <w:tcPr>
            <w:tcW w:w="850" w:type="dxa"/>
            <w:shd w:val="clear" w:color="auto" w:fill="FFFFFF" w:themeFill="background1"/>
          </w:tcPr>
          <w:p w:rsidR="009328E1" w:rsidRPr="00215772" w:rsidRDefault="00296266"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182</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4.7. Tipos de convenios según año, vigencia y ejecución. 2006-2011</w:t>
            </w:r>
          </w:p>
        </w:tc>
        <w:tc>
          <w:tcPr>
            <w:tcW w:w="850" w:type="dxa"/>
            <w:shd w:val="clear" w:color="auto" w:fill="FFFFFF" w:themeFill="background1"/>
          </w:tcPr>
          <w:p w:rsidR="009328E1" w:rsidRPr="00215772" w:rsidRDefault="00296266"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192</w:t>
            </w:r>
          </w:p>
        </w:tc>
      </w:tr>
      <w:tr w:rsidR="009328E1" w:rsidRPr="00215772" w:rsidTr="004F188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4.8. Transferencias y convenios específicos. DESACO. 2006-2012</w:t>
            </w:r>
          </w:p>
        </w:tc>
        <w:tc>
          <w:tcPr>
            <w:tcW w:w="850" w:type="dxa"/>
            <w:shd w:val="clear" w:color="auto" w:fill="FFFFFF" w:themeFill="background1"/>
          </w:tcPr>
          <w:p w:rsidR="009328E1" w:rsidRPr="00215772" w:rsidRDefault="00296266"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194</w:t>
            </w:r>
          </w:p>
        </w:tc>
      </w:tr>
      <w:tr w:rsidR="009328E1" w:rsidRPr="00215772" w:rsidTr="004F1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4.9. Transferencias y convenios específicos. DHYA. 2006-2012</w:t>
            </w:r>
          </w:p>
        </w:tc>
        <w:tc>
          <w:tcPr>
            <w:tcW w:w="850" w:type="dxa"/>
            <w:shd w:val="clear" w:color="auto" w:fill="FFFFFF" w:themeFill="background1"/>
          </w:tcPr>
          <w:p w:rsidR="009328E1" w:rsidRPr="00215772" w:rsidRDefault="00296266"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195</w:t>
            </w:r>
          </w:p>
        </w:tc>
      </w:tr>
    </w:tbl>
    <w:p w:rsidR="009328E1" w:rsidRPr="00215772" w:rsidRDefault="009328E1" w:rsidP="009328E1">
      <w:pPr>
        <w:rPr>
          <w:rFonts w:ascii="Calibri" w:hAnsi="Calibri" w:cs="Calibri"/>
        </w:rPr>
      </w:pPr>
    </w:p>
    <w:p w:rsidR="00215772" w:rsidRPr="00D12729" w:rsidRDefault="00215772" w:rsidP="00D12729">
      <w:pPr>
        <w:pStyle w:val="Ttulo2"/>
        <w:rPr>
          <w:rFonts w:asciiTheme="minorHAnsi" w:hAnsiTheme="minorHAnsi" w:cstheme="minorHAnsi"/>
          <w:i w:val="0"/>
          <w:sz w:val="24"/>
          <w:szCs w:val="24"/>
        </w:rPr>
      </w:pPr>
      <w:bookmarkStart w:id="135" w:name="_Toc366065133"/>
      <w:bookmarkStart w:id="136" w:name="_Toc367293285"/>
      <w:r w:rsidRPr="00D12729">
        <w:rPr>
          <w:rFonts w:asciiTheme="minorHAnsi" w:hAnsiTheme="minorHAnsi" w:cstheme="minorHAnsi"/>
          <w:i w:val="0"/>
          <w:sz w:val="24"/>
          <w:szCs w:val="24"/>
        </w:rPr>
        <w:t>Dimensión 5. Infraestructura</w:t>
      </w:r>
      <w:bookmarkEnd w:id="135"/>
      <w:bookmarkEnd w:id="136"/>
    </w:p>
    <w:p w:rsidR="00F17325" w:rsidRPr="00D12729" w:rsidRDefault="00F17325" w:rsidP="00D12729">
      <w:pPr>
        <w:pStyle w:val="Ttulo3"/>
        <w:numPr>
          <w:ilvl w:val="0"/>
          <w:numId w:val="0"/>
        </w:numPr>
        <w:ind w:left="720" w:hanging="720"/>
        <w:rPr>
          <w:rFonts w:asciiTheme="minorHAnsi" w:hAnsiTheme="minorHAnsi" w:cstheme="minorHAnsi"/>
        </w:rPr>
      </w:pPr>
      <w:bookmarkStart w:id="137" w:name="_Toc366065134"/>
      <w:bookmarkStart w:id="138" w:name="_Toc367293286"/>
      <w:r w:rsidRPr="00D12729">
        <w:rPr>
          <w:rFonts w:asciiTheme="minorHAnsi" w:hAnsiTheme="minorHAnsi" w:cstheme="minorHAnsi"/>
        </w:rPr>
        <w:t>Listado de cuadros</w:t>
      </w:r>
      <w:bookmarkEnd w:id="137"/>
      <w:bookmarkEnd w:id="138"/>
    </w:p>
    <w:tbl>
      <w:tblPr>
        <w:tblStyle w:val="Sombreadoclaro"/>
        <w:tblW w:w="9747" w:type="dxa"/>
        <w:tblLook w:val="04A0" w:firstRow="1" w:lastRow="0" w:firstColumn="1" w:lastColumn="0" w:noHBand="0" w:noVBand="1"/>
      </w:tblPr>
      <w:tblGrid>
        <w:gridCol w:w="8864"/>
        <w:gridCol w:w="883"/>
      </w:tblGrid>
      <w:tr w:rsidR="00215772" w:rsidRPr="00215772" w:rsidTr="00F17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tcPr>
          <w:p w:rsidR="00215772" w:rsidRPr="00215772" w:rsidRDefault="00215772" w:rsidP="00215772">
            <w:pPr>
              <w:rPr>
                <w:rFonts w:eastAsia="Times New Roman" w:cs="Calibri"/>
                <w:color w:val="auto"/>
              </w:rPr>
            </w:pPr>
            <w:r w:rsidRPr="00215772">
              <w:rPr>
                <w:rFonts w:eastAsia="Times New Roman" w:cs="Calibri"/>
                <w:color w:val="auto"/>
              </w:rPr>
              <w:t xml:space="preserve">Cuadro </w:t>
            </w:r>
          </w:p>
        </w:tc>
        <w:tc>
          <w:tcPr>
            <w:tcW w:w="883" w:type="dxa"/>
          </w:tcPr>
          <w:p w:rsidR="00215772" w:rsidRPr="00215772" w:rsidRDefault="00215772" w:rsidP="00215772">
            <w:pPr>
              <w:cnfStyle w:val="100000000000" w:firstRow="1" w:lastRow="0" w:firstColumn="0" w:lastColumn="0" w:oddVBand="0" w:evenVBand="0" w:oddHBand="0" w:evenHBand="0" w:firstRowFirstColumn="0" w:firstRowLastColumn="0" w:lastRowFirstColumn="0" w:lastRowLastColumn="0"/>
              <w:rPr>
                <w:rFonts w:eastAsia="Times New Roman" w:cs="Calibri"/>
                <w:color w:val="auto"/>
              </w:rPr>
            </w:pPr>
            <w:r w:rsidRPr="00215772">
              <w:rPr>
                <w:rFonts w:eastAsia="Times New Roman" w:cs="Calibri"/>
                <w:color w:val="auto"/>
              </w:rPr>
              <w:t>Página</w:t>
            </w:r>
          </w:p>
        </w:tc>
      </w:tr>
      <w:tr w:rsidR="00215772" w:rsidRPr="00215772" w:rsidTr="00F17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Cuadro 5.1. Solicitudes de reformas y/o construcción</w:t>
            </w:r>
          </w:p>
        </w:tc>
        <w:tc>
          <w:tcPr>
            <w:tcW w:w="883" w:type="dxa"/>
            <w:shd w:val="clear" w:color="auto" w:fill="FFFFFF" w:themeFill="background1"/>
          </w:tcPr>
          <w:p w:rsidR="00215772" w:rsidRPr="00215772" w:rsidRDefault="00A4669E" w:rsidP="00215772">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20</w:t>
            </w:r>
            <w:r w:rsidR="00296266">
              <w:rPr>
                <w:rFonts w:eastAsia="Times New Roman" w:cs="Calibri"/>
                <w:color w:val="auto"/>
              </w:rPr>
              <w:t>3</w:t>
            </w:r>
          </w:p>
        </w:tc>
      </w:tr>
    </w:tbl>
    <w:p w:rsidR="00215772" w:rsidRDefault="00215772" w:rsidP="00215772">
      <w:pPr>
        <w:rPr>
          <w:rFonts w:ascii="Calibri" w:hAnsi="Calibri" w:cs="Calibri"/>
        </w:rPr>
      </w:pPr>
    </w:p>
    <w:p w:rsidR="00F17325" w:rsidRPr="00D12729" w:rsidRDefault="00D12729" w:rsidP="00D12729">
      <w:pPr>
        <w:pStyle w:val="Ttulo3"/>
        <w:numPr>
          <w:ilvl w:val="0"/>
          <w:numId w:val="0"/>
        </w:numPr>
        <w:ind w:left="720" w:hanging="720"/>
        <w:rPr>
          <w:rFonts w:asciiTheme="minorHAnsi" w:hAnsiTheme="minorHAnsi" w:cstheme="minorHAnsi"/>
        </w:rPr>
      </w:pPr>
      <w:bookmarkStart w:id="139" w:name="_Toc366065135"/>
      <w:bookmarkStart w:id="140" w:name="_Toc367293287"/>
      <w:r>
        <w:rPr>
          <w:rFonts w:asciiTheme="minorHAnsi" w:hAnsiTheme="minorHAnsi" w:cstheme="minorHAnsi"/>
        </w:rPr>
        <w:t>Lis</w:t>
      </w:r>
      <w:r w:rsidR="00F17325" w:rsidRPr="00D12729">
        <w:rPr>
          <w:rFonts w:asciiTheme="minorHAnsi" w:hAnsiTheme="minorHAnsi" w:cstheme="minorHAnsi"/>
        </w:rPr>
        <w:t>t</w:t>
      </w:r>
      <w:r>
        <w:rPr>
          <w:rFonts w:asciiTheme="minorHAnsi" w:hAnsiTheme="minorHAnsi" w:cstheme="minorHAnsi"/>
        </w:rPr>
        <w:t>a</w:t>
      </w:r>
      <w:r w:rsidR="00F17325" w:rsidRPr="00D12729">
        <w:rPr>
          <w:rFonts w:asciiTheme="minorHAnsi" w:hAnsiTheme="minorHAnsi" w:cstheme="minorHAnsi"/>
        </w:rPr>
        <w:t>do de gráficos</w:t>
      </w:r>
      <w:bookmarkEnd w:id="139"/>
      <w:bookmarkEnd w:id="140"/>
    </w:p>
    <w:tbl>
      <w:tblPr>
        <w:tblStyle w:val="Sombreadoclaro"/>
        <w:tblW w:w="9747" w:type="dxa"/>
        <w:tblLook w:val="04A0" w:firstRow="1" w:lastRow="0" w:firstColumn="1" w:lastColumn="0" w:noHBand="0" w:noVBand="1"/>
      </w:tblPr>
      <w:tblGrid>
        <w:gridCol w:w="8864"/>
        <w:gridCol w:w="883"/>
      </w:tblGrid>
      <w:tr w:rsidR="00F17325" w:rsidRPr="00215772" w:rsidTr="00F17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tcPr>
          <w:p w:rsidR="00F17325" w:rsidRPr="00215772" w:rsidRDefault="00F17325" w:rsidP="00F17325">
            <w:pPr>
              <w:rPr>
                <w:rFonts w:eastAsia="Times New Roman" w:cs="Calibri"/>
                <w:color w:val="auto"/>
              </w:rPr>
            </w:pPr>
            <w:r w:rsidRPr="00215772">
              <w:rPr>
                <w:rFonts w:eastAsia="Times New Roman" w:cs="Calibri"/>
                <w:color w:val="auto"/>
              </w:rPr>
              <w:t>Gráfico</w:t>
            </w:r>
          </w:p>
        </w:tc>
        <w:tc>
          <w:tcPr>
            <w:tcW w:w="850" w:type="dxa"/>
          </w:tcPr>
          <w:p w:rsidR="00F17325" w:rsidRPr="00215772" w:rsidRDefault="00F17325" w:rsidP="00F17325">
            <w:pPr>
              <w:cnfStyle w:val="100000000000" w:firstRow="1" w:lastRow="0" w:firstColumn="0" w:lastColumn="0" w:oddVBand="0" w:evenVBand="0" w:oddHBand="0" w:evenHBand="0" w:firstRowFirstColumn="0" w:firstRowLastColumn="0" w:lastRowFirstColumn="0" w:lastRowLastColumn="0"/>
              <w:rPr>
                <w:rFonts w:eastAsia="Times New Roman" w:cs="Calibri"/>
                <w:color w:val="auto"/>
              </w:rPr>
            </w:pPr>
            <w:r w:rsidRPr="00215772">
              <w:rPr>
                <w:rFonts w:eastAsia="Times New Roman" w:cs="Calibri"/>
                <w:color w:val="auto"/>
              </w:rPr>
              <w:t>Página</w:t>
            </w:r>
          </w:p>
        </w:tc>
      </w:tr>
      <w:tr w:rsidR="00F17325" w:rsidRPr="00215772" w:rsidTr="00F17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color w:val="auto"/>
              </w:rPr>
              <w:t>Gráfico 5.1. Plano del predio de 29 de septiembre</w:t>
            </w:r>
          </w:p>
        </w:tc>
        <w:tc>
          <w:tcPr>
            <w:tcW w:w="850" w:type="dxa"/>
            <w:shd w:val="clear" w:color="auto" w:fill="FFFFFF" w:themeFill="background1"/>
          </w:tcPr>
          <w:p w:rsidR="00F17325" w:rsidRPr="00215772" w:rsidRDefault="00296266" w:rsidP="00F17325">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202</w:t>
            </w:r>
          </w:p>
        </w:tc>
      </w:tr>
      <w:tr w:rsidR="00F17325" w:rsidRPr="00215772" w:rsidTr="00F17325">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color w:val="auto"/>
              </w:rPr>
              <w:t>Gráfico 5.2. Superficie cubierta. 2005-2010</w:t>
            </w:r>
          </w:p>
        </w:tc>
        <w:tc>
          <w:tcPr>
            <w:tcW w:w="850" w:type="dxa"/>
            <w:shd w:val="clear" w:color="auto" w:fill="FFFFFF" w:themeFill="background1"/>
          </w:tcPr>
          <w:p w:rsidR="00F17325" w:rsidRPr="00215772" w:rsidRDefault="00296266" w:rsidP="00C30742">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204</w:t>
            </w:r>
          </w:p>
        </w:tc>
      </w:tr>
      <w:tr w:rsidR="00F17325" w:rsidRPr="00215772" w:rsidTr="00F17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bCs w:val="0"/>
                <w:color w:val="auto"/>
                <w:lang w:val="es-AR"/>
              </w:rPr>
              <w:t>Gráfico 5.3. Relación alumnos por superficie aulica. 2005-2010</w:t>
            </w:r>
          </w:p>
        </w:tc>
        <w:tc>
          <w:tcPr>
            <w:tcW w:w="850" w:type="dxa"/>
            <w:shd w:val="clear" w:color="auto" w:fill="FFFFFF" w:themeFill="background1"/>
          </w:tcPr>
          <w:p w:rsidR="00F17325" w:rsidRPr="00215772" w:rsidRDefault="00296266" w:rsidP="00C30742">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204</w:t>
            </w:r>
          </w:p>
        </w:tc>
      </w:tr>
      <w:tr w:rsidR="00F17325" w:rsidRPr="00215772" w:rsidTr="00F17325">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F17325" w:rsidRPr="00215772" w:rsidRDefault="00F17325" w:rsidP="00F17325">
            <w:pPr>
              <w:rPr>
                <w:rFonts w:eastAsia="Times New Roman" w:cs="Calibri"/>
                <w:b w:val="0"/>
                <w:color w:val="auto"/>
                <w:lang w:val="es-AR"/>
              </w:rPr>
            </w:pPr>
            <w:r w:rsidRPr="00215772">
              <w:rPr>
                <w:rFonts w:eastAsia="Times New Roman" w:cs="Calibri"/>
                <w:b w:val="0"/>
                <w:bCs w:val="0"/>
                <w:color w:val="auto"/>
                <w:lang w:val="es-AR"/>
              </w:rPr>
              <w:t>Gráfico 5.4. Tiempo de uso de los espacios comunes</w:t>
            </w:r>
          </w:p>
        </w:tc>
        <w:tc>
          <w:tcPr>
            <w:tcW w:w="850" w:type="dxa"/>
            <w:shd w:val="clear" w:color="auto" w:fill="FFFFFF" w:themeFill="background1"/>
          </w:tcPr>
          <w:p w:rsidR="00F17325" w:rsidRPr="00215772" w:rsidRDefault="00296266" w:rsidP="00F17325">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206</w:t>
            </w:r>
          </w:p>
        </w:tc>
      </w:tr>
      <w:tr w:rsidR="00F17325" w:rsidRPr="00215772" w:rsidTr="00F17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F17325" w:rsidRPr="00215772" w:rsidRDefault="00F17325" w:rsidP="00F17325">
            <w:pPr>
              <w:rPr>
                <w:rFonts w:eastAsia="Times New Roman" w:cs="Calibri"/>
                <w:b w:val="0"/>
                <w:color w:val="auto"/>
                <w:lang w:val="es-AR"/>
              </w:rPr>
            </w:pPr>
            <w:r w:rsidRPr="00215772">
              <w:rPr>
                <w:rFonts w:eastAsia="Times New Roman" w:cs="Calibri"/>
                <w:b w:val="0"/>
                <w:bCs w:val="0"/>
                <w:color w:val="auto"/>
                <w:lang w:val="es-AR"/>
              </w:rPr>
              <w:t>Gráfico 5.5. Confortabilidad de los espacios comunes</w:t>
            </w:r>
          </w:p>
        </w:tc>
        <w:tc>
          <w:tcPr>
            <w:tcW w:w="850" w:type="dxa"/>
            <w:shd w:val="clear" w:color="auto" w:fill="FFFFFF" w:themeFill="background1"/>
          </w:tcPr>
          <w:p w:rsidR="00F17325" w:rsidRPr="00215772" w:rsidRDefault="00296266" w:rsidP="00F17325">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207</w:t>
            </w:r>
          </w:p>
        </w:tc>
      </w:tr>
      <w:tr w:rsidR="00F17325" w:rsidRPr="00215772" w:rsidTr="00F17325">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bCs w:val="0"/>
                <w:color w:val="auto"/>
                <w:lang w:val="es-AR"/>
              </w:rPr>
              <w:t>Gráfico 5.6. Limpieza de sanitarios</w:t>
            </w:r>
          </w:p>
        </w:tc>
        <w:tc>
          <w:tcPr>
            <w:tcW w:w="850" w:type="dxa"/>
            <w:shd w:val="clear" w:color="auto" w:fill="FFFFFF" w:themeFill="background1"/>
          </w:tcPr>
          <w:p w:rsidR="00F17325" w:rsidRPr="00215772" w:rsidRDefault="00296266" w:rsidP="00F17325">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218</w:t>
            </w:r>
          </w:p>
        </w:tc>
      </w:tr>
      <w:tr w:rsidR="00F17325" w:rsidRPr="00215772" w:rsidTr="00F17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bCs w:val="0"/>
                <w:color w:val="auto"/>
                <w:lang w:val="es-AR"/>
              </w:rPr>
              <w:t>Gráfico 5.7. Disponibilidad de elementos de higiene en sanitarios</w:t>
            </w:r>
          </w:p>
        </w:tc>
        <w:tc>
          <w:tcPr>
            <w:tcW w:w="850" w:type="dxa"/>
            <w:shd w:val="clear" w:color="auto" w:fill="FFFFFF" w:themeFill="background1"/>
          </w:tcPr>
          <w:p w:rsidR="00F17325" w:rsidRPr="00215772" w:rsidRDefault="00296266" w:rsidP="00F17325">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218</w:t>
            </w:r>
          </w:p>
        </w:tc>
      </w:tr>
      <w:tr w:rsidR="00F17325" w:rsidRPr="00215772" w:rsidTr="00F17325">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F17325" w:rsidRPr="00215772" w:rsidRDefault="00F17325" w:rsidP="00F17325">
            <w:pPr>
              <w:rPr>
                <w:rFonts w:eastAsia="Times New Roman" w:cs="Calibri"/>
                <w:b w:val="0"/>
                <w:color w:val="auto"/>
                <w:lang w:val="es-AR"/>
              </w:rPr>
            </w:pPr>
            <w:r w:rsidRPr="00215772">
              <w:rPr>
                <w:rFonts w:eastAsia="Times New Roman" w:cs="Calibri"/>
                <w:b w:val="0"/>
                <w:bCs w:val="0"/>
                <w:color w:val="auto"/>
                <w:lang w:val="es-AR"/>
              </w:rPr>
              <w:t>Gráfico 5.8. Tipo de publicación y soporte</w:t>
            </w:r>
          </w:p>
        </w:tc>
        <w:tc>
          <w:tcPr>
            <w:tcW w:w="850" w:type="dxa"/>
            <w:shd w:val="clear" w:color="auto" w:fill="FFFFFF" w:themeFill="background1"/>
          </w:tcPr>
          <w:p w:rsidR="00F17325" w:rsidRPr="00215772" w:rsidRDefault="00296266" w:rsidP="00F17325">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220</w:t>
            </w:r>
          </w:p>
        </w:tc>
      </w:tr>
      <w:tr w:rsidR="00F17325" w:rsidRPr="00215772" w:rsidTr="00F17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bCs w:val="0"/>
                <w:color w:val="auto"/>
                <w:lang w:val="es-AR"/>
              </w:rPr>
              <w:t xml:space="preserve">Gráfico 5.9.  </w:t>
            </w:r>
            <w:r w:rsidRPr="00215772">
              <w:rPr>
                <w:rFonts w:eastAsia="Times New Roman" w:cs="Calibri"/>
                <w:b w:val="0"/>
                <w:bCs w:val="0"/>
                <w:color w:val="auto"/>
              </w:rPr>
              <w:t>Fuentes de consulta</w:t>
            </w:r>
          </w:p>
        </w:tc>
        <w:tc>
          <w:tcPr>
            <w:tcW w:w="850" w:type="dxa"/>
            <w:shd w:val="clear" w:color="auto" w:fill="FFFFFF" w:themeFill="background1"/>
          </w:tcPr>
          <w:p w:rsidR="00F17325" w:rsidRPr="00215772" w:rsidRDefault="00296266" w:rsidP="00F17325">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221</w:t>
            </w:r>
          </w:p>
        </w:tc>
      </w:tr>
      <w:tr w:rsidR="00F17325" w:rsidRPr="00215772" w:rsidTr="00F17325">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bCs w:val="0"/>
                <w:color w:val="auto"/>
                <w:lang w:val="es-AR"/>
              </w:rPr>
              <w:t xml:space="preserve">Gráfico 5.10. </w:t>
            </w:r>
            <w:r w:rsidRPr="00215772">
              <w:rPr>
                <w:rFonts w:eastAsia="Times New Roman" w:cs="Calibri"/>
                <w:b w:val="0"/>
                <w:bCs w:val="0"/>
                <w:color w:val="auto"/>
              </w:rPr>
              <w:t>Fondo Documental impreso y virtual. 2006-2011</w:t>
            </w:r>
          </w:p>
        </w:tc>
        <w:tc>
          <w:tcPr>
            <w:tcW w:w="850" w:type="dxa"/>
            <w:shd w:val="clear" w:color="auto" w:fill="FFFFFF" w:themeFill="background1"/>
          </w:tcPr>
          <w:p w:rsidR="00F17325" w:rsidRPr="00215772" w:rsidRDefault="00296266" w:rsidP="00F17325">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225</w:t>
            </w:r>
          </w:p>
        </w:tc>
      </w:tr>
      <w:tr w:rsidR="00F17325" w:rsidRPr="00215772" w:rsidTr="00F17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F17325" w:rsidRPr="00215772" w:rsidRDefault="00F17325" w:rsidP="00F17325">
            <w:pPr>
              <w:rPr>
                <w:rFonts w:eastAsia="Times New Roman" w:cs="Calibri"/>
                <w:b w:val="0"/>
                <w:color w:val="auto"/>
              </w:rPr>
            </w:pPr>
            <w:r w:rsidRPr="00215772">
              <w:rPr>
                <w:rFonts w:eastAsia="Times New Roman" w:cs="Calibri"/>
                <w:b w:val="0"/>
                <w:color w:val="auto"/>
              </w:rPr>
              <w:t>Gráfico 5.11. Promedio de préstamos domiciliarios de estudiantes de carreras de grado por año y  Departamento. 2007-2011</w:t>
            </w:r>
          </w:p>
        </w:tc>
        <w:tc>
          <w:tcPr>
            <w:tcW w:w="850" w:type="dxa"/>
            <w:shd w:val="clear" w:color="auto" w:fill="FFFFFF" w:themeFill="background1"/>
          </w:tcPr>
          <w:p w:rsidR="00F17325" w:rsidRPr="00215772" w:rsidRDefault="00296266" w:rsidP="00F17325">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227</w:t>
            </w:r>
          </w:p>
        </w:tc>
      </w:tr>
    </w:tbl>
    <w:p w:rsidR="00F17325" w:rsidRDefault="00F17325" w:rsidP="00F17325">
      <w:pPr>
        <w:rPr>
          <w:rFonts w:ascii="Calibri" w:hAnsi="Calibri" w:cs="Calibri"/>
        </w:rPr>
      </w:pPr>
    </w:p>
    <w:p w:rsidR="009328E1" w:rsidRPr="00D12729" w:rsidRDefault="009328E1" w:rsidP="00D12729">
      <w:pPr>
        <w:pStyle w:val="Ttulo3"/>
        <w:numPr>
          <w:ilvl w:val="0"/>
          <w:numId w:val="0"/>
        </w:numPr>
        <w:ind w:left="720" w:hanging="720"/>
        <w:rPr>
          <w:rFonts w:asciiTheme="minorHAnsi" w:hAnsiTheme="minorHAnsi" w:cstheme="minorHAnsi"/>
        </w:rPr>
      </w:pPr>
      <w:bookmarkStart w:id="141" w:name="_Toc366065136"/>
      <w:bookmarkStart w:id="142" w:name="_Toc367293288"/>
      <w:r w:rsidRPr="00D12729">
        <w:rPr>
          <w:rFonts w:asciiTheme="minorHAnsi" w:hAnsiTheme="minorHAnsi" w:cstheme="minorHAnsi"/>
        </w:rPr>
        <w:t>Listado de tablas</w:t>
      </w:r>
      <w:bookmarkEnd w:id="141"/>
      <w:bookmarkEnd w:id="142"/>
    </w:p>
    <w:tbl>
      <w:tblPr>
        <w:tblStyle w:val="Sombreadoclaro"/>
        <w:tblW w:w="9747" w:type="dxa"/>
        <w:tblLook w:val="04A0" w:firstRow="1" w:lastRow="0" w:firstColumn="1" w:lastColumn="0" w:noHBand="0" w:noVBand="1"/>
      </w:tblPr>
      <w:tblGrid>
        <w:gridCol w:w="8864"/>
        <w:gridCol w:w="883"/>
      </w:tblGrid>
      <w:tr w:rsidR="009328E1" w:rsidRPr="00215772" w:rsidTr="00C512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tcPr>
          <w:p w:rsidR="009328E1" w:rsidRPr="00215772" w:rsidRDefault="009328E1" w:rsidP="004F188A">
            <w:pPr>
              <w:rPr>
                <w:rFonts w:eastAsia="Times New Roman" w:cs="Calibri"/>
                <w:color w:val="auto"/>
              </w:rPr>
            </w:pPr>
            <w:r w:rsidRPr="00215772">
              <w:rPr>
                <w:rFonts w:eastAsia="Times New Roman" w:cs="Calibri"/>
                <w:color w:val="auto"/>
              </w:rPr>
              <w:t>Tabla</w:t>
            </w:r>
          </w:p>
        </w:tc>
        <w:tc>
          <w:tcPr>
            <w:tcW w:w="883" w:type="dxa"/>
          </w:tcPr>
          <w:p w:rsidR="009328E1" w:rsidRPr="00215772" w:rsidRDefault="009328E1" w:rsidP="004F188A">
            <w:pPr>
              <w:cnfStyle w:val="100000000000" w:firstRow="1" w:lastRow="0" w:firstColumn="0" w:lastColumn="0" w:oddVBand="0" w:evenVBand="0" w:oddHBand="0" w:evenHBand="0" w:firstRowFirstColumn="0" w:firstRowLastColumn="0" w:lastRowFirstColumn="0" w:lastRowLastColumn="0"/>
              <w:rPr>
                <w:rFonts w:eastAsia="Times New Roman" w:cs="Calibri"/>
                <w:color w:val="auto"/>
              </w:rPr>
            </w:pPr>
            <w:r w:rsidRPr="00215772">
              <w:rPr>
                <w:rFonts w:eastAsia="Times New Roman" w:cs="Calibri"/>
                <w:color w:val="auto"/>
              </w:rPr>
              <w:t>Página</w:t>
            </w:r>
          </w:p>
        </w:tc>
      </w:tr>
      <w:tr w:rsidR="009328E1" w:rsidRPr="00215772" w:rsidTr="00C51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 xml:space="preserve">Tabla 5.1. Edificios del predio Hipólito Yrigoyen </w:t>
            </w:r>
          </w:p>
        </w:tc>
        <w:tc>
          <w:tcPr>
            <w:tcW w:w="883" w:type="dxa"/>
            <w:shd w:val="clear" w:color="auto" w:fill="FFFFFF" w:themeFill="background1"/>
          </w:tcPr>
          <w:p w:rsidR="009328E1" w:rsidRPr="00215772" w:rsidRDefault="00296266"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201</w:t>
            </w:r>
          </w:p>
        </w:tc>
      </w:tr>
      <w:tr w:rsidR="009328E1" w:rsidRPr="00215772" w:rsidTr="00C512E7">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 xml:space="preserve">Tabla 5.2. Edificios del predio 29 de septiembre </w:t>
            </w:r>
          </w:p>
        </w:tc>
        <w:tc>
          <w:tcPr>
            <w:tcW w:w="883" w:type="dxa"/>
            <w:shd w:val="clear" w:color="auto" w:fill="FFFFFF" w:themeFill="background1"/>
          </w:tcPr>
          <w:p w:rsidR="009328E1" w:rsidRPr="00215772" w:rsidRDefault="00296266"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202</w:t>
            </w:r>
          </w:p>
        </w:tc>
      </w:tr>
      <w:tr w:rsidR="009328E1" w:rsidRPr="00215772" w:rsidTr="00C51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5.3. Proyectos arquitectónicos 2005-2010</w:t>
            </w:r>
          </w:p>
        </w:tc>
        <w:tc>
          <w:tcPr>
            <w:tcW w:w="883" w:type="dxa"/>
            <w:shd w:val="clear" w:color="auto" w:fill="FFFFFF" w:themeFill="background1"/>
          </w:tcPr>
          <w:p w:rsidR="009328E1" w:rsidRPr="00215772" w:rsidRDefault="00296266"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203</w:t>
            </w:r>
          </w:p>
        </w:tc>
      </w:tr>
      <w:tr w:rsidR="009328E1" w:rsidRPr="00215772" w:rsidTr="00C512E7">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bCs w:val="0"/>
                <w:color w:val="auto"/>
                <w:lang w:val="es-AR"/>
              </w:rPr>
              <w:t>Tabla 5.4. Relación alumnos por superficie aulica. 2005-2010</w:t>
            </w:r>
          </w:p>
        </w:tc>
        <w:tc>
          <w:tcPr>
            <w:tcW w:w="883" w:type="dxa"/>
            <w:shd w:val="clear" w:color="auto" w:fill="FFFFFF" w:themeFill="background1"/>
          </w:tcPr>
          <w:p w:rsidR="009328E1" w:rsidRPr="00215772" w:rsidRDefault="00296266"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204</w:t>
            </w:r>
          </w:p>
        </w:tc>
      </w:tr>
      <w:tr w:rsidR="009328E1" w:rsidRPr="00215772" w:rsidTr="00C51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bCs w:val="0"/>
                <w:color w:val="auto"/>
                <w:lang w:val="es-AR"/>
              </w:rPr>
              <w:t xml:space="preserve">Tabla 5.5. </w:t>
            </w:r>
            <w:r w:rsidRPr="00215772">
              <w:rPr>
                <w:rFonts w:eastAsia="Times New Roman" w:cs="Calibri"/>
                <w:b w:val="0"/>
                <w:bCs w:val="0"/>
                <w:color w:val="auto"/>
              </w:rPr>
              <w:t>Bibliografía obligatoria analizada en Biblioteca</w:t>
            </w:r>
          </w:p>
        </w:tc>
        <w:tc>
          <w:tcPr>
            <w:tcW w:w="883" w:type="dxa"/>
            <w:shd w:val="clear" w:color="auto" w:fill="FFFFFF" w:themeFill="background1"/>
          </w:tcPr>
          <w:p w:rsidR="009328E1" w:rsidRPr="00215772" w:rsidRDefault="00296266"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223</w:t>
            </w:r>
          </w:p>
        </w:tc>
      </w:tr>
      <w:tr w:rsidR="009328E1" w:rsidRPr="00215772" w:rsidTr="00C512E7">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bCs w:val="0"/>
                <w:color w:val="auto"/>
                <w:lang w:val="es-AR"/>
              </w:rPr>
              <w:t>Tabla 5.6. U</w:t>
            </w:r>
            <w:r w:rsidRPr="00215772">
              <w:rPr>
                <w:rFonts w:eastAsia="Times New Roman" w:cs="Calibri"/>
                <w:b w:val="0"/>
                <w:bCs w:val="0"/>
                <w:color w:val="auto"/>
              </w:rPr>
              <w:t>suarios de la Biblioteca. 2006-2011</w:t>
            </w:r>
          </w:p>
        </w:tc>
        <w:tc>
          <w:tcPr>
            <w:tcW w:w="883" w:type="dxa"/>
            <w:shd w:val="clear" w:color="auto" w:fill="FFFFFF" w:themeFill="background1"/>
          </w:tcPr>
          <w:p w:rsidR="009328E1" w:rsidRPr="00215772" w:rsidRDefault="00296266"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225</w:t>
            </w:r>
          </w:p>
        </w:tc>
      </w:tr>
      <w:tr w:rsidR="009328E1" w:rsidRPr="00215772" w:rsidTr="00C51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bCs w:val="0"/>
                <w:color w:val="auto"/>
                <w:lang w:val="es-AR"/>
              </w:rPr>
              <w:t xml:space="preserve">Tabla 5.7. </w:t>
            </w:r>
            <w:r w:rsidRPr="00215772">
              <w:rPr>
                <w:rFonts w:eastAsia="Times New Roman" w:cs="Calibri"/>
                <w:b w:val="0"/>
                <w:bCs w:val="0"/>
                <w:color w:val="auto"/>
              </w:rPr>
              <w:t>Circulación de Usuarios. 2007-2011</w:t>
            </w:r>
          </w:p>
        </w:tc>
        <w:tc>
          <w:tcPr>
            <w:tcW w:w="883" w:type="dxa"/>
            <w:shd w:val="clear" w:color="auto" w:fill="FFFFFF" w:themeFill="background1"/>
          </w:tcPr>
          <w:p w:rsidR="009328E1" w:rsidRPr="00215772" w:rsidRDefault="00296266"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226</w:t>
            </w:r>
          </w:p>
        </w:tc>
      </w:tr>
      <w:tr w:rsidR="009328E1" w:rsidRPr="00215772" w:rsidTr="00C512E7">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9328E1" w:rsidRPr="00215772" w:rsidRDefault="00C30742" w:rsidP="004F188A">
            <w:pPr>
              <w:rPr>
                <w:rFonts w:eastAsia="Times New Roman" w:cs="Calibri"/>
                <w:b w:val="0"/>
                <w:color w:val="auto"/>
              </w:rPr>
            </w:pPr>
            <w:r>
              <w:rPr>
                <w:rFonts w:eastAsia="Times New Roman" w:cs="Calibri"/>
                <w:b w:val="0"/>
                <w:bCs w:val="0"/>
                <w:color w:val="auto"/>
                <w:lang w:val="es-AR"/>
              </w:rPr>
              <w:t>5</w:t>
            </w:r>
            <w:r w:rsidR="009328E1" w:rsidRPr="00215772">
              <w:rPr>
                <w:rFonts w:eastAsia="Times New Roman" w:cs="Calibri"/>
                <w:b w:val="0"/>
                <w:bCs w:val="0"/>
                <w:color w:val="auto"/>
                <w:lang w:val="es-AR"/>
              </w:rPr>
              <w:t xml:space="preserve">abla 5.8. </w:t>
            </w:r>
            <w:r w:rsidR="009328E1" w:rsidRPr="00215772">
              <w:rPr>
                <w:rFonts w:eastAsia="Times New Roman" w:cs="Calibri"/>
                <w:b w:val="0"/>
                <w:bCs w:val="0"/>
                <w:color w:val="auto"/>
              </w:rPr>
              <w:t>Cobertura de los servicios entre los estudiantes que cursan en Remedios de Escalada. 2007-2011</w:t>
            </w:r>
          </w:p>
        </w:tc>
        <w:tc>
          <w:tcPr>
            <w:tcW w:w="883" w:type="dxa"/>
            <w:shd w:val="clear" w:color="auto" w:fill="FFFFFF" w:themeFill="background1"/>
          </w:tcPr>
          <w:p w:rsidR="009328E1" w:rsidRPr="00215772" w:rsidRDefault="00296266"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226</w:t>
            </w:r>
          </w:p>
        </w:tc>
      </w:tr>
      <w:tr w:rsidR="009328E1" w:rsidRPr="00215772" w:rsidTr="00C51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5.9. Evolución de los distintos servicios que presta la Biblioteca. 2006-2011</w:t>
            </w:r>
          </w:p>
        </w:tc>
        <w:tc>
          <w:tcPr>
            <w:tcW w:w="883" w:type="dxa"/>
            <w:shd w:val="clear" w:color="auto" w:fill="FFFFFF" w:themeFill="background1"/>
          </w:tcPr>
          <w:p w:rsidR="009328E1" w:rsidRPr="00215772" w:rsidRDefault="00296266" w:rsidP="004F188A">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228</w:t>
            </w:r>
          </w:p>
        </w:tc>
      </w:tr>
      <w:tr w:rsidR="009328E1" w:rsidRPr="00215772" w:rsidTr="00C512E7">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9328E1" w:rsidRPr="00215772" w:rsidRDefault="009328E1" w:rsidP="004F188A">
            <w:pPr>
              <w:rPr>
                <w:rFonts w:eastAsia="Times New Roman" w:cs="Calibri"/>
                <w:b w:val="0"/>
                <w:color w:val="auto"/>
              </w:rPr>
            </w:pPr>
            <w:r w:rsidRPr="00215772">
              <w:rPr>
                <w:rFonts w:eastAsia="Times New Roman" w:cs="Calibri"/>
                <w:b w:val="0"/>
                <w:color w:val="auto"/>
              </w:rPr>
              <w:t>Tabla 5.10. Relación alumnos por equipo</w:t>
            </w:r>
          </w:p>
        </w:tc>
        <w:tc>
          <w:tcPr>
            <w:tcW w:w="883" w:type="dxa"/>
            <w:shd w:val="clear" w:color="auto" w:fill="FFFFFF" w:themeFill="background1"/>
          </w:tcPr>
          <w:p w:rsidR="009328E1" w:rsidRPr="00215772" w:rsidRDefault="00296266" w:rsidP="004F188A">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229</w:t>
            </w:r>
          </w:p>
        </w:tc>
      </w:tr>
    </w:tbl>
    <w:p w:rsidR="009328E1" w:rsidRDefault="009328E1" w:rsidP="009328E1">
      <w:pPr>
        <w:rPr>
          <w:rFonts w:ascii="Calibri" w:hAnsi="Calibri" w:cs="Calibri"/>
          <w:b/>
        </w:rPr>
      </w:pPr>
    </w:p>
    <w:p w:rsidR="00215772" w:rsidRPr="00D12729" w:rsidRDefault="00215772" w:rsidP="0051112B">
      <w:pPr>
        <w:pStyle w:val="Ttulo2"/>
        <w:rPr>
          <w:rFonts w:asciiTheme="minorHAnsi" w:hAnsiTheme="minorHAnsi" w:cstheme="minorHAnsi"/>
          <w:i w:val="0"/>
          <w:sz w:val="24"/>
          <w:szCs w:val="24"/>
        </w:rPr>
      </w:pPr>
      <w:bookmarkStart w:id="143" w:name="_Toc366065137"/>
      <w:bookmarkStart w:id="144" w:name="_Toc367293289"/>
      <w:r w:rsidRPr="00D12729">
        <w:rPr>
          <w:rFonts w:asciiTheme="minorHAnsi" w:hAnsiTheme="minorHAnsi" w:cstheme="minorHAnsi"/>
          <w:i w:val="0"/>
          <w:sz w:val="24"/>
          <w:szCs w:val="24"/>
        </w:rPr>
        <w:t>Dimensión 7. Comunicación</w:t>
      </w:r>
      <w:bookmarkEnd w:id="143"/>
      <w:bookmarkEnd w:id="144"/>
    </w:p>
    <w:p w:rsidR="00F17325" w:rsidRPr="00D12729" w:rsidRDefault="00F17325" w:rsidP="00D12729">
      <w:pPr>
        <w:pStyle w:val="Ttulo3"/>
        <w:numPr>
          <w:ilvl w:val="0"/>
          <w:numId w:val="0"/>
        </w:numPr>
        <w:ind w:left="720" w:hanging="720"/>
        <w:rPr>
          <w:rFonts w:asciiTheme="minorHAnsi" w:hAnsiTheme="minorHAnsi" w:cstheme="minorHAnsi"/>
        </w:rPr>
      </w:pPr>
      <w:bookmarkStart w:id="145" w:name="_Toc366065138"/>
      <w:bookmarkStart w:id="146" w:name="_Toc367293290"/>
      <w:r w:rsidRPr="00D12729">
        <w:rPr>
          <w:rFonts w:asciiTheme="minorHAnsi" w:hAnsiTheme="minorHAnsi" w:cstheme="minorHAnsi"/>
        </w:rPr>
        <w:t>Listado de cuadros</w:t>
      </w:r>
      <w:bookmarkEnd w:id="145"/>
      <w:bookmarkEnd w:id="146"/>
    </w:p>
    <w:tbl>
      <w:tblPr>
        <w:tblStyle w:val="Sombreadoclaro"/>
        <w:tblW w:w="9747" w:type="dxa"/>
        <w:tblLook w:val="04A0" w:firstRow="1" w:lastRow="0" w:firstColumn="1" w:lastColumn="0" w:noHBand="0" w:noVBand="1"/>
      </w:tblPr>
      <w:tblGrid>
        <w:gridCol w:w="8864"/>
        <w:gridCol w:w="883"/>
      </w:tblGrid>
      <w:tr w:rsidR="00215772" w:rsidRPr="00215772" w:rsidTr="00F17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tcPr>
          <w:p w:rsidR="00215772" w:rsidRPr="00215772" w:rsidRDefault="00215772" w:rsidP="00215772">
            <w:pPr>
              <w:rPr>
                <w:rFonts w:eastAsia="Times New Roman" w:cs="Calibri"/>
                <w:color w:val="auto"/>
              </w:rPr>
            </w:pPr>
            <w:r w:rsidRPr="00215772">
              <w:rPr>
                <w:rFonts w:eastAsia="Times New Roman" w:cs="Calibri"/>
                <w:color w:val="auto"/>
              </w:rPr>
              <w:t>Cuadro</w:t>
            </w:r>
          </w:p>
        </w:tc>
        <w:tc>
          <w:tcPr>
            <w:tcW w:w="883" w:type="dxa"/>
          </w:tcPr>
          <w:p w:rsidR="00215772" w:rsidRPr="00215772" w:rsidRDefault="00215772" w:rsidP="00215772">
            <w:pPr>
              <w:cnfStyle w:val="100000000000" w:firstRow="1" w:lastRow="0" w:firstColumn="0" w:lastColumn="0" w:oddVBand="0" w:evenVBand="0" w:oddHBand="0" w:evenHBand="0" w:firstRowFirstColumn="0" w:firstRowLastColumn="0" w:lastRowFirstColumn="0" w:lastRowLastColumn="0"/>
              <w:rPr>
                <w:rFonts w:eastAsia="Times New Roman" w:cs="Calibri"/>
                <w:color w:val="auto"/>
              </w:rPr>
            </w:pPr>
            <w:r w:rsidRPr="00215772">
              <w:rPr>
                <w:rFonts w:eastAsia="Times New Roman" w:cs="Calibri"/>
                <w:color w:val="auto"/>
              </w:rPr>
              <w:t>Página</w:t>
            </w:r>
          </w:p>
        </w:tc>
      </w:tr>
      <w:tr w:rsidR="00215772" w:rsidRPr="00215772" w:rsidTr="00F17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4"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Cuadro 7.1. Medios y sistemas de comunicación e información: descripción, actores que los utilizan, funciones/objetivos.</w:t>
            </w:r>
          </w:p>
        </w:tc>
        <w:tc>
          <w:tcPr>
            <w:tcW w:w="883" w:type="dxa"/>
            <w:shd w:val="clear" w:color="auto" w:fill="FFFFFF" w:themeFill="background1"/>
          </w:tcPr>
          <w:p w:rsidR="00215772" w:rsidRPr="00ED3BFE" w:rsidRDefault="00296266" w:rsidP="00A4669E">
            <w:pPr>
              <w:cnfStyle w:val="000000100000" w:firstRow="0" w:lastRow="0" w:firstColumn="0" w:lastColumn="0" w:oddVBand="0" w:evenVBand="0" w:oddHBand="1" w:evenHBand="0" w:firstRowFirstColumn="0" w:firstRowLastColumn="0" w:lastRowFirstColumn="0" w:lastRowLastColumn="0"/>
              <w:rPr>
                <w:rFonts w:eastAsia="Times New Roman" w:cs="Calibri"/>
                <w:color w:val="auto"/>
                <w:sz w:val="18"/>
                <w:szCs w:val="18"/>
              </w:rPr>
            </w:pPr>
            <w:r>
              <w:rPr>
                <w:rFonts w:eastAsia="Times New Roman" w:cs="Calibri"/>
                <w:color w:val="auto"/>
                <w:sz w:val="18"/>
                <w:szCs w:val="18"/>
              </w:rPr>
              <w:t>294-5-6</w:t>
            </w:r>
          </w:p>
        </w:tc>
      </w:tr>
    </w:tbl>
    <w:p w:rsidR="00215772" w:rsidRPr="00215772" w:rsidRDefault="00215772" w:rsidP="00215772">
      <w:pPr>
        <w:rPr>
          <w:rFonts w:ascii="Calibri" w:hAnsi="Calibri" w:cs="Calibri"/>
        </w:rPr>
      </w:pPr>
    </w:p>
    <w:p w:rsidR="00215772" w:rsidRPr="00D12729" w:rsidRDefault="00F17325" w:rsidP="00D12729">
      <w:pPr>
        <w:pStyle w:val="Ttulo3"/>
        <w:numPr>
          <w:ilvl w:val="0"/>
          <w:numId w:val="0"/>
        </w:numPr>
        <w:ind w:left="720" w:hanging="720"/>
        <w:rPr>
          <w:rFonts w:asciiTheme="minorHAnsi" w:hAnsiTheme="minorHAnsi" w:cstheme="minorHAnsi"/>
        </w:rPr>
      </w:pPr>
      <w:bookmarkStart w:id="147" w:name="_Toc366065139"/>
      <w:bookmarkStart w:id="148" w:name="_Toc367293291"/>
      <w:r w:rsidRPr="00D12729">
        <w:rPr>
          <w:rFonts w:asciiTheme="minorHAnsi" w:hAnsiTheme="minorHAnsi" w:cstheme="minorHAnsi"/>
        </w:rPr>
        <w:t>Listado de gráficos</w:t>
      </w:r>
      <w:bookmarkEnd w:id="147"/>
      <w:bookmarkEnd w:id="148"/>
    </w:p>
    <w:tbl>
      <w:tblPr>
        <w:tblStyle w:val="Sombreadoclaro"/>
        <w:tblW w:w="9747" w:type="dxa"/>
        <w:tblLook w:val="04A0" w:firstRow="1" w:lastRow="0" w:firstColumn="1" w:lastColumn="0" w:noHBand="0" w:noVBand="1"/>
      </w:tblPr>
      <w:tblGrid>
        <w:gridCol w:w="8864"/>
        <w:gridCol w:w="883"/>
      </w:tblGrid>
      <w:tr w:rsidR="00215772" w:rsidRPr="00215772" w:rsidTr="008E27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tcPr>
          <w:p w:rsidR="00215772" w:rsidRPr="00215772" w:rsidRDefault="00215772" w:rsidP="00215772">
            <w:pPr>
              <w:rPr>
                <w:rFonts w:eastAsia="Times New Roman" w:cs="Calibri"/>
                <w:color w:val="auto"/>
              </w:rPr>
            </w:pPr>
            <w:r w:rsidRPr="00215772">
              <w:rPr>
                <w:rFonts w:eastAsia="Times New Roman" w:cs="Calibri"/>
                <w:color w:val="auto"/>
              </w:rPr>
              <w:t>Gráfico</w:t>
            </w:r>
          </w:p>
        </w:tc>
        <w:tc>
          <w:tcPr>
            <w:tcW w:w="850" w:type="dxa"/>
          </w:tcPr>
          <w:p w:rsidR="00215772" w:rsidRPr="00215772" w:rsidRDefault="00215772" w:rsidP="00215772">
            <w:pPr>
              <w:cnfStyle w:val="100000000000" w:firstRow="1" w:lastRow="0" w:firstColumn="0" w:lastColumn="0" w:oddVBand="0" w:evenVBand="0" w:oddHBand="0" w:evenHBand="0" w:firstRowFirstColumn="0" w:firstRowLastColumn="0" w:lastRowFirstColumn="0" w:lastRowLastColumn="0"/>
              <w:rPr>
                <w:rFonts w:eastAsia="Times New Roman" w:cs="Calibri"/>
                <w:color w:val="auto"/>
              </w:rPr>
            </w:pPr>
            <w:r w:rsidRPr="00215772">
              <w:rPr>
                <w:rFonts w:eastAsia="Times New Roman" w:cs="Calibri"/>
                <w:color w:val="auto"/>
              </w:rPr>
              <w:t>Página</w:t>
            </w:r>
          </w:p>
        </w:tc>
      </w:tr>
      <w:tr w:rsidR="00215772" w:rsidRPr="00215772" w:rsidTr="008E2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Gráfico 7.1. Frecuencia de consulta de la Información disponible en la Intranet</w:t>
            </w:r>
          </w:p>
        </w:tc>
        <w:tc>
          <w:tcPr>
            <w:tcW w:w="850" w:type="dxa"/>
            <w:shd w:val="clear" w:color="auto" w:fill="FFFFFF" w:themeFill="background1"/>
          </w:tcPr>
          <w:p w:rsidR="00215772" w:rsidRPr="00215772" w:rsidRDefault="00296266" w:rsidP="00215772">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305</w:t>
            </w:r>
          </w:p>
        </w:tc>
      </w:tr>
      <w:tr w:rsidR="00215772" w:rsidRPr="00215772" w:rsidTr="008E27B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 xml:space="preserve">Gráfico 7.2. Variación de aulas en el Campus 2009-2011 </w:t>
            </w:r>
          </w:p>
        </w:tc>
        <w:tc>
          <w:tcPr>
            <w:tcW w:w="850" w:type="dxa"/>
            <w:shd w:val="clear" w:color="auto" w:fill="FFFFFF" w:themeFill="background1"/>
          </w:tcPr>
          <w:p w:rsidR="00215772" w:rsidRPr="00215772" w:rsidRDefault="00296266" w:rsidP="00215772">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316</w:t>
            </w:r>
          </w:p>
        </w:tc>
      </w:tr>
      <w:tr w:rsidR="00215772" w:rsidRPr="00215772" w:rsidTr="008E2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Gráfico 7.3. Variación de usuarios registrados en el Campus 2009-2011</w:t>
            </w:r>
          </w:p>
        </w:tc>
        <w:tc>
          <w:tcPr>
            <w:tcW w:w="850" w:type="dxa"/>
            <w:shd w:val="clear" w:color="auto" w:fill="FFFFFF" w:themeFill="background1"/>
          </w:tcPr>
          <w:p w:rsidR="00215772" w:rsidRPr="00215772" w:rsidRDefault="00296266" w:rsidP="00215772">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316</w:t>
            </w:r>
          </w:p>
        </w:tc>
      </w:tr>
      <w:tr w:rsidR="00215772" w:rsidRPr="00215772" w:rsidTr="008E27B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Gráfico 7.4. Términos de entrada más usuales utilizados desde el buscador Google para consultas relacionadas con la UNLa</w:t>
            </w:r>
          </w:p>
        </w:tc>
        <w:tc>
          <w:tcPr>
            <w:tcW w:w="850" w:type="dxa"/>
            <w:shd w:val="clear" w:color="auto" w:fill="FFFFFF" w:themeFill="background1"/>
          </w:tcPr>
          <w:p w:rsidR="00215772" w:rsidRPr="00215772" w:rsidRDefault="00296266" w:rsidP="00215772">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318</w:t>
            </w:r>
          </w:p>
        </w:tc>
      </w:tr>
    </w:tbl>
    <w:p w:rsidR="004F188A" w:rsidRPr="004F188A" w:rsidRDefault="004F188A" w:rsidP="004F188A">
      <w:pPr>
        <w:rPr>
          <w:rFonts w:ascii="Calibri" w:hAnsi="Calibri" w:cs="Calibri"/>
        </w:rPr>
      </w:pPr>
    </w:p>
    <w:p w:rsidR="00215772" w:rsidRPr="00D12729" w:rsidRDefault="0051112B" w:rsidP="00D12729">
      <w:pPr>
        <w:pStyle w:val="Ttulo3"/>
        <w:numPr>
          <w:ilvl w:val="0"/>
          <w:numId w:val="0"/>
        </w:numPr>
        <w:ind w:left="720" w:hanging="720"/>
        <w:rPr>
          <w:rFonts w:asciiTheme="minorHAnsi" w:hAnsiTheme="minorHAnsi" w:cstheme="minorHAnsi"/>
        </w:rPr>
      </w:pPr>
      <w:bookmarkStart w:id="149" w:name="_Toc366065140"/>
      <w:bookmarkStart w:id="150" w:name="_Toc367293292"/>
      <w:r w:rsidRPr="00D12729">
        <w:rPr>
          <w:rFonts w:asciiTheme="minorHAnsi" w:hAnsiTheme="minorHAnsi" w:cstheme="minorHAnsi"/>
        </w:rPr>
        <w:t>Listado de tablas</w:t>
      </w:r>
      <w:bookmarkEnd w:id="149"/>
      <w:bookmarkEnd w:id="150"/>
    </w:p>
    <w:tbl>
      <w:tblPr>
        <w:tblStyle w:val="Sombreadoclaro"/>
        <w:tblW w:w="9747" w:type="dxa"/>
        <w:tblLook w:val="04A0" w:firstRow="1" w:lastRow="0" w:firstColumn="1" w:lastColumn="0" w:noHBand="0" w:noVBand="1"/>
      </w:tblPr>
      <w:tblGrid>
        <w:gridCol w:w="8864"/>
        <w:gridCol w:w="883"/>
      </w:tblGrid>
      <w:tr w:rsidR="00215772" w:rsidRPr="00215772" w:rsidTr="008E27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tcPr>
          <w:p w:rsidR="00215772" w:rsidRPr="00215772" w:rsidRDefault="00215772" w:rsidP="00215772">
            <w:pPr>
              <w:rPr>
                <w:rFonts w:eastAsia="Times New Roman" w:cs="Calibri"/>
                <w:color w:val="auto"/>
              </w:rPr>
            </w:pPr>
            <w:r w:rsidRPr="00215772">
              <w:rPr>
                <w:rFonts w:eastAsia="Times New Roman" w:cs="Calibri"/>
                <w:color w:val="auto"/>
              </w:rPr>
              <w:t xml:space="preserve">Tabla </w:t>
            </w:r>
          </w:p>
        </w:tc>
        <w:tc>
          <w:tcPr>
            <w:tcW w:w="850" w:type="dxa"/>
          </w:tcPr>
          <w:p w:rsidR="00215772" w:rsidRPr="00215772" w:rsidRDefault="00215772" w:rsidP="00215772">
            <w:pPr>
              <w:cnfStyle w:val="100000000000" w:firstRow="1" w:lastRow="0" w:firstColumn="0" w:lastColumn="0" w:oddVBand="0" w:evenVBand="0" w:oddHBand="0" w:evenHBand="0" w:firstRowFirstColumn="0" w:firstRowLastColumn="0" w:lastRowFirstColumn="0" w:lastRowLastColumn="0"/>
              <w:rPr>
                <w:rFonts w:eastAsia="Times New Roman" w:cs="Calibri"/>
                <w:color w:val="auto"/>
              </w:rPr>
            </w:pPr>
            <w:r w:rsidRPr="00215772">
              <w:rPr>
                <w:rFonts w:eastAsia="Times New Roman" w:cs="Calibri"/>
                <w:color w:val="auto"/>
              </w:rPr>
              <w:t>Página</w:t>
            </w:r>
          </w:p>
        </w:tc>
      </w:tr>
      <w:tr w:rsidR="00215772" w:rsidRPr="00215772" w:rsidTr="008E2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 xml:space="preserve">Tabla 7.1. Elementos visuales, sonoros, escritos o edilicios en que cada claustro ve expresada la identidad de la UNLa </w:t>
            </w:r>
          </w:p>
        </w:tc>
        <w:tc>
          <w:tcPr>
            <w:tcW w:w="850" w:type="dxa"/>
            <w:shd w:val="clear" w:color="auto" w:fill="FFFFFF" w:themeFill="background1"/>
          </w:tcPr>
          <w:p w:rsidR="00215772" w:rsidRPr="00215772" w:rsidRDefault="00296266" w:rsidP="00215772">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301</w:t>
            </w:r>
          </w:p>
        </w:tc>
      </w:tr>
      <w:tr w:rsidR="00215772" w:rsidRPr="00215772" w:rsidTr="008E27B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Tabla 7.2. Medios que utilizan los docentes más frecuentemente para comunicarse con alumnos/as, con el personal administrativo, con docentes y con directivos</w:t>
            </w:r>
          </w:p>
        </w:tc>
        <w:tc>
          <w:tcPr>
            <w:tcW w:w="850" w:type="dxa"/>
            <w:shd w:val="clear" w:color="auto" w:fill="FFFFFF" w:themeFill="background1"/>
          </w:tcPr>
          <w:p w:rsidR="00215772" w:rsidRPr="00215772" w:rsidRDefault="00296266" w:rsidP="00C30742">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302</w:t>
            </w:r>
          </w:p>
        </w:tc>
      </w:tr>
      <w:tr w:rsidR="00215772" w:rsidRPr="00215772" w:rsidTr="008E2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Tabla 7.3. Medios que utilizan los estudiantes más frecuentemente para comunicarse con alumnos/as, con el personal administrativo, con docentes y con directivos</w:t>
            </w:r>
          </w:p>
        </w:tc>
        <w:tc>
          <w:tcPr>
            <w:tcW w:w="850" w:type="dxa"/>
            <w:shd w:val="clear" w:color="auto" w:fill="FFFFFF" w:themeFill="background1"/>
          </w:tcPr>
          <w:p w:rsidR="00215772" w:rsidRPr="00215772" w:rsidRDefault="00296266" w:rsidP="00215772">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303</w:t>
            </w:r>
          </w:p>
        </w:tc>
      </w:tr>
      <w:tr w:rsidR="00215772" w:rsidRPr="00215772" w:rsidTr="008E27B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lang w:val="es-ES_tradnl"/>
              </w:rPr>
            </w:pPr>
            <w:r w:rsidRPr="00215772">
              <w:rPr>
                <w:rFonts w:eastAsia="Times New Roman" w:cs="Calibri"/>
                <w:b w:val="0"/>
                <w:color w:val="auto"/>
              </w:rPr>
              <w:t xml:space="preserve">Tabla 7.4. Medios que utilizan los graduados más frecuentemente para comunicarse con alumnos/as, con el personal administrativo, con docentes y con directivos  </w:t>
            </w:r>
          </w:p>
        </w:tc>
        <w:tc>
          <w:tcPr>
            <w:tcW w:w="850" w:type="dxa"/>
            <w:shd w:val="clear" w:color="auto" w:fill="FFFFFF" w:themeFill="background1"/>
          </w:tcPr>
          <w:p w:rsidR="00215772" w:rsidRPr="00ED3BFE" w:rsidRDefault="00296266" w:rsidP="00215772">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Pr>
                <w:rFonts w:eastAsia="Times New Roman" w:cs="Calibri"/>
                <w:color w:val="auto"/>
                <w:sz w:val="16"/>
                <w:szCs w:val="16"/>
              </w:rPr>
              <w:t>303-4</w:t>
            </w:r>
          </w:p>
        </w:tc>
      </w:tr>
      <w:tr w:rsidR="00215772" w:rsidRPr="00215772" w:rsidTr="008E2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lang w:val="es-ES_tradnl"/>
              </w:rPr>
            </w:pPr>
            <w:r w:rsidRPr="00215772">
              <w:rPr>
                <w:rFonts w:eastAsia="Times New Roman" w:cs="Calibri"/>
                <w:b w:val="0"/>
                <w:color w:val="auto"/>
              </w:rPr>
              <w:t>Tabla 7.5. Medios que utilizan los no docentes más frecuentemente para comunicarse con alumnos/as, con el personal administrativo, con docentes y con directivos</w:t>
            </w:r>
          </w:p>
        </w:tc>
        <w:tc>
          <w:tcPr>
            <w:tcW w:w="850" w:type="dxa"/>
            <w:shd w:val="clear" w:color="auto" w:fill="FFFFFF" w:themeFill="background1"/>
          </w:tcPr>
          <w:p w:rsidR="00215772" w:rsidRPr="00215772" w:rsidRDefault="00296266" w:rsidP="00215772">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304</w:t>
            </w:r>
          </w:p>
        </w:tc>
      </w:tr>
      <w:tr w:rsidR="00215772" w:rsidRPr="00215772" w:rsidTr="008E27B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Tabla 7.6. Medios utilizados por los docentes para informarse respecto de las actividades de enseñanza, investigación y cooperación, académicas y extraacadémicas, ligadas a la carrera, al Departamento o a la Universidad</w:t>
            </w:r>
          </w:p>
        </w:tc>
        <w:tc>
          <w:tcPr>
            <w:tcW w:w="850" w:type="dxa"/>
            <w:shd w:val="clear" w:color="auto" w:fill="FFFFFF" w:themeFill="background1"/>
          </w:tcPr>
          <w:p w:rsidR="00215772" w:rsidRPr="00215772" w:rsidRDefault="00296266" w:rsidP="00215772">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306</w:t>
            </w:r>
          </w:p>
        </w:tc>
      </w:tr>
      <w:tr w:rsidR="00215772" w:rsidRPr="00215772" w:rsidTr="008E2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Tabla 7.7. Medios utilizados por los estudiantes para informarse respecto de las actividades de enseñanza, investigación y cooperación, académicas y extraacadémicas, ligadas a la carrera, al Departamento o a la Universidad</w:t>
            </w:r>
          </w:p>
        </w:tc>
        <w:tc>
          <w:tcPr>
            <w:tcW w:w="850" w:type="dxa"/>
            <w:shd w:val="clear" w:color="auto" w:fill="FFFFFF" w:themeFill="background1"/>
          </w:tcPr>
          <w:p w:rsidR="00215772" w:rsidRPr="00215772" w:rsidRDefault="00296266" w:rsidP="00215772">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307</w:t>
            </w:r>
          </w:p>
        </w:tc>
      </w:tr>
      <w:tr w:rsidR="00215772" w:rsidRPr="00215772" w:rsidTr="008E27B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Tabla 7.8. Medios utilizados por los graduados para informarse respecto de las actividades de enseñanza, investigación y cooperación, académicas y extraacadémicas, ligadas a la carrera, al Departamento o a la Universidad.</w:t>
            </w:r>
          </w:p>
        </w:tc>
        <w:tc>
          <w:tcPr>
            <w:tcW w:w="850" w:type="dxa"/>
            <w:shd w:val="clear" w:color="auto" w:fill="FFFFFF" w:themeFill="background1"/>
          </w:tcPr>
          <w:p w:rsidR="00215772" w:rsidRPr="00215772" w:rsidRDefault="00296266" w:rsidP="00215772">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308</w:t>
            </w:r>
          </w:p>
        </w:tc>
      </w:tr>
      <w:tr w:rsidR="00215772" w:rsidRPr="00215772" w:rsidTr="008E2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Tabla 7.9. Medios utilizados por los no docentes para informarse respecto de las actividades de enseñanza, investigación y cooperación, académicas y extraacadémicas, ligadas a la carrera, al Departamento o a la Universidad</w:t>
            </w:r>
          </w:p>
        </w:tc>
        <w:tc>
          <w:tcPr>
            <w:tcW w:w="850" w:type="dxa"/>
            <w:shd w:val="clear" w:color="auto" w:fill="FFFFFF" w:themeFill="background1"/>
          </w:tcPr>
          <w:p w:rsidR="00215772" w:rsidRPr="00215772" w:rsidRDefault="00296266" w:rsidP="00215772">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309</w:t>
            </w:r>
          </w:p>
        </w:tc>
      </w:tr>
      <w:tr w:rsidR="00215772" w:rsidRPr="00215772" w:rsidTr="008E27B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Tabla 7.10. Satisfacción de los claustros con los distintos medios de comunicación</w:t>
            </w:r>
          </w:p>
        </w:tc>
        <w:tc>
          <w:tcPr>
            <w:tcW w:w="850" w:type="dxa"/>
            <w:shd w:val="clear" w:color="auto" w:fill="FFFFFF" w:themeFill="background1"/>
          </w:tcPr>
          <w:p w:rsidR="00215772" w:rsidRPr="00A4669E" w:rsidRDefault="00296266" w:rsidP="00C30742">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16"/>
                <w:szCs w:val="16"/>
              </w:rPr>
            </w:pPr>
            <w:r>
              <w:rPr>
                <w:rFonts w:eastAsia="Times New Roman" w:cs="Calibri"/>
                <w:color w:val="auto"/>
                <w:sz w:val="16"/>
                <w:szCs w:val="16"/>
              </w:rPr>
              <w:t>312-13</w:t>
            </w:r>
          </w:p>
        </w:tc>
      </w:tr>
      <w:tr w:rsidR="00215772" w:rsidRPr="00215772" w:rsidTr="008E2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Tabla 7.11. Satisfacción de los docentes respecto de la interacción que sostiene  con la carrera en la que trabaja</w:t>
            </w:r>
          </w:p>
        </w:tc>
        <w:tc>
          <w:tcPr>
            <w:tcW w:w="850" w:type="dxa"/>
            <w:shd w:val="clear" w:color="auto" w:fill="FFFFFF" w:themeFill="background1"/>
          </w:tcPr>
          <w:p w:rsidR="00215772" w:rsidRPr="00215772" w:rsidRDefault="00296266" w:rsidP="00C30742">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314</w:t>
            </w:r>
          </w:p>
        </w:tc>
      </w:tr>
      <w:tr w:rsidR="00215772" w:rsidRPr="00215772" w:rsidTr="008E27B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Tabla 7.12. Satisfacción de los estudiantes respecto de la interacción que sostiene  con la carrera en la que cursa</w:t>
            </w:r>
          </w:p>
        </w:tc>
        <w:tc>
          <w:tcPr>
            <w:tcW w:w="850" w:type="dxa"/>
            <w:shd w:val="clear" w:color="auto" w:fill="FFFFFF" w:themeFill="background1"/>
          </w:tcPr>
          <w:p w:rsidR="00215772" w:rsidRPr="00215772" w:rsidRDefault="00296266" w:rsidP="00C30742">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314</w:t>
            </w:r>
          </w:p>
        </w:tc>
      </w:tr>
      <w:tr w:rsidR="00215772" w:rsidRPr="00215772" w:rsidTr="008E2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Tabla 7.13. Satisfacción de los graduados respecto de la interacción que sostiene  con la carrera en la que cursó</w:t>
            </w:r>
          </w:p>
        </w:tc>
        <w:tc>
          <w:tcPr>
            <w:tcW w:w="850" w:type="dxa"/>
            <w:shd w:val="clear" w:color="auto" w:fill="FFFFFF" w:themeFill="background1"/>
          </w:tcPr>
          <w:p w:rsidR="00215772" w:rsidRPr="00215772" w:rsidRDefault="00296266" w:rsidP="00C30742">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315</w:t>
            </w:r>
          </w:p>
        </w:tc>
      </w:tr>
      <w:tr w:rsidR="00215772" w:rsidRPr="00215772" w:rsidTr="008E27B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Tabla 7.14. Porcentaje de graduados que continúan vinculados a la UNLa en el 2010</w:t>
            </w:r>
          </w:p>
        </w:tc>
        <w:tc>
          <w:tcPr>
            <w:tcW w:w="850" w:type="dxa"/>
            <w:shd w:val="clear" w:color="auto" w:fill="FFFFFF" w:themeFill="background1"/>
          </w:tcPr>
          <w:p w:rsidR="00215772" w:rsidRPr="00215772" w:rsidRDefault="00296266" w:rsidP="00215772">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316</w:t>
            </w:r>
          </w:p>
        </w:tc>
      </w:tr>
      <w:tr w:rsidR="00215772" w:rsidRPr="00215772" w:rsidTr="008E2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Tabla 7.15. Manera en que los graduados se relacionan con su carrera. Medios y actividades.</w:t>
            </w:r>
          </w:p>
        </w:tc>
        <w:tc>
          <w:tcPr>
            <w:tcW w:w="850" w:type="dxa"/>
            <w:shd w:val="clear" w:color="auto" w:fill="FFFFFF" w:themeFill="background1"/>
          </w:tcPr>
          <w:p w:rsidR="00215772" w:rsidRDefault="00296266" w:rsidP="00C30742">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317</w:t>
            </w:r>
          </w:p>
          <w:p w:rsidR="00296266" w:rsidRPr="00215772" w:rsidRDefault="00296266" w:rsidP="00C30742">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p>
        </w:tc>
      </w:tr>
      <w:tr w:rsidR="00215772" w:rsidRPr="00215772" w:rsidTr="008E27B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Tabla 7.16. Medio a través del cual se contactó con la UNLa quien se inscribió a un curso abierto a la comunidad.2009-2010 (en porcentaje)</w:t>
            </w:r>
          </w:p>
        </w:tc>
        <w:tc>
          <w:tcPr>
            <w:tcW w:w="850" w:type="dxa"/>
            <w:shd w:val="clear" w:color="auto" w:fill="FFFFFF" w:themeFill="background1"/>
          </w:tcPr>
          <w:p w:rsidR="00215772" w:rsidRPr="00215772" w:rsidRDefault="00296266" w:rsidP="00215772">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319</w:t>
            </w:r>
          </w:p>
        </w:tc>
      </w:tr>
      <w:tr w:rsidR="00215772" w:rsidRPr="00215772" w:rsidTr="008E2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Tabla 7.17. Tipo de publicación, soporte y fuentes utilizadas según claustro.</w:t>
            </w:r>
          </w:p>
        </w:tc>
        <w:tc>
          <w:tcPr>
            <w:tcW w:w="850" w:type="dxa"/>
            <w:shd w:val="clear" w:color="auto" w:fill="FFFFFF" w:themeFill="background1"/>
          </w:tcPr>
          <w:p w:rsidR="00215772" w:rsidRPr="00215772" w:rsidRDefault="00296266" w:rsidP="00215772">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320</w:t>
            </w:r>
          </w:p>
        </w:tc>
      </w:tr>
      <w:tr w:rsidR="00215772" w:rsidRPr="00215772" w:rsidTr="008E27B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Tabla 7.18. Utilización de soportes virtuales durante la cursada</w:t>
            </w:r>
          </w:p>
        </w:tc>
        <w:tc>
          <w:tcPr>
            <w:tcW w:w="850" w:type="dxa"/>
            <w:shd w:val="clear" w:color="auto" w:fill="FFFFFF" w:themeFill="background1"/>
          </w:tcPr>
          <w:p w:rsidR="00215772" w:rsidRPr="00215772" w:rsidRDefault="00296266" w:rsidP="00296266">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321</w:t>
            </w:r>
          </w:p>
        </w:tc>
      </w:tr>
      <w:tr w:rsidR="00215772" w:rsidRPr="00215772" w:rsidTr="008E2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Tabla 7. 19. Visibilidad y claridad de carteles informativos sobre salidas de emergencia</w:t>
            </w:r>
          </w:p>
        </w:tc>
        <w:tc>
          <w:tcPr>
            <w:tcW w:w="850" w:type="dxa"/>
            <w:shd w:val="clear" w:color="auto" w:fill="FFFFFF" w:themeFill="background1"/>
          </w:tcPr>
          <w:p w:rsidR="00215772" w:rsidRPr="00215772" w:rsidRDefault="00296266" w:rsidP="00296266">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322</w:t>
            </w:r>
          </w:p>
        </w:tc>
      </w:tr>
      <w:tr w:rsidR="00215772" w:rsidRPr="00215772" w:rsidTr="008E27B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Tabla 7.20. Visibilidad y claridad de carteles informativos sobre planos de orientación</w:t>
            </w:r>
          </w:p>
        </w:tc>
        <w:tc>
          <w:tcPr>
            <w:tcW w:w="850" w:type="dxa"/>
            <w:shd w:val="clear" w:color="auto" w:fill="FFFFFF" w:themeFill="background1"/>
          </w:tcPr>
          <w:p w:rsidR="00215772" w:rsidRPr="00215772" w:rsidRDefault="00296266" w:rsidP="00296266">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322</w:t>
            </w:r>
          </w:p>
        </w:tc>
      </w:tr>
      <w:tr w:rsidR="00215772" w:rsidRPr="00215772" w:rsidTr="008E2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Tabla 7.21. Visibilidad  y claridad de carteles informativos relacionados con los sanitarios</w:t>
            </w:r>
          </w:p>
        </w:tc>
        <w:tc>
          <w:tcPr>
            <w:tcW w:w="850" w:type="dxa"/>
            <w:shd w:val="clear" w:color="auto" w:fill="FFFFFF" w:themeFill="background1"/>
          </w:tcPr>
          <w:p w:rsidR="00215772" w:rsidRPr="00215772" w:rsidRDefault="00296266" w:rsidP="00602E0B">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322</w:t>
            </w:r>
          </w:p>
        </w:tc>
      </w:tr>
      <w:tr w:rsidR="00215772" w:rsidRPr="00215772" w:rsidTr="008E27B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Tabla 7.22. Visibilidad  y claridad de carteles informativos relacionados con Edificios y dependencias</w:t>
            </w:r>
          </w:p>
        </w:tc>
        <w:tc>
          <w:tcPr>
            <w:tcW w:w="850" w:type="dxa"/>
            <w:shd w:val="clear" w:color="auto" w:fill="FFFFFF" w:themeFill="background1"/>
          </w:tcPr>
          <w:p w:rsidR="00215772" w:rsidRPr="00215772" w:rsidRDefault="00296266" w:rsidP="00215772">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323</w:t>
            </w:r>
          </w:p>
        </w:tc>
      </w:tr>
      <w:tr w:rsidR="00215772" w:rsidRPr="00215772" w:rsidTr="008E2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Tabla 7.23.Visibilidad  y claridad de carteles informativos relacionados con la ubicación de departamentos y secretarías</w:t>
            </w:r>
          </w:p>
        </w:tc>
        <w:tc>
          <w:tcPr>
            <w:tcW w:w="850" w:type="dxa"/>
            <w:shd w:val="clear" w:color="auto" w:fill="FFFFFF" w:themeFill="background1"/>
          </w:tcPr>
          <w:p w:rsidR="00215772" w:rsidRPr="00215772" w:rsidRDefault="00296266" w:rsidP="00215772">
            <w:pPr>
              <w:cnfStyle w:val="000000100000" w:firstRow="0" w:lastRow="0" w:firstColumn="0" w:lastColumn="0" w:oddVBand="0" w:evenVBand="0" w:oddHBand="1" w:evenHBand="0" w:firstRowFirstColumn="0" w:firstRowLastColumn="0" w:lastRowFirstColumn="0" w:lastRowLastColumn="0"/>
              <w:rPr>
                <w:rFonts w:eastAsia="Times New Roman" w:cs="Calibri"/>
                <w:color w:val="auto"/>
              </w:rPr>
            </w:pPr>
            <w:r>
              <w:rPr>
                <w:rFonts w:eastAsia="Times New Roman" w:cs="Calibri"/>
                <w:color w:val="auto"/>
              </w:rPr>
              <w:t>323</w:t>
            </w:r>
          </w:p>
        </w:tc>
      </w:tr>
      <w:tr w:rsidR="00215772" w:rsidRPr="00215772" w:rsidTr="008E27BA">
        <w:tc>
          <w:tcPr>
            <w:cnfStyle w:val="001000000000" w:firstRow="0" w:lastRow="0" w:firstColumn="1" w:lastColumn="0" w:oddVBand="0" w:evenVBand="0" w:oddHBand="0" w:evenHBand="0" w:firstRowFirstColumn="0" w:firstRowLastColumn="0" w:lastRowFirstColumn="0" w:lastRowLastColumn="0"/>
            <w:tcW w:w="8897" w:type="dxa"/>
            <w:shd w:val="clear" w:color="auto" w:fill="FFFFFF" w:themeFill="background1"/>
          </w:tcPr>
          <w:p w:rsidR="00215772" w:rsidRPr="00215772" w:rsidRDefault="00215772" w:rsidP="00215772">
            <w:pPr>
              <w:rPr>
                <w:rFonts w:eastAsia="Times New Roman" w:cs="Calibri"/>
                <w:b w:val="0"/>
                <w:color w:val="auto"/>
              </w:rPr>
            </w:pPr>
            <w:r w:rsidRPr="00215772">
              <w:rPr>
                <w:rFonts w:eastAsia="Times New Roman" w:cs="Calibri"/>
                <w:b w:val="0"/>
                <w:color w:val="auto"/>
              </w:rPr>
              <w:t>Tabla 7.24.Visibilidad  y claridad de carteles informativos sobre las áreas comunes</w:t>
            </w:r>
          </w:p>
        </w:tc>
        <w:tc>
          <w:tcPr>
            <w:tcW w:w="850" w:type="dxa"/>
            <w:shd w:val="clear" w:color="auto" w:fill="FFFFFF" w:themeFill="background1"/>
          </w:tcPr>
          <w:p w:rsidR="00215772" w:rsidRPr="00215772" w:rsidRDefault="00296266" w:rsidP="00215772">
            <w:pPr>
              <w:cnfStyle w:val="000000000000" w:firstRow="0" w:lastRow="0" w:firstColumn="0" w:lastColumn="0" w:oddVBand="0" w:evenVBand="0" w:oddHBand="0" w:evenHBand="0" w:firstRowFirstColumn="0" w:firstRowLastColumn="0" w:lastRowFirstColumn="0" w:lastRowLastColumn="0"/>
              <w:rPr>
                <w:rFonts w:eastAsia="Times New Roman" w:cs="Calibri"/>
                <w:color w:val="auto"/>
              </w:rPr>
            </w:pPr>
            <w:r>
              <w:rPr>
                <w:rFonts w:eastAsia="Times New Roman" w:cs="Calibri"/>
                <w:color w:val="auto"/>
              </w:rPr>
              <w:t>323</w:t>
            </w:r>
          </w:p>
        </w:tc>
      </w:tr>
    </w:tbl>
    <w:p w:rsidR="00215772" w:rsidRPr="00215772" w:rsidRDefault="00215772" w:rsidP="00215772">
      <w:pPr>
        <w:rPr>
          <w:rFonts w:ascii="Calibri" w:hAnsi="Calibri" w:cs="Calibri"/>
        </w:rPr>
      </w:pPr>
    </w:p>
    <w:p w:rsidR="004F188A" w:rsidRDefault="004F188A">
      <w:pPr>
        <w:rPr>
          <w:rFonts w:asciiTheme="minorHAnsi" w:hAnsiTheme="minorHAnsi" w:cstheme="minorHAnsi"/>
          <w:b/>
          <w:bCs/>
          <w:kern w:val="32"/>
          <w:sz w:val="32"/>
          <w:szCs w:val="32"/>
        </w:rPr>
      </w:pPr>
    </w:p>
    <w:sectPr w:rsidR="004F188A" w:rsidSect="00215772">
      <w:headerReference w:type="default" r:id="rId55"/>
      <w:pgSz w:w="11907" w:h="16839" w:code="9"/>
      <w:pgMar w:top="1418" w:right="170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9C1" w:rsidRDefault="009E19C1">
      <w:r>
        <w:separator/>
      </w:r>
    </w:p>
  </w:endnote>
  <w:endnote w:type="continuationSeparator" w:id="0">
    <w:p w:rsidR="009E19C1" w:rsidRDefault="009E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Gill Sans MT">
    <w:panose1 w:val="020B0502020104020203"/>
    <w:charset w:val="00"/>
    <w:family w:val="swiss"/>
    <w:pitch w:val="variable"/>
    <w:sig w:usb0="00000007" w:usb1="00000000" w:usb2="00000000" w:usb3="00000000" w:csb0="00000003" w:csb1="00000000"/>
  </w:font>
  <w:font w:name="Consolas">
    <w:panose1 w:val="020B0609020204030204"/>
    <w:charset w:val="00"/>
    <w:family w:val="modern"/>
    <w:pitch w:val="fixed"/>
    <w:sig w:usb0="E10002FF" w:usb1="4000FCFF" w:usb2="00000009" w:usb3="00000000" w:csb0="0000019F" w:csb1="00000000"/>
  </w:font>
  <w:font w:name="Shelley-AllegroScript">
    <w:panose1 w:val="00000000000000000000"/>
    <w:charset w:val="00"/>
    <w:family w:val="auto"/>
    <w:pitch w:val="variable"/>
    <w:sig w:usb0="00000087" w:usb1="00000000" w:usb2="00000000" w:usb3="00000000" w:csb0="0000001B" w:csb1="00000000"/>
  </w:font>
  <w:font w:name="MS Mincho">
    <w:altName w:val="Meiryo"/>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9C1" w:rsidRDefault="009E19C1">
    <w:pPr>
      <w:pStyle w:val="Piedepgina"/>
      <w:jc w:val="right"/>
    </w:pPr>
    <w:r>
      <w:fldChar w:fldCharType="begin"/>
    </w:r>
    <w:r>
      <w:instrText>PAGE   \* MERGEFORMAT</w:instrText>
    </w:r>
    <w:r>
      <w:fldChar w:fldCharType="separate"/>
    </w:r>
    <w:r>
      <w:rPr>
        <w:noProof/>
      </w:rPr>
      <w:t>45</w:t>
    </w:r>
    <w:r>
      <w:rPr>
        <w:noProof/>
      </w:rPr>
      <w:fldChar w:fldCharType="end"/>
    </w:r>
  </w:p>
  <w:p w:rsidR="009E19C1" w:rsidRDefault="009E19C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9C1" w:rsidRDefault="009E19C1" w:rsidP="008361D4">
    <w:pPr>
      <w:pStyle w:val="Piedepgina"/>
      <w:jc w:val="right"/>
    </w:pPr>
    <w:r>
      <w:fldChar w:fldCharType="begin"/>
    </w:r>
    <w:r>
      <w:instrText>PAGE   \* MERGEFORMAT</w:instrText>
    </w:r>
    <w:r>
      <w:fldChar w:fldCharType="separate"/>
    </w:r>
    <w:r w:rsidR="000A3385">
      <w:rPr>
        <w:noProof/>
      </w:rPr>
      <w:t>11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9C1" w:rsidRDefault="009E19C1">
      <w:r>
        <w:separator/>
      </w:r>
    </w:p>
  </w:footnote>
  <w:footnote w:type="continuationSeparator" w:id="0">
    <w:p w:rsidR="009E19C1" w:rsidRDefault="009E19C1">
      <w:r>
        <w:continuationSeparator/>
      </w:r>
    </w:p>
  </w:footnote>
  <w:footnote w:id="1">
    <w:p w:rsidR="009E19C1" w:rsidRPr="0043144E" w:rsidRDefault="009E19C1" w:rsidP="00EF4259">
      <w:pPr>
        <w:autoSpaceDE w:val="0"/>
        <w:autoSpaceDN w:val="0"/>
        <w:adjustRightInd w:val="0"/>
        <w:jc w:val="both"/>
        <w:rPr>
          <w:rFonts w:asciiTheme="minorHAnsi" w:hAnsiTheme="minorHAnsi" w:cstheme="minorHAnsi"/>
          <w:sz w:val="18"/>
          <w:szCs w:val="18"/>
        </w:rPr>
      </w:pPr>
      <w:r w:rsidRPr="0043144E">
        <w:rPr>
          <w:rStyle w:val="Refdenotaalpie"/>
          <w:rFonts w:asciiTheme="minorHAnsi" w:eastAsia="Calibri" w:hAnsiTheme="minorHAnsi" w:cstheme="minorHAnsi"/>
          <w:sz w:val="18"/>
          <w:szCs w:val="18"/>
        </w:rPr>
        <w:footnoteRef/>
      </w:r>
      <w:r w:rsidRPr="0043144E">
        <w:rPr>
          <w:rFonts w:asciiTheme="minorHAnsi" w:hAnsiTheme="minorHAnsi" w:cstheme="minorHAnsi"/>
          <w:bCs/>
          <w:sz w:val="18"/>
          <w:szCs w:val="18"/>
        </w:rPr>
        <w:t>Según el artículo 35 de la Ley de Educación Superior las entidades privadas de acreditación deberán contar con el reconocimiento del Ministerio de Cultura y Educación previo dictamen de CONEAU.</w:t>
      </w:r>
    </w:p>
  </w:footnote>
  <w:footnote w:id="2">
    <w:p w:rsidR="009E19C1" w:rsidRPr="0043144E" w:rsidRDefault="009E19C1" w:rsidP="00EF4259">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eastAsia="Times New Roman" w:hAnsiTheme="minorHAnsi" w:cstheme="minorHAnsi"/>
          <w:bCs/>
          <w:sz w:val="18"/>
          <w:szCs w:val="18"/>
          <w:lang w:eastAsia="es-ES"/>
        </w:rPr>
        <w:t>En un documento de trabajo se presentan las variables desagregadas en dimensiones e indicadores aplicables. Esta guía tiene carácter orientativo debiendo adecuarse a las diferentes particularidades institucionales (CONEAU, 1997b).</w:t>
      </w:r>
    </w:p>
  </w:footnote>
  <w:footnote w:id="3">
    <w:p w:rsidR="009E19C1" w:rsidRPr="0043144E" w:rsidRDefault="009E19C1" w:rsidP="00E05A22">
      <w:pPr>
        <w:autoSpaceDE w:val="0"/>
        <w:autoSpaceDN w:val="0"/>
        <w:adjustRightInd w:val="0"/>
        <w:jc w:val="both"/>
        <w:rPr>
          <w:rFonts w:asciiTheme="minorHAnsi" w:hAnsiTheme="minorHAnsi" w:cstheme="minorHAnsi"/>
          <w:sz w:val="18"/>
          <w:szCs w:val="18"/>
          <w:lang w:val="es-ES_tradnl"/>
        </w:rPr>
      </w:pPr>
      <w:r w:rsidRPr="0043144E">
        <w:rPr>
          <w:rStyle w:val="Refdenotaalpie"/>
          <w:rFonts w:asciiTheme="minorHAnsi" w:eastAsia="Calibri" w:hAnsiTheme="minorHAnsi" w:cstheme="minorHAnsi"/>
          <w:sz w:val="18"/>
          <w:szCs w:val="18"/>
        </w:rPr>
        <w:footnoteRef/>
      </w:r>
      <w:r w:rsidRPr="0043144E">
        <w:rPr>
          <w:rFonts w:asciiTheme="minorHAnsi" w:hAnsiTheme="minorHAnsi" w:cstheme="minorHAnsi"/>
          <w:sz w:val="18"/>
          <w:szCs w:val="18"/>
        </w:rPr>
        <w:t xml:space="preserve"> El esquema planteado por CONEAU sobre los que se emiten juicios valorativos implica ocho dimensiones y dos subdimensiones: Docencia (con las subdimensiones grado y posgrado); Investigación, desarrollo y creatividad; Extensión y transferencia; Gestión y gobierno; Recursos humanos; Infraestructura y recursos materiales; Integración e interconexión universitaria; Biblioteca. A partir de las mismas se identifican y seleccionan los indicadores. Pero, debe recordarse que, como ha sido señalado en todos los documentos, esta organización y lineamientos deben ser considerados orientativos, razón por la cual en esta autoevaluación la UNLa ha elaborado su propio marco en función de su proyecto institucional y las necesidades de análisis valorativo propias. </w:t>
      </w:r>
    </w:p>
  </w:footnote>
  <w:footnote w:id="4">
    <w:p w:rsidR="009E19C1" w:rsidRPr="0043144E" w:rsidRDefault="009E19C1" w:rsidP="00EF4259">
      <w:pPr>
        <w:pStyle w:val="Textonotapie"/>
        <w:spacing w:after="0" w:line="240" w:lineRule="auto"/>
        <w:rPr>
          <w:rFonts w:asciiTheme="minorHAnsi" w:hAnsiTheme="minorHAnsi" w:cstheme="minorHAnsi"/>
          <w:sz w:val="18"/>
          <w:szCs w:val="18"/>
          <w:lang w:val="es-ES_tradnl"/>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lang w:eastAsia="es-ES"/>
        </w:rPr>
        <w:t xml:space="preserve">Jaramillo, Ana (2006), </w:t>
      </w:r>
      <w:r w:rsidRPr="0043144E">
        <w:rPr>
          <w:rFonts w:asciiTheme="minorHAnsi" w:hAnsiTheme="minorHAnsi" w:cstheme="minorHAnsi"/>
          <w:i/>
          <w:iCs/>
          <w:sz w:val="18"/>
          <w:szCs w:val="18"/>
          <w:lang w:eastAsia="es-ES"/>
        </w:rPr>
        <w:t xml:space="preserve">La Universidad frente a los problemas nacionales, </w:t>
      </w:r>
      <w:r w:rsidRPr="0043144E">
        <w:rPr>
          <w:rFonts w:asciiTheme="minorHAnsi" w:hAnsiTheme="minorHAnsi" w:cstheme="minorHAnsi"/>
          <w:sz w:val="18"/>
          <w:szCs w:val="18"/>
          <w:lang w:eastAsia="es-ES"/>
        </w:rPr>
        <w:t>Edición ampliada y bilingüe, Buenos Aires, Ediciones de la UNLa, p. 72.</w:t>
      </w:r>
    </w:p>
  </w:footnote>
  <w:footnote w:id="5">
    <w:p w:rsidR="009E19C1" w:rsidRPr="0043144E" w:rsidRDefault="009E19C1" w:rsidP="00EF4259">
      <w:pPr>
        <w:pStyle w:val="Textonotapie"/>
        <w:spacing w:after="0" w:line="240" w:lineRule="auto"/>
        <w:rPr>
          <w:rFonts w:asciiTheme="minorHAnsi" w:hAnsiTheme="minorHAnsi" w:cstheme="minorHAnsi"/>
          <w:sz w:val="18"/>
          <w:szCs w:val="18"/>
          <w:lang w:val="es-ES_tradnl"/>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lang w:eastAsia="es-ES"/>
        </w:rPr>
        <w:t>Ibidem, pp. 23-26.</w:t>
      </w:r>
    </w:p>
  </w:footnote>
  <w:footnote w:id="6">
    <w:p w:rsidR="009E19C1" w:rsidRPr="0043144E" w:rsidRDefault="009E19C1" w:rsidP="00EF4259">
      <w:pPr>
        <w:pStyle w:val="Textonotapie"/>
        <w:spacing w:after="0" w:line="240" w:lineRule="auto"/>
        <w:rPr>
          <w:rFonts w:asciiTheme="minorHAnsi" w:hAnsiTheme="minorHAnsi" w:cstheme="minorHAnsi"/>
          <w:sz w:val="18"/>
          <w:szCs w:val="18"/>
          <w:lang w:val="es-ES_tradnl"/>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lang w:eastAsia="es-ES"/>
        </w:rPr>
        <w:t xml:space="preserve">UNLa, </w:t>
      </w:r>
      <w:r w:rsidRPr="0043144E">
        <w:rPr>
          <w:rFonts w:asciiTheme="minorHAnsi" w:hAnsiTheme="minorHAnsi" w:cstheme="minorHAnsi"/>
          <w:i/>
          <w:iCs/>
          <w:sz w:val="18"/>
          <w:szCs w:val="18"/>
          <w:lang w:eastAsia="es-ES"/>
        </w:rPr>
        <w:t>Proyecto Institucional</w:t>
      </w:r>
      <w:r w:rsidRPr="0043144E">
        <w:rPr>
          <w:rFonts w:asciiTheme="minorHAnsi" w:hAnsiTheme="minorHAnsi" w:cstheme="minorHAnsi"/>
          <w:iCs/>
          <w:sz w:val="18"/>
          <w:szCs w:val="18"/>
          <w:lang w:eastAsia="es-ES"/>
        </w:rPr>
        <w:t>.</w:t>
      </w:r>
    </w:p>
  </w:footnote>
  <w:footnote w:id="7">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Se propuso una matriz que desglosara las reflexiones en torno a cada subdimensión de Gobierno y Política Institucional en grupos de  preguntas-problema, y asociara las mismas a la mención de información “disponible” (proveniente de documentos, bases de datos e informes accesibles) y “faltante” (compuesta por información a generar por medio de técnicas de campo, análisis de corpus documentales o la indagación de documentación cuya accesibilidad inmediata no se conocía. </w:t>
      </w:r>
    </w:p>
  </w:footnote>
  <w:footnote w:id="8">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Así, pudo ponerse en cuestión la posible incorporación de nuevas subdimensiones, y se elaboró una gran cantidad de preguntas-problema en el marco de la etapa deliberativa inicial. Esta matriz fue depurándose paulatinamente, a medida que la comisión fue poniendo en diálogo las inquietudes, reflexiones críticas y aún perspectivas teóricas con las que abordar cada problema, con los aspectos de la información relevante que era preciso obtener a fin de avanzar en el proceso evaluativo, confirmando así preguntas-problema cuya respuesta significase la producción de insumos de información sistemática para la evaluación. Sucesivas aproximaciones han dado lugar a la matriz de preguntas-problema que se </w:t>
      </w:r>
      <w:r>
        <w:rPr>
          <w:rFonts w:asciiTheme="minorHAnsi" w:hAnsiTheme="minorHAnsi" w:cstheme="minorHAnsi"/>
          <w:sz w:val="18"/>
          <w:szCs w:val="18"/>
        </w:rPr>
        <w:t>encuentra disponible en la Documenteca de la Segunda Autoevaluación Institucional</w:t>
      </w:r>
      <w:r w:rsidRPr="0043144E">
        <w:rPr>
          <w:rFonts w:asciiTheme="minorHAnsi" w:hAnsiTheme="minorHAnsi" w:cstheme="minorHAnsi"/>
          <w:sz w:val="18"/>
          <w:szCs w:val="18"/>
        </w:rPr>
        <w:t>.</w:t>
      </w:r>
    </w:p>
  </w:footnote>
  <w:footnote w:id="9">
    <w:p w:rsidR="009E19C1" w:rsidRPr="0043144E" w:rsidRDefault="009E19C1" w:rsidP="0020576F">
      <w:pPr>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Parte de esta información se cita en el presente informe. La totalidad de las entrevistas y sus respuestas, así como el informe de respuestas a la encuesta a los claustros se encuentran a disposición para su lectura en la documenteca de la II Autoevaluación Institucional.</w:t>
      </w:r>
    </w:p>
  </w:footnote>
  <w:footnote w:id="10">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Estos materiales, complementados con información de origen documental –como las sucesivas encuestas del Observatorio de Graduados o el registro de interacciones institucionales y mediáticas que llevan las áreas de comunicación de la UNLa, aportarán información relativa a la opinión acerca de los valores (en subdimensión 1.1.) y de su proyección hacia el entorno institucional y comunidad circundante. Dado que no se cuenta aún con  información sistemática sobre la percepción del propio entorno respecto de esta proyección, las comisiones de trabajo abocadas a la dimensión 1 acordaron  sugerir que la UNLa aborde en el futuro la necesidad de promover el registro de  estas percepciones del entorno en intervalos regulares, enmarcados en la planificación general de la institución.  </w:t>
      </w:r>
    </w:p>
  </w:footnote>
  <w:footnote w:id="11">
    <w:p w:rsidR="009E19C1" w:rsidRPr="0043144E" w:rsidRDefault="009E19C1" w:rsidP="00BB1E41">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“Se hace necesaria una redefinición de la articulación entre la autonomía universitaria, la excelencia académica y la responsabilidad y compromiso social que le cabe a una Universidad Nacional, como organismo público. La UNLa. sostiene la necesidad de hacer efectivo el compromiso y la responsabilidad social que le compete y que hace a su razón de ser (…) El concepto de excelencia implica para la Universidad Nacional de Lanús, no sólo la pertinencia de su proyecto académico sino también la pertenencia y el compromiso cierto con la comunidad, sin restringir por ello su autonomía de gobierno sino por el contrario, fundamentándola en el desarrollo democrático de la comunidad y las instituciones que la legitiman.” (Proyecto Institucional, 1998:57 in fine).</w:t>
      </w:r>
    </w:p>
  </w:footnote>
  <w:footnote w:id="12">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La subcomisión 1.1. elaboró un relevamiento por descriptores-valores del texto del Proyecto. El mismo se ha incorporado a la documenteca de la II Autoevaluación Institucional. </w:t>
      </w:r>
    </w:p>
  </w:footnote>
  <w:footnote w:id="13">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Además de su rol dinamizador del vínculo y articulación entre universidad y comunidad, el Consejo Social Comunitario cuenta con representación en el Consejo Superior, según el artículo 58 del Estatuto.</w:t>
      </w:r>
    </w:p>
  </w:footnote>
  <w:footnote w:id="14">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Además de la consulta a los funcionarios por medio de entrevistas, en la encuesta a los claustros realizada en el segundo semestre de 2012 se incluyó una pregunta abierta relativa a identidad y valores (Cfr. Informe de Encuesta a los Claustros, documenteca de la II Autoevaluación Institucional). En todos los claustros la pregunta fue: ¿Cuáles son en su opinión los valores y principios fundamentales que constituyen la identidad característica de la Universidad Nacional de Lanús? Se solicitó que no se mencione más de tres. El arco de respuestas obtenido muestra coherencia con el conjunto de valores expresados en el Proyecto Institucional, y demás documentos fundamentales de la UNLa, aunque disperso en una heterogénea variedad de términos utilizados para verbalizarlos. En cada uno de los claustros se nota una mayor frecuencia de respuestas acorde con las respectivas desde, precisamente, su condición de claustro. Por ejemplo, entre los valores más mencionados aparecen aquellos vinculados con la accesibilidad a la institución para los estudiantes y la comunidad circundante, superando el 50 por ciento de las menciones en todos los claustros, pero con guarismos superiores entre los estudiantes; también su compromiso con la comunidad y sus instituciones (con una cifra cercana al 50 por ciento). En ambos casos, las menciones aparecen verbalizadas con términos variados: “respeto por el estudiante”, “respeto por la comunidad”, “cuidar a los alumnos”, etc. esto es, una percepción del compromiso institucional expresado en una forma de vincularse  con el entorno y con su propia comunidad. Asimismo, se presenta un amplio grupo de menciones focalizado en la excelencia, la calidad de la enseñanza, la disponibilidad de infraestructura, tecnología y equipamiento inusuales en la zona hasta poco tiempo atrás, menciones más extendidas entre el claustro estudiantil y de graduados (con menciones que rondan el 30 por ciento de la muestra). </w:t>
      </w:r>
    </w:p>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Fonts w:asciiTheme="minorHAnsi" w:hAnsiTheme="minorHAnsi" w:cstheme="minorHAnsi"/>
          <w:sz w:val="18"/>
          <w:szCs w:val="18"/>
        </w:rPr>
        <w:t>Se ha mencionado también su presencia como espacio verde en una zona urbana en la que éste es un bien escaso, así como su condición de patrimonio histórico y edilicio recuperado tras un período de degradación. También aparecen numerosos comentarios y menciones que asignan carácter identitario a su oferta académica distinta, a su compromiso con la democratización del acceso a la universidad y al conocimiento, su carácter inclusivo, y la capacidad de integrar y articular distintos sectores de la sociedad, así como de la propia comunidad de la UNLa. Complementariamente se ha mencionado también su carácter plural (con menciones que van desde el explícito uso del término “pluralista” hasta menciones a la libertad de cátedra), con entre 8 y 14 por ciento según el claustro, y un grupo de respuestas se agrupa en torno a la idea de “familiaridad” y “contención”: atención personalizada, seguimiento, preocupación por la persona, atención a problemas, favorecer un clima de familia, etc.</w:t>
      </w:r>
    </w:p>
  </w:footnote>
  <w:footnote w:id="15">
    <w:p w:rsidR="009E19C1" w:rsidRPr="0043144E" w:rsidRDefault="009E19C1" w:rsidP="0020576F">
      <w:pPr>
        <w:numPr>
          <w:ilvl w:val="12"/>
          <w:numId w:val="0"/>
        </w:numPr>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Cfr. Proyecto Institucional (1998), sección 4.6., inc. e) “Flexibilizar sus mecanismos de gestión de tal forma a fin de evitar su burocratización”. La evaluación institucional realizada por la CONEAU en 2005 hacía referencia a esta tensión en el tránsito entre la etapa fundacional de la UNLa y una de mayor institucionalidad: “El de la UNLa es un modelo más bien horizontal, democrático, que aspira al consenso y que requiere homogeneidades muy fuertes en materia de actividades, participantes y aspiraciones, una escala relativamente reducida y una muy clara diferenciación con otras instituciones sociales, particularmente de las universidades tradicionales de modelos escolásticos. Este modelo de gestión ha sido, seguramente, muy apropiado en la fase inicial de construcción y consolidación de las bases de la comunidad universitaria, y ha extendido hasta el presente sus beneficios. En la UNLa aún persiste una cierta simplicidad en las relaciones y en el proceso de toma de decisiones, un liderazgo institucional centrado en el núcleo fundador -especialmente en la figura de la Rectora-, y escasa burocratización de la gestión administrativa”.</w:t>
      </w:r>
    </w:p>
  </w:footnote>
  <w:footnote w:id="16">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“Redefinimos y reformamos la estructura de cargos y funciones de los responsables de la conducción de la institución, en sus características sustantivas y también de apoyo. El organigrama se adecuó a la estructura institucional del Estado nacional, basados en la reforma constitucional de 1994, reformulando los períodos de mandatos, acortándolos y poniéndole limitaciones, considerando que esta medida facilitaría la renovación de autoridades y la mayor participación de todos los integrantes de los distintos claustros de la universidad. Se definieron además cuestiones operativas y de facilitadores de flujos de gestión, marcando claramente las responsabilidades diferenciadas entre la misión objetivo de la UNLa, la docencia, de aquella de apoyo puramente administrativa. Se crearon manuales de procedimientos y textos ordenados normativos para la mejor comprensión de todos los empleados y personal superior” (Entrevista B2  al Jefe de Gabinete, Julio Balbi).</w:t>
      </w:r>
    </w:p>
  </w:footnote>
  <w:footnote w:id="17">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“El crecimiento de la planta del personal no docente, la creación de nuevas direcciones a nivel de las Secretarías, ha acompañado el crecimiento de la Universidad (ampliación de la oferta académica, actividades de investigación, cooperación) sin complejizar y burocratizar la gestión cumpliendo de esta manera con los objetivos planteados en el Proyecto Institucional” (Entrevista B 1 a la Rectora Ana Jaramillo y Vicerrector Nerio Neirotti).</w:t>
      </w:r>
    </w:p>
  </w:footnote>
  <w:footnote w:id="18">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Desde tal punto de partida, su presencia es también observable en reglamentaciones y procedimientos de funcionamiento (manuales, organigramas) así como en documentos orientativos de la acción de gobierno, tales como su Proyecto Estratégico y su Plan de Acción. El Estatuto, norma fundamental de su organización autónoma, expresa la misión y funciones de la Universidad en sus primeros cinco artículos, citados en la sección precedente de este mismo documento.</w:t>
      </w:r>
    </w:p>
  </w:footnote>
  <w:footnote w:id="19">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Citados en la sección precedente de este mismo documento.</w:t>
      </w:r>
    </w:p>
  </w:footnote>
  <w:footnote w:id="20">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“6) Elaborar los Manuales de procedimiento de los circuitos administrativos: El proceso de autoevaluación ha permitido diagnosticar que, para continuar la creciente organización de las actividades de gestión y administrativas, es conveniente diseñar y confeccionar manuales que determinen y describan los procedimientos. Asimismo, se entiende que para mantener actualizados estos manuales se requiere que haya un área que tenga esta función a su cargo” (Proyecto Estratégico (2005), sección líneas para el plan de acción: 7). </w:t>
      </w:r>
    </w:p>
  </w:footnote>
  <w:footnote w:id="21">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Estas dos áreas eran especialmente sensibles tanto en lo que se relaciona con la contratación de personal como aquello que se relaciona con los convenios que la universidad suscribe con otras instituciones y/o empresas, etc. (dada la misión de interactuar con la sociedad en forma fluida pero organizada). </w:t>
      </w:r>
    </w:p>
  </w:footnote>
  <w:footnote w:id="22">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Fonts w:asciiTheme="minorHAnsi" w:hAnsiTheme="minorHAnsi" w:cstheme="minorHAnsi"/>
          <w:sz w:val="18"/>
          <w:szCs w:val="18"/>
        </w:rPr>
        <w:footnoteRef/>
      </w:r>
      <w:r w:rsidRPr="0043144E">
        <w:rPr>
          <w:rFonts w:asciiTheme="minorHAnsi" w:hAnsiTheme="minorHAnsi" w:cstheme="minorHAnsi"/>
          <w:sz w:val="18"/>
          <w:szCs w:val="18"/>
        </w:rPr>
        <w:t xml:space="preserve"> Puede observarse el extracto de estas respuestas </w:t>
      </w:r>
      <w:r>
        <w:rPr>
          <w:rFonts w:asciiTheme="minorHAnsi" w:hAnsiTheme="minorHAnsi" w:cstheme="minorHAnsi"/>
          <w:sz w:val="18"/>
          <w:szCs w:val="18"/>
        </w:rPr>
        <w:t>el Documento Información Adicional</w:t>
      </w:r>
      <w:r w:rsidRPr="0043144E">
        <w:rPr>
          <w:rFonts w:asciiTheme="minorHAnsi" w:hAnsiTheme="minorHAnsi" w:cstheme="minorHAnsi"/>
          <w:sz w:val="18"/>
          <w:szCs w:val="18"/>
        </w:rPr>
        <w:t>.</w:t>
      </w:r>
    </w:p>
  </w:footnote>
  <w:footnote w:id="23">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“Mapear la oferta curricular de las universidades de la región así como de las demandas de actualización y necesidades de nuevas carreras, surgidas del desarrollo económico, científico y tecnológico” (ítem 1); definir los departamentos académicos y centros de formación, investigación, cooperación y asistencia técnica a partir de la problemática nacional y regional (2); lograr una fuerte y amplia articulación con las distintas organizaciones del Estado (nacional, provincial y municipal en su entorno regional), y ONGs, (3 y 4), “Definir una planta orgánica única eficiente y acotada de administración y ejecución presupuestaria para todos los departamentos académicos con control permanente de la auditoría interna y del conjunto de los estamentos, a fin de lograr eficiencia y transparencia” (5); “Constituir áreas problemáticas y ejes transversales que promuevan los valores nacionales, democráticos, participativos y solidarios”, mencionando como ejes transversales “derechos humanos, calidad de vida, nuevos escenarios y ética” (6); favorecer la retención de estudiantes en situación vulnerable (7); constituir la Dirección de Pedagogía Universitaria y un ámbito de formación permanente para profesionales y docentes de la Universidad (13); etc.</w:t>
      </w:r>
    </w:p>
  </w:footnote>
  <w:footnote w:id="24">
    <w:p w:rsidR="009E19C1" w:rsidRPr="0043144E" w:rsidRDefault="009E19C1" w:rsidP="0020576F">
      <w:pPr>
        <w:jc w:val="both"/>
        <w:rPr>
          <w:rFonts w:asciiTheme="minorHAnsi" w:eastAsia="Calibri" w:hAnsiTheme="minorHAnsi" w:cstheme="minorHAnsi"/>
          <w:sz w:val="18"/>
          <w:szCs w:val="18"/>
          <w:lang w:val="es-AR" w:eastAsia="en-US"/>
        </w:rPr>
      </w:pPr>
      <w:r w:rsidRPr="0043144E">
        <w:rPr>
          <w:rStyle w:val="Refdenotaalpie"/>
          <w:rFonts w:asciiTheme="minorHAnsi" w:hAnsiTheme="minorHAnsi" w:cstheme="minorHAnsi"/>
          <w:sz w:val="18"/>
          <w:szCs w:val="18"/>
        </w:rPr>
        <w:footnoteRef/>
      </w:r>
      <w:r w:rsidRPr="0043144E">
        <w:rPr>
          <w:rFonts w:asciiTheme="minorHAnsi" w:eastAsia="Calibri" w:hAnsiTheme="minorHAnsi" w:cstheme="minorHAnsi"/>
          <w:sz w:val="18"/>
          <w:szCs w:val="18"/>
          <w:lang w:val="es-AR" w:eastAsia="en-US"/>
        </w:rPr>
        <w:t xml:space="preserve">Las siguientes son las resoluciones modificatorias del Organigrama, aprobadas por el Consejo Superior entre la finalización de la I Autoevaluación y la actual: Res 110/05, aprobando el organigrama de la UNLa en una sola normativa específica con las misiones y funciones, de fecha Octubre 11 de 2005. Res. 118/06, aprobando el pase de la Dirección de Bienestar Universitario desde la Secretaría General a la Secretaría de Cooperación y Servicio Público, de fecha Noviembre 21 de 2006. Res. 40/07, creando la Dirección de Recursos Humanos dependiente de la Secretaría General, y cambiando la denominación y funciones de la Dirección de Liquidación de Haberes de la Secretaría de Administración, de fecha Mayo 8 de 2007. Res. 61/07, reorganizando la Dirección de Informática, de fecha junio 27 de 2007. Res. 132/09 dejando sin efecto las cuatro anteriores, y creando: a) La Dirección de Posgrados dependiente del Vicerrectorado; b) el Campus Virtual dependiente del Vicerrectorado; c) la Dirección de Gestión y Documentación Estudiantil dependiente de la Secretaría Académica; d) la Dirección de Cooperación Internacional dependiente de la Secretaría de Cooperación; e) la Dirección de Compras dependiente de la Secretaría de Administración; trasladando, además, algunos centros y direcciones de una dependencia a otra, de fecha Diciembre 12 de 2009. Res. 177/10, incorporando la Unidad Jefatura de Gabinete dependiente del Rectorado, de fecha Diciembre 17 de 2010. Res. 60/11, incorporando la Dirección de Contabilidad en la Secretaría de Administración; eliminando la Dirección de Presupuesto y Ejecución de Convenios y creando en su remplazo el Área de Ejecución de Convenios  de la Secretaría de Administración, creando el Área Impositiva y Previsional dentro de la Dirección de Liquidación de Haberes; cambiando la denominación de la Dirección de Vinculación Tecnológica por Dirección de Innovación y Vinculación Tecnológica de la Secretaría de Ciencia y Técnica, de fecha Mayo 13 de 2011. </w:t>
      </w:r>
    </w:p>
  </w:footnote>
  <w:footnote w:id="25">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“Cabe mencionar que este tipo de organización favorece que la implementación de las políticas educativas que se plantean desde el Rectorado, se lleven a cabo a través de las distintas Secretarías” (Entrevista B 1 a la Rectora y Vicerrector).</w:t>
      </w:r>
    </w:p>
  </w:footnote>
  <w:footnote w:id="26">
    <w:p w:rsidR="009E19C1" w:rsidRPr="0043144E" w:rsidRDefault="009E19C1" w:rsidP="0020576F">
      <w:pPr>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“Tenemos reuniones sistemáticas de Gabinete en donde se discuten los ejes dinámicos de la coyuntura, se generan acuerdos y hay un altísimo nivel de información que circula (…) Se discuten temas clave que nos instalan en nuevas construcciones.  Eso hace que podamos observar qué cerca o distantes estamos de nuestras propias experiencias en comparación. Esta instancia es no formal, pero sí es regular y sistemática en su existencia desde su inicio hasta ahora” (Entrevista B4 a la Secretaria Académica, Lic. Ana Clement). “Se trabaja en reuniones semanales entre las autoridades de la UNLa (Gabinete) para debatir propuestas, proyectos, políticas de la institución,  reuniones periódicas en las que se permite ver el avance durante la gestión y reuniones de articulación transversales realizadas con los departamentos y el Vicerrectorado y con los Secretarios coordinados por el Vicerrector. Surgen de allí decisiones de carácter operativo para fortalecer el proceso de institucionalización” (Entrevista B 1 a la Rectora Ana Jaramillo y Vicerrector Nerio Neirotti).</w:t>
      </w:r>
    </w:p>
  </w:footnote>
  <w:footnote w:id="27">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La secretaria de Cooperación y Servicio Público, por ejemplo, hace referencia a las responsabilidades en cooperación intra e interinstitucional asignadas a su función: La articulación con el sistema educativo local, capacitación, alfabetización digital y programa de apoyo al último año de la escuela secundaria, que permiten la puesta en acción de varios de los ejes estratégicos enunciados. Lo mismo sucede con los programas de inclusión socioeducativa (La UNLa va a la escuela, Programa de verano, Programa Permanente, Programa de Compromiso educativo, Orientación Vocacional, Proyectos de voluntariado), el Servicio social universitario, los convenios de ejecución de políticas públicas en distintas áreas de la gestión de gobierno, tales como INAI, Secretaría de Participación Ciudadana, los convenios orientados a favorecer el intercambio de estudiantes y docentes a nivel internacional, participación en Redes y Ferias, acciones tendientes a implementar la Cooperación al Desarrollo, redes comunitarias tales como la Red de Monte Chingolo, el programa de deportes, entre otros, y el Observatorio de Graduados.</w:t>
      </w:r>
    </w:p>
  </w:footnote>
  <w:footnote w:id="28">
    <w:p w:rsidR="009E19C1" w:rsidRPr="0043144E" w:rsidRDefault="009E19C1" w:rsidP="0020576F">
      <w:pPr>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“En el tema trayectoria hablamos de acceso, permanencia y egreso como conceptos nucleares. Son los momentos en los que interviene la Secretaría Académica, en su práctica institucional. En relación con el acceso, tenemos objetivos y estrategias plasmados en una línea de acciones hasta el 2014. Nos proponemos mejorar la inserción de los alumnos de las instituciones educativas públicas y de la comunidad de la región; promover el ingreso a la docencia y la inserción de los graduados y docentes de la UNLa en los posgrados de la institución, entre otros (se adjunta el documento del Plan Estratégico de la Secretaría Académica). Por otra parte, las metas inclusivas requieren intervenir desde la más temprana edad y no sólo en el momento de la demanda de acceso a la universidad. Por ello es precisa la articulación con las escuelas medias, técnicas y terciarios. En relación con ello se trabaja programas de becas específicas, en articulación con otras secretarías, así como mecanismos de subsidio y apoyo complementarios. Por ejemplo, este año, la Secretaría Académica se ha hecho cargo de los apuntes de los ingresantes, que han participado del programa de apoyo al nivel polimodal coordinado por la Dirección de Educación Permanente” (Entrevista B4 2 a la Secretaria Académica Ana Clement).</w:t>
      </w:r>
    </w:p>
  </w:footnote>
  <w:footnote w:id="29">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Por ejemplo, manuales, parte de uno de los ejes estratégicos de labor en los últimos seis años. </w:t>
      </w:r>
    </w:p>
  </w:footnote>
  <w:footnote w:id="30">
    <w:p w:rsidR="009E19C1" w:rsidRPr="0043144E" w:rsidRDefault="009E19C1" w:rsidP="0020576F">
      <w:pPr>
        <w:jc w:val="both"/>
        <w:rPr>
          <w:rFonts w:asciiTheme="minorHAnsi" w:eastAsia="Calibri" w:hAnsiTheme="minorHAnsi" w:cstheme="minorHAnsi"/>
          <w:sz w:val="18"/>
          <w:szCs w:val="18"/>
          <w:lang w:val="es-AR" w:eastAsia="en-US"/>
        </w:rPr>
      </w:pPr>
      <w:r w:rsidRPr="0043144E">
        <w:rPr>
          <w:rStyle w:val="Refdenotaalpie"/>
          <w:rFonts w:asciiTheme="minorHAnsi" w:hAnsiTheme="minorHAnsi" w:cstheme="minorHAnsi"/>
          <w:sz w:val="18"/>
          <w:szCs w:val="18"/>
        </w:rPr>
        <w:footnoteRef/>
      </w:r>
      <w:r w:rsidRPr="0043144E">
        <w:rPr>
          <w:rFonts w:asciiTheme="minorHAnsi" w:eastAsia="Calibri" w:hAnsiTheme="minorHAnsi" w:cstheme="minorHAnsi"/>
          <w:sz w:val="18"/>
          <w:szCs w:val="18"/>
          <w:lang w:val="es-AR" w:eastAsia="en-US"/>
        </w:rPr>
        <w:t xml:space="preserve">En cada uno de las oportunidades en los que se han elaborado o rediseñado los procedimientos en la institución han sido consultados los sectores involucrados en el desarrollo de los mismos (Entrevista B2 al Jefe de Gabinete Julio Balbi, pregunta 6.1.4.1.). Entre otros procedimientos de participación, se ha mencionado: “Diseño del manual de procedimientos para la Formulación de Convenios: Fueron convocados los responsables de la Secretaría de Cooperación y Servicio Público y de los cuatro departamentos, como así  también los agentes no docentes que desarrollaban funcionas dentro del antiguo circuito de convenios.  Luego de determinar las debilidades y fortalezas del circuito anterior, se realizaron las reformas necesarias y se aprobó por resolución del Consejo Superior Nº 49/11 el nuevo Manual de Procedimientos de Convenios. Diseño del manual de procedimientos de Recursos Humanos: Junto con la Secretaría General, la Dirección de Recursos Humanos y especialistas contratados en la formulación de procesos y estructuras fueron relevadas las necesidades referidas a contrataciones Docentes y No Docentes, estableciendo las relaciones e interdependencias entre las áreas involucradas y detallando las tareas de ingreso, control, derivación y remisión de documentación para la liquidación de haberes correspondientes.  Dicho manual fue aprobado por el Consejo Superior mediante la Resolución Nº 146/10. Actualmente se están reconsiderando dentro del manual, los plazos existentes en el manual por pedido de la Auditoría Interna de la Universidad. Diseño del manual de Compras y Contrataciones: Tomando como referencia el Manual de Compras y contrataciones aprobado en el año 98, se convocó a la Dirección de Compras de la universidad y a los responsables de la Secretaría de Administración, con el fin de actualizar y mejorar los procedimientos referidos a contrataciones pertenecientes a la Universidad.  Actualmente se encuentra en proceso de aprobación por parte de las autoridades de la Universidad” (Entrevista B2 al Jefe de Gabinete Julio Balbi, pregunta 6.1.4.1.). </w:t>
      </w:r>
      <w:r w:rsidRPr="0043144E">
        <w:rPr>
          <w:rFonts w:asciiTheme="minorHAnsi" w:eastAsia="Calibri" w:hAnsiTheme="minorHAnsi" w:cstheme="minorHAnsi"/>
          <w:b/>
          <w:sz w:val="18"/>
          <w:szCs w:val="18"/>
          <w:lang w:val="es-AR" w:eastAsia="en-US"/>
        </w:rPr>
        <w:t>“</w:t>
      </w:r>
      <w:r w:rsidRPr="0043144E">
        <w:rPr>
          <w:rFonts w:asciiTheme="minorHAnsi" w:eastAsia="Calibri" w:hAnsiTheme="minorHAnsi" w:cstheme="minorHAnsi"/>
          <w:sz w:val="18"/>
          <w:szCs w:val="18"/>
          <w:lang w:val="es-AR" w:eastAsia="en-US"/>
        </w:rPr>
        <w:t>No parecen suficientes o no son efectivos los mecanismos de difusión existentes,  ya que se manifiesta recurrente el desconocimiento de las normas, con el agravante de que en oportunidades se verifica por parte de los responsables de las áreas” (Entrevista B 4 al Secretario de Administración, Guillermo Grosskopf, pregunta 6.1.3.10).</w:t>
      </w:r>
    </w:p>
  </w:footnote>
  <w:footnote w:id="31">
    <w:p w:rsidR="009E19C1" w:rsidRPr="0043144E" w:rsidRDefault="009E19C1" w:rsidP="0020576F">
      <w:pPr>
        <w:jc w:val="both"/>
        <w:rPr>
          <w:rFonts w:asciiTheme="minorHAnsi" w:eastAsia="Calibri" w:hAnsiTheme="minorHAnsi" w:cstheme="minorHAnsi"/>
          <w:b/>
          <w:sz w:val="18"/>
          <w:szCs w:val="18"/>
          <w:lang w:val="es-AR" w:eastAsia="en-US"/>
        </w:rPr>
      </w:pPr>
      <w:r w:rsidRPr="0043144E">
        <w:rPr>
          <w:rStyle w:val="Refdenotaalpie"/>
          <w:rFonts w:asciiTheme="minorHAnsi" w:hAnsiTheme="minorHAnsi" w:cstheme="minorHAnsi"/>
          <w:sz w:val="18"/>
          <w:szCs w:val="18"/>
        </w:rPr>
        <w:footnoteRef/>
      </w:r>
      <w:r w:rsidRPr="0043144E">
        <w:rPr>
          <w:rFonts w:asciiTheme="minorHAnsi" w:eastAsia="Calibri" w:hAnsiTheme="minorHAnsi" w:cstheme="minorHAnsi"/>
          <w:sz w:val="18"/>
          <w:szCs w:val="18"/>
          <w:lang w:val="es-AR" w:eastAsia="en-US"/>
        </w:rPr>
        <w:t>“Considero necesario abordar un proceso de revisión y posterior adecuación de las secuencias de firmas que se requieren en las distintas tramitaciones, atendiendo además la posibilidad de descentralización de las decisiones que se plantea en el informe de la comisión. Además se debería instalar la cultura de atender los requerimientos que se plasman en los expedientes en el menor plazo posible ya que frecuentemente se verifican retenciones considerables de las actuaciones en distintas áreas, sin resolver. Estas demoras generan  reclamos,  pérdidas de tiempo en averiguaciones, conflictos entre pares  y hasta perjuicios económicos” (Entrevista B4 4 al Secretario de Administración, Guillermo Grosskopf.).</w:t>
      </w:r>
    </w:p>
  </w:footnote>
  <w:footnote w:id="32">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La disposición accesible -por vía digital o archivo en papel- del conjunto de la normativa que afecta a cada agente completa esta perspectiva.</w:t>
      </w:r>
    </w:p>
  </w:footnote>
  <w:footnote w:id="33">
    <w:p w:rsidR="009E19C1" w:rsidRPr="0043144E" w:rsidRDefault="009E19C1" w:rsidP="0003324B">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Tómese en cuenta que las respuestas positivas son aquellas en que se reconoció el conjunto de órganos en las respuestas. La presencia de algún órgano o nombre incorrecto llevó la respuesta al casillero “no conoce o menciona incorrectamente”. </w:t>
      </w:r>
    </w:p>
  </w:footnote>
  <w:footnote w:id="34">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“Desde la Jefatura de Gabinete se ha estado trabajando progresivamente desde el año 2010 en la formulación, ejecución y control del presupuesto por programas de la Universidad. En primera instancia se trazaron los objetivos generales y se capacitó al personal responsable de la formulación del presupuesto por áreas.  Luego de 2 períodos completos se han observado avances significativos en la planificación del presupuesto que cada dependencia realiza año a año, y se han podido determinar las falencias en el proceso de formulación, que por lo general tienen que ver con que la planificación sea realizada por objetivos y que el presupuesto solicitado se refleje en la concreción definitiva de los mismos. Dados estos inconvenientes se han iniciado segmentos de capacitación para Secretarios y Directores de Departamento a fin de que el presupuesto de cada dependencia sea planificado en base a los objetivos que cada área se plantee para el año, que estos estén directamente ligados al plan de acción anual de la Universidad y que finalmente la partida presupuestaria solicitada de cumplimiento a estos objetivos, evitando presupuestar montes por encima de los necesarios para el cumplimiento de las actividades propuestas” (Entrevista B2 al Jefe de Gabinete, Julio Balbi, pregunta 6.2.2.1.).</w:t>
      </w:r>
    </w:p>
  </w:footnote>
  <w:footnote w:id="35">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“Se considera cumplimentado solo un primer paso si tomamos en cuenta la integralidad de la técnica de presupuesto por programa. Se nota falta de capacitación del personal que lo formula y de los responsables de áreas en conceptos presupuestarios básicos (Ej.: se desconocen los incisos y las codificaciones, no se presupuesta adecuadamente el gasto en personal, etc. Etc.). En resumen,  considero que se ha cumplido con la decisión de implementar el presupuesto  por programa, pero aún restan atravesar nuevas  etapas para lograr capitalizar los beneficios que la técnica otorga. Es fundamental la selección e integración del equipo que brinda la capacitación. Se percibe la necesidad de gastar los montos topes asignados  pero no su relacionamiento con las políticas y prioridades institucionales” (Entrevista B4 4 al Secretario de Administración, Guillermo Grosskopf, pregunta 6.2.2.1.).  </w:t>
      </w:r>
    </w:p>
  </w:footnote>
  <w:footnote w:id="36">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Existen críticas –expresadas en el aporte de un miembro de la comisión- que señalan que la conformación numérica de los órganos colegiados tanto Consejo Superior como departamentales produce distorsiones en la aplicabilidad de norma instituida en el artículo 61°: En el caso del claustro de graduados y de no-docentes, a existir un solo escaño de representación del claustro en el Consejo Superior, resulta imposible la representación institucional de la minoría aún si obtiene el piso de 25 por ciento de los votos válidos emitidos o más. En el nivel de los órganos colegiados departamentales, no están representados los graduados, en tanto se repite la mencionada distorsión en el claustro no-docente, donde el escaño único no permitiría la inclusión de una minoría, y lo mismo sucede con el claustro de estudiantes. Por otra parte, en las tres etapas de la presente autoevaluación representantes estudiantiles presentes en los Consejos Superior y Departamentales han hecho notar –en coincidencia con la perspectiva de sus respectivos espacios de representación- su visión sobre la conveniencia de ampliar la proporción de estudiantes representantes de dicho claustro en los Consejos.  </w:t>
      </w:r>
    </w:p>
  </w:footnote>
  <w:footnote w:id="37">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Por ejemplo, Cárcamo menciona su labor gremial docente, Suárez su labor en el campo de la función académica, cuyos equipos están compuestos por integrantes de los cuatro claustros.</w:t>
      </w:r>
    </w:p>
  </w:footnote>
  <w:footnote w:id="38">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ADUNLa nace en 2004. Luego de un proceso de 3 años se conforma una nueva comisión, que es la misma que se encuentra a cargo actualmente, con pocos cambios de sus miembros, en su segundo período de gestión: 2009-2012. La lista que la lleva adelante es la Verdi-granate, nombre alusivo a los colores de los equipos de futbol representantes de la doble identidad territorial de la UNLa, Lanús y Banfield. Ha superado en 2011 los cien miembros, quienes aportan el 1 por ciento de su salario para el sostenimiento gremial. ADUNLa está asociada a FEDUN (Federación de Docentes de las Universidades) desde su segundo período de gestión, que se inicia en el año 2006, hasta la actualidad. Desde el año 2009 la Secretaria General de ADUNLa forma parte de la Comisión Directiva de FEDUN, a cargo de la Secretaría de Capacitación; así mismo posee una vocalía en la Confederación de Gremios Docentes de la República Argentina. A partir de diciembre de 2011 pasa a formar parte, con FEDUN, de la Federación de Sindicatos Docentes Universitarios de América del Sur (FESIDUAS). En la actualidad se encuentra trabajando para realizar cambios en su Estatuto, con la idea de incluir a los jóvenes en una Secretaría de la Juventud Sindical y a los Retirados en la Secretaría de los Retirados y/o Jubilados, con una definición específica de sus funciones. El rol de la representación gremial se ha configurado, en esta etapa fundacional del gremio, desde la demanda de sus afiliados, desde donde también se pensaron los cambios en el Estatuto. La demanda ha estado centrada en aspectos que podemos definir en las siguientes áreas: Previsional, Político, Social, Laboral, Académico, Recreación y Descanso. Para el apoyo previsional y laboral, se cuenta con la labor de un equipo conformado por un estudio de abogados laboralistas, uno de abogados previsionales y uno de contadores.</w:t>
      </w:r>
    </w:p>
  </w:footnote>
  <w:footnote w:id="39">
    <w:p w:rsidR="009E19C1" w:rsidRPr="0043144E" w:rsidRDefault="009E19C1" w:rsidP="0020576F">
      <w:pPr>
        <w:pStyle w:val="Textonotapie"/>
        <w:spacing w:after="0" w:line="240" w:lineRule="auto"/>
        <w:jc w:val="both"/>
        <w:rPr>
          <w:rFonts w:asciiTheme="minorHAnsi" w:hAnsiTheme="minorHAnsi" w:cstheme="minorHAnsi"/>
          <w:color w:val="FF0000"/>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La consejera superior Silvia Cárcamo, con participación activa en el gremio docente, menciona “… se incluyen en ese plan anual las propuestas provenientes de los distintos claustros”, con continuidad más allá del calendario anual y/o de ciclos de vigencia de autoridades: “Un ejemplo claro de esto es el caso de la propuesta de la instalación de la carrera docente en la UNLa, que permitió avanzar por más de un año y en más de una gestión de Vicerrectores. En este caso se dio un proceso de negociaciones y concreciones en Resoluciones de Consejo Superior en por lo menos tres ocasiones y la reforma del Estatuto de la UNLa” (Entrevista B3 a Silvia Cárcamo).</w:t>
      </w:r>
    </w:p>
  </w:footnote>
  <w:footnote w:id="40">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A finales de septiembre de 2011 surgió, entre un grupo de graduados de Ciencia Política de la UNLa la idea de crear un espacio de reflexión y discusión de la disciplina. La iniciativa contó con el apoyo de la Dirección de la carrera de Ciencia Política y Gobierno que proporcionó la lista de tesistas aprobados, en base a la cual se comenzaron a establecer los contactos. En octubre se realizó las primeras reuniones, acordándose la constitución del Centro de Graduados en Ciencia Política y Gobierno de las Universidad Nacional de Lanús (CGCPyG), formalizado por medio de un acta  constitutiva el 8 de noviembre de 2011. En la misma se explicita la firme adhesión a los valores democráticos, “consecuentes en la defensa irrestricta de la Universidad como un bien nacional público, social y colectivo”.</w:t>
      </w:r>
    </w:p>
  </w:footnote>
  <w:footnote w:id="41">
    <w:p w:rsidR="009E19C1" w:rsidRPr="0043144E" w:rsidRDefault="009E19C1" w:rsidP="00BE3E7A">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En el </w:t>
      </w:r>
      <w:r>
        <w:rPr>
          <w:rFonts w:asciiTheme="minorHAnsi" w:hAnsiTheme="minorHAnsi" w:cstheme="minorHAnsi"/>
          <w:sz w:val="18"/>
          <w:szCs w:val="18"/>
        </w:rPr>
        <w:t>Cuerpo Complementario</w:t>
      </w:r>
      <w:r w:rsidRPr="0043144E">
        <w:rPr>
          <w:rFonts w:asciiTheme="minorHAnsi" w:hAnsiTheme="minorHAnsi" w:cstheme="minorHAnsi"/>
          <w:sz w:val="18"/>
          <w:szCs w:val="18"/>
        </w:rPr>
        <w:t xml:space="preserve"> de este mismo informe se presentan los cuatro reportes departamentales de la segunda autoevaluación. Cada uno de ellos, además de la tarea evaluativa de su propio departamento, presentó los resultados de su lectura, deliberación y aportes desde la perspectiva departamental, a los siete informes por dimensión.</w:t>
      </w:r>
    </w:p>
  </w:footnote>
  <w:footnote w:id="42">
    <w:p w:rsidR="009E19C1" w:rsidRPr="0043144E" w:rsidRDefault="009E19C1" w:rsidP="00BE3E7A">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Esta caracterización aparece formulada en términos análogos en el Estatuto, el Proyecto Institucional, los fundamentos de la planificación de Auditoría Interna, y otros documentos normativos y orientativos de la UNLa. </w:t>
      </w:r>
    </w:p>
  </w:footnote>
  <w:footnote w:id="43">
    <w:p w:rsidR="009E19C1" w:rsidRPr="0043144E" w:rsidRDefault="009E19C1" w:rsidP="0020576F">
      <w:pPr>
        <w:jc w:val="both"/>
        <w:rPr>
          <w:rFonts w:asciiTheme="minorHAnsi" w:eastAsia="Calibri" w:hAnsiTheme="minorHAnsi" w:cstheme="minorHAnsi"/>
          <w:b/>
          <w:sz w:val="18"/>
          <w:szCs w:val="18"/>
          <w:lang w:val="es-AR" w:eastAsia="en-US"/>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En algunas entrevistas se ha hecho referencia a dificultades para generar instancias de articulación horizontal para la discusión y diseño de los manuales y procedimientos: “</w:t>
      </w:r>
      <w:r w:rsidRPr="0043144E">
        <w:rPr>
          <w:rFonts w:asciiTheme="minorHAnsi" w:eastAsia="Calibri" w:hAnsiTheme="minorHAnsi" w:cstheme="minorHAnsi"/>
          <w:sz w:val="18"/>
          <w:szCs w:val="18"/>
          <w:lang w:val="es-AR" w:eastAsia="en-US"/>
        </w:rPr>
        <w:t xml:space="preserve">Existen pocas instancias sistemáticas de intercambio horizontal, entre los miembros de la estructura de gestión. Algunos fueron suprimidos por considerar que vulneraban la autoridad de los directores de los departamentos.  Considero no obstante que las universidades no son solamente estructuras burocráticas caracterizadas por la jerarquía funcional y que es provechosa la redundancia informativa y la articulación horizontal de las diferentes áreas de gestión, propias de organizaciones inteligentes.” (Entrevista B4 1 a la Secretaria de Cooperación y Servicio Público, Georgina Hernández, pregunta 6.1.4.2.). </w:t>
      </w:r>
    </w:p>
  </w:footnote>
  <w:footnote w:id="44">
    <w:p w:rsidR="009E19C1" w:rsidRPr="0043144E" w:rsidRDefault="009E19C1" w:rsidP="0020576F">
      <w:pPr>
        <w:pStyle w:val="Textonotapie"/>
        <w:spacing w:after="0" w:line="240" w:lineRule="auto"/>
        <w:jc w:val="both"/>
        <w:rPr>
          <w:rFonts w:asciiTheme="minorHAnsi" w:hAnsiTheme="minorHAnsi" w:cstheme="minorHAnsi"/>
          <w:color w:val="FF0000"/>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En sus respectivas respuestas a entrevistas realizadas por el equipo técnico de apoyo, los miembros del Consejo Superior informan de una activa utilización de los informes de gestión y los planes de acción como insumo para la planificación, evaluación y toma de decisiones en el marco de este órgano colegiado, así como en la articulación entre planificación estratégica y operativa.</w:t>
      </w:r>
    </w:p>
  </w:footnote>
  <w:footnote w:id="45">
    <w:p w:rsidR="009E19C1" w:rsidRPr="0043144E" w:rsidRDefault="009E19C1" w:rsidP="0020576F">
      <w:pPr>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En relación con este ítem, la Rectora y el Vicerrector hacen referencia, en respuesta a la entrevista realizada en el marco de esta II Autoevaluación Institucional, a la importancia –y limitaciones en la etapa actual- de la producción de datos obtenidos a través de los distintos sistemas de información (los mismos se tratan en la sección 1.5. de este documento): </w:t>
      </w:r>
    </w:p>
    <w:p w:rsidR="009E19C1" w:rsidRPr="0043144E" w:rsidRDefault="009E19C1" w:rsidP="00313692">
      <w:pPr>
        <w:jc w:val="both"/>
        <w:rPr>
          <w:rFonts w:asciiTheme="minorHAnsi" w:hAnsiTheme="minorHAnsi" w:cstheme="minorHAnsi"/>
          <w:sz w:val="18"/>
          <w:szCs w:val="18"/>
        </w:rPr>
      </w:pPr>
      <w:r w:rsidRPr="0043144E">
        <w:rPr>
          <w:rFonts w:asciiTheme="minorHAnsi" w:hAnsiTheme="minorHAnsi" w:cstheme="minorHAnsi"/>
          <w:sz w:val="18"/>
          <w:szCs w:val="18"/>
        </w:rPr>
        <w:t>“El análisis de los datos obtenidos a través de las diferentes bases de datos como SIU GUARANÍ, GESDOC, SIU PILAGÁ,  Biblioteca, etc. permite realizar diagnósticos y elaborar estrategias para solucionar  distintas problemáticas. En la actualidad no contamos con información consolidada de las diferentes bases de datos y todavía no es posible contar con un tablero de control para todas las actividades” (Entrevista B1 a la Rectora y Vicerrector).</w:t>
      </w:r>
    </w:p>
  </w:footnote>
  <w:footnote w:id="46">
    <w:p w:rsidR="009E19C1" w:rsidRPr="0043144E" w:rsidRDefault="009E19C1" w:rsidP="0020576F">
      <w:pPr>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La Rectora y Vicerrector en funciones hacen notar las limitaciones –en la actual etapa de su desarrollo- del uso de esta herramienta para medir estadísticamente la presencia relativa de cada tópico enviado en la visión del conjunto de la comunidad universitaria: “… si bien es útil para percibir la opinión de los miembros de la comunidad universitaria, el número de respuestas que se obtiene no es suficiente para poder estimar la magnitud de problemas, soluciones, etc.” (respuesta a la entrevista concedida al equipo técnico de apoyo, abril de 2012). </w:t>
      </w:r>
    </w:p>
  </w:footnote>
  <w:footnote w:id="47">
    <w:p w:rsidR="009E19C1" w:rsidRPr="0043144E" w:rsidRDefault="009E19C1" w:rsidP="0020576F">
      <w:pPr>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Los actuales Rectora y Vicerrector de la UNLa comentan, respecto de esta herramienta su grado actual de aplicación: “El presupuesto por programa (…) permite anticipar el uso que se le dará al presupuesto del año siguiente a través de las actividades planeadas, los recursos humanos y materiales necesarios para desarrollarlas. Se avanza en su constitución pero todavía no se han incorporado las actividades correspondientes al inciso 1 del presupuesto por programa (personal en general de la UNLa)” (Entrevista B1 realizada por el equipo técnico). </w:t>
      </w:r>
    </w:p>
  </w:footnote>
  <w:footnote w:id="48">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Los talleres se convocan “con el fin de debatir sobre aspectos centrales de la política institucional (cooperación, ciencia y técnica, gestión académica, evaluación institucional, gestión administrativa). El primer Taller de 2011 estuvo orientado a la planificación  hacia el 2014 y ha sido tomado como referencia para la planificación de actividades de distintas dependencias” (Entrevista B1 a la Rectora y Vicerrector).</w:t>
      </w:r>
    </w:p>
  </w:footnote>
  <w:footnote w:id="49">
    <w:p w:rsidR="009E19C1" w:rsidRPr="0043144E" w:rsidRDefault="009E19C1" w:rsidP="0050490E">
      <w:pPr>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“Se trabaja en reuniones semanales entre las autoridades de la UNLa (Gabinete) para debatir propuestas, proyectos, políticas de la institución; reuniones periódicas en las que se permite ver el avance durante la gestión y reuniones de articulación transversales realizadas con los departamentos y el Vicerrectorado y con los secretarios coordinados por el Vicerrector. Surgen de allí decisiones de carácter operativo para fortalecer el proceso de institucionalización” (Entrevista B1 a la Rectora y el Vicerrector). Todos los funcionarios entrevistados (secretarios, directores de departamentos, etc.) han destacado la importancia de este ámbito de gestión y articulación.</w:t>
      </w:r>
    </w:p>
  </w:footnote>
  <w:footnote w:id="50">
    <w:p w:rsidR="009E19C1" w:rsidRPr="0043144E" w:rsidRDefault="009E19C1" w:rsidP="0020576F">
      <w:pPr>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El informe para la Dimensión 1 del Departamento de Planificación y Políticas Públicas hace especial hincapié en la necesidad de una mejor articulación entre las instancias estratégica y operacional: “Es en los niveles táctico y operacional en donde tienen mayor relevancia los problemas que origina la necesidad de precisar el enfoque y la metodología de planificación (…) Entre las hipótesis que el presente escrito quiere establecer están las siguientes: 1.- La universidad tiene estrategia pero carece de la sistematicidad que caracteriza a un proceso de planeamiento formalizado. 2.- Se carece de una identificación y priorización de problemas que sobredeterminen el establecimiento de objetivos y metas que, con simultaneidad o sucesión ordenada en el tiempo y en el espacio, permitan la convergencia de acciones entre los diferentes componentes de la organización institucional. No se verifica la existencia de una calendarización de acciones”.    </w:t>
      </w:r>
    </w:p>
  </w:footnote>
  <w:footnote w:id="51">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Cfr. Informe del Departamento de Planificación y Políticas Públicas, septiembre de 2012, pág. 10-14. En este informe, el equipo que abordó la subdimensión propone una serie de preguntas orientativas e hipótesis para orientar futuras acciones con vistas a la formalización de un sistema de planeamiento estratégico en la UNLa. </w:t>
      </w:r>
    </w:p>
  </w:footnote>
  <w:footnote w:id="52">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ARTÍCULO 7.- Los departamentos académicos tienen por objeto proporcionar una orientación sistemática a las actividades de docencia e investigación mediante el agrupamiento de disciplinas afines y la comunicación entre los docentes y los estudiantes de distintas carreras, brindando de esta manera mayor cohesión a la estructura universitaria tendiente a lograr economía de esfuerzos y de medios materiales.</w:t>
      </w:r>
    </w:p>
  </w:footnote>
  <w:footnote w:id="53">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ARTÍCULO 12.- Las carreras de pregrado, grado y posgrado son unidades de gestión y administración curricular que dependerán del Departamento que reúna la mayor cantidad de materias del plan de estudios respectivo y que constituyan el núcleo básico de su plan. Las ofertas académicas de posgrado que se deriven de convenios especiales celebrados con instituciones públicas, nacionales o internacionales, podrán depender de otras unidades organizativas.</w:t>
      </w:r>
    </w:p>
  </w:footnote>
  <w:footnote w:id="54">
    <w:p w:rsidR="009E19C1" w:rsidRPr="0043144E" w:rsidRDefault="009E19C1" w:rsidP="004252F7">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ARTÍCULO 48.- Atribuciones del Consejo Departamental. Inc. m) Aprobar y elevar al Consejo Superior la propuesta de creación o modificación de áreas del Departamento.</w:t>
      </w:r>
    </w:p>
  </w:footnote>
  <w:footnote w:id="55">
    <w:p w:rsidR="009E19C1" w:rsidRPr="0043144E" w:rsidRDefault="009E19C1" w:rsidP="004252F7">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ARTÍCULO 3.- Atribuciones del Consejo Superior. Inc. y) Aprobar u observar las propuestas de constitución o modificación de áreas de los distintos departamentos. </w:t>
      </w:r>
    </w:p>
  </w:footnote>
  <w:footnote w:id="56">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En los respectivos informes departamentales se evalúa el estado de desarrollo de las distintas áreas, centros y observatorios ya constituidos, así como de aquellos en proceso de constitución. En alguno de los departamentos (como es el caso del Depatamento de Humanidades y Artes) se ha presentado en esta sección  un desarrollo más extenso y detallado debido precisamente al grado de avance en la implementación de áreas tranversales, centros y observatorios.</w:t>
      </w:r>
    </w:p>
  </w:footnote>
  <w:footnote w:id="57">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Documento citado, A, I punto c.</w:t>
      </w:r>
    </w:p>
  </w:footnote>
  <w:footnote w:id="58">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“La articulación con la Secretaría de Ciencia y Técnica era prácticamente nula hasta el último cambio de autoridades. Actualmente se han iniciado varias instancias de trabajo conjunto con dicha secretaria. Con los departamentos se han gestionado cursos de capacitación, asesoramiento en tramitación de convenios, suministro de información, y derivación de temas que llegan a la Secretaría y demandan la intervención de los mismos. Existe un espacio de trabajo conjunto para el tratamiento de convenios y proyectos con fondos externos, el Comité de Servicios con Fondos Externos en los que se aprueban o no las presentaciones de las distintas áreas de la UNLa al respecto. Con Gestión Académica se trabaja a partir del intercambio de información fundamentalmente en lo que respecta al Observatorio de graduados, becarios y docentes tutores” (Entrevista B4 1 Secretaria de Cooperación y Servicio Público, Georgina Hernández).</w:t>
      </w:r>
    </w:p>
  </w:footnote>
  <w:footnote w:id="59">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Cfr. Encuesta a los Claustros 2012, pregunta 19. </w:t>
      </w:r>
    </w:p>
  </w:footnote>
  <w:footnote w:id="60">
    <w:p w:rsidR="009E19C1" w:rsidRPr="0043144E" w:rsidRDefault="009E19C1" w:rsidP="006A2529">
      <w:pPr>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color w:val="000000"/>
          <w:sz w:val="18"/>
          <w:szCs w:val="18"/>
        </w:rPr>
        <w:t xml:space="preserve">El tener un sistema de información todavía no integrado tiene mucho que ver con las dificultades en el avance en tal dirección. Una de las claves es la visión general del propio Departamento de su propio movimiento.  La información ha estado encriptada en muchas dimensiones, y esto afecta la toma de decisiones de cada director de carrera. Tal encriptación no es intencional, sino producto de las limitaciones o ausencia de un sistema integrado de información (Entrevista B4 3 a la Secretaria Académica Ana Clement). </w:t>
      </w:r>
    </w:p>
  </w:footnote>
  <w:footnote w:id="61">
    <w:p w:rsidR="009E19C1" w:rsidRPr="0043144E" w:rsidRDefault="009E19C1" w:rsidP="0020576F">
      <w:pPr>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Fuente: Planeamiento 2011 – Unidad de Auditoría Interna, página 10.</w:t>
      </w:r>
    </w:p>
  </w:footnote>
  <w:footnote w:id="62">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“En oportunidad de la presentación del Planeamiento para el año 2010, se confeccionó el Ciclo Integral de Auditoría para un período quinquenal (2010/2014). En el ejercicio 2011 se ejecutó el segundo año del mismo” (UAI – Planificación 2011: 28). Las dimensiones y planificación del Ciclo Integral en curso se anexa al presente informe. </w:t>
      </w:r>
    </w:p>
  </w:footnote>
  <w:footnote w:id="63">
    <w:p w:rsidR="009E19C1" w:rsidRPr="0043144E" w:rsidRDefault="009E19C1" w:rsidP="0020576F">
      <w:pPr>
        <w:pStyle w:val="Textonotapie"/>
        <w:spacing w:after="0" w:line="240" w:lineRule="auto"/>
        <w:jc w:val="both"/>
        <w:rPr>
          <w:rFonts w:asciiTheme="minorHAnsi" w:hAnsiTheme="minorHAnsi" w:cstheme="minorHAnsi"/>
          <w:sz w:val="18"/>
          <w:szCs w:val="18"/>
          <w:lang w:val="es-AR"/>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Por ejemplo: alumnos por materia, materias aprobadas por alumnos, materias ofertadas o antigüedad de los alumnos.</w:t>
      </w:r>
    </w:p>
  </w:footnote>
  <w:footnote w:id="64">
    <w:p w:rsidR="009E19C1" w:rsidRPr="0043144E" w:rsidRDefault="009E19C1" w:rsidP="0020576F">
      <w:pPr>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“El sistema –indica el informe citado- resulta una fuente eficiente, segura y auditable para la toma de decisiones de la universidad, al mismo tiempo que para responder con las demandas de información de diversos organismos de gobierno”. </w:t>
      </w:r>
    </w:p>
  </w:footnote>
  <w:footnote w:id="65">
    <w:p w:rsidR="009E19C1" w:rsidRPr="0043144E" w:rsidRDefault="009E19C1" w:rsidP="0020576F">
      <w:pPr>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En ese legajo electrónico único se encuentran los datos personales, familiares, niveles de estudio y la historia de los cargos mantenidos por la persona en su relación con el organismo, por lo que el legajo se mantiene aún en el caso que una persona no posea más cargos vigentes en dicho organismo. Permite mejorar fundamentalmente el tratamiento de la información ya que facilita la captura de los datos en el lugar de origen, esto es, en las dependencias, evitando el manejo de información en forma manual. Estas características contribuyen a su vez a descomprimir el área de Gestión de Personal, ya que al no tener que ingresar las novedades puede dedicar más tiempo al control de la información.</w:t>
      </w:r>
    </w:p>
  </w:footnote>
  <w:footnote w:id="66">
    <w:p w:rsidR="009E19C1" w:rsidRPr="0043144E" w:rsidRDefault="009E19C1" w:rsidP="0020576F">
      <w:pPr>
        <w:pStyle w:val="Textonotapie"/>
        <w:spacing w:after="0" w:line="240" w:lineRule="auto"/>
        <w:jc w:val="both"/>
        <w:rPr>
          <w:rFonts w:asciiTheme="minorHAnsi" w:hAnsiTheme="minorHAnsi" w:cstheme="minorHAnsi"/>
          <w:sz w:val="18"/>
          <w:szCs w:val="18"/>
          <w:lang w:val="es-AR"/>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Simplifica complejas consultas de tipo gerencial presentando la información en forma de tablas o gráficos, logrando de esta manera tener bajo análisis permanente y por distintos mecanismos la información estratégica de gestión de la Institución.</w:t>
      </w:r>
    </w:p>
  </w:footnote>
  <w:footnote w:id="67">
    <w:p w:rsidR="009E19C1" w:rsidRPr="0043144E" w:rsidRDefault="009E19C1" w:rsidP="0020576F">
      <w:pPr>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Permite registrar y obtener todos los detalles de la administración de los documentos, como expedientes, notas, resoluciones, memos, legajos o actuaciones. Los usuarios acceden mediante el nombre de usuario y contraseña que se le asignan en la dirección de informática. En este programa es posible recibir o registrar papeles, completar datos de los documentos, transferir la documentación recibida a otras dependencias, buscar documentos, entre otras funciones referentes a la carga y transito de la documentación que circula en la UNLa.</w:t>
      </w:r>
    </w:p>
  </w:footnote>
  <w:footnote w:id="68">
    <w:p w:rsidR="009E19C1" w:rsidRPr="0043144E" w:rsidRDefault="009E19C1" w:rsidP="0020576F">
      <w:pPr>
        <w:pStyle w:val="Textonotapie"/>
        <w:spacing w:after="0" w:line="240" w:lineRule="auto"/>
        <w:jc w:val="both"/>
        <w:rPr>
          <w:rFonts w:asciiTheme="minorHAnsi" w:hAnsiTheme="minorHAnsi" w:cstheme="minorHAnsi"/>
          <w:sz w:val="18"/>
          <w:szCs w:val="18"/>
          <w:lang w:val="es-AR"/>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Como indica el documento de planificación de Auditoría, cuenta con siete módulos: Docente, que maneja su condición salarial, categoría, dedicación y Departamento con el que está relacionado, Planillas, con los datos los datos históricos de los registros de docencia, investigación, cooperación, actividades docentes, convenio y actividades de gestión académica, Estadísticas,  que permite obtener datos estadísticos sobre las planillas cargadas en el sistema, y de control de las horas asignadas por mes en cada actividad por docente, con reportes exportables a Excel, Investigación, que mantiene la información de los proyectos de Investigación, Desarrollo e Innovación y la asignación de los docentes como posibles docentes investigadores; Convenios, a través del cual la Dirección de Convenios asocia a los docentes a los convenios y le asigna un tope máximo de horas, permitiendo que los asistentes de los departamentos luego asignen las horas que corresponden al docente en el convenio. Esto permite que solo el personal de la Dirección de Convenios habilite a los docentes en los proyectos; Concursos, finalmente, mantiene la información de los docentes Concursados, la fecha y número de concursos, categoría y dedicación, Departamento y materia. Además informa las fechas de vencimiento y lleva el historial de las prorrogas sobre los mismos. El sistema es accesible a los usuarios a través de un nombre de usuario y contraseña.</w:t>
      </w:r>
    </w:p>
  </w:footnote>
  <w:footnote w:id="69">
    <w:p w:rsidR="009E19C1" w:rsidRPr="0043144E" w:rsidRDefault="009E19C1" w:rsidP="0020576F">
      <w:pPr>
        <w:pStyle w:val="Textonotapie"/>
        <w:spacing w:after="0" w:line="240" w:lineRule="auto"/>
        <w:jc w:val="both"/>
        <w:rPr>
          <w:rFonts w:asciiTheme="minorHAnsi" w:hAnsiTheme="minorHAnsi" w:cstheme="minorHAnsi"/>
          <w:sz w:val="18"/>
          <w:szCs w:val="18"/>
          <w:lang w:val="es-AR"/>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IntraUNLa funciona a su vez como archivo de comunicación e información. </w:t>
      </w:r>
    </w:p>
  </w:footnote>
  <w:footnote w:id="70">
    <w:p w:rsidR="009E19C1" w:rsidRPr="0043144E" w:rsidRDefault="009E19C1" w:rsidP="0020576F">
      <w:pPr>
        <w:pStyle w:val="Textonotapie"/>
        <w:spacing w:after="0" w:line="240" w:lineRule="auto"/>
        <w:jc w:val="both"/>
        <w:rPr>
          <w:rFonts w:asciiTheme="minorHAnsi" w:hAnsiTheme="minorHAnsi" w:cstheme="minorHAnsi"/>
          <w:sz w:val="18"/>
          <w:szCs w:val="18"/>
          <w:lang w:val="es-AR"/>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Además, los usuarios de cada Área podrán consultar cómo se encuentra su compra  a través del sistema, y su historial. </w:t>
      </w:r>
    </w:p>
  </w:footnote>
  <w:footnote w:id="71">
    <w:p w:rsidR="009E19C1" w:rsidRPr="0043144E" w:rsidRDefault="009E19C1" w:rsidP="0020576F">
      <w:pPr>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En sus respectivas respuestas a entrevistas realizadas por el equipo técnico de apoyo, los miembros del Consejo Superior informan de una activa utilización de los informes de gestión y los planes de acción como insumo para la planificación, evaluación y toma de decisiones en el marco de este órgano colegiado. </w:t>
      </w:r>
    </w:p>
  </w:footnote>
  <w:footnote w:id="72">
    <w:p w:rsidR="009E19C1" w:rsidRPr="0043144E" w:rsidRDefault="009E19C1" w:rsidP="002057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Entrevista al Secretario General Jorge Cartocio. El entrevistado hace notar, asimismo, que algunas dificultades en el avance hacia la consolidación de un sistema integral guardan relación con la dotación mínima de recursos humanos con la que trabaja la dirección de sistemas, lo que supone tiempo escaso y discontinuo para la labora de desarrollo de los sistemas.</w:t>
      </w:r>
    </w:p>
  </w:footnote>
  <w:footnote w:id="73">
    <w:p w:rsidR="009E19C1" w:rsidRPr="0043144E" w:rsidRDefault="009E19C1" w:rsidP="0020576F">
      <w:pPr>
        <w:pStyle w:val="Textonotapie"/>
        <w:spacing w:after="0" w:line="240" w:lineRule="auto"/>
        <w:jc w:val="both"/>
        <w:rPr>
          <w:rFonts w:asciiTheme="minorHAnsi" w:hAnsiTheme="minorHAnsi" w:cstheme="minorHAnsi"/>
          <w:sz w:val="18"/>
          <w:szCs w:val="18"/>
          <w:lang w:val="es-AR"/>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Desde el segundo cuatrimestre de 2009 comenzó a informatizarse el instrumento de carga de datos de las encuestas, presentándose el cuestionario como pantalla al iniciar trámites de inscripción a exámenes finales por medio del SIU. El uso de las encuestas estudiantiles con criterio se ha extendido, a su vez, de una parte a todos los departamentos, y carreras.</w:t>
      </w:r>
    </w:p>
  </w:footnote>
  <w:footnote w:id="74">
    <w:p w:rsidR="009E19C1" w:rsidRPr="0043144E" w:rsidRDefault="009E19C1" w:rsidP="0020576F">
      <w:pPr>
        <w:pStyle w:val="Textonotapie"/>
        <w:spacing w:after="0" w:line="240" w:lineRule="auto"/>
        <w:jc w:val="both"/>
        <w:rPr>
          <w:rFonts w:asciiTheme="minorHAnsi" w:hAnsiTheme="minorHAnsi" w:cstheme="minorHAnsi"/>
          <w:sz w:val="18"/>
          <w:szCs w:val="18"/>
          <w:lang w:val="es-AR"/>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Los mismos han tenido una presencia habitual más temprana en algunos departamentos, encontrándose actualmente en proceso de extensión plena, a fin de dar cumplimiento completo al artículo 75 del Estatuto de la UNLa, donde se establece los términos de evaluación de dichos informes, con vistas a la evaluación permanente de las actividades académicas.</w:t>
      </w:r>
    </w:p>
  </w:footnote>
  <w:footnote w:id="75">
    <w:p w:rsidR="009E19C1" w:rsidRPr="0043144E" w:rsidRDefault="009E19C1" w:rsidP="006E3A91">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Por ejemplo, en el informe del Departamento de Salud Comunitaria referido a la dimensión 6: Gestión Administrativa, se indica: “Si bien existe un importante cuerpo normativo que enmarcan las actuaciones diarias, y que en los últimos años se han reglamentado actividades que no estaban normadas, acorde a las necesidades que plantea el constante crecimiento de la UNLa y las unidades académicas, se observa que hay tramitaciones administrativas que se realizan sin  procedimientos formalmente establecidos en las normas  existentes. Casos como las gestiones que se implementan para llevar adelante lo referido a la vida académica de los alumnos  o bien en gestiones administrativas como circuitos que impliquen gastos, se desarrollan en el marco de circuitos sostenidos en las prácticas cotidianas pero no, en manuales, guías o flujogramas internos que los formalicen” (Informe DESACO, pág. 59).</w:t>
      </w:r>
    </w:p>
  </w:footnote>
  <w:footnote w:id="76">
    <w:p w:rsidR="009E19C1" w:rsidRPr="0043144E" w:rsidRDefault="009E19C1" w:rsidP="00753230">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La evaluación del despliegue de los sistemas desde el punto de vista de la infraestructura y desde la configuración de un sistema integrado de información ha sido desarrollada –con sus correspondientes conclusiones y recomendaciones- en los informes de las dimensiones 5. Infraestructura y 7. Comunicación. </w:t>
      </w:r>
    </w:p>
  </w:footnote>
  <w:footnote w:id="77">
    <w:p w:rsidR="009E19C1" w:rsidRPr="0043144E" w:rsidRDefault="009E19C1" w:rsidP="000A3F0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La propuesta inicial, formulada como guía en la Resolución CS 0105/11, sugería ocho subdimensiones: 2.1. Oferta académica, 2.2. Acceso a la UNLa, 2.3. Proceso de enseñanza-aprendizaje: calidad y equidad, 2.4. Recursos Humanos: docentes-investigadores y estudiantes (perfiles y roles), 2.5. Capacitación Docente. 2.6. Producción de recursos pedagógicos (metodología de taller, materiales, etc.), 2.7. Promoción y perfiles de graduados, 2.8. Articulación de la gestión académica con la de ciencia y técnica y la de cooperación. Las mismas se reagruparon en cinco sin eliminar ninguna, dado que la 1 permaneció igual, la 2 se subsumió en la 3; la 5 y la 6 se subsumieron en la 4 y la 7 y 8 permanecieron. En función de la dinámica de elaboración del presente documento, se ha optado por incluir la subdimensión 2.4. (Egresados: perfil del graduado e inserción profesional…), en la sección 2.3., al final de la sección trayectoria, para tratar en conjunto el tramo final de las carreras, la instancia de graduación, y el perfil e inserción de los graduados.</w:t>
      </w:r>
    </w:p>
  </w:footnote>
  <w:footnote w:id="78">
    <w:p w:rsidR="009E19C1" w:rsidRPr="0043144E" w:rsidRDefault="009E19C1" w:rsidP="000A3F0F">
      <w:pPr>
        <w:jc w:val="both"/>
        <w:rPr>
          <w:rFonts w:asciiTheme="minorHAnsi" w:hAnsiTheme="minorHAnsi" w:cstheme="minorHAnsi"/>
          <w:sz w:val="18"/>
          <w:szCs w:val="18"/>
          <w:lang w:val="es-MX"/>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w:t>
      </w:r>
      <w:r>
        <w:rPr>
          <w:rFonts w:asciiTheme="minorHAnsi" w:hAnsiTheme="minorHAnsi" w:cstheme="minorHAnsi"/>
          <w:sz w:val="18"/>
          <w:szCs w:val="18"/>
        </w:rPr>
        <w:t>En el Documento Informaciòn Adicional</w:t>
      </w:r>
      <w:r w:rsidRPr="0043144E">
        <w:rPr>
          <w:rFonts w:asciiTheme="minorHAnsi" w:hAnsiTheme="minorHAnsi" w:cstheme="minorHAnsi"/>
          <w:sz w:val="18"/>
          <w:szCs w:val="18"/>
          <w:lang w:val="es-MX"/>
        </w:rPr>
        <w:t xml:space="preserve">  se describen las ofertas por Departamento, Tipo de oferta, Año, Evolución de la Oferta,  Vigencia y Discontinuidad, desde el año de 1997 al 2011. Para la elaboración de los cuadros la subcomisión ha utilizado como fuente la  información elaborada por la Dirección de Gestión y Documentación Estudiantil, Dirección de Gestión y Evaluación  Académica,  Dirección de Pedagogía, y el sitio Web de la UNLa </w:t>
      </w:r>
      <w:hyperlink r:id="rId1" w:history="1">
        <w:r w:rsidRPr="0043144E">
          <w:rPr>
            <w:rStyle w:val="Hipervnculo"/>
            <w:rFonts w:asciiTheme="minorHAnsi" w:eastAsia="Calibri" w:hAnsiTheme="minorHAnsi" w:cstheme="minorHAnsi"/>
            <w:sz w:val="18"/>
            <w:szCs w:val="18"/>
            <w:lang w:val="es-MX"/>
          </w:rPr>
          <w:t>www.unla.edu.ar</w:t>
        </w:r>
      </w:hyperlink>
      <w:r w:rsidRPr="0043144E">
        <w:rPr>
          <w:rFonts w:asciiTheme="minorHAnsi" w:hAnsiTheme="minorHAnsi" w:cstheme="minorHAnsi"/>
          <w:sz w:val="18"/>
          <w:szCs w:val="18"/>
          <w:lang w:val="es-MX"/>
        </w:rPr>
        <w:t xml:space="preserve">.  </w:t>
      </w:r>
    </w:p>
  </w:footnote>
  <w:footnote w:id="79">
    <w:p w:rsidR="009E19C1" w:rsidRPr="0043144E" w:rsidRDefault="009E19C1" w:rsidP="000A3F0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Para esta actualización de la normativa se cuenta con la </w:t>
      </w:r>
      <w:r w:rsidRPr="0043144E">
        <w:rPr>
          <w:rFonts w:asciiTheme="minorHAnsi" w:hAnsiTheme="minorHAnsi" w:cstheme="minorHAnsi"/>
          <w:i/>
          <w:sz w:val="18"/>
          <w:szCs w:val="18"/>
        </w:rPr>
        <w:t>Matriz de Evaluación de Planes de Estudio,</w:t>
      </w:r>
      <w:r w:rsidRPr="0043144E">
        <w:rPr>
          <w:rFonts w:asciiTheme="minorHAnsi" w:hAnsiTheme="minorHAnsi" w:cstheme="minorHAnsi"/>
          <w:sz w:val="18"/>
          <w:szCs w:val="18"/>
        </w:rPr>
        <w:t xml:space="preserve"> formulada por la Secretaría Académica. Esta matriz  para contribuir a observar, recomendar y reorientar, en un futuro plan de mejoras, la pertinencia y calidad de los planes formativos existentes. </w:t>
      </w:r>
    </w:p>
  </w:footnote>
  <w:footnote w:id="80">
    <w:p w:rsidR="009E19C1" w:rsidRPr="0043144E" w:rsidRDefault="009E19C1" w:rsidP="000A3F0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Entre otros factores, la conveniencia de tratar los proyectos de carrera o modificaciones de planes con abundante antelación se debe a que es habitual que el Consejo Superior eleve a las propuestas a la Comisión de Asuntos Académicos para su estudio. En ocasiones esta comisión ha propuesto modificaciones que han debido volver a trabajarse en los departamentos.    </w:t>
      </w:r>
    </w:p>
  </w:footnote>
  <w:footnote w:id="81">
    <w:p w:rsidR="009E19C1" w:rsidRDefault="009E19C1">
      <w:pPr>
        <w:pStyle w:val="Textonotapie"/>
      </w:pPr>
      <w:r>
        <w:rPr>
          <w:rStyle w:val="Refdenotaalpie"/>
        </w:rPr>
        <w:footnoteRef/>
      </w:r>
      <w:r>
        <w:t xml:space="preserve"> Para complementar ver Documento Información Adicional.</w:t>
      </w:r>
    </w:p>
  </w:footnote>
  <w:footnote w:id="82">
    <w:p w:rsidR="009E19C1" w:rsidRPr="0043144E" w:rsidRDefault="009E19C1" w:rsidP="000A3F0F">
      <w:pPr>
        <w:pStyle w:val="Textonotapie"/>
        <w:spacing w:after="0" w:line="240" w:lineRule="auto"/>
        <w:jc w:val="both"/>
        <w:rPr>
          <w:rFonts w:asciiTheme="minorHAnsi" w:hAnsiTheme="minorHAnsi" w:cstheme="minorHAnsi"/>
          <w:sz w:val="18"/>
          <w:szCs w:val="18"/>
          <w:lang w:val="es-ES_tradnl"/>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lang w:val="es-ES_tradnl"/>
        </w:rPr>
        <w:t>Según la normativa vigente (Res. MECYT 1717/04), hasta el 25% de las materias de una carrera presencial pueden virtualizarse, sin necesidad de realizar una nueva presentación ante el Ministerio de Educación.</w:t>
      </w:r>
    </w:p>
  </w:footnote>
  <w:footnote w:id="83">
    <w:p w:rsidR="009E19C1" w:rsidRPr="0043144E" w:rsidRDefault="009E19C1" w:rsidP="000A3F0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Pueden señalarse: el convenio con la Universidad Nacional de Quilmes para diseñar y ofertar la Maestría en Políticas Públicas y Gobierno con orientación en Economía Política, un acuerdo en vías de  formalización con la Universidad de Macerata, para conformar una red de universidades con ofertas a distancia. En esa misma dirección, se comenzado a participar regularmente en RUEDA (Red Universitaria de Educación a Distancia).</w:t>
      </w:r>
    </w:p>
  </w:footnote>
  <w:footnote w:id="84">
    <w:p w:rsidR="009E19C1" w:rsidRPr="0043144E" w:rsidRDefault="009E19C1" w:rsidP="000A3F0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Allí se  presentan las novedades y actividades del Campus Virtual, se plantean temas de debate y reflexión vinculados con las prácticas docentes en los nuevos contextos tecnológicos, se despliegan tutoriales y herramientas que ofrece el entorno educativo de nuestra plataforma, se ofrece información de interés sobre actividades, bibliografía, entre otras, en el campo de la educación virtual nacional e internacional y se comunica la oferta académica en las que participa el Campus en los distintos niveles educativos de la UNLa.</w:t>
      </w:r>
    </w:p>
  </w:footnote>
  <w:footnote w:id="85">
    <w:p w:rsidR="009E19C1" w:rsidRDefault="009E19C1">
      <w:pPr>
        <w:pStyle w:val="Textonotapie"/>
      </w:pPr>
      <w:r>
        <w:rPr>
          <w:rStyle w:val="Refdenotaalpie"/>
        </w:rPr>
        <w:footnoteRef/>
      </w:r>
      <w:r>
        <w:t xml:space="preserve"> Ver Documento Informaciòn Adicional.</w:t>
      </w:r>
    </w:p>
  </w:footnote>
  <w:footnote w:id="86">
    <w:p w:rsidR="009E19C1" w:rsidRPr="0043144E" w:rsidRDefault="009E19C1" w:rsidP="000A3F0F">
      <w:pPr>
        <w:autoSpaceDE w:val="0"/>
        <w:autoSpaceDN w:val="0"/>
        <w:adjustRightInd w:val="0"/>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En relación a los profesores extraordinarios, recientemente el Consejo Superior aprobó por Resolución Nº 113/11 el “Reglamento para la Designación de Profesores Consultos”. En dicha norma se establecen los criterios y los mecanismos para la designación de Profesor Consulto. </w:t>
      </w:r>
    </w:p>
  </w:footnote>
  <w:footnote w:id="87">
    <w:p w:rsidR="009E19C1" w:rsidRPr="0043144E" w:rsidRDefault="009E19C1" w:rsidP="000A3F0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Cabe destacar que en el caso de docentes contratados que dictan asignaturas de posgrado, la categoría que se asigna es “docente de posgrado”. Estos casos fueron equiparados a la categoría titular para realizar esta diferenciación. </w:t>
      </w:r>
    </w:p>
  </w:footnote>
  <w:footnote w:id="88">
    <w:p w:rsidR="009E19C1" w:rsidRPr="0043144E" w:rsidRDefault="009E19C1" w:rsidP="000A3F0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La institución continúa desarrollando acciones para fortalecer la planta docente regular. En este sentido, el Consejo Superior sancionó por Res. 178/11 la convocatoria a II Llamado a Concurso Público para cubrir cargo de docentes-investigadores.  </w:t>
      </w:r>
    </w:p>
  </w:footnote>
  <w:footnote w:id="89">
    <w:p w:rsidR="009E19C1" w:rsidRPr="0043144E" w:rsidRDefault="009E19C1" w:rsidP="000A3F0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En relación a los docentes concursados, la normativa vigente en relación a remuneraciones es la siguiente: Resoluciones CS Nº 44/11,  112/11, 154/11. El valor hora para docentes contratados de posgrado se estableció en Resolución CS Nº 120/09, Rectoral Nº 2754/09. El  valor hora retribución para Docentes contratados y Coordinadores de Posgrado está normado por Resolución Nº 179/10. </w:t>
      </w:r>
    </w:p>
  </w:footnote>
  <w:footnote w:id="90">
    <w:p w:rsidR="009E19C1" w:rsidRPr="0043144E" w:rsidRDefault="009E19C1" w:rsidP="000A3F0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Más allá de que se modificó la dedicación simple de 24 a 40 hs. mensuales, algunos docentes cuentan con esta dedicación debido a que lo solicitaron expresamente a la institución. Sin embargo, todos los concursos públicos se realizan bajo la dedicación simple de 40hs. </w:t>
      </w:r>
    </w:p>
  </w:footnote>
  <w:footnote w:id="91">
    <w:p w:rsidR="009E19C1" w:rsidRPr="0043144E" w:rsidRDefault="009E19C1" w:rsidP="000A3F0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Para poder postularse, los alumnos deben ser alumnos avanzados, acreditar un rendimiento académico no menor a 7 en promedio. Las designaciones se realizan a través de una selección producto de una convocatoria pública. La designación es ad honorem, su renovación debe sustentarse en una evaluación positiva  y la renovación no puede exceder los dos años. </w:t>
      </w:r>
    </w:p>
  </w:footnote>
  <w:footnote w:id="92">
    <w:p w:rsidR="009E19C1" w:rsidRPr="0043144E" w:rsidRDefault="009E19C1" w:rsidP="00955932">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Se incluyen aquí las condiciones de cursada de posgrados para personal y para graduados de la UNLa, la Resolución del C.S. que favorece la capacitación y actualización de los graduados y todas las reglamentaciones que tienden a favorecer la equidad de la capacitación.</w:t>
      </w:r>
    </w:p>
  </w:footnote>
  <w:footnote w:id="93">
    <w:p w:rsidR="009E19C1" w:rsidRPr="0043144E" w:rsidRDefault="009E19C1" w:rsidP="000A3F0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El segundo Censo de Estudiantes se realizó de acuerdo a lo establecido por la Resolución del Consejo Superior Nº 076/10 de fecha 8 de junio de 2010. Su implementación fue en los meses de septiembre y octubre de ese mismo año.</w:t>
      </w:r>
    </w:p>
  </w:footnote>
  <w:footnote w:id="94">
    <w:p w:rsidR="009E19C1" w:rsidRPr="0043144E" w:rsidRDefault="009E19C1" w:rsidP="000A3F0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En el Censo no se indagó si no trabajaba por decisión propia o bien si se encontraba en situación de desocupación, razón por la cual no se pueden realizar análisis de este dato en particular.</w:t>
      </w:r>
    </w:p>
  </w:footnote>
  <w:footnote w:id="95">
    <w:p w:rsidR="009E19C1" w:rsidRPr="0043144E" w:rsidRDefault="009E19C1" w:rsidP="000A3F0F">
      <w:pPr>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En el Curso de Ingreso correspondiente al Ciclo Lectivo 2007 se había realizado un cambio. En lugar de la materia “Introductoria” se había ofertado la asignatura “Tecnología y sociedad”, común a todos los alumnos del Ingreso. Durante el primer cuatrimestre de ese año, se pusieron en marcha Tutorías para aquellos que no hubieran aprobado una de las materias comenzando el dictado de materias de 1º año en el segundo cuatrimestre. La evaluación institucional permitió observar una falta de inserción en las disciplinas y de conocimiento del perfil de la profesión, por lo que en el Ingreso al Ciclo Lectivo 2008 se volvió a poner en práctica el dictado de la materia “Introductoria”. También en ese año, se modificó la nota de aprobación, pasando de 6 a 4 puntos.</w:t>
      </w:r>
    </w:p>
  </w:footnote>
  <w:footnote w:id="96">
    <w:p w:rsidR="009E19C1" w:rsidRPr="0043144E" w:rsidRDefault="009E19C1" w:rsidP="000A3F0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noProof/>
          <w:sz w:val="18"/>
          <w:szCs w:val="18"/>
        </w:rPr>
        <w:t>En estos momentos, se encuentra aplicando una encuesta a estudiantes del Ingreso 2012, acerca de las dificultades para el estudio manifestadas por los estudiantes, por un lado, y por otro, en los aportes que el trabajo docente, el intercambio con los otros estudiantes y el tránsito por el ámbito universitario durante los distintos Cursos de Ingreso, aportan a los estudiantes. Los datos obtenidos y su correspondiente procesamiento, será puesto a disposición de las autoridades académicas de la UNLa.</w:t>
      </w:r>
    </w:p>
  </w:footnote>
  <w:footnote w:id="97">
    <w:p w:rsidR="009E19C1" w:rsidRPr="0043144E" w:rsidRDefault="009E19C1" w:rsidP="000A3F0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Se ha agregado a la documenteca de la II Autoevaluación Institucional los cuadros relativos al detalle por carreras, para su consulta. </w:t>
      </w:r>
    </w:p>
  </w:footnote>
  <w:footnote w:id="98">
    <w:p w:rsidR="009E19C1" w:rsidRDefault="009E19C1">
      <w:pPr>
        <w:pStyle w:val="Textonotapie"/>
      </w:pPr>
      <w:r>
        <w:rPr>
          <w:rStyle w:val="Refdenotaalpie"/>
        </w:rPr>
        <w:footnoteRef/>
      </w:r>
      <w:r>
        <w:t xml:space="preserve"> Ver Documento Informaciòn Adicional.</w:t>
      </w:r>
    </w:p>
  </w:footnote>
  <w:footnote w:id="99">
    <w:p w:rsidR="009E19C1" w:rsidRPr="0043144E" w:rsidRDefault="009E19C1" w:rsidP="000A3F0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En las carreras con modalidad a distancia, el desgranamiento se presenta con valores análogos a las de modalidad presencial. No se cuenta aún con un registro preciso respecto de los valores absolutos y relativos de los motivos de desgranamiento, así como el comportamiento de cada cohorte desde el inicio hasta –en el caso de carreras de modalidad virtual- hasta el egreso. La información recabada por los responsables de Campus Virtual dan cuenta, en términos orientativos, de motivos de desgranamiento manifestados por estudiantes a partir de problemas de tipo personal (familiares, enfermedad, dificultades económicas),  de descubrir que la orientación de la formación no es la buscada,  que no les satisface el programa de la materia, o esta no cumple con las expectativas del alumnos (expectativas en relación al contenido, la modalidad de cursado, etc.). En cuanto al tiempo entre la finalización del cursado y el egreso definitivo, en el caso de la Licenciatura en Informática Educativa, debido a que no hay una reglamentación propia que trace un plazo para la entrega del Trabajo Final de carrera, desde Campus Virtual se informa de una demora de uno a dos años desde que terminan de cursar hasta el egreso. </w:t>
      </w:r>
    </w:p>
  </w:footnote>
  <w:footnote w:id="100">
    <w:p w:rsidR="009E19C1" w:rsidRPr="0043144E" w:rsidRDefault="009E19C1" w:rsidP="000A3F0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Desde déficits en la formación que dificultan la elaboración del trabajo hasta la inevitable angustia y la sensación de soledad que supone el paso de la condición de alumno de una asignatura con curriculum predeterminado y constante conducción del docente, a la condición de tesista a cargo de recortar un problema, seleccionar las herramientas adecuadas y elaborar un informe escrito que dé cuenta de su proceso y resultados. </w:t>
      </w:r>
    </w:p>
  </w:footnote>
  <w:footnote w:id="101">
    <w:p w:rsidR="009E19C1" w:rsidRPr="0043144E" w:rsidRDefault="009E19C1" w:rsidP="000A3F0F">
      <w:pPr>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“Tenemos información sistematizada y propuestas de tutoría activa, tomando en cuenta, además, que las conductas de egreso son muy diferentes en una carrera u otra. También se ha analizado la dispersión en el egreso por carreras. Asumimos en algunas de ellas la problemática de la inserción temprana en el mundo del trabajo, lo que debiera hacernos pensar  sobre modelos  más flexibles en las oferta de pre grado y grado. Generar  -por ejemplo- ofertas formativas avaladas por la Secretaría en articulación  con  cooperación, y no por propuestas curriculares cerradas.  La Universidad está actualmente en un 29 por ciento de egreso, un nivel alto en comparación con el promedio nacional. Esto en algunas carreras guarda relación con el tramo final, pero en otras con una deserción o ralentización más temprana en el recorrido curricular (primeros años)” (</w:t>
      </w:r>
      <w:r w:rsidRPr="0043144E">
        <w:rPr>
          <w:rFonts w:asciiTheme="minorHAnsi" w:hAnsiTheme="minorHAnsi" w:cstheme="minorHAnsi"/>
          <w:sz w:val="18"/>
          <w:szCs w:val="18"/>
          <w:lang w:val="es-ES_tradnl"/>
        </w:rPr>
        <w:t>Entrevista B.4.3. a Ana Clement, Secretaria Académica, marzo de 2012</w:t>
      </w:r>
      <w:r w:rsidRPr="0043144E">
        <w:rPr>
          <w:rFonts w:asciiTheme="minorHAnsi" w:hAnsiTheme="minorHAnsi" w:cstheme="minorHAnsi"/>
          <w:sz w:val="18"/>
          <w:szCs w:val="18"/>
        </w:rPr>
        <w:t xml:space="preserve">). </w:t>
      </w:r>
    </w:p>
  </w:footnote>
  <w:footnote w:id="102">
    <w:p w:rsidR="009E19C1" w:rsidRPr="0043144E" w:rsidRDefault="009E19C1" w:rsidP="000A3F0F">
      <w:pPr>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Como puede observarse en las planillas anuales de asignación de tareas docentes, estas tareas tienen una retribución salarial específica. En el caso de los docentes concursados e interinos forma parte de su designación. En el de los docentes contratados, se explicita la carga y se consigna en el marco del contrato. La mayor parte de los docentes que realiza esta tarea es concursada o interina.</w:t>
      </w:r>
    </w:p>
  </w:footnote>
  <w:footnote w:id="103">
    <w:p w:rsidR="009E19C1" w:rsidRPr="0043144E" w:rsidRDefault="009E19C1" w:rsidP="004D33A4">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Existe una propuesta de Secretaría Académica realizada a Vicerrectorado y a la Dirección de Posgrado para poner en práctica distintas estrategias que favorezcan la presentación de tesis y/o TFI con el consiguiente aumento de la tasa de egreso.</w:t>
      </w:r>
    </w:p>
  </w:footnote>
  <w:footnote w:id="104">
    <w:p w:rsidR="009E19C1" w:rsidRDefault="009E19C1">
      <w:pPr>
        <w:pStyle w:val="Textonotapie"/>
      </w:pPr>
      <w:r>
        <w:rPr>
          <w:rStyle w:val="Refdenotaalpie"/>
        </w:rPr>
        <w:footnoteRef/>
      </w:r>
      <w:r>
        <w:t xml:space="preserve"> Ver Documento Informaciòn Adicional.</w:t>
      </w:r>
    </w:p>
  </w:footnote>
  <w:footnote w:id="105">
    <w:p w:rsidR="009E19C1" w:rsidRPr="0043144E" w:rsidRDefault="009E19C1" w:rsidP="000A3F0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Podría realizarse en el futuro encuestas y/o entrevistas en profundidad  para explorar qué proporción de los estudiantes  busca en la titulación intermedia su propio objetivo final de estudios universitarios, cuáles han sido las principales dificultades para la obtención de título de grado, la importancia de las dificultades en la realización y presentación del trabajo final, la distancia de la sede de cursada, etc.</w:t>
      </w:r>
    </w:p>
  </w:footnote>
  <w:footnote w:id="106">
    <w:p w:rsidR="009E19C1" w:rsidRPr="0043144E" w:rsidRDefault="009E19C1" w:rsidP="000A3F0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Nota promedio del total de la carrera (incluye exámenes reprobados). </w:t>
      </w:r>
    </w:p>
  </w:footnote>
  <w:footnote w:id="107">
    <w:p w:rsidR="009E19C1" w:rsidRPr="0043144E" w:rsidRDefault="009E19C1" w:rsidP="000A3F0F">
      <w:pPr>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En comparación con estos datos, es notable que el censo estudiantil muestra entre los estudiantes que trabajan mientras estudian, que un 39,2 por ciento afirmó que había una relación total entre formación recibida en la universidad y su trabajo, el 31,0 por ciento parcial y el 29,2 por ciento dijo que no había relación alguna. </w:t>
      </w:r>
    </w:p>
  </w:footnote>
  <w:footnote w:id="108">
    <w:p w:rsidR="009E19C1" w:rsidRPr="0043144E" w:rsidRDefault="009E19C1" w:rsidP="000A3F0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Si bien la implementación se realiza en el marco del sistema SIU GUARANI de autogestión, cabe señalar que la Dirección de Informática realizó una personalización en el sistema para garantizar el anonimato en la respuesta de las encuestas. Si bien los estudiantes ingresan con su usuario, el sistema no  guarda la relación entre el usuario y la respuesta a cada encuesta. </w:t>
      </w:r>
    </w:p>
  </w:footnote>
  <w:footnote w:id="109">
    <w:p w:rsidR="009E19C1" w:rsidRPr="0043144E" w:rsidRDefault="009E19C1" w:rsidP="001D7864">
      <w:pPr>
        <w:pStyle w:val="Textonotapie"/>
        <w:spacing w:after="0" w:line="240" w:lineRule="auto"/>
        <w:rPr>
          <w:rFonts w:asciiTheme="minorHAnsi" w:hAnsiTheme="minorHAnsi" w:cstheme="minorHAnsi"/>
          <w:sz w:val="18"/>
          <w:szCs w:val="18"/>
          <w:lang w:val="es-AR"/>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Como lo atestigua, entre otros indicadores, la exitosa presentación a proyectos PICTO, así como a los de la Agencia de Ciencia y Técnica.</w:t>
      </w:r>
    </w:p>
  </w:footnote>
  <w:footnote w:id="110">
    <w:p w:rsidR="009E19C1" w:rsidRPr="0043144E" w:rsidRDefault="009E19C1" w:rsidP="00632715">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3.1. Demanda social y necesidades estratégicas; 3.2. Producción de la investigación; 3.3. Transferencia y comunicación de la investigación (incluye publicaciones); 3.4. Vinculación y Desarrollo Tecnológico</w:t>
      </w:r>
    </w:p>
    <w:p w:rsidR="009E19C1" w:rsidRPr="0043144E" w:rsidRDefault="009E19C1" w:rsidP="00632715">
      <w:pPr>
        <w:pStyle w:val="Textonotapie"/>
        <w:spacing w:after="0" w:line="240" w:lineRule="auto"/>
        <w:jc w:val="both"/>
        <w:rPr>
          <w:rFonts w:asciiTheme="minorHAnsi" w:hAnsiTheme="minorHAnsi" w:cstheme="minorHAnsi"/>
          <w:sz w:val="18"/>
          <w:szCs w:val="18"/>
        </w:rPr>
      </w:pPr>
      <w:r w:rsidRPr="0043144E">
        <w:rPr>
          <w:rFonts w:asciiTheme="minorHAnsi" w:hAnsiTheme="minorHAnsi" w:cstheme="minorHAnsi"/>
          <w:sz w:val="18"/>
          <w:szCs w:val="18"/>
        </w:rPr>
        <w:t>3.5. Recursos humanos: docentes – investigadores y estudiantes; 3.6. Articulación de la producción de conocimiento científico y tecnológico con la    académica y de cooperación.</w:t>
      </w:r>
    </w:p>
  </w:footnote>
  <w:footnote w:id="111">
    <w:p w:rsidR="009E19C1" w:rsidRPr="0043144E" w:rsidRDefault="009E19C1" w:rsidP="00D87FE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Pr>
          <w:rFonts w:asciiTheme="minorHAnsi" w:hAnsiTheme="minorHAnsi" w:cstheme="minorHAnsi"/>
          <w:sz w:val="18"/>
          <w:szCs w:val="18"/>
        </w:rPr>
        <w:t xml:space="preserve"> En otras secciones de est</w:t>
      </w:r>
      <w:r w:rsidRPr="0043144E">
        <w:rPr>
          <w:rFonts w:asciiTheme="minorHAnsi" w:hAnsiTheme="minorHAnsi" w:cstheme="minorHAnsi"/>
          <w:sz w:val="18"/>
          <w:szCs w:val="18"/>
        </w:rPr>
        <w:t>e documento se explicitan las funciones de cada una de estas instancias.</w:t>
      </w:r>
    </w:p>
  </w:footnote>
  <w:footnote w:id="112">
    <w:p w:rsidR="009E19C1" w:rsidRPr="0043144E" w:rsidRDefault="009E19C1" w:rsidP="00D87FEF">
      <w:pPr>
        <w:jc w:val="both"/>
        <w:rPr>
          <w:rFonts w:asciiTheme="minorHAnsi" w:hAnsiTheme="minorHAnsi" w:cstheme="minorHAnsi"/>
          <w:color w:val="000000"/>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color w:val="000000"/>
          <w:sz w:val="18"/>
          <w:szCs w:val="18"/>
        </w:rPr>
        <w:t>Con respecto a “interacción” se tomó como tal a las actividades de vinculación, entendidas como aquellas acciones de investigación y desarrollo conjuntas entre un equipo de la UNLa y un actor externo destinadas a la generación de nuevo conocimiento científico-tecnológico o el desarrollo de nuevas aplicaciones de un conocimiento existente (Investigación básica, investigación aplicada y Desarrollo Experimental) y los servicios tecnológicos  brindados por la UNLa (Ensayos, Certificaciones, Consejerías Tecnológicas, Formación de Recursos Humanos, Servicios Culturales, Pasantías Educativas).</w:t>
      </w:r>
    </w:p>
  </w:footnote>
  <w:footnote w:id="113">
    <w:p w:rsidR="009E19C1" w:rsidRPr="0043144E" w:rsidRDefault="009E19C1" w:rsidP="00D87FE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color w:val="000000"/>
          <w:sz w:val="18"/>
          <w:szCs w:val="18"/>
        </w:rPr>
        <w:t>Principalmente los puntos 3.1.1.a, 3.1.1.b., 3.1.2.a., 3.1.2.b., 3.2.1.a., 3.2.1.b., 3.3.4. y 3.3.5. correspondientes a la matriz. (Cfr. Documenteca de la II Autoevaluación UNLa 2011-2013.)</w:t>
      </w:r>
    </w:p>
  </w:footnote>
  <w:footnote w:id="114">
    <w:p w:rsidR="009E19C1" w:rsidRPr="0043144E" w:rsidRDefault="009E19C1" w:rsidP="00D87FEF">
      <w:pPr>
        <w:pStyle w:val="Piedepgina"/>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El tipo de actividad “Ensayos” está subregistrada en el cuadro por falta de información sistemática del Laboratorio de Microbiología que ha llevado adelante numerosas prácticas de ensayos.</w:t>
      </w:r>
    </w:p>
  </w:footnote>
  <w:footnote w:id="115">
    <w:p w:rsidR="009E19C1" w:rsidRPr="0043144E" w:rsidRDefault="009E19C1" w:rsidP="00065F0D">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Fuente: Elaboración propia en base a las entrevistas realizadas a raíz del trabajo “Desarrollo y Situación de la Ciencia y la Tecnología en la UNLa”</w:t>
      </w:r>
    </w:p>
  </w:footnote>
  <w:footnote w:id="116">
    <w:p w:rsidR="009E19C1" w:rsidRPr="0043144E" w:rsidRDefault="009E19C1" w:rsidP="000642F2">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Fuente: Elaboración de la Dirección de Vinculación en base a las entrevistas realizadas a raíz del trabajo “Desarrollo y Situación de la Ciencia y la Tecnología en la UNLa”.</w:t>
      </w:r>
    </w:p>
  </w:footnote>
  <w:footnote w:id="117">
    <w:p w:rsidR="009E19C1" w:rsidRPr="0043144E" w:rsidRDefault="009E19C1" w:rsidP="00D87FE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Encuesta a los claustros, II Autoevaluación Institucional, UNLa, 2012. </w:t>
      </w:r>
    </w:p>
  </w:footnote>
  <w:footnote w:id="118">
    <w:p w:rsidR="009E19C1" w:rsidRPr="0043144E" w:rsidRDefault="009E19C1" w:rsidP="00D87FE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Por número de visitantes se entiende a toda aquella persona que concurrió al centro tanto en forma individual o en contingente. Por número de visitas se entiende la cantidad de contingentes que concurrieron. Por módulo se entiende a la unidad didáctica interactiva de una temática específica. Por guía se entiende al personal docente a cargo de la atención de los contingentes durante el recorrido</w:t>
      </w:r>
      <w:r w:rsidRPr="0043144E">
        <w:rPr>
          <w:rFonts w:asciiTheme="minorHAnsi" w:hAnsiTheme="minorHAnsi" w:cstheme="minorHAnsi"/>
          <w:bCs/>
          <w:color w:val="000000"/>
          <w:sz w:val="18"/>
          <w:szCs w:val="18"/>
          <w:lang w:val="es-ES_tradnl"/>
        </w:rPr>
        <w:t>.</w:t>
      </w:r>
    </w:p>
  </w:footnote>
  <w:footnote w:id="119">
    <w:p w:rsidR="009E19C1" w:rsidRPr="0043144E" w:rsidRDefault="009E19C1" w:rsidP="00D87FE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Palucci Marziale, M. H. (2011): Indicadores de la producción científica iberoamericana, Rev. Latino-Am. Enfermagem Editorial, 19(4). www.eerp.usp.br/rlae</w:t>
      </w:r>
    </w:p>
  </w:footnote>
  <w:footnote w:id="120">
    <w:p w:rsidR="009E19C1" w:rsidRPr="0043144E" w:rsidRDefault="009E19C1" w:rsidP="00D87FE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Albornoz, M.; López Cerezo, J. A. (2010): Ciencia, Tecnología y Universidad en Iberoamérica, OEI-Eudeba</w:t>
      </w:r>
    </w:p>
  </w:footnote>
  <w:footnote w:id="121">
    <w:p w:rsidR="009E19C1" w:rsidRPr="0043144E" w:rsidRDefault="009E19C1" w:rsidP="00D87FE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Fuente: Maccagno, A.; Balzarini, M. (2011): “Indicadores mundiales de calidad y pertinencia de las Universidades” XI Jornadas Argentinas de Estudios de Población, Universidad Nacional del Comahue, 21 al 23 de noviembre e 2011  http://www.redaepa.org.ar/jornadas/xijornadas/sesiones/S02/s02maccagno_balzarini.pdf</w:t>
      </w:r>
    </w:p>
  </w:footnote>
  <w:footnote w:id="122">
    <w:p w:rsidR="009E19C1" w:rsidRPr="0043144E" w:rsidRDefault="009E19C1" w:rsidP="00D87FEF">
      <w:pPr>
        <w:jc w:val="both"/>
        <w:rPr>
          <w:rFonts w:asciiTheme="minorHAnsi" w:hAnsiTheme="minorHAnsi" w:cstheme="minorHAnsi"/>
          <w:color w:val="000000"/>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w:t>
      </w:r>
      <w:r w:rsidRPr="00DC1102">
        <w:rPr>
          <w:rFonts w:asciiTheme="minorHAnsi" w:hAnsiTheme="minorHAnsi" w:cstheme="minorHAnsi"/>
          <w:sz w:val="18"/>
          <w:szCs w:val="18"/>
        </w:rPr>
        <w:t xml:space="preserve">  Para complementar ver Documento Información Adicional.</w:t>
      </w:r>
      <w:r>
        <w:rPr>
          <w:rFonts w:asciiTheme="minorHAnsi" w:hAnsiTheme="minorHAnsi" w:cstheme="minorHAnsi"/>
          <w:sz w:val="18"/>
          <w:szCs w:val="18"/>
        </w:rPr>
        <w:t xml:space="preserve"> </w:t>
      </w:r>
    </w:p>
    <w:p w:rsidR="009E19C1" w:rsidRPr="0043144E" w:rsidRDefault="009E19C1" w:rsidP="00D87FEF">
      <w:pPr>
        <w:pStyle w:val="Textonotapie"/>
        <w:spacing w:after="0" w:line="240" w:lineRule="auto"/>
        <w:jc w:val="both"/>
        <w:rPr>
          <w:rFonts w:asciiTheme="minorHAnsi" w:hAnsiTheme="minorHAnsi" w:cstheme="minorHAnsi"/>
          <w:sz w:val="18"/>
          <w:szCs w:val="18"/>
        </w:rPr>
      </w:pPr>
    </w:p>
  </w:footnote>
  <w:footnote w:id="123">
    <w:p w:rsidR="009E19C1" w:rsidRPr="0043144E" w:rsidRDefault="009E19C1" w:rsidP="00D87FEF">
      <w:pPr>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Fuente: Bases de datos de la Secretaría de Ciencia y Técnica - Dirección de Investigación.</w:t>
      </w:r>
    </w:p>
  </w:footnote>
  <w:footnote w:id="124">
    <w:p w:rsidR="009E19C1" w:rsidRPr="0043144E" w:rsidRDefault="009E19C1" w:rsidP="00D87FE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color w:val="000000"/>
          <w:sz w:val="18"/>
          <w:szCs w:val="18"/>
          <w:lang w:val="es-ES_tradnl"/>
        </w:rPr>
        <w:t xml:space="preserve">Para responder a este ítem se solicitó la información sobre </w:t>
      </w:r>
      <w:r w:rsidRPr="0043144E">
        <w:rPr>
          <w:rFonts w:asciiTheme="minorHAnsi" w:hAnsiTheme="minorHAnsi" w:cstheme="minorHAnsi"/>
          <w:color w:val="000000"/>
          <w:sz w:val="18"/>
          <w:szCs w:val="18"/>
        </w:rPr>
        <w:t xml:space="preserve">la función presupuestaria para ciencia y técnica sobre el período 2006-2010, </w:t>
      </w:r>
      <w:r w:rsidRPr="0043144E">
        <w:rPr>
          <w:rFonts w:asciiTheme="minorHAnsi" w:hAnsiTheme="minorHAnsi" w:cstheme="minorHAnsi"/>
          <w:color w:val="000000"/>
          <w:sz w:val="18"/>
          <w:szCs w:val="18"/>
          <w:lang w:val="es-ES_tradnl"/>
        </w:rPr>
        <w:t>a la Secretaría de Administración. También se revisaron las bases de datos de la Secretaría de Ciencia y Técnica, y se consideraron las respuestas a las entrevistas e informes de Directores de Investigación y Secretarios de Ciencia y Técnica</w:t>
      </w:r>
    </w:p>
  </w:footnote>
  <w:footnote w:id="125">
    <w:p w:rsidR="009E19C1" w:rsidRPr="0043144E" w:rsidRDefault="009E19C1" w:rsidP="00D87FE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Datos relevados por consulta a Secretario de Administración</w:t>
      </w:r>
    </w:p>
  </w:footnote>
  <w:footnote w:id="126">
    <w:p w:rsidR="009E19C1" w:rsidRDefault="009E19C1">
      <w:pPr>
        <w:pStyle w:val="Textonotapie"/>
      </w:pPr>
      <w:r>
        <w:rPr>
          <w:rStyle w:val="Refdenotaalpie"/>
        </w:rPr>
        <w:footnoteRef/>
      </w:r>
      <w:r>
        <w:t xml:space="preserve"> En el Documento Información Adicional se</w:t>
      </w:r>
      <w:r w:rsidRPr="00AA450A">
        <w:rPr>
          <w:rFonts w:cs="Calibri"/>
        </w:rPr>
        <w:t xml:space="preserve"> detallan nombre de cada proyecto, código, período de vigencia, agente financiador, monto del financiamiento, área y director responsable</w:t>
      </w:r>
      <w:r>
        <w:rPr>
          <w:rFonts w:cs="Calibri"/>
        </w:rPr>
        <w:t>.</w:t>
      </w:r>
    </w:p>
  </w:footnote>
  <w:footnote w:id="127">
    <w:p w:rsidR="009E19C1" w:rsidRPr="0043144E" w:rsidRDefault="009E19C1" w:rsidP="00907842">
      <w:pPr>
        <w:pStyle w:val="Textonotapie"/>
        <w:spacing w:after="0" w:line="240" w:lineRule="auto"/>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w:t>
      </w:r>
      <w:r>
        <w:rPr>
          <w:rFonts w:asciiTheme="minorHAnsi" w:hAnsiTheme="minorHAnsi" w:cstheme="minorHAnsi"/>
          <w:sz w:val="18"/>
          <w:szCs w:val="18"/>
        </w:rPr>
        <w:t>Ver detalle de</w:t>
      </w:r>
      <w:r w:rsidRPr="0043144E">
        <w:rPr>
          <w:rFonts w:asciiTheme="minorHAnsi" w:hAnsiTheme="minorHAnsi" w:cstheme="minorHAnsi"/>
          <w:sz w:val="18"/>
          <w:szCs w:val="18"/>
        </w:rPr>
        <w:t xml:space="preserve"> código, títulos, responsa</w:t>
      </w:r>
      <w:r>
        <w:rPr>
          <w:rFonts w:asciiTheme="minorHAnsi" w:hAnsiTheme="minorHAnsi" w:cstheme="minorHAnsi"/>
          <w:sz w:val="18"/>
          <w:szCs w:val="18"/>
        </w:rPr>
        <w:t>bles y montos de los proyectos en Documento Informaciòn Adicional.</w:t>
      </w:r>
    </w:p>
  </w:footnote>
  <w:footnote w:id="128">
    <w:p w:rsidR="009E19C1" w:rsidRPr="0043144E" w:rsidRDefault="009E19C1" w:rsidP="00D87FEF">
      <w:pPr>
        <w:pStyle w:val="Textonotapie"/>
        <w:spacing w:after="0" w:line="240" w:lineRule="auto"/>
        <w:jc w:val="both"/>
        <w:rPr>
          <w:rFonts w:asciiTheme="minorHAnsi" w:hAnsiTheme="minorHAnsi" w:cstheme="minorHAnsi"/>
          <w:sz w:val="18"/>
          <w:szCs w:val="18"/>
          <w:lang w:val="es-ES_tradnl"/>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El  </w:t>
      </w:r>
      <w:r w:rsidRPr="0043144E">
        <w:rPr>
          <w:rStyle w:val="Textoennegrita"/>
          <w:rFonts w:asciiTheme="minorHAnsi" w:hAnsiTheme="minorHAnsi" w:cstheme="minorHAnsi"/>
          <w:sz w:val="18"/>
          <w:szCs w:val="18"/>
        </w:rPr>
        <w:t xml:space="preserve">Comité de Notables está compuesto por: </w:t>
      </w:r>
      <w:r w:rsidRPr="0043144E">
        <w:rPr>
          <w:rFonts w:asciiTheme="minorHAnsi" w:hAnsiTheme="minorHAnsi" w:cstheme="minorHAnsi"/>
          <w:sz w:val="18"/>
          <w:szCs w:val="18"/>
        </w:rPr>
        <w:t xml:space="preserve">Dr. Guillermo Maliandi; Dr. Valentín Baremblitt; Dra. Sara Rietti; Dr. Mario Testa. Los </w:t>
      </w:r>
      <w:r w:rsidRPr="0043144E">
        <w:rPr>
          <w:rStyle w:val="Textoennegrita"/>
          <w:rFonts w:asciiTheme="minorHAnsi" w:hAnsiTheme="minorHAnsi" w:cstheme="minorHAnsi"/>
          <w:sz w:val="18"/>
          <w:szCs w:val="18"/>
        </w:rPr>
        <w:t xml:space="preserve">Miembros titulares son: </w:t>
      </w:r>
      <w:r w:rsidRPr="0043144E">
        <w:rPr>
          <w:rFonts w:asciiTheme="minorHAnsi" w:hAnsiTheme="minorHAnsi" w:cstheme="minorHAnsi"/>
          <w:sz w:val="18"/>
          <w:szCs w:val="18"/>
        </w:rPr>
        <w:t xml:space="preserve">Lic. </w:t>
      </w:r>
      <w:r w:rsidRPr="0043144E">
        <w:rPr>
          <w:rFonts w:asciiTheme="minorHAnsi" w:hAnsiTheme="minorHAnsi" w:cstheme="minorHAnsi"/>
          <w:sz w:val="18"/>
          <w:szCs w:val="18"/>
          <w:lang w:val="pt-BR"/>
        </w:rPr>
        <w:t xml:space="preserve">José Pablo Abd. Representante de Graduados; Sr. Fernando Avalos, Representante No docente; Sr. Marcelo Ariel Carrazán, Representante de Alumnos; Sr. Víctor De Gennaro. Representante de la Comunidad; Dra. Cristina Ambrosini. Docente Investigadora del Departamento de Humanidades y Artes; Dr. José Anile. Docente Investigador del Departamento de Salud Comunitaria; Lic. </w:t>
      </w:r>
      <w:r w:rsidRPr="0043144E">
        <w:rPr>
          <w:rFonts w:asciiTheme="minorHAnsi" w:hAnsiTheme="minorHAnsi" w:cstheme="minorHAnsi"/>
          <w:sz w:val="18"/>
          <w:szCs w:val="18"/>
        </w:rPr>
        <w:t xml:space="preserve">Héctor Perillo. Docente Investigador del Departamento de Planificación y Políticas Públicas; Lic. Mirta Cesare. Docente Investigadora del Departamento de Desarrollo Productivo e Innovación Tecnológica.Los </w:t>
      </w:r>
      <w:r w:rsidRPr="0043144E">
        <w:rPr>
          <w:rStyle w:val="Textoennegrita"/>
          <w:rFonts w:asciiTheme="minorHAnsi" w:hAnsiTheme="minorHAnsi" w:cstheme="minorHAnsi"/>
          <w:sz w:val="18"/>
          <w:szCs w:val="18"/>
        </w:rPr>
        <w:t xml:space="preserve">Miembros Suplentes son: </w:t>
      </w:r>
      <w:r w:rsidRPr="0043144E">
        <w:rPr>
          <w:rFonts w:asciiTheme="minorHAnsi" w:hAnsiTheme="minorHAnsi" w:cstheme="minorHAnsi"/>
          <w:sz w:val="18"/>
          <w:szCs w:val="18"/>
        </w:rPr>
        <w:t xml:space="preserve">Sra. Yamila Monte. Representante de Alumnos; Lic. Agustín Ortega. Representante de Graduados; Sra. Cintia Quiroga. Representante de No docentes; Lic. María Elena Boschi. Docente Investigador del Departamento de Salud Comunitaria; Lic. Jorge Defino. Docente Investigador del Departamento de Desarrollo Productivo e Innovación Tecnológica; Dr. Daniel Dei. Docente Investigador del Departamento de Humanidades y Artes.  El </w:t>
      </w:r>
      <w:r w:rsidRPr="0043144E">
        <w:rPr>
          <w:rStyle w:val="Textoennegrita"/>
          <w:rFonts w:asciiTheme="minorHAnsi" w:hAnsiTheme="minorHAnsi" w:cstheme="minorHAnsi"/>
          <w:sz w:val="18"/>
          <w:szCs w:val="18"/>
        </w:rPr>
        <w:t xml:space="preserve">Asesor legal es el </w:t>
      </w:r>
      <w:r w:rsidRPr="0043144E">
        <w:rPr>
          <w:rFonts w:asciiTheme="minorHAnsi" w:hAnsiTheme="minorHAnsi" w:cstheme="minorHAnsi"/>
          <w:sz w:val="18"/>
          <w:szCs w:val="18"/>
        </w:rPr>
        <w:t xml:space="preserve">Dr. Edgardo Guevara.Los </w:t>
      </w:r>
      <w:r w:rsidRPr="0043144E">
        <w:rPr>
          <w:rStyle w:val="Textoennegrita"/>
          <w:rFonts w:asciiTheme="minorHAnsi" w:hAnsiTheme="minorHAnsi" w:cstheme="minorHAnsi"/>
          <w:sz w:val="18"/>
          <w:szCs w:val="18"/>
        </w:rPr>
        <w:t xml:space="preserve">Miembros por la Secretaría de Ciencia y Técnica son: </w:t>
      </w:r>
      <w:r w:rsidRPr="0043144E">
        <w:rPr>
          <w:rFonts w:asciiTheme="minorHAnsi" w:hAnsiTheme="minorHAnsi" w:cstheme="minorHAnsi"/>
          <w:sz w:val="18"/>
          <w:szCs w:val="18"/>
        </w:rPr>
        <w:t>Prof. Silvia Rivera. Asesora de la Comisión; Dr. Hugo Alazraqui. Coordinador de la Comisión.</w:t>
      </w:r>
    </w:p>
  </w:footnote>
  <w:footnote w:id="129">
    <w:p w:rsidR="009E19C1" w:rsidRPr="0043144E" w:rsidRDefault="009E19C1" w:rsidP="00AB4180">
      <w:pPr>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bCs/>
          <w:color w:val="000000"/>
          <w:sz w:val="18"/>
          <w:szCs w:val="18"/>
        </w:rPr>
        <w:t>Un grupo de investigación, liderado por el Dr. Spinelli, realizó un análisis a fines del 2010 respecto del nivel de producción científica reportada en SCOPUS en referencia a la UNLa. Este informe permitió detectar que existían publicaciones de la universidad que no eran correctamente registradas por las bases de datos, debido, en parte, a la ausencia de criterios propios de la universidad respecto al modo de referir la filiación institucional de sus autores. Así, algunos investigadores publicaban resultados de investigaciones realizadas en la universidad, pero en sus datos personales indicaban en primer lugar la universidad en la que habían obtenido el título. En algunos casos la palabra Lanús estaba escrita con acento y en otros sin acento, resultado que podía provocar que la información no se computara de modos adecuados. En algún caso el nombre de la universidad se traducía al inglés, generando disparidades en la manera de contabilizar la producción.</w:t>
      </w:r>
    </w:p>
  </w:footnote>
  <w:footnote w:id="130">
    <w:p w:rsidR="009E19C1" w:rsidRPr="0043144E" w:rsidRDefault="009E19C1" w:rsidP="0083580B">
      <w:pPr>
        <w:pStyle w:val="Textonotapie"/>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4.1.1.1. ¿Cómo se generan las actividades culturales?  </w:t>
      </w:r>
    </w:p>
  </w:footnote>
  <w:footnote w:id="131">
    <w:p w:rsidR="009E19C1" w:rsidRPr="0043144E" w:rsidRDefault="009E19C1" w:rsidP="00AC0D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bCs/>
          <w:sz w:val="18"/>
          <w:szCs w:val="18"/>
        </w:rPr>
        <w:t>La comisión adoptó la siguiente forma de trabajo: cada subcomisión elaboró documentos de trabajo, en algunos casos producto de encuentros presenciales o a través de correos electrónicos, que luego fueron revisados e integrados en plenarios</w:t>
      </w:r>
    </w:p>
  </w:footnote>
  <w:footnote w:id="132">
    <w:p w:rsidR="009E19C1" w:rsidRPr="0043144E" w:rsidRDefault="009E19C1" w:rsidP="00AC0D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Los Consejeros Superiores que trabajaron en este apartado son: Antonio Luaces, Vicente Cuppo; Mirta Fabris y Fernando Ávalos.</w:t>
      </w:r>
    </w:p>
  </w:footnote>
  <w:footnote w:id="133">
    <w:p w:rsidR="009E19C1" w:rsidRPr="0043144E" w:rsidRDefault="009E19C1" w:rsidP="00AC0D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Entrevista B5.3 al Responsable distribución de aulas – Emanuel Fernández, pregunta 1.</w:t>
      </w:r>
    </w:p>
  </w:footnote>
  <w:footnote w:id="134">
    <w:p w:rsidR="009E19C1" w:rsidRPr="0043144E" w:rsidRDefault="009E19C1" w:rsidP="00252EC7">
      <w:pPr>
        <w:jc w:val="both"/>
        <w:rPr>
          <w:rFonts w:asciiTheme="minorHAnsi" w:hAnsiTheme="minorHAnsi" w:cstheme="minorHAnsi"/>
          <w:sz w:val="18"/>
          <w:szCs w:val="18"/>
          <w:lang w:val="es-AR"/>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Entrevista B8 y B5.5 al Director del Departamento de Desarrollo Productivo y Tecnológico – Oscar Tangelson. Entrevista B8 a la Directora del Departamento de Planificación y Políticas Públicas – Ana Farber. Entrevista B8 al Director del Departamento de Humanidades y Artes – Héctor Muzzopappa</w:t>
      </w:r>
    </w:p>
  </w:footnote>
  <w:footnote w:id="135">
    <w:p w:rsidR="009E19C1" w:rsidRDefault="009E19C1" w:rsidP="0082579F">
      <w:pPr>
        <w:pStyle w:val="Textonotapie"/>
        <w:jc w:val="both"/>
      </w:pPr>
      <w:r>
        <w:rPr>
          <w:rStyle w:val="Refdenotaalpie"/>
        </w:rPr>
        <w:footnoteRef/>
      </w:r>
      <w:r>
        <w:t xml:space="preserve"> </w:t>
      </w:r>
      <w:r w:rsidRPr="00AA450A">
        <w:rPr>
          <w:rFonts w:cs="Calibri"/>
        </w:rPr>
        <w:t xml:space="preserve">El detalle de los diferentes espacios, su superficie y equipamiento </w:t>
      </w:r>
      <w:r>
        <w:rPr>
          <w:rFonts w:cs="Calibri"/>
        </w:rPr>
        <w:t>puede consultarse en el Documento Información Adicional.</w:t>
      </w:r>
    </w:p>
  </w:footnote>
  <w:footnote w:id="136">
    <w:p w:rsidR="009E19C1" w:rsidRPr="0043144E" w:rsidRDefault="009E19C1" w:rsidP="00AC0D6F">
      <w:pPr>
        <w:pStyle w:val="Textonotapie"/>
        <w:spacing w:after="0" w:line="240" w:lineRule="auto"/>
        <w:jc w:val="both"/>
        <w:rPr>
          <w:rFonts w:asciiTheme="minorHAnsi" w:hAnsiTheme="minorHAnsi" w:cstheme="minorHAnsi"/>
          <w:sz w:val="18"/>
          <w:szCs w:val="18"/>
          <w:lang w:val="es-AR"/>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lang w:val="es-AR"/>
        </w:rPr>
        <w:t>Entrevista al Director de Mantenimiento Julio Dominguez (B.5.10)</w:t>
      </w:r>
    </w:p>
  </w:footnote>
  <w:footnote w:id="137">
    <w:p w:rsidR="009E19C1" w:rsidRPr="0043144E" w:rsidRDefault="009E19C1" w:rsidP="00AC0D6F">
      <w:pPr>
        <w:pStyle w:val="Textonotapie"/>
        <w:spacing w:after="0" w:line="240" w:lineRule="auto"/>
        <w:jc w:val="both"/>
        <w:rPr>
          <w:rFonts w:asciiTheme="minorHAnsi" w:hAnsiTheme="minorHAnsi" w:cstheme="minorHAnsi"/>
          <w:sz w:val="18"/>
          <w:szCs w:val="18"/>
          <w:lang w:val="es-AR"/>
        </w:rPr>
      </w:pPr>
      <w:r w:rsidRPr="0043144E">
        <w:rPr>
          <w:rStyle w:val="Refdenotaalpie"/>
          <w:rFonts w:asciiTheme="minorHAnsi" w:hAnsiTheme="minorHAnsi" w:cstheme="minorHAnsi"/>
          <w:sz w:val="18"/>
          <w:szCs w:val="18"/>
        </w:rPr>
        <w:footnoteRef/>
      </w:r>
      <w:r>
        <w:rPr>
          <w:rFonts w:asciiTheme="minorHAnsi" w:hAnsiTheme="minorHAnsi" w:cstheme="minorHAnsi"/>
          <w:sz w:val="18"/>
          <w:szCs w:val="18"/>
          <w:lang w:val="es-AR"/>
        </w:rPr>
        <w:t xml:space="preserve"> </w:t>
      </w:r>
      <w:r w:rsidRPr="00DC1102">
        <w:rPr>
          <w:rFonts w:asciiTheme="minorHAnsi" w:hAnsiTheme="minorHAnsi" w:cstheme="minorHAnsi"/>
          <w:sz w:val="18"/>
          <w:szCs w:val="18"/>
          <w:lang w:val="es-AR"/>
        </w:rPr>
        <w:t xml:space="preserve">  Para complementar ver Documento Información Adicional.</w:t>
      </w:r>
    </w:p>
  </w:footnote>
  <w:footnote w:id="138">
    <w:p w:rsidR="009E19C1" w:rsidRPr="0043144E" w:rsidRDefault="009E19C1" w:rsidP="00DC1102">
      <w:pPr>
        <w:pStyle w:val="Textonotapie"/>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Es una pregunta de opción múltiple no excluyente por lo que los totales no suman 100. </w:t>
      </w:r>
      <w:r>
        <w:rPr>
          <w:rFonts w:asciiTheme="minorHAnsi" w:hAnsiTheme="minorHAnsi" w:cstheme="minorHAnsi"/>
          <w:sz w:val="18"/>
          <w:szCs w:val="18"/>
        </w:rPr>
        <w:t>Para complementar ver</w:t>
      </w:r>
      <w:r w:rsidRPr="0043144E">
        <w:rPr>
          <w:rFonts w:asciiTheme="minorHAnsi" w:hAnsiTheme="minorHAnsi" w:cstheme="minorHAnsi"/>
          <w:sz w:val="18"/>
          <w:szCs w:val="18"/>
        </w:rPr>
        <w:t xml:space="preserve"> </w:t>
      </w:r>
      <w:r>
        <w:t>Documento Información Adicional</w:t>
      </w:r>
      <w:r>
        <w:rPr>
          <w:rFonts w:asciiTheme="minorHAnsi" w:hAnsiTheme="minorHAnsi" w:cstheme="minorHAnsi"/>
          <w:sz w:val="18"/>
          <w:szCs w:val="18"/>
        </w:rPr>
        <w:t>.</w:t>
      </w:r>
    </w:p>
  </w:footnote>
  <w:footnote w:id="139">
    <w:p w:rsidR="009E19C1" w:rsidRPr="0043144E" w:rsidRDefault="009E19C1" w:rsidP="00AC0D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Pregunta 34 de la Encuesta a los Claustros.</w:t>
      </w:r>
    </w:p>
  </w:footnote>
  <w:footnote w:id="140">
    <w:p w:rsidR="009E19C1" w:rsidRPr="0043144E" w:rsidRDefault="009E19C1" w:rsidP="00AC0D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Pregunta 34 de la Encuesta.</w:t>
      </w:r>
    </w:p>
  </w:footnote>
  <w:footnote w:id="141">
    <w:p w:rsidR="009E19C1" w:rsidRDefault="009E19C1">
      <w:pPr>
        <w:pStyle w:val="Textonotapie"/>
      </w:pPr>
      <w:r>
        <w:rPr>
          <w:rStyle w:val="Refdenotaalpie"/>
        </w:rPr>
        <w:footnoteRef/>
      </w:r>
      <w:r>
        <w:t xml:space="preserve"> Ver Documento Información Adicional.</w:t>
      </w:r>
    </w:p>
  </w:footnote>
  <w:footnote w:id="142">
    <w:p w:rsidR="009E19C1" w:rsidRPr="0043144E" w:rsidRDefault="009E19C1" w:rsidP="00106829">
      <w:pPr>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Datos extraídos del Informe final de 1ª Etapa del trabajo de análisis comparativo de las bibliografías obligatorias de todas las materias de todas las Carreras de Grado iniciado en abril de 2011 y provisto por la Biblioteca. Hasta el momento se han analizado el 58% de los programas de las materias.</w:t>
      </w:r>
    </w:p>
  </w:footnote>
  <w:footnote w:id="143">
    <w:p w:rsidR="009E19C1" w:rsidRPr="0043144E" w:rsidRDefault="009E19C1" w:rsidP="00EF56EE">
      <w:pPr>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w:t>
      </w:r>
      <w:r>
        <w:rPr>
          <w:rFonts w:asciiTheme="minorHAnsi" w:hAnsiTheme="minorHAnsi" w:cstheme="minorHAnsi"/>
          <w:sz w:val="18"/>
          <w:szCs w:val="18"/>
        </w:rPr>
        <w:t>Para complementar ver Documento Información adicional</w:t>
      </w:r>
      <w:r w:rsidRPr="0043144E">
        <w:rPr>
          <w:rFonts w:asciiTheme="minorHAnsi" w:hAnsiTheme="minorHAnsi" w:cstheme="minorHAnsi"/>
          <w:sz w:val="18"/>
          <w:szCs w:val="18"/>
        </w:rPr>
        <w:t>.</w:t>
      </w:r>
    </w:p>
  </w:footnote>
  <w:footnote w:id="144">
    <w:p w:rsidR="009E19C1" w:rsidRPr="0043144E" w:rsidRDefault="009E19C1" w:rsidP="00AC0D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Los mismos incluyen a los estudiantes que no cursan en la sede de Remedios de Escalada, o que hacen uso de ofertas semipresenciales o a distancia.</w:t>
      </w:r>
    </w:p>
  </w:footnote>
  <w:footnote w:id="145">
    <w:p w:rsidR="009E19C1" w:rsidRPr="0043144E" w:rsidRDefault="009E19C1" w:rsidP="00AC0D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Se llaman documentos electrónicos en línea a los que se acceden a través de suscripciones a bases de datos específicas (por ejemplo Biblioteca electrónica del MINCYT, Base de E – libros o BibVUNLa),  Total de ítems de información impresos se refiere a todos los documentos disponibles en el local de la Biblioteca y Total de ítems de información a la suma de ambos.</w:t>
      </w:r>
    </w:p>
  </w:footnote>
  <w:footnote w:id="146">
    <w:p w:rsidR="009E19C1" w:rsidRPr="0043144E" w:rsidRDefault="009E19C1" w:rsidP="00AC0D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Pregunta 35 de la Encuesta.</w:t>
      </w:r>
    </w:p>
  </w:footnote>
  <w:footnote w:id="147">
    <w:p w:rsidR="009E19C1" w:rsidRPr="0043144E" w:rsidRDefault="009E19C1" w:rsidP="00C72998">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Ver pregunta 5.1.2.a de la Matriz </w:t>
      </w:r>
      <w:r>
        <w:rPr>
          <w:rFonts w:asciiTheme="minorHAnsi" w:hAnsiTheme="minorHAnsi" w:cstheme="minorHAnsi"/>
          <w:sz w:val="18"/>
          <w:szCs w:val="18"/>
        </w:rPr>
        <w:t>de Autoevaluación</w:t>
      </w:r>
      <w:r w:rsidRPr="0043144E">
        <w:rPr>
          <w:rFonts w:asciiTheme="minorHAnsi" w:hAnsiTheme="minorHAnsi" w:cstheme="minorHAnsi"/>
          <w:sz w:val="18"/>
          <w:szCs w:val="18"/>
        </w:rPr>
        <w:t>.</w:t>
      </w:r>
    </w:p>
  </w:footnote>
  <w:footnote w:id="148">
    <w:p w:rsidR="009E19C1" w:rsidRDefault="009E19C1" w:rsidP="00C72998">
      <w:pPr>
        <w:pStyle w:val="Textonotapie"/>
        <w:spacing w:after="0" w:line="240" w:lineRule="auto"/>
      </w:pPr>
      <w:r>
        <w:rPr>
          <w:rStyle w:val="Refdenotaalpie"/>
        </w:rPr>
        <w:footnoteRef/>
      </w:r>
      <w:r>
        <w:t xml:space="preserve"> Ver Documento Información Adicional.</w:t>
      </w:r>
    </w:p>
  </w:footnote>
  <w:footnote w:id="149">
    <w:p w:rsidR="009E19C1" w:rsidRPr="0043144E" w:rsidRDefault="009E19C1" w:rsidP="00C72998">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Pregunta 37 de la Encuesta (en la matriz 5.1.5)</w:t>
      </w:r>
    </w:p>
  </w:footnote>
  <w:footnote w:id="150">
    <w:p w:rsidR="009E19C1" w:rsidRDefault="009E19C1" w:rsidP="00C72998">
      <w:pPr>
        <w:pStyle w:val="Textonotapie"/>
        <w:spacing w:after="0" w:line="240" w:lineRule="auto"/>
      </w:pPr>
      <w:r>
        <w:rPr>
          <w:rStyle w:val="Refdenotaalpie"/>
        </w:rPr>
        <w:footnoteRef/>
      </w:r>
      <w:r>
        <w:t xml:space="preserve"> Ver Documento Información Adicional</w:t>
      </w:r>
    </w:p>
  </w:footnote>
  <w:footnote w:id="151">
    <w:p w:rsidR="009E19C1" w:rsidRPr="0043144E" w:rsidRDefault="009E19C1" w:rsidP="00AC0D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Pregunta 37 de la Encuesta (5.1.2.b de la matriz).</w:t>
      </w:r>
    </w:p>
  </w:footnote>
  <w:footnote w:id="152">
    <w:p w:rsidR="009E19C1" w:rsidRPr="0043144E" w:rsidRDefault="009E19C1" w:rsidP="00AC0D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Ver </w:t>
      </w:r>
      <w:r>
        <w:rPr>
          <w:rFonts w:asciiTheme="minorHAnsi" w:hAnsiTheme="minorHAnsi" w:cstheme="minorHAnsi"/>
          <w:sz w:val="18"/>
          <w:szCs w:val="18"/>
        </w:rPr>
        <w:t>Documento Información Adicional</w:t>
      </w:r>
      <w:r w:rsidRPr="0043144E">
        <w:rPr>
          <w:rFonts w:asciiTheme="minorHAnsi" w:hAnsiTheme="minorHAnsi" w:cstheme="minorHAnsi"/>
          <w:sz w:val="18"/>
          <w:szCs w:val="18"/>
        </w:rPr>
        <w:t>.</w:t>
      </w:r>
    </w:p>
  </w:footnote>
  <w:footnote w:id="153">
    <w:p w:rsidR="009E19C1" w:rsidRPr="0043144E" w:rsidRDefault="009E19C1" w:rsidP="00AC0D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Ver </w:t>
      </w:r>
      <w:r>
        <w:rPr>
          <w:rFonts w:asciiTheme="minorHAnsi" w:hAnsiTheme="minorHAnsi" w:cstheme="minorHAnsi"/>
          <w:sz w:val="18"/>
          <w:szCs w:val="18"/>
        </w:rPr>
        <w:t>Documento Informaciòn Adicional</w:t>
      </w:r>
      <w:r w:rsidRPr="0043144E">
        <w:rPr>
          <w:rFonts w:asciiTheme="minorHAnsi" w:hAnsiTheme="minorHAnsi" w:cstheme="minorHAnsi"/>
          <w:sz w:val="18"/>
          <w:szCs w:val="18"/>
        </w:rPr>
        <w:t>.</w:t>
      </w:r>
    </w:p>
  </w:footnote>
  <w:footnote w:id="154">
    <w:p w:rsidR="009E19C1" w:rsidRPr="0043144E" w:rsidRDefault="009E19C1" w:rsidP="00AC0D6F">
      <w:pPr>
        <w:pStyle w:val="Textonotapie"/>
        <w:spacing w:after="0" w:line="240" w:lineRule="auto"/>
        <w:jc w:val="both"/>
        <w:rPr>
          <w:rFonts w:asciiTheme="minorHAnsi" w:hAnsiTheme="minorHAnsi" w:cstheme="minorHAnsi"/>
          <w:sz w:val="18"/>
          <w:szCs w:val="18"/>
          <w:lang w:val="es-ES_tradnl"/>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Fuente: Entrevista B8 al Director del Departamento de Planificación y Políticas Públicas – Ana Farber. Entrevista B8 al Director del Departamento de Humanidades y Artes – Héctor Muzzopappa. Entrevista B8 al Director del Departamento de Salud Comunitaria – Daniel Rodriguez.</w:t>
      </w:r>
    </w:p>
  </w:footnote>
  <w:footnote w:id="155">
    <w:p w:rsidR="009E19C1" w:rsidRPr="0043144E" w:rsidRDefault="009E19C1" w:rsidP="00AC0D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Ver </w:t>
      </w:r>
      <w:r>
        <w:rPr>
          <w:rFonts w:asciiTheme="minorHAnsi" w:hAnsiTheme="minorHAnsi" w:cstheme="minorHAnsi"/>
          <w:sz w:val="18"/>
          <w:szCs w:val="18"/>
        </w:rPr>
        <w:t>Documento Informaciòn Adicional</w:t>
      </w:r>
      <w:r w:rsidRPr="0043144E">
        <w:rPr>
          <w:rFonts w:asciiTheme="minorHAnsi" w:hAnsiTheme="minorHAnsi" w:cstheme="minorHAnsi"/>
          <w:sz w:val="18"/>
          <w:szCs w:val="18"/>
        </w:rPr>
        <w:t>.</w:t>
      </w:r>
    </w:p>
  </w:footnote>
  <w:footnote w:id="156">
    <w:p w:rsidR="009E19C1" w:rsidRPr="0043144E" w:rsidRDefault="009E19C1" w:rsidP="00AC0D6F">
      <w:pPr>
        <w:pStyle w:val="Textonotapie"/>
        <w:spacing w:after="0" w:line="240" w:lineRule="auto"/>
        <w:jc w:val="both"/>
        <w:rPr>
          <w:rFonts w:asciiTheme="minorHAnsi" w:hAnsiTheme="minorHAnsi" w:cstheme="minorHAnsi"/>
          <w:sz w:val="18"/>
          <w:szCs w:val="18"/>
          <w:lang w:val="es-ES_tradnl"/>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Ver</w:t>
      </w:r>
      <w:r>
        <w:rPr>
          <w:rFonts w:asciiTheme="minorHAnsi" w:hAnsiTheme="minorHAnsi" w:cstheme="minorHAnsi"/>
          <w:sz w:val="18"/>
          <w:szCs w:val="18"/>
        </w:rPr>
        <w:t xml:space="preserve"> Documento Informaciòn Adicional</w:t>
      </w:r>
      <w:r w:rsidRPr="0043144E">
        <w:rPr>
          <w:rFonts w:asciiTheme="minorHAnsi" w:hAnsiTheme="minorHAnsi" w:cstheme="minorHAnsi"/>
          <w:sz w:val="18"/>
          <w:szCs w:val="18"/>
        </w:rPr>
        <w:t>.</w:t>
      </w:r>
    </w:p>
  </w:footnote>
  <w:footnote w:id="157">
    <w:p w:rsidR="009E19C1" w:rsidRPr="0043144E" w:rsidRDefault="009E19C1" w:rsidP="00AC0D6F">
      <w:pPr>
        <w:pStyle w:val="Textonotapie"/>
        <w:spacing w:after="0" w:line="240" w:lineRule="auto"/>
        <w:jc w:val="both"/>
        <w:rPr>
          <w:rFonts w:asciiTheme="minorHAnsi" w:hAnsiTheme="minorHAnsi" w:cstheme="minorHAnsi"/>
          <w:sz w:val="18"/>
          <w:szCs w:val="18"/>
          <w:lang w:val="es-ES_tradnl"/>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lang w:val="es-ES_tradnl"/>
        </w:rPr>
        <w:t xml:space="preserve">Ver </w:t>
      </w:r>
      <w:r>
        <w:rPr>
          <w:rFonts w:asciiTheme="minorHAnsi" w:hAnsiTheme="minorHAnsi" w:cstheme="minorHAnsi"/>
          <w:sz w:val="18"/>
          <w:szCs w:val="18"/>
          <w:lang w:val="es-ES_tradnl"/>
        </w:rPr>
        <w:t>Documento Informaciòn Adicional</w:t>
      </w:r>
      <w:r w:rsidRPr="0043144E">
        <w:rPr>
          <w:rFonts w:asciiTheme="minorHAnsi" w:hAnsiTheme="minorHAnsi" w:cstheme="minorHAnsi"/>
          <w:sz w:val="18"/>
          <w:szCs w:val="18"/>
          <w:lang w:val="es-ES_tradnl"/>
        </w:rPr>
        <w:t>.</w:t>
      </w:r>
    </w:p>
  </w:footnote>
  <w:footnote w:id="158">
    <w:p w:rsidR="009E19C1" w:rsidRPr="0043144E" w:rsidRDefault="009E19C1" w:rsidP="00AC0D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lang w:val="es-ES_tradnl"/>
        </w:rPr>
        <w:t xml:space="preserve">Ver </w:t>
      </w:r>
      <w:r>
        <w:rPr>
          <w:rFonts w:asciiTheme="minorHAnsi" w:hAnsiTheme="minorHAnsi" w:cstheme="minorHAnsi"/>
          <w:sz w:val="18"/>
          <w:szCs w:val="18"/>
          <w:lang w:val="es-ES_tradnl"/>
        </w:rPr>
        <w:t>Documento Informaciòn Adicional</w:t>
      </w:r>
      <w:r w:rsidRPr="0043144E">
        <w:rPr>
          <w:rFonts w:asciiTheme="minorHAnsi" w:hAnsiTheme="minorHAnsi" w:cstheme="minorHAnsi"/>
          <w:sz w:val="18"/>
          <w:szCs w:val="18"/>
          <w:lang w:val="es-ES_tradnl"/>
        </w:rPr>
        <w:t>.</w:t>
      </w:r>
    </w:p>
  </w:footnote>
  <w:footnote w:id="159">
    <w:p w:rsidR="009E19C1" w:rsidRPr="0043144E" w:rsidRDefault="009E19C1" w:rsidP="00AC0D6F">
      <w:pPr>
        <w:pStyle w:val="Textonotapie"/>
        <w:spacing w:after="0" w:line="240" w:lineRule="auto"/>
        <w:jc w:val="both"/>
        <w:rPr>
          <w:rFonts w:asciiTheme="minorHAnsi" w:hAnsiTheme="minorHAnsi" w:cstheme="minorHAnsi"/>
          <w:sz w:val="18"/>
          <w:szCs w:val="18"/>
          <w:lang w:val="es-ES_tradnl"/>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Entrevista B8 al Director del Departamento de Desarrollo Productivo y Tecnológico – Oscar Tangelson. Entrevista B8 al Director del Departamento de Humanidades y Artes – Héctor Muzzopappa. Entrevista B8 al Director del Departamento de Planificación y Políticas Públicas – Ana Farber. B4.2 al Secretario de Ciencia y Técnica – Hugo Spinelli</w:t>
      </w:r>
    </w:p>
  </w:footnote>
  <w:footnote w:id="160">
    <w:p w:rsidR="009E19C1" w:rsidRPr="0043144E" w:rsidRDefault="009E19C1" w:rsidP="00AC0D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Ver</w:t>
      </w:r>
      <w:r>
        <w:rPr>
          <w:rFonts w:asciiTheme="minorHAnsi" w:hAnsiTheme="minorHAnsi" w:cstheme="minorHAnsi"/>
          <w:sz w:val="18"/>
          <w:szCs w:val="18"/>
        </w:rPr>
        <w:t xml:space="preserve"> Documento Informaciòn Adicional</w:t>
      </w:r>
      <w:r w:rsidRPr="0043144E">
        <w:rPr>
          <w:rFonts w:asciiTheme="minorHAnsi" w:hAnsiTheme="minorHAnsi" w:cstheme="minorHAnsi"/>
          <w:sz w:val="18"/>
          <w:szCs w:val="18"/>
        </w:rPr>
        <w:t>.</w:t>
      </w:r>
    </w:p>
  </w:footnote>
  <w:footnote w:id="161">
    <w:p w:rsidR="009E19C1" w:rsidRPr="0043144E" w:rsidRDefault="009E19C1" w:rsidP="00AC0D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Pr>
          <w:rFonts w:asciiTheme="minorHAnsi" w:hAnsiTheme="minorHAnsi" w:cstheme="minorHAnsi"/>
          <w:sz w:val="18"/>
          <w:szCs w:val="18"/>
        </w:rPr>
        <w:t>Ver Documento Información Adicional</w:t>
      </w:r>
      <w:r w:rsidRPr="0043144E">
        <w:rPr>
          <w:rFonts w:asciiTheme="minorHAnsi" w:hAnsiTheme="minorHAnsi" w:cstheme="minorHAnsi"/>
          <w:sz w:val="18"/>
          <w:szCs w:val="18"/>
        </w:rPr>
        <w:t>.</w:t>
      </w:r>
    </w:p>
  </w:footnote>
  <w:footnote w:id="162">
    <w:p w:rsidR="009E19C1" w:rsidRPr="0043144E" w:rsidRDefault="009E19C1" w:rsidP="00EF7BEB">
      <w:pPr>
        <w:contextualSpacing/>
        <w:jc w:val="both"/>
        <w:rPr>
          <w:rFonts w:asciiTheme="minorHAnsi" w:hAnsiTheme="minorHAnsi" w:cstheme="minorHAnsi"/>
          <w:sz w:val="18"/>
          <w:szCs w:val="18"/>
          <w:highlight w:val="yellow"/>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Los Sistemas UNLa, a los cuales se hace referencia son los siguientes: Sistema de asistencia y novedades, Becas, Censo, Sistema de seguimiento de Convenios, Encuestas, GESDOC, SIU GUARANÍ, SIU MAPUCHE, Moodle (Plataforma virtual educativa), SIU PILAGÁ, y Sistema de preinscripción de alumnos.</w:t>
      </w:r>
    </w:p>
  </w:footnote>
  <w:footnote w:id="163">
    <w:p w:rsidR="009E19C1" w:rsidRPr="0043144E" w:rsidRDefault="009E19C1" w:rsidP="00AC0D6F">
      <w:pPr>
        <w:pStyle w:val="Textonotapie"/>
        <w:spacing w:after="0" w:line="240" w:lineRule="auto"/>
        <w:jc w:val="both"/>
        <w:rPr>
          <w:rFonts w:asciiTheme="minorHAnsi" w:hAnsiTheme="minorHAnsi" w:cstheme="minorHAnsi"/>
          <w:sz w:val="18"/>
          <w:szCs w:val="18"/>
          <w:lang w:val="es-ES_tradnl"/>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Entrevista B8 al Director del Departamento de Salud Comunitaria – Daniel Rodriguez, Entrevista B8 y B5.5 al Director del Departamento de Desarrollo Productivo y Tecnológico – Oscar Tangelson, Entrevista B8 al Director del Departamento de Humanidades y Artes – Héctor Muzzopappa.</w:t>
      </w:r>
    </w:p>
  </w:footnote>
  <w:footnote w:id="164">
    <w:p w:rsidR="009E19C1" w:rsidRPr="0043144E" w:rsidRDefault="009E19C1" w:rsidP="00AC0D6F">
      <w:pPr>
        <w:pStyle w:val="Textonotapie"/>
        <w:spacing w:after="0" w:line="240" w:lineRule="auto"/>
        <w:jc w:val="both"/>
        <w:rPr>
          <w:rFonts w:asciiTheme="minorHAnsi" w:hAnsiTheme="minorHAnsi" w:cstheme="minorHAnsi"/>
          <w:sz w:val="18"/>
          <w:szCs w:val="18"/>
          <w:lang w:val="es-ES_tradnl"/>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Fuente: Entrevista B4.2 al Secretario de Ciencia y Técnica – Hugo Spinelli, Entrevista B4.4 al Secretario de Administración – Guillermo Grosskopf. Entrevista B 4.1 a la Secretaría de Cooperación y Servicios Públicos – Georgina Hernández</w:t>
      </w:r>
    </w:p>
  </w:footnote>
  <w:footnote w:id="165">
    <w:p w:rsidR="009E19C1" w:rsidRPr="0043144E" w:rsidRDefault="009E19C1" w:rsidP="00AC0D6F">
      <w:pPr>
        <w:pStyle w:val="Textonotapie"/>
        <w:spacing w:after="0" w:line="240" w:lineRule="auto"/>
        <w:jc w:val="both"/>
        <w:rPr>
          <w:rFonts w:asciiTheme="minorHAnsi" w:hAnsiTheme="minorHAnsi" w:cstheme="minorHAnsi"/>
          <w:sz w:val="18"/>
          <w:szCs w:val="18"/>
          <w:lang w:val="es-ES_tradnl"/>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Dos personas desde 2007, y tres desde 2011.</w:t>
      </w:r>
    </w:p>
  </w:footnote>
  <w:footnote w:id="166">
    <w:p w:rsidR="009E19C1" w:rsidRPr="0043144E" w:rsidRDefault="009E19C1" w:rsidP="00AC0D6F">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Entrevista B4.2 al Secretario de Ciencia y Técnica – Hugo Spinelli, Entrevista B8 al Director del Departamento de Salud Comunitaria – Daniel Rodriguez, Entrevista B8 y B5.5 al Director del Departamento de Desarrollo Productivo y Tecnológico – Oscar Tangelso</w:t>
      </w:r>
      <w:r w:rsidRPr="0043144E">
        <w:rPr>
          <w:rFonts w:asciiTheme="minorHAnsi" w:hAnsiTheme="minorHAnsi" w:cstheme="minorHAnsi"/>
          <w:sz w:val="18"/>
          <w:szCs w:val="18"/>
          <w:lang w:val="es-ES_tradnl"/>
        </w:rPr>
        <w:t>n</w:t>
      </w:r>
      <w:r w:rsidRPr="0043144E">
        <w:rPr>
          <w:rFonts w:asciiTheme="minorHAnsi" w:hAnsiTheme="minorHAnsi" w:cstheme="minorHAnsi"/>
          <w:sz w:val="18"/>
          <w:szCs w:val="18"/>
        </w:rPr>
        <w:t>.</w:t>
      </w:r>
    </w:p>
  </w:footnote>
  <w:footnote w:id="167">
    <w:p w:rsidR="009E19C1" w:rsidRPr="0043144E" w:rsidRDefault="009E19C1" w:rsidP="00FC4547">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Los conceptos volcados en este apartado fueron elaborados a partir de las cuestiones teóricas abordadas por LAROCCA H., FAINSTEIN, H. y otros en ¿Qué es Administración?, Buenos Aires, Ediciones Macchi, 1998; y MINTZBERG, H. en  El Proceso Estratégico: Conceptos, contextos y casos, México, Pearson Educación, 1997</w:t>
      </w:r>
    </w:p>
  </w:footnote>
  <w:footnote w:id="168">
    <w:p w:rsidR="009E19C1" w:rsidRPr="0043144E" w:rsidRDefault="009E19C1" w:rsidP="00990499">
      <w:pPr>
        <w:autoSpaceDE w:val="0"/>
        <w:autoSpaceDN w:val="0"/>
        <w:adjustRightInd w:val="0"/>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Estas acepciones comprenden desde el corpus epistemológico de una disciplina, la Administración; hasta la idea de gobierno ogestión de una organización. Para ampliar esta idea ver LAROCCA H., FAINSTEIN, H. y otros, op. cit, Cap. I.</w:t>
      </w:r>
    </w:p>
  </w:footnote>
  <w:footnote w:id="169">
    <w:p w:rsidR="009E19C1" w:rsidRPr="0043144E" w:rsidRDefault="009E19C1" w:rsidP="00025D35">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Se ha incorporado a este cuadro las normas, vinculadas con los procesos analizados, que han sido dictadas desde dic.</w:t>
      </w:r>
      <w:r>
        <w:rPr>
          <w:rFonts w:asciiTheme="minorHAnsi" w:hAnsiTheme="minorHAnsi" w:cstheme="minorHAnsi"/>
          <w:sz w:val="18"/>
          <w:szCs w:val="18"/>
        </w:rPr>
        <w:t xml:space="preserve"> </w:t>
      </w:r>
      <w:r w:rsidRPr="0043144E">
        <w:rPr>
          <w:rFonts w:asciiTheme="minorHAnsi" w:hAnsiTheme="minorHAnsi" w:cstheme="minorHAnsi"/>
          <w:sz w:val="18"/>
          <w:szCs w:val="18"/>
        </w:rPr>
        <w:t>2011 a mayo de 2012.</w:t>
      </w:r>
    </w:p>
  </w:footnote>
  <w:footnote w:id="170">
    <w:p w:rsidR="009E19C1" w:rsidRPr="0043144E" w:rsidRDefault="009E19C1" w:rsidP="009C065B">
      <w:pPr>
        <w:pStyle w:val="Textonotapie"/>
        <w:spacing w:after="0" w:line="240" w:lineRule="auto"/>
        <w:contextualSpacing/>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RR Nº 120/ 12 y RR Nº 3406/12 regulan la asignación y funcionamiento de las cajas chicas.</w:t>
      </w:r>
    </w:p>
  </w:footnote>
  <w:footnote w:id="171">
    <w:p w:rsidR="009E19C1" w:rsidRPr="0043144E" w:rsidRDefault="009E19C1" w:rsidP="009C065B">
      <w:pPr>
        <w:autoSpaceDE w:val="0"/>
        <w:autoSpaceDN w:val="0"/>
        <w:adjustRightInd w:val="0"/>
        <w:contextualSpacing/>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Por Resolución de Consejo Superior Nº 7/13 se aprobó Manual de Compras y Contrataciones.</w:t>
      </w:r>
    </w:p>
  </w:footnote>
  <w:footnote w:id="172">
    <w:p w:rsidR="009E19C1" w:rsidRPr="0043144E" w:rsidRDefault="009E19C1" w:rsidP="009C065B">
      <w:pPr>
        <w:autoSpaceDE w:val="0"/>
        <w:autoSpaceDN w:val="0"/>
        <w:adjustRightInd w:val="0"/>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Nota: Se ha regulado, mediante R.R. Nro.1739/12 de mayo de 2012, las cuestiones relativas a pagos, anticipos de fondos y garantías en custodia.</w:t>
      </w:r>
    </w:p>
  </w:footnote>
  <w:footnote w:id="173">
    <w:p w:rsidR="009E19C1" w:rsidRPr="0043144E" w:rsidRDefault="009E19C1" w:rsidP="00B943D1">
      <w:pPr>
        <w:pStyle w:val="Textonotapie"/>
        <w:spacing w:after="0" w:line="240" w:lineRule="auto"/>
        <w:rPr>
          <w:rFonts w:asciiTheme="minorHAnsi" w:hAnsiTheme="minorHAnsi" w:cstheme="minorHAnsi"/>
          <w:sz w:val="18"/>
          <w:szCs w:val="18"/>
          <w:lang w:val="es-AR"/>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En proceso de trabajo por la Secretaría Académica con cada Departamento y Carrera</w:t>
      </w:r>
    </w:p>
  </w:footnote>
  <w:footnote w:id="174">
    <w:p w:rsidR="009E19C1" w:rsidRPr="0043144E" w:rsidRDefault="009E19C1" w:rsidP="00B943D1">
      <w:pPr>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Nota: en el mes de diciembre de 2011 se reglamentó el Instructivo para la rendición de subsidios proyectos de investigación R.R. 3451/11. </w:t>
      </w:r>
    </w:p>
  </w:footnote>
  <w:footnote w:id="175">
    <w:p w:rsidR="009E19C1" w:rsidRPr="0043144E" w:rsidRDefault="009E19C1" w:rsidP="009C065B">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Se aprobó por Resoluc</w:t>
      </w:r>
      <w:r>
        <w:rPr>
          <w:rFonts w:asciiTheme="minorHAnsi" w:hAnsiTheme="minorHAnsi" w:cstheme="minorHAnsi"/>
          <w:sz w:val="18"/>
          <w:szCs w:val="18"/>
        </w:rPr>
        <w:t>ión de Consejo Superior Nº 122/</w:t>
      </w:r>
      <w:r w:rsidRPr="0043144E">
        <w:rPr>
          <w:rFonts w:asciiTheme="minorHAnsi" w:hAnsiTheme="minorHAnsi" w:cstheme="minorHAnsi"/>
          <w:sz w:val="18"/>
          <w:szCs w:val="18"/>
        </w:rPr>
        <w:t xml:space="preserve">12 el Reglamento de Presentación de Proyectos de </w:t>
      </w:r>
      <w:r>
        <w:rPr>
          <w:rFonts w:asciiTheme="minorHAnsi" w:hAnsiTheme="minorHAnsi" w:cstheme="minorHAnsi"/>
          <w:sz w:val="18"/>
          <w:szCs w:val="18"/>
        </w:rPr>
        <w:t>Cooperación y Servicio Público</w:t>
      </w:r>
      <w:r w:rsidRPr="0043144E">
        <w:rPr>
          <w:rFonts w:asciiTheme="minorHAnsi" w:hAnsiTheme="minorHAnsi" w:cstheme="minorHAnsi"/>
          <w:sz w:val="18"/>
          <w:szCs w:val="18"/>
        </w:rPr>
        <w:t>.</w:t>
      </w:r>
    </w:p>
  </w:footnote>
  <w:footnote w:id="176">
    <w:p w:rsidR="009E19C1" w:rsidRPr="0043144E" w:rsidRDefault="009E19C1" w:rsidP="00FC4547">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Los otros sistemas de operación y seguimiento de uso corriente son el GESDOC (Sistema de Gestión Docente), el SIU GUARANI (Sistema de Gestión de Alumnos); pero dado el objeto de indagación de esta Comisión, estos sistemas no fueron considerados, ya que los mismos forman parte del análisis correspondiente a la Comisión de Gestión Académica.</w:t>
      </w:r>
      <w:r>
        <w:rPr>
          <w:rFonts w:asciiTheme="minorHAnsi" w:hAnsiTheme="minorHAnsi" w:cstheme="minorHAnsi"/>
          <w:sz w:val="18"/>
          <w:szCs w:val="18"/>
        </w:rPr>
        <w:t xml:space="preserve"> </w:t>
      </w:r>
      <w:r w:rsidRPr="0043144E">
        <w:rPr>
          <w:rFonts w:asciiTheme="minorHAnsi" w:hAnsiTheme="minorHAnsi" w:cstheme="minorHAnsi"/>
          <w:sz w:val="18"/>
          <w:szCs w:val="18"/>
        </w:rPr>
        <w:t xml:space="preserve">Asimismo, no ha sido analizado el Sistema SIU PAMPA (Sistema de Liquidación de Haberes), al no haberse detectado inconvenientes en el proceso mismo de liquidación. </w:t>
      </w:r>
    </w:p>
  </w:footnote>
  <w:footnote w:id="177">
    <w:p w:rsidR="009E19C1" w:rsidRPr="0043144E" w:rsidRDefault="009E19C1" w:rsidP="00C32607">
      <w:pPr>
        <w:autoSpaceDE w:val="0"/>
        <w:autoSpaceDN w:val="0"/>
        <w:adjustRightInd w:val="0"/>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Pregunta generada por el Equipo Técnico: ¿De qué manera se han considerado los problemas y sugerencias respecto de su área, valorados en la Autoevaluación anterior? ¿En qué acciones concretas se han viabilizado o planean viabilizar las sugerencias y propuestas para abordarlos?</w:t>
      </w:r>
    </w:p>
  </w:footnote>
  <w:footnote w:id="178">
    <w:p w:rsidR="009E19C1" w:rsidRPr="0043144E" w:rsidRDefault="009E19C1" w:rsidP="00FC4547">
      <w:pPr>
        <w:autoSpaceDE w:val="0"/>
        <w:autoSpaceDN w:val="0"/>
        <w:adjustRightInd w:val="0"/>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Los cursos de capacitación obligatorios son: Ingl</w:t>
      </w:r>
      <w:r>
        <w:rPr>
          <w:rFonts w:asciiTheme="minorHAnsi" w:hAnsiTheme="minorHAnsi" w:cstheme="minorHAnsi"/>
          <w:sz w:val="18"/>
          <w:szCs w:val="18"/>
        </w:rPr>
        <w:t>é</w:t>
      </w:r>
      <w:r w:rsidRPr="0043144E">
        <w:rPr>
          <w:rFonts w:asciiTheme="minorHAnsi" w:hAnsiTheme="minorHAnsi" w:cstheme="minorHAnsi"/>
          <w:sz w:val="18"/>
          <w:szCs w:val="18"/>
        </w:rPr>
        <w:t xml:space="preserve">s I y II; Taller de Redacción General y Administración; Taller de Procedimiento Administrativo y Tramitación de Expedientes; y Seminario de Pensamiento Nacional del Programa de Capacitación No Docente. </w:t>
      </w:r>
    </w:p>
  </w:footnote>
  <w:footnote w:id="179">
    <w:p w:rsidR="009E19C1" w:rsidRPr="0043144E" w:rsidRDefault="009E19C1" w:rsidP="00FC4547">
      <w:pPr>
        <w:pStyle w:val="Textonotapie"/>
        <w:spacing w:after="0" w:line="240" w:lineRule="auto"/>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Fuentes: Entrevistas B.5.2. a Nilda Larrocca, Directora de Recursos Humanos y B.2. a Julio Balbi, Jefe de Gabinete, marzo de 2012, Pregunta 6.3.2.2.</w:t>
      </w:r>
    </w:p>
  </w:footnote>
  <w:footnote w:id="180">
    <w:p w:rsidR="009E19C1" w:rsidRPr="0043144E" w:rsidRDefault="009E19C1" w:rsidP="00C32607">
      <w:pPr>
        <w:autoSpaceDE w:val="0"/>
        <w:autoSpaceDN w:val="0"/>
        <w:adjustRightInd w:val="0"/>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Durante el proceso de autoevaluación se llevaron a cabo los siguientes concursos: para personal no docente de planta temporaria (35 puestos categorías 5,6</w:t>
      </w:r>
      <w:r>
        <w:rPr>
          <w:rFonts w:asciiTheme="minorHAnsi" w:hAnsiTheme="minorHAnsi" w:cstheme="minorHAnsi"/>
          <w:sz w:val="18"/>
          <w:szCs w:val="18"/>
        </w:rPr>
        <w:t xml:space="preserve"> </w:t>
      </w:r>
      <w:r w:rsidRPr="0043144E">
        <w:rPr>
          <w:rFonts w:asciiTheme="minorHAnsi" w:hAnsiTheme="minorHAnsi" w:cstheme="minorHAnsi"/>
          <w:sz w:val="18"/>
          <w:szCs w:val="18"/>
        </w:rPr>
        <w:t>y 7) RR Nº 2439/12. Por RR Nº 1378/13 Convocatoria a concursos categorías 5,</w:t>
      </w:r>
      <w:r>
        <w:rPr>
          <w:rFonts w:asciiTheme="minorHAnsi" w:hAnsiTheme="minorHAnsi" w:cstheme="minorHAnsi"/>
          <w:sz w:val="18"/>
          <w:szCs w:val="18"/>
        </w:rPr>
        <w:t xml:space="preserve"> </w:t>
      </w:r>
      <w:r w:rsidRPr="0043144E">
        <w:rPr>
          <w:rFonts w:asciiTheme="minorHAnsi" w:hAnsiTheme="minorHAnsi" w:cstheme="minorHAnsi"/>
          <w:sz w:val="18"/>
          <w:szCs w:val="18"/>
        </w:rPr>
        <w:t>6</w:t>
      </w:r>
      <w:r>
        <w:rPr>
          <w:rFonts w:asciiTheme="minorHAnsi" w:hAnsiTheme="minorHAnsi" w:cstheme="minorHAnsi"/>
          <w:sz w:val="18"/>
          <w:szCs w:val="18"/>
        </w:rPr>
        <w:t xml:space="preserve"> y </w:t>
      </w:r>
      <w:r w:rsidRPr="0043144E">
        <w:rPr>
          <w:rFonts w:asciiTheme="minorHAnsi" w:hAnsiTheme="minorHAnsi" w:cstheme="minorHAnsi"/>
          <w:sz w:val="18"/>
          <w:szCs w:val="18"/>
        </w:rPr>
        <w:t>7 para 37 cargos. A partir de agosto de 2013 se abrirá la convocatoria a concurso para categorías 2,</w:t>
      </w:r>
      <w:r>
        <w:rPr>
          <w:rFonts w:asciiTheme="minorHAnsi" w:hAnsiTheme="minorHAnsi" w:cstheme="minorHAnsi"/>
          <w:sz w:val="18"/>
          <w:szCs w:val="18"/>
        </w:rPr>
        <w:t xml:space="preserve"> </w:t>
      </w:r>
      <w:r w:rsidRPr="0043144E">
        <w:rPr>
          <w:rFonts w:asciiTheme="minorHAnsi" w:hAnsiTheme="minorHAnsi" w:cstheme="minorHAnsi"/>
          <w:sz w:val="18"/>
          <w:szCs w:val="18"/>
        </w:rPr>
        <w:t>3 y 4.</w:t>
      </w:r>
    </w:p>
  </w:footnote>
  <w:footnote w:id="181">
    <w:p w:rsidR="009E19C1" w:rsidRPr="0043144E" w:rsidRDefault="009E19C1" w:rsidP="00FC4547">
      <w:pPr>
        <w:pStyle w:val="Textonotapie"/>
        <w:spacing w:after="0" w:line="240" w:lineRule="auto"/>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Organigramas vigentes: Resoluciones CS Nros. 1328/09; 177/10; 060/11; 086/11; 133/11. Estructura de Cargos: RCS 149/11 “Estructura de cargos” / RCS 150/11 Adecuación categorías (rectifica Resoluciones Rectoral 2330/11 y Vicerrectoral 2357/11).</w:t>
      </w:r>
    </w:p>
  </w:footnote>
  <w:footnote w:id="182">
    <w:p w:rsidR="009E19C1" w:rsidRPr="0043144E" w:rsidRDefault="009E19C1" w:rsidP="00FC4547">
      <w:pPr>
        <w:pStyle w:val="Textonotapie"/>
        <w:spacing w:after="0" w:line="240" w:lineRule="auto"/>
        <w:jc w:val="both"/>
        <w:rPr>
          <w:rFonts w:asciiTheme="minorHAnsi" w:hAnsiTheme="minorHAnsi" w:cstheme="minorHAnsi"/>
          <w:sz w:val="18"/>
          <w:szCs w:val="18"/>
        </w:rPr>
      </w:pPr>
      <w:r w:rsidRPr="0043144E">
        <w:rPr>
          <w:rFonts w:asciiTheme="minorHAnsi" w:hAnsiTheme="minorHAnsi" w:cstheme="minorHAnsi"/>
          <w:sz w:val="18"/>
          <w:szCs w:val="18"/>
        </w:rPr>
        <w:footnoteRef/>
      </w:r>
      <w:r w:rsidRPr="0043144E">
        <w:rPr>
          <w:rFonts w:asciiTheme="minorHAnsi" w:hAnsiTheme="minorHAnsi" w:cstheme="minorHAnsi"/>
          <w:sz w:val="18"/>
          <w:szCs w:val="18"/>
        </w:rPr>
        <w:t xml:space="preserve">  La Secretaria de Ciencia y Técnica contiene a las Direcciones de Investigación y a la de Vinculación Tecnológica.</w:t>
      </w:r>
    </w:p>
  </w:footnote>
  <w:footnote w:id="183">
    <w:p w:rsidR="009E19C1" w:rsidRPr="0043144E" w:rsidRDefault="009E19C1" w:rsidP="00E235CA">
      <w:pPr>
        <w:autoSpaceDE w:val="0"/>
        <w:autoSpaceDN w:val="0"/>
        <w:adjustRightInd w:val="0"/>
        <w:jc w:val="both"/>
        <w:rPr>
          <w:rFonts w:asciiTheme="minorHAnsi" w:hAnsiTheme="minorHAnsi" w:cstheme="minorHAnsi"/>
          <w:sz w:val="18"/>
          <w:szCs w:val="18"/>
        </w:rPr>
      </w:pPr>
      <w:r w:rsidRPr="006D1BCD">
        <w:rPr>
          <w:rFonts w:asciiTheme="minorHAnsi" w:hAnsiTheme="minorHAnsi" w:cstheme="minorHAnsi"/>
          <w:sz w:val="18"/>
          <w:szCs w:val="18"/>
        </w:rPr>
        <w:footnoteRef/>
      </w:r>
      <w:r w:rsidRPr="006D1BCD">
        <w:rPr>
          <w:rFonts w:asciiTheme="minorHAnsi" w:hAnsiTheme="minorHAnsi" w:cstheme="minorHAnsi"/>
          <w:sz w:val="18"/>
          <w:szCs w:val="18"/>
        </w:rPr>
        <w:t xml:space="preserve"> Pregunta generado por Equipo Técnico para 6.3.3.2: A partir del crecimiento de la oferta académica, de las</w:t>
      </w:r>
      <w:r w:rsidRPr="0043144E">
        <w:rPr>
          <w:rFonts w:asciiTheme="minorHAnsi" w:hAnsiTheme="minorHAnsi" w:cstheme="minorHAnsi"/>
          <w:sz w:val="18"/>
          <w:szCs w:val="18"/>
        </w:rPr>
        <w:t xml:space="preserve"> actividades de investigación y cooperación ¿cuáles son los defasajes que identifica entre los recursos humanos disponibles y las nuevas necesidades que han ido surgiendo? ¿Qué sugerencias podría aportar?</w:t>
      </w:r>
    </w:p>
  </w:footnote>
  <w:footnote w:id="184">
    <w:p w:rsidR="009E19C1" w:rsidRPr="0043144E" w:rsidRDefault="009E19C1" w:rsidP="00025D35">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Entendemos por “gestión” el proceso de identificación de necesidades y/o problemas, y el diseño, ejecución y evaluación de programas y proyectos.</w:t>
      </w:r>
    </w:p>
  </w:footnote>
  <w:footnote w:id="185">
    <w:p w:rsidR="009E19C1" w:rsidRDefault="009E19C1" w:rsidP="00932C10">
      <w:pPr>
        <w:pStyle w:val="Textonotapie"/>
        <w:spacing w:after="0" w:line="240" w:lineRule="auto"/>
      </w:pPr>
      <w:r>
        <w:rPr>
          <w:rStyle w:val="Refdenotaalpie"/>
        </w:rPr>
        <w:footnoteRef/>
      </w:r>
      <w:r>
        <w:t xml:space="preserve"> Ver su descricpión en Documento Informaciòn Adicional.</w:t>
      </w:r>
    </w:p>
  </w:footnote>
  <w:footnote w:id="186">
    <w:p w:rsidR="009E19C1" w:rsidRDefault="009E19C1" w:rsidP="00932C10">
      <w:pPr>
        <w:pStyle w:val="Textonotapie"/>
        <w:spacing w:after="0" w:line="240" w:lineRule="auto"/>
      </w:pPr>
      <w:r>
        <w:rPr>
          <w:rStyle w:val="Refdenotaalpie"/>
        </w:rPr>
        <w:footnoteRef/>
      </w:r>
      <w:r>
        <w:t xml:space="preserve"> Ver Documento Información Adicional.</w:t>
      </w:r>
    </w:p>
  </w:footnote>
  <w:footnote w:id="187">
    <w:p w:rsidR="009E19C1" w:rsidRPr="0043144E" w:rsidRDefault="009E19C1" w:rsidP="008061F6">
      <w:pPr>
        <w:pStyle w:val="Textonotapie"/>
        <w:spacing w:after="0" w:line="240" w:lineRule="auto"/>
        <w:jc w:val="both"/>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En dichos informes se deja constancia de las acciones ya realizadas y también de las acciones planificadas para el año siguiente. El procesamiento de información que se utiliza en la elaboración de los informes es enviada por las Áreas, Centros, Direcciones, Secretarias, Departamentos, Rectorado, etc., al lugar designado para centralizar y armar los mismos. Por ello, el momento de realizar el documento, se lleva a cabo una selección de la información que colocará en el mismo.</w:t>
      </w:r>
    </w:p>
  </w:footnote>
  <w:footnote w:id="188">
    <w:p w:rsidR="009E19C1" w:rsidRPr="0043144E" w:rsidRDefault="009E19C1" w:rsidP="004531B0">
      <w:pPr>
        <w:pStyle w:val="Textonotapie"/>
        <w:spacing w:after="0"/>
        <w:rPr>
          <w:rFonts w:asciiTheme="minorHAnsi" w:hAnsiTheme="minorHAnsi" w:cstheme="minorHAnsi"/>
          <w:sz w:val="18"/>
          <w:szCs w:val="18"/>
        </w:rPr>
      </w:pPr>
      <w:r w:rsidRPr="0043144E">
        <w:rPr>
          <w:rFonts w:asciiTheme="minorHAnsi" w:hAnsiTheme="minorHAnsi" w:cstheme="minorHAnsi"/>
          <w:sz w:val="18"/>
          <w:szCs w:val="18"/>
        </w:rPr>
        <w:footnoteRef/>
      </w:r>
      <w:r w:rsidRPr="0043144E">
        <w:rPr>
          <w:rFonts w:asciiTheme="minorHAnsi" w:hAnsiTheme="minorHAnsi" w:cstheme="minorHAnsi"/>
          <w:sz w:val="18"/>
          <w:szCs w:val="18"/>
        </w:rPr>
        <w:t xml:space="preserve"> En colaboración con el Responsable Técnico en Sonido y Grabación de la Dirección.</w:t>
      </w:r>
    </w:p>
  </w:footnote>
  <w:footnote w:id="189">
    <w:p w:rsidR="009E19C1" w:rsidRPr="0043144E" w:rsidRDefault="009E19C1" w:rsidP="005C0B15">
      <w:pPr>
        <w:pStyle w:val="Textonotapie"/>
        <w:spacing w:after="0" w:line="240" w:lineRule="auto"/>
        <w:rPr>
          <w:rFonts w:asciiTheme="minorHAnsi" w:hAnsiTheme="minorHAnsi" w:cstheme="minorHAnsi"/>
          <w:sz w:val="18"/>
          <w:szCs w:val="18"/>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CONEAU (2006) Orientaciones para el proceso de autoevaluación. Encontrado en: </w:t>
      </w:r>
      <w:hyperlink r:id="rId2" w:history="1">
        <w:r w:rsidRPr="0043144E">
          <w:rPr>
            <w:rStyle w:val="Hipervnculo"/>
            <w:rFonts w:asciiTheme="minorHAnsi" w:hAnsiTheme="minorHAnsi" w:cstheme="minorHAnsi"/>
            <w:sz w:val="18"/>
            <w:szCs w:val="18"/>
          </w:rPr>
          <w:t>http://www.coneau.gob.ar/archivos/evaluacion/OrientacionesAutoevInst.pdf</w:t>
        </w:r>
      </w:hyperlink>
    </w:p>
  </w:footnote>
  <w:footnote w:id="190">
    <w:p w:rsidR="009E19C1" w:rsidRPr="0043144E" w:rsidRDefault="009E19C1" w:rsidP="005C0B15">
      <w:pPr>
        <w:pStyle w:val="Prrafodelista"/>
        <w:spacing w:after="0" w:line="240" w:lineRule="auto"/>
        <w:ind w:left="0"/>
        <w:jc w:val="both"/>
        <w:rPr>
          <w:rFonts w:asciiTheme="minorHAnsi" w:hAnsiTheme="minorHAnsi" w:cstheme="minorHAnsi"/>
          <w:sz w:val="18"/>
          <w:szCs w:val="18"/>
          <w:lang w:val="es-ES_tradnl"/>
        </w:rPr>
      </w:pPr>
      <w:r w:rsidRPr="0043144E">
        <w:rPr>
          <w:rStyle w:val="Refdenotaalpie"/>
          <w:rFonts w:asciiTheme="minorHAnsi" w:hAnsiTheme="minorHAnsi" w:cstheme="minorHAnsi"/>
          <w:sz w:val="18"/>
          <w:szCs w:val="18"/>
        </w:rPr>
        <w:footnoteRef/>
      </w:r>
      <w:r w:rsidRPr="0043144E">
        <w:rPr>
          <w:rFonts w:asciiTheme="minorHAnsi" w:hAnsiTheme="minorHAnsi" w:cstheme="minorHAnsi"/>
          <w:sz w:val="18"/>
          <w:szCs w:val="18"/>
        </w:rPr>
        <w:t xml:space="preserve"> </w:t>
      </w:r>
      <w:r w:rsidRPr="0043144E">
        <w:rPr>
          <w:rFonts w:asciiTheme="minorHAnsi" w:hAnsiTheme="minorHAnsi" w:cstheme="minorHAnsi"/>
          <w:b/>
          <w:i/>
          <w:sz w:val="18"/>
          <w:szCs w:val="18"/>
          <w:lang w:val="es-ES_tradnl"/>
        </w:rPr>
        <w:t xml:space="preserve">Problemas de normativa. </w:t>
      </w:r>
      <w:r w:rsidRPr="0043144E">
        <w:rPr>
          <w:rFonts w:asciiTheme="minorHAnsi" w:hAnsiTheme="minorHAnsi" w:cstheme="minorHAnsi"/>
          <w:sz w:val="18"/>
          <w:szCs w:val="18"/>
          <w:lang w:val="es-ES_tradnl"/>
        </w:rPr>
        <w:t>Inexistencia, superposición o contradicción en ordenanzas, resoluciones o normas; falta de adecuación en los reglamentos de concursos o en los reglamentos de correlatividades; inconvenientes en las condiciones de inscripción y reinscripción de alumnos; incorrecta designación del personal, falta o desactualización de convenios.</w:t>
      </w:r>
    </w:p>
    <w:p w:rsidR="009E19C1" w:rsidRPr="0043144E" w:rsidRDefault="009E19C1" w:rsidP="005C0B15">
      <w:pPr>
        <w:pStyle w:val="Prrafodelista"/>
        <w:spacing w:after="0" w:line="240" w:lineRule="auto"/>
        <w:ind w:left="0"/>
        <w:jc w:val="both"/>
        <w:rPr>
          <w:rFonts w:asciiTheme="minorHAnsi" w:hAnsiTheme="minorHAnsi" w:cstheme="minorHAnsi"/>
          <w:b/>
          <w:i/>
          <w:sz w:val="18"/>
          <w:szCs w:val="18"/>
          <w:lang w:val="es-ES_tradnl"/>
        </w:rPr>
      </w:pPr>
      <w:r w:rsidRPr="0043144E">
        <w:rPr>
          <w:rFonts w:asciiTheme="minorHAnsi" w:hAnsiTheme="minorHAnsi" w:cstheme="minorHAnsi"/>
          <w:b/>
          <w:i/>
          <w:sz w:val="18"/>
          <w:szCs w:val="18"/>
          <w:lang w:val="es-ES_tradnl"/>
        </w:rPr>
        <w:t xml:space="preserve">Problemas de coordinación institucional. </w:t>
      </w:r>
      <w:r w:rsidRPr="0043144E">
        <w:rPr>
          <w:rFonts w:asciiTheme="minorHAnsi" w:hAnsiTheme="minorHAnsi" w:cstheme="minorHAnsi"/>
          <w:sz w:val="18"/>
          <w:szCs w:val="18"/>
          <w:lang w:val="es-ES_tradnl"/>
        </w:rPr>
        <w:t>Superposición de competencias, falta de coordinación entre autoridades o instancias de decisión, ausencia de planificación y programación de las actividades de dirección, carencia de comisiones específicas, falta o insuficiencia de compromisos que condicionan o restringen el desarrollo de ciertas tareas, incorrecta articulación del circuito administrativo, falta de definición de lineamientos de investigación, falta de claridad en los objetivos a corto y mediano plazo para el desarrollo de tares cotidianas, falta de difusión de los reglamentos, estatutos o normativas, ausencia de seguimiento y control del curriculum; de las actividades de investigación, desarrollo, extensión y transferencia como así también relacionados con el desempeño de los alumnos.</w:t>
      </w:r>
    </w:p>
    <w:p w:rsidR="009E19C1" w:rsidRPr="0043144E" w:rsidRDefault="009E19C1" w:rsidP="005C0B15">
      <w:pPr>
        <w:pStyle w:val="Prrafodelista"/>
        <w:spacing w:after="0" w:line="240" w:lineRule="auto"/>
        <w:ind w:left="0"/>
        <w:jc w:val="both"/>
        <w:rPr>
          <w:rFonts w:asciiTheme="minorHAnsi" w:hAnsiTheme="minorHAnsi" w:cstheme="minorHAnsi"/>
          <w:b/>
          <w:i/>
          <w:sz w:val="18"/>
          <w:szCs w:val="18"/>
          <w:lang w:val="es-ES_tradnl"/>
        </w:rPr>
      </w:pPr>
      <w:r w:rsidRPr="0043144E">
        <w:rPr>
          <w:rFonts w:asciiTheme="minorHAnsi" w:hAnsiTheme="minorHAnsi" w:cstheme="minorHAnsi"/>
          <w:b/>
          <w:i/>
          <w:sz w:val="18"/>
          <w:szCs w:val="18"/>
          <w:lang w:val="es-ES_tradnl"/>
        </w:rPr>
        <w:t xml:space="preserve">Problemas de organización interna. </w:t>
      </w:r>
      <w:r w:rsidRPr="0043144E">
        <w:rPr>
          <w:rFonts w:asciiTheme="minorHAnsi" w:hAnsiTheme="minorHAnsi" w:cstheme="minorHAnsi"/>
          <w:sz w:val="18"/>
          <w:szCs w:val="18"/>
          <w:lang w:val="es-ES_tradnl"/>
        </w:rPr>
        <w:t>Debilidades en el funcionamiento de departamentos, cátedras, oficinas de registro de alumnos, etc; ineficiencia en el circuito administrativo referido a legajos de personal, emisión de títulos, actas de exámenes, confidencialidad y reguardo de la información; debilidades en la conexión entre direcciones y personal, servicios de información internos y externos; incorrecto manejo de la documentación; escasa accesibilidad a la biblioteca y otras instalaciones; inadecuada distribución de funciones para la docencia, investigación, seguimiento de alumnos o tutorías.</w:t>
      </w:r>
    </w:p>
    <w:p w:rsidR="009E19C1" w:rsidRPr="0043144E" w:rsidRDefault="009E19C1" w:rsidP="005C0B15">
      <w:pPr>
        <w:pStyle w:val="Prrafodelista"/>
        <w:spacing w:after="0" w:line="240" w:lineRule="auto"/>
        <w:ind w:left="0"/>
        <w:jc w:val="both"/>
        <w:rPr>
          <w:rFonts w:asciiTheme="minorHAnsi" w:hAnsiTheme="minorHAnsi" w:cstheme="minorHAnsi"/>
          <w:sz w:val="18"/>
          <w:szCs w:val="18"/>
          <w:lang w:val="es-ES_tradnl"/>
        </w:rPr>
      </w:pPr>
      <w:r w:rsidRPr="0043144E">
        <w:rPr>
          <w:rFonts w:asciiTheme="minorHAnsi" w:hAnsiTheme="minorHAnsi" w:cstheme="minorHAnsi"/>
          <w:b/>
          <w:i/>
          <w:sz w:val="18"/>
          <w:szCs w:val="18"/>
          <w:lang w:val="es-ES_tradnl"/>
        </w:rPr>
        <w:t xml:space="preserve">Problemas de recursos humanos. </w:t>
      </w:r>
      <w:r w:rsidRPr="0043144E">
        <w:rPr>
          <w:rFonts w:asciiTheme="minorHAnsi" w:hAnsiTheme="minorHAnsi" w:cstheme="minorHAnsi"/>
          <w:sz w:val="18"/>
          <w:szCs w:val="18"/>
          <w:lang w:val="es-ES_tradnl"/>
        </w:rPr>
        <w:t>Incorrecta asignación de personal según jerarquía o área; magnitud inapropiada de la planta docente y no docente; inconvenientes en la calificación de los recursos docentes y no docentes disponibles; distorsión en la asignación de la planta según las</w:t>
      </w:r>
      <w:r w:rsidRPr="0043144E">
        <w:rPr>
          <w:rFonts w:asciiTheme="minorHAnsi" w:hAnsiTheme="minorHAnsi" w:cstheme="minorHAnsi"/>
          <w:sz w:val="18"/>
          <w:szCs w:val="18"/>
        </w:rPr>
        <w:t xml:space="preserve"> </w:t>
      </w:r>
      <w:r w:rsidRPr="0043144E">
        <w:rPr>
          <w:rFonts w:asciiTheme="minorHAnsi" w:hAnsiTheme="minorHAnsi" w:cstheme="minorHAnsi"/>
          <w:sz w:val="18"/>
          <w:szCs w:val="18"/>
          <w:lang w:val="es-ES_tradnl"/>
        </w:rPr>
        <w:t>capacidades requeridas para la tarea; falta de personal crítico para llevar a cabo tareas especializadas; falta de continuidad de la planta.</w:t>
      </w:r>
    </w:p>
    <w:p w:rsidR="009E19C1" w:rsidRPr="0043144E" w:rsidRDefault="009E19C1" w:rsidP="005C0B15">
      <w:pPr>
        <w:pStyle w:val="Prrafodelista"/>
        <w:spacing w:after="0" w:line="240" w:lineRule="auto"/>
        <w:ind w:left="0"/>
        <w:jc w:val="both"/>
        <w:rPr>
          <w:rFonts w:asciiTheme="minorHAnsi" w:hAnsiTheme="minorHAnsi" w:cstheme="minorHAnsi"/>
          <w:sz w:val="18"/>
          <w:szCs w:val="18"/>
          <w:lang w:val="es-ES_tradnl"/>
        </w:rPr>
      </w:pPr>
      <w:r w:rsidRPr="0043144E">
        <w:rPr>
          <w:rFonts w:asciiTheme="minorHAnsi" w:hAnsiTheme="minorHAnsi" w:cstheme="minorHAnsi"/>
          <w:b/>
          <w:i/>
          <w:sz w:val="18"/>
          <w:szCs w:val="18"/>
          <w:lang w:val="es-ES_tradnl"/>
        </w:rPr>
        <w:t xml:space="preserve">Problemas de recursos físicos y presupuesto. </w:t>
      </w:r>
      <w:r w:rsidRPr="0043144E">
        <w:rPr>
          <w:rFonts w:asciiTheme="minorHAnsi" w:hAnsiTheme="minorHAnsi" w:cstheme="minorHAnsi"/>
          <w:sz w:val="18"/>
          <w:szCs w:val="18"/>
          <w:lang w:val="es-ES_tradnl"/>
        </w:rPr>
        <w:t xml:space="preserve">Falta de adecuación de las instalaciones, incorrecta distribución de la infraestructura y el equipamiento, inconvenientes en el origen o asignación de los recursos financieros (inadecuada distribución para proyectos de investigación, mantenimiento, pago a docentes, construcciones, equipamiento informático, biblioteca, becas, etc). </w:t>
      </w:r>
    </w:p>
    <w:p w:rsidR="009E19C1" w:rsidRPr="0043144E" w:rsidRDefault="009E19C1" w:rsidP="005C0B15">
      <w:pPr>
        <w:pStyle w:val="Prrafodelista"/>
        <w:spacing w:after="0" w:line="240" w:lineRule="auto"/>
        <w:ind w:left="0"/>
        <w:jc w:val="both"/>
        <w:rPr>
          <w:rFonts w:asciiTheme="minorHAnsi" w:hAnsiTheme="minorHAnsi" w:cstheme="minorHAnsi"/>
          <w:sz w:val="18"/>
          <w:szCs w:val="18"/>
          <w:lang w:val="es-ES_tradnl"/>
        </w:rPr>
      </w:pPr>
      <w:r w:rsidRPr="0043144E">
        <w:rPr>
          <w:rFonts w:asciiTheme="minorHAnsi" w:hAnsiTheme="minorHAnsi" w:cstheme="minorHAnsi"/>
          <w:b/>
          <w:i/>
          <w:sz w:val="18"/>
          <w:szCs w:val="18"/>
          <w:lang w:val="es-ES_tradnl"/>
        </w:rPr>
        <w:t xml:space="preserve">Problemas de desarrollo del curriculum. </w:t>
      </w:r>
      <w:r w:rsidRPr="0043144E">
        <w:rPr>
          <w:rFonts w:asciiTheme="minorHAnsi" w:hAnsiTheme="minorHAnsi" w:cstheme="minorHAnsi"/>
          <w:sz w:val="18"/>
          <w:szCs w:val="18"/>
          <w:lang w:val="es-ES_tradnl"/>
        </w:rPr>
        <w:t>Inconvenientes en la formación inicial de los alumnos o en la formación docente-pedagógica, inadecuadas metodologías para la evaluación, falta de capacidad para el desarrollo de actividades de investigación y de docencia (en función de la formación y dedicación), incorrecto grado de actualización de los conocimientos del plan de estudios.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9C1" w:rsidRPr="00215772" w:rsidRDefault="009E19C1" w:rsidP="0021577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47D40E56"/>
    <w:lvl w:ilvl="0" w:tplc="FFFFFFFF">
      <w:start w:val="1"/>
      <w:numFmt w:val="bullet"/>
      <w:lvlText w:val=""/>
      <w:lvlJc w:val="left"/>
      <w:pPr>
        <w:tabs>
          <w:tab w:val="left" w:pos="720"/>
        </w:tabs>
        <w:ind w:left="720" w:hanging="360"/>
      </w:pPr>
      <w:rPr>
        <w:rFonts w:ascii="Symbol" w:hAnsi="Symbol" w:hint="default"/>
      </w:rPr>
    </w:lvl>
    <w:lvl w:ilvl="1" w:tplc="FFFFFFFF">
      <w:start w:val="1"/>
      <w:numFmt w:val="bullet"/>
      <w:lvlRestart w:val="0"/>
      <w:lvlText w:val="o"/>
      <w:lvlJc w:val="left"/>
      <w:pPr>
        <w:tabs>
          <w:tab w:val="left" w:pos="1440"/>
        </w:tabs>
        <w:ind w:left="1440" w:hanging="360"/>
      </w:pPr>
      <w:rPr>
        <w:rFonts w:ascii="Courier New" w:hAnsi="Courier New" w:hint="default"/>
      </w:rPr>
    </w:lvl>
    <w:lvl w:ilvl="2" w:tplc="FFFFFFFF">
      <w:start w:val="1"/>
      <w:numFmt w:val="bullet"/>
      <w:lvlRestart w:val="0"/>
      <w:lvlText w:val=""/>
      <w:lvlJc w:val="left"/>
      <w:pPr>
        <w:tabs>
          <w:tab w:val="left" w:pos="2160"/>
        </w:tabs>
        <w:ind w:left="2160" w:hanging="360"/>
      </w:pPr>
      <w:rPr>
        <w:rFonts w:ascii="Wingdings" w:hAnsi="Wingdings" w:hint="default"/>
      </w:rPr>
    </w:lvl>
    <w:lvl w:ilvl="3" w:tplc="FFFFFFFF">
      <w:start w:val="1"/>
      <w:numFmt w:val="bullet"/>
      <w:lvlRestart w:val="0"/>
      <w:lvlText w:val=""/>
      <w:lvlJc w:val="left"/>
      <w:pPr>
        <w:tabs>
          <w:tab w:val="left" w:pos="2880"/>
        </w:tabs>
        <w:ind w:left="2880" w:hanging="360"/>
      </w:pPr>
      <w:rPr>
        <w:rFonts w:ascii="Symbol" w:hAnsi="Symbol" w:hint="default"/>
      </w:rPr>
    </w:lvl>
    <w:lvl w:ilvl="4" w:tplc="FFFFFFFF">
      <w:start w:val="1"/>
      <w:numFmt w:val="bullet"/>
      <w:lvlRestart w:val="0"/>
      <w:lvlText w:val="o"/>
      <w:lvlJc w:val="left"/>
      <w:pPr>
        <w:tabs>
          <w:tab w:val="left" w:pos="3600"/>
        </w:tabs>
        <w:ind w:left="3600" w:hanging="360"/>
      </w:pPr>
      <w:rPr>
        <w:rFonts w:ascii="Courier New" w:hAnsi="Courier New" w:hint="default"/>
      </w:rPr>
    </w:lvl>
    <w:lvl w:ilvl="5" w:tplc="FFFFFFFF">
      <w:start w:val="1"/>
      <w:numFmt w:val="bullet"/>
      <w:lvlRestart w:val="0"/>
      <w:lvlText w:val=""/>
      <w:lvlJc w:val="left"/>
      <w:pPr>
        <w:tabs>
          <w:tab w:val="left" w:pos="4320"/>
        </w:tabs>
        <w:ind w:left="4320" w:hanging="360"/>
      </w:pPr>
      <w:rPr>
        <w:rFonts w:ascii="Wingdings" w:hAnsi="Wingdings" w:hint="default"/>
      </w:rPr>
    </w:lvl>
    <w:lvl w:ilvl="6" w:tplc="FFFFFFFF">
      <w:start w:val="1"/>
      <w:numFmt w:val="bullet"/>
      <w:lvlRestart w:val="0"/>
      <w:lvlText w:val=""/>
      <w:lvlJc w:val="left"/>
      <w:pPr>
        <w:tabs>
          <w:tab w:val="left" w:pos="5040"/>
        </w:tabs>
        <w:ind w:left="5040" w:hanging="360"/>
      </w:pPr>
      <w:rPr>
        <w:rFonts w:ascii="Symbol" w:hAnsi="Symbol" w:hint="default"/>
      </w:rPr>
    </w:lvl>
    <w:lvl w:ilvl="7" w:tplc="FFFFFFFF">
      <w:start w:val="1"/>
      <w:numFmt w:val="bullet"/>
      <w:lvlRestart w:val="0"/>
      <w:lvlText w:val="o"/>
      <w:lvlJc w:val="left"/>
      <w:pPr>
        <w:tabs>
          <w:tab w:val="left" w:pos="5760"/>
        </w:tabs>
        <w:ind w:left="5760" w:hanging="360"/>
      </w:pPr>
      <w:rPr>
        <w:rFonts w:ascii="Courier New" w:hAnsi="Courier New" w:hint="default"/>
      </w:rPr>
    </w:lvl>
    <w:lvl w:ilvl="8" w:tplc="FFFFFFFF">
      <w:start w:val="1"/>
      <w:numFmt w:val="bullet"/>
      <w:lvlRestart w:val="0"/>
      <w:lvlText w:val=""/>
      <w:lvlJc w:val="left"/>
      <w:pPr>
        <w:tabs>
          <w:tab w:val="left" w:pos="6480"/>
        </w:tabs>
        <w:ind w:left="6480" w:hanging="360"/>
      </w:pPr>
      <w:rPr>
        <w:rFonts w:ascii="Wingdings" w:hAnsi="Wingdings" w:hint="default"/>
      </w:rPr>
    </w:lvl>
  </w:abstractNum>
  <w:abstractNum w:abstractNumId="1">
    <w:nsid w:val="00000003"/>
    <w:multiLevelType w:val="hybridMultilevel"/>
    <w:tmpl w:val="D780F844"/>
    <w:lvl w:ilvl="0" w:tplc="04090001">
      <w:start w:val="1"/>
      <w:numFmt w:val="bullet"/>
      <w:lvlText w:val=""/>
      <w:lvlJc w:val="left"/>
      <w:pPr>
        <w:ind w:left="720" w:hanging="360"/>
      </w:pPr>
      <w:rPr>
        <w:rFonts w:ascii="Symbol" w:hAnsi="Symbol" w:hint="default"/>
      </w:rPr>
    </w:lvl>
    <w:lvl w:ilvl="1" w:tplc="FFFFFFFF">
      <w:start w:val="1"/>
      <w:numFmt w:val="lowerLetter"/>
      <w:lvlRestart w:val="0"/>
      <w:lvlText w:val="%2."/>
      <w:lvlJc w:val="left"/>
      <w:pPr>
        <w:ind w:left="1440" w:hanging="360"/>
      </w:pPr>
    </w:lvl>
    <w:lvl w:ilvl="2" w:tplc="FFFFFFFF">
      <w:start w:val="1"/>
      <w:numFmt w:val="lowerRoman"/>
      <w:lvlRestart w:val="0"/>
      <w:lvlText w:val="%3."/>
      <w:lvlJc w:val="right"/>
      <w:pPr>
        <w:ind w:left="2160" w:hanging="180"/>
      </w:pPr>
    </w:lvl>
    <w:lvl w:ilvl="3" w:tplc="FFFFFFFF">
      <w:start w:val="1"/>
      <w:numFmt w:val="decimal"/>
      <w:lvlRestart w:val="0"/>
      <w:lvlText w:val="%4."/>
      <w:lvlJc w:val="left"/>
      <w:pPr>
        <w:ind w:left="2880" w:hanging="360"/>
      </w:pPr>
    </w:lvl>
    <w:lvl w:ilvl="4" w:tplc="FFFFFFFF">
      <w:start w:val="1"/>
      <w:numFmt w:val="lowerLetter"/>
      <w:lvlRestart w:val="0"/>
      <w:lvlText w:val="%5."/>
      <w:lvlJc w:val="left"/>
      <w:pPr>
        <w:ind w:left="3600" w:hanging="360"/>
      </w:pPr>
    </w:lvl>
    <w:lvl w:ilvl="5" w:tplc="FFFFFFFF">
      <w:start w:val="1"/>
      <w:numFmt w:val="lowerRoman"/>
      <w:lvlRestart w:val="0"/>
      <w:lvlText w:val="%6."/>
      <w:lvlJc w:val="right"/>
      <w:pPr>
        <w:ind w:left="4320" w:hanging="180"/>
      </w:pPr>
    </w:lvl>
    <w:lvl w:ilvl="6" w:tplc="FFFFFFFF">
      <w:start w:val="1"/>
      <w:numFmt w:val="decimal"/>
      <w:lvlRestart w:val="0"/>
      <w:lvlText w:val="%7."/>
      <w:lvlJc w:val="left"/>
      <w:pPr>
        <w:ind w:left="5040" w:hanging="360"/>
      </w:pPr>
    </w:lvl>
    <w:lvl w:ilvl="7" w:tplc="FFFFFFFF">
      <w:start w:val="1"/>
      <w:numFmt w:val="lowerLetter"/>
      <w:lvlRestart w:val="0"/>
      <w:lvlText w:val="%8."/>
      <w:lvlJc w:val="left"/>
      <w:pPr>
        <w:ind w:left="5760" w:hanging="360"/>
      </w:pPr>
    </w:lvl>
    <w:lvl w:ilvl="8" w:tplc="FFFFFFFF">
      <w:start w:val="1"/>
      <w:numFmt w:val="lowerRoman"/>
      <w:lvlRestart w:val="0"/>
      <w:lvlText w:val="%9."/>
      <w:lvlJc w:val="right"/>
      <w:pPr>
        <w:ind w:left="6480" w:hanging="180"/>
      </w:pPr>
    </w:lvl>
  </w:abstractNum>
  <w:abstractNum w:abstractNumId="2">
    <w:nsid w:val="0000000A"/>
    <w:multiLevelType w:val="hybridMultilevel"/>
    <w:tmpl w:val="5BAEAB62"/>
    <w:lvl w:ilvl="0" w:tplc="FFFFFFFF">
      <w:start w:val="1"/>
      <w:numFmt w:val="bullet"/>
      <w:lvlText w:val=""/>
      <w:lvlJc w:val="left"/>
      <w:pPr>
        <w:tabs>
          <w:tab w:val="left" w:pos="720"/>
        </w:tabs>
        <w:ind w:left="720" w:hanging="360"/>
      </w:pPr>
      <w:rPr>
        <w:rFonts w:ascii="Symbol" w:hAnsi="Symbol" w:hint="default"/>
      </w:rPr>
    </w:lvl>
    <w:lvl w:ilvl="1" w:tplc="FFFFFFFF">
      <w:start w:val="1"/>
      <w:numFmt w:val="bullet"/>
      <w:lvlRestart w:val="0"/>
      <w:lvlText w:val="o"/>
      <w:lvlJc w:val="left"/>
      <w:pPr>
        <w:tabs>
          <w:tab w:val="left" w:pos="1440"/>
        </w:tabs>
        <w:ind w:left="1440" w:hanging="360"/>
      </w:pPr>
      <w:rPr>
        <w:rFonts w:ascii="Courier New" w:hAnsi="Courier New" w:hint="default"/>
      </w:rPr>
    </w:lvl>
    <w:lvl w:ilvl="2" w:tplc="FFFFFFFF">
      <w:start w:val="1"/>
      <w:numFmt w:val="bullet"/>
      <w:lvlRestart w:val="0"/>
      <w:lvlText w:val=""/>
      <w:lvlJc w:val="left"/>
      <w:pPr>
        <w:tabs>
          <w:tab w:val="left" w:pos="2160"/>
        </w:tabs>
        <w:ind w:left="2160" w:hanging="360"/>
      </w:pPr>
      <w:rPr>
        <w:rFonts w:ascii="Wingdings" w:hAnsi="Wingdings" w:hint="default"/>
      </w:rPr>
    </w:lvl>
    <w:lvl w:ilvl="3" w:tplc="FFFFFFFF">
      <w:start w:val="1"/>
      <w:numFmt w:val="bullet"/>
      <w:lvlRestart w:val="0"/>
      <w:lvlText w:val=""/>
      <w:lvlJc w:val="left"/>
      <w:pPr>
        <w:tabs>
          <w:tab w:val="left" w:pos="2880"/>
        </w:tabs>
        <w:ind w:left="2880" w:hanging="360"/>
      </w:pPr>
      <w:rPr>
        <w:rFonts w:ascii="Symbol" w:hAnsi="Symbol" w:hint="default"/>
      </w:rPr>
    </w:lvl>
    <w:lvl w:ilvl="4" w:tplc="FFFFFFFF">
      <w:start w:val="1"/>
      <w:numFmt w:val="bullet"/>
      <w:lvlRestart w:val="0"/>
      <w:lvlText w:val="o"/>
      <w:lvlJc w:val="left"/>
      <w:pPr>
        <w:tabs>
          <w:tab w:val="left" w:pos="3600"/>
        </w:tabs>
        <w:ind w:left="3600" w:hanging="360"/>
      </w:pPr>
      <w:rPr>
        <w:rFonts w:ascii="Courier New" w:hAnsi="Courier New" w:hint="default"/>
      </w:rPr>
    </w:lvl>
    <w:lvl w:ilvl="5" w:tplc="FFFFFFFF">
      <w:start w:val="1"/>
      <w:numFmt w:val="bullet"/>
      <w:lvlRestart w:val="0"/>
      <w:lvlText w:val=""/>
      <w:lvlJc w:val="left"/>
      <w:pPr>
        <w:tabs>
          <w:tab w:val="left" w:pos="4320"/>
        </w:tabs>
        <w:ind w:left="4320" w:hanging="360"/>
      </w:pPr>
      <w:rPr>
        <w:rFonts w:ascii="Wingdings" w:hAnsi="Wingdings" w:hint="default"/>
      </w:rPr>
    </w:lvl>
    <w:lvl w:ilvl="6" w:tplc="FFFFFFFF">
      <w:start w:val="1"/>
      <w:numFmt w:val="bullet"/>
      <w:lvlRestart w:val="0"/>
      <w:lvlText w:val=""/>
      <w:lvlJc w:val="left"/>
      <w:pPr>
        <w:tabs>
          <w:tab w:val="left" w:pos="5040"/>
        </w:tabs>
        <w:ind w:left="5040" w:hanging="360"/>
      </w:pPr>
      <w:rPr>
        <w:rFonts w:ascii="Symbol" w:hAnsi="Symbol" w:hint="default"/>
      </w:rPr>
    </w:lvl>
    <w:lvl w:ilvl="7" w:tplc="FFFFFFFF">
      <w:start w:val="1"/>
      <w:numFmt w:val="bullet"/>
      <w:lvlRestart w:val="0"/>
      <w:lvlText w:val="o"/>
      <w:lvlJc w:val="left"/>
      <w:pPr>
        <w:tabs>
          <w:tab w:val="left" w:pos="5760"/>
        </w:tabs>
        <w:ind w:left="5760" w:hanging="360"/>
      </w:pPr>
      <w:rPr>
        <w:rFonts w:ascii="Courier New" w:hAnsi="Courier New" w:hint="default"/>
      </w:rPr>
    </w:lvl>
    <w:lvl w:ilvl="8" w:tplc="FFFFFFFF">
      <w:start w:val="1"/>
      <w:numFmt w:val="bullet"/>
      <w:lvlRestart w:val="0"/>
      <w:lvlText w:val=""/>
      <w:lvlJc w:val="left"/>
      <w:pPr>
        <w:tabs>
          <w:tab w:val="left" w:pos="6480"/>
        </w:tabs>
        <w:ind w:left="6480" w:hanging="360"/>
      </w:pPr>
      <w:rPr>
        <w:rFonts w:ascii="Wingdings" w:hAnsi="Wingdings" w:hint="default"/>
      </w:rPr>
    </w:lvl>
  </w:abstractNum>
  <w:abstractNum w:abstractNumId="3">
    <w:nsid w:val="005C6D08"/>
    <w:multiLevelType w:val="hybridMultilevel"/>
    <w:tmpl w:val="4E86F266"/>
    <w:lvl w:ilvl="0" w:tplc="0C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17B783D"/>
    <w:multiLevelType w:val="hybridMultilevel"/>
    <w:tmpl w:val="FB00D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1F24F0D"/>
    <w:multiLevelType w:val="hybridMultilevel"/>
    <w:tmpl w:val="BC628D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2657A1F"/>
    <w:multiLevelType w:val="hybridMultilevel"/>
    <w:tmpl w:val="B96AC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2E775BF"/>
    <w:multiLevelType w:val="hybridMultilevel"/>
    <w:tmpl w:val="DC8C7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33A68DA"/>
    <w:multiLevelType w:val="hybridMultilevel"/>
    <w:tmpl w:val="388A8B6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6495263"/>
    <w:multiLevelType w:val="hybridMultilevel"/>
    <w:tmpl w:val="D8640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6E24E0E"/>
    <w:multiLevelType w:val="hybridMultilevel"/>
    <w:tmpl w:val="7068A08A"/>
    <w:lvl w:ilvl="0" w:tplc="0409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1">
    <w:nsid w:val="071148FA"/>
    <w:multiLevelType w:val="hybridMultilevel"/>
    <w:tmpl w:val="D3F84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762F12"/>
    <w:multiLevelType w:val="hybridMultilevel"/>
    <w:tmpl w:val="BA028C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9FE0C9A"/>
    <w:multiLevelType w:val="multilevel"/>
    <w:tmpl w:val="529212A0"/>
    <w:lvl w:ilvl="0">
      <w:start w:val="1"/>
      <w:numFmt w:val="bullet"/>
      <w:lvlText w:val=""/>
      <w:lvlJc w:val="left"/>
      <w:pPr>
        <w:ind w:left="435" w:hanging="435"/>
      </w:pPr>
      <w:rPr>
        <w:rFonts w:ascii="Symbol" w:hAnsi="Symbol" w:hint="default"/>
      </w:rPr>
    </w:lvl>
    <w:lvl w:ilvl="1">
      <w:start w:val="1"/>
      <w:numFmt w:val="bullet"/>
      <w:lvlText w:val=""/>
      <w:lvlJc w:val="left"/>
      <w:pPr>
        <w:ind w:left="435" w:hanging="435"/>
      </w:pPr>
      <w:rPr>
        <w:rFonts w:ascii="Symbol" w:hAnsi="Symbol"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A440DA7"/>
    <w:multiLevelType w:val="hybridMultilevel"/>
    <w:tmpl w:val="8FDEC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CBF27ED"/>
    <w:multiLevelType w:val="hybridMultilevel"/>
    <w:tmpl w:val="F24A9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D9F4310"/>
    <w:multiLevelType w:val="hybridMultilevel"/>
    <w:tmpl w:val="DD744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E947C66"/>
    <w:multiLevelType w:val="hybridMultilevel"/>
    <w:tmpl w:val="3C2CD04A"/>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nsid w:val="0F1F46F0"/>
    <w:multiLevelType w:val="hybridMultilevel"/>
    <w:tmpl w:val="600AB7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0F5F743D"/>
    <w:multiLevelType w:val="hybridMultilevel"/>
    <w:tmpl w:val="53927B04"/>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0F00BED"/>
    <w:multiLevelType w:val="hybridMultilevel"/>
    <w:tmpl w:val="48463D10"/>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1E40DCE"/>
    <w:multiLevelType w:val="hybridMultilevel"/>
    <w:tmpl w:val="C2081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2BF5B59"/>
    <w:multiLevelType w:val="hybridMultilevel"/>
    <w:tmpl w:val="46A82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3EB443E"/>
    <w:multiLevelType w:val="hybridMultilevel"/>
    <w:tmpl w:val="9CDC3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4386EB3"/>
    <w:multiLevelType w:val="hybridMultilevel"/>
    <w:tmpl w:val="310E38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14484804"/>
    <w:multiLevelType w:val="hybridMultilevel"/>
    <w:tmpl w:val="2D4875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5783E8E"/>
    <w:multiLevelType w:val="hybridMultilevel"/>
    <w:tmpl w:val="015EB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65325CD"/>
    <w:multiLevelType w:val="hybridMultilevel"/>
    <w:tmpl w:val="3ECC8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85B017E"/>
    <w:multiLevelType w:val="hybridMultilevel"/>
    <w:tmpl w:val="DC1010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8BE6808"/>
    <w:multiLevelType w:val="hybridMultilevel"/>
    <w:tmpl w:val="A606D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97B421A"/>
    <w:multiLevelType w:val="hybridMultilevel"/>
    <w:tmpl w:val="F4143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99E0697"/>
    <w:multiLevelType w:val="hybridMultilevel"/>
    <w:tmpl w:val="1910CD7A"/>
    <w:lvl w:ilvl="0" w:tplc="0409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2">
    <w:nsid w:val="19B734E0"/>
    <w:multiLevelType w:val="hybridMultilevel"/>
    <w:tmpl w:val="9F32BB6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3">
    <w:nsid w:val="1A0206D8"/>
    <w:multiLevelType w:val="hybridMultilevel"/>
    <w:tmpl w:val="6D1684E0"/>
    <w:lvl w:ilvl="0" w:tplc="0C0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A2D667C"/>
    <w:multiLevelType w:val="hybridMultilevel"/>
    <w:tmpl w:val="F4923F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1A4626C5"/>
    <w:multiLevelType w:val="multilevel"/>
    <w:tmpl w:val="529212A0"/>
    <w:lvl w:ilvl="0">
      <w:start w:val="1"/>
      <w:numFmt w:val="bullet"/>
      <w:lvlText w:val=""/>
      <w:lvlJc w:val="left"/>
      <w:pPr>
        <w:ind w:left="435" w:hanging="435"/>
      </w:pPr>
      <w:rPr>
        <w:rFonts w:ascii="Symbol" w:hAnsi="Symbol" w:hint="default"/>
        <w:color w:val="auto"/>
      </w:rPr>
    </w:lvl>
    <w:lvl w:ilvl="1">
      <w:start w:val="1"/>
      <w:numFmt w:val="bullet"/>
      <w:lvlText w:val=""/>
      <w:lvlJc w:val="left"/>
      <w:pPr>
        <w:ind w:left="435" w:hanging="435"/>
      </w:pPr>
      <w:rPr>
        <w:rFonts w:ascii="Symbol" w:hAnsi="Symbol"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1A8B7345"/>
    <w:multiLevelType w:val="hybridMultilevel"/>
    <w:tmpl w:val="018CC1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1AD45BCC"/>
    <w:multiLevelType w:val="multilevel"/>
    <w:tmpl w:val="F09E6FBC"/>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8">
    <w:nsid w:val="1AD929FB"/>
    <w:multiLevelType w:val="hybridMultilevel"/>
    <w:tmpl w:val="7730E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1B472F52"/>
    <w:multiLevelType w:val="hybridMultilevel"/>
    <w:tmpl w:val="51B63FB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0">
    <w:nsid w:val="1B524ADD"/>
    <w:multiLevelType w:val="hybridMultilevel"/>
    <w:tmpl w:val="6DC8F64C"/>
    <w:lvl w:ilvl="0" w:tplc="04090001">
      <w:start w:val="1"/>
      <w:numFmt w:val="bullet"/>
      <w:lvlText w:val=""/>
      <w:lvlJc w:val="left"/>
      <w:pPr>
        <w:ind w:left="360" w:hanging="360"/>
      </w:pPr>
      <w:rPr>
        <w:rFonts w:ascii="Symbol" w:hAnsi="Symbol" w:hint="default"/>
        <w:b w:val="0"/>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41">
    <w:nsid w:val="1CC15466"/>
    <w:multiLevelType w:val="multilevel"/>
    <w:tmpl w:val="529212A0"/>
    <w:lvl w:ilvl="0">
      <w:start w:val="1"/>
      <w:numFmt w:val="bullet"/>
      <w:lvlText w:val=""/>
      <w:lvlJc w:val="left"/>
      <w:pPr>
        <w:ind w:left="435" w:hanging="435"/>
      </w:pPr>
      <w:rPr>
        <w:rFonts w:ascii="Symbol" w:hAnsi="Symbol" w:hint="default"/>
      </w:rPr>
    </w:lvl>
    <w:lvl w:ilvl="1">
      <w:start w:val="1"/>
      <w:numFmt w:val="bullet"/>
      <w:lvlText w:val=""/>
      <w:lvlJc w:val="left"/>
      <w:pPr>
        <w:ind w:left="435" w:hanging="435"/>
      </w:pPr>
      <w:rPr>
        <w:rFonts w:ascii="Symbol" w:hAnsi="Symbol"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1D5E547C"/>
    <w:multiLevelType w:val="hybridMultilevel"/>
    <w:tmpl w:val="B6846908"/>
    <w:lvl w:ilvl="0" w:tplc="8990C36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207E2706"/>
    <w:multiLevelType w:val="hybridMultilevel"/>
    <w:tmpl w:val="7DA0C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0EC33BE"/>
    <w:multiLevelType w:val="hybridMultilevel"/>
    <w:tmpl w:val="9D2AE68C"/>
    <w:lvl w:ilvl="0" w:tplc="04090001">
      <w:start w:val="1"/>
      <w:numFmt w:val="bullet"/>
      <w:lvlText w:val=""/>
      <w:lvlJc w:val="left"/>
      <w:pPr>
        <w:ind w:left="360" w:hanging="360"/>
      </w:pPr>
      <w:rPr>
        <w:rFonts w:ascii="Symbol" w:hAnsi="Symbol" w:hint="default"/>
      </w:rPr>
    </w:lvl>
    <w:lvl w:ilvl="1" w:tplc="EB386B9A">
      <w:numFmt w:val="bullet"/>
      <w:lvlText w:val="•"/>
      <w:lvlJc w:val="left"/>
      <w:pPr>
        <w:ind w:left="1080" w:hanging="360"/>
      </w:pPr>
      <w:rPr>
        <w:rFonts w:ascii="Times New Roman" w:eastAsia="Times New Roman" w:hAnsi="Times New Roman" w:cs="Times New Roman"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5">
    <w:nsid w:val="21033B2B"/>
    <w:multiLevelType w:val="hybridMultilevel"/>
    <w:tmpl w:val="4E5EDF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213222C6"/>
    <w:multiLevelType w:val="hybridMultilevel"/>
    <w:tmpl w:val="B5843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17F2AE8"/>
    <w:multiLevelType w:val="hybridMultilevel"/>
    <w:tmpl w:val="89D2CF6C"/>
    <w:lvl w:ilvl="0" w:tplc="04090001">
      <w:start w:val="1"/>
      <w:numFmt w:val="bullet"/>
      <w:lvlText w:val=""/>
      <w:lvlJc w:val="left"/>
      <w:pPr>
        <w:ind w:left="720" w:hanging="360"/>
      </w:pPr>
      <w:rPr>
        <w:rFonts w:ascii="Symbol" w:hAnsi="Symbol" w:hint="default"/>
      </w:rPr>
    </w:lvl>
    <w:lvl w:ilvl="1" w:tplc="238E5452">
      <w:numFmt w:val="bullet"/>
      <w:lvlText w:val="-"/>
      <w:lvlJc w:val="left"/>
      <w:pPr>
        <w:ind w:left="1440" w:hanging="360"/>
      </w:pPr>
      <w:rPr>
        <w:rFonts w:ascii="Times New Roman" w:eastAsia="Times New Roman" w:hAnsi="Times New Roman" w:cs="Times New Roman" w:hint="default"/>
      </w:rPr>
    </w:lvl>
    <w:lvl w:ilvl="2" w:tplc="F446E322">
      <w:start w:val="4"/>
      <w:numFmt w:val="bullet"/>
      <w:lvlText w:val="•"/>
      <w:lvlJc w:val="left"/>
      <w:pPr>
        <w:ind w:left="2160" w:hanging="360"/>
      </w:pPr>
      <w:rPr>
        <w:rFonts w:ascii="Times New Roman" w:eastAsia="Times New Roman" w:hAnsi="Times New Roman" w:cs="Times New Roman"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21980402"/>
    <w:multiLevelType w:val="hybridMultilevel"/>
    <w:tmpl w:val="C108D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21E62ECA"/>
    <w:multiLevelType w:val="hybridMultilevel"/>
    <w:tmpl w:val="7B20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23F7DE6"/>
    <w:multiLevelType w:val="hybridMultilevel"/>
    <w:tmpl w:val="7F24F1F0"/>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2D50520"/>
    <w:multiLevelType w:val="hybridMultilevel"/>
    <w:tmpl w:val="AD4EF69A"/>
    <w:lvl w:ilvl="0" w:tplc="0C0A0001">
      <w:start w:val="1"/>
      <w:numFmt w:val="bullet"/>
      <w:lvlText w:val=""/>
      <w:lvlJc w:val="left"/>
      <w:pPr>
        <w:tabs>
          <w:tab w:val="num" w:pos="360"/>
        </w:tabs>
        <w:ind w:left="360" w:hanging="360"/>
      </w:pPr>
      <w:rPr>
        <w:rFonts w:ascii="Symbol" w:hAnsi="Symbol" w:hint="default"/>
      </w:rPr>
    </w:lvl>
    <w:lvl w:ilvl="1" w:tplc="0C0A0003">
      <w:start w:val="1"/>
      <w:numFmt w:val="decimal"/>
      <w:lvlText w:val="%2."/>
      <w:lvlJc w:val="left"/>
      <w:pPr>
        <w:tabs>
          <w:tab w:val="num" w:pos="1080"/>
        </w:tabs>
        <w:ind w:left="1080" w:hanging="360"/>
      </w:pPr>
    </w:lvl>
    <w:lvl w:ilvl="2" w:tplc="0C0A0005">
      <w:start w:val="1"/>
      <w:numFmt w:val="decimal"/>
      <w:lvlText w:val="%3."/>
      <w:lvlJc w:val="left"/>
      <w:pPr>
        <w:tabs>
          <w:tab w:val="num" w:pos="1800"/>
        </w:tabs>
        <w:ind w:left="1800" w:hanging="360"/>
      </w:pPr>
    </w:lvl>
    <w:lvl w:ilvl="3" w:tplc="0C0A0001">
      <w:start w:val="1"/>
      <w:numFmt w:val="decimal"/>
      <w:lvlText w:val="%4."/>
      <w:lvlJc w:val="left"/>
      <w:pPr>
        <w:tabs>
          <w:tab w:val="num" w:pos="2520"/>
        </w:tabs>
        <w:ind w:left="2520" w:hanging="360"/>
      </w:pPr>
    </w:lvl>
    <w:lvl w:ilvl="4" w:tplc="0C0A0003">
      <w:start w:val="1"/>
      <w:numFmt w:val="decimal"/>
      <w:lvlText w:val="%5."/>
      <w:lvlJc w:val="left"/>
      <w:pPr>
        <w:tabs>
          <w:tab w:val="num" w:pos="3240"/>
        </w:tabs>
        <w:ind w:left="3240" w:hanging="360"/>
      </w:pPr>
    </w:lvl>
    <w:lvl w:ilvl="5" w:tplc="0C0A0005">
      <w:start w:val="1"/>
      <w:numFmt w:val="decimal"/>
      <w:lvlText w:val="%6."/>
      <w:lvlJc w:val="left"/>
      <w:pPr>
        <w:tabs>
          <w:tab w:val="num" w:pos="3960"/>
        </w:tabs>
        <w:ind w:left="3960" w:hanging="360"/>
      </w:pPr>
    </w:lvl>
    <w:lvl w:ilvl="6" w:tplc="0C0A0001">
      <w:start w:val="1"/>
      <w:numFmt w:val="decimal"/>
      <w:lvlText w:val="%7."/>
      <w:lvlJc w:val="left"/>
      <w:pPr>
        <w:tabs>
          <w:tab w:val="num" w:pos="4680"/>
        </w:tabs>
        <w:ind w:left="4680" w:hanging="360"/>
      </w:pPr>
    </w:lvl>
    <w:lvl w:ilvl="7" w:tplc="0C0A0003">
      <w:start w:val="1"/>
      <w:numFmt w:val="decimal"/>
      <w:lvlText w:val="%8."/>
      <w:lvlJc w:val="left"/>
      <w:pPr>
        <w:tabs>
          <w:tab w:val="num" w:pos="5400"/>
        </w:tabs>
        <w:ind w:left="5400" w:hanging="360"/>
      </w:pPr>
    </w:lvl>
    <w:lvl w:ilvl="8" w:tplc="0C0A0005">
      <w:start w:val="1"/>
      <w:numFmt w:val="decimal"/>
      <w:lvlText w:val="%9."/>
      <w:lvlJc w:val="left"/>
      <w:pPr>
        <w:tabs>
          <w:tab w:val="num" w:pos="6120"/>
        </w:tabs>
        <w:ind w:left="6120" w:hanging="360"/>
      </w:pPr>
    </w:lvl>
  </w:abstractNum>
  <w:abstractNum w:abstractNumId="52">
    <w:nsid w:val="25393AB6"/>
    <w:multiLevelType w:val="hybridMultilevel"/>
    <w:tmpl w:val="3C96D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66E70EB"/>
    <w:multiLevelType w:val="hybridMultilevel"/>
    <w:tmpl w:val="9386FA3A"/>
    <w:lvl w:ilvl="0" w:tplc="0409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F446E322">
      <w:start w:val="4"/>
      <w:numFmt w:val="bullet"/>
      <w:lvlText w:val="•"/>
      <w:lvlJc w:val="left"/>
      <w:pPr>
        <w:ind w:left="2160" w:hanging="360"/>
      </w:pPr>
      <w:rPr>
        <w:rFonts w:ascii="Times New Roman" w:eastAsia="Times New Roman" w:hAnsi="Times New Roman" w:cs="Times New Roman"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26D16CF5"/>
    <w:multiLevelType w:val="hybridMultilevel"/>
    <w:tmpl w:val="8D72E0D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5">
    <w:nsid w:val="279C4895"/>
    <w:multiLevelType w:val="hybridMultilevel"/>
    <w:tmpl w:val="A30EE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8A32AFE"/>
    <w:multiLevelType w:val="hybridMultilevel"/>
    <w:tmpl w:val="0ECADC14"/>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7">
    <w:nsid w:val="2914253A"/>
    <w:multiLevelType w:val="hybridMultilevel"/>
    <w:tmpl w:val="9320A3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2B0E614F"/>
    <w:multiLevelType w:val="hybridMultilevel"/>
    <w:tmpl w:val="85AA7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2EF36053"/>
    <w:multiLevelType w:val="hybridMultilevel"/>
    <w:tmpl w:val="03FA0B02"/>
    <w:lvl w:ilvl="0" w:tplc="04090001">
      <w:start w:val="1"/>
      <w:numFmt w:val="bullet"/>
      <w:lvlText w:val=""/>
      <w:lvlJc w:val="left"/>
      <w:pPr>
        <w:ind w:left="720" w:hanging="360"/>
      </w:pPr>
      <w:rPr>
        <w:rFonts w:ascii="Symbol" w:hAnsi="Symbol" w:hint="default"/>
      </w:rPr>
    </w:lvl>
    <w:lvl w:ilvl="1" w:tplc="C4126C86">
      <w:start w:val="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F1A2BD7"/>
    <w:multiLevelType w:val="hybridMultilevel"/>
    <w:tmpl w:val="0CC8B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2F7C6DDD"/>
    <w:multiLevelType w:val="hybridMultilevel"/>
    <w:tmpl w:val="649C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2FAF1AD0"/>
    <w:multiLevelType w:val="hybridMultilevel"/>
    <w:tmpl w:val="AB5A30BE"/>
    <w:lvl w:ilvl="0" w:tplc="0C0A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2FB44BCD"/>
    <w:multiLevelType w:val="multilevel"/>
    <w:tmpl w:val="C8F4DA36"/>
    <w:lvl w:ilvl="0">
      <w:start w:val="1"/>
      <w:numFmt w:val="bullet"/>
      <w:lvlText w:val=""/>
      <w:lvlJc w:val="left"/>
      <w:pPr>
        <w:ind w:left="360" w:hanging="360"/>
      </w:pPr>
      <w:rPr>
        <w:rFonts w:ascii="Symbol" w:hAnsi="Symbol" w:hint="default"/>
        <w:b/>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4">
    <w:nsid w:val="304B7B60"/>
    <w:multiLevelType w:val="hybridMultilevel"/>
    <w:tmpl w:val="C0A896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30F26503"/>
    <w:multiLevelType w:val="hybridMultilevel"/>
    <w:tmpl w:val="CBF02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33242351"/>
    <w:multiLevelType w:val="hybridMultilevel"/>
    <w:tmpl w:val="37DA1D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34531120"/>
    <w:multiLevelType w:val="hybridMultilevel"/>
    <w:tmpl w:val="A734F4D4"/>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8">
    <w:nsid w:val="348D4A33"/>
    <w:multiLevelType w:val="hybridMultilevel"/>
    <w:tmpl w:val="7102E41A"/>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9">
    <w:nsid w:val="36A1719D"/>
    <w:multiLevelType w:val="hybridMultilevel"/>
    <w:tmpl w:val="04F23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37353516"/>
    <w:multiLevelType w:val="hybridMultilevel"/>
    <w:tmpl w:val="8FD8F21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1">
    <w:nsid w:val="37D5162D"/>
    <w:multiLevelType w:val="hybridMultilevel"/>
    <w:tmpl w:val="CA14ECB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2">
    <w:nsid w:val="388333CA"/>
    <w:multiLevelType w:val="hybridMultilevel"/>
    <w:tmpl w:val="B54A71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3">
    <w:nsid w:val="3A7F6942"/>
    <w:multiLevelType w:val="hybridMultilevel"/>
    <w:tmpl w:val="A95A7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3DAD49D8"/>
    <w:multiLevelType w:val="hybridMultilevel"/>
    <w:tmpl w:val="9EBAE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400E27C1"/>
    <w:multiLevelType w:val="hybridMultilevel"/>
    <w:tmpl w:val="B96C0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17A14CE"/>
    <w:multiLevelType w:val="hybridMultilevel"/>
    <w:tmpl w:val="E1062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41813EC8"/>
    <w:multiLevelType w:val="hybridMultilevel"/>
    <w:tmpl w:val="DDE06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4291775F"/>
    <w:multiLevelType w:val="hybridMultilevel"/>
    <w:tmpl w:val="ACB419B0"/>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9">
    <w:nsid w:val="42F43E03"/>
    <w:multiLevelType w:val="hybridMultilevel"/>
    <w:tmpl w:val="98268D2E"/>
    <w:lvl w:ilvl="0" w:tplc="E90C0B3A">
      <w:start w:val="349"/>
      <w:numFmt w:val="bullet"/>
      <w:lvlText w:val=""/>
      <w:lvlJc w:val="left"/>
      <w:pPr>
        <w:ind w:left="720" w:hanging="360"/>
      </w:pPr>
      <w:rPr>
        <w:rFonts w:ascii="Symbol" w:eastAsia="Times New Roman"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460E38D0"/>
    <w:multiLevelType w:val="hybridMultilevel"/>
    <w:tmpl w:val="AB56A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46624FA2"/>
    <w:multiLevelType w:val="hybridMultilevel"/>
    <w:tmpl w:val="879E42A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474C77E7"/>
    <w:multiLevelType w:val="hybridMultilevel"/>
    <w:tmpl w:val="5CEE6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479A2C4B"/>
    <w:multiLevelType w:val="hybridMultilevel"/>
    <w:tmpl w:val="FE84B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8273359"/>
    <w:multiLevelType w:val="hybridMultilevel"/>
    <w:tmpl w:val="124091C4"/>
    <w:lvl w:ilvl="0" w:tplc="0C0A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5">
    <w:nsid w:val="494F16F7"/>
    <w:multiLevelType w:val="hybridMultilevel"/>
    <w:tmpl w:val="6B38D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4AD500C4"/>
    <w:multiLevelType w:val="hybridMultilevel"/>
    <w:tmpl w:val="F058E8B0"/>
    <w:lvl w:ilvl="0" w:tplc="5BCC17BA">
      <w:start w:val="1"/>
      <w:numFmt w:val="decimal"/>
      <w:lvlText w:val="%1."/>
      <w:lvlJc w:val="left"/>
      <w:pPr>
        <w:ind w:left="720" w:hanging="360"/>
      </w:pPr>
      <w:rPr>
        <w:rFonts w:eastAsia="Calibri"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B827253"/>
    <w:multiLevelType w:val="hybridMultilevel"/>
    <w:tmpl w:val="393C2936"/>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8">
    <w:nsid w:val="4E5A1DE6"/>
    <w:multiLevelType w:val="hybridMultilevel"/>
    <w:tmpl w:val="8AC04E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4F5E206C"/>
    <w:multiLevelType w:val="hybridMultilevel"/>
    <w:tmpl w:val="3390727C"/>
    <w:lvl w:ilvl="0" w:tplc="0C0A0001">
      <w:start w:val="1"/>
      <w:numFmt w:val="bullet"/>
      <w:lvlText w:val=""/>
      <w:lvlJc w:val="left"/>
      <w:pPr>
        <w:tabs>
          <w:tab w:val="num" w:pos="1140"/>
        </w:tabs>
        <w:ind w:left="1140" w:hanging="360"/>
      </w:pPr>
      <w:rPr>
        <w:rFonts w:ascii="Symbol" w:hAnsi="Symbol" w:hint="default"/>
      </w:rPr>
    </w:lvl>
    <w:lvl w:ilvl="1" w:tplc="0C0A0003" w:tentative="1">
      <w:start w:val="1"/>
      <w:numFmt w:val="bullet"/>
      <w:lvlText w:val="o"/>
      <w:lvlJc w:val="left"/>
      <w:pPr>
        <w:tabs>
          <w:tab w:val="num" w:pos="1860"/>
        </w:tabs>
        <w:ind w:left="1860" w:hanging="360"/>
      </w:pPr>
      <w:rPr>
        <w:rFonts w:ascii="Courier New" w:hAnsi="Courier New" w:cs="Courier New" w:hint="default"/>
      </w:rPr>
    </w:lvl>
    <w:lvl w:ilvl="2" w:tplc="0C0A0005" w:tentative="1">
      <w:start w:val="1"/>
      <w:numFmt w:val="bullet"/>
      <w:lvlText w:val=""/>
      <w:lvlJc w:val="left"/>
      <w:pPr>
        <w:tabs>
          <w:tab w:val="num" w:pos="2580"/>
        </w:tabs>
        <w:ind w:left="2580" w:hanging="360"/>
      </w:pPr>
      <w:rPr>
        <w:rFonts w:ascii="Wingdings" w:hAnsi="Wingdings" w:hint="default"/>
      </w:rPr>
    </w:lvl>
    <w:lvl w:ilvl="3" w:tplc="0C0A0001" w:tentative="1">
      <w:start w:val="1"/>
      <w:numFmt w:val="bullet"/>
      <w:lvlText w:val=""/>
      <w:lvlJc w:val="left"/>
      <w:pPr>
        <w:tabs>
          <w:tab w:val="num" w:pos="3300"/>
        </w:tabs>
        <w:ind w:left="3300" w:hanging="360"/>
      </w:pPr>
      <w:rPr>
        <w:rFonts w:ascii="Symbol" w:hAnsi="Symbol" w:hint="default"/>
      </w:rPr>
    </w:lvl>
    <w:lvl w:ilvl="4" w:tplc="0C0A0003" w:tentative="1">
      <w:start w:val="1"/>
      <w:numFmt w:val="bullet"/>
      <w:lvlText w:val="o"/>
      <w:lvlJc w:val="left"/>
      <w:pPr>
        <w:tabs>
          <w:tab w:val="num" w:pos="4020"/>
        </w:tabs>
        <w:ind w:left="4020" w:hanging="360"/>
      </w:pPr>
      <w:rPr>
        <w:rFonts w:ascii="Courier New" w:hAnsi="Courier New" w:cs="Courier New" w:hint="default"/>
      </w:rPr>
    </w:lvl>
    <w:lvl w:ilvl="5" w:tplc="0C0A0005" w:tentative="1">
      <w:start w:val="1"/>
      <w:numFmt w:val="bullet"/>
      <w:lvlText w:val=""/>
      <w:lvlJc w:val="left"/>
      <w:pPr>
        <w:tabs>
          <w:tab w:val="num" w:pos="4740"/>
        </w:tabs>
        <w:ind w:left="4740" w:hanging="360"/>
      </w:pPr>
      <w:rPr>
        <w:rFonts w:ascii="Wingdings" w:hAnsi="Wingdings" w:hint="default"/>
      </w:rPr>
    </w:lvl>
    <w:lvl w:ilvl="6" w:tplc="0C0A0001" w:tentative="1">
      <w:start w:val="1"/>
      <w:numFmt w:val="bullet"/>
      <w:lvlText w:val=""/>
      <w:lvlJc w:val="left"/>
      <w:pPr>
        <w:tabs>
          <w:tab w:val="num" w:pos="5460"/>
        </w:tabs>
        <w:ind w:left="5460" w:hanging="360"/>
      </w:pPr>
      <w:rPr>
        <w:rFonts w:ascii="Symbol" w:hAnsi="Symbol" w:hint="default"/>
      </w:rPr>
    </w:lvl>
    <w:lvl w:ilvl="7" w:tplc="0C0A0003" w:tentative="1">
      <w:start w:val="1"/>
      <w:numFmt w:val="bullet"/>
      <w:lvlText w:val="o"/>
      <w:lvlJc w:val="left"/>
      <w:pPr>
        <w:tabs>
          <w:tab w:val="num" w:pos="6180"/>
        </w:tabs>
        <w:ind w:left="6180" w:hanging="360"/>
      </w:pPr>
      <w:rPr>
        <w:rFonts w:ascii="Courier New" w:hAnsi="Courier New" w:cs="Courier New" w:hint="default"/>
      </w:rPr>
    </w:lvl>
    <w:lvl w:ilvl="8" w:tplc="0C0A0005" w:tentative="1">
      <w:start w:val="1"/>
      <w:numFmt w:val="bullet"/>
      <w:lvlText w:val=""/>
      <w:lvlJc w:val="left"/>
      <w:pPr>
        <w:tabs>
          <w:tab w:val="num" w:pos="6900"/>
        </w:tabs>
        <w:ind w:left="6900" w:hanging="360"/>
      </w:pPr>
      <w:rPr>
        <w:rFonts w:ascii="Wingdings" w:hAnsi="Wingdings" w:hint="default"/>
      </w:rPr>
    </w:lvl>
  </w:abstractNum>
  <w:abstractNum w:abstractNumId="90">
    <w:nsid w:val="4FAA02ED"/>
    <w:multiLevelType w:val="hybridMultilevel"/>
    <w:tmpl w:val="B57A9B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5074342E"/>
    <w:multiLevelType w:val="hybridMultilevel"/>
    <w:tmpl w:val="1096A1F6"/>
    <w:lvl w:ilvl="0" w:tplc="0C0A0003">
      <w:start w:val="1"/>
      <w:numFmt w:val="bullet"/>
      <w:lvlText w:val="o"/>
      <w:lvlJc w:val="left"/>
      <w:pPr>
        <w:ind w:left="786"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2">
    <w:nsid w:val="53645ED5"/>
    <w:multiLevelType w:val="hybridMultilevel"/>
    <w:tmpl w:val="16E6BE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3">
    <w:nsid w:val="566B1926"/>
    <w:multiLevelType w:val="hybridMultilevel"/>
    <w:tmpl w:val="00E0137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4">
    <w:nsid w:val="56A4230F"/>
    <w:multiLevelType w:val="hybridMultilevel"/>
    <w:tmpl w:val="60EA8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58283991"/>
    <w:multiLevelType w:val="multilevel"/>
    <w:tmpl w:val="477A6014"/>
    <w:lvl w:ilvl="0">
      <w:start w:val="1"/>
      <w:numFmt w:val="decimal"/>
      <w:lvlText w:val="%1."/>
      <w:lvlJc w:val="left"/>
      <w:pPr>
        <w:tabs>
          <w:tab w:val="num" w:pos="432"/>
        </w:tabs>
        <w:ind w:left="432" w:hanging="432"/>
      </w:pPr>
      <w:rPr>
        <w:rFonts w:hint="default"/>
        <w:sz w:val="24"/>
        <w:szCs w:val="24"/>
      </w:rPr>
    </w:lvl>
    <w:lvl w:ilvl="1">
      <w:start w:val="1"/>
      <w:numFmt w:val="decimal"/>
      <w:lvlText w:val="%1.%2."/>
      <w:lvlJc w:val="left"/>
      <w:pPr>
        <w:tabs>
          <w:tab w:val="num" w:pos="576"/>
        </w:tabs>
        <w:ind w:left="576" w:hanging="576"/>
      </w:pPr>
      <w:rPr>
        <w:rFonts w:hint="default"/>
        <w:sz w:val="24"/>
        <w:szCs w:val="24"/>
      </w:rPr>
    </w:lvl>
    <w:lvl w:ilvl="2">
      <w:start w:val="1"/>
      <w:numFmt w:val="decimal"/>
      <w:pStyle w:val="Ttulo3"/>
      <w:lvlText w:val="%1.%2.%3."/>
      <w:lvlJc w:val="left"/>
      <w:pPr>
        <w:tabs>
          <w:tab w:val="num" w:pos="862"/>
        </w:tabs>
        <w:ind w:left="862"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6">
    <w:nsid w:val="5A066061"/>
    <w:multiLevelType w:val="hybridMultilevel"/>
    <w:tmpl w:val="75CC9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09D311B"/>
    <w:multiLevelType w:val="hybridMultilevel"/>
    <w:tmpl w:val="518A7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61A36944"/>
    <w:multiLevelType w:val="multilevel"/>
    <w:tmpl w:val="529212A0"/>
    <w:lvl w:ilvl="0">
      <w:start w:val="1"/>
      <w:numFmt w:val="bullet"/>
      <w:lvlText w:val=""/>
      <w:lvlJc w:val="left"/>
      <w:pPr>
        <w:ind w:left="435" w:hanging="435"/>
      </w:pPr>
      <w:rPr>
        <w:rFonts w:ascii="Symbol" w:hAnsi="Symbol" w:hint="default"/>
      </w:rPr>
    </w:lvl>
    <w:lvl w:ilvl="1">
      <w:start w:val="1"/>
      <w:numFmt w:val="bullet"/>
      <w:lvlText w:val=""/>
      <w:lvlJc w:val="left"/>
      <w:pPr>
        <w:ind w:left="435" w:hanging="435"/>
      </w:pPr>
      <w:rPr>
        <w:rFonts w:ascii="Symbol" w:hAnsi="Symbol"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nsid w:val="659E39E0"/>
    <w:multiLevelType w:val="multilevel"/>
    <w:tmpl w:val="51A45636"/>
    <w:lvl w:ilvl="0">
      <w:start w:val="1"/>
      <w:numFmt w:val="decimal"/>
      <w:lvlText w:val="%1."/>
      <w:lvlJc w:val="left"/>
      <w:pPr>
        <w:ind w:left="360" w:hanging="360"/>
      </w:pPr>
      <w:rPr>
        <w:rFonts w:hint="default"/>
        <w:b/>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0">
    <w:nsid w:val="682532B1"/>
    <w:multiLevelType w:val="hybridMultilevel"/>
    <w:tmpl w:val="BC164A58"/>
    <w:lvl w:ilvl="0" w:tplc="04090001">
      <w:start w:val="1"/>
      <w:numFmt w:val="bullet"/>
      <w:lvlText w:val=""/>
      <w:lvlJc w:val="left"/>
      <w:pPr>
        <w:ind w:left="360" w:hanging="360"/>
      </w:pPr>
      <w:rPr>
        <w:rFonts w:ascii="Symbol" w:hAnsi="Symbol" w:hint="default"/>
      </w:rPr>
    </w:lvl>
    <w:lvl w:ilvl="1" w:tplc="FFFFFFFF">
      <w:start w:val="1"/>
      <w:numFmt w:val="lowerLetter"/>
      <w:lvlRestart w:val="0"/>
      <w:lvlText w:val="%2."/>
      <w:lvlJc w:val="left"/>
      <w:pPr>
        <w:ind w:left="1080" w:hanging="360"/>
      </w:pPr>
    </w:lvl>
    <w:lvl w:ilvl="2" w:tplc="FFFFFFFF">
      <w:start w:val="1"/>
      <w:numFmt w:val="lowerRoman"/>
      <w:lvlRestart w:val="0"/>
      <w:lvlText w:val="%3."/>
      <w:lvlJc w:val="right"/>
      <w:pPr>
        <w:ind w:left="1800" w:hanging="180"/>
      </w:pPr>
    </w:lvl>
    <w:lvl w:ilvl="3" w:tplc="FFFFFFFF">
      <w:start w:val="1"/>
      <w:numFmt w:val="decimal"/>
      <w:lvlRestart w:val="0"/>
      <w:lvlText w:val="%4."/>
      <w:lvlJc w:val="left"/>
      <w:pPr>
        <w:ind w:left="2520" w:hanging="360"/>
      </w:pPr>
    </w:lvl>
    <w:lvl w:ilvl="4" w:tplc="FFFFFFFF">
      <w:start w:val="1"/>
      <w:numFmt w:val="lowerLetter"/>
      <w:lvlRestart w:val="0"/>
      <w:lvlText w:val="%5."/>
      <w:lvlJc w:val="left"/>
      <w:pPr>
        <w:ind w:left="3240" w:hanging="360"/>
      </w:pPr>
    </w:lvl>
    <w:lvl w:ilvl="5" w:tplc="FFFFFFFF">
      <w:start w:val="1"/>
      <w:numFmt w:val="lowerRoman"/>
      <w:lvlRestart w:val="0"/>
      <w:lvlText w:val="%6."/>
      <w:lvlJc w:val="right"/>
      <w:pPr>
        <w:ind w:left="3960" w:hanging="180"/>
      </w:pPr>
    </w:lvl>
    <w:lvl w:ilvl="6" w:tplc="FFFFFFFF">
      <w:start w:val="1"/>
      <w:numFmt w:val="decimal"/>
      <w:lvlRestart w:val="0"/>
      <w:lvlText w:val="%7."/>
      <w:lvlJc w:val="left"/>
      <w:pPr>
        <w:ind w:left="4680" w:hanging="360"/>
      </w:pPr>
    </w:lvl>
    <w:lvl w:ilvl="7" w:tplc="FFFFFFFF">
      <w:start w:val="1"/>
      <w:numFmt w:val="lowerLetter"/>
      <w:lvlRestart w:val="0"/>
      <w:lvlText w:val="%8."/>
      <w:lvlJc w:val="left"/>
      <w:pPr>
        <w:ind w:left="5400" w:hanging="360"/>
      </w:pPr>
    </w:lvl>
    <w:lvl w:ilvl="8" w:tplc="FFFFFFFF">
      <w:start w:val="1"/>
      <w:numFmt w:val="lowerRoman"/>
      <w:lvlRestart w:val="0"/>
      <w:lvlText w:val="%9."/>
      <w:lvlJc w:val="right"/>
      <w:pPr>
        <w:ind w:left="6120" w:hanging="180"/>
      </w:pPr>
    </w:lvl>
  </w:abstractNum>
  <w:abstractNum w:abstractNumId="101">
    <w:nsid w:val="687938A2"/>
    <w:multiLevelType w:val="hybridMultilevel"/>
    <w:tmpl w:val="BACA8B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68915224"/>
    <w:multiLevelType w:val="hybridMultilevel"/>
    <w:tmpl w:val="FD82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A2A24CE"/>
    <w:multiLevelType w:val="hybridMultilevel"/>
    <w:tmpl w:val="6CC64852"/>
    <w:lvl w:ilvl="0" w:tplc="8990C3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A5D4C79"/>
    <w:multiLevelType w:val="hybridMultilevel"/>
    <w:tmpl w:val="FE301D8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5">
    <w:nsid w:val="6A76068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6">
    <w:nsid w:val="6BDA4E88"/>
    <w:multiLevelType w:val="hybridMultilevel"/>
    <w:tmpl w:val="07103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6D2F0461"/>
    <w:multiLevelType w:val="hybridMultilevel"/>
    <w:tmpl w:val="7A021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6DA4031C"/>
    <w:multiLevelType w:val="hybridMultilevel"/>
    <w:tmpl w:val="E2F6901E"/>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Arial"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Arial"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Arial"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9">
    <w:nsid w:val="6E9A5748"/>
    <w:multiLevelType w:val="hybridMultilevel"/>
    <w:tmpl w:val="7110D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6F402855"/>
    <w:multiLevelType w:val="hybridMultilevel"/>
    <w:tmpl w:val="EB466C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F654AB5"/>
    <w:multiLevelType w:val="hybridMultilevel"/>
    <w:tmpl w:val="80BAD66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2">
    <w:nsid w:val="70F8215E"/>
    <w:multiLevelType w:val="hybridMultilevel"/>
    <w:tmpl w:val="A5786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71872145"/>
    <w:multiLevelType w:val="hybridMultilevel"/>
    <w:tmpl w:val="3B56ACD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745B064A"/>
    <w:multiLevelType w:val="hybridMultilevel"/>
    <w:tmpl w:val="1B6E9BF6"/>
    <w:lvl w:ilvl="0" w:tplc="E8DA8ECE">
      <w:start w:val="5"/>
      <w:numFmt w:val="bullet"/>
      <w:lvlText w:val=""/>
      <w:lvlJc w:val="left"/>
      <w:pPr>
        <w:ind w:left="720" w:hanging="360"/>
      </w:pPr>
      <w:rPr>
        <w:rFonts w:ascii="Symbol" w:eastAsia="Times New Roman"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nsid w:val="74BC125E"/>
    <w:multiLevelType w:val="hybridMultilevel"/>
    <w:tmpl w:val="D5D4A822"/>
    <w:lvl w:ilvl="0" w:tplc="04090001">
      <w:start w:val="1"/>
      <w:numFmt w:val="bullet"/>
      <w:lvlText w:val=""/>
      <w:lvlJc w:val="left"/>
      <w:pPr>
        <w:ind w:left="720" w:hanging="360"/>
      </w:pPr>
      <w:rPr>
        <w:rFonts w:ascii="Symbol" w:hAnsi="Symbol" w:hint="default"/>
      </w:rPr>
    </w:lvl>
    <w:lvl w:ilvl="1" w:tplc="96EC8340">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76600E3B"/>
    <w:multiLevelType w:val="hybridMultilevel"/>
    <w:tmpl w:val="35D82572"/>
    <w:lvl w:ilvl="0" w:tplc="E07696EA">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7">
    <w:nsid w:val="77C100DC"/>
    <w:multiLevelType w:val="hybridMultilevel"/>
    <w:tmpl w:val="4B94E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8146CBE"/>
    <w:multiLevelType w:val="hybridMultilevel"/>
    <w:tmpl w:val="E0825F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7872707A"/>
    <w:multiLevelType w:val="hybridMultilevel"/>
    <w:tmpl w:val="706C689E"/>
    <w:lvl w:ilvl="0" w:tplc="0C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7A2D56DF"/>
    <w:multiLevelType w:val="hybridMultilevel"/>
    <w:tmpl w:val="E9749C7C"/>
    <w:lvl w:ilvl="0" w:tplc="0409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1">
    <w:nsid w:val="7D2B2C9C"/>
    <w:multiLevelType w:val="hybridMultilevel"/>
    <w:tmpl w:val="0FAEC268"/>
    <w:lvl w:ilvl="0" w:tplc="0C0A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22">
    <w:nsid w:val="7D2E1C5D"/>
    <w:multiLevelType w:val="hybridMultilevel"/>
    <w:tmpl w:val="9A042884"/>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23">
    <w:nsid w:val="7D394103"/>
    <w:multiLevelType w:val="hybridMultilevel"/>
    <w:tmpl w:val="8EF009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4">
    <w:nsid w:val="7E2B7CBF"/>
    <w:multiLevelType w:val="hybridMultilevel"/>
    <w:tmpl w:val="68585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7EA13B68"/>
    <w:multiLevelType w:val="hybridMultilevel"/>
    <w:tmpl w:val="EFBA5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7FD73325"/>
    <w:multiLevelType w:val="hybridMultilevel"/>
    <w:tmpl w:val="9D30D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5"/>
  </w:num>
  <w:num w:numId="2">
    <w:abstractNumId w:val="105"/>
  </w:num>
  <w:num w:numId="3">
    <w:abstractNumId w:val="108"/>
  </w:num>
  <w:num w:numId="4">
    <w:abstractNumId w:val="59"/>
  </w:num>
  <w:num w:numId="5">
    <w:abstractNumId w:val="50"/>
  </w:num>
  <w:num w:numId="6">
    <w:abstractNumId w:val="3"/>
  </w:num>
  <w:num w:numId="7">
    <w:abstractNumId w:val="47"/>
  </w:num>
  <w:num w:numId="8">
    <w:abstractNumId w:val="99"/>
  </w:num>
  <w:num w:numId="9">
    <w:abstractNumId w:val="20"/>
  </w:num>
  <w:num w:numId="10">
    <w:abstractNumId w:val="86"/>
  </w:num>
  <w:num w:numId="11">
    <w:abstractNumId w:val="63"/>
  </w:num>
  <w:num w:numId="12">
    <w:abstractNumId w:val="116"/>
  </w:num>
  <w:num w:numId="13">
    <w:abstractNumId w:val="8"/>
  </w:num>
  <w:num w:numId="14">
    <w:abstractNumId w:val="1"/>
  </w:num>
  <w:num w:numId="15">
    <w:abstractNumId w:val="2"/>
  </w:num>
  <w:num w:numId="16">
    <w:abstractNumId w:val="0"/>
  </w:num>
  <w:num w:numId="17">
    <w:abstractNumId w:val="92"/>
  </w:num>
  <w:num w:numId="18">
    <w:abstractNumId w:val="41"/>
  </w:num>
  <w:num w:numId="19">
    <w:abstractNumId w:val="98"/>
  </w:num>
  <w:num w:numId="20">
    <w:abstractNumId w:val="114"/>
  </w:num>
  <w:num w:numId="21">
    <w:abstractNumId w:val="79"/>
  </w:num>
  <w:num w:numId="22">
    <w:abstractNumId w:val="56"/>
  </w:num>
  <w:num w:numId="23">
    <w:abstractNumId w:val="75"/>
  </w:num>
  <w:num w:numId="24">
    <w:abstractNumId w:val="52"/>
  </w:num>
  <w:num w:numId="25">
    <w:abstractNumId w:val="29"/>
  </w:num>
  <w:num w:numId="26">
    <w:abstractNumId w:val="49"/>
  </w:num>
  <w:num w:numId="27">
    <w:abstractNumId w:val="46"/>
  </w:num>
  <w:num w:numId="28">
    <w:abstractNumId w:val="126"/>
  </w:num>
  <w:num w:numId="29">
    <w:abstractNumId w:val="35"/>
  </w:num>
  <w:num w:numId="30">
    <w:abstractNumId w:val="30"/>
  </w:num>
  <w:num w:numId="31">
    <w:abstractNumId w:val="117"/>
  </w:num>
  <w:num w:numId="32">
    <w:abstractNumId w:val="80"/>
  </w:num>
  <w:num w:numId="33">
    <w:abstractNumId w:val="89"/>
  </w:num>
  <w:num w:numId="34">
    <w:abstractNumId w:val="37"/>
  </w:num>
  <w:num w:numId="35">
    <w:abstractNumId w:val="54"/>
  </w:num>
  <w:num w:numId="36">
    <w:abstractNumId w:val="74"/>
  </w:num>
  <w:num w:numId="37">
    <w:abstractNumId w:val="106"/>
  </w:num>
  <w:num w:numId="38">
    <w:abstractNumId w:val="118"/>
  </w:num>
  <w:num w:numId="39">
    <w:abstractNumId w:val="76"/>
  </w:num>
  <w:num w:numId="40">
    <w:abstractNumId w:val="61"/>
  </w:num>
  <w:num w:numId="41">
    <w:abstractNumId w:val="77"/>
  </w:num>
  <w:num w:numId="42">
    <w:abstractNumId w:val="14"/>
  </w:num>
  <w:num w:numId="43">
    <w:abstractNumId w:val="27"/>
  </w:num>
  <w:num w:numId="44">
    <w:abstractNumId w:val="125"/>
  </w:num>
  <w:num w:numId="45">
    <w:abstractNumId w:val="109"/>
  </w:num>
  <w:num w:numId="46">
    <w:abstractNumId w:val="9"/>
  </w:num>
  <w:num w:numId="47">
    <w:abstractNumId w:val="12"/>
  </w:num>
  <w:num w:numId="48">
    <w:abstractNumId w:val="73"/>
  </w:num>
  <w:num w:numId="49">
    <w:abstractNumId w:val="97"/>
  </w:num>
  <w:num w:numId="50">
    <w:abstractNumId w:val="48"/>
  </w:num>
  <w:num w:numId="51">
    <w:abstractNumId w:val="32"/>
  </w:num>
  <w:num w:numId="52">
    <w:abstractNumId w:val="45"/>
  </w:num>
  <w:num w:numId="53">
    <w:abstractNumId w:val="122"/>
  </w:num>
  <w:num w:numId="54">
    <w:abstractNumId w:val="70"/>
  </w:num>
  <w:num w:numId="55">
    <w:abstractNumId w:val="96"/>
  </w:num>
  <w:num w:numId="56">
    <w:abstractNumId w:val="6"/>
  </w:num>
  <w:num w:numId="57">
    <w:abstractNumId w:val="22"/>
  </w:num>
  <w:num w:numId="58">
    <w:abstractNumId w:val="44"/>
  </w:num>
  <w:num w:numId="59">
    <w:abstractNumId w:val="83"/>
  </w:num>
  <w:num w:numId="60">
    <w:abstractNumId w:val="10"/>
  </w:num>
  <w:num w:numId="61">
    <w:abstractNumId w:val="11"/>
  </w:num>
  <w:num w:numId="62">
    <w:abstractNumId w:val="13"/>
  </w:num>
  <w:num w:numId="63">
    <w:abstractNumId w:val="62"/>
  </w:num>
  <w:num w:numId="64">
    <w:abstractNumId w:val="19"/>
  </w:num>
  <w:num w:numId="65">
    <w:abstractNumId w:val="51"/>
  </w:num>
  <w:num w:numId="66">
    <w:abstractNumId w:val="113"/>
  </w:num>
  <w:num w:numId="67">
    <w:abstractNumId w:val="110"/>
  </w:num>
  <w:num w:numId="68">
    <w:abstractNumId w:val="16"/>
  </w:num>
  <w:num w:numId="69">
    <w:abstractNumId w:val="104"/>
  </w:num>
  <w:num w:numId="70">
    <w:abstractNumId w:val="88"/>
  </w:num>
  <w:num w:numId="71">
    <w:abstractNumId w:val="100"/>
  </w:num>
  <w:num w:numId="72">
    <w:abstractNumId w:val="85"/>
  </w:num>
  <w:num w:numId="73">
    <w:abstractNumId w:val="65"/>
  </w:num>
  <w:num w:numId="74">
    <w:abstractNumId w:val="26"/>
  </w:num>
  <w:num w:numId="75">
    <w:abstractNumId w:val="55"/>
  </w:num>
  <w:num w:numId="76">
    <w:abstractNumId w:val="23"/>
  </w:num>
  <w:num w:numId="77">
    <w:abstractNumId w:val="43"/>
  </w:num>
  <w:num w:numId="78">
    <w:abstractNumId w:val="4"/>
  </w:num>
  <w:num w:numId="79">
    <w:abstractNumId w:val="84"/>
  </w:num>
  <w:num w:numId="80">
    <w:abstractNumId w:val="121"/>
  </w:num>
  <w:num w:numId="81">
    <w:abstractNumId w:val="28"/>
  </w:num>
  <w:num w:numId="82">
    <w:abstractNumId w:val="66"/>
  </w:num>
  <w:num w:numId="83">
    <w:abstractNumId w:val="82"/>
  </w:num>
  <w:num w:numId="84">
    <w:abstractNumId w:val="81"/>
  </w:num>
  <w:num w:numId="85">
    <w:abstractNumId w:val="40"/>
  </w:num>
  <w:num w:numId="86">
    <w:abstractNumId w:val="7"/>
  </w:num>
  <w:num w:numId="87">
    <w:abstractNumId w:val="102"/>
  </w:num>
  <w:num w:numId="88">
    <w:abstractNumId w:val="53"/>
  </w:num>
  <w:num w:numId="89">
    <w:abstractNumId w:val="24"/>
  </w:num>
  <w:num w:numId="90">
    <w:abstractNumId w:val="115"/>
  </w:num>
  <w:num w:numId="91">
    <w:abstractNumId w:val="91"/>
  </w:num>
  <w:num w:numId="92">
    <w:abstractNumId w:val="120"/>
  </w:num>
  <w:num w:numId="93">
    <w:abstractNumId w:val="69"/>
  </w:num>
  <w:num w:numId="94">
    <w:abstractNumId w:val="38"/>
  </w:num>
  <w:num w:numId="95">
    <w:abstractNumId w:val="119"/>
  </w:num>
  <w:num w:numId="96">
    <w:abstractNumId w:val="103"/>
  </w:num>
  <w:num w:numId="97">
    <w:abstractNumId w:val="42"/>
  </w:num>
  <w:num w:numId="98">
    <w:abstractNumId w:val="5"/>
  </w:num>
  <w:num w:numId="99">
    <w:abstractNumId w:val="36"/>
  </w:num>
  <w:num w:numId="100">
    <w:abstractNumId w:val="25"/>
  </w:num>
  <w:num w:numId="101">
    <w:abstractNumId w:val="71"/>
  </w:num>
  <w:num w:numId="102">
    <w:abstractNumId w:val="34"/>
  </w:num>
  <w:num w:numId="103">
    <w:abstractNumId w:val="67"/>
  </w:num>
  <w:num w:numId="104">
    <w:abstractNumId w:val="94"/>
  </w:num>
  <w:num w:numId="105">
    <w:abstractNumId w:val="58"/>
  </w:num>
  <w:num w:numId="106">
    <w:abstractNumId w:val="17"/>
  </w:num>
  <w:num w:numId="107">
    <w:abstractNumId w:val="68"/>
  </w:num>
  <w:num w:numId="108">
    <w:abstractNumId w:val="78"/>
  </w:num>
  <w:num w:numId="109">
    <w:abstractNumId w:val="87"/>
  </w:num>
  <w:num w:numId="110">
    <w:abstractNumId w:val="111"/>
  </w:num>
  <w:num w:numId="111">
    <w:abstractNumId w:val="72"/>
  </w:num>
  <w:num w:numId="112">
    <w:abstractNumId w:val="39"/>
  </w:num>
  <w:num w:numId="113">
    <w:abstractNumId w:val="123"/>
  </w:num>
  <w:num w:numId="114">
    <w:abstractNumId w:val="18"/>
  </w:num>
  <w:num w:numId="115">
    <w:abstractNumId w:val="93"/>
  </w:num>
  <w:num w:numId="116">
    <w:abstractNumId w:val="64"/>
  </w:num>
  <w:num w:numId="117">
    <w:abstractNumId w:val="21"/>
  </w:num>
  <w:num w:numId="118">
    <w:abstractNumId w:val="107"/>
  </w:num>
  <w:num w:numId="119">
    <w:abstractNumId w:val="101"/>
  </w:num>
  <w:num w:numId="120">
    <w:abstractNumId w:val="57"/>
  </w:num>
  <w:num w:numId="121">
    <w:abstractNumId w:val="15"/>
  </w:num>
  <w:num w:numId="122">
    <w:abstractNumId w:val="124"/>
  </w:num>
  <w:num w:numId="123">
    <w:abstractNumId w:val="60"/>
  </w:num>
  <w:num w:numId="124">
    <w:abstractNumId w:val="33"/>
  </w:num>
  <w:num w:numId="125">
    <w:abstractNumId w:val="112"/>
  </w:num>
  <w:num w:numId="126">
    <w:abstractNumId w:val="90"/>
  </w:num>
  <w:num w:numId="127">
    <w:abstractNumId w:val="31"/>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5D2"/>
    <w:rsid w:val="000005FA"/>
    <w:rsid w:val="000007DD"/>
    <w:rsid w:val="000009CB"/>
    <w:rsid w:val="00002D82"/>
    <w:rsid w:val="00006BCF"/>
    <w:rsid w:val="00012412"/>
    <w:rsid w:val="000124DD"/>
    <w:rsid w:val="000130AA"/>
    <w:rsid w:val="00013A02"/>
    <w:rsid w:val="000153F5"/>
    <w:rsid w:val="00015CB4"/>
    <w:rsid w:val="00016A3D"/>
    <w:rsid w:val="000173A3"/>
    <w:rsid w:val="00020722"/>
    <w:rsid w:val="00020BE0"/>
    <w:rsid w:val="00022AA0"/>
    <w:rsid w:val="00022C0F"/>
    <w:rsid w:val="00022F1D"/>
    <w:rsid w:val="0002435E"/>
    <w:rsid w:val="00024EE7"/>
    <w:rsid w:val="00025D35"/>
    <w:rsid w:val="000275F4"/>
    <w:rsid w:val="00031821"/>
    <w:rsid w:val="00032A31"/>
    <w:rsid w:val="0003324B"/>
    <w:rsid w:val="00034265"/>
    <w:rsid w:val="00034C26"/>
    <w:rsid w:val="00034E08"/>
    <w:rsid w:val="00040BB0"/>
    <w:rsid w:val="00041350"/>
    <w:rsid w:val="00043CBF"/>
    <w:rsid w:val="00043F5C"/>
    <w:rsid w:val="00044ECB"/>
    <w:rsid w:val="000453CB"/>
    <w:rsid w:val="00047DBD"/>
    <w:rsid w:val="0005015B"/>
    <w:rsid w:val="00051173"/>
    <w:rsid w:val="000512BC"/>
    <w:rsid w:val="000559FA"/>
    <w:rsid w:val="00055AB1"/>
    <w:rsid w:val="00055FBE"/>
    <w:rsid w:val="000560D3"/>
    <w:rsid w:val="000568E2"/>
    <w:rsid w:val="00057056"/>
    <w:rsid w:val="00057479"/>
    <w:rsid w:val="000577EF"/>
    <w:rsid w:val="00057A35"/>
    <w:rsid w:val="00060EB0"/>
    <w:rsid w:val="000625A4"/>
    <w:rsid w:val="000642F2"/>
    <w:rsid w:val="000655A4"/>
    <w:rsid w:val="00065F0D"/>
    <w:rsid w:val="00065FEF"/>
    <w:rsid w:val="000665B6"/>
    <w:rsid w:val="00067043"/>
    <w:rsid w:val="000705D2"/>
    <w:rsid w:val="00071EDA"/>
    <w:rsid w:val="000739A8"/>
    <w:rsid w:val="00074D8C"/>
    <w:rsid w:val="00077703"/>
    <w:rsid w:val="0008090A"/>
    <w:rsid w:val="00085B98"/>
    <w:rsid w:val="00086A22"/>
    <w:rsid w:val="00086C9C"/>
    <w:rsid w:val="000872CA"/>
    <w:rsid w:val="000924E2"/>
    <w:rsid w:val="00092C37"/>
    <w:rsid w:val="00093631"/>
    <w:rsid w:val="00093A43"/>
    <w:rsid w:val="00093F3E"/>
    <w:rsid w:val="00095FC5"/>
    <w:rsid w:val="00096C86"/>
    <w:rsid w:val="00097A13"/>
    <w:rsid w:val="00097CF5"/>
    <w:rsid w:val="000A025C"/>
    <w:rsid w:val="000A083A"/>
    <w:rsid w:val="000A15A8"/>
    <w:rsid w:val="000A2049"/>
    <w:rsid w:val="000A3385"/>
    <w:rsid w:val="000A3608"/>
    <w:rsid w:val="000A39DE"/>
    <w:rsid w:val="000A3F0F"/>
    <w:rsid w:val="000A47DF"/>
    <w:rsid w:val="000A4B4B"/>
    <w:rsid w:val="000A5703"/>
    <w:rsid w:val="000A6510"/>
    <w:rsid w:val="000A6FC0"/>
    <w:rsid w:val="000A7E16"/>
    <w:rsid w:val="000B46C2"/>
    <w:rsid w:val="000B5835"/>
    <w:rsid w:val="000B5AD8"/>
    <w:rsid w:val="000B5DD4"/>
    <w:rsid w:val="000B7071"/>
    <w:rsid w:val="000C2E72"/>
    <w:rsid w:val="000C2EDF"/>
    <w:rsid w:val="000C3E33"/>
    <w:rsid w:val="000C5253"/>
    <w:rsid w:val="000C6728"/>
    <w:rsid w:val="000C68FE"/>
    <w:rsid w:val="000C6958"/>
    <w:rsid w:val="000C77E7"/>
    <w:rsid w:val="000C7F65"/>
    <w:rsid w:val="000D0A23"/>
    <w:rsid w:val="000D1D31"/>
    <w:rsid w:val="000D2FB9"/>
    <w:rsid w:val="000D314D"/>
    <w:rsid w:val="000D5ADF"/>
    <w:rsid w:val="000D6843"/>
    <w:rsid w:val="000E1144"/>
    <w:rsid w:val="000E1ED8"/>
    <w:rsid w:val="000E4D3D"/>
    <w:rsid w:val="000E53F2"/>
    <w:rsid w:val="000E6CFC"/>
    <w:rsid w:val="000E6EBA"/>
    <w:rsid w:val="000E7CE3"/>
    <w:rsid w:val="000F091F"/>
    <w:rsid w:val="000F0AE8"/>
    <w:rsid w:val="000F1575"/>
    <w:rsid w:val="000F1E8E"/>
    <w:rsid w:val="000F3908"/>
    <w:rsid w:val="000F3B18"/>
    <w:rsid w:val="000F4A78"/>
    <w:rsid w:val="000F4D83"/>
    <w:rsid w:val="001001ED"/>
    <w:rsid w:val="001035A9"/>
    <w:rsid w:val="001035F2"/>
    <w:rsid w:val="00104751"/>
    <w:rsid w:val="00104BA3"/>
    <w:rsid w:val="00106829"/>
    <w:rsid w:val="0010724E"/>
    <w:rsid w:val="00107809"/>
    <w:rsid w:val="001106C2"/>
    <w:rsid w:val="00110D08"/>
    <w:rsid w:val="001119E7"/>
    <w:rsid w:val="00114164"/>
    <w:rsid w:val="001163CD"/>
    <w:rsid w:val="0011670A"/>
    <w:rsid w:val="00117C55"/>
    <w:rsid w:val="00120835"/>
    <w:rsid w:val="00121283"/>
    <w:rsid w:val="00121EA2"/>
    <w:rsid w:val="00121F38"/>
    <w:rsid w:val="0012230B"/>
    <w:rsid w:val="00124407"/>
    <w:rsid w:val="001252A0"/>
    <w:rsid w:val="0012555A"/>
    <w:rsid w:val="00125E1D"/>
    <w:rsid w:val="00126A2E"/>
    <w:rsid w:val="001278DB"/>
    <w:rsid w:val="00127952"/>
    <w:rsid w:val="00127981"/>
    <w:rsid w:val="0013069A"/>
    <w:rsid w:val="00131F31"/>
    <w:rsid w:val="0013243B"/>
    <w:rsid w:val="00132F75"/>
    <w:rsid w:val="00133F26"/>
    <w:rsid w:val="00134BB6"/>
    <w:rsid w:val="0014083D"/>
    <w:rsid w:val="001415BF"/>
    <w:rsid w:val="00141B6F"/>
    <w:rsid w:val="00141DC3"/>
    <w:rsid w:val="001445E0"/>
    <w:rsid w:val="0014796F"/>
    <w:rsid w:val="00147A32"/>
    <w:rsid w:val="00147B7E"/>
    <w:rsid w:val="00147EF7"/>
    <w:rsid w:val="0015004C"/>
    <w:rsid w:val="00150EA2"/>
    <w:rsid w:val="00151A55"/>
    <w:rsid w:val="001544E9"/>
    <w:rsid w:val="001559AB"/>
    <w:rsid w:val="00156674"/>
    <w:rsid w:val="00156A9C"/>
    <w:rsid w:val="00157835"/>
    <w:rsid w:val="00160201"/>
    <w:rsid w:val="001607DD"/>
    <w:rsid w:val="00160F87"/>
    <w:rsid w:val="0016157C"/>
    <w:rsid w:val="0016408F"/>
    <w:rsid w:val="001641A3"/>
    <w:rsid w:val="00165040"/>
    <w:rsid w:val="00167E64"/>
    <w:rsid w:val="00172F36"/>
    <w:rsid w:val="00175E37"/>
    <w:rsid w:val="001762D4"/>
    <w:rsid w:val="00176598"/>
    <w:rsid w:val="0017733F"/>
    <w:rsid w:val="0018021A"/>
    <w:rsid w:val="001833A3"/>
    <w:rsid w:val="00183EB6"/>
    <w:rsid w:val="00184103"/>
    <w:rsid w:val="001842BB"/>
    <w:rsid w:val="00185E5C"/>
    <w:rsid w:val="001902C8"/>
    <w:rsid w:val="001904C7"/>
    <w:rsid w:val="00191B63"/>
    <w:rsid w:val="00191E57"/>
    <w:rsid w:val="0019343A"/>
    <w:rsid w:val="001A023C"/>
    <w:rsid w:val="001A0495"/>
    <w:rsid w:val="001A0E7D"/>
    <w:rsid w:val="001A2E6B"/>
    <w:rsid w:val="001A78BC"/>
    <w:rsid w:val="001A7919"/>
    <w:rsid w:val="001B24FE"/>
    <w:rsid w:val="001B35CB"/>
    <w:rsid w:val="001B3722"/>
    <w:rsid w:val="001B4812"/>
    <w:rsid w:val="001B5774"/>
    <w:rsid w:val="001B5829"/>
    <w:rsid w:val="001B7A5A"/>
    <w:rsid w:val="001C088E"/>
    <w:rsid w:val="001C343F"/>
    <w:rsid w:val="001C36F0"/>
    <w:rsid w:val="001C485E"/>
    <w:rsid w:val="001C52AD"/>
    <w:rsid w:val="001C5951"/>
    <w:rsid w:val="001C68A1"/>
    <w:rsid w:val="001C6FF8"/>
    <w:rsid w:val="001C7973"/>
    <w:rsid w:val="001D0284"/>
    <w:rsid w:val="001D1FAA"/>
    <w:rsid w:val="001D50DC"/>
    <w:rsid w:val="001D6AFA"/>
    <w:rsid w:val="001D6D25"/>
    <w:rsid w:val="001D76C0"/>
    <w:rsid w:val="001D7864"/>
    <w:rsid w:val="001E01E5"/>
    <w:rsid w:val="001E0945"/>
    <w:rsid w:val="001E0A88"/>
    <w:rsid w:val="001E0DBD"/>
    <w:rsid w:val="001E1A7D"/>
    <w:rsid w:val="001E2D5E"/>
    <w:rsid w:val="001E2E97"/>
    <w:rsid w:val="001E309C"/>
    <w:rsid w:val="001E3820"/>
    <w:rsid w:val="001E39D8"/>
    <w:rsid w:val="001E5312"/>
    <w:rsid w:val="001E60F3"/>
    <w:rsid w:val="001E6977"/>
    <w:rsid w:val="001F010D"/>
    <w:rsid w:val="001F0394"/>
    <w:rsid w:val="001F0D9C"/>
    <w:rsid w:val="001F5D17"/>
    <w:rsid w:val="001F681E"/>
    <w:rsid w:val="001F6996"/>
    <w:rsid w:val="001F7DCA"/>
    <w:rsid w:val="00200F6F"/>
    <w:rsid w:val="00202AA2"/>
    <w:rsid w:val="002042A4"/>
    <w:rsid w:val="00204E2A"/>
    <w:rsid w:val="0020576F"/>
    <w:rsid w:val="00206A73"/>
    <w:rsid w:val="00206B50"/>
    <w:rsid w:val="00207700"/>
    <w:rsid w:val="00207974"/>
    <w:rsid w:val="0021155D"/>
    <w:rsid w:val="0021163E"/>
    <w:rsid w:val="00215772"/>
    <w:rsid w:val="00217510"/>
    <w:rsid w:val="002211CE"/>
    <w:rsid w:val="0022252B"/>
    <w:rsid w:val="002227AD"/>
    <w:rsid w:val="00224CAF"/>
    <w:rsid w:val="00225A60"/>
    <w:rsid w:val="00226CA8"/>
    <w:rsid w:val="00226EC8"/>
    <w:rsid w:val="002317A2"/>
    <w:rsid w:val="0023348A"/>
    <w:rsid w:val="00233879"/>
    <w:rsid w:val="00234100"/>
    <w:rsid w:val="00234E35"/>
    <w:rsid w:val="00235F9B"/>
    <w:rsid w:val="00240E5A"/>
    <w:rsid w:val="00240F7A"/>
    <w:rsid w:val="00241762"/>
    <w:rsid w:val="00241841"/>
    <w:rsid w:val="00243755"/>
    <w:rsid w:val="002442E1"/>
    <w:rsid w:val="0024759C"/>
    <w:rsid w:val="002476B3"/>
    <w:rsid w:val="00247DEE"/>
    <w:rsid w:val="00252EC7"/>
    <w:rsid w:val="00253783"/>
    <w:rsid w:val="0025417B"/>
    <w:rsid w:val="00254376"/>
    <w:rsid w:val="00254DBF"/>
    <w:rsid w:val="00255202"/>
    <w:rsid w:val="00256124"/>
    <w:rsid w:val="002579AB"/>
    <w:rsid w:val="00261978"/>
    <w:rsid w:val="00262163"/>
    <w:rsid w:val="0026230F"/>
    <w:rsid w:val="00262981"/>
    <w:rsid w:val="00262FA9"/>
    <w:rsid w:val="00263241"/>
    <w:rsid w:val="002640B8"/>
    <w:rsid w:val="00264511"/>
    <w:rsid w:val="002656E4"/>
    <w:rsid w:val="002659C3"/>
    <w:rsid w:val="00266F73"/>
    <w:rsid w:val="002670E1"/>
    <w:rsid w:val="002672B6"/>
    <w:rsid w:val="00267D6A"/>
    <w:rsid w:val="002701E4"/>
    <w:rsid w:val="0027134D"/>
    <w:rsid w:val="002746B1"/>
    <w:rsid w:val="002747BE"/>
    <w:rsid w:val="00274FE9"/>
    <w:rsid w:val="002758E5"/>
    <w:rsid w:val="00276253"/>
    <w:rsid w:val="00276294"/>
    <w:rsid w:val="00276C0B"/>
    <w:rsid w:val="00280C4D"/>
    <w:rsid w:val="0028330E"/>
    <w:rsid w:val="0028391A"/>
    <w:rsid w:val="0028392A"/>
    <w:rsid w:val="00283E91"/>
    <w:rsid w:val="00285510"/>
    <w:rsid w:val="00285ADB"/>
    <w:rsid w:val="00290C6C"/>
    <w:rsid w:val="002917A4"/>
    <w:rsid w:val="0029241B"/>
    <w:rsid w:val="00292EED"/>
    <w:rsid w:val="002942CD"/>
    <w:rsid w:val="0029553F"/>
    <w:rsid w:val="002958A8"/>
    <w:rsid w:val="00296266"/>
    <w:rsid w:val="002A156D"/>
    <w:rsid w:val="002A334E"/>
    <w:rsid w:val="002A4B86"/>
    <w:rsid w:val="002A6813"/>
    <w:rsid w:val="002B11A2"/>
    <w:rsid w:val="002B3154"/>
    <w:rsid w:val="002B3773"/>
    <w:rsid w:val="002B37EE"/>
    <w:rsid w:val="002B3B32"/>
    <w:rsid w:val="002B6676"/>
    <w:rsid w:val="002B67CB"/>
    <w:rsid w:val="002C09E0"/>
    <w:rsid w:val="002C4E15"/>
    <w:rsid w:val="002C6934"/>
    <w:rsid w:val="002C6FBA"/>
    <w:rsid w:val="002D1A4C"/>
    <w:rsid w:val="002D2F8D"/>
    <w:rsid w:val="002D3098"/>
    <w:rsid w:val="002D5C94"/>
    <w:rsid w:val="002D7038"/>
    <w:rsid w:val="002E0F82"/>
    <w:rsid w:val="002E23C3"/>
    <w:rsid w:val="002E3708"/>
    <w:rsid w:val="002E40C5"/>
    <w:rsid w:val="002E59ED"/>
    <w:rsid w:val="002E6B6F"/>
    <w:rsid w:val="002E704D"/>
    <w:rsid w:val="002E7232"/>
    <w:rsid w:val="002F03C6"/>
    <w:rsid w:val="002F0CC5"/>
    <w:rsid w:val="002F13D5"/>
    <w:rsid w:val="002F1C52"/>
    <w:rsid w:val="002F2FC7"/>
    <w:rsid w:val="002F2FD0"/>
    <w:rsid w:val="002F31CB"/>
    <w:rsid w:val="002F6048"/>
    <w:rsid w:val="002F60CB"/>
    <w:rsid w:val="002F6389"/>
    <w:rsid w:val="002F63BB"/>
    <w:rsid w:val="00301419"/>
    <w:rsid w:val="003035C0"/>
    <w:rsid w:val="00304175"/>
    <w:rsid w:val="0030439A"/>
    <w:rsid w:val="00305A52"/>
    <w:rsid w:val="00307886"/>
    <w:rsid w:val="00310411"/>
    <w:rsid w:val="00310B0F"/>
    <w:rsid w:val="0031113D"/>
    <w:rsid w:val="003117E6"/>
    <w:rsid w:val="0031181E"/>
    <w:rsid w:val="00313692"/>
    <w:rsid w:val="00313E1E"/>
    <w:rsid w:val="0031502C"/>
    <w:rsid w:val="00315D28"/>
    <w:rsid w:val="00316FF8"/>
    <w:rsid w:val="00320BC7"/>
    <w:rsid w:val="003217A1"/>
    <w:rsid w:val="003224CE"/>
    <w:rsid w:val="00322B27"/>
    <w:rsid w:val="00323F64"/>
    <w:rsid w:val="003250AE"/>
    <w:rsid w:val="00325925"/>
    <w:rsid w:val="00327329"/>
    <w:rsid w:val="0032771B"/>
    <w:rsid w:val="00330727"/>
    <w:rsid w:val="00335C36"/>
    <w:rsid w:val="00336EB9"/>
    <w:rsid w:val="00341DA7"/>
    <w:rsid w:val="00342DE0"/>
    <w:rsid w:val="00343168"/>
    <w:rsid w:val="0034445B"/>
    <w:rsid w:val="00344822"/>
    <w:rsid w:val="00345B2B"/>
    <w:rsid w:val="00345DDB"/>
    <w:rsid w:val="00346C94"/>
    <w:rsid w:val="003473F6"/>
    <w:rsid w:val="00351671"/>
    <w:rsid w:val="00353A4E"/>
    <w:rsid w:val="00354E9C"/>
    <w:rsid w:val="00355809"/>
    <w:rsid w:val="003560EF"/>
    <w:rsid w:val="003574F9"/>
    <w:rsid w:val="003617D9"/>
    <w:rsid w:val="00363D09"/>
    <w:rsid w:val="00366485"/>
    <w:rsid w:val="00366DB7"/>
    <w:rsid w:val="00367A55"/>
    <w:rsid w:val="0037063B"/>
    <w:rsid w:val="00371736"/>
    <w:rsid w:val="00374AC2"/>
    <w:rsid w:val="0037509F"/>
    <w:rsid w:val="00375ACF"/>
    <w:rsid w:val="00375B94"/>
    <w:rsid w:val="00375FAF"/>
    <w:rsid w:val="00377680"/>
    <w:rsid w:val="00377B58"/>
    <w:rsid w:val="00377F5D"/>
    <w:rsid w:val="00380FC8"/>
    <w:rsid w:val="003819F8"/>
    <w:rsid w:val="0038440C"/>
    <w:rsid w:val="003846A3"/>
    <w:rsid w:val="00386D6D"/>
    <w:rsid w:val="0039199E"/>
    <w:rsid w:val="00391C04"/>
    <w:rsid w:val="00391C1A"/>
    <w:rsid w:val="00392152"/>
    <w:rsid w:val="003926D3"/>
    <w:rsid w:val="003960E9"/>
    <w:rsid w:val="0039631B"/>
    <w:rsid w:val="00396DFC"/>
    <w:rsid w:val="00397890"/>
    <w:rsid w:val="003A116F"/>
    <w:rsid w:val="003A1CA7"/>
    <w:rsid w:val="003A23C4"/>
    <w:rsid w:val="003A3B35"/>
    <w:rsid w:val="003A7423"/>
    <w:rsid w:val="003A7DF3"/>
    <w:rsid w:val="003B2849"/>
    <w:rsid w:val="003B37CE"/>
    <w:rsid w:val="003B6238"/>
    <w:rsid w:val="003B6BBE"/>
    <w:rsid w:val="003B7CEC"/>
    <w:rsid w:val="003C0149"/>
    <w:rsid w:val="003C059A"/>
    <w:rsid w:val="003C1273"/>
    <w:rsid w:val="003C1540"/>
    <w:rsid w:val="003C56CE"/>
    <w:rsid w:val="003C5F79"/>
    <w:rsid w:val="003C767B"/>
    <w:rsid w:val="003D0E98"/>
    <w:rsid w:val="003D305C"/>
    <w:rsid w:val="003D3A94"/>
    <w:rsid w:val="003D5685"/>
    <w:rsid w:val="003D57A6"/>
    <w:rsid w:val="003E1EFA"/>
    <w:rsid w:val="003E296A"/>
    <w:rsid w:val="003E395F"/>
    <w:rsid w:val="003E47DC"/>
    <w:rsid w:val="003F1158"/>
    <w:rsid w:val="003F2E5D"/>
    <w:rsid w:val="003F5CAD"/>
    <w:rsid w:val="003F6176"/>
    <w:rsid w:val="0040110B"/>
    <w:rsid w:val="00401EE3"/>
    <w:rsid w:val="00401FB6"/>
    <w:rsid w:val="004028B8"/>
    <w:rsid w:val="0040575F"/>
    <w:rsid w:val="00406A42"/>
    <w:rsid w:val="00407A64"/>
    <w:rsid w:val="00411EB4"/>
    <w:rsid w:val="004150EE"/>
    <w:rsid w:val="00417C98"/>
    <w:rsid w:val="00417DEA"/>
    <w:rsid w:val="004237D9"/>
    <w:rsid w:val="004252F7"/>
    <w:rsid w:val="00425DB7"/>
    <w:rsid w:val="00426CDD"/>
    <w:rsid w:val="004311A2"/>
    <w:rsid w:val="004311B0"/>
    <w:rsid w:val="0043144E"/>
    <w:rsid w:val="0043286C"/>
    <w:rsid w:val="00434033"/>
    <w:rsid w:val="00435BC4"/>
    <w:rsid w:val="00441D8D"/>
    <w:rsid w:val="00444161"/>
    <w:rsid w:val="0044527A"/>
    <w:rsid w:val="004455A9"/>
    <w:rsid w:val="004458D3"/>
    <w:rsid w:val="00446D68"/>
    <w:rsid w:val="0044794B"/>
    <w:rsid w:val="004504C1"/>
    <w:rsid w:val="00450C84"/>
    <w:rsid w:val="00451C58"/>
    <w:rsid w:val="00452608"/>
    <w:rsid w:val="00452649"/>
    <w:rsid w:val="00452EAF"/>
    <w:rsid w:val="00452F35"/>
    <w:rsid w:val="004531B0"/>
    <w:rsid w:val="004532A5"/>
    <w:rsid w:val="00453679"/>
    <w:rsid w:val="00455899"/>
    <w:rsid w:val="00455E1D"/>
    <w:rsid w:val="00456C7D"/>
    <w:rsid w:val="00457AF4"/>
    <w:rsid w:val="00457FB3"/>
    <w:rsid w:val="00460C93"/>
    <w:rsid w:val="00461ECA"/>
    <w:rsid w:val="00462782"/>
    <w:rsid w:val="00467937"/>
    <w:rsid w:val="00470311"/>
    <w:rsid w:val="004716B0"/>
    <w:rsid w:val="00474789"/>
    <w:rsid w:val="00474EFE"/>
    <w:rsid w:val="004761AE"/>
    <w:rsid w:val="00476676"/>
    <w:rsid w:val="00476C6A"/>
    <w:rsid w:val="00477DEE"/>
    <w:rsid w:val="004807CE"/>
    <w:rsid w:val="00480B77"/>
    <w:rsid w:val="00481714"/>
    <w:rsid w:val="00481756"/>
    <w:rsid w:val="00481A0D"/>
    <w:rsid w:val="00482EC9"/>
    <w:rsid w:val="004870F8"/>
    <w:rsid w:val="004900F4"/>
    <w:rsid w:val="00490432"/>
    <w:rsid w:val="00490FC7"/>
    <w:rsid w:val="00497F4B"/>
    <w:rsid w:val="004A0911"/>
    <w:rsid w:val="004A1219"/>
    <w:rsid w:val="004A12EC"/>
    <w:rsid w:val="004A2162"/>
    <w:rsid w:val="004A31E3"/>
    <w:rsid w:val="004A41A9"/>
    <w:rsid w:val="004A4552"/>
    <w:rsid w:val="004A4FFA"/>
    <w:rsid w:val="004A6E43"/>
    <w:rsid w:val="004B17CC"/>
    <w:rsid w:val="004B19B7"/>
    <w:rsid w:val="004B2408"/>
    <w:rsid w:val="004B2AC4"/>
    <w:rsid w:val="004B2C95"/>
    <w:rsid w:val="004B4370"/>
    <w:rsid w:val="004B51D0"/>
    <w:rsid w:val="004B525D"/>
    <w:rsid w:val="004B5AA6"/>
    <w:rsid w:val="004C0CAF"/>
    <w:rsid w:val="004C234B"/>
    <w:rsid w:val="004C2CF7"/>
    <w:rsid w:val="004C3EF8"/>
    <w:rsid w:val="004C5540"/>
    <w:rsid w:val="004C5E05"/>
    <w:rsid w:val="004C6038"/>
    <w:rsid w:val="004C60F5"/>
    <w:rsid w:val="004C61F3"/>
    <w:rsid w:val="004C6389"/>
    <w:rsid w:val="004D04A1"/>
    <w:rsid w:val="004D10F4"/>
    <w:rsid w:val="004D1323"/>
    <w:rsid w:val="004D1C31"/>
    <w:rsid w:val="004D1FE8"/>
    <w:rsid w:val="004D28F6"/>
    <w:rsid w:val="004D316C"/>
    <w:rsid w:val="004D33A4"/>
    <w:rsid w:val="004D3450"/>
    <w:rsid w:val="004D3D20"/>
    <w:rsid w:val="004D4D23"/>
    <w:rsid w:val="004D7462"/>
    <w:rsid w:val="004E31D6"/>
    <w:rsid w:val="004E3DDA"/>
    <w:rsid w:val="004E4116"/>
    <w:rsid w:val="004E448D"/>
    <w:rsid w:val="004E50C3"/>
    <w:rsid w:val="004E692C"/>
    <w:rsid w:val="004F00E8"/>
    <w:rsid w:val="004F0B8D"/>
    <w:rsid w:val="004F188A"/>
    <w:rsid w:val="004F194F"/>
    <w:rsid w:val="004F2813"/>
    <w:rsid w:val="004F2DFB"/>
    <w:rsid w:val="004F43E9"/>
    <w:rsid w:val="004F4602"/>
    <w:rsid w:val="004F6938"/>
    <w:rsid w:val="004F6CDC"/>
    <w:rsid w:val="004F79C0"/>
    <w:rsid w:val="0050105E"/>
    <w:rsid w:val="00501697"/>
    <w:rsid w:val="00501EE9"/>
    <w:rsid w:val="005023E9"/>
    <w:rsid w:val="0050490E"/>
    <w:rsid w:val="00504965"/>
    <w:rsid w:val="0050747D"/>
    <w:rsid w:val="00510EA0"/>
    <w:rsid w:val="0051112B"/>
    <w:rsid w:val="00511CBD"/>
    <w:rsid w:val="00512392"/>
    <w:rsid w:val="00513893"/>
    <w:rsid w:val="005173DE"/>
    <w:rsid w:val="00521624"/>
    <w:rsid w:val="00521A65"/>
    <w:rsid w:val="00522784"/>
    <w:rsid w:val="0052287F"/>
    <w:rsid w:val="00522939"/>
    <w:rsid w:val="00525413"/>
    <w:rsid w:val="0052731B"/>
    <w:rsid w:val="00527444"/>
    <w:rsid w:val="00530084"/>
    <w:rsid w:val="00530BE4"/>
    <w:rsid w:val="005334C7"/>
    <w:rsid w:val="005346EF"/>
    <w:rsid w:val="00534AAA"/>
    <w:rsid w:val="00535265"/>
    <w:rsid w:val="0053707F"/>
    <w:rsid w:val="005370D7"/>
    <w:rsid w:val="005416F7"/>
    <w:rsid w:val="00542E9D"/>
    <w:rsid w:val="0054399C"/>
    <w:rsid w:val="00544A22"/>
    <w:rsid w:val="00546724"/>
    <w:rsid w:val="0054770A"/>
    <w:rsid w:val="00557371"/>
    <w:rsid w:val="00557C38"/>
    <w:rsid w:val="00560710"/>
    <w:rsid w:val="00563AA0"/>
    <w:rsid w:val="005705DD"/>
    <w:rsid w:val="00570D4F"/>
    <w:rsid w:val="005720A2"/>
    <w:rsid w:val="005724D0"/>
    <w:rsid w:val="00573A98"/>
    <w:rsid w:val="005761C6"/>
    <w:rsid w:val="00576DD4"/>
    <w:rsid w:val="00580D4B"/>
    <w:rsid w:val="0058125F"/>
    <w:rsid w:val="00581FDA"/>
    <w:rsid w:val="00582D0A"/>
    <w:rsid w:val="00585140"/>
    <w:rsid w:val="00592B72"/>
    <w:rsid w:val="005935FA"/>
    <w:rsid w:val="005944E8"/>
    <w:rsid w:val="00595540"/>
    <w:rsid w:val="0059598B"/>
    <w:rsid w:val="00595D7F"/>
    <w:rsid w:val="005965E9"/>
    <w:rsid w:val="005967F8"/>
    <w:rsid w:val="005A00DA"/>
    <w:rsid w:val="005A4D00"/>
    <w:rsid w:val="005A6CEF"/>
    <w:rsid w:val="005B03CB"/>
    <w:rsid w:val="005B0FFC"/>
    <w:rsid w:val="005B1FA2"/>
    <w:rsid w:val="005B28DA"/>
    <w:rsid w:val="005B32DF"/>
    <w:rsid w:val="005B7240"/>
    <w:rsid w:val="005C0B15"/>
    <w:rsid w:val="005C194D"/>
    <w:rsid w:val="005C26FB"/>
    <w:rsid w:val="005C331D"/>
    <w:rsid w:val="005C3C2C"/>
    <w:rsid w:val="005C4929"/>
    <w:rsid w:val="005C49CA"/>
    <w:rsid w:val="005C6FC8"/>
    <w:rsid w:val="005C73A1"/>
    <w:rsid w:val="005D084E"/>
    <w:rsid w:val="005D0B1E"/>
    <w:rsid w:val="005D251E"/>
    <w:rsid w:val="005D3A7F"/>
    <w:rsid w:val="005D6AA6"/>
    <w:rsid w:val="005D6DE0"/>
    <w:rsid w:val="005E0BE4"/>
    <w:rsid w:val="005E589E"/>
    <w:rsid w:val="005E65BA"/>
    <w:rsid w:val="005F181E"/>
    <w:rsid w:val="005F308E"/>
    <w:rsid w:val="005F4935"/>
    <w:rsid w:val="005F4D7D"/>
    <w:rsid w:val="005F4F67"/>
    <w:rsid w:val="005F688F"/>
    <w:rsid w:val="005F717C"/>
    <w:rsid w:val="006002A4"/>
    <w:rsid w:val="00600408"/>
    <w:rsid w:val="00602E0B"/>
    <w:rsid w:val="00603681"/>
    <w:rsid w:val="00603CF4"/>
    <w:rsid w:val="00604EDD"/>
    <w:rsid w:val="0060596C"/>
    <w:rsid w:val="00606BD0"/>
    <w:rsid w:val="00607E41"/>
    <w:rsid w:val="0061014D"/>
    <w:rsid w:val="00611C89"/>
    <w:rsid w:val="006123AA"/>
    <w:rsid w:val="00612C67"/>
    <w:rsid w:val="00612EA9"/>
    <w:rsid w:val="006142B5"/>
    <w:rsid w:val="006145A2"/>
    <w:rsid w:val="00615EA7"/>
    <w:rsid w:val="00617725"/>
    <w:rsid w:val="0062082A"/>
    <w:rsid w:val="00620CB1"/>
    <w:rsid w:val="006223DD"/>
    <w:rsid w:val="0062457E"/>
    <w:rsid w:val="0062612C"/>
    <w:rsid w:val="00626A52"/>
    <w:rsid w:val="00627976"/>
    <w:rsid w:val="00630EFC"/>
    <w:rsid w:val="00632715"/>
    <w:rsid w:val="00632D8A"/>
    <w:rsid w:val="00632DCD"/>
    <w:rsid w:val="0063308C"/>
    <w:rsid w:val="00636305"/>
    <w:rsid w:val="00637213"/>
    <w:rsid w:val="00637EE0"/>
    <w:rsid w:val="006409EC"/>
    <w:rsid w:val="00640F73"/>
    <w:rsid w:val="00641455"/>
    <w:rsid w:val="0064466B"/>
    <w:rsid w:val="00646465"/>
    <w:rsid w:val="00647636"/>
    <w:rsid w:val="00647B86"/>
    <w:rsid w:val="006501A2"/>
    <w:rsid w:val="00651967"/>
    <w:rsid w:val="00652077"/>
    <w:rsid w:val="00655552"/>
    <w:rsid w:val="006556F1"/>
    <w:rsid w:val="00655845"/>
    <w:rsid w:val="00655F0D"/>
    <w:rsid w:val="00655FD6"/>
    <w:rsid w:val="006566D3"/>
    <w:rsid w:val="006603EC"/>
    <w:rsid w:val="00661AA4"/>
    <w:rsid w:val="00662144"/>
    <w:rsid w:val="0066519A"/>
    <w:rsid w:val="00666DA1"/>
    <w:rsid w:val="006709B1"/>
    <w:rsid w:val="00675FAA"/>
    <w:rsid w:val="00677A85"/>
    <w:rsid w:val="00680F84"/>
    <w:rsid w:val="006817BF"/>
    <w:rsid w:val="006829BB"/>
    <w:rsid w:val="006838A4"/>
    <w:rsid w:val="00687047"/>
    <w:rsid w:val="006878AF"/>
    <w:rsid w:val="00690342"/>
    <w:rsid w:val="0069224F"/>
    <w:rsid w:val="006941CF"/>
    <w:rsid w:val="0069599D"/>
    <w:rsid w:val="00696828"/>
    <w:rsid w:val="006A0356"/>
    <w:rsid w:val="006A0484"/>
    <w:rsid w:val="006A1B72"/>
    <w:rsid w:val="006A2529"/>
    <w:rsid w:val="006A3BFF"/>
    <w:rsid w:val="006A3DEA"/>
    <w:rsid w:val="006A4209"/>
    <w:rsid w:val="006B1AA1"/>
    <w:rsid w:val="006B3203"/>
    <w:rsid w:val="006B3DE9"/>
    <w:rsid w:val="006B4C2F"/>
    <w:rsid w:val="006B5864"/>
    <w:rsid w:val="006B5C71"/>
    <w:rsid w:val="006B63EF"/>
    <w:rsid w:val="006C2360"/>
    <w:rsid w:val="006C4338"/>
    <w:rsid w:val="006C4634"/>
    <w:rsid w:val="006C4D58"/>
    <w:rsid w:val="006C64B1"/>
    <w:rsid w:val="006C64FA"/>
    <w:rsid w:val="006C677C"/>
    <w:rsid w:val="006C67A9"/>
    <w:rsid w:val="006C7077"/>
    <w:rsid w:val="006C77A1"/>
    <w:rsid w:val="006D1BCD"/>
    <w:rsid w:val="006D1EB4"/>
    <w:rsid w:val="006D2CF0"/>
    <w:rsid w:val="006D2DDB"/>
    <w:rsid w:val="006D3815"/>
    <w:rsid w:val="006D67B8"/>
    <w:rsid w:val="006E0BEF"/>
    <w:rsid w:val="006E0EA2"/>
    <w:rsid w:val="006E13A0"/>
    <w:rsid w:val="006E1BDE"/>
    <w:rsid w:val="006E36B8"/>
    <w:rsid w:val="006E3A91"/>
    <w:rsid w:val="006F07E8"/>
    <w:rsid w:val="006F0FCE"/>
    <w:rsid w:val="006F1F45"/>
    <w:rsid w:val="006F27D4"/>
    <w:rsid w:val="006F306E"/>
    <w:rsid w:val="006F374E"/>
    <w:rsid w:val="006F698A"/>
    <w:rsid w:val="006F7F38"/>
    <w:rsid w:val="00703071"/>
    <w:rsid w:val="007046DC"/>
    <w:rsid w:val="00704915"/>
    <w:rsid w:val="00705209"/>
    <w:rsid w:val="007055CC"/>
    <w:rsid w:val="00706CF7"/>
    <w:rsid w:val="00715C5D"/>
    <w:rsid w:val="00716F3F"/>
    <w:rsid w:val="00720D22"/>
    <w:rsid w:val="007214FE"/>
    <w:rsid w:val="00721D58"/>
    <w:rsid w:val="00722154"/>
    <w:rsid w:val="00722A3A"/>
    <w:rsid w:val="00722F1D"/>
    <w:rsid w:val="00723D05"/>
    <w:rsid w:val="00724E17"/>
    <w:rsid w:val="00727863"/>
    <w:rsid w:val="00733B01"/>
    <w:rsid w:val="0073468B"/>
    <w:rsid w:val="007348E5"/>
    <w:rsid w:val="007352B5"/>
    <w:rsid w:val="00736F60"/>
    <w:rsid w:val="00737D1E"/>
    <w:rsid w:val="00740D0A"/>
    <w:rsid w:val="0074125F"/>
    <w:rsid w:val="0074157E"/>
    <w:rsid w:val="00742715"/>
    <w:rsid w:val="00742B30"/>
    <w:rsid w:val="00742CFE"/>
    <w:rsid w:val="00743245"/>
    <w:rsid w:val="0074337D"/>
    <w:rsid w:val="007439B3"/>
    <w:rsid w:val="0074522B"/>
    <w:rsid w:val="0074656F"/>
    <w:rsid w:val="0074774B"/>
    <w:rsid w:val="007478F4"/>
    <w:rsid w:val="00747988"/>
    <w:rsid w:val="00750D89"/>
    <w:rsid w:val="00751034"/>
    <w:rsid w:val="00751A74"/>
    <w:rsid w:val="00753230"/>
    <w:rsid w:val="007544F0"/>
    <w:rsid w:val="00754614"/>
    <w:rsid w:val="0075474C"/>
    <w:rsid w:val="00755AB4"/>
    <w:rsid w:val="00755C8F"/>
    <w:rsid w:val="00756FDF"/>
    <w:rsid w:val="007622D1"/>
    <w:rsid w:val="007633A7"/>
    <w:rsid w:val="00766ED6"/>
    <w:rsid w:val="0076742F"/>
    <w:rsid w:val="00767A55"/>
    <w:rsid w:val="00767B8A"/>
    <w:rsid w:val="00771B71"/>
    <w:rsid w:val="00771F5C"/>
    <w:rsid w:val="007723A8"/>
    <w:rsid w:val="0077798F"/>
    <w:rsid w:val="00780C4F"/>
    <w:rsid w:val="007821E2"/>
    <w:rsid w:val="0078310B"/>
    <w:rsid w:val="00783892"/>
    <w:rsid w:val="00783F48"/>
    <w:rsid w:val="00790FBF"/>
    <w:rsid w:val="00791CBF"/>
    <w:rsid w:val="007924FB"/>
    <w:rsid w:val="00796BF1"/>
    <w:rsid w:val="0079741A"/>
    <w:rsid w:val="0079750F"/>
    <w:rsid w:val="007A190C"/>
    <w:rsid w:val="007A3187"/>
    <w:rsid w:val="007A3CAB"/>
    <w:rsid w:val="007A48CF"/>
    <w:rsid w:val="007A6480"/>
    <w:rsid w:val="007B0EC9"/>
    <w:rsid w:val="007B36F3"/>
    <w:rsid w:val="007B4B0D"/>
    <w:rsid w:val="007B57D6"/>
    <w:rsid w:val="007B6E8D"/>
    <w:rsid w:val="007C475A"/>
    <w:rsid w:val="007C5C4A"/>
    <w:rsid w:val="007D0EDC"/>
    <w:rsid w:val="007D113B"/>
    <w:rsid w:val="007D3498"/>
    <w:rsid w:val="007D4B50"/>
    <w:rsid w:val="007D72AD"/>
    <w:rsid w:val="007E7EBD"/>
    <w:rsid w:val="007F1C3B"/>
    <w:rsid w:val="007F22AA"/>
    <w:rsid w:val="007F53AC"/>
    <w:rsid w:val="007F6243"/>
    <w:rsid w:val="007F6A2D"/>
    <w:rsid w:val="007F6A87"/>
    <w:rsid w:val="00800D06"/>
    <w:rsid w:val="00801126"/>
    <w:rsid w:val="00803452"/>
    <w:rsid w:val="0080361C"/>
    <w:rsid w:val="008047F1"/>
    <w:rsid w:val="00805483"/>
    <w:rsid w:val="008061F6"/>
    <w:rsid w:val="0080797C"/>
    <w:rsid w:val="00810B19"/>
    <w:rsid w:val="0081148B"/>
    <w:rsid w:val="00812AED"/>
    <w:rsid w:val="00812F2A"/>
    <w:rsid w:val="0081367F"/>
    <w:rsid w:val="0081404D"/>
    <w:rsid w:val="008175AC"/>
    <w:rsid w:val="00820941"/>
    <w:rsid w:val="00821474"/>
    <w:rsid w:val="00821A86"/>
    <w:rsid w:val="0082376E"/>
    <w:rsid w:val="00824976"/>
    <w:rsid w:val="0082579F"/>
    <w:rsid w:val="008264B7"/>
    <w:rsid w:val="008273EB"/>
    <w:rsid w:val="00830368"/>
    <w:rsid w:val="008306C1"/>
    <w:rsid w:val="008306DE"/>
    <w:rsid w:val="00830A17"/>
    <w:rsid w:val="008318E3"/>
    <w:rsid w:val="00832E7B"/>
    <w:rsid w:val="00833510"/>
    <w:rsid w:val="00833B1A"/>
    <w:rsid w:val="0083422B"/>
    <w:rsid w:val="00834C30"/>
    <w:rsid w:val="0083580B"/>
    <w:rsid w:val="008361D4"/>
    <w:rsid w:val="00836E51"/>
    <w:rsid w:val="00837973"/>
    <w:rsid w:val="00837FE2"/>
    <w:rsid w:val="00842CDB"/>
    <w:rsid w:val="00842FB0"/>
    <w:rsid w:val="00843ED9"/>
    <w:rsid w:val="0084491F"/>
    <w:rsid w:val="00845141"/>
    <w:rsid w:val="008467B6"/>
    <w:rsid w:val="00846F47"/>
    <w:rsid w:val="00850454"/>
    <w:rsid w:val="008511D4"/>
    <w:rsid w:val="00853041"/>
    <w:rsid w:val="0085491B"/>
    <w:rsid w:val="00854A7D"/>
    <w:rsid w:val="00854F43"/>
    <w:rsid w:val="0085505B"/>
    <w:rsid w:val="00856825"/>
    <w:rsid w:val="00857181"/>
    <w:rsid w:val="00857D4E"/>
    <w:rsid w:val="008601FA"/>
    <w:rsid w:val="00860791"/>
    <w:rsid w:val="00860B50"/>
    <w:rsid w:val="00861230"/>
    <w:rsid w:val="00862C7F"/>
    <w:rsid w:val="00864EFA"/>
    <w:rsid w:val="0086537B"/>
    <w:rsid w:val="00865A2A"/>
    <w:rsid w:val="00867B4E"/>
    <w:rsid w:val="0087269D"/>
    <w:rsid w:val="008744AA"/>
    <w:rsid w:val="008753BC"/>
    <w:rsid w:val="008762B0"/>
    <w:rsid w:val="0088044D"/>
    <w:rsid w:val="00882BA2"/>
    <w:rsid w:val="008851E6"/>
    <w:rsid w:val="00890820"/>
    <w:rsid w:val="0089115F"/>
    <w:rsid w:val="00891404"/>
    <w:rsid w:val="00893429"/>
    <w:rsid w:val="008951E4"/>
    <w:rsid w:val="00896076"/>
    <w:rsid w:val="008979EC"/>
    <w:rsid w:val="008A07EB"/>
    <w:rsid w:val="008A21D5"/>
    <w:rsid w:val="008A4BDF"/>
    <w:rsid w:val="008A51A9"/>
    <w:rsid w:val="008A543B"/>
    <w:rsid w:val="008A6D0A"/>
    <w:rsid w:val="008A7BC0"/>
    <w:rsid w:val="008B1C68"/>
    <w:rsid w:val="008B1DB6"/>
    <w:rsid w:val="008B2B62"/>
    <w:rsid w:val="008B3587"/>
    <w:rsid w:val="008B51DC"/>
    <w:rsid w:val="008B60C7"/>
    <w:rsid w:val="008B70D4"/>
    <w:rsid w:val="008B7767"/>
    <w:rsid w:val="008C01CD"/>
    <w:rsid w:val="008C1B0F"/>
    <w:rsid w:val="008C1F38"/>
    <w:rsid w:val="008C43A9"/>
    <w:rsid w:val="008C4768"/>
    <w:rsid w:val="008C5102"/>
    <w:rsid w:val="008C5A6D"/>
    <w:rsid w:val="008C5CE7"/>
    <w:rsid w:val="008C6EF0"/>
    <w:rsid w:val="008C7AD8"/>
    <w:rsid w:val="008D24EB"/>
    <w:rsid w:val="008D29B7"/>
    <w:rsid w:val="008D2B44"/>
    <w:rsid w:val="008D2CC5"/>
    <w:rsid w:val="008D3534"/>
    <w:rsid w:val="008D457B"/>
    <w:rsid w:val="008D487C"/>
    <w:rsid w:val="008D48D8"/>
    <w:rsid w:val="008D7894"/>
    <w:rsid w:val="008D7A08"/>
    <w:rsid w:val="008E0C69"/>
    <w:rsid w:val="008E27BA"/>
    <w:rsid w:val="008E27E0"/>
    <w:rsid w:val="008E36CE"/>
    <w:rsid w:val="008E401B"/>
    <w:rsid w:val="008E5BB8"/>
    <w:rsid w:val="008E5E09"/>
    <w:rsid w:val="008E626E"/>
    <w:rsid w:val="008E7615"/>
    <w:rsid w:val="008F3F78"/>
    <w:rsid w:val="008F74C5"/>
    <w:rsid w:val="008F7CDA"/>
    <w:rsid w:val="0090030A"/>
    <w:rsid w:val="00902F98"/>
    <w:rsid w:val="0090310B"/>
    <w:rsid w:val="00904D03"/>
    <w:rsid w:val="00904EF0"/>
    <w:rsid w:val="0090759E"/>
    <w:rsid w:val="00907842"/>
    <w:rsid w:val="009114BD"/>
    <w:rsid w:val="009114D6"/>
    <w:rsid w:val="009125F7"/>
    <w:rsid w:val="0091333F"/>
    <w:rsid w:val="00914D36"/>
    <w:rsid w:val="009161A6"/>
    <w:rsid w:val="00917882"/>
    <w:rsid w:val="00921653"/>
    <w:rsid w:val="009219D7"/>
    <w:rsid w:val="00923144"/>
    <w:rsid w:val="00923BB5"/>
    <w:rsid w:val="00924B38"/>
    <w:rsid w:val="00925B44"/>
    <w:rsid w:val="00926209"/>
    <w:rsid w:val="009267C3"/>
    <w:rsid w:val="00927D8F"/>
    <w:rsid w:val="0093133B"/>
    <w:rsid w:val="009328E1"/>
    <w:rsid w:val="00932C10"/>
    <w:rsid w:val="009331B4"/>
    <w:rsid w:val="00934203"/>
    <w:rsid w:val="00937172"/>
    <w:rsid w:val="00941589"/>
    <w:rsid w:val="00941E8A"/>
    <w:rsid w:val="009430D4"/>
    <w:rsid w:val="00943222"/>
    <w:rsid w:val="00943B88"/>
    <w:rsid w:val="00944238"/>
    <w:rsid w:val="00945921"/>
    <w:rsid w:val="00947139"/>
    <w:rsid w:val="009527F0"/>
    <w:rsid w:val="009535F0"/>
    <w:rsid w:val="00953964"/>
    <w:rsid w:val="00954FC2"/>
    <w:rsid w:val="00955932"/>
    <w:rsid w:val="00955E91"/>
    <w:rsid w:val="0096009A"/>
    <w:rsid w:val="009606B3"/>
    <w:rsid w:val="00962773"/>
    <w:rsid w:val="00967534"/>
    <w:rsid w:val="00970235"/>
    <w:rsid w:val="00971B55"/>
    <w:rsid w:val="00971F76"/>
    <w:rsid w:val="009722E4"/>
    <w:rsid w:val="00974DF4"/>
    <w:rsid w:val="00975682"/>
    <w:rsid w:val="00980FCB"/>
    <w:rsid w:val="00981761"/>
    <w:rsid w:val="00981882"/>
    <w:rsid w:val="0098303D"/>
    <w:rsid w:val="0098434F"/>
    <w:rsid w:val="00984B05"/>
    <w:rsid w:val="00985252"/>
    <w:rsid w:val="00987266"/>
    <w:rsid w:val="009877D9"/>
    <w:rsid w:val="0099032C"/>
    <w:rsid w:val="00990499"/>
    <w:rsid w:val="009916E2"/>
    <w:rsid w:val="0099194E"/>
    <w:rsid w:val="00992A61"/>
    <w:rsid w:val="00994570"/>
    <w:rsid w:val="0099491B"/>
    <w:rsid w:val="0099656D"/>
    <w:rsid w:val="0099771D"/>
    <w:rsid w:val="00997EF9"/>
    <w:rsid w:val="009A0368"/>
    <w:rsid w:val="009A0F0D"/>
    <w:rsid w:val="009A29AC"/>
    <w:rsid w:val="009A29B6"/>
    <w:rsid w:val="009A6064"/>
    <w:rsid w:val="009A77B0"/>
    <w:rsid w:val="009B04B2"/>
    <w:rsid w:val="009B3648"/>
    <w:rsid w:val="009B486B"/>
    <w:rsid w:val="009B7698"/>
    <w:rsid w:val="009B7826"/>
    <w:rsid w:val="009C065B"/>
    <w:rsid w:val="009C094E"/>
    <w:rsid w:val="009C0AB5"/>
    <w:rsid w:val="009C19ED"/>
    <w:rsid w:val="009C2B84"/>
    <w:rsid w:val="009C395F"/>
    <w:rsid w:val="009C3FFB"/>
    <w:rsid w:val="009C44E3"/>
    <w:rsid w:val="009C5ACC"/>
    <w:rsid w:val="009C74AF"/>
    <w:rsid w:val="009D1A48"/>
    <w:rsid w:val="009D27CD"/>
    <w:rsid w:val="009D3599"/>
    <w:rsid w:val="009D36EA"/>
    <w:rsid w:val="009D4D91"/>
    <w:rsid w:val="009D6398"/>
    <w:rsid w:val="009D755C"/>
    <w:rsid w:val="009E1106"/>
    <w:rsid w:val="009E19C1"/>
    <w:rsid w:val="009E3E5B"/>
    <w:rsid w:val="009E4A96"/>
    <w:rsid w:val="009F0797"/>
    <w:rsid w:val="009F0C61"/>
    <w:rsid w:val="009F1B23"/>
    <w:rsid w:val="009F52E1"/>
    <w:rsid w:val="009F6C8D"/>
    <w:rsid w:val="009F6EBD"/>
    <w:rsid w:val="00A00210"/>
    <w:rsid w:val="00A00FB3"/>
    <w:rsid w:val="00A01C58"/>
    <w:rsid w:val="00A0395D"/>
    <w:rsid w:val="00A0769F"/>
    <w:rsid w:val="00A1081C"/>
    <w:rsid w:val="00A11B9C"/>
    <w:rsid w:val="00A1223F"/>
    <w:rsid w:val="00A12B03"/>
    <w:rsid w:val="00A133F8"/>
    <w:rsid w:val="00A13FD7"/>
    <w:rsid w:val="00A150C5"/>
    <w:rsid w:val="00A16E5E"/>
    <w:rsid w:val="00A2001C"/>
    <w:rsid w:val="00A2019A"/>
    <w:rsid w:val="00A21264"/>
    <w:rsid w:val="00A23F5C"/>
    <w:rsid w:val="00A24427"/>
    <w:rsid w:val="00A2469A"/>
    <w:rsid w:val="00A24930"/>
    <w:rsid w:val="00A250E8"/>
    <w:rsid w:val="00A25115"/>
    <w:rsid w:val="00A253E8"/>
    <w:rsid w:val="00A26481"/>
    <w:rsid w:val="00A31953"/>
    <w:rsid w:val="00A32553"/>
    <w:rsid w:val="00A32B82"/>
    <w:rsid w:val="00A4027A"/>
    <w:rsid w:val="00A403B3"/>
    <w:rsid w:val="00A410A9"/>
    <w:rsid w:val="00A42EB4"/>
    <w:rsid w:val="00A4431C"/>
    <w:rsid w:val="00A44E91"/>
    <w:rsid w:val="00A4669E"/>
    <w:rsid w:val="00A466E5"/>
    <w:rsid w:val="00A50135"/>
    <w:rsid w:val="00A52919"/>
    <w:rsid w:val="00A52942"/>
    <w:rsid w:val="00A53AB2"/>
    <w:rsid w:val="00A55BFC"/>
    <w:rsid w:val="00A56174"/>
    <w:rsid w:val="00A56B88"/>
    <w:rsid w:val="00A56DE5"/>
    <w:rsid w:val="00A5702C"/>
    <w:rsid w:val="00A6096C"/>
    <w:rsid w:val="00A60C2B"/>
    <w:rsid w:val="00A624B5"/>
    <w:rsid w:val="00A626A4"/>
    <w:rsid w:val="00A63F83"/>
    <w:rsid w:val="00A661E2"/>
    <w:rsid w:val="00A67AF7"/>
    <w:rsid w:val="00A67B62"/>
    <w:rsid w:val="00A67D9A"/>
    <w:rsid w:val="00A7070D"/>
    <w:rsid w:val="00A70BC5"/>
    <w:rsid w:val="00A731B8"/>
    <w:rsid w:val="00A74819"/>
    <w:rsid w:val="00A750EB"/>
    <w:rsid w:val="00A75784"/>
    <w:rsid w:val="00A7624A"/>
    <w:rsid w:val="00A822EA"/>
    <w:rsid w:val="00A8464C"/>
    <w:rsid w:val="00A8556C"/>
    <w:rsid w:val="00A876B9"/>
    <w:rsid w:val="00A90E4C"/>
    <w:rsid w:val="00A91137"/>
    <w:rsid w:val="00A937EE"/>
    <w:rsid w:val="00A94D53"/>
    <w:rsid w:val="00A95121"/>
    <w:rsid w:val="00A951C2"/>
    <w:rsid w:val="00A95D54"/>
    <w:rsid w:val="00AA1EF4"/>
    <w:rsid w:val="00AA326C"/>
    <w:rsid w:val="00AA3839"/>
    <w:rsid w:val="00AA3E77"/>
    <w:rsid w:val="00AA450A"/>
    <w:rsid w:val="00AA6204"/>
    <w:rsid w:val="00AA73C9"/>
    <w:rsid w:val="00AA7B3A"/>
    <w:rsid w:val="00AB0306"/>
    <w:rsid w:val="00AB1D5B"/>
    <w:rsid w:val="00AB1E98"/>
    <w:rsid w:val="00AB361C"/>
    <w:rsid w:val="00AB3C7C"/>
    <w:rsid w:val="00AB4180"/>
    <w:rsid w:val="00AB42F9"/>
    <w:rsid w:val="00AB458A"/>
    <w:rsid w:val="00AB477F"/>
    <w:rsid w:val="00AB4A82"/>
    <w:rsid w:val="00AB5213"/>
    <w:rsid w:val="00AB59AD"/>
    <w:rsid w:val="00AB5A5A"/>
    <w:rsid w:val="00AB615F"/>
    <w:rsid w:val="00AC0370"/>
    <w:rsid w:val="00AC0D6F"/>
    <w:rsid w:val="00AC2A96"/>
    <w:rsid w:val="00AC5748"/>
    <w:rsid w:val="00AD0600"/>
    <w:rsid w:val="00AD0B8B"/>
    <w:rsid w:val="00AD0FAC"/>
    <w:rsid w:val="00AD1640"/>
    <w:rsid w:val="00AD1796"/>
    <w:rsid w:val="00AD4C19"/>
    <w:rsid w:val="00AD62AD"/>
    <w:rsid w:val="00AD7890"/>
    <w:rsid w:val="00AD7F92"/>
    <w:rsid w:val="00AE0274"/>
    <w:rsid w:val="00AE08B3"/>
    <w:rsid w:val="00AE0C8D"/>
    <w:rsid w:val="00AE1693"/>
    <w:rsid w:val="00AE236C"/>
    <w:rsid w:val="00AE60DE"/>
    <w:rsid w:val="00AE7601"/>
    <w:rsid w:val="00AE79A2"/>
    <w:rsid w:val="00AE7E4D"/>
    <w:rsid w:val="00AF0604"/>
    <w:rsid w:val="00AF0E97"/>
    <w:rsid w:val="00AF4B8A"/>
    <w:rsid w:val="00B0142B"/>
    <w:rsid w:val="00B04D9A"/>
    <w:rsid w:val="00B05D5D"/>
    <w:rsid w:val="00B0639D"/>
    <w:rsid w:val="00B06A9C"/>
    <w:rsid w:val="00B07046"/>
    <w:rsid w:val="00B1061E"/>
    <w:rsid w:val="00B10D96"/>
    <w:rsid w:val="00B115CC"/>
    <w:rsid w:val="00B13E84"/>
    <w:rsid w:val="00B14600"/>
    <w:rsid w:val="00B14F3B"/>
    <w:rsid w:val="00B154E5"/>
    <w:rsid w:val="00B1625E"/>
    <w:rsid w:val="00B22FDD"/>
    <w:rsid w:val="00B240BA"/>
    <w:rsid w:val="00B24BAE"/>
    <w:rsid w:val="00B24F38"/>
    <w:rsid w:val="00B2729B"/>
    <w:rsid w:val="00B30898"/>
    <w:rsid w:val="00B36012"/>
    <w:rsid w:val="00B4105C"/>
    <w:rsid w:val="00B42423"/>
    <w:rsid w:val="00B45199"/>
    <w:rsid w:val="00B45DD8"/>
    <w:rsid w:val="00B47E4D"/>
    <w:rsid w:val="00B5043F"/>
    <w:rsid w:val="00B53F17"/>
    <w:rsid w:val="00B56AB1"/>
    <w:rsid w:val="00B56B12"/>
    <w:rsid w:val="00B578E2"/>
    <w:rsid w:val="00B61B59"/>
    <w:rsid w:val="00B629D2"/>
    <w:rsid w:val="00B62BBC"/>
    <w:rsid w:val="00B630C6"/>
    <w:rsid w:val="00B637DB"/>
    <w:rsid w:val="00B64CBB"/>
    <w:rsid w:val="00B64EF6"/>
    <w:rsid w:val="00B66114"/>
    <w:rsid w:val="00B66258"/>
    <w:rsid w:val="00B673E0"/>
    <w:rsid w:val="00B67E90"/>
    <w:rsid w:val="00B7496B"/>
    <w:rsid w:val="00B758F8"/>
    <w:rsid w:val="00B77B25"/>
    <w:rsid w:val="00B81706"/>
    <w:rsid w:val="00B81BCC"/>
    <w:rsid w:val="00B81F7A"/>
    <w:rsid w:val="00B91B2A"/>
    <w:rsid w:val="00B91E5D"/>
    <w:rsid w:val="00B92497"/>
    <w:rsid w:val="00B926EB"/>
    <w:rsid w:val="00B9271B"/>
    <w:rsid w:val="00B943D1"/>
    <w:rsid w:val="00BA0E51"/>
    <w:rsid w:val="00BA15F6"/>
    <w:rsid w:val="00BA344B"/>
    <w:rsid w:val="00BA4CCC"/>
    <w:rsid w:val="00BA5B8B"/>
    <w:rsid w:val="00BA6273"/>
    <w:rsid w:val="00BA62F9"/>
    <w:rsid w:val="00BB0662"/>
    <w:rsid w:val="00BB0D66"/>
    <w:rsid w:val="00BB0E32"/>
    <w:rsid w:val="00BB1259"/>
    <w:rsid w:val="00BB1BF9"/>
    <w:rsid w:val="00BB1E41"/>
    <w:rsid w:val="00BB2F48"/>
    <w:rsid w:val="00BB31FE"/>
    <w:rsid w:val="00BB34AB"/>
    <w:rsid w:val="00BB4691"/>
    <w:rsid w:val="00BC09B6"/>
    <w:rsid w:val="00BC0BB3"/>
    <w:rsid w:val="00BC0DDA"/>
    <w:rsid w:val="00BC1B89"/>
    <w:rsid w:val="00BC2791"/>
    <w:rsid w:val="00BC3B7A"/>
    <w:rsid w:val="00BC5BF3"/>
    <w:rsid w:val="00BC7F9C"/>
    <w:rsid w:val="00BD00FB"/>
    <w:rsid w:val="00BD1F14"/>
    <w:rsid w:val="00BD2D42"/>
    <w:rsid w:val="00BD2D52"/>
    <w:rsid w:val="00BD49A7"/>
    <w:rsid w:val="00BD4BFE"/>
    <w:rsid w:val="00BD5E7C"/>
    <w:rsid w:val="00BD5F11"/>
    <w:rsid w:val="00BD7E27"/>
    <w:rsid w:val="00BE02D8"/>
    <w:rsid w:val="00BE1068"/>
    <w:rsid w:val="00BE24F1"/>
    <w:rsid w:val="00BE3466"/>
    <w:rsid w:val="00BE3E7A"/>
    <w:rsid w:val="00BE5C27"/>
    <w:rsid w:val="00BE5ED3"/>
    <w:rsid w:val="00BE6BB2"/>
    <w:rsid w:val="00BE706B"/>
    <w:rsid w:val="00BE7A95"/>
    <w:rsid w:val="00BF0359"/>
    <w:rsid w:val="00BF163E"/>
    <w:rsid w:val="00BF3EB4"/>
    <w:rsid w:val="00BF4655"/>
    <w:rsid w:val="00BF54BF"/>
    <w:rsid w:val="00BF54E7"/>
    <w:rsid w:val="00BF690B"/>
    <w:rsid w:val="00C004C8"/>
    <w:rsid w:val="00C008B7"/>
    <w:rsid w:val="00C02218"/>
    <w:rsid w:val="00C025D0"/>
    <w:rsid w:val="00C038BD"/>
    <w:rsid w:val="00C03A68"/>
    <w:rsid w:val="00C04A14"/>
    <w:rsid w:val="00C04BA2"/>
    <w:rsid w:val="00C06075"/>
    <w:rsid w:val="00C065C6"/>
    <w:rsid w:val="00C101B7"/>
    <w:rsid w:val="00C11BEE"/>
    <w:rsid w:val="00C11CBB"/>
    <w:rsid w:val="00C147B3"/>
    <w:rsid w:val="00C14B55"/>
    <w:rsid w:val="00C168C0"/>
    <w:rsid w:val="00C16ACA"/>
    <w:rsid w:val="00C21EDE"/>
    <w:rsid w:val="00C245A4"/>
    <w:rsid w:val="00C24A9C"/>
    <w:rsid w:val="00C30742"/>
    <w:rsid w:val="00C30D4C"/>
    <w:rsid w:val="00C32607"/>
    <w:rsid w:val="00C33353"/>
    <w:rsid w:val="00C344B6"/>
    <w:rsid w:val="00C34694"/>
    <w:rsid w:val="00C358E9"/>
    <w:rsid w:val="00C36BB0"/>
    <w:rsid w:val="00C36E21"/>
    <w:rsid w:val="00C41122"/>
    <w:rsid w:val="00C41D34"/>
    <w:rsid w:val="00C42138"/>
    <w:rsid w:val="00C43294"/>
    <w:rsid w:val="00C466DC"/>
    <w:rsid w:val="00C477F9"/>
    <w:rsid w:val="00C5051B"/>
    <w:rsid w:val="00C50674"/>
    <w:rsid w:val="00C50EF7"/>
    <w:rsid w:val="00C51062"/>
    <w:rsid w:val="00C512E7"/>
    <w:rsid w:val="00C54085"/>
    <w:rsid w:val="00C54A43"/>
    <w:rsid w:val="00C60D81"/>
    <w:rsid w:val="00C61CFB"/>
    <w:rsid w:val="00C642E4"/>
    <w:rsid w:val="00C65329"/>
    <w:rsid w:val="00C653DF"/>
    <w:rsid w:val="00C71B35"/>
    <w:rsid w:val="00C72998"/>
    <w:rsid w:val="00C72A03"/>
    <w:rsid w:val="00C73D58"/>
    <w:rsid w:val="00C74098"/>
    <w:rsid w:val="00C74189"/>
    <w:rsid w:val="00C804D3"/>
    <w:rsid w:val="00C8155F"/>
    <w:rsid w:val="00C81C73"/>
    <w:rsid w:val="00C82C6A"/>
    <w:rsid w:val="00C82F61"/>
    <w:rsid w:val="00C83CC6"/>
    <w:rsid w:val="00C86DEE"/>
    <w:rsid w:val="00C9093E"/>
    <w:rsid w:val="00C927BE"/>
    <w:rsid w:val="00C9307B"/>
    <w:rsid w:val="00C9396A"/>
    <w:rsid w:val="00C95F17"/>
    <w:rsid w:val="00C961FC"/>
    <w:rsid w:val="00C96482"/>
    <w:rsid w:val="00C9732D"/>
    <w:rsid w:val="00C973D4"/>
    <w:rsid w:val="00C9794D"/>
    <w:rsid w:val="00CA4354"/>
    <w:rsid w:val="00CA54B7"/>
    <w:rsid w:val="00CA6E6D"/>
    <w:rsid w:val="00CA72E3"/>
    <w:rsid w:val="00CB034E"/>
    <w:rsid w:val="00CB041B"/>
    <w:rsid w:val="00CB0445"/>
    <w:rsid w:val="00CB27A3"/>
    <w:rsid w:val="00CB47BA"/>
    <w:rsid w:val="00CB53DD"/>
    <w:rsid w:val="00CB7727"/>
    <w:rsid w:val="00CB77EE"/>
    <w:rsid w:val="00CB78E2"/>
    <w:rsid w:val="00CB7B03"/>
    <w:rsid w:val="00CC07B5"/>
    <w:rsid w:val="00CC0FA0"/>
    <w:rsid w:val="00CC2384"/>
    <w:rsid w:val="00CC2ACC"/>
    <w:rsid w:val="00CC2FC7"/>
    <w:rsid w:val="00CC34DA"/>
    <w:rsid w:val="00CC3E64"/>
    <w:rsid w:val="00CC5197"/>
    <w:rsid w:val="00CC5CA0"/>
    <w:rsid w:val="00CD075B"/>
    <w:rsid w:val="00CD0C9B"/>
    <w:rsid w:val="00CD0E3C"/>
    <w:rsid w:val="00CD0F25"/>
    <w:rsid w:val="00CD36C9"/>
    <w:rsid w:val="00CD61DD"/>
    <w:rsid w:val="00CD6434"/>
    <w:rsid w:val="00CD789B"/>
    <w:rsid w:val="00CE00E9"/>
    <w:rsid w:val="00CE067B"/>
    <w:rsid w:val="00CE120A"/>
    <w:rsid w:val="00CE5179"/>
    <w:rsid w:val="00CE58CF"/>
    <w:rsid w:val="00CE5FFC"/>
    <w:rsid w:val="00CE6956"/>
    <w:rsid w:val="00CE6C2C"/>
    <w:rsid w:val="00CF020F"/>
    <w:rsid w:val="00CF359B"/>
    <w:rsid w:val="00CF371E"/>
    <w:rsid w:val="00CF391A"/>
    <w:rsid w:val="00CF3CAF"/>
    <w:rsid w:val="00CF51CE"/>
    <w:rsid w:val="00CF7253"/>
    <w:rsid w:val="00CF7558"/>
    <w:rsid w:val="00CF75BF"/>
    <w:rsid w:val="00D01B85"/>
    <w:rsid w:val="00D026F7"/>
    <w:rsid w:val="00D02936"/>
    <w:rsid w:val="00D02DA8"/>
    <w:rsid w:val="00D03F2E"/>
    <w:rsid w:val="00D0440B"/>
    <w:rsid w:val="00D04AD0"/>
    <w:rsid w:val="00D04B6B"/>
    <w:rsid w:val="00D04BB5"/>
    <w:rsid w:val="00D04D0A"/>
    <w:rsid w:val="00D055F5"/>
    <w:rsid w:val="00D10166"/>
    <w:rsid w:val="00D111EA"/>
    <w:rsid w:val="00D11CAD"/>
    <w:rsid w:val="00D12729"/>
    <w:rsid w:val="00D14168"/>
    <w:rsid w:val="00D152AE"/>
    <w:rsid w:val="00D153CE"/>
    <w:rsid w:val="00D214BE"/>
    <w:rsid w:val="00D216AA"/>
    <w:rsid w:val="00D21BE8"/>
    <w:rsid w:val="00D23FD0"/>
    <w:rsid w:val="00D272E7"/>
    <w:rsid w:val="00D30495"/>
    <w:rsid w:val="00D305BF"/>
    <w:rsid w:val="00D33D64"/>
    <w:rsid w:val="00D3431C"/>
    <w:rsid w:val="00D352A7"/>
    <w:rsid w:val="00D37BFD"/>
    <w:rsid w:val="00D41483"/>
    <w:rsid w:val="00D41646"/>
    <w:rsid w:val="00D43CD9"/>
    <w:rsid w:val="00D50826"/>
    <w:rsid w:val="00D51EB4"/>
    <w:rsid w:val="00D53A2D"/>
    <w:rsid w:val="00D55CE7"/>
    <w:rsid w:val="00D579F1"/>
    <w:rsid w:val="00D61F5F"/>
    <w:rsid w:val="00D62A92"/>
    <w:rsid w:val="00D637C7"/>
    <w:rsid w:val="00D6397F"/>
    <w:rsid w:val="00D6486B"/>
    <w:rsid w:val="00D6512D"/>
    <w:rsid w:val="00D707FC"/>
    <w:rsid w:val="00D70C76"/>
    <w:rsid w:val="00D727DE"/>
    <w:rsid w:val="00D7401A"/>
    <w:rsid w:val="00D74B8E"/>
    <w:rsid w:val="00D760C5"/>
    <w:rsid w:val="00D7702A"/>
    <w:rsid w:val="00D7796E"/>
    <w:rsid w:val="00D77DD5"/>
    <w:rsid w:val="00D83C39"/>
    <w:rsid w:val="00D8419A"/>
    <w:rsid w:val="00D84200"/>
    <w:rsid w:val="00D84C1A"/>
    <w:rsid w:val="00D84C3A"/>
    <w:rsid w:val="00D850A1"/>
    <w:rsid w:val="00D862AC"/>
    <w:rsid w:val="00D8704C"/>
    <w:rsid w:val="00D87FEF"/>
    <w:rsid w:val="00D910D2"/>
    <w:rsid w:val="00D91753"/>
    <w:rsid w:val="00D921A2"/>
    <w:rsid w:val="00D93195"/>
    <w:rsid w:val="00D94EE5"/>
    <w:rsid w:val="00D95532"/>
    <w:rsid w:val="00DA0F8B"/>
    <w:rsid w:val="00DA43DB"/>
    <w:rsid w:val="00DA52F7"/>
    <w:rsid w:val="00DB15CE"/>
    <w:rsid w:val="00DB1708"/>
    <w:rsid w:val="00DB1CCC"/>
    <w:rsid w:val="00DB31E5"/>
    <w:rsid w:val="00DB4200"/>
    <w:rsid w:val="00DB4210"/>
    <w:rsid w:val="00DB48B1"/>
    <w:rsid w:val="00DB6A4D"/>
    <w:rsid w:val="00DB75EB"/>
    <w:rsid w:val="00DB7876"/>
    <w:rsid w:val="00DC0FD5"/>
    <w:rsid w:val="00DC1102"/>
    <w:rsid w:val="00DC13D2"/>
    <w:rsid w:val="00DC146C"/>
    <w:rsid w:val="00DC3F1C"/>
    <w:rsid w:val="00DC498B"/>
    <w:rsid w:val="00DC564E"/>
    <w:rsid w:val="00DC60C2"/>
    <w:rsid w:val="00DC60C6"/>
    <w:rsid w:val="00DC65AB"/>
    <w:rsid w:val="00DC739D"/>
    <w:rsid w:val="00DC7C93"/>
    <w:rsid w:val="00DD08F1"/>
    <w:rsid w:val="00DD09D0"/>
    <w:rsid w:val="00DD1167"/>
    <w:rsid w:val="00DD269C"/>
    <w:rsid w:val="00DD3BB2"/>
    <w:rsid w:val="00DD5AF8"/>
    <w:rsid w:val="00DD727E"/>
    <w:rsid w:val="00DE00F8"/>
    <w:rsid w:val="00DE049F"/>
    <w:rsid w:val="00DE0ACE"/>
    <w:rsid w:val="00DE23D8"/>
    <w:rsid w:val="00DE2842"/>
    <w:rsid w:val="00DE32AE"/>
    <w:rsid w:val="00DE3AFD"/>
    <w:rsid w:val="00DE44F4"/>
    <w:rsid w:val="00DE49DB"/>
    <w:rsid w:val="00DE5C4D"/>
    <w:rsid w:val="00DE5E03"/>
    <w:rsid w:val="00DE6751"/>
    <w:rsid w:val="00DE717B"/>
    <w:rsid w:val="00DF021C"/>
    <w:rsid w:val="00DF3DA3"/>
    <w:rsid w:val="00DF4952"/>
    <w:rsid w:val="00DF4A92"/>
    <w:rsid w:val="00DF5197"/>
    <w:rsid w:val="00E0420D"/>
    <w:rsid w:val="00E042B0"/>
    <w:rsid w:val="00E05A22"/>
    <w:rsid w:val="00E06E27"/>
    <w:rsid w:val="00E06FE0"/>
    <w:rsid w:val="00E07393"/>
    <w:rsid w:val="00E116CD"/>
    <w:rsid w:val="00E1170B"/>
    <w:rsid w:val="00E1528A"/>
    <w:rsid w:val="00E16189"/>
    <w:rsid w:val="00E235CA"/>
    <w:rsid w:val="00E245DB"/>
    <w:rsid w:val="00E248F8"/>
    <w:rsid w:val="00E24F28"/>
    <w:rsid w:val="00E25CE0"/>
    <w:rsid w:val="00E26755"/>
    <w:rsid w:val="00E27A8E"/>
    <w:rsid w:val="00E27AE8"/>
    <w:rsid w:val="00E27D8A"/>
    <w:rsid w:val="00E30676"/>
    <w:rsid w:val="00E30786"/>
    <w:rsid w:val="00E3092D"/>
    <w:rsid w:val="00E3096D"/>
    <w:rsid w:val="00E34C73"/>
    <w:rsid w:val="00E358EA"/>
    <w:rsid w:val="00E37305"/>
    <w:rsid w:val="00E412FB"/>
    <w:rsid w:val="00E441D0"/>
    <w:rsid w:val="00E47A78"/>
    <w:rsid w:val="00E47C02"/>
    <w:rsid w:val="00E51BCA"/>
    <w:rsid w:val="00E51D81"/>
    <w:rsid w:val="00E524F2"/>
    <w:rsid w:val="00E52D98"/>
    <w:rsid w:val="00E55C83"/>
    <w:rsid w:val="00E573F3"/>
    <w:rsid w:val="00E613BA"/>
    <w:rsid w:val="00E61BC6"/>
    <w:rsid w:val="00E62FBE"/>
    <w:rsid w:val="00E64912"/>
    <w:rsid w:val="00E64965"/>
    <w:rsid w:val="00E64B33"/>
    <w:rsid w:val="00E661E0"/>
    <w:rsid w:val="00E66255"/>
    <w:rsid w:val="00E664DC"/>
    <w:rsid w:val="00E67D99"/>
    <w:rsid w:val="00E70C5A"/>
    <w:rsid w:val="00E7196E"/>
    <w:rsid w:val="00E719CD"/>
    <w:rsid w:val="00E7345D"/>
    <w:rsid w:val="00E739A7"/>
    <w:rsid w:val="00E7474A"/>
    <w:rsid w:val="00E749FF"/>
    <w:rsid w:val="00E76EF2"/>
    <w:rsid w:val="00E775B7"/>
    <w:rsid w:val="00E80A11"/>
    <w:rsid w:val="00E80AEB"/>
    <w:rsid w:val="00E81735"/>
    <w:rsid w:val="00E817B1"/>
    <w:rsid w:val="00E81B1E"/>
    <w:rsid w:val="00E84857"/>
    <w:rsid w:val="00E85810"/>
    <w:rsid w:val="00E92C29"/>
    <w:rsid w:val="00E93307"/>
    <w:rsid w:val="00E9381F"/>
    <w:rsid w:val="00E94A81"/>
    <w:rsid w:val="00E95824"/>
    <w:rsid w:val="00EA0072"/>
    <w:rsid w:val="00EA27EB"/>
    <w:rsid w:val="00EA4B44"/>
    <w:rsid w:val="00EA5449"/>
    <w:rsid w:val="00EB2B6E"/>
    <w:rsid w:val="00EB4161"/>
    <w:rsid w:val="00EB4468"/>
    <w:rsid w:val="00EB4B59"/>
    <w:rsid w:val="00EB6301"/>
    <w:rsid w:val="00EB6B3F"/>
    <w:rsid w:val="00EB77C8"/>
    <w:rsid w:val="00EB795E"/>
    <w:rsid w:val="00EC19D4"/>
    <w:rsid w:val="00EC217C"/>
    <w:rsid w:val="00EC4C20"/>
    <w:rsid w:val="00EC5D54"/>
    <w:rsid w:val="00EC7ADD"/>
    <w:rsid w:val="00ED0C1E"/>
    <w:rsid w:val="00ED0C4F"/>
    <w:rsid w:val="00ED39BE"/>
    <w:rsid w:val="00ED3BFE"/>
    <w:rsid w:val="00ED57E5"/>
    <w:rsid w:val="00EE15EB"/>
    <w:rsid w:val="00EE2ABD"/>
    <w:rsid w:val="00EE5BA0"/>
    <w:rsid w:val="00EE7400"/>
    <w:rsid w:val="00EF10EB"/>
    <w:rsid w:val="00EF2002"/>
    <w:rsid w:val="00EF4259"/>
    <w:rsid w:val="00EF56EE"/>
    <w:rsid w:val="00EF718F"/>
    <w:rsid w:val="00EF7A90"/>
    <w:rsid w:val="00EF7BEB"/>
    <w:rsid w:val="00F0062F"/>
    <w:rsid w:val="00F01755"/>
    <w:rsid w:val="00F03810"/>
    <w:rsid w:val="00F039FC"/>
    <w:rsid w:val="00F04211"/>
    <w:rsid w:val="00F04A82"/>
    <w:rsid w:val="00F12D41"/>
    <w:rsid w:val="00F151BA"/>
    <w:rsid w:val="00F162CC"/>
    <w:rsid w:val="00F17325"/>
    <w:rsid w:val="00F21A57"/>
    <w:rsid w:val="00F23BB4"/>
    <w:rsid w:val="00F24836"/>
    <w:rsid w:val="00F26908"/>
    <w:rsid w:val="00F32608"/>
    <w:rsid w:val="00F346A3"/>
    <w:rsid w:val="00F351C3"/>
    <w:rsid w:val="00F36A9B"/>
    <w:rsid w:val="00F37671"/>
    <w:rsid w:val="00F40326"/>
    <w:rsid w:val="00F41DB3"/>
    <w:rsid w:val="00F47DCF"/>
    <w:rsid w:val="00F51750"/>
    <w:rsid w:val="00F520B7"/>
    <w:rsid w:val="00F5216F"/>
    <w:rsid w:val="00F52E0B"/>
    <w:rsid w:val="00F560F7"/>
    <w:rsid w:val="00F561F3"/>
    <w:rsid w:val="00F6111F"/>
    <w:rsid w:val="00F63089"/>
    <w:rsid w:val="00F65799"/>
    <w:rsid w:val="00F66DBE"/>
    <w:rsid w:val="00F678F6"/>
    <w:rsid w:val="00F679AC"/>
    <w:rsid w:val="00F71F1F"/>
    <w:rsid w:val="00F720C6"/>
    <w:rsid w:val="00F723FC"/>
    <w:rsid w:val="00F74565"/>
    <w:rsid w:val="00F745FB"/>
    <w:rsid w:val="00F76259"/>
    <w:rsid w:val="00F76798"/>
    <w:rsid w:val="00F76F34"/>
    <w:rsid w:val="00F8009D"/>
    <w:rsid w:val="00F81973"/>
    <w:rsid w:val="00F820E3"/>
    <w:rsid w:val="00F83A05"/>
    <w:rsid w:val="00F83AE9"/>
    <w:rsid w:val="00F86849"/>
    <w:rsid w:val="00F87211"/>
    <w:rsid w:val="00F87707"/>
    <w:rsid w:val="00F87A32"/>
    <w:rsid w:val="00F87F70"/>
    <w:rsid w:val="00F90F50"/>
    <w:rsid w:val="00F91A78"/>
    <w:rsid w:val="00F920AA"/>
    <w:rsid w:val="00F93DB4"/>
    <w:rsid w:val="00F94128"/>
    <w:rsid w:val="00F94BF3"/>
    <w:rsid w:val="00F97366"/>
    <w:rsid w:val="00FA0D94"/>
    <w:rsid w:val="00FA1435"/>
    <w:rsid w:val="00FA4662"/>
    <w:rsid w:val="00FA57FC"/>
    <w:rsid w:val="00FA74FD"/>
    <w:rsid w:val="00FA7B58"/>
    <w:rsid w:val="00FA7E41"/>
    <w:rsid w:val="00FB1E14"/>
    <w:rsid w:val="00FB26EB"/>
    <w:rsid w:val="00FB602D"/>
    <w:rsid w:val="00FB6B5C"/>
    <w:rsid w:val="00FB777C"/>
    <w:rsid w:val="00FC030F"/>
    <w:rsid w:val="00FC2E45"/>
    <w:rsid w:val="00FC390E"/>
    <w:rsid w:val="00FC4547"/>
    <w:rsid w:val="00FC4745"/>
    <w:rsid w:val="00FC554E"/>
    <w:rsid w:val="00FC5829"/>
    <w:rsid w:val="00FC63D4"/>
    <w:rsid w:val="00FC6923"/>
    <w:rsid w:val="00FD1C93"/>
    <w:rsid w:val="00FD3B37"/>
    <w:rsid w:val="00FD4A55"/>
    <w:rsid w:val="00FD59A0"/>
    <w:rsid w:val="00FD6AA3"/>
    <w:rsid w:val="00FD7F1F"/>
    <w:rsid w:val="00FE12DB"/>
    <w:rsid w:val="00FE1806"/>
    <w:rsid w:val="00FE2FC0"/>
    <w:rsid w:val="00FE3567"/>
    <w:rsid w:val="00FE3FBB"/>
    <w:rsid w:val="00FE45C4"/>
    <w:rsid w:val="00FE4654"/>
    <w:rsid w:val="00FE511F"/>
    <w:rsid w:val="00FF1B63"/>
    <w:rsid w:val="00FF335E"/>
    <w:rsid w:val="00FF41A2"/>
    <w:rsid w:val="00FF47C3"/>
    <w:rsid w:val="00FF55EF"/>
    <w:rsid w:val="00FF60DC"/>
    <w:rsid w:val="00FF69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 w:qFormat="1"/>
    <w:lsdException w:name="heading 4" w:uiPriority="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lsdException w:name="index heading" w:uiPriority="99"/>
    <w:lsdException w:name="caption" w:uiPriority="99" w:qFormat="1"/>
    <w:lsdException w:name="footnote reference" w:uiPriority="99"/>
    <w:lsdException w:name="annotation reference" w:uiPriority="99"/>
    <w:lsdException w:name="page number" w:uiPriority="99"/>
    <w:lsdException w:name="endnote text" w:uiPriority="99"/>
    <w:lsdException w:name="Title" w:qFormat="1"/>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Strong" w:uiPriority="99" w:qFormat="1"/>
    <w:lsdException w:name="Emphasis" w:qFormat="1"/>
    <w:lsdException w:name="Plain Text"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9"/>
    <w:qFormat/>
    <w:rsid w:val="00EE7400"/>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EE7400"/>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qFormat/>
    <w:rsid w:val="00EE7400"/>
    <w:pPr>
      <w:keepNext/>
      <w:numPr>
        <w:ilvl w:val="2"/>
        <w:numId w:val="1"/>
      </w:numPr>
      <w:spacing w:before="240" w:after="60"/>
      <w:outlineLvl w:val="2"/>
    </w:pPr>
    <w:rPr>
      <w:rFonts w:cs="Arial"/>
      <w:b/>
      <w:bCs/>
      <w:szCs w:val="26"/>
    </w:rPr>
  </w:style>
  <w:style w:type="paragraph" w:styleId="Ttulo4">
    <w:name w:val="heading 4"/>
    <w:basedOn w:val="Normal"/>
    <w:next w:val="Normal"/>
    <w:link w:val="Ttulo4Car"/>
    <w:uiPriority w:val="9"/>
    <w:qFormat/>
    <w:rsid w:val="0083580B"/>
    <w:pPr>
      <w:keepNext/>
      <w:spacing w:before="240" w:after="60"/>
      <w:outlineLvl w:val="3"/>
    </w:pPr>
    <w:rPr>
      <w:b/>
      <w:bCs/>
      <w:sz w:val="28"/>
      <w:szCs w:val="28"/>
    </w:rPr>
  </w:style>
  <w:style w:type="paragraph" w:styleId="Ttulo5">
    <w:name w:val="heading 5"/>
    <w:basedOn w:val="Normal"/>
    <w:next w:val="Normal"/>
    <w:link w:val="Ttulo5Car"/>
    <w:uiPriority w:val="99"/>
    <w:qFormat/>
    <w:rsid w:val="00592B72"/>
    <w:pPr>
      <w:keepNext/>
      <w:keepLines/>
      <w:spacing w:before="200"/>
      <w:outlineLvl w:val="4"/>
    </w:pPr>
    <w:rPr>
      <w:rFonts w:ascii="Cambria" w:hAnsi="Cambria"/>
      <w:color w:val="243F60"/>
      <w:szCs w:val="20"/>
    </w:rPr>
  </w:style>
  <w:style w:type="paragraph" w:styleId="Ttulo6">
    <w:name w:val="heading 6"/>
    <w:basedOn w:val="Normal"/>
    <w:next w:val="Normal"/>
    <w:link w:val="Ttulo6Car"/>
    <w:uiPriority w:val="99"/>
    <w:qFormat/>
    <w:rsid w:val="00592B72"/>
    <w:pPr>
      <w:keepNext/>
      <w:keepLines/>
      <w:spacing w:before="200"/>
      <w:outlineLvl w:val="5"/>
    </w:pPr>
    <w:rPr>
      <w:rFonts w:ascii="Cambria" w:hAnsi="Cambria"/>
      <w:i/>
      <w:color w:val="243F60"/>
      <w:szCs w:val="20"/>
    </w:rPr>
  </w:style>
  <w:style w:type="paragraph" w:styleId="Ttulo7">
    <w:name w:val="heading 7"/>
    <w:basedOn w:val="Normal"/>
    <w:next w:val="Normal"/>
    <w:link w:val="Ttulo7Car"/>
    <w:uiPriority w:val="99"/>
    <w:qFormat/>
    <w:rsid w:val="002E704D"/>
    <w:pPr>
      <w:keepNext/>
      <w:tabs>
        <w:tab w:val="num" w:pos="5040"/>
      </w:tabs>
      <w:suppressAutoHyphens/>
      <w:ind w:left="5040" w:hanging="360"/>
      <w:jc w:val="center"/>
      <w:outlineLvl w:val="6"/>
    </w:pPr>
    <w:rPr>
      <w:rFonts w:ascii="Arial Narrow" w:hAnsi="Arial Narrow"/>
      <w:b/>
      <w:i/>
      <w:sz w:val="22"/>
      <w:szCs w:val="20"/>
      <w:lang w:val="x-none" w:eastAsia="ar-SA"/>
    </w:rPr>
  </w:style>
  <w:style w:type="paragraph" w:styleId="Ttulo8">
    <w:name w:val="heading 8"/>
    <w:basedOn w:val="Normal"/>
    <w:next w:val="Normal"/>
    <w:link w:val="Ttulo8Car"/>
    <w:uiPriority w:val="99"/>
    <w:qFormat/>
    <w:rsid w:val="00592B72"/>
    <w:pPr>
      <w:keepNext/>
      <w:keepLines/>
      <w:spacing w:before="200"/>
      <w:outlineLvl w:val="7"/>
    </w:pPr>
    <w:rPr>
      <w:rFonts w:ascii="Cambria" w:hAnsi="Cambria"/>
      <w:color w:val="404040"/>
      <w:sz w:val="20"/>
      <w:szCs w:val="20"/>
    </w:rPr>
  </w:style>
  <w:style w:type="paragraph" w:styleId="Ttulo9">
    <w:name w:val="heading 9"/>
    <w:basedOn w:val="Normal"/>
    <w:next w:val="Normal"/>
    <w:link w:val="Ttulo9Car"/>
    <w:uiPriority w:val="99"/>
    <w:qFormat/>
    <w:rsid w:val="00B758F8"/>
    <w:pPr>
      <w:keepNext/>
      <w:keepLines/>
      <w:spacing w:before="200"/>
      <w:outlineLvl w:val="8"/>
    </w:pPr>
    <w:rPr>
      <w:rFonts w:ascii="Cambria" w:eastAsia="Calibri" w:hAnsi="Cambria"/>
      <w:i/>
      <w:color w:val="404040"/>
      <w:sz w:val="20"/>
      <w:szCs w:val="20"/>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592B72"/>
    <w:rPr>
      <w:rFonts w:ascii="Arial" w:hAnsi="Arial" w:cs="Arial"/>
      <w:b/>
      <w:bCs/>
      <w:kern w:val="32"/>
      <w:sz w:val="32"/>
      <w:szCs w:val="32"/>
      <w:lang w:val="es-ES" w:eastAsia="es-ES" w:bidi="ar-SA"/>
    </w:rPr>
  </w:style>
  <w:style w:type="character" w:customStyle="1" w:styleId="Ttulo2Car">
    <w:name w:val="Título 2 Car"/>
    <w:link w:val="Ttulo2"/>
    <w:uiPriority w:val="99"/>
    <w:rsid w:val="00592B72"/>
    <w:rPr>
      <w:rFonts w:ascii="Arial" w:hAnsi="Arial" w:cs="Arial"/>
      <w:b/>
      <w:bCs/>
      <w:i/>
      <w:iCs/>
      <w:sz w:val="28"/>
      <w:szCs w:val="28"/>
      <w:lang w:val="es-ES" w:eastAsia="es-ES" w:bidi="ar-SA"/>
    </w:rPr>
  </w:style>
  <w:style w:type="character" w:customStyle="1" w:styleId="Ttulo3Car">
    <w:name w:val="Título 3 Car"/>
    <w:link w:val="Ttulo3"/>
    <w:uiPriority w:val="9"/>
    <w:rsid w:val="00EE7400"/>
    <w:rPr>
      <w:rFonts w:cs="Arial"/>
      <w:b/>
      <w:bCs/>
      <w:sz w:val="24"/>
      <w:szCs w:val="26"/>
      <w:lang w:val="es-ES" w:eastAsia="es-ES"/>
    </w:rPr>
  </w:style>
  <w:style w:type="character" w:customStyle="1" w:styleId="Ttulo5Car">
    <w:name w:val="Título 5 Car"/>
    <w:link w:val="Ttulo5"/>
    <w:uiPriority w:val="99"/>
    <w:rsid w:val="00592B72"/>
    <w:rPr>
      <w:rFonts w:ascii="Cambria" w:hAnsi="Cambria"/>
      <w:color w:val="243F60"/>
      <w:sz w:val="24"/>
      <w:lang w:val="es-ES" w:eastAsia="es-ES" w:bidi="ar-SA"/>
    </w:rPr>
  </w:style>
  <w:style w:type="character" w:customStyle="1" w:styleId="Ttulo6Car">
    <w:name w:val="Título 6 Car"/>
    <w:link w:val="Ttulo6"/>
    <w:uiPriority w:val="99"/>
    <w:rsid w:val="00592B72"/>
    <w:rPr>
      <w:rFonts w:ascii="Cambria" w:hAnsi="Cambria"/>
      <w:i/>
      <w:color w:val="243F60"/>
      <w:sz w:val="24"/>
      <w:lang w:val="es-ES" w:eastAsia="es-ES" w:bidi="ar-SA"/>
    </w:rPr>
  </w:style>
  <w:style w:type="character" w:customStyle="1" w:styleId="Ttulo7Car">
    <w:name w:val="Título 7 Car"/>
    <w:link w:val="Ttulo7"/>
    <w:uiPriority w:val="99"/>
    <w:rsid w:val="002E704D"/>
    <w:rPr>
      <w:rFonts w:ascii="Arial Narrow" w:hAnsi="Arial Narrow"/>
      <w:b/>
      <w:i/>
      <w:sz w:val="22"/>
      <w:lang w:val="x-none" w:eastAsia="ar-SA" w:bidi="ar-SA"/>
    </w:rPr>
  </w:style>
  <w:style w:type="character" w:customStyle="1" w:styleId="Ttulo8Car">
    <w:name w:val="Título 8 Car"/>
    <w:link w:val="Ttulo8"/>
    <w:uiPriority w:val="99"/>
    <w:rsid w:val="00592B72"/>
    <w:rPr>
      <w:rFonts w:ascii="Cambria" w:hAnsi="Cambria"/>
      <w:color w:val="404040"/>
      <w:lang w:val="es-ES" w:eastAsia="es-ES" w:bidi="ar-SA"/>
    </w:rPr>
  </w:style>
  <w:style w:type="character" w:customStyle="1" w:styleId="Ttulo9Car">
    <w:name w:val="Título 9 Car"/>
    <w:link w:val="Ttulo9"/>
    <w:uiPriority w:val="99"/>
    <w:locked/>
    <w:rsid w:val="00C30D4C"/>
    <w:rPr>
      <w:rFonts w:ascii="Cambria" w:eastAsia="Calibri" w:hAnsi="Cambria"/>
      <w:i/>
      <w:color w:val="404040"/>
      <w:lang w:val="x-none" w:eastAsia="es-ES" w:bidi="ar-SA"/>
    </w:rPr>
  </w:style>
  <w:style w:type="paragraph" w:styleId="Textonotapie">
    <w:name w:val="footnote text"/>
    <w:aliases w:val="texto de nota al pie Car,ft Car,Texto Car,nota Car,pie Car,Ref. Car,al Car,de Car,bloque Car,Texto nota pie Car,texto de nota al pie,ft,Texto,nota,pie,Ref.,al,de,bloque"/>
    <w:basedOn w:val="Normal"/>
    <w:link w:val="TextonotapieCar1"/>
    <w:uiPriority w:val="99"/>
    <w:rsid w:val="00EE7400"/>
    <w:pPr>
      <w:spacing w:after="200" w:line="276" w:lineRule="auto"/>
    </w:pPr>
    <w:rPr>
      <w:rFonts w:ascii="Calibri" w:eastAsia="Calibri" w:hAnsi="Calibri"/>
      <w:sz w:val="20"/>
      <w:szCs w:val="20"/>
      <w:lang w:eastAsia="en-US"/>
    </w:rPr>
  </w:style>
  <w:style w:type="character" w:customStyle="1" w:styleId="TextonotapieCar1">
    <w:name w:val="Texto nota pie Car1"/>
    <w:aliases w:val="texto de nota al pie Car Car1,ft Car Car1,Texto Car Car1,nota Car Car1,pie Car Car1,Ref. Car Car1,al Car Car1,de Car Car1,bloque Car Car1,Texto nota pie Car Car,texto de nota al pie Car1,ft Car1,Texto Car1,nota Car1,pie Car1,al Car1"/>
    <w:link w:val="Textonotapie"/>
    <w:uiPriority w:val="99"/>
    <w:rsid w:val="00EE7400"/>
    <w:rPr>
      <w:rFonts w:ascii="Calibri" w:eastAsia="Calibri" w:hAnsi="Calibri"/>
      <w:lang w:val="es-ES" w:eastAsia="en-US" w:bidi="ar-SA"/>
    </w:rPr>
  </w:style>
  <w:style w:type="character" w:styleId="Refdenotaalpie">
    <w:name w:val="footnote reference"/>
    <w:uiPriority w:val="99"/>
    <w:rsid w:val="00EE7400"/>
    <w:rPr>
      <w:vertAlign w:val="superscript"/>
    </w:rPr>
  </w:style>
  <w:style w:type="paragraph" w:customStyle="1" w:styleId="EstiloTtulo1JustificadoIzquierda0cmPrimeralnea0c">
    <w:name w:val="Estilo Título 1 + Justificado Izquierda:  0 cm Primera línea:  0 c..."/>
    <w:basedOn w:val="Ttulo1"/>
    <w:rsid w:val="00EE7400"/>
    <w:pPr>
      <w:tabs>
        <w:tab w:val="num" w:pos="360"/>
      </w:tabs>
      <w:spacing w:before="120" w:after="120"/>
      <w:jc w:val="both"/>
    </w:pPr>
    <w:rPr>
      <w:rFonts w:ascii="Times New Roman" w:hAnsi="Times New Roman" w:cs="Times New Roman"/>
      <w:caps/>
      <w:sz w:val="24"/>
      <w:szCs w:val="20"/>
    </w:rPr>
  </w:style>
  <w:style w:type="paragraph" w:customStyle="1" w:styleId="EstiloTtulo2IzquierdaAntes6ptoDespus6pto">
    <w:name w:val="Estilo Título 2 + Izquierda Antes:  6 pto Después:  6 pto"/>
    <w:basedOn w:val="Ttulo2"/>
    <w:rsid w:val="00EE7400"/>
    <w:pPr>
      <w:tabs>
        <w:tab w:val="num" w:pos="360"/>
      </w:tabs>
      <w:spacing w:before="120" w:after="120"/>
    </w:pPr>
    <w:rPr>
      <w:rFonts w:ascii="Times New Roman" w:hAnsi="Times New Roman" w:cs="Times New Roman"/>
      <w:i w:val="0"/>
      <w:iCs w:val="0"/>
      <w:sz w:val="24"/>
      <w:szCs w:val="20"/>
    </w:rPr>
  </w:style>
  <w:style w:type="character" w:styleId="Hipervnculo">
    <w:name w:val="Hyperlink"/>
    <w:uiPriority w:val="99"/>
    <w:unhideWhenUsed/>
    <w:rsid w:val="00EE7400"/>
    <w:rPr>
      <w:color w:val="0000FF"/>
      <w:u w:val="single"/>
    </w:rPr>
  </w:style>
  <w:style w:type="paragraph" w:customStyle="1" w:styleId="Listavistosa-nfasis11">
    <w:name w:val="Lista vistosa - Énfasis 11"/>
    <w:basedOn w:val="Normal"/>
    <w:qFormat/>
    <w:rsid w:val="00EE7400"/>
    <w:pPr>
      <w:spacing w:after="200" w:line="276" w:lineRule="auto"/>
      <w:ind w:left="720"/>
      <w:contextualSpacing/>
    </w:pPr>
    <w:rPr>
      <w:rFonts w:ascii="Calibri" w:eastAsia="Calibri" w:hAnsi="Calibri"/>
      <w:sz w:val="22"/>
      <w:szCs w:val="22"/>
      <w:lang w:val="en-US" w:eastAsia="en-US"/>
    </w:rPr>
  </w:style>
  <w:style w:type="character" w:styleId="Refdecomentario">
    <w:name w:val="annotation reference"/>
    <w:uiPriority w:val="99"/>
    <w:semiHidden/>
    <w:unhideWhenUsed/>
    <w:rsid w:val="00EE7400"/>
    <w:rPr>
      <w:sz w:val="18"/>
      <w:szCs w:val="18"/>
    </w:rPr>
  </w:style>
  <w:style w:type="paragraph" w:styleId="Textocomentario">
    <w:name w:val="annotation text"/>
    <w:basedOn w:val="Normal"/>
    <w:link w:val="TextocomentarioCar"/>
    <w:uiPriority w:val="99"/>
    <w:unhideWhenUsed/>
    <w:rsid w:val="00EE7400"/>
    <w:pPr>
      <w:spacing w:after="200" w:line="276" w:lineRule="auto"/>
    </w:pPr>
    <w:rPr>
      <w:rFonts w:ascii="Calibri" w:eastAsia="Calibri" w:hAnsi="Calibri"/>
      <w:lang w:val="en-US" w:eastAsia="en-US"/>
    </w:rPr>
  </w:style>
  <w:style w:type="character" w:customStyle="1" w:styleId="TextocomentarioCar">
    <w:name w:val="Texto comentario Car"/>
    <w:link w:val="Textocomentario"/>
    <w:uiPriority w:val="99"/>
    <w:rsid w:val="00EE7400"/>
    <w:rPr>
      <w:rFonts w:ascii="Calibri" w:eastAsia="Calibri" w:hAnsi="Calibri"/>
      <w:sz w:val="24"/>
      <w:szCs w:val="24"/>
      <w:lang w:val="en-US" w:eastAsia="en-US" w:bidi="ar-SA"/>
    </w:rPr>
  </w:style>
  <w:style w:type="paragraph" w:styleId="Textodeglobo">
    <w:name w:val="Balloon Text"/>
    <w:basedOn w:val="Normal"/>
    <w:link w:val="TextodegloboCar"/>
    <w:uiPriority w:val="99"/>
    <w:semiHidden/>
    <w:rsid w:val="00EE7400"/>
    <w:rPr>
      <w:rFonts w:ascii="Tahoma" w:hAnsi="Tahoma" w:cs="Tahoma"/>
      <w:sz w:val="16"/>
      <w:szCs w:val="16"/>
    </w:rPr>
  </w:style>
  <w:style w:type="character" w:customStyle="1" w:styleId="TextodegloboCar">
    <w:name w:val="Texto de globo Car"/>
    <w:link w:val="Textodeglobo"/>
    <w:uiPriority w:val="99"/>
    <w:semiHidden/>
    <w:locked/>
    <w:rsid w:val="00C30D4C"/>
    <w:rPr>
      <w:rFonts w:ascii="Tahoma" w:hAnsi="Tahoma" w:cs="Tahoma"/>
      <w:sz w:val="16"/>
      <w:szCs w:val="16"/>
      <w:lang w:val="es-ES" w:eastAsia="es-ES" w:bidi="ar-SA"/>
    </w:rPr>
  </w:style>
  <w:style w:type="paragraph" w:styleId="Sangra2detindependiente">
    <w:name w:val="Body Text Indent 2"/>
    <w:basedOn w:val="Normal"/>
    <w:link w:val="Sangra2detindependienteCar"/>
    <w:uiPriority w:val="99"/>
    <w:semiHidden/>
    <w:rsid w:val="002E704D"/>
    <w:pPr>
      <w:ind w:firstLine="708"/>
      <w:jc w:val="both"/>
    </w:pPr>
    <w:rPr>
      <w:rFonts w:ascii="Arial" w:hAnsi="Arial"/>
      <w:szCs w:val="20"/>
      <w:lang w:val="x-none"/>
    </w:rPr>
  </w:style>
  <w:style w:type="character" w:customStyle="1" w:styleId="Sangra2detindependienteCar">
    <w:name w:val="Sangría 2 de t. independiente Car"/>
    <w:link w:val="Sangra2detindependiente"/>
    <w:uiPriority w:val="99"/>
    <w:semiHidden/>
    <w:rsid w:val="002E704D"/>
    <w:rPr>
      <w:rFonts w:ascii="Arial" w:hAnsi="Arial"/>
      <w:sz w:val="24"/>
      <w:lang w:val="x-none" w:eastAsia="es-ES" w:bidi="ar-SA"/>
    </w:rPr>
  </w:style>
  <w:style w:type="paragraph" w:styleId="Piedepgina">
    <w:name w:val="footer"/>
    <w:basedOn w:val="Normal"/>
    <w:link w:val="PiedepginaCar"/>
    <w:uiPriority w:val="99"/>
    <w:unhideWhenUsed/>
    <w:rsid w:val="002E704D"/>
    <w:pPr>
      <w:tabs>
        <w:tab w:val="center" w:pos="4419"/>
        <w:tab w:val="right" w:pos="8838"/>
      </w:tabs>
    </w:pPr>
  </w:style>
  <w:style w:type="character" w:customStyle="1" w:styleId="PiedepginaCar">
    <w:name w:val="Pie de página Car"/>
    <w:link w:val="Piedepgina"/>
    <w:uiPriority w:val="99"/>
    <w:rsid w:val="002E704D"/>
    <w:rPr>
      <w:sz w:val="24"/>
      <w:szCs w:val="24"/>
      <w:lang w:val="es-ES" w:eastAsia="es-ES" w:bidi="ar-SA"/>
    </w:rPr>
  </w:style>
  <w:style w:type="paragraph" w:styleId="Prrafodelista">
    <w:name w:val="List Paragraph"/>
    <w:basedOn w:val="Normal"/>
    <w:qFormat/>
    <w:rsid w:val="002E704D"/>
    <w:pPr>
      <w:spacing w:after="200" w:line="276" w:lineRule="auto"/>
      <w:ind w:left="720"/>
      <w:contextualSpacing/>
    </w:pPr>
    <w:rPr>
      <w:rFonts w:ascii="Calibri" w:eastAsia="Calibri" w:hAnsi="Calibri"/>
      <w:sz w:val="22"/>
      <w:szCs w:val="22"/>
      <w:lang w:eastAsia="en-US"/>
    </w:rPr>
  </w:style>
  <w:style w:type="paragraph" w:customStyle="1" w:styleId="NormalSang">
    <w:name w:val="Normal Sang"/>
    <w:basedOn w:val="Normal"/>
    <w:uiPriority w:val="99"/>
    <w:rsid w:val="002E704D"/>
    <w:pPr>
      <w:widowControl w:val="0"/>
      <w:tabs>
        <w:tab w:val="left" w:pos="-720"/>
      </w:tabs>
      <w:suppressAutoHyphens/>
    </w:pPr>
    <w:rPr>
      <w:rFonts w:ascii="Arial" w:hAnsi="Arial"/>
      <w:kern w:val="1"/>
      <w:sz w:val="20"/>
      <w:szCs w:val="20"/>
      <w:lang w:val="es-ES_tradnl"/>
    </w:rPr>
  </w:style>
  <w:style w:type="paragraph" w:styleId="Sinespaciado">
    <w:name w:val="No Spacing"/>
    <w:qFormat/>
    <w:rsid w:val="00592B72"/>
    <w:rPr>
      <w:rFonts w:ascii="Calibri" w:hAnsi="Calibri"/>
      <w:sz w:val="22"/>
      <w:szCs w:val="22"/>
      <w:lang w:val="es-AR"/>
    </w:rPr>
  </w:style>
  <w:style w:type="paragraph" w:styleId="NormalWeb">
    <w:name w:val="Normal (Web)"/>
    <w:basedOn w:val="Normal"/>
    <w:uiPriority w:val="99"/>
    <w:rsid w:val="00592B72"/>
    <w:pPr>
      <w:spacing w:before="100" w:beforeAutospacing="1" w:after="100" w:afterAutospacing="1"/>
    </w:pPr>
  </w:style>
  <w:style w:type="character" w:styleId="Textoennegrita">
    <w:name w:val="Strong"/>
    <w:uiPriority w:val="99"/>
    <w:qFormat/>
    <w:rsid w:val="00592B72"/>
    <w:rPr>
      <w:rFonts w:cs="Times New Roman"/>
      <w:b/>
    </w:rPr>
  </w:style>
  <w:style w:type="paragraph" w:styleId="Encabezado">
    <w:name w:val="header"/>
    <w:basedOn w:val="Normal"/>
    <w:link w:val="EncabezadoCar"/>
    <w:rsid w:val="00592B72"/>
    <w:pPr>
      <w:tabs>
        <w:tab w:val="center" w:pos="4419"/>
        <w:tab w:val="right" w:pos="8838"/>
      </w:tabs>
    </w:pPr>
  </w:style>
  <w:style w:type="character" w:customStyle="1" w:styleId="EncabezadoCar">
    <w:name w:val="Encabezado Car"/>
    <w:link w:val="Encabezado"/>
    <w:uiPriority w:val="99"/>
    <w:rsid w:val="00592B72"/>
    <w:rPr>
      <w:sz w:val="24"/>
      <w:szCs w:val="24"/>
      <w:lang w:val="es-ES" w:eastAsia="es-ES" w:bidi="ar-SA"/>
    </w:rPr>
  </w:style>
  <w:style w:type="paragraph" w:styleId="Textoindependiente">
    <w:name w:val="Body Text"/>
    <w:basedOn w:val="Normal"/>
    <w:link w:val="TextoindependienteCar"/>
    <w:rsid w:val="00592B72"/>
    <w:pPr>
      <w:spacing w:after="120"/>
    </w:pPr>
    <w:rPr>
      <w:szCs w:val="20"/>
    </w:rPr>
  </w:style>
  <w:style w:type="character" w:customStyle="1" w:styleId="TextoindependienteCar">
    <w:name w:val="Texto independiente Car"/>
    <w:link w:val="Textoindependiente"/>
    <w:rsid w:val="00592B72"/>
    <w:rPr>
      <w:sz w:val="24"/>
      <w:lang w:val="es-ES" w:eastAsia="es-ES" w:bidi="ar-SA"/>
    </w:rPr>
  </w:style>
  <w:style w:type="character" w:styleId="Nmerodepgina">
    <w:name w:val="page number"/>
    <w:basedOn w:val="Fuentedeprrafopredeter"/>
    <w:uiPriority w:val="99"/>
    <w:rsid w:val="00592B72"/>
  </w:style>
  <w:style w:type="table" w:styleId="Tablaconcuadrcula">
    <w:name w:val="Table Grid"/>
    <w:basedOn w:val="Tablanormal"/>
    <w:uiPriority w:val="59"/>
    <w:rsid w:val="002645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qFormat/>
    <w:rsid w:val="00264511"/>
    <w:pPr>
      <w:spacing w:after="200" w:line="276" w:lineRule="auto"/>
      <w:ind w:left="720"/>
      <w:contextualSpacing/>
    </w:pPr>
    <w:rPr>
      <w:rFonts w:ascii="Calibri" w:eastAsia="Calibri" w:hAnsi="Calibri"/>
      <w:sz w:val="22"/>
      <w:szCs w:val="22"/>
      <w:lang w:val="en-US" w:eastAsia="en-US"/>
    </w:rPr>
  </w:style>
  <w:style w:type="paragraph" w:styleId="Asuntodelcomentario">
    <w:name w:val="annotation subject"/>
    <w:basedOn w:val="Textocomentario"/>
    <w:next w:val="Textocomentario"/>
    <w:link w:val="AsuntodelcomentarioCar"/>
    <w:semiHidden/>
    <w:rsid w:val="00264511"/>
    <w:pPr>
      <w:spacing w:after="0" w:line="240" w:lineRule="auto"/>
    </w:pPr>
    <w:rPr>
      <w:rFonts w:ascii="Times New Roman" w:eastAsia="Times New Roman" w:hAnsi="Times New Roman"/>
      <w:b/>
      <w:bCs/>
      <w:sz w:val="20"/>
      <w:szCs w:val="20"/>
      <w:lang w:val="es-AR" w:eastAsia="es-ES"/>
    </w:rPr>
  </w:style>
  <w:style w:type="character" w:customStyle="1" w:styleId="Smbolodenotaalpie">
    <w:name w:val="Símbolo de nota al pie"/>
    <w:rsid w:val="0083580B"/>
    <w:rPr>
      <w:sz w:val="22"/>
      <w:szCs w:val="22"/>
      <w:vertAlign w:val="superscript"/>
      <w:lang w:val="es-ES" w:eastAsia="en-US" w:bidi="ar-SA"/>
    </w:rPr>
  </w:style>
  <w:style w:type="character" w:customStyle="1" w:styleId="textodenotaalpieCarCar">
    <w:name w:val="texto de nota al pie Car Car"/>
    <w:aliases w:val="ft Car Car,Texto Car Car,nota Car Car,pie Car Car,Ref. Car Car,al Car Car,de Car Car,bloque Car Car Car"/>
    <w:locked/>
    <w:rsid w:val="0083580B"/>
    <w:rPr>
      <w:sz w:val="24"/>
      <w:szCs w:val="24"/>
      <w:lang w:val="es-ES" w:eastAsia="es-ES" w:bidi="ar-SA"/>
    </w:rPr>
  </w:style>
  <w:style w:type="character" w:customStyle="1" w:styleId="CarCar20">
    <w:name w:val="Car Car20"/>
    <w:rsid w:val="00B758F8"/>
    <w:rPr>
      <w:rFonts w:ascii="Cambria" w:eastAsia="Calibri" w:hAnsi="Cambria"/>
      <w:caps/>
      <w:color w:val="632423"/>
      <w:spacing w:val="20"/>
      <w:sz w:val="28"/>
      <w:szCs w:val="28"/>
      <w:lang w:val="en-US" w:eastAsia="x-none" w:bidi="ar-SA"/>
    </w:rPr>
  </w:style>
  <w:style w:type="character" w:customStyle="1" w:styleId="CarCar19">
    <w:name w:val="Car Car19"/>
    <w:rsid w:val="00B758F8"/>
    <w:rPr>
      <w:rFonts w:eastAsia="Calibri"/>
      <w:lang w:val="x-none" w:eastAsia="es-ES" w:bidi="ar-SA"/>
    </w:rPr>
  </w:style>
  <w:style w:type="character" w:customStyle="1" w:styleId="CarCar18">
    <w:name w:val="Car Car18"/>
    <w:rsid w:val="00B758F8"/>
    <w:rPr>
      <w:rFonts w:ascii="Cambria" w:eastAsia="Calibri" w:hAnsi="Cambria"/>
      <w:color w:val="243F60"/>
      <w:lang w:val="x-none" w:eastAsia="es-ES" w:bidi="ar-SA"/>
    </w:rPr>
  </w:style>
  <w:style w:type="character" w:customStyle="1" w:styleId="CarCar17">
    <w:name w:val="Car Car17"/>
    <w:rsid w:val="00B758F8"/>
    <w:rPr>
      <w:rFonts w:ascii="Cambria" w:eastAsia="Calibri" w:hAnsi="Cambria"/>
      <w:i/>
      <w:color w:val="243F60"/>
      <w:lang w:val="x-none" w:eastAsia="es-ES" w:bidi="ar-SA"/>
    </w:rPr>
  </w:style>
  <w:style w:type="character" w:customStyle="1" w:styleId="CarCar16">
    <w:name w:val="Car Car16"/>
    <w:rsid w:val="00B758F8"/>
    <w:rPr>
      <w:rFonts w:ascii="Arial Narrow" w:eastAsia="Calibri" w:hAnsi="Arial Narrow"/>
      <w:b/>
      <w:i/>
      <w:lang w:val="x-none" w:eastAsia="ar-SA" w:bidi="ar-SA"/>
    </w:rPr>
  </w:style>
  <w:style w:type="paragraph" w:customStyle="1" w:styleId="Prrafodelista11">
    <w:name w:val="Párrafo de lista11"/>
    <w:basedOn w:val="Normal"/>
    <w:uiPriority w:val="99"/>
    <w:qFormat/>
    <w:rsid w:val="00B758F8"/>
    <w:pPr>
      <w:spacing w:after="200" w:line="276" w:lineRule="auto"/>
      <w:ind w:left="720"/>
      <w:contextualSpacing/>
    </w:pPr>
    <w:rPr>
      <w:rFonts w:ascii="Calibri" w:eastAsia="Calibri" w:hAnsi="Calibri"/>
      <w:sz w:val="22"/>
      <w:szCs w:val="22"/>
      <w:lang w:val="en-US" w:eastAsia="en-US"/>
    </w:rPr>
  </w:style>
  <w:style w:type="paragraph" w:styleId="Epgrafe">
    <w:name w:val="caption"/>
    <w:basedOn w:val="Normal"/>
    <w:next w:val="Normal"/>
    <w:uiPriority w:val="99"/>
    <w:qFormat/>
    <w:rsid w:val="00B758F8"/>
    <w:pPr>
      <w:spacing w:after="200" w:line="276" w:lineRule="auto"/>
    </w:pPr>
    <w:rPr>
      <w:rFonts w:ascii="Calibri" w:eastAsia="Calibri" w:hAnsi="Calibri"/>
      <w:b/>
      <w:bCs/>
      <w:sz w:val="20"/>
      <w:szCs w:val="20"/>
      <w:lang w:eastAsia="en-US"/>
    </w:rPr>
  </w:style>
  <w:style w:type="character" w:customStyle="1" w:styleId="Heading1Char">
    <w:name w:val="Heading 1 Char"/>
    <w:uiPriority w:val="99"/>
    <w:locked/>
    <w:rsid w:val="00B758F8"/>
    <w:rPr>
      <w:rFonts w:ascii="Cambria" w:hAnsi="Cambria" w:cs="Times New Roman"/>
      <w:b/>
      <w:bCs/>
      <w:kern w:val="32"/>
      <w:sz w:val="32"/>
      <w:szCs w:val="32"/>
      <w:lang w:val="es-ES" w:eastAsia="es-ES"/>
    </w:rPr>
  </w:style>
  <w:style w:type="character" w:customStyle="1" w:styleId="subtitulo">
    <w:name w:val="subtitulo"/>
    <w:uiPriority w:val="99"/>
    <w:rsid w:val="00B758F8"/>
    <w:rPr>
      <w:rFonts w:cs="Times New Roman"/>
    </w:rPr>
  </w:style>
  <w:style w:type="paragraph" w:customStyle="1" w:styleId="Sinespaciado1">
    <w:name w:val="Sin espaciado1"/>
    <w:uiPriority w:val="99"/>
    <w:rsid w:val="00B758F8"/>
    <w:rPr>
      <w:rFonts w:ascii="Calibri" w:eastAsia="Calibri" w:hAnsi="Calibri"/>
      <w:sz w:val="22"/>
      <w:szCs w:val="22"/>
      <w:lang w:val="es-AR"/>
    </w:rPr>
  </w:style>
  <w:style w:type="paragraph" w:customStyle="1" w:styleId="Default">
    <w:name w:val="Default"/>
    <w:uiPriority w:val="99"/>
    <w:rsid w:val="00B758F8"/>
    <w:pPr>
      <w:autoSpaceDE w:val="0"/>
      <w:autoSpaceDN w:val="0"/>
      <w:adjustRightInd w:val="0"/>
    </w:pPr>
    <w:rPr>
      <w:rFonts w:ascii="Gill Sans MT" w:eastAsia="Calibri" w:hAnsi="Gill Sans MT" w:cs="Gill Sans MT"/>
      <w:color w:val="000000"/>
      <w:sz w:val="24"/>
      <w:szCs w:val="24"/>
      <w:lang w:val="es-ES" w:eastAsia="es-ES"/>
    </w:rPr>
  </w:style>
  <w:style w:type="character" w:customStyle="1" w:styleId="TextosinformatoCar">
    <w:name w:val="Texto sin formato Car"/>
    <w:link w:val="Textosinformato"/>
    <w:uiPriority w:val="99"/>
    <w:rsid w:val="00B758F8"/>
    <w:rPr>
      <w:rFonts w:ascii="Consolas" w:eastAsia="Calibri" w:hAnsi="Consolas"/>
      <w:sz w:val="21"/>
      <w:szCs w:val="21"/>
      <w:lang w:eastAsia="x-none" w:bidi="ar-SA"/>
    </w:rPr>
  </w:style>
  <w:style w:type="paragraph" w:styleId="Textosinformato">
    <w:name w:val="Plain Text"/>
    <w:basedOn w:val="Normal"/>
    <w:link w:val="TextosinformatoCar"/>
    <w:uiPriority w:val="99"/>
    <w:rsid w:val="00B758F8"/>
    <w:rPr>
      <w:rFonts w:ascii="Consolas" w:eastAsia="Calibri" w:hAnsi="Consolas"/>
      <w:sz w:val="21"/>
      <w:szCs w:val="21"/>
      <w:lang w:val="es-AR" w:eastAsia="x-none"/>
    </w:rPr>
  </w:style>
  <w:style w:type="table" w:customStyle="1" w:styleId="Sombreadomedio1-nfasis61">
    <w:name w:val="Sombreado medio 1 - Énfasis 61"/>
    <w:uiPriority w:val="99"/>
    <w:rsid w:val="00B758F8"/>
    <w:rPr>
      <w:rFonts w:ascii="Calibri" w:eastAsia="Calibri" w:hAnsi="Calibri"/>
      <w:lang w:val="es-AR" w:eastAsia="es-A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B758F8"/>
    <w:pPr>
      <w:spacing w:after="120"/>
      <w:ind w:left="283"/>
    </w:pPr>
    <w:rPr>
      <w:rFonts w:eastAsia="Calibri"/>
      <w:sz w:val="20"/>
      <w:szCs w:val="20"/>
      <w:lang w:val="es-AR"/>
    </w:rPr>
  </w:style>
  <w:style w:type="character" w:customStyle="1" w:styleId="Sangra3detindependienteCar">
    <w:name w:val="Sangría 3 de t. independiente Car"/>
    <w:link w:val="Sangra3detindependiente"/>
    <w:uiPriority w:val="99"/>
    <w:locked/>
    <w:rsid w:val="00C30D4C"/>
    <w:rPr>
      <w:rFonts w:eastAsia="Calibri"/>
      <w:lang w:eastAsia="es-ES" w:bidi="ar-SA"/>
    </w:rPr>
  </w:style>
  <w:style w:type="character" w:customStyle="1" w:styleId="apple-style-span">
    <w:name w:val="apple-style-span"/>
    <w:uiPriority w:val="99"/>
    <w:rsid w:val="00B758F8"/>
    <w:rPr>
      <w:rFonts w:cs="Times New Roman"/>
    </w:rPr>
  </w:style>
  <w:style w:type="character" w:customStyle="1" w:styleId="CarCar14">
    <w:name w:val="Car Car14"/>
    <w:uiPriority w:val="99"/>
    <w:rsid w:val="00B758F8"/>
    <w:rPr>
      <w:rFonts w:ascii="Shelley-AllegroScript" w:hAnsi="Shelley-AllegroScript"/>
      <w:sz w:val="20"/>
      <w:lang w:val="x-none" w:eastAsia="es-ES"/>
    </w:rPr>
  </w:style>
  <w:style w:type="character" w:customStyle="1" w:styleId="CarCar15">
    <w:name w:val="Car Car15"/>
    <w:uiPriority w:val="99"/>
    <w:rsid w:val="00B758F8"/>
    <w:rPr>
      <w:rFonts w:ascii="Cambria" w:hAnsi="Cambria"/>
      <w:b/>
      <w:color w:val="365F91"/>
      <w:sz w:val="28"/>
      <w:lang w:val="es-ES" w:eastAsia="es-ES"/>
    </w:rPr>
  </w:style>
  <w:style w:type="paragraph" w:styleId="Textoindependiente3">
    <w:name w:val="Body Text 3"/>
    <w:basedOn w:val="Normal"/>
    <w:link w:val="Textoindependiente3Car"/>
    <w:uiPriority w:val="99"/>
    <w:rsid w:val="00B758F8"/>
    <w:pPr>
      <w:spacing w:after="120"/>
    </w:pPr>
    <w:rPr>
      <w:rFonts w:eastAsia="MS Mincho"/>
      <w:sz w:val="20"/>
      <w:szCs w:val="20"/>
      <w:lang w:val="x-none" w:eastAsia="ja-JP"/>
    </w:rPr>
  </w:style>
  <w:style w:type="character" w:customStyle="1" w:styleId="Textoindependiente3Car">
    <w:name w:val="Texto independiente 3 Car"/>
    <w:link w:val="Textoindependiente3"/>
    <w:uiPriority w:val="99"/>
    <w:locked/>
    <w:rsid w:val="00C30D4C"/>
    <w:rPr>
      <w:rFonts w:eastAsia="MS Mincho"/>
      <w:lang w:val="x-none" w:eastAsia="ja-JP" w:bidi="ar-SA"/>
    </w:rPr>
  </w:style>
  <w:style w:type="character" w:customStyle="1" w:styleId="SangradetextonormalCar">
    <w:name w:val="Sangría de texto normal Car"/>
    <w:link w:val="Sangradetextonormal"/>
    <w:uiPriority w:val="99"/>
    <w:rsid w:val="00B758F8"/>
    <w:rPr>
      <w:rFonts w:eastAsia="MS Mincho"/>
      <w:sz w:val="24"/>
      <w:szCs w:val="24"/>
      <w:lang w:eastAsia="ja-JP" w:bidi="ar-SA"/>
    </w:rPr>
  </w:style>
  <w:style w:type="paragraph" w:styleId="Sangradetextonormal">
    <w:name w:val="Body Text Indent"/>
    <w:basedOn w:val="Normal"/>
    <w:link w:val="SangradetextonormalCar"/>
    <w:uiPriority w:val="99"/>
    <w:rsid w:val="00B758F8"/>
    <w:pPr>
      <w:spacing w:after="120"/>
      <w:ind w:left="283"/>
    </w:pPr>
    <w:rPr>
      <w:rFonts w:eastAsia="MS Mincho"/>
      <w:lang w:val="es-AR" w:eastAsia="ja-JP"/>
    </w:rPr>
  </w:style>
  <w:style w:type="paragraph" w:styleId="Textoindependiente2">
    <w:name w:val="Body Text 2"/>
    <w:basedOn w:val="Normal"/>
    <w:link w:val="Textoindependiente2Car"/>
    <w:uiPriority w:val="99"/>
    <w:rsid w:val="00B758F8"/>
    <w:pPr>
      <w:spacing w:after="120" w:line="480" w:lineRule="auto"/>
    </w:pPr>
    <w:rPr>
      <w:rFonts w:eastAsia="MS Mincho"/>
      <w:lang w:val="es-AR" w:eastAsia="ja-JP"/>
    </w:rPr>
  </w:style>
  <w:style w:type="paragraph" w:styleId="Textonotaalfinal">
    <w:name w:val="endnote text"/>
    <w:basedOn w:val="Normal"/>
    <w:link w:val="TextonotaalfinalCar"/>
    <w:uiPriority w:val="99"/>
    <w:semiHidden/>
    <w:rsid w:val="00B758F8"/>
    <w:rPr>
      <w:rFonts w:ascii="Calibri" w:eastAsia="Calibri" w:hAnsi="Calibri"/>
      <w:sz w:val="20"/>
      <w:szCs w:val="20"/>
      <w:lang w:val="x-none" w:eastAsia="x-none"/>
    </w:rPr>
  </w:style>
  <w:style w:type="paragraph" w:styleId="Ttulo">
    <w:name w:val="Title"/>
    <w:basedOn w:val="Normal"/>
    <w:next w:val="Normal"/>
    <w:link w:val="TtuloCar"/>
    <w:qFormat/>
    <w:rsid w:val="00B758F8"/>
    <w:pPr>
      <w:spacing w:before="240" w:after="60"/>
      <w:jc w:val="center"/>
      <w:outlineLvl w:val="0"/>
    </w:pPr>
    <w:rPr>
      <w:rFonts w:ascii="Cambria" w:hAnsi="Cambria"/>
      <w:b/>
      <w:bCs/>
      <w:kern w:val="28"/>
      <w:sz w:val="32"/>
      <w:szCs w:val="32"/>
      <w:lang w:val="x-none" w:eastAsia="x-none"/>
    </w:rPr>
  </w:style>
  <w:style w:type="paragraph" w:customStyle="1" w:styleId="yiv1639210763msonormal">
    <w:name w:val="yiv1639210763msonormal"/>
    <w:basedOn w:val="Normal"/>
    <w:uiPriority w:val="99"/>
    <w:rsid w:val="00C30D4C"/>
    <w:pPr>
      <w:spacing w:before="100" w:beforeAutospacing="1" w:after="100" w:afterAutospacing="1"/>
    </w:pPr>
    <w:rPr>
      <w:lang w:val="es-ES_tradnl" w:eastAsia="es-ES_tradnl"/>
    </w:rPr>
  </w:style>
  <w:style w:type="paragraph" w:customStyle="1" w:styleId="CM14">
    <w:name w:val="CM14"/>
    <w:basedOn w:val="Normal"/>
    <w:next w:val="Normal"/>
    <w:uiPriority w:val="99"/>
    <w:rsid w:val="00C30D4C"/>
    <w:pPr>
      <w:widowControl w:val="0"/>
      <w:autoSpaceDE w:val="0"/>
      <w:autoSpaceDN w:val="0"/>
      <w:adjustRightInd w:val="0"/>
      <w:spacing w:after="120"/>
    </w:pPr>
  </w:style>
  <w:style w:type="table" w:customStyle="1" w:styleId="Sombreadomedio2-nfasis51">
    <w:name w:val="Sombreado medio 2 - Énfasis 51"/>
    <w:uiPriority w:val="99"/>
    <w:rsid w:val="00C30D4C"/>
    <w:rPr>
      <w:rFonts w:ascii="Cambria" w:hAnsi="Cambria"/>
      <w:lang w:eastAsia="es-A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xl63">
    <w:name w:val="xl63"/>
    <w:basedOn w:val="Normal"/>
    <w:uiPriority w:val="99"/>
    <w:rsid w:val="00C30D4C"/>
    <w:pPr>
      <w:pBdr>
        <w:left w:val="single" w:sz="8" w:space="0" w:color="auto"/>
        <w:bottom w:val="single" w:sz="8" w:space="0" w:color="auto"/>
        <w:right w:val="single" w:sz="8" w:space="0" w:color="auto"/>
      </w:pBdr>
      <w:shd w:val="clear" w:color="000000" w:fill="800000"/>
      <w:spacing w:before="100" w:beforeAutospacing="1" w:after="100" w:afterAutospacing="1"/>
    </w:pPr>
    <w:rPr>
      <w:b/>
      <w:bCs/>
      <w:color w:val="FFFFFF"/>
    </w:rPr>
  </w:style>
  <w:style w:type="paragraph" w:customStyle="1" w:styleId="xl64">
    <w:name w:val="xl64"/>
    <w:basedOn w:val="Normal"/>
    <w:uiPriority w:val="99"/>
    <w:rsid w:val="00C30D4C"/>
    <w:pPr>
      <w:pBdr>
        <w:left w:val="single" w:sz="8" w:space="0" w:color="auto"/>
        <w:bottom w:val="single" w:sz="8" w:space="0" w:color="auto"/>
        <w:right w:val="single" w:sz="8" w:space="0" w:color="auto"/>
      </w:pBdr>
      <w:shd w:val="clear" w:color="000000" w:fill="800000"/>
      <w:spacing w:before="100" w:beforeAutospacing="1" w:after="100" w:afterAutospacing="1"/>
      <w:jc w:val="center"/>
    </w:pPr>
    <w:rPr>
      <w:b/>
      <w:bCs/>
      <w:color w:val="FFFFFF"/>
    </w:rPr>
  </w:style>
  <w:style w:type="paragraph" w:customStyle="1" w:styleId="xl65">
    <w:name w:val="xl65"/>
    <w:basedOn w:val="Normal"/>
    <w:uiPriority w:val="99"/>
    <w:rsid w:val="00C30D4C"/>
    <w:pPr>
      <w:pBdr>
        <w:bottom w:val="single" w:sz="8" w:space="0" w:color="auto"/>
        <w:right w:val="single" w:sz="8" w:space="0" w:color="auto"/>
      </w:pBdr>
      <w:spacing w:before="100" w:beforeAutospacing="1" w:after="100" w:afterAutospacing="1"/>
      <w:jc w:val="center"/>
      <w:textAlignment w:val="top"/>
    </w:pPr>
    <w:rPr>
      <w:rFonts w:ascii="Arial" w:hAnsi="Arial" w:cs="Arial"/>
      <w:b/>
      <w:bCs/>
    </w:rPr>
  </w:style>
  <w:style w:type="paragraph" w:customStyle="1" w:styleId="xl66">
    <w:name w:val="xl66"/>
    <w:basedOn w:val="Normal"/>
    <w:uiPriority w:val="99"/>
    <w:rsid w:val="00C30D4C"/>
    <w:pPr>
      <w:pBdr>
        <w:left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67">
    <w:name w:val="xl67"/>
    <w:basedOn w:val="Normal"/>
    <w:uiPriority w:val="99"/>
    <w:rsid w:val="00C30D4C"/>
    <w:pPr>
      <w:pBdr>
        <w:left w:val="single" w:sz="8" w:space="0" w:color="auto"/>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68">
    <w:name w:val="xl68"/>
    <w:basedOn w:val="Normal"/>
    <w:uiPriority w:val="99"/>
    <w:rsid w:val="00C30D4C"/>
    <w:pPr>
      <w:pBdr>
        <w:right w:val="single" w:sz="8" w:space="0" w:color="auto"/>
      </w:pBdr>
      <w:spacing w:before="100" w:beforeAutospacing="1" w:after="100" w:afterAutospacing="1"/>
    </w:pPr>
    <w:rPr>
      <w:rFonts w:ascii="Arial" w:hAnsi="Arial" w:cs="Arial"/>
      <w:sz w:val="20"/>
      <w:szCs w:val="20"/>
    </w:rPr>
  </w:style>
  <w:style w:type="paragraph" w:customStyle="1" w:styleId="xl69">
    <w:name w:val="xl69"/>
    <w:basedOn w:val="Normal"/>
    <w:uiPriority w:val="99"/>
    <w:rsid w:val="00C30D4C"/>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70">
    <w:name w:val="xl70"/>
    <w:basedOn w:val="Normal"/>
    <w:uiPriority w:val="99"/>
    <w:rsid w:val="00C30D4C"/>
    <w:pPr>
      <w:pBdr>
        <w:left w:val="single" w:sz="8" w:space="0" w:color="auto"/>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71">
    <w:name w:val="xl71"/>
    <w:basedOn w:val="Normal"/>
    <w:uiPriority w:val="99"/>
    <w:rsid w:val="00C30D4C"/>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72">
    <w:name w:val="xl72"/>
    <w:basedOn w:val="Normal"/>
    <w:uiPriority w:val="99"/>
    <w:rsid w:val="00C30D4C"/>
    <w:pPr>
      <w:pBdr>
        <w:bottom w:val="single" w:sz="8" w:space="0" w:color="auto"/>
        <w:right w:val="single" w:sz="8" w:space="0" w:color="auto"/>
      </w:pBdr>
      <w:shd w:val="clear" w:color="000000" w:fill="800000"/>
      <w:spacing w:before="100" w:beforeAutospacing="1" w:after="100" w:afterAutospacing="1"/>
      <w:jc w:val="right"/>
    </w:pPr>
    <w:rPr>
      <w:rFonts w:ascii="Arial" w:hAnsi="Arial" w:cs="Arial"/>
      <w:b/>
      <w:bCs/>
      <w:color w:val="FFFFFF"/>
      <w:sz w:val="20"/>
      <w:szCs w:val="20"/>
    </w:rPr>
  </w:style>
  <w:style w:type="paragraph" w:customStyle="1" w:styleId="xl73">
    <w:name w:val="xl73"/>
    <w:basedOn w:val="Normal"/>
    <w:uiPriority w:val="99"/>
    <w:rsid w:val="00C30D4C"/>
    <w:pPr>
      <w:pBdr>
        <w:bottom w:val="single" w:sz="8" w:space="0" w:color="auto"/>
        <w:right w:val="single" w:sz="8" w:space="0" w:color="auto"/>
      </w:pBdr>
      <w:shd w:val="clear" w:color="000000" w:fill="800000"/>
      <w:spacing w:before="100" w:beforeAutospacing="1" w:after="100" w:afterAutospacing="1"/>
      <w:jc w:val="right"/>
    </w:pPr>
    <w:rPr>
      <w:b/>
      <w:bCs/>
      <w:color w:val="FFFFFF"/>
    </w:rPr>
  </w:style>
  <w:style w:type="paragraph" w:customStyle="1" w:styleId="xl74">
    <w:name w:val="xl74"/>
    <w:basedOn w:val="Normal"/>
    <w:uiPriority w:val="99"/>
    <w:rsid w:val="00C30D4C"/>
    <w:pPr>
      <w:pBdr>
        <w:bottom w:val="single" w:sz="8" w:space="0" w:color="auto"/>
        <w:right w:val="single" w:sz="8" w:space="0" w:color="auto"/>
      </w:pBdr>
      <w:shd w:val="clear" w:color="000000" w:fill="800000"/>
      <w:spacing w:before="100" w:beforeAutospacing="1" w:after="100" w:afterAutospacing="1"/>
    </w:pPr>
    <w:rPr>
      <w:rFonts w:ascii="Arial" w:hAnsi="Arial" w:cs="Arial"/>
      <w:sz w:val="20"/>
      <w:szCs w:val="20"/>
    </w:rPr>
  </w:style>
  <w:style w:type="paragraph" w:customStyle="1" w:styleId="xl75">
    <w:name w:val="xl75"/>
    <w:basedOn w:val="Normal"/>
    <w:uiPriority w:val="99"/>
    <w:rsid w:val="00C30D4C"/>
    <w:pPr>
      <w:pBdr>
        <w:right w:val="single" w:sz="8" w:space="0" w:color="auto"/>
      </w:pBdr>
      <w:spacing w:before="100" w:beforeAutospacing="1" w:after="100" w:afterAutospacing="1"/>
    </w:pPr>
  </w:style>
  <w:style w:type="paragraph" w:customStyle="1" w:styleId="xl76">
    <w:name w:val="xl76"/>
    <w:basedOn w:val="Normal"/>
    <w:uiPriority w:val="99"/>
    <w:rsid w:val="00C30D4C"/>
    <w:pPr>
      <w:pBdr>
        <w:bottom w:val="single" w:sz="8" w:space="0" w:color="auto"/>
        <w:right w:val="single" w:sz="8" w:space="0" w:color="auto"/>
      </w:pBdr>
      <w:spacing w:before="100" w:beforeAutospacing="1" w:after="100" w:afterAutospacing="1"/>
    </w:pPr>
  </w:style>
  <w:style w:type="paragraph" w:customStyle="1" w:styleId="xl77">
    <w:name w:val="xl77"/>
    <w:basedOn w:val="Normal"/>
    <w:uiPriority w:val="99"/>
    <w:rsid w:val="00C30D4C"/>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78">
    <w:name w:val="xl78"/>
    <w:basedOn w:val="Normal"/>
    <w:uiPriority w:val="99"/>
    <w:rsid w:val="00C30D4C"/>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b/>
      <w:bCs/>
    </w:rPr>
  </w:style>
  <w:style w:type="paragraph" w:customStyle="1" w:styleId="xl79">
    <w:name w:val="xl79"/>
    <w:basedOn w:val="Normal"/>
    <w:uiPriority w:val="99"/>
    <w:rsid w:val="00C30D4C"/>
    <w:pPr>
      <w:pBdr>
        <w:top w:val="single" w:sz="8" w:space="0" w:color="auto"/>
        <w:bottom w:val="single" w:sz="8" w:space="0" w:color="auto"/>
        <w:right w:val="single" w:sz="8" w:space="0" w:color="000000"/>
      </w:pBdr>
      <w:spacing w:before="100" w:beforeAutospacing="1" w:after="100" w:afterAutospacing="1"/>
      <w:jc w:val="center"/>
      <w:textAlignment w:val="top"/>
    </w:pPr>
    <w:rPr>
      <w:rFonts w:ascii="Arial" w:hAnsi="Arial" w:cs="Arial"/>
      <w:b/>
      <w:bCs/>
    </w:rPr>
  </w:style>
  <w:style w:type="paragraph" w:customStyle="1" w:styleId="xl80">
    <w:name w:val="xl80"/>
    <w:basedOn w:val="Normal"/>
    <w:uiPriority w:val="99"/>
    <w:rsid w:val="00C30D4C"/>
    <w:pPr>
      <w:pBdr>
        <w:top w:val="single" w:sz="8" w:space="0" w:color="auto"/>
        <w:left w:val="single" w:sz="8" w:space="0" w:color="000000"/>
        <w:bottom w:val="single" w:sz="8" w:space="0" w:color="auto"/>
      </w:pBdr>
      <w:spacing w:before="100" w:beforeAutospacing="1" w:after="100" w:afterAutospacing="1"/>
      <w:jc w:val="center"/>
      <w:textAlignment w:val="top"/>
    </w:pPr>
    <w:rPr>
      <w:rFonts w:ascii="Arial" w:hAnsi="Arial" w:cs="Arial"/>
      <w:b/>
      <w:bCs/>
    </w:rPr>
  </w:style>
  <w:style w:type="paragraph" w:customStyle="1" w:styleId="xl81">
    <w:name w:val="xl81"/>
    <w:basedOn w:val="Normal"/>
    <w:uiPriority w:val="99"/>
    <w:rsid w:val="00C30D4C"/>
    <w:pPr>
      <w:pBdr>
        <w:top w:val="single" w:sz="8" w:space="0" w:color="auto"/>
        <w:left w:val="single" w:sz="8" w:space="0" w:color="000000"/>
        <w:bottom w:val="single" w:sz="8" w:space="0" w:color="auto"/>
      </w:pBdr>
      <w:shd w:val="clear" w:color="000000" w:fill="800000"/>
      <w:spacing w:before="100" w:beforeAutospacing="1" w:after="100" w:afterAutospacing="1"/>
      <w:jc w:val="center"/>
    </w:pPr>
    <w:rPr>
      <w:rFonts w:ascii="Arial" w:hAnsi="Arial" w:cs="Arial"/>
      <w:b/>
      <w:bCs/>
      <w:color w:val="FFFFFF"/>
    </w:rPr>
  </w:style>
  <w:style w:type="paragraph" w:customStyle="1" w:styleId="xl82">
    <w:name w:val="xl82"/>
    <w:basedOn w:val="Normal"/>
    <w:uiPriority w:val="99"/>
    <w:rsid w:val="00C30D4C"/>
    <w:pPr>
      <w:pBdr>
        <w:top w:val="single" w:sz="8" w:space="0" w:color="auto"/>
        <w:bottom w:val="single" w:sz="8" w:space="0" w:color="auto"/>
        <w:right w:val="single" w:sz="8" w:space="0" w:color="000000"/>
      </w:pBdr>
      <w:shd w:val="clear" w:color="000000" w:fill="800000"/>
      <w:spacing w:before="100" w:beforeAutospacing="1" w:after="100" w:afterAutospacing="1"/>
      <w:jc w:val="center"/>
    </w:pPr>
    <w:rPr>
      <w:rFonts w:ascii="Arial" w:hAnsi="Arial" w:cs="Arial"/>
      <w:b/>
      <w:bCs/>
      <w:color w:val="FFFFFF"/>
    </w:rPr>
  </w:style>
  <w:style w:type="paragraph" w:customStyle="1" w:styleId="xl83">
    <w:name w:val="xl83"/>
    <w:basedOn w:val="Normal"/>
    <w:uiPriority w:val="99"/>
    <w:rsid w:val="00C30D4C"/>
    <w:pPr>
      <w:pBdr>
        <w:top w:val="single" w:sz="8" w:space="0" w:color="auto"/>
        <w:left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84">
    <w:name w:val="xl84"/>
    <w:basedOn w:val="Normal"/>
    <w:uiPriority w:val="99"/>
    <w:rsid w:val="00C30D4C"/>
    <w:pPr>
      <w:pBdr>
        <w:left w:val="single" w:sz="8" w:space="0" w:color="auto"/>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85">
    <w:name w:val="xl85"/>
    <w:basedOn w:val="Normal"/>
    <w:uiPriority w:val="99"/>
    <w:rsid w:val="00C30D4C"/>
    <w:pPr>
      <w:pBdr>
        <w:top w:val="single" w:sz="8" w:space="0" w:color="auto"/>
        <w:left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86">
    <w:name w:val="xl86"/>
    <w:basedOn w:val="Normal"/>
    <w:uiPriority w:val="99"/>
    <w:rsid w:val="00C30D4C"/>
    <w:pPr>
      <w:pBdr>
        <w:top w:val="single" w:sz="8" w:space="0" w:color="auto"/>
        <w:left w:val="single" w:sz="8" w:space="0" w:color="auto"/>
        <w:right w:val="single" w:sz="8" w:space="0" w:color="auto"/>
      </w:pBdr>
      <w:shd w:val="clear" w:color="000000" w:fill="800000"/>
      <w:spacing w:before="100" w:beforeAutospacing="1" w:after="100" w:afterAutospacing="1"/>
      <w:jc w:val="right"/>
    </w:pPr>
    <w:rPr>
      <w:rFonts w:ascii="Arial" w:hAnsi="Arial" w:cs="Arial"/>
      <w:b/>
      <w:bCs/>
      <w:color w:val="FFFFFF"/>
      <w:sz w:val="20"/>
      <w:szCs w:val="20"/>
    </w:rPr>
  </w:style>
  <w:style w:type="paragraph" w:customStyle="1" w:styleId="xl87">
    <w:name w:val="xl87"/>
    <w:basedOn w:val="Normal"/>
    <w:uiPriority w:val="99"/>
    <w:rsid w:val="00C30D4C"/>
    <w:pPr>
      <w:pBdr>
        <w:left w:val="single" w:sz="8" w:space="0" w:color="auto"/>
        <w:bottom w:val="single" w:sz="8" w:space="0" w:color="auto"/>
        <w:right w:val="single" w:sz="8" w:space="0" w:color="auto"/>
      </w:pBdr>
      <w:shd w:val="clear" w:color="000000" w:fill="800000"/>
      <w:spacing w:before="100" w:beforeAutospacing="1" w:after="100" w:afterAutospacing="1"/>
      <w:jc w:val="right"/>
    </w:pPr>
    <w:rPr>
      <w:rFonts w:ascii="Arial" w:hAnsi="Arial" w:cs="Arial"/>
      <w:b/>
      <w:bCs/>
      <w:color w:val="FFFFFF"/>
      <w:sz w:val="20"/>
      <w:szCs w:val="20"/>
    </w:rPr>
  </w:style>
  <w:style w:type="paragraph" w:customStyle="1" w:styleId="xl88">
    <w:name w:val="xl88"/>
    <w:basedOn w:val="Normal"/>
    <w:uiPriority w:val="99"/>
    <w:rsid w:val="00C30D4C"/>
    <w:pPr>
      <w:pBdr>
        <w:left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89">
    <w:name w:val="xl89"/>
    <w:basedOn w:val="Normal"/>
    <w:uiPriority w:val="99"/>
    <w:rsid w:val="00C30D4C"/>
    <w:pPr>
      <w:pBdr>
        <w:left w:val="single" w:sz="8" w:space="0" w:color="auto"/>
        <w:right w:val="single" w:sz="8" w:space="0" w:color="auto"/>
      </w:pBdr>
      <w:shd w:val="clear" w:color="000000" w:fill="800000"/>
      <w:spacing w:before="100" w:beforeAutospacing="1" w:after="100" w:afterAutospacing="1"/>
      <w:jc w:val="right"/>
    </w:pPr>
    <w:rPr>
      <w:rFonts w:ascii="Arial" w:hAnsi="Arial" w:cs="Arial"/>
      <w:b/>
      <w:bCs/>
      <w:color w:val="FFFFFF"/>
      <w:sz w:val="20"/>
      <w:szCs w:val="20"/>
    </w:rPr>
  </w:style>
  <w:style w:type="paragraph" w:customStyle="1" w:styleId="xl90">
    <w:name w:val="xl90"/>
    <w:basedOn w:val="Normal"/>
    <w:uiPriority w:val="99"/>
    <w:rsid w:val="00C30D4C"/>
    <w:pPr>
      <w:pBdr>
        <w:top w:val="single" w:sz="8" w:space="0" w:color="auto"/>
        <w:left w:val="single" w:sz="8" w:space="0" w:color="auto"/>
      </w:pBdr>
      <w:spacing w:before="100" w:beforeAutospacing="1" w:after="100" w:afterAutospacing="1"/>
      <w:jc w:val="center"/>
    </w:pPr>
    <w:rPr>
      <w:rFonts w:ascii="Arial" w:hAnsi="Arial" w:cs="Arial"/>
      <w:sz w:val="20"/>
      <w:szCs w:val="20"/>
    </w:rPr>
  </w:style>
  <w:style w:type="paragraph" w:customStyle="1" w:styleId="xl91">
    <w:name w:val="xl91"/>
    <w:basedOn w:val="Normal"/>
    <w:uiPriority w:val="99"/>
    <w:rsid w:val="00C30D4C"/>
    <w:pPr>
      <w:pBdr>
        <w:top w:val="single" w:sz="8" w:space="0" w:color="auto"/>
      </w:pBdr>
      <w:spacing w:before="100" w:beforeAutospacing="1" w:after="100" w:afterAutospacing="1"/>
      <w:jc w:val="center"/>
    </w:pPr>
    <w:rPr>
      <w:rFonts w:ascii="Arial" w:hAnsi="Arial" w:cs="Arial"/>
      <w:sz w:val="20"/>
      <w:szCs w:val="20"/>
    </w:rPr>
  </w:style>
  <w:style w:type="paragraph" w:customStyle="1" w:styleId="xl92">
    <w:name w:val="xl92"/>
    <w:basedOn w:val="Normal"/>
    <w:uiPriority w:val="99"/>
    <w:rsid w:val="00C30D4C"/>
    <w:pPr>
      <w:pBdr>
        <w:top w:val="single" w:sz="8" w:space="0" w:color="auto"/>
        <w:right w:val="single" w:sz="8" w:space="0" w:color="000000"/>
      </w:pBdr>
      <w:spacing w:before="100" w:beforeAutospacing="1" w:after="100" w:afterAutospacing="1"/>
      <w:jc w:val="center"/>
    </w:pPr>
    <w:rPr>
      <w:rFonts w:ascii="Arial" w:hAnsi="Arial" w:cs="Arial"/>
      <w:sz w:val="20"/>
      <w:szCs w:val="20"/>
    </w:rPr>
  </w:style>
  <w:style w:type="paragraph" w:customStyle="1" w:styleId="xl93">
    <w:name w:val="xl93"/>
    <w:basedOn w:val="Normal"/>
    <w:uiPriority w:val="99"/>
    <w:rsid w:val="00C30D4C"/>
    <w:pPr>
      <w:pBdr>
        <w:left w:val="single" w:sz="8" w:space="0" w:color="auto"/>
        <w:bottom w:val="single" w:sz="8" w:space="0" w:color="auto"/>
      </w:pBdr>
      <w:spacing w:before="100" w:beforeAutospacing="1" w:after="100" w:afterAutospacing="1"/>
      <w:jc w:val="center"/>
    </w:pPr>
    <w:rPr>
      <w:rFonts w:ascii="Arial" w:hAnsi="Arial" w:cs="Arial"/>
      <w:sz w:val="20"/>
      <w:szCs w:val="20"/>
    </w:rPr>
  </w:style>
  <w:style w:type="paragraph" w:customStyle="1" w:styleId="xl94">
    <w:name w:val="xl94"/>
    <w:basedOn w:val="Normal"/>
    <w:uiPriority w:val="99"/>
    <w:rsid w:val="00C30D4C"/>
    <w:pPr>
      <w:pBdr>
        <w:bottom w:val="single" w:sz="8" w:space="0" w:color="auto"/>
      </w:pBdr>
      <w:spacing w:before="100" w:beforeAutospacing="1" w:after="100" w:afterAutospacing="1"/>
      <w:jc w:val="center"/>
    </w:pPr>
    <w:rPr>
      <w:rFonts w:ascii="Arial" w:hAnsi="Arial" w:cs="Arial"/>
      <w:sz w:val="20"/>
      <w:szCs w:val="20"/>
    </w:rPr>
  </w:style>
  <w:style w:type="paragraph" w:customStyle="1" w:styleId="xl95">
    <w:name w:val="xl95"/>
    <w:basedOn w:val="Normal"/>
    <w:uiPriority w:val="99"/>
    <w:rsid w:val="00C30D4C"/>
    <w:pPr>
      <w:pBdr>
        <w:bottom w:val="single" w:sz="8" w:space="0" w:color="auto"/>
        <w:right w:val="single" w:sz="8" w:space="0" w:color="000000"/>
      </w:pBdr>
      <w:spacing w:before="100" w:beforeAutospacing="1" w:after="100" w:afterAutospacing="1"/>
      <w:jc w:val="center"/>
    </w:pPr>
    <w:rPr>
      <w:rFonts w:ascii="Arial" w:hAnsi="Arial" w:cs="Arial"/>
      <w:sz w:val="20"/>
      <w:szCs w:val="20"/>
    </w:rPr>
  </w:style>
  <w:style w:type="paragraph" w:customStyle="1" w:styleId="xl96">
    <w:name w:val="xl96"/>
    <w:basedOn w:val="Normal"/>
    <w:uiPriority w:val="99"/>
    <w:rsid w:val="00C30D4C"/>
    <w:pPr>
      <w:pBdr>
        <w:top w:val="single" w:sz="8" w:space="0" w:color="auto"/>
        <w:left w:val="single" w:sz="8" w:space="0" w:color="000000"/>
        <w:right w:val="single" w:sz="8" w:space="0" w:color="auto"/>
      </w:pBdr>
      <w:spacing w:before="100" w:beforeAutospacing="1" w:after="100" w:afterAutospacing="1"/>
    </w:pPr>
    <w:rPr>
      <w:rFonts w:ascii="Arial" w:hAnsi="Arial" w:cs="Arial"/>
      <w:sz w:val="20"/>
      <w:szCs w:val="20"/>
    </w:rPr>
  </w:style>
  <w:style w:type="paragraph" w:customStyle="1" w:styleId="xl97">
    <w:name w:val="xl97"/>
    <w:basedOn w:val="Normal"/>
    <w:uiPriority w:val="99"/>
    <w:rsid w:val="00C30D4C"/>
    <w:pPr>
      <w:pBdr>
        <w:left w:val="single" w:sz="8" w:space="0" w:color="000000"/>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98">
    <w:name w:val="xl98"/>
    <w:basedOn w:val="Normal"/>
    <w:uiPriority w:val="99"/>
    <w:rsid w:val="00C30D4C"/>
    <w:pPr>
      <w:pBdr>
        <w:top w:val="single" w:sz="8" w:space="0" w:color="auto"/>
        <w:left w:val="single" w:sz="8" w:space="0" w:color="000000"/>
        <w:right w:val="single" w:sz="8" w:space="0" w:color="auto"/>
      </w:pBdr>
      <w:shd w:val="clear" w:color="000000" w:fill="800000"/>
      <w:spacing w:before="100" w:beforeAutospacing="1" w:after="100" w:afterAutospacing="1"/>
      <w:jc w:val="right"/>
    </w:pPr>
    <w:rPr>
      <w:rFonts w:ascii="Arial" w:hAnsi="Arial" w:cs="Arial"/>
      <w:b/>
      <w:bCs/>
      <w:color w:val="FFFFFF"/>
      <w:sz w:val="20"/>
      <w:szCs w:val="20"/>
    </w:rPr>
  </w:style>
  <w:style w:type="paragraph" w:customStyle="1" w:styleId="xl99">
    <w:name w:val="xl99"/>
    <w:basedOn w:val="Normal"/>
    <w:uiPriority w:val="99"/>
    <w:rsid w:val="00C30D4C"/>
    <w:pPr>
      <w:pBdr>
        <w:left w:val="single" w:sz="8" w:space="0" w:color="000000"/>
        <w:bottom w:val="single" w:sz="8" w:space="0" w:color="auto"/>
        <w:right w:val="single" w:sz="8" w:space="0" w:color="auto"/>
      </w:pBdr>
      <w:shd w:val="clear" w:color="000000" w:fill="800000"/>
      <w:spacing w:before="100" w:beforeAutospacing="1" w:after="100" w:afterAutospacing="1"/>
      <w:jc w:val="right"/>
    </w:pPr>
    <w:rPr>
      <w:rFonts w:ascii="Arial" w:hAnsi="Arial" w:cs="Arial"/>
      <w:b/>
      <w:bCs/>
      <w:color w:val="FFFFFF"/>
      <w:sz w:val="20"/>
      <w:szCs w:val="20"/>
    </w:rPr>
  </w:style>
  <w:style w:type="paragraph" w:customStyle="1" w:styleId="xl100">
    <w:name w:val="xl100"/>
    <w:basedOn w:val="Normal"/>
    <w:uiPriority w:val="99"/>
    <w:rsid w:val="00C30D4C"/>
    <w:pPr>
      <w:spacing w:before="100" w:beforeAutospacing="1" w:after="100" w:afterAutospacing="1"/>
      <w:jc w:val="center"/>
    </w:pPr>
    <w:rPr>
      <w:rFonts w:ascii="Arial" w:hAnsi="Arial" w:cs="Arial"/>
      <w:sz w:val="20"/>
      <w:szCs w:val="20"/>
    </w:rPr>
  </w:style>
  <w:style w:type="paragraph" w:customStyle="1" w:styleId="xl101">
    <w:name w:val="xl101"/>
    <w:basedOn w:val="Normal"/>
    <w:uiPriority w:val="99"/>
    <w:rsid w:val="00C30D4C"/>
    <w:pPr>
      <w:pBdr>
        <w:top w:val="single" w:sz="8" w:space="0" w:color="auto"/>
        <w:left w:val="single" w:sz="8" w:space="0" w:color="auto"/>
      </w:pBdr>
      <w:spacing w:before="100" w:beforeAutospacing="1" w:after="100" w:afterAutospacing="1"/>
      <w:jc w:val="center"/>
    </w:pPr>
    <w:rPr>
      <w:rFonts w:ascii="Arial" w:hAnsi="Arial" w:cs="Arial"/>
      <w:sz w:val="20"/>
      <w:szCs w:val="20"/>
    </w:rPr>
  </w:style>
  <w:style w:type="paragraph" w:customStyle="1" w:styleId="xl102">
    <w:name w:val="xl102"/>
    <w:basedOn w:val="Normal"/>
    <w:uiPriority w:val="99"/>
    <w:rsid w:val="00C30D4C"/>
    <w:pPr>
      <w:pBdr>
        <w:top w:val="single" w:sz="8" w:space="0" w:color="auto"/>
      </w:pBdr>
      <w:spacing w:before="100" w:beforeAutospacing="1" w:after="100" w:afterAutospacing="1"/>
      <w:jc w:val="center"/>
    </w:pPr>
    <w:rPr>
      <w:rFonts w:ascii="Arial" w:hAnsi="Arial" w:cs="Arial"/>
      <w:sz w:val="20"/>
      <w:szCs w:val="20"/>
    </w:rPr>
  </w:style>
  <w:style w:type="paragraph" w:customStyle="1" w:styleId="xl103">
    <w:name w:val="xl103"/>
    <w:basedOn w:val="Normal"/>
    <w:uiPriority w:val="99"/>
    <w:rsid w:val="00C30D4C"/>
    <w:pPr>
      <w:pBdr>
        <w:top w:val="single" w:sz="8" w:space="0" w:color="auto"/>
        <w:right w:val="single" w:sz="8" w:space="0" w:color="000000"/>
      </w:pBdr>
      <w:spacing w:before="100" w:beforeAutospacing="1" w:after="100" w:afterAutospacing="1"/>
      <w:jc w:val="center"/>
    </w:pPr>
    <w:rPr>
      <w:rFonts w:ascii="Arial" w:hAnsi="Arial" w:cs="Arial"/>
      <w:sz w:val="20"/>
      <w:szCs w:val="20"/>
    </w:rPr>
  </w:style>
  <w:style w:type="paragraph" w:customStyle="1" w:styleId="xl104">
    <w:name w:val="xl104"/>
    <w:basedOn w:val="Normal"/>
    <w:uiPriority w:val="99"/>
    <w:rsid w:val="00C30D4C"/>
    <w:pPr>
      <w:pBdr>
        <w:bottom w:val="single" w:sz="8" w:space="0" w:color="auto"/>
      </w:pBdr>
      <w:spacing w:before="100" w:beforeAutospacing="1" w:after="100" w:afterAutospacing="1"/>
      <w:jc w:val="center"/>
    </w:pPr>
    <w:rPr>
      <w:rFonts w:ascii="Arial" w:hAnsi="Arial" w:cs="Arial"/>
      <w:sz w:val="20"/>
      <w:szCs w:val="20"/>
    </w:rPr>
  </w:style>
  <w:style w:type="paragraph" w:customStyle="1" w:styleId="xl105">
    <w:name w:val="xl105"/>
    <w:basedOn w:val="Normal"/>
    <w:uiPriority w:val="99"/>
    <w:rsid w:val="00C30D4C"/>
    <w:pPr>
      <w:pBdr>
        <w:left w:val="single" w:sz="8" w:space="0" w:color="auto"/>
        <w:bottom w:val="single" w:sz="8" w:space="0" w:color="auto"/>
      </w:pBdr>
      <w:spacing w:before="100" w:beforeAutospacing="1" w:after="100" w:afterAutospacing="1"/>
      <w:jc w:val="center"/>
    </w:pPr>
    <w:rPr>
      <w:rFonts w:ascii="Arial" w:hAnsi="Arial" w:cs="Arial"/>
      <w:sz w:val="20"/>
      <w:szCs w:val="20"/>
    </w:rPr>
  </w:style>
  <w:style w:type="paragraph" w:customStyle="1" w:styleId="xl106">
    <w:name w:val="xl106"/>
    <w:basedOn w:val="Normal"/>
    <w:uiPriority w:val="99"/>
    <w:rsid w:val="00C30D4C"/>
    <w:pPr>
      <w:pBdr>
        <w:bottom w:val="single" w:sz="8" w:space="0" w:color="auto"/>
        <w:right w:val="single" w:sz="8" w:space="0" w:color="000000"/>
      </w:pBdr>
      <w:spacing w:before="100" w:beforeAutospacing="1" w:after="100" w:afterAutospacing="1"/>
      <w:jc w:val="center"/>
    </w:pPr>
    <w:rPr>
      <w:rFonts w:ascii="Arial" w:hAnsi="Arial" w:cs="Arial"/>
      <w:sz w:val="20"/>
      <w:szCs w:val="20"/>
    </w:rPr>
  </w:style>
  <w:style w:type="paragraph" w:customStyle="1" w:styleId="xl107">
    <w:name w:val="xl107"/>
    <w:basedOn w:val="Normal"/>
    <w:uiPriority w:val="99"/>
    <w:rsid w:val="00C30D4C"/>
    <w:pPr>
      <w:pBdr>
        <w:top w:val="single" w:sz="8" w:space="0" w:color="auto"/>
        <w:left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108">
    <w:name w:val="xl108"/>
    <w:basedOn w:val="Normal"/>
    <w:uiPriority w:val="99"/>
    <w:rsid w:val="00C30D4C"/>
    <w:pPr>
      <w:pBdr>
        <w:top w:val="single" w:sz="8" w:space="0" w:color="auto"/>
        <w:left w:val="single" w:sz="8" w:space="0" w:color="000000"/>
        <w:right w:val="single" w:sz="8" w:space="0" w:color="auto"/>
      </w:pBdr>
      <w:spacing w:before="100" w:beforeAutospacing="1" w:after="100" w:afterAutospacing="1"/>
    </w:pPr>
    <w:rPr>
      <w:rFonts w:ascii="Arial" w:hAnsi="Arial" w:cs="Arial"/>
      <w:sz w:val="20"/>
      <w:szCs w:val="20"/>
    </w:rPr>
  </w:style>
  <w:style w:type="paragraph" w:customStyle="1" w:styleId="xl109">
    <w:name w:val="xl109"/>
    <w:basedOn w:val="Normal"/>
    <w:uiPriority w:val="99"/>
    <w:rsid w:val="00C30D4C"/>
    <w:pPr>
      <w:pBdr>
        <w:left w:val="single" w:sz="8" w:space="0" w:color="000000"/>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110">
    <w:name w:val="xl110"/>
    <w:basedOn w:val="Normal"/>
    <w:uiPriority w:val="99"/>
    <w:rsid w:val="00C30D4C"/>
    <w:pPr>
      <w:pBdr>
        <w:top w:val="single" w:sz="8" w:space="0" w:color="auto"/>
        <w:left w:val="single" w:sz="8" w:space="0" w:color="000000"/>
      </w:pBdr>
      <w:spacing w:before="100" w:beforeAutospacing="1" w:after="100" w:afterAutospacing="1"/>
      <w:jc w:val="center"/>
    </w:pPr>
    <w:rPr>
      <w:rFonts w:ascii="Arial" w:hAnsi="Arial" w:cs="Arial"/>
      <w:sz w:val="20"/>
      <w:szCs w:val="20"/>
    </w:rPr>
  </w:style>
  <w:style w:type="paragraph" w:customStyle="1" w:styleId="xl111">
    <w:name w:val="xl111"/>
    <w:basedOn w:val="Normal"/>
    <w:uiPriority w:val="99"/>
    <w:rsid w:val="00C30D4C"/>
    <w:pPr>
      <w:pBdr>
        <w:left w:val="single" w:sz="8" w:space="0" w:color="000000"/>
        <w:bottom w:val="single" w:sz="8" w:space="0" w:color="auto"/>
      </w:pBdr>
      <w:spacing w:before="100" w:beforeAutospacing="1" w:after="100" w:afterAutospacing="1"/>
      <w:jc w:val="center"/>
    </w:pPr>
    <w:rPr>
      <w:rFonts w:ascii="Arial" w:hAnsi="Arial" w:cs="Arial"/>
      <w:sz w:val="20"/>
      <w:szCs w:val="20"/>
    </w:rPr>
  </w:style>
  <w:style w:type="paragraph" w:customStyle="1" w:styleId="xl112">
    <w:name w:val="xl112"/>
    <w:basedOn w:val="Normal"/>
    <w:uiPriority w:val="99"/>
    <w:rsid w:val="00C30D4C"/>
    <w:pPr>
      <w:pBdr>
        <w:left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113">
    <w:name w:val="xl113"/>
    <w:basedOn w:val="Normal"/>
    <w:uiPriority w:val="99"/>
    <w:rsid w:val="00C30D4C"/>
    <w:pPr>
      <w:pBdr>
        <w:left w:val="single" w:sz="8" w:space="0" w:color="auto"/>
      </w:pBdr>
      <w:spacing w:before="100" w:beforeAutospacing="1" w:after="100" w:afterAutospacing="1"/>
      <w:jc w:val="center"/>
    </w:pPr>
    <w:rPr>
      <w:rFonts w:ascii="Arial" w:hAnsi="Arial" w:cs="Arial"/>
      <w:sz w:val="20"/>
      <w:szCs w:val="20"/>
    </w:rPr>
  </w:style>
  <w:style w:type="paragraph" w:customStyle="1" w:styleId="xl114">
    <w:name w:val="xl114"/>
    <w:basedOn w:val="Normal"/>
    <w:uiPriority w:val="99"/>
    <w:rsid w:val="00C30D4C"/>
    <w:pPr>
      <w:pBdr>
        <w:right w:val="single" w:sz="8" w:space="0" w:color="000000"/>
      </w:pBdr>
      <w:spacing w:before="100" w:beforeAutospacing="1" w:after="100" w:afterAutospacing="1"/>
      <w:jc w:val="center"/>
    </w:pPr>
    <w:rPr>
      <w:rFonts w:ascii="Arial" w:hAnsi="Arial" w:cs="Arial"/>
      <w:sz w:val="20"/>
      <w:szCs w:val="20"/>
    </w:rPr>
  </w:style>
  <w:style w:type="paragraph" w:customStyle="1" w:styleId="xl115">
    <w:name w:val="xl115"/>
    <w:basedOn w:val="Normal"/>
    <w:uiPriority w:val="99"/>
    <w:rsid w:val="00C30D4C"/>
    <w:pPr>
      <w:pBdr>
        <w:left w:val="single" w:sz="8" w:space="0" w:color="000000"/>
      </w:pBdr>
      <w:spacing w:before="100" w:beforeAutospacing="1" w:after="100" w:afterAutospacing="1"/>
      <w:jc w:val="center"/>
    </w:pPr>
    <w:rPr>
      <w:rFonts w:ascii="Arial" w:hAnsi="Arial" w:cs="Arial"/>
      <w:sz w:val="20"/>
      <w:szCs w:val="20"/>
    </w:rPr>
  </w:style>
  <w:style w:type="paragraph" w:customStyle="1" w:styleId="xl116">
    <w:name w:val="xl116"/>
    <w:basedOn w:val="Normal"/>
    <w:uiPriority w:val="99"/>
    <w:rsid w:val="00C30D4C"/>
    <w:pPr>
      <w:pBdr>
        <w:bottom w:val="single" w:sz="8" w:space="0" w:color="auto"/>
      </w:pBdr>
      <w:spacing w:before="100" w:beforeAutospacing="1" w:after="100" w:afterAutospacing="1"/>
    </w:pPr>
  </w:style>
  <w:style w:type="paragraph" w:customStyle="1" w:styleId="xl117">
    <w:name w:val="xl117"/>
    <w:basedOn w:val="Normal"/>
    <w:uiPriority w:val="99"/>
    <w:rsid w:val="00C30D4C"/>
    <w:pPr>
      <w:pBdr>
        <w:left w:val="single" w:sz="8" w:space="0" w:color="000000"/>
        <w:bottom w:val="single" w:sz="8" w:space="0" w:color="auto"/>
      </w:pBdr>
      <w:spacing w:before="100" w:beforeAutospacing="1" w:after="100" w:afterAutospacing="1"/>
    </w:pPr>
  </w:style>
  <w:style w:type="paragraph" w:customStyle="1" w:styleId="xl118">
    <w:name w:val="xl118"/>
    <w:basedOn w:val="Normal"/>
    <w:uiPriority w:val="99"/>
    <w:rsid w:val="00C30D4C"/>
    <w:pPr>
      <w:pBdr>
        <w:bottom w:val="single" w:sz="8" w:space="0" w:color="auto"/>
        <w:right w:val="single" w:sz="8" w:space="0" w:color="000000"/>
      </w:pBdr>
      <w:spacing w:before="100" w:beforeAutospacing="1" w:after="100" w:afterAutospacing="1"/>
    </w:pPr>
  </w:style>
  <w:style w:type="paragraph" w:customStyle="1" w:styleId="xl119">
    <w:name w:val="xl119"/>
    <w:basedOn w:val="Normal"/>
    <w:uiPriority w:val="99"/>
    <w:rsid w:val="00C30D4C"/>
    <w:pPr>
      <w:pBdr>
        <w:left w:val="single" w:sz="8" w:space="0" w:color="000000"/>
        <w:right w:val="single" w:sz="8" w:space="0" w:color="auto"/>
      </w:pBdr>
      <w:shd w:val="clear" w:color="000000" w:fill="800000"/>
      <w:spacing w:before="100" w:beforeAutospacing="1" w:after="100" w:afterAutospacing="1"/>
      <w:jc w:val="right"/>
    </w:pPr>
    <w:rPr>
      <w:rFonts w:ascii="Arial" w:hAnsi="Arial" w:cs="Arial"/>
      <w:b/>
      <w:bCs/>
      <w:color w:val="FFFFFF"/>
      <w:sz w:val="20"/>
      <w:szCs w:val="20"/>
    </w:rPr>
  </w:style>
  <w:style w:type="paragraph" w:customStyle="1" w:styleId="ecxmsonormal">
    <w:name w:val="ecxmsonormal"/>
    <w:basedOn w:val="Normal"/>
    <w:rsid w:val="00C30D4C"/>
    <w:pPr>
      <w:spacing w:before="100" w:beforeAutospacing="1" w:after="100" w:afterAutospacing="1"/>
    </w:pPr>
  </w:style>
  <w:style w:type="paragraph" w:customStyle="1" w:styleId="Textoindependiente21">
    <w:name w:val="Texto independiente 21"/>
    <w:basedOn w:val="Normal"/>
    <w:uiPriority w:val="99"/>
    <w:rsid w:val="00C30D4C"/>
    <w:pPr>
      <w:overflowPunct w:val="0"/>
      <w:autoSpaceDE w:val="0"/>
      <w:autoSpaceDN w:val="0"/>
      <w:adjustRightInd w:val="0"/>
      <w:spacing w:after="240"/>
      <w:ind w:firstLine="709"/>
      <w:jc w:val="both"/>
      <w:textAlignment w:val="baseline"/>
    </w:pPr>
    <w:rPr>
      <w:rFonts w:ascii="Arial" w:hAnsi="Arial"/>
      <w:sz w:val="22"/>
      <w:szCs w:val="20"/>
      <w:lang w:val="es-AR"/>
    </w:rPr>
  </w:style>
  <w:style w:type="paragraph" w:customStyle="1" w:styleId="Estilo1">
    <w:name w:val="Estilo1"/>
    <w:basedOn w:val="Normal"/>
    <w:autoRedefine/>
    <w:uiPriority w:val="99"/>
    <w:rsid w:val="00C30D4C"/>
    <w:pPr>
      <w:ind w:right="44"/>
    </w:pPr>
    <w:rPr>
      <w:rFonts w:ascii="Arial Narrow" w:hAnsi="Arial Narrow" w:cs="Arial"/>
      <w:bCs/>
      <w:i/>
      <w:iCs/>
      <w:sz w:val="22"/>
      <w:lang w:val="es-AR"/>
    </w:rPr>
  </w:style>
  <w:style w:type="paragraph" w:styleId="ndice1">
    <w:name w:val="index 1"/>
    <w:basedOn w:val="Normal"/>
    <w:next w:val="Normal"/>
    <w:autoRedefine/>
    <w:uiPriority w:val="99"/>
    <w:semiHidden/>
    <w:rsid w:val="00C30D4C"/>
    <w:pPr>
      <w:ind w:left="240" w:hanging="240"/>
    </w:pPr>
  </w:style>
  <w:style w:type="paragraph" w:styleId="Ttulodendice">
    <w:name w:val="index heading"/>
    <w:basedOn w:val="Normal"/>
    <w:next w:val="ndice1"/>
    <w:uiPriority w:val="99"/>
    <w:semiHidden/>
    <w:rsid w:val="00C30D4C"/>
    <w:pPr>
      <w:spacing w:before="120"/>
      <w:jc w:val="both"/>
    </w:pPr>
    <w:rPr>
      <w:rFonts w:ascii="Arial" w:hAnsi="Arial"/>
      <w:szCs w:val="20"/>
      <w:lang w:val="es-ES_tradnl"/>
    </w:rPr>
  </w:style>
  <w:style w:type="paragraph" w:customStyle="1" w:styleId="yiv1463292780msonormal">
    <w:name w:val="yiv1463292780msonormal"/>
    <w:basedOn w:val="Normal"/>
    <w:uiPriority w:val="99"/>
    <w:rsid w:val="00C30D4C"/>
  </w:style>
  <w:style w:type="paragraph" w:customStyle="1" w:styleId="Style3">
    <w:name w:val="Style3"/>
    <w:basedOn w:val="Normal"/>
    <w:rsid w:val="00C30D4C"/>
    <w:pPr>
      <w:widowControl w:val="0"/>
      <w:autoSpaceDE w:val="0"/>
      <w:autoSpaceDN w:val="0"/>
      <w:adjustRightInd w:val="0"/>
      <w:spacing w:line="276" w:lineRule="exact"/>
    </w:pPr>
  </w:style>
  <w:style w:type="paragraph" w:customStyle="1" w:styleId="Style5">
    <w:name w:val="Style5"/>
    <w:basedOn w:val="Normal"/>
    <w:rsid w:val="00C30D4C"/>
    <w:pPr>
      <w:widowControl w:val="0"/>
      <w:autoSpaceDE w:val="0"/>
      <w:autoSpaceDN w:val="0"/>
      <w:adjustRightInd w:val="0"/>
      <w:spacing w:line="274" w:lineRule="exact"/>
      <w:ind w:firstLine="624"/>
    </w:pPr>
  </w:style>
  <w:style w:type="character" w:customStyle="1" w:styleId="apple-converted-space">
    <w:name w:val="apple-converted-space"/>
    <w:rsid w:val="005D6DE0"/>
  </w:style>
  <w:style w:type="numbering" w:customStyle="1" w:styleId="Sinlista1">
    <w:name w:val="Sin lista1"/>
    <w:next w:val="Sinlista"/>
    <w:uiPriority w:val="99"/>
    <w:semiHidden/>
    <w:unhideWhenUsed/>
    <w:rsid w:val="005D6DE0"/>
  </w:style>
  <w:style w:type="numbering" w:customStyle="1" w:styleId="Sinlista2">
    <w:name w:val="Sin lista2"/>
    <w:next w:val="Sinlista"/>
    <w:semiHidden/>
    <w:rsid w:val="005D6DE0"/>
  </w:style>
  <w:style w:type="character" w:customStyle="1" w:styleId="comentario">
    <w:name w:val="comentario"/>
    <w:rsid w:val="005D6DE0"/>
  </w:style>
  <w:style w:type="numbering" w:customStyle="1" w:styleId="Sinlista3">
    <w:name w:val="Sin lista3"/>
    <w:next w:val="Sinlista"/>
    <w:semiHidden/>
    <w:unhideWhenUsed/>
    <w:rsid w:val="005D6DE0"/>
  </w:style>
  <w:style w:type="character" w:customStyle="1" w:styleId="a">
    <w:name w:val="a"/>
    <w:rsid w:val="005D6DE0"/>
    <w:rPr>
      <w:rFonts w:cs="Times New Roman"/>
    </w:rPr>
  </w:style>
  <w:style w:type="character" w:customStyle="1" w:styleId="l6">
    <w:name w:val="l6"/>
    <w:rsid w:val="005D6DE0"/>
    <w:rPr>
      <w:rFonts w:cs="Times New Roman"/>
    </w:rPr>
  </w:style>
  <w:style w:type="character" w:customStyle="1" w:styleId="CarCar2">
    <w:name w:val="Car Car2"/>
    <w:semiHidden/>
    <w:locked/>
    <w:rsid w:val="005D6DE0"/>
    <w:rPr>
      <w:lang w:val="es-ES" w:eastAsia="es-ES" w:bidi="ar-SA"/>
    </w:rPr>
  </w:style>
  <w:style w:type="character" w:customStyle="1" w:styleId="textrunscx106482181">
    <w:name w:val="textrun scx106482181"/>
    <w:basedOn w:val="Fuentedeprrafopredeter"/>
    <w:rsid w:val="005D6DE0"/>
  </w:style>
  <w:style w:type="character" w:customStyle="1" w:styleId="FontStyle18">
    <w:name w:val="Font Style18"/>
    <w:rsid w:val="005D6DE0"/>
    <w:rPr>
      <w:rFonts w:ascii="Times New Roman" w:hAnsi="Times New Roman" w:cs="Times New Roman"/>
      <w:sz w:val="22"/>
      <w:szCs w:val="22"/>
    </w:rPr>
  </w:style>
  <w:style w:type="character" w:customStyle="1" w:styleId="FontStyle21">
    <w:name w:val="Font Style21"/>
    <w:rsid w:val="005D6DE0"/>
    <w:rPr>
      <w:rFonts w:ascii="Times New Roman" w:hAnsi="Times New Roman" w:cs="Times New Roman"/>
      <w:b/>
      <w:bCs/>
      <w:sz w:val="20"/>
      <w:szCs w:val="20"/>
    </w:rPr>
  </w:style>
  <w:style w:type="character" w:customStyle="1" w:styleId="FontStyle22">
    <w:name w:val="Font Style22"/>
    <w:rsid w:val="005D6DE0"/>
    <w:rPr>
      <w:rFonts w:ascii="Times New Roman" w:hAnsi="Times New Roman" w:cs="Times New Roman"/>
      <w:i/>
      <w:iCs/>
      <w:sz w:val="22"/>
      <w:szCs w:val="22"/>
    </w:rPr>
  </w:style>
  <w:style w:type="character" w:customStyle="1" w:styleId="FontStyle24">
    <w:name w:val="Font Style24"/>
    <w:rsid w:val="005D6DE0"/>
    <w:rPr>
      <w:rFonts w:ascii="Times New Roman" w:hAnsi="Times New Roman" w:cs="Times New Roman"/>
      <w:sz w:val="24"/>
      <w:szCs w:val="24"/>
    </w:rPr>
  </w:style>
  <w:style w:type="paragraph" w:styleId="Lista2">
    <w:name w:val="List 2"/>
    <w:basedOn w:val="Normal"/>
    <w:rsid w:val="005D6DE0"/>
    <w:pPr>
      <w:ind w:left="566" w:hanging="283"/>
    </w:pPr>
  </w:style>
  <w:style w:type="paragraph" w:customStyle="1" w:styleId="Listamulticolor-nfasis1">
    <w:name w:val="Lista multicolor - Énfasis 1"/>
    <w:basedOn w:val="Normal"/>
    <w:qFormat/>
    <w:rsid w:val="005C49CA"/>
    <w:pPr>
      <w:spacing w:after="200" w:line="276" w:lineRule="auto"/>
      <w:ind w:left="720"/>
      <w:contextualSpacing/>
    </w:pPr>
    <w:rPr>
      <w:rFonts w:ascii="Calibri" w:eastAsia="Calibri" w:hAnsi="Calibri"/>
      <w:sz w:val="22"/>
      <w:szCs w:val="22"/>
      <w:lang w:val="en-US" w:eastAsia="en-US"/>
    </w:rPr>
  </w:style>
  <w:style w:type="paragraph" w:customStyle="1" w:styleId="Cuadrculamedia1-nfasis21">
    <w:name w:val="Cuadrícula media 1 - Énfasis 21"/>
    <w:basedOn w:val="Normal"/>
    <w:qFormat/>
    <w:rsid w:val="00EF4259"/>
    <w:pPr>
      <w:spacing w:after="200" w:line="276" w:lineRule="auto"/>
      <w:ind w:left="720"/>
      <w:contextualSpacing/>
    </w:pPr>
    <w:rPr>
      <w:rFonts w:ascii="Calibri" w:eastAsia="Calibri" w:hAnsi="Calibri"/>
      <w:sz w:val="22"/>
      <w:szCs w:val="22"/>
      <w:lang w:val="en-US" w:eastAsia="en-US"/>
    </w:rPr>
  </w:style>
  <w:style w:type="character" w:customStyle="1" w:styleId="bloqueCarCar">
    <w:name w:val="bloque Car Car"/>
    <w:locked/>
    <w:rsid w:val="000F1E8E"/>
    <w:rPr>
      <w:lang w:val="es-AR" w:eastAsia="es-ES" w:bidi="ar-SA"/>
    </w:rPr>
  </w:style>
  <w:style w:type="character" w:customStyle="1" w:styleId="Ttulo4Car">
    <w:name w:val="Título 4 Car"/>
    <w:link w:val="Ttulo4"/>
    <w:uiPriority w:val="9"/>
    <w:rsid w:val="00121F38"/>
    <w:rPr>
      <w:b/>
      <w:bCs/>
      <w:sz w:val="28"/>
      <w:szCs w:val="28"/>
      <w:lang w:val="es-ES" w:eastAsia="es-ES"/>
    </w:rPr>
  </w:style>
  <w:style w:type="character" w:customStyle="1" w:styleId="AsuntodelcomentarioCar">
    <w:name w:val="Asunto del comentario Car"/>
    <w:link w:val="Asuntodelcomentario"/>
    <w:semiHidden/>
    <w:rsid w:val="00121F38"/>
    <w:rPr>
      <w:rFonts w:ascii="Calibri" w:eastAsia="Calibri" w:hAnsi="Calibri"/>
      <w:b/>
      <w:bCs/>
      <w:sz w:val="24"/>
      <w:szCs w:val="24"/>
      <w:lang w:val="en-US" w:eastAsia="es-ES" w:bidi="ar-SA"/>
    </w:rPr>
  </w:style>
  <w:style w:type="character" w:customStyle="1" w:styleId="TextosinformatoCar1">
    <w:name w:val="Texto sin formato Car1"/>
    <w:uiPriority w:val="99"/>
    <w:semiHidden/>
    <w:rsid w:val="00121F38"/>
    <w:rPr>
      <w:rFonts w:ascii="Consolas" w:hAnsi="Consolas" w:cs="Consolas"/>
      <w:sz w:val="21"/>
      <w:szCs w:val="21"/>
    </w:rPr>
  </w:style>
  <w:style w:type="character" w:customStyle="1" w:styleId="SangradetextonormalCar1">
    <w:name w:val="Sangría de texto normal Car1"/>
    <w:basedOn w:val="Fuentedeprrafopredeter"/>
    <w:uiPriority w:val="99"/>
    <w:semiHidden/>
    <w:rsid w:val="00121F38"/>
  </w:style>
  <w:style w:type="character" w:customStyle="1" w:styleId="Textoindependiente2Car">
    <w:name w:val="Texto independiente 2 Car"/>
    <w:link w:val="Textoindependiente2"/>
    <w:uiPriority w:val="99"/>
    <w:rsid w:val="00121F38"/>
    <w:rPr>
      <w:rFonts w:eastAsia="MS Mincho"/>
      <w:sz w:val="24"/>
      <w:szCs w:val="24"/>
      <w:lang w:eastAsia="ja-JP"/>
    </w:rPr>
  </w:style>
  <w:style w:type="character" w:customStyle="1" w:styleId="TextonotaalfinalCar">
    <w:name w:val="Texto nota al final Car"/>
    <w:link w:val="Textonotaalfinal"/>
    <w:uiPriority w:val="99"/>
    <w:semiHidden/>
    <w:rsid w:val="00121F38"/>
    <w:rPr>
      <w:rFonts w:ascii="Calibri" w:eastAsia="Calibri" w:hAnsi="Calibri"/>
      <w:lang w:val="x-none" w:eastAsia="x-none"/>
    </w:rPr>
  </w:style>
  <w:style w:type="character" w:customStyle="1" w:styleId="TtuloCar">
    <w:name w:val="Título Car"/>
    <w:link w:val="Ttulo"/>
    <w:rsid w:val="00121F38"/>
    <w:rPr>
      <w:rFonts w:ascii="Cambria" w:hAnsi="Cambria"/>
      <w:b/>
      <w:bCs/>
      <w:kern w:val="28"/>
      <w:sz w:val="32"/>
      <w:szCs w:val="32"/>
      <w:lang w:val="x-none" w:eastAsia="x-none"/>
    </w:rPr>
  </w:style>
  <w:style w:type="numbering" w:customStyle="1" w:styleId="Sinlista11">
    <w:name w:val="Sin lista11"/>
    <w:next w:val="Sinlista"/>
    <w:semiHidden/>
    <w:unhideWhenUsed/>
    <w:rsid w:val="00121F38"/>
  </w:style>
  <w:style w:type="character" w:customStyle="1" w:styleId="Heading2Char">
    <w:name w:val="Heading 2 Char"/>
    <w:uiPriority w:val="99"/>
    <w:semiHidden/>
    <w:locked/>
    <w:rsid w:val="00573A98"/>
    <w:rPr>
      <w:rFonts w:ascii="Cambria" w:hAnsi="Cambria" w:cs="Times New Roman"/>
      <w:b/>
      <w:bCs/>
      <w:i/>
      <w:iCs/>
      <w:sz w:val="28"/>
      <w:szCs w:val="28"/>
      <w:lang w:val="es-ES" w:eastAsia="es-ES"/>
    </w:rPr>
  </w:style>
  <w:style w:type="character" w:customStyle="1" w:styleId="Heading5Char">
    <w:name w:val="Heading 5 Char"/>
    <w:uiPriority w:val="99"/>
    <w:semiHidden/>
    <w:locked/>
    <w:rsid w:val="00573A98"/>
    <w:rPr>
      <w:rFonts w:ascii="Calibri" w:hAnsi="Calibri" w:cs="Times New Roman"/>
      <w:b/>
      <w:bCs/>
      <w:i/>
      <w:iCs/>
      <w:sz w:val="26"/>
      <w:szCs w:val="26"/>
      <w:lang w:val="es-ES" w:eastAsia="es-ES"/>
    </w:rPr>
  </w:style>
  <w:style w:type="character" w:customStyle="1" w:styleId="Heading6Char">
    <w:name w:val="Heading 6 Char"/>
    <w:uiPriority w:val="99"/>
    <w:semiHidden/>
    <w:locked/>
    <w:rsid w:val="00573A98"/>
    <w:rPr>
      <w:rFonts w:ascii="Calibri" w:hAnsi="Calibri" w:cs="Times New Roman"/>
      <w:b/>
      <w:bCs/>
      <w:lang w:val="es-ES" w:eastAsia="es-ES"/>
    </w:rPr>
  </w:style>
  <w:style w:type="character" w:customStyle="1" w:styleId="Heading7Char">
    <w:name w:val="Heading 7 Char"/>
    <w:uiPriority w:val="99"/>
    <w:semiHidden/>
    <w:locked/>
    <w:rsid w:val="00573A98"/>
    <w:rPr>
      <w:rFonts w:ascii="Calibri" w:hAnsi="Calibri" w:cs="Times New Roman"/>
      <w:sz w:val="24"/>
      <w:szCs w:val="24"/>
      <w:lang w:val="es-ES" w:eastAsia="es-ES"/>
    </w:rPr>
  </w:style>
  <w:style w:type="character" w:customStyle="1" w:styleId="Heading8Char">
    <w:name w:val="Heading 8 Char"/>
    <w:uiPriority w:val="99"/>
    <w:semiHidden/>
    <w:locked/>
    <w:rsid w:val="00573A98"/>
    <w:rPr>
      <w:rFonts w:ascii="Calibri" w:hAnsi="Calibri" w:cs="Times New Roman"/>
      <w:i/>
      <w:iCs/>
      <w:sz w:val="24"/>
      <w:szCs w:val="24"/>
      <w:lang w:val="es-ES" w:eastAsia="es-ES"/>
    </w:rPr>
  </w:style>
  <w:style w:type="character" w:customStyle="1" w:styleId="Heading9Char">
    <w:name w:val="Heading 9 Char"/>
    <w:uiPriority w:val="99"/>
    <w:semiHidden/>
    <w:locked/>
    <w:rsid w:val="00573A98"/>
    <w:rPr>
      <w:rFonts w:ascii="Cambria" w:hAnsi="Cambria" w:cs="Times New Roman"/>
      <w:lang w:val="es-ES" w:eastAsia="es-ES"/>
    </w:rPr>
  </w:style>
  <w:style w:type="character" w:customStyle="1" w:styleId="FootnoteTextChar">
    <w:name w:val="Footnote Text Char"/>
    <w:aliases w:val="Texto nota pie Car Char,texto de nota al pie Car Char,ft Car Char,Texto Car Char,nota Car Char,pie Car Char,Ref. Car Char,al Car Char,de Car Char,bloque Car Char"/>
    <w:uiPriority w:val="99"/>
    <w:semiHidden/>
    <w:locked/>
    <w:rsid w:val="00573A98"/>
    <w:rPr>
      <w:rFonts w:cs="Times New Roman"/>
      <w:sz w:val="20"/>
      <w:szCs w:val="20"/>
      <w:lang w:val="es-ES" w:eastAsia="es-ES"/>
    </w:rPr>
  </w:style>
  <w:style w:type="character" w:customStyle="1" w:styleId="EmailStyle26">
    <w:name w:val="EmailStyle26"/>
    <w:uiPriority w:val="99"/>
    <w:semiHidden/>
    <w:rsid w:val="00573A98"/>
    <w:rPr>
      <w:rFonts w:ascii="Arial" w:hAnsi="Arial" w:cs="Arial"/>
      <w:color w:val="000080"/>
      <w:sz w:val="20"/>
      <w:szCs w:val="20"/>
    </w:rPr>
  </w:style>
  <w:style w:type="character" w:customStyle="1" w:styleId="BalloonTextChar">
    <w:name w:val="Balloon Text Char"/>
    <w:uiPriority w:val="99"/>
    <w:semiHidden/>
    <w:locked/>
    <w:rsid w:val="00573A98"/>
    <w:rPr>
      <w:rFonts w:cs="Times New Roman"/>
      <w:sz w:val="2"/>
      <w:lang w:val="es-ES" w:eastAsia="es-ES"/>
    </w:rPr>
  </w:style>
  <w:style w:type="character" w:customStyle="1" w:styleId="FooterChar">
    <w:name w:val="Footer Char"/>
    <w:uiPriority w:val="99"/>
    <w:semiHidden/>
    <w:locked/>
    <w:rsid w:val="00573A98"/>
    <w:rPr>
      <w:rFonts w:cs="Times New Roman"/>
      <w:sz w:val="24"/>
      <w:szCs w:val="24"/>
      <w:lang w:val="es-ES" w:eastAsia="es-ES"/>
    </w:rPr>
  </w:style>
  <w:style w:type="character" w:customStyle="1" w:styleId="BodyTextIndent2Char">
    <w:name w:val="Body Text Indent 2 Char"/>
    <w:uiPriority w:val="99"/>
    <w:semiHidden/>
    <w:locked/>
    <w:rsid w:val="00573A98"/>
    <w:rPr>
      <w:rFonts w:cs="Times New Roman"/>
      <w:sz w:val="24"/>
      <w:szCs w:val="24"/>
      <w:lang w:val="es-ES" w:eastAsia="es-ES"/>
    </w:rPr>
  </w:style>
  <w:style w:type="character" w:customStyle="1" w:styleId="BodyTextChar">
    <w:name w:val="Body Text Char"/>
    <w:uiPriority w:val="99"/>
    <w:semiHidden/>
    <w:locked/>
    <w:rsid w:val="00573A98"/>
    <w:rPr>
      <w:rFonts w:cs="Times New Roman"/>
      <w:sz w:val="24"/>
      <w:szCs w:val="24"/>
      <w:lang w:val="es-ES" w:eastAsia="es-ES"/>
    </w:rPr>
  </w:style>
  <w:style w:type="character" w:customStyle="1" w:styleId="HeaderChar">
    <w:name w:val="Header Char"/>
    <w:uiPriority w:val="99"/>
    <w:semiHidden/>
    <w:locked/>
    <w:rsid w:val="00573A98"/>
    <w:rPr>
      <w:rFonts w:cs="Times New Roman"/>
      <w:sz w:val="24"/>
      <w:szCs w:val="24"/>
      <w:lang w:val="es-ES" w:eastAsia="es-ES"/>
    </w:rPr>
  </w:style>
  <w:style w:type="character" w:customStyle="1" w:styleId="BodyTextIndent3Char">
    <w:name w:val="Body Text Indent 3 Char"/>
    <w:uiPriority w:val="99"/>
    <w:semiHidden/>
    <w:locked/>
    <w:rsid w:val="00573A98"/>
    <w:rPr>
      <w:rFonts w:cs="Times New Roman"/>
      <w:sz w:val="16"/>
      <w:szCs w:val="16"/>
      <w:lang w:val="es-ES" w:eastAsia="es-ES"/>
    </w:rPr>
  </w:style>
  <w:style w:type="character" w:customStyle="1" w:styleId="BodyText3Char">
    <w:name w:val="Body Text 3 Char"/>
    <w:uiPriority w:val="99"/>
    <w:semiHidden/>
    <w:locked/>
    <w:rsid w:val="00573A98"/>
    <w:rPr>
      <w:rFonts w:cs="Times New Roman"/>
      <w:sz w:val="16"/>
      <w:szCs w:val="16"/>
      <w:lang w:val="es-ES" w:eastAsia="es-ES"/>
    </w:rPr>
  </w:style>
  <w:style w:type="paragraph" w:styleId="Revisin">
    <w:name w:val="Revision"/>
    <w:hidden/>
    <w:uiPriority w:val="99"/>
    <w:semiHidden/>
    <w:rsid w:val="00DB7876"/>
    <w:rPr>
      <w:sz w:val="24"/>
      <w:szCs w:val="24"/>
      <w:lang w:val="es-ES" w:eastAsia="es-ES"/>
    </w:rPr>
  </w:style>
  <w:style w:type="paragraph" w:styleId="TtulodeTDC">
    <w:name w:val="TOC Heading"/>
    <w:basedOn w:val="Ttulo1"/>
    <w:next w:val="Normal"/>
    <w:uiPriority w:val="39"/>
    <w:unhideWhenUsed/>
    <w:qFormat/>
    <w:rsid w:val="00D7702A"/>
    <w:pPr>
      <w:keepLines/>
      <w:spacing w:before="480" w:after="0" w:line="276" w:lineRule="auto"/>
      <w:outlineLvl w:val="9"/>
    </w:pPr>
    <w:rPr>
      <w:rFonts w:ascii="Cambria" w:hAnsi="Cambria" w:cs="Times New Roman"/>
      <w:color w:val="365F91"/>
      <w:kern w:val="0"/>
      <w:sz w:val="28"/>
      <w:szCs w:val="28"/>
      <w:lang w:val="en-US" w:eastAsia="en-US"/>
    </w:rPr>
  </w:style>
  <w:style w:type="paragraph" w:styleId="TDC1">
    <w:name w:val="toc 1"/>
    <w:basedOn w:val="Normal"/>
    <w:next w:val="Normal"/>
    <w:autoRedefine/>
    <w:uiPriority w:val="39"/>
    <w:qFormat/>
    <w:rsid w:val="00031821"/>
    <w:pPr>
      <w:tabs>
        <w:tab w:val="right" w:leader="dot" w:pos="8495"/>
      </w:tabs>
      <w:spacing w:after="100"/>
    </w:pPr>
    <w:rPr>
      <w:rFonts w:asciiTheme="minorHAnsi" w:eastAsia="Calibri" w:hAnsiTheme="minorHAnsi" w:cstheme="minorHAnsi"/>
      <w:noProof/>
    </w:rPr>
  </w:style>
  <w:style w:type="paragraph" w:styleId="TDC3">
    <w:name w:val="toc 3"/>
    <w:basedOn w:val="Normal"/>
    <w:next w:val="Normal"/>
    <w:autoRedefine/>
    <w:uiPriority w:val="39"/>
    <w:qFormat/>
    <w:rsid w:val="00D7702A"/>
    <w:pPr>
      <w:spacing w:after="100"/>
      <w:ind w:left="480"/>
    </w:pPr>
  </w:style>
  <w:style w:type="paragraph" w:styleId="TDC2">
    <w:name w:val="toc 2"/>
    <w:basedOn w:val="Normal"/>
    <w:next w:val="Normal"/>
    <w:autoRedefine/>
    <w:uiPriority w:val="39"/>
    <w:qFormat/>
    <w:rsid w:val="00D7702A"/>
    <w:pPr>
      <w:spacing w:after="100"/>
      <w:ind w:left="240"/>
    </w:pPr>
  </w:style>
  <w:style w:type="paragraph" w:customStyle="1" w:styleId="Prrafodelista2">
    <w:name w:val="Párrafo de lista2"/>
    <w:basedOn w:val="Normal"/>
    <w:rsid w:val="00313E1E"/>
    <w:pPr>
      <w:ind w:left="720"/>
      <w:contextualSpacing/>
    </w:pPr>
    <w:rPr>
      <w:rFonts w:eastAsia="Calibri"/>
    </w:rPr>
  </w:style>
  <w:style w:type="table" w:styleId="Sombreadoclaro">
    <w:name w:val="Light Shading"/>
    <w:basedOn w:val="Tablanormal"/>
    <w:uiPriority w:val="60"/>
    <w:rsid w:val="00313E1E"/>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rrafodelista3">
    <w:name w:val="Párrafo de lista3"/>
    <w:basedOn w:val="Normal"/>
    <w:qFormat/>
    <w:rsid w:val="005C0B15"/>
    <w:pPr>
      <w:spacing w:after="200" w:line="276" w:lineRule="auto"/>
      <w:ind w:left="720"/>
      <w:contextualSpacing/>
    </w:pPr>
    <w:rPr>
      <w:rFonts w:ascii="Calibri" w:eastAsia="Calibri" w:hAnsi="Calibr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 w:qFormat="1"/>
    <w:lsdException w:name="heading 4" w:uiPriority="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lsdException w:name="index heading" w:uiPriority="99"/>
    <w:lsdException w:name="caption" w:uiPriority="99" w:qFormat="1"/>
    <w:lsdException w:name="footnote reference" w:uiPriority="99"/>
    <w:lsdException w:name="annotation reference" w:uiPriority="99"/>
    <w:lsdException w:name="page number" w:uiPriority="99"/>
    <w:lsdException w:name="endnote text" w:uiPriority="99"/>
    <w:lsdException w:name="Title" w:qFormat="1"/>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Strong" w:uiPriority="99" w:qFormat="1"/>
    <w:lsdException w:name="Emphasis" w:qFormat="1"/>
    <w:lsdException w:name="Plain Text"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9"/>
    <w:qFormat/>
    <w:rsid w:val="00EE7400"/>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EE7400"/>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qFormat/>
    <w:rsid w:val="00EE7400"/>
    <w:pPr>
      <w:keepNext/>
      <w:numPr>
        <w:ilvl w:val="2"/>
        <w:numId w:val="1"/>
      </w:numPr>
      <w:spacing w:before="240" w:after="60"/>
      <w:outlineLvl w:val="2"/>
    </w:pPr>
    <w:rPr>
      <w:rFonts w:cs="Arial"/>
      <w:b/>
      <w:bCs/>
      <w:szCs w:val="26"/>
    </w:rPr>
  </w:style>
  <w:style w:type="paragraph" w:styleId="Ttulo4">
    <w:name w:val="heading 4"/>
    <w:basedOn w:val="Normal"/>
    <w:next w:val="Normal"/>
    <w:link w:val="Ttulo4Car"/>
    <w:uiPriority w:val="9"/>
    <w:qFormat/>
    <w:rsid w:val="0083580B"/>
    <w:pPr>
      <w:keepNext/>
      <w:spacing w:before="240" w:after="60"/>
      <w:outlineLvl w:val="3"/>
    </w:pPr>
    <w:rPr>
      <w:b/>
      <w:bCs/>
      <w:sz w:val="28"/>
      <w:szCs w:val="28"/>
    </w:rPr>
  </w:style>
  <w:style w:type="paragraph" w:styleId="Ttulo5">
    <w:name w:val="heading 5"/>
    <w:basedOn w:val="Normal"/>
    <w:next w:val="Normal"/>
    <w:link w:val="Ttulo5Car"/>
    <w:uiPriority w:val="99"/>
    <w:qFormat/>
    <w:rsid w:val="00592B72"/>
    <w:pPr>
      <w:keepNext/>
      <w:keepLines/>
      <w:spacing w:before="200"/>
      <w:outlineLvl w:val="4"/>
    </w:pPr>
    <w:rPr>
      <w:rFonts w:ascii="Cambria" w:hAnsi="Cambria"/>
      <w:color w:val="243F60"/>
      <w:szCs w:val="20"/>
    </w:rPr>
  </w:style>
  <w:style w:type="paragraph" w:styleId="Ttulo6">
    <w:name w:val="heading 6"/>
    <w:basedOn w:val="Normal"/>
    <w:next w:val="Normal"/>
    <w:link w:val="Ttulo6Car"/>
    <w:uiPriority w:val="99"/>
    <w:qFormat/>
    <w:rsid w:val="00592B72"/>
    <w:pPr>
      <w:keepNext/>
      <w:keepLines/>
      <w:spacing w:before="200"/>
      <w:outlineLvl w:val="5"/>
    </w:pPr>
    <w:rPr>
      <w:rFonts w:ascii="Cambria" w:hAnsi="Cambria"/>
      <w:i/>
      <w:color w:val="243F60"/>
      <w:szCs w:val="20"/>
    </w:rPr>
  </w:style>
  <w:style w:type="paragraph" w:styleId="Ttulo7">
    <w:name w:val="heading 7"/>
    <w:basedOn w:val="Normal"/>
    <w:next w:val="Normal"/>
    <w:link w:val="Ttulo7Car"/>
    <w:uiPriority w:val="99"/>
    <w:qFormat/>
    <w:rsid w:val="002E704D"/>
    <w:pPr>
      <w:keepNext/>
      <w:tabs>
        <w:tab w:val="num" w:pos="5040"/>
      </w:tabs>
      <w:suppressAutoHyphens/>
      <w:ind w:left="5040" w:hanging="360"/>
      <w:jc w:val="center"/>
      <w:outlineLvl w:val="6"/>
    </w:pPr>
    <w:rPr>
      <w:rFonts w:ascii="Arial Narrow" w:hAnsi="Arial Narrow"/>
      <w:b/>
      <w:i/>
      <w:sz w:val="22"/>
      <w:szCs w:val="20"/>
      <w:lang w:val="x-none" w:eastAsia="ar-SA"/>
    </w:rPr>
  </w:style>
  <w:style w:type="paragraph" w:styleId="Ttulo8">
    <w:name w:val="heading 8"/>
    <w:basedOn w:val="Normal"/>
    <w:next w:val="Normal"/>
    <w:link w:val="Ttulo8Car"/>
    <w:uiPriority w:val="99"/>
    <w:qFormat/>
    <w:rsid w:val="00592B72"/>
    <w:pPr>
      <w:keepNext/>
      <w:keepLines/>
      <w:spacing w:before="200"/>
      <w:outlineLvl w:val="7"/>
    </w:pPr>
    <w:rPr>
      <w:rFonts w:ascii="Cambria" w:hAnsi="Cambria"/>
      <w:color w:val="404040"/>
      <w:sz w:val="20"/>
      <w:szCs w:val="20"/>
    </w:rPr>
  </w:style>
  <w:style w:type="paragraph" w:styleId="Ttulo9">
    <w:name w:val="heading 9"/>
    <w:basedOn w:val="Normal"/>
    <w:next w:val="Normal"/>
    <w:link w:val="Ttulo9Car"/>
    <w:uiPriority w:val="99"/>
    <w:qFormat/>
    <w:rsid w:val="00B758F8"/>
    <w:pPr>
      <w:keepNext/>
      <w:keepLines/>
      <w:spacing w:before="200"/>
      <w:outlineLvl w:val="8"/>
    </w:pPr>
    <w:rPr>
      <w:rFonts w:ascii="Cambria" w:eastAsia="Calibri" w:hAnsi="Cambria"/>
      <w:i/>
      <w:color w:val="404040"/>
      <w:sz w:val="20"/>
      <w:szCs w:val="20"/>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592B72"/>
    <w:rPr>
      <w:rFonts w:ascii="Arial" w:hAnsi="Arial" w:cs="Arial"/>
      <w:b/>
      <w:bCs/>
      <w:kern w:val="32"/>
      <w:sz w:val="32"/>
      <w:szCs w:val="32"/>
      <w:lang w:val="es-ES" w:eastAsia="es-ES" w:bidi="ar-SA"/>
    </w:rPr>
  </w:style>
  <w:style w:type="character" w:customStyle="1" w:styleId="Ttulo2Car">
    <w:name w:val="Título 2 Car"/>
    <w:link w:val="Ttulo2"/>
    <w:uiPriority w:val="99"/>
    <w:rsid w:val="00592B72"/>
    <w:rPr>
      <w:rFonts w:ascii="Arial" w:hAnsi="Arial" w:cs="Arial"/>
      <w:b/>
      <w:bCs/>
      <w:i/>
      <w:iCs/>
      <w:sz w:val="28"/>
      <w:szCs w:val="28"/>
      <w:lang w:val="es-ES" w:eastAsia="es-ES" w:bidi="ar-SA"/>
    </w:rPr>
  </w:style>
  <w:style w:type="character" w:customStyle="1" w:styleId="Ttulo3Car">
    <w:name w:val="Título 3 Car"/>
    <w:link w:val="Ttulo3"/>
    <w:uiPriority w:val="9"/>
    <w:rsid w:val="00EE7400"/>
    <w:rPr>
      <w:rFonts w:cs="Arial"/>
      <w:b/>
      <w:bCs/>
      <w:sz w:val="24"/>
      <w:szCs w:val="26"/>
      <w:lang w:val="es-ES" w:eastAsia="es-ES"/>
    </w:rPr>
  </w:style>
  <w:style w:type="character" w:customStyle="1" w:styleId="Ttulo5Car">
    <w:name w:val="Título 5 Car"/>
    <w:link w:val="Ttulo5"/>
    <w:uiPriority w:val="99"/>
    <w:rsid w:val="00592B72"/>
    <w:rPr>
      <w:rFonts w:ascii="Cambria" w:hAnsi="Cambria"/>
      <w:color w:val="243F60"/>
      <w:sz w:val="24"/>
      <w:lang w:val="es-ES" w:eastAsia="es-ES" w:bidi="ar-SA"/>
    </w:rPr>
  </w:style>
  <w:style w:type="character" w:customStyle="1" w:styleId="Ttulo6Car">
    <w:name w:val="Título 6 Car"/>
    <w:link w:val="Ttulo6"/>
    <w:uiPriority w:val="99"/>
    <w:rsid w:val="00592B72"/>
    <w:rPr>
      <w:rFonts w:ascii="Cambria" w:hAnsi="Cambria"/>
      <w:i/>
      <w:color w:val="243F60"/>
      <w:sz w:val="24"/>
      <w:lang w:val="es-ES" w:eastAsia="es-ES" w:bidi="ar-SA"/>
    </w:rPr>
  </w:style>
  <w:style w:type="character" w:customStyle="1" w:styleId="Ttulo7Car">
    <w:name w:val="Título 7 Car"/>
    <w:link w:val="Ttulo7"/>
    <w:uiPriority w:val="99"/>
    <w:rsid w:val="002E704D"/>
    <w:rPr>
      <w:rFonts w:ascii="Arial Narrow" w:hAnsi="Arial Narrow"/>
      <w:b/>
      <w:i/>
      <w:sz w:val="22"/>
      <w:lang w:val="x-none" w:eastAsia="ar-SA" w:bidi="ar-SA"/>
    </w:rPr>
  </w:style>
  <w:style w:type="character" w:customStyle="1" w:styleId="Ttulo8Car">
    <w:name w:val="Título 8 Car"/>
    <w:link w:val="Ttulo8"/>
    <w:uiPriority w:val="99"/>
    <w:rsid w:val="00592B72"/>
    <w:rPr>
      <w:rFonts w:ascii="Cambria" w:hAnsi="Cambria"/>
      <w:color w:val="404040"/>
      <w:lang w:val="es-ES" w:eastAsia="es-ES" w:bidi="ar-SA"/>
    </w:rPr>
  </w:style>
  <w:style w:type="character" w:customStyle="1" w:styleId="Ttulo9Car">
    <w:name w:val="Título 9 Car"/>
    <w:link w:val="Ttulo9"/>
    <w:uiPriority w:val="99"/>
    <w:locked/>
    <w:rsid w:val="00C30D4C"/>
    <w:rPr>
      <w:rFonts w:ascii="Cambria" w:eastAsia="Calibri" w:hAnsi="Cambria"/>
      <w:i/>
      <w:color w:val="404040"/>
      <w:lang w:val="x-none" w:eastAsia="es-ES" w:bidi="ar-SA"/>
    </w:rPr>
  </w:style>
  <w:style w:type="paragraph" w:styleId="Textonotapie">
    <w:name w:val="footnote text"/>
    <w:aliases w:val="texto de nota al pie Car,ft Car,Texto Car,nota Car,pie Car,Ref. Car,al Car,de Car,bloque Car,Texto nota pie Car,texto de nota al pie,ft,Texto,nota,pie,Ref.,al,de,bloque"/>
    <w:basedOn w:val="Normal"/>
    <w:link w:val="TextonotapieCar1"/>
    <w:uiPriority w:val="99"/>
    <w:rsid w:val="00EE7400"/>
    <w:pPr>
      <w:spacing w:after="200" w:line="276" w:lineRule="auto"/>
    </w:pPr>
    <w:rPr>
      <w:rFonts w:ascii="Calibri" w:eastAsia="Calibri" w:hAnsi="Calibri"/>
      <w:sz w:val="20"/>
      <w:szCs w:val="20"/>
      <w:lang w:eastAsia="en-US"/>
    </w:rPr>
  </w:style>
  <w:style w:type="character" w:customStyle="1" w:styleId="TextonotapieCar1">
    <w:name w:val="Texto nota pie Car1"/>
    <w:aliases w:val="texto de nota al pie Car Car1,ft Car Car1,Texto Car Car1,nota Car Car1,pie Car Car1,Ref. Car Car1,al Car Car1,de Car Car1,bloque Car Car1,Texto nota pie Car Car,texto de nota al pie Car1,ft Car1,Texto Car1,nota Car1,pie Car1,al Car1"/>
    <w:link w:val="Textonotapie"/>
    <w:uiPriority w:val="99"/>
    <w:rsid w:val="00EE7400"/>
    <w:rPr>
      <w:rFonts w:ascii="Calibri" w:eastAsia="Calibri" w:hAnsi="Calibri"/>
      <w:lang w:val="es-ES" w:eastAsia="en-US" w:bidi="ar-SA"/>
    </w:rPr>
  </w:style>
  <w:style w:type="character" w:styleId="Refdenotaalpie">
    <w:name w:val="footnote reference"/>
    <w:uiPriority w:val="99"/>
    <w:rsid w:val="00EE7400"/>
    <w:rPr>
      <w:vertAlign w:val="superscript"/>
    </w:rPr>
  </w:style>
  <w:style w:type="paragraph" w:customStyle="1" w:styleId="EstiloTtulo1JustificadoIzquierda0cmPrimeralnea0c">
    <w:name w:val="Estilo Título 1 + Justificado Izquierda:  0 cm Primera línea:  0 c..."/>
    <w:basedOn w:val="Ttulo1"/>
    <w:rsid w:val="00EE7400"/>
    <w:pPr>
      <w:tabs>
        <w:tab w:val="num" w:pos="360"/>
      </w:tabs>
      <w:spacing w:before="120" w:after="120"/>
      <w:jc w:val="both"/>
    </w:pPr>
    <w:rPr>
      <w:rFonts w:ascii="Times New Roman" w:hAnsi="Times New Roman" w:cs="Times New Roman"/>
      <w:caps/>
      <w:sz w:val="24"/>
      <w:szCs w:val="20"/>
    </w:rPr>
  </w:style>
  <w:style w:type="paragraph" w:customStyle="1" w:styleId="EstiloTtulo2IzquierdaAntes6ptoDespus6pto">
    <w:name w:val="Estilo Título 2 + Izquierda Antes:  6 pto Después:  6 pto"/>
    <w:basedOn w:val="Ttulo2"/>
    <w:rsid w:val="00EE7400"/>
    <w:pPr>
      <w:tabs>
        <w:tab w:val="num" w:pos="360"/>
      </w:tabs>
      <w:spacing w:before="120" w:after="120"/>
    </w:pPr>
    <w:rPr>
      <w:rFonts w:ascii="Times New Roman" w:hAnsi="Times New Roman" w:cs="Times New Roman"/>
      <w:i w:val="0"/>
      <w:iCs w:val="0"/>
      <w:sz w:val="24"/>
      <w:szCs w:val="20"/>
    </w:rPr>
  </w:style>
  <w:style w:type="character" w:styleId="Hipervnculo">
    <w:name w:val="Hyperlink"/>
    <w:uiPriority w:val="99"/>
    <w:unhideWhenUsed/>
    <w:rsid w:val="00EE7400"/>
    <w:rPr>
      <w:color w:val="0000FF"/>
      <w:u w:val="single"/>
    </w:rPr>
  </w:style>
  <w:style w:type="paragraph" w:customStyle="1" w:styleId="Listavistosa-nfasis11">
    <w:name w:val="Lista vistosa - Énfasis 11"/>
    <w:basedOn w:val="Normal"/>
    <w:qFormat/>
    <w:rsid w:val="00EE7400"/>
    <w:pPr>
      <w:spacing w:after="200" w:line="276" w:lineRule="auto"/>
      <w:ind w:left="720"/>
      <w:contextualSpacing/>
    </w:pPr>
    <w:rPr>
      <w:rFonts w:ascii="Calibri" w:eastAsia="Calibri" w:hAnsi="Calibri"/>
      <w:sz w:val="22"/>
      <w:szCs w:val="22"/>
      <w:lang w:val="en-US" w:eastAsia="en-US"/>
    </w:rPr>
  </w:style>
  <w:style w:type="character" w:styleId="Refdecomentario">
    <w:name w:val="annotation reference"/>
    <w:uiPriority w:val="99"/>
    <w:semiHidden/>
    <w:unhideWhenUsed/>
    <w:rsid w:val="00EE7400"/>
    <w:rPr>
      <w:sz w:val="18"/>
      <w:szCs w:val="18"/>
    </w:rPr>
  </w:style>
  <w:style w:type="paragraph" w:styleId="Textocomentario">
    <w:name w:val="annotation text"/>
    <w:basedOn w:val="Normal"/>
    <w:link w:val="TextocomentarioCar"/>
    <w:uiPriority w:val="99"/>
    <w:unhideWhenUsed/>
    <w:rsid w:val="00EE7400"/>
    <w:pPr>
      <w:spacing w:after="200" w:line="276" w:lineRule="auto"/>
    </w:pPr>
    <w:rPr>
      <w:rFonts w:ascii="Calibri" w:eastAsia="Calibri" w:hAnsi="Calibri"/>
      <w:lang w:val="en-US" w:eastAsia="en-US"/>
    </w:rPr>
  </w:style>
  <w:style w:type="character" w:customStyle="1" w:styleId="TextocomentarioCar">
    <w:name w:val="Texto comentario Car"/>
    <w:link w:val="Textocomentario"/>
    <w:uiPriority w:val="99"/>
    <w:rsid w:val="00EE7400"/>
    <w:rPr>
      <w:rFonts w:ascii="Calibri" w:eastAsia="Calibri" w:hAnsi="Calibri"/>
      <w:sz w:val="24"/>
      <w:szCs w:val="24"/>
      <w:lang w:val="en-US" w:eastAsia="en-US" w:bidi="ar-SA"/>
    </w:rPr>
  </w:style>
  <w:style w:type="paragraph" w:styleId="Textodeglobo">
    <w:name w:val="Balloon Text"/>
    <w:basedOn w:val="Normal"/>
    <w:link w:val="TextodegloboCar"/>
    <w:uiPriority w:val="99"/>
    <w:semiHidden/>
    <w:rsid w:val="00EE7400"/>
    <w:rPr>
      <w:rFonts w:ascii="Tahoma" w:hAnsi="Tahoma" w:cs="Tahoma"/>
      <w:sz w:val="16"/>
      <w:szCs w:val="16"/>
    </w:rPr>
  </w:style>
  <w:style w:type="character" w:customStyle="1" w:styleId="TextodegloboCar">
    <w:name w:val="Texto de globo Car"/>
    <w:link w:val="Textodeglobo"/>
    <w:uiPriority w:val="99"/>
    <w:semiHidden/>
    <w:locked/>
    <w:rsid w:val="00C30D4C"/>
    <w:rPr>
      <w:rFonts w:ascii="Tahoma" w:hAnsi="Tahoma" w:cs="Tahoma"/>
      <w:sz w:val="16"/>
      <w:szCs w:val="16"/>
      <w:lang w:val="es-ES" w:eastAsia="es-ES" w:bidi="ar-SA"/>
    </w:rPr>
  </w:style>
  <w:style w:type="paragraph" w:styleId="Sangra2detindependiente">
    <w:name w:val="Body Text Indent 2"/>
    <w:basedOn w:val="Normal"/>
    <w:link w:val="Sangra2detindependienteCar"/>
    <w:uiPriority w:val="99"/>
    <w:semiHidden/>
    <w:rsid w:val="002E704D"/>
    <w:pPr>
      <w:ind w:firstLine="708"/>
      <w:jc w:val="both"/>
    </w:pPr>
    <w:rPr>
      <w:rFonts w:ascii="Arial" w:hAnsi="Arial"/>
      <w:szCs w:val="20"/>
      <w:lang w:val="x-none"/>
    </w:rPr>
  </w:style>
  <w:style w:type="character" w:customStyle="1" w:styleId="Sangra2detindependienteCar">
    <w:name w:val="Sangría 2 de t. independiente Car"/>
    <w:link w:val="Sangra2detindependiente"/>
    <w:uiPriority w:val="99"/>
    <w:semiHidden/>
    <w:rsid w:val="002E704D"/>
    <w:rPr>
      <w:rFonts w:ascii="Arial" w:hAnsi="Arial"/>
      <w:sz w:val="24"/>
      <w:lang w:val="x-none" w:eastAsia="es-ES" w:bidi="ar-SA"/>
    </w:rPr>
  </w:style>
  <w:style w:type="paragraph" w:styleId="Piedepgina">
    <w:name w:val="footer"/>
    <w:basedOn w:val="Normal"/>
    <w:link w:val="PiedepginaCar"/>
    <w:uiPriority w:val="99"/>
    <w:unhideWhenUsed/>
    <w:rsid w:val="002E704D"/>
    <w:pPr>
      <w:tabs>
        <w:tab w:val="center" w:pos="4419"/>
        <w:tab w:val="right" w:pos="8838"/>
      </w:tabs>
    </w:pPr>
  </w:style>
  <w:style w:type="character" w:customStyle="1" w:styleId="PiedepginaCar">
    <w:name w:val="Pie de página Car"/>
    <w:link w:val="Piedepgina"/>
    <w:uiPriority w:val="99"/>
    <w:rsid w:val="002E704D"/>
    <w:rPr>
      <w:sz w:val="24"/>
      <w:szCs w:val="24"/>
      <w:lang w:val="es-ES" w:eastAsia="es-ES" w:bidi="ar-SA"/>
    </w:rPr>
  </w:style>
  <w:style w:type="paragraph" w:styleId="Prrafodelista">
    <w:name w:val="List Paragraph"/>
    <w:basedOn w:val="Normal"/>
    <w:qFormat/>
    <w:rsid w:val="002E704D"/>
    <w:pPr>
      <w:spacing w:after="200" w:line="276" w:lineRule="auto"/>
      <w:ind w:left="720"/>
      <w:contextualSpacing/>
    </w:pPr>
    <w:rPr>
      <w:rFonts w:ascii="Calibri" w:eastAsia="Calibri" w:hAnsi="Calibri"/>
      <w:sz w:val="22"/>
      <w:szCs w:val="22"/>
      <w:lang w:eastAsia="en-US"/>
    </w:rPr>
  </w:style>
  <w:style w:type="paragraph" w:customStyle="1" w:styleId="NormalSang">
    <w:name w:val="Normal Sang"/>
    <w:basedOn w:val="Normal"/>
    <w:uiPriority w:val="99"/>
    <w:rsid w:val="002E704D"/>
    <w:pPr>
      <w:widowControl w:val="0"/>
      <w:tabs>
        <w:tab w:val="left" w:pos="-720"/>
      </w:tabs>
      <w:suppressAutoHyphens/>
    </w:pPr>
    <w:rPr>
      <w:rFonts w:ascii="Arial" w:hAnsi="Arial"/>
      <w:kern w:val="1"/>
      <w:sz w:val="20"/>
      <w:szCs w:val="20"/>
      <w:lang w:val="es-ES_tradnl"/>
    </w:rPr>
  </w:style>
  <w:style w:type="paragraph" w:styleId="Sinespaciado">
    <w:name w:val="No Spacing"/>
    <w:qFormat/>
    <w:rsid w:val="00592B72"/>
    <w:rPr>
      <w:rFonts w:ascii="Calibri" w:hAnsi="Calibri"/>
      <w:sz w:val="22"/>
      <w:szCs w:val="22"/>
      <w:lang w:val="es-AR"/>
    </w:rPr>
  </w:style>
  <w:style w:type="paragraph" w:styleId="NormalWeb">
    <w:name w:val="Normal (Web)"/>
    <w:basedOn w:val="Normal"/>
    <w:uiPriority w:val="99"/>
    <w:rsid w:val="00592B72"/>
    <w:pPr>
      <w:spacing w:before="100" w:beforeAutospacing="1" w:after="100" w:afterAutospacing="1"/>
    </w:pPr>
  </w:style>
  <w:style w:type="character" w:styleId="Textoennegrita">
    <w:name w:val="Strong"/>
    <w:uiPriority w:val="99"/>
    <w:qFormat/>
    <w:rsid w:val="00592B72"/>
    <w:rPr>
      <w:rFonts w:cs="Times New Roman"/>
      <w:b/>
    </w:rPr>
  </w:style>
  <w:style w:type="paragraph" w:styleId="Encabezado">
    <w:name w:val="header"/>
    <w:basedOn w:val="Normal"/>
    <w:link w:val="EncabezadoCar"/>
    <w:rsid w:val="00592B72"/>
    <w:pPr>
      <w:tabs>
        <w:tab w:val="center" w:pos="4419"/>
        <w:tab w:val="right" w:pos="8838"/>
      </w:tabs>
    </w:pPr>
  </w:style>
  <w:style w:type="character" w:customStyle="1" w:styleId="EncabezadoCar">
    <w:name w:val="Encabezado Car"/>
    <w:link w:val="Encabezado"/>
    <w:uiPriority w:val="99"/>
    <w:rsid w:val="00592B72"/>
    <w:rPr>
      <w:sz w:val="24"/>
      <w:szCs w:val="24"/>
      <w:lang w:val="es-ES" w:eastAsia="es-ES" w:bidi="ar-SA"/>
    </w:rPr>
  </w:style>
  <w:style w:type="paragraph" w:styleId="Textoindependiente">
    <w:name w:val="Body Text"/>
    <w:basedOn w:val="Normal"/>
    <w:link w:val="TextoindependienteCar"/>
    <w:rsid w:val="00592B72"/>
    <w:pPr>
      <w:spacing w:after="120"/>
    </w:pPr>
    <w:rPr>
      <w:szCs w:val="20"/>
    </w:rPr>
  </w:style>
  <w:style w:type="character" w:customStyle="1" w:styleId="TextoindependienteCar">
    <w:name w:val="Texto independiente Car"/>
    <w:link w:val="Textoindependiente"/>
    <w:rsid w:val="00592B72"/>
    <w:rPr>
      <w:sz w:val="24"/>
      <w:lang w:val="es-ES" w:eastAsia="es-ES" w:bidi="ar-SA"/>
    </w:rPr>
  </w:style>
  <w:style w:type="character" w:styleId="Nmerodepgina">
    <w:name w:val="page number"/>
    <w:basedOn w:val="Fuentedeprrafopredeter"/>
    <w:uiPriority w:val="99"/>
    <w:rsid w:val="00592B72"/>
  </w:style>
  <w:style w:type="table" w:styleId="Tablaconcuadrcula">
    <w:name w:val="Table Grid"/>
    <w:basedOn w:val="Tablanormal"/>
    <w:uiPriority w:val="59"/>
    <w:rsid w:val="002645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qFormat/>
    <w:rsid w:val="00264511"/>
    <w:pPr>
      <w:spacing w:after="200" w:line="276" w:lineRule="auto"/>
      <w:ind w:left="720"/>
      <w:contextualSpacing/>
    </w:pPr>
    <w:rPr>
      <w:rFonts w:ascii="Calibri" w:eastAsia="Calibri" w:hAnsi="Calibri"/>
      <w:sz w:val="22"/>
      <w:szCs w:val="22"/>
      <w:lang w:val="en-US" w:eastAsia="en-US"/>
    </w:rPr>
  </w:style>
  <w:style w:type="paragraph" w:styleId="Asuntodelcomentario">
    <w:name w:val="annotation subject"/>
    <w:basedOn w:val="Textocomentario"/>
    <w:next w:val="Textocomentario"/>
    <w:link w:val="AsuntodelcomentarioCar"/>
    <w:semiHidden/>
    <w:rsid w:val="00264511"/>
    <w:pPr>
      <w:spacing w:after="0" w:line="240" w:lineRule="auto"/>
    </w:pPr>
    <w:rPr>
      <w:rFonts w:ascii="Times New Roman" w:eastAsia="Times New Roman" w:hAnsi="Times New Roman"/>
      <w:b/>
      <w:bCs/>
      <w:sz w:val="20"/>
      <w:szCs w:val="20"/>
      <w:lang w:val="es-AR" w:eastAsia="es-ES"/>
    </w:rPr>
  </w:style>
  <w:style w:type="character" w:customStyle="1" w:styleId="Smbolodenotaalpie">
    <w:name w:val="Símbolo de nota al pie"/>
    <w:rsid w:val="0083580B"/>
    <w:rPr>
      <w:sz w:val="22"/>
      <w:szCs w:val="22"/>
      <w:vertAlign w:val="superscript"/>
      <w:lang w:val="es-ES" w:eastAsia="en-US" w:bidi="ar-SA"/>
    </w:rPr>
  </w:style>
  <w:style w:type="character" w:customStyle="1" w:styleId="textodenotaalpieCarCar">
    <w:name w:val="texto de nota al pie Car Car"/>
    <w:aliases w:val="ft Car Car,Texto Car Car,nota Car Car,pie Car Car,Ref. Car Car,al Car Car,de Car Car,bloque Car Car Car"/>
    <w:locked/>
    <w:rsid w:val="0083580B"/>
    <w:rPr>
      <w:sz w:val="24"/>
      <w:szCs w:val="24"/>
      <w:lang w:val="es-ES" w:eastAsia="es-ES" w:bidi="ar-SA"/>
    </w:rPr>
  </w:style>
  <w:style w:type="character" w:customStyle="1" w:styleId="CarCar20">
    <w:name w:val="Car Car20"/>
    <w:rsid w:val="00B758F8"/>
    <w:rPr>
      <w:rFonts w:ascii="Cambria" w:eastAsia="Calibri" w:hAnsi="Cambria"/>
      <w:caps/>
      <w:color w:val="632423"/>
      <w:spacing w:val="20"/>
      <w:sz w:val="28"/>
      <w:szCs w:val="28"/>
      <w:lang w:val="en-US" w:eastAsia="x-none" w:bidi="ar-SA"/>
    </w:rPr>
  </w:style>
  <w:style w:type="character" w:customStyle="1" w:styleId="CarCar19">
    <w:name w:val="Car Car19"/>
    <w:rsid w:val="00B758F8"/>
    <w:rPr>
      <w:rFonts w:eastAsia="Calibri"/>
      <w:lang w:val="x-none" w:eastAsia="es-ES" w:bidi="ar-SA"/>
    </w:rPr>
  </w:style>
  <w:style w:type="character" w:customStyle="1" w:styleId="CarCar18">
    <w:name w:val="Car Car18"/>
    <w:rsid w:val="00B758F8"/>
    <w:rPr>
      <w:rFonts w:ascii="Cambria" w:eastAsia="Calibri" w:hAnsi="Cambria"/>
      <w:color w:val="243F60"/>
      <w:lang w:val="x-none" w:eastAsia="es-ES" w:bidi="ar-SA"/>
    </w:rPr>
  </w:style>
  <w:style w:type="character" w:customStyle="1" w:styleId="CarCar17">
    <w:name w:val="Car Car17"/>
    <w:rsid w:val="00B758F8"/>
    <w:rPr>
      <w:rFonts w:ascii="Cambria" w:eastAsia="Calibri" w:hAnsi="Cambria"/>
      <w:i/>
      <w:color w:val="243F60"/>
      <w:lang w:val="x-none" w:eastAsia="es-ES" w:bidi="ar-SA"/>
    </w:rPr>
  </w:style>
  <w:style w:type="character" w:customStyle="1" w:styleId="CarCar16">
    <w:name w:val="Car Car16"/>
    <w:rsid w:val="00B758F8"/>
    <w:rPr>
      <w:rFonts w:ascii="Arial Narrow" w:eastAsia="Calibri" w:hAnsi="Arial Narrow"/>
      <w:b/>
      <w:i/>
      <w:lang w:val="x-none" w:eastAsia="ar-SA" w:bidi="ar-SA"/>
    </w:rPr>
  </w:style>
  <w:style w:type="paragraph" w:customStyle="1" w:styleId="Prrafodelista11">
    <w:name w:val="Párrafo de lista11"/>
    <w:basedOn w:val="Normal"/>
    <w:uiPriority w:val="99"/>
    <w:qFormat/>
    <w:rsid w:val="00B758F8"/>
    <w:pPr>
      <w:spacing w:after="200" w:line="276" w:lineRule="auto"/>
      <w:ind w:left="720"/>
      <w:contextualSpacing/>
    </w:pPr>
    <w:rPr>
      <w:rFonts w:ascii="Calibri" w:eastAsia="Calibri" w:hAnsi="Calibri"/>
      <w:sz w:val="22"/>
      <w:szCs w:val="22"/>
      <w:lang w:val="en-US" w:eastAsia="en-US"/>
    </w:rPr>
  </w:style>
  <w:style w:type="paragraph" w:styleId="Epgrafe">
    <w:name w:val="caption"/>
    <w:basedOn w:val="Normal"/>
    <w:next w:val="Normal"/>
    <w:uiPriority w:val="99"/>
    <w:qFormat/>
    <w:rsid w:val="00B758F8"/>
    <w:pPr>
      <w:spacing w:after="200" w:line="276" w:lineRule="auto"/>
    </w:pPr>
    <w:rPr>
      <w:rFonts w:ascii="Calibri" w:eastAsia="Calibri" w:hAnsi="Calibri"/>
      <w:b/>
      <w:bCs/>
      <w:sz w:val="20"/>
      <w:szCs w:val="20"/>
      <w:lang w:eastAsia="en-US"/>
    </w:rPr>
  </w:style>
  <w:style w:type="character" w:customStyle="1" w:styleId="Heading1Char">
    <w:name w:val="Heading 1 Char"/>
    <w:uiPriority w:val="99"/>
    <w:locked/>
    <w:rsid w:val="00B758F8"/>
    <w:rPr>
      <w:rFonts w:ascii="Cambria" w:hAnsi="Cambria" w:cs="Times New Roman"/>
      <w:b/>
      <w:bCs/>
      <w:kern w:val="32"/>
      <w:sz w:val="32"/>
      <w:szCs w:val="32"/>
      <w:lang w:val="es-ES" w:eastAsia="es-ES"/>
    </w:rPr>
  </w:style>
  <w:style w:type="character" w:customStyle="1" w:styleId="subtitulo">
    <w:name w:val="subtitulo"/>
    <w:uiPriority w:val="99"/>
    <w:rsid w:val="00B758F8"/>
    <w:rPr>
      <w:rFonts w:cs="Times New Roman"/>
    </w:rPr>
  </w:style>
  <w:style w:type="paragraph" w:customStyle="1" w:styleId="Sinespaciado1">
    <w:name w:val="Sin espaciado1"/>
    <w:uiPriority w:val="99"/>
    <w:rsid w:val="00B758F8"/>
    <w:rPr>
      <w:rFonts w:ascii="Calibri" w:eastAsia="Calibri" w:hAnsi="Calibri"/>
      <w:sz w:val="22"/>
      <w:szCs w:val="22"/>
      <w:lang w:val="es-AR"/>
    </w:rPr>
  </w:style>
  <w:style w:type="paragraph" w:customStyle="1" w:styleId="Default">
    <w:name w:val="Default"/>
    <w:uiPriority w:val="99"/>
    <w:rsid w:val="00B758F8"/>
    <w:pPr>
      <w:autoSpaceDE w:val="0"/>
      <w:autoSpaceDN w:val="0"/>
      <w:adjustRightInd w:val="0"/>
    </w:pPr>
    <w:rPr>
      <w:rFonts w:ascii="Gill Sans MT" w:eastAsia="Calibri" w:hAnsi="Gill Sans MT" w:cs="Gill Sans MT"/>
      <w:color w:val="000000"/>
      <w:sz w:val="24"/>
      <w:szCs w:val="24"/>
      <w:lang w:val="es-ES" w:eastAsia="es-ES"/>
    </w:rPr>
  </w:style>
  <w:style w:type="character" w:customStyle="1" w:styleId="TextosinformatoCar">
    <w:name w:val="Texto sin formato Car"/>
    <w:link w:val="Textosinformato"/>
    <w:uiPriority w:val="99"/>
    <w:rsid w:val="00B758F8"/>
    <w:rPr>
      <w:rFonts w:ascii="Consolas" w:eastAsia="Calibri" w:hAnsi="Consolas"/>
      <w:sz w:val="21"/>
      <w:szCs w:val="21"/>
      <w:lang w:eastAsia="x-none" w:bidi="ar-SA"/>
    </w:rPr>
  </w:style>
  <w:style w:type="paragraph" w:styleId="Textosinformato">
    <w:name w:val="Plain Text"/>
    <w:basedOn w:val="Normal"/>
    <w:link w:val="TextosinformatoCar"/>
    <w:uiPriority w:val="99"/>
    <w:rsid w:val="00B758F8"/>
    <w:rPr>
      <w:rFonts w:ascii="Consolas" w:eastAsia="Calibri" w:hAnsi="Consolas"/>
      <w:sz w:val="21"/>
      <w:szCs w:val="21"/>
      <w:lang w:val="es-AR" w:eastAsia="x-none"/>
    </w:rPr>
  </w:style>
  <w:style w:type="table" w:customStyle="1" w:styleId="Sombreadomedio1-nfasis61">
    <w:name w:val="Sombreado medio 1 - Énfasis 61"/>
    <w:uiPriority w:val="99"/>
    <w:rsid w:val="00B758F8"/>
    <w:rPr>
      <w:rFonts w:ascii="Calibri" w:eastAsia="Calibri" w:hAnsi="Calibri"/>
      <w:lang w:val="es-AR" w:eastAsia="es-A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B758F8"/>
    <w:pPr>
      <w:spacing w:after="120"/>
      <w:ind w:left="283"/>
    </w:pPr>
    <w:rPr>
      <w:rFonts w:eastAsia="Calibri"/>
      <w:sz w:val="20"/>
      <w:szCs w:val="20"/>
      <w:lang w:val="es-AR"/>
    </w:rPr>
  </w:style>
  <w:style w:type="character" w:customStyle="1" w:styleId="Sangra3detindependienteCar">
    <w:name w:val="Sangría 3 de t. independiente Car"/>
    <w:link w:val="Sangra3detindependiente"/>
    <w:uiPriority w:val="99"/>
    <w:locked/>
    <w:rsid w:val="00C30D4C"/>
    <w:rPr>
      <w:rFonts w:eastAsia="Calibri"/>
      <w:lang w:eastAsia="es-ES" w:bidi="ar-SA"/>
    </w:rPr>
  </w:style>
  <w:style w:type="character" w:customStyle="1" w:styleId="apple-style-span">
    <w:name w:val="apple-style-span"/>
    <w:uiPriority w:val="99"/>
    <w:rsid w:val="00B758F8"/>
    <w:rPr>
      <w:rFonts w:cs="Times New Roman"/>
    </w:rPr>
  </w:style>
  <w:style w:type="character" w:customStyle="1" w:styleId="CarCar14">
    <w:name w:val="Car Car14"/>
    <w:uiPriority w:val="99"/>
    <w:rsid w:val="00B758F8"/>
    <w:rPr>
      <w:rFonts w:ascii="Shelley-AllegroScript" w:hAnsi="Shelley-AllegroScript"/>
      <w:sz w:val="20"/>
      <w:lang w:val="x-none" w:eastAsia="es-ES"/>
    </w:rPr>
  </w:style>
  <w:style w:type="character" w:customStyle="1" w:styleId="CarCar15">
    <w:name w:val="Car Car15"/>
    <w:uiPriority w:val="99"/>
    <w:rsid w:val="00B758F8"/>
    <w:rPr>
      <w:rFonts w:ascii="Cambria" w:hAnsi="Cambria"/>
      <w:b/>
      <w:color w:val="365F91"/>
      <w:sz w:val="28"/>
      <w:lang w:val="es-ES" w:eastAsia="es-ES"/>
    </w:rPr>
  </w:style>
  <w:style w:type="paragraph" w:styleId="Textoindependiente3">
    <w:name w:val="Body Text 3"/>
    <w:basedOn w:val="Normal"/>
    <w:link w:val="Textoindependiente3Car"/>
    <w:uiPriority w:val="99"/>
    <w:rsid w:val="00B758F8"/>
    <w:pPr>
      <w:spacing w:after="120"/>
    </w:pPr>
    <w:rPr>
      <w:rFonts w:eastAsia="MS Mincho"/>
      <w:sz w:val="20"/>
      <w:szCs w:val="20"/>
      <w:lang w:val="x-none" w:eastAsia="ja-JP"/>
    </w:rPr>
  </w:style>
  <w:style w:type="character" w:customStyle="1" w:styleId="Textoindependiente3Car">
    <w:name w:val="Texto independiente 3 Car"/>
    <w:link w:val="Textoindependiente3"/>
    <w:uiPriority w:val="99"/>
    <w:locked/>
    <w:rsid w:val="00C30D4C"/>
    <w:rPr>
      <w:rFonts w:eastAsia="MS Mincho"/>
      <w:lang w:val="x-none" w:eastAsia="ja-JP" w:bidi="ar-SA"/>
    </w:rPr>
  </w:style>
  <w:style w:type="character" w:customStyle="1" w:styleId="SangradetextonormalCar">
    <w:name w:val="Sangría de texto normal Car"/>
    <w:link w:val="Sangradetextonormal"/>
    <w:uiPriority w:val="99"/>
    <w:rsid w:val="00B758F8"/>
    <w:rPr>
      <w:rFonts w:eastAsia="MS Mincho"/>
      <w:sz w:val="24"/>
      <w:szCs w:val="24"/>
      <w:lang w:eastAsia="ja-JP" w:bidi="ar-SA"/>
    </w:rPr>
  </w:style>
  <w:style w:type="paragraph" w:styleId="Sangradetextonormal">
    <w:name w:val="Body Text Indent"/>
    <w:basedOn w:val="Normal"/>
    <w:link w:val="SangradetextonormalCar"/>
    <w:uiPriority w:val="99"/>
    <w:rsid w:val="00B758F8"/>
    <w:pPr>
      <w:spacing w:after="120"/>
      <w:ind w:left="283"/>
    </w:pPr>
    <w:rPr>
      <w:rFonts w:eastAsia="MS Mincho"/>
      <w:lang w:val="es-AR" w:eastAsia="ja-JP"/>
    </w:rPr>
  </w:style>
  <w:style w:type="paragraph" w:styleId="Textoindependiente2">
    <w:name w:val="Body Text 2"/>
    <w:basedOn w:val="Normal"/>
    <w:link w:val="Textoindependiente2Car"/>
    <w:uiPriority w:val="99"/>
    <w:rsid w:val="00B758F8"/>
    <w:pPr>
      <w:spacing w:after="120" w:line="480" w:lineRule="auto"/>
    </w:pPr>
    <w:rPr>
      <w:rFonts w:eastAsia="MS Mincho"/>
      <w:lang w:val="es-AR" w:eastAsia="ja-JP"/>
    </w:rPr>
  </w:style>
  <w:style w:type="paragraph" w:styleId="Textonotaalfinal">
    <w:name w:val="endnote text"/>
    <w:basedOn w:val="Normal"/>
    <w:link w:val="TextonotaalfinalCar"/>
    <w:uiPriority w:val="99"/>
    <w:semiHidden/>
    <w:rsid w:val="00B758F8"/>
    <w:rPr>
      <w:rFonts w:ascii="Calibri" w:eastAsia="Calibri" w:hAnsi="Calibri"/>
      <w:sz w:val="20"/>
      <w:szCs w:val="20"/>
      <w:lang w:val="x-none" w:eastAsia="x-none"/>
    </w:rPr>
  </w:style>
  <w:style w:type="paragraph" w:styleId="Ttulo">
    <w:name w:val="Title"/>
    <w:basedOn w:val="Normal"/>
    <w:next w:val="Normal"/>
    <w:link w:val="TtuloCar"/>
    <w:qFormat/>
    <w:rsid w:val="00B758F8"/>
    <w:pPr>
      <w:spacing w:before="240" w:after="60"/>
      <w:jc w:val="center"/>
      <w:outlineLvl w:val="0"/>
    </w:pPr>
    <w:rPr>
      <w:rFonts w:ascii="Cambria" w:hAnsi="Cambria"/>
      <w:b/>
      <w:bCs/>
      <w:kern w:val="28"/>
      <w:sz w:val="32"/>
      <w:szCs w:val="32"/>
      <w:lang w:val="x-none" w:eastAsia="x-none"/>
    </w:rPr>
  </w:style>
  <w:style w:type="paragraph" w:customStyle="1" w:styleId="yiv1639210763msonormal">
    <w:name w:val="yiv1639210763msonormal"/>
    <w:basedOn w:val="Normal"/>
    <w:uiPriority w:val="99"/>
    <w:rsid w:val="00C30D4C"/>
    <w:pPr>
      <w:spacing w:before="100" w:beforeAutospacing="1" w:after="100" w:afterAutospacing="1"/>
    </w:pPr>
    <w:rPr>
      <w:lang w:val="es-ES_tradnl" w:eastAsia="es-ES_tradnl"/>
    </w:rPr>
  </w:style>
  <w:style w:type="paragraph" w:customStyle="1" w:styleId="CM14">
    <w:name w:val="CM14"/>
    <w:basedOn w:val="Normal"/>
    <w:next w:val="Normal"/>
    <w:uiPriority w:val="99"/>
    <w:rsid w:val="00C30D4C"/>
    <w:pPr>
      <w:widowControl w:val="0"/>
      <w:autoSpaceDE w:val="0"/>
      <w:autoSpaceDN w:val="0"/>
      <w:adjustRightInd w:val="0"/>
      <w:spacing w:after="120"/>
    </w:pPr>
  </w:style>
  <w:style w:type="table" w:customStyle="1" w:styleId="Sombreadomedio2-nfasis51">
    <w:name w:val="Sombreado medio 2 - Énfasis 51"/>
    <w:uiPriority w:val="99"/>
    <w:rsid w:val="00C30D4C"/>
    <w:rPr>
      <w:rFonts w:ascii="Cambria" w:hAnsi="Cambria"/>
      <w:lang w:eastAsia="es-A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xl63">
    <w:name w:val="xl63"/>
    <w:basedOn w:val="Normal"/>
    <w:uiPriority w:val="99"/>
    <w:rsid w:val="00C30D4C"/>
    <w:pPr>
      <w:pBdr>
        <w:left w:val="single" w:sz="8" w:space="0" w:color="auto"/>
        <w:bottom w:val="single" w:sz="8" w:space="0" w:color="auto"/>
        <w:right w:val="single" w:sz="8" w:space="0" w:color="auto"/>
      </w:pBdr>
      <w:shd w:val="clear" w:color="000000" w:fill="800000"/>
      <w:spacing w:before="100" w:beforeAutospacing="1" w:after="100" w:afterAutospacing="1"/>
    </w:pPr>
    <w:rPr>
      <w:b/>
      <w:bCs/>
      <w:color w:val="FFFFFF"/>
    </w:rPr>
  </w:style>
  <w:style w:type="paragraph" w:customStyle="1" w:styleId="xl64">
    <w:name w:val="xl64"/>
    <w:basedOn w:val="Normal"/>
    <w:uiPriority w:val="99"/>
    <w:rsid w:val="00C30D4C"/>
    <w:pPr>
      <w:pBdr>
        <w:left w:val="single" w:sz="8" w:space="0" w:color="auto"/>
        <w:bottom w:val="single" w:sz="8" w:space="0" w:color="auto"/>
        <w:right w:val="single" w:sz="8" w:space="0" w:color="auto"/>
      </w:pBdr>
      <w:shd w:val="clear" w:color="000000" w:fill="800000"/>
      <w:spacing w:before="100" w:beforeAutospacing="1" w:after="100" w:afterAutospacing="1"/>
      <w:jc w:val="center"/>
    </w:pPr>
    <w:rPr>
      <w:b/>
      <w:bCs/>
      <w:color w:val="FFFFFF"/>
    </w:rPr>
  </w:style>
  <w:style w:type="paragraph" w:customStyle="1" w:styleId="xl65">
    <w:name w:val="xl65"/>
    <w:basedOn w:val="Normal"/>
    <w:uiPriority w:val="99"/>
    <w:rsid w:val="00C30D4C"/>
    <w:pPr>
      <w:pBdr>
        <w:bottom w:val="single" w:sz="8" w:space="0" w:color="auto"/>
        <w:right w:val="single" w:sz="8" w:space="0" w:color="auto"/>
      </w:pBdr>
      <w:spacing w:before="100" w:beforeAutospacing="1" w:after="100" w:afterAutospacing="1"/>
      <w:jc w:val="center"/>
      <w:textAlignment w:val="top"/>
    </w:pPr>
    <w:rPr>
      <w:rFonts w:ascii="Arial" w:hAnsi="Arial" w:cs="Arial"/>
      <w:b/>
      <w:bCs/>
    </w:rPr>
  </w:style>
  <w:style w:type="paragraph" w:customStyle="1" w:styleId="xl66">
    <w:name w:val="xl66"/>
    <w:basedOn w:val="Normal"/>
    <w:uiPriority w:val="99"/>
    <w:rsid w:val="00C30D4C"/>
    <w:pPr>
      <w:pBdr>
        <w:left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67">
    <w:name w:val="xl67"/>
    <w:basedOn w:val="Normal"/>
    <w:uiPriority w:val="99"/>
    <w:rsid w:val="00C30D4C"/>
    <w:pPr>
      <w:pBdr>
        <w:left w:val="single" w:sz="8" w:space="0" w:color="auto"/>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68">
    <w:name w:val="xl68"/>
    <w:basedOn w:val="Normal"/>
    <w:uiPriority w:val="99"/>
    <w:rsid w:val="00C30D4C"/>
    <w:pPr>
      <w:pBdr>
        <w:right w:val="single" w:sz="8" w:space="0" w:color="auto"/>
      </w:pBdr>
      <w:spacing w:before="100" w:beforeAutospacing="1" w:after="100" w:afterAutospacing="1"/>
    </w:pPr>
    <w:rPr>
      <w:rFonts w:ascii="Arial" w:hAnsi="Arial" w:cs="Arial"/>
      <w:sz w:val="20"/>
      <w:szCs w:val="20"/>
    </w:rPr>
  </w:style>
  <w:style w:type="paragraph" w:customStyle="1" w:styleId="xl69">
    <w:name w:val="xl69"/>
    <w:basedOn w:val="Normal"/>
    <w:uiPriority w:val="99"/>
    <w:rsid w:val="00C30D4C"/>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70">
    <w:name w:val="xl70"/>
    <w:basedOn w:val="Normal"/>
    <w:uiPriority w:val="99"/>
    <w:rsid w:val="00C30D4C"/>
    <w:pPr>
      <w:pBdr>
        <w:left w:val="single" w:sz="8" w:space="0" w:color="auto"/>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71">
    <w:name w:val="xl71"/>
    <w:basedOn w:val="Normal"/>
    <w:uiPriority w:val="99"/>
    <w:rsid w:val="00C30D4C"/>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72">
    <w:name w:val="xl72"/>
    <w:basedOn w:val="Normal"/>
    <w:uiPriority w:val="99"/>
    <w:rsid w:val="00C30D4C"/>
    <w:pPr>
      <w:pBdr>
        <w:bottom w:val="single" w:sz="8" w:space="0" w:color="auto"/>
        <w:right w:val="single" w:sz="8" w:space="0" w:color="auto"/>
      </w:pBdr>
      <w:shd w:val="clear" w:color="000000" w:fill="800000"/>
      <w:spacing w:before="100" w:beforeAutospacing="1" w:after="100" w:afterAutospacing="1"/>
      <w:jc w:val="right"/>
    </w:pPr>
    <w:rPr>
      <w:rFonts w:ascii="Arial" w:hAnsi="Arial" w:cs="Arial"/>
      <w:b/>
      <w:bCs/>
      <w:color w:val="FFFFFF"/>
      <w:sz w:val="20"/>
      <w:szCs w:val="20"/>
    </w:rPr>
  </w:style>
  <w:style w:type="paragraph" w:customStyle="1" w:styleId="xl73">
    <w:name w:val="xl73"/>
    <w:basedOn w:val="Normal"/>
    <w:uiPriority w:val="99"/>
    <w:rsid w:val="00C30D4C"/>
    <w:pPr>
      <w:pBdr>
        <w:bottom w:val="single" w:sz="8" w:space="0" w:color="auto"/>
        <w:right w:val="single" w:sz="8" w:space="0" w:color="auto"/>
      </w:pBdr>
      <w:shd w:val="clear" w:color="000000" w:fill="800000"/>
      <w:spacing w:before="100" w:beforeAutospacing="1" w:after="100" w:afterAutospacing="1"/>
      <w:jc w:val="right"/>
    </w:pPr>
    <w:rPr>
      <w:b/>
      <w:bCs/>
      <w:color w:val="FFFFFF"/>
    </w:rPr>
  </w:style>
  <w:style w:type="paragraph" w:customStyle="1" w:styleId="xl74">
    <w:name w:val="xl74"/>
    <w:basedOn w:val="Normal"/>
    <w:uiPriority w:val="99"/>
    <w:rsid w:val="00C30D4C"/>
    <w:pPr>
      <w:pBdr>
        <w:bottom w:val="single" w:sz="8" w:space="0" w:color="auto"/>
        <w:right w:val="single" w:sz="8" w:space="0" w:color="auto"/>
      </w:pBdr>
      <w:shd w:val="clear" w:color="000000" w:fill="800000"/>
      <w:spacing w:before="100" w:beforeAutospacing="1" w:after="100" w:afterAutospacing="1"/>
    </w:pPr>
    <w:rPr>
      <w:rFonts w:ascii="Arial" w:hAnsi="Arial" w:cs="Arial"/>
      <w:sz w:val="20"/>
      <w:szCs w:val="20"/>
    </w:rPr>
  </w:style>
  <w:style w:type="paragraph" w:customStyle="1" w:styleId="xl75">
    <w:name w:val="xl75"/>
    <w:basedOn w:val="Normal"/>
    <w:uiPriority w:val="99"/>
    <w:rsid w:val="00C30D4C"/>
    <w:pPr>
      <w:pBdr>
        <w:right w:val="single" w:sz="8" w:space="0" w:color="auto"/>
      </w:pBdr>
      <w:spacing w:before="100" w:beforeAutospacing="1" w:after="100" w:afterAutospacing="1"/>
    </w:pPr>
  </w:style>
  <w:style w:type="paragraph" w:customStyle="1" w:styleId="xl76">
    <w:name w:val="xl76"/>
    <w:basedOn w:val="Normal"/>
    <w:uiPriority w:val="99"/>
    <w:rsid w:val="00C30D4C"/>
    <w:pPr>
      <w:pBdr>
        <w:bottom w:val="single" w:sz="8" w:space="0" w:color="auto"/>
        <w:right w:val="single" w:sz="8" w:space="0" w:color="auto"/>
      </w:pBdr>
      <w:spacing w:before="100" w:beforeAutospacing="1" w:after="100" w:afterAutospacing="1"/>
    </w:pPr>
  </w:style>
  <w:style w:type="paragraph" w:customStyle="1" w:styleId="xl77">
    <w:name w:val="xl77"/>
    <w:basedOn w:val="Normal"/>
    <w:uiPriority w:val="99"/>
    <w:rsid w:val="00C30D4C"/>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78">
    <w:name w:val="xl78"/>
    <w:basedOn w:val="Normal"/>
    <w:uiPriority w:val="99"/>
    <w:rsid w:val="00C30D4C"/>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b/>
      <w:bCs/>
    </w:rPr>
  </w:style>
  <w:style w:type="paragraph" w:customStyle="1" w:styleId="xl79">
    <w:name w:val="xl79"/>
    <w:basedOn w:val="Normal"/>
    <w:uiPriority w:val="99"/>
    <w:rsid w:val="00C30D4C"/>
    <w:pPr>
      <w:pBdr>
        <w:top w:val="single" w:sz="8" w:space="0" w:color="auto"/>
        <w:bottom w:val="single" w:sz="8" w:space="0" w:color="auto"/>
        <w:right w:val="single" w:sz="8" w:space="0" w:color="000000"/>
      </w:pBdr>
      <w:spacing w:before="100" w:beforeAutospacing="1" w:after="100" w:afterAutospacing="1"/>
      <w:jc w:val="center"/>
      <w:textAlignment w:val="top"/>
    </w:pPr>
    <w:rPr>
      <w:rFonts w:ascii="Arial" w:hAnsi="Arial" w:cs="Arial"/>
      <w:b/>
      <w:bCs/>
    </w:rPr>
  </w:style>
  <w:style w:type="paragraph" w:customStyle="1" w:styleId="xl80">
    <w:name w:val="xl80"/>
    <w:basedOn w:val="Normal"/>
    <w:uiPriority w:val="99"/>
    <w:rsid w:val="00C30D4C"/>
    <w:pPr>
      <w:pBdr>
        <w:top w:val="single" w:sz="8" w:space="0" w:color="auto"/>
        <w:left w:val="single" w:sz="8" w:space="0" w:color="000000"/>
        <w:bottom w:val="single" w:sz="8" w:space="0" w:color="auto"/>
      </w:pBdr>
      <w:spacing w:before="100" w:beforeAutospacing="1" w:after="100" w:afterAutospacing="1"/>
      <w:jc w:val="center"/>
      <w:textAlignment w:val="top"/>
    </w:pPr>
    <w:rPr>
      <w:rFonts w:ascii="Arial" w:hAnsi="Arial" w:cs="Arial"/>
      <w:b/>
      <w:bCs/>
    </w:rPr>
  </w:style>
  <w:style w:type="paragraph" w:customStyle="1" w:styleId="xl81">
    <w:name w:val="xl81"/>
    <w:basedOn w:val="Normal"/>
    <w:uiPriority w:val="99"/>
    <w:rsid w:val="00C30D4C"/>
    <w:pPr>
      <w:pBdr>
        <w:top w:val="single" w:sz="8" w:space="0" w:color="auto"/>
        <w:left w:val="single" w:sz="8" w:space="0" w:color="000000"/>
        <w:bottom w:val="single" w:sz="8" w:space="0" w:color="auto"/>
      </w:pBdr>
      <w:shd w:val="clear" w:color="000000" w:fill="800000"/>
      <w:spacing w:before="100" w:beforeAutospacing="1" w:after="100" w:afterAutospacing="1"/>
      <w:jc w:val="center"/>
    </w:pPr>
    <w:rPr>
      <w:rFonts w:ascii="Arial" w:hAnsi="Arial" w:cs="Arial"/>
      <w:b/>
      <w:bCs/>
      <w:color w:val="FFFFFF"/>
    </w:rPr>
  </w:style>
  <w:style w:type="paragraph" w:customStyle="1" w:styleId="xl82">
    <w:name w:val="xl82"/>
    <w:basedOn w:val="Normal"/>
    <w:uiPriority w:val="99"/>
    <w:rsid w:val="00C30D4C"/>
    <w:pPr>
      <w:pBdr>
        <w:top w:val="single" w:sz="8" w:space="0" w:color="auto"/>
        <w:bottom w:val="single" w:sz="8" w:space="0" w:color="auto"/>
        <w:right w:val="single" w:sz="8" w:space="0" w:color="000000"/>
      </w:pBdr>
      <w:shd w:val="clear" w:color="000000" w:fill="800000"/>
      <w:spacing w:before="100" w:beforeAutospacing="1" w:after="100" w:afterAutospacing="1"/>
      <w:jc w:val="center"/>
    </w:pPr>
    <w:rPr>
      <w:rFonts w:ascii="Arial" w:hAnsi="Arial" w:cs="Arial"/>
      <w:b/>
      <w:bCs/>
      <w:color w:val="FFFFFF"/>
    </w:rPr>
  </w:style>
  <w:style w:type="paragraph" w:customStyle="1" w:styleId="xl83">
    <w:name w:val="xl83"/>
    <w:basedOn w:val="Normal"/>
    <w:uiPriority w:val="99"/>
    <w:rsid w:val="00C30D4C"/>
    <w:pPr>
      <w:pBdr>
        <w:top w:val="single" w:sz="8" w:space="0" w:color="auto"/>
        <w:left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84">
    <w:name w:val="xl84"/>
    <w:basedOn w:val="Normal"/>
    <w:uiPriority w:val="99"/>
    <w:rsid w:val="00C30D4C"/>
    <w:pPr>
      <w:pBdr>
        <w:left w:val="single" w:sz="8" w:space="0" w:color="auto"/>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85">
    <w:name w:val="xl85"/>
    <w:basedOn w:val="Normal"/>
    <w:uiPriority w:val="99"/>
    <w:rsid w:val="00C30D4C"/>
    <w:pPr>
      <w:pBdr>
        <w:top w:val="single" w:sz="8" w:space="0" w:color="auto"/>
        <w:left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86">
    <w:name w:val="xl86"/>
    <w:basedOn w:val="Normal"/>
    <w:uiPriority w:val="99"/>
    <w:rsid w:val="00C30D4C"/>
    <w:pPr>
      <w:pBdr>
        <w:top w:val="single" w:sz="8" w:space="0" w:color="auto"/>
        <w:left w:val="single" w:sz="8" w:space="0" w:color="auto"/>
        <w:right w:val="single" w:sz="8" w:space="0" w:color="auto"/>
      </w:pBdr>
      <w:shd w:val="clear" w:color="000000" w:fill="800000"/>
      <w:spacing w:before="100" w:beforeAutospacing="1" w:after="100" w:afterAutospacing="1"/>
      <w:jc w:val="right"/>
    </w:pPr>
    <w:rPr>
      <w:rFonts w:ascii="Arial" w:hAnsi="Arial" w:cs="Arial"/>
      <w:b/>
      <w:bCs/>
      <w:color w:val="FFFFFF"/>
      <w:sz w:val="20"/>
      <w:szCs w:val="20"/>
    </w:rPr>
  </w:style>
  <w:style w:type="paragraph" w:customStyle="1" w:styleId="xl87">
    <w:name w:val="xl87"/>
    <w:basedOn w:val="Normal"/>
    <w:uiPriority w:val="99"/>
    <w:rsid w:val="00C30D4C"/>
    <w:pPr>
      <w:pBdr>
        <w:left w:val="single" w:sz="8" w:space="0" w:color="auto"/>
        <w:bottom w:val="single" w:sz="8" w:space="0" w:color="auto"/>
        <w:right w:val="single" w:sz="8" w:space="0" w:color="auto"/>
      </w:pBdr>
      <w:shd w:val="clear" w:color="000000" w:fill="800000"/>
      <w:spacing w:before="100" w:beforeAutospacing="1" w:after="100" w:afterAutospacing="1"/>
      <w:jc w:val="right"/>
    </w:pPr>
    <w:rPr>
      <w:rFonts w:ascii="Arial" w:hAnsi="Arial" w:cs="Arial"/>
      <w:b/>
      <w:bCs/>
      <w:color w:val="FFFFFF"/>
      <w:sz w:val="20"/>
      <w:szCs w:val="20"/>
    </w:rPr>
  </w:style>
  <w:style w:type="paragraph" w:customStyle="1" w:styleId="xl88">
    <w:name w:val="xl88"/>
    <w:basedOn w:val="Normal"/>
    <w:uiPriority w:val="99"/>
    <w:rsid w:val="00C30D4C"/>
    <w:pPr>
      <w:pBdr>
        <w:left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89">
    <w:name w:val="xl89"/>
    <w:basedOn w:val="Normal"/>
    <w:uiPriority w:val="99"/>
    <w:rsid w:val="00C30D4C"/>
    <w:pPr>
      <w:pBdr>
        <w:left w:val="single" w:sz="8" w:space="0" w:color="auto"/>
        <w:right w:val="single" w:sz="8" w:space="0" w:color="auto"/>
      </w:pBdr>
      <w:shd w:val="clear" w:color="000000" w:fill="800000"/>
      <w:spacing w:before="100" w:beforeAutospacing="1" w:after="100" w:afterAutospacing="1"/>
      <w:jc w:val="right"/>
    </w:pPr>
    <w:rPr>
      <w:rFonts w:ascii="Arial" w:hAnsi="Arial" w:cs="Arial"/>
      <w:b/>
      <w:bCs/>
      <w:color w:val="FFFFFF"/>
      <w:sz w:val="20"/>
      <w:szCs w:val="20"/>
    </w:rPr>
  </w:style>
  <w:style w:type="paragraph" w:customStyle="1" w:styleId="xl90">
    <w:name w:val="xl90"/>
    <w:basedOn w:val="Normal"/>
    <w:uiPriority w:val="99"/>
    <w:rsid w:val="00C30D4C"/>
    <w:pPr>
      <w:pBdr>
        <w:top w:val="single" w:sz="8" w:space="0" w:color="auto"/>
        <w:left w:val="single" w:sz="8" w:space="0" w:color="auto"/>
      </w:pBdr>
      <w:spacing w:before="100" w:beforeAutospacing="1" w:after="100" w:afterAutospacing="1"/>
      <w:jc w:val="center"/>
    </w:pPr>
    <w:rPr>
      <w:rFonts w:ascii="Arial" w:hAnsi="Arial" w:cs="Arial"/>
      <w:sz w:val="20"/>
      <w:szCs w:val="20"/>
    </w:rPr>
  </w:style>
  <w:style w:type="paragraph" w:customStyle="1" w:styleId="xl91">
    <w:name w:val="xl91"/>
    <w:basedOn w:val="Normal"/>
    <w:uiPriority w:val="99"/>
    <w:rsid w:val="00C30D4C"/>
    <w:pPr>
      <w:pBdr>
        <w:top w:val="single" w:sz="8" w:space="0" w:color="auto"/>
      </w:pBdr>
      <w:spacing w:before="100" w:beforeAutospacing="1" w:after="100" w:afterAutospacing="1"/>
      <w:jc w:val="center"/>
    </w:pPr>
    <w:rPr>
      <w:rFonts w:ascii="Arial" w:hAnsi="Arial" w:cs="Arial"/>
      <w:sz w:val="20"/>
      <w:szCs w:val="20"/>
    </w:rPr>
  </w:style>
  <w:style w:type="paragraph" w:customStyle="1" w:styleId="xl92">
    <w:name w:val="xl92"/>
    <w:basedOn w:val="Normal"/>
    <w:uiPriority w:val="99"/>
    <w:rsid w:val="00C30D4C"/>
    <w:pPr>
      <w:pBdr>
        <w:top w:val="single" w:sz="8" w:space="0" w:color="auto"/>
        <w:right w:val="single" w:sz="8" w:space="0" w:color="000000"/>
      </w:pBdr>
      <w:spacing w:before="100" w:beforeAutospacing="1" w:after="100" w:afterAutospacing="1"/>
      <w:jc w:val="center"/>
    </w:pPr>
    <w:rPr>
      <w:rFonts w:ascii="Arial" w:hAnsi="Arial" w:cs="Arial"/>
      <w:sz w:val="20"/>
      <w:szCs w:val="20"/>
    </w:rPr>
  </w:style>
  <w:style w:type="paragraph" w:customStyle="1" w:styleId="xl93">
    <w:name w:val="xl93"/>
    <w:basedOn w:val="Normal"/>
    <w:uiPriority w:val="99"/>
    <w:rsid w:val="00C30D4C"/>
    <w:pPr>
      <w:pBdr>
        <w:left w:val="single" w:sz="8" w:space="0" w:color="auto"/>
        <w:bottom w:val="single" w:sz="8" w:space="0" w:color="auto"/>
      </w:pBdr>
      <w:spacing w:before="100" w:beforeAutospacing="1" w:after="100" w:afterAutospacing="1"/>
      <w:jc w:val="center"/>
    </w:pPr>
    <w:rPr>
      <w:rFonts w:ascii="Arial" w:hAnsi="Arial" w:cs="Arial"/>
      <w:sz w:val="20"/>
      <w:szCs w:val="20"/>
    </w:rPr>
  </w:style>
  <w:style w:type="paragraph" w:customStyle="1" w:styleId="xl94">
    <w:name w:val="xl94"/>
    <w:basedOn w:val="Normal"/>
    <w:uiPriority w:val="99"/>
    <w:rsid w:val="00C30D4C"/>
    <w:pPr>
      <w:pBdr>
        <w:bottom w:val="single" w:sz="8" w:space="0" w:color="auto"/>
      </w:pBdr>
      <w:spacing w:before="100" w:beforeAutospacing="1" w:after="100" w:afterAutospacing="1"/>
      <w:jc w:val="center"/>
    </w:pPr>
    <w:rPr>
      <w:rFonts w:ascii="Arial" w:hAnsi="Arial" w:cs="Arial"/>
      <w:sz w:val="20"/>
      <w:szCs w:val="20"/>
    </w:rPr>
  </w:style>
  <w:style w:type="paragraph" w:customStyle="1" w:styleId="xl95">
    <w:name w:val="xl95"/>
    <w:basedOn w:val="Normal"/>
    <w:uiPriority w:val="99"/>
    <w:rsid w:val="00C30D4C"/>
    <w:pPr>
      <w:pBdr>
        <w:bottom w:val="single" w:sz="8" w:space="0" w:color="auto"/>
        <w:right w:val="single" w:sz="8" w:space="0" w:color="000000"/>
      </w:pBdr>
      <w:spacing w:before="100" w:beforeAutospacing="1" w:after="100" w:afterAutospacing="1"/>
      <w:jc w:val="center"/>
    </w:pPr>
    <w:rPr>
      <w:rFonts w:ascii="Arial" w:hAnsi="Arial" w:cs="Arial"/>
      <w:sz w:val="20"/>
      <w:szCs w:val="20"/>
    </w:rPr>
  </w:style>
  <w:style w:type="paragraph" w:customStyle="1" w:styleId="xl96">
    <w:name w:val="xl96"/>
    <w:basedOn w:val="Normal"/>
    <w:uiPriority w:val="99"/>
    <w:rsid w:val="00C30D4C"/>
    <w:pPr>
      <w:pBdr>
        <w:top w:val="single" w:sz="8" w:space="0" w:color="auto"/>
        <w:left w:val="single" w:sz="8" w:space="0" w:color="000000"/>
        <w:right w:val="single" w:sz="8" w:space="0" w:color="auto"/>
      </w:pBdr>
      <w:spacing w:before="100" w:beforeAutospacing="1" w:after="100" w:afterAutospacing="1"/>
    </w:pPr>
    <w:rPr>
      <w:rFonts w:ascii="Arial" w:hAnsi="Arial" w:cs="Arial"/>
      <w:sz w:val="20"/>
      <w:szCs w:val="20"/>
    </w:rPr>
  </w:style>
  <w:style w:type="paragraph" w:customStyle="1" w:styleId="xl97">
    <w:name w:val="xl97"/>
    <w:basedOn w:val="Normal"/>
    <w:uiPriority w:val="99"/>
    <w:rsid w:val="00C30D4C"/>
    <w:pPr>
      <w:pBdr>
        <w:left w:val="single" w:sz="8" w:space="0" w:color="000000"/>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98">
    <w:name w:val="xl98"/>
    <w:basedOn w:val="Normal"/>
    <w:uiPriority w:val="99"/>
    <w:rsid w:val="00C30D4C"/>
    <w:pPr>
      <w:pBdr>
        <w:top w:val="single" w:sz="8" w:space="0" w:color="auto"/>
        <w:left w:val="single" w:sz="8" w:space="0" w:color="000000"/>
        <w:right w:val="single" w:sz="8" w:space="0" w:color="auto"/>
      </w:pBdr>
      <w:shd w:val="clear" w:color="000000" w:fill="800000"/>
      <w:spacing w:before="100" w:beforeAutospacing="1" w:after="100" w:afterAutospacing="1"/>
      <w:jc w:val="right"/>
    </w:pPr>
    <w:rPr>
      <w:rFonts w:ascii="Arial" w:hAnsi="Arial" w:cs="Arial"/>
      <w:b/>
      <w:bCs/>
      <w:color w:val="FFFFFF"/>
      <w:sz w:val="20"/>
      <w:szCs w:val="20"/>
    </w:rPr>
  </w:style>
  <w:style w:type="paragraph" w:customStyle="1" w:styleId="xl99">
    <w:name w:val="xl99"/>
    <w:basedOn w:val="Normal"/>
    <w:uiPriority w:val="99"/>
    <w:rsid w:val="00C30D4C"/>
    <w:pPr>
      <w:pBdr>
        <w:left w:val="single" w:sz="8" w:space="0" w:color="000000"/>
        <w:bottom w:val="single" w:sz="8" w:space="0" w:color="auto"/>
        <w:right w:val="single" w:sz="8" w:space="0" w:color="auto"/>
      </w:pBdr>
      <w:shd w:val="clear" w:color="000000" w:fill="800000"/>
      <w:spacing w:before="100" w:beforeAutospacing="1" w:after="100" w:afterAutospacing="1"/>
      <w:jc w:val="right"/>
    </w:pPr>
    <w:rPr>
      <w:rFonts w:ascii="Arial" w:hAnsi="Arial" w:cs="Arial"/>
      <w:b/>
      <w:bCs/>
      <w:color w:val="FFFFFF"/>
      <w:sz w:val="20"/>
      <w:szCs w:val="20"/>
    </w:rPr>
  </w:style>
  <w:style w:type="paragraph" w:customStyle="1" w:styleId="xl100">
    <w:name w:val="xl100"/>
    <w:basedOn w:val="Normal"/>
    <w:uiPriority w:val="99"/>
    <w:rsid w:val="00C30D4C"/>
    <w:pPr>
      <w:spacing w:before="100" w:beforeAutospacing="1" w:after="100" w:afterAutospacing="1"/>
      <w:jc w:val="center"/>
    </w:pPr>
    <w:rPr>
      <w:rFonts w:ascii="Arial" w:hAnsi="Arial" w:cs="Arial"/>
      <w:sz w:val="20"/>
      <w:szCs w:val="20"/>
    </w:rPr>
  </w:style>
  <w:style w:type="paragraph" w:customStyle="1" w:styleId="xl101">
    <w:name w:val="xl101"/>
    <w:basedOn w:val="Normal"/>
    <w:uiPriority w:val="99"/>
    <w:rsid w:val="00C30D4C"/>
    <w:pPr>
      <w:pBdr>
        <w:top w:val="single" w:sz="8" w:space="0" w:color="auto"/>
        <w:left w:val="single" w:sz="8" w:space="0" w:color="auto"/>
      </w:pBdr>
      <w:spacing w:before="100" w:beforeAutospacing="1" w:after="100" w:afterAutospacing="1"/>
      <w:jc w:val="center"/>
    </w:pPr>
    <w:rPr>
      <w:rFonts w:ascii="Arial" w:hAnsi="Arial" w:cs="Arial"/>
      <w:sz w:val="20"/>
      <w:szCs w:val="20"/>
    </w:rPr>
  </w:style>
  <w:style w:type="paragraph" w:customStyle="1" w:styleId="xl102">
    <w:name w:val="xl102"/>
    <w:basedOn w:val="Normal"/>
    <w:uiPriority w:val="99"/>
    <w:rsid w:val="00C30D4C"/>
    <w:pPr>
      <w:pBdr>
        <w:top w:val="single" w:sz="8" w:space="0" w:color="auto"/>
      </w:pBdr>
      <w:spacing w:before="100" w:beforeAutospacing="1" w:after="100" w:afterAutospacing="1"/>
      <w:jc w:val="center"/>
    </w:pPr>
    <w:rPr>
      <w:rFonts w:ascii="Arial" w:hAnsi="Arial" w:cs="Arial"/>
      <w:sz w:val="20"/>
      <w:szCs w:val="20"/>
    </w:rPr>
  </w:style>
  <w:style w:type="paragraph" w:customStyle="1" w:styleId="xl103">
    <w:name w:val="xl103"/>
    <w:basedOn w:val="Normal"/>
    <w:uiPriority w:val="99"/>
    <w:rsid w:val="00C30D4C"/>
    <w:pPr>
      <w:pBdr>
        <w:top w:val="single" w:sz="8" w:space="0" w:color="auto"/>
        <w:right w:val="single" w:sz="8" w:space="0" w:color="000000"/>
      </w:pBdr>
      <w:spacing w:before="100" w:beforeAutospacing="1" w:after="100" w:afterAutospacing="1"/>
      <w:jc w:val="center"/>
    </w:pPr>
    <w:rPr>
      <w:rFonts w:ascii="Arial" w:hAnsi="Arial" w:cs="Arial"/>
      <w:sz w:val="20"/>
      <w:szCs w:val="20"/>
    </w:rPr>
  </w:style>
  <w:style w:type="paragraph" w:customStyle="1" w:styleId="xl104">
    <w:name w:val="xl104"/>
    <w:basedOn w:val="Normal"/>
    <w:uiPriority w:val="99"/>
    <w:rsid w:val="00C30D4C"/>
    <w:pPr>
      <w:pBdr>
        <w:bottom w:val="single" w:sz="8" w:space="0" w:color="auto"/>
      </w:pBdr>
      <w:spacing w:before="100" w:beforeAutospacing="1" w:after="100" w:afterAutospacing="1"/>
      <w:jc w:val="center"/>
    </w:pPr>
    <w:rPr>
      <w:rFonts w:ascii="Arial" w:hAnsi="Arial" w:cs="Arial"/>
      <w:sz w:val="20"/>
      <w:szCs w:val="20"/>
    </w:rPr>
  </w:style>
  <w:style w:type="paragraph" w:customStyle="1" w:styleId="xl105">
    <w:name w:val="xl105"/>
    <w:basedOn w:val="Normal"/>
    <w:uiPriority w:val="99"/>
    <w:rsid w:val="00C30D4C"/>
    <w:pPr>
      <w:pBdr>
        <w:left w:val="single" w:sz="8" w:space="0" w:color="auto"/>
        <w:bottom w:val="single" w:sz="8" w:space="0" w:color="auto"/>
      </w:pBdr>
      <w:spacing w:before="100" w:beforeAutospacing="1" w:after="100" w:afterAutospacing="1"/>
      <w:jc w:val="center"/>
    </w:pPr>
    <w:rPr>
      <w:rFonts w:ascii="Arial" w:hAnsi="Arial" w:cs="Arial"/>
      <w:sz w:val="20"/>
      <w:szCs w:val="20"/>
    </w:rPr>
  </w:style>
  <w:style w:type="paragraph" w:customStyle="1" w:styleId="xl106">
    <w:name w:val="xl106"/>
    <w:basedOn w:val="Normal"/>
    <w:uiPriority w:val="99"/>
    <w:rsid w:val="00C30D4C"/>
    <w:pPr>
      <w:pBdr>
        <w:bottom w:val="single" w:sz="8" w:space="0" w:color="auto"/>
        <w:right w:val="single" w:sz="8" w:space="0" w:color="000000"/>
      </w:pBdr>
      <w:spacing w:before="100" w:beforeAutospacing="1" w:after="100" w:afterAutospacing="1"/>
      <w:jc w:val="center"/>
    </w:pPr>
    <w:rPr>
      <w:rFonts w:ascii="Arial" w:hAnsi="Arial" w:cs="Arial"/>
      <w:sz w:val="20"/>
      <w:szCs w:val="20"/>
    </w:rPr>
  </w:style>
  <w:style w:type="paragraph" w:customStyle="1" w:styleId="xl107">
    <w:name w:val="xl107"/>
    <w:basedOn w:val="Normal"/>
    <w:uiPriority w:val="99"/>
    <w:rsid w:val="00C30D4C"/>
    <w:pPr>
      <w:pBdr>
        <w:top w:val="single" w:sz="8" w:space="0" w:color="auto"/>
        <w:left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108">
    <w:name w:val="xl108"/>
    <w:basedOn w:val="Normal"/>
    <w:uiPriority w:val="99"/>
    <w:rsid w:val="00C30D4C"/>
    <w:pPr>
      <w:pBdr>
        <w:top w:val="single" w:sz="8" w:space="0" w:color="auto"/>
        <w:left w:val="single" w:sz="8" w:space="0" w:color="000000"/>
        <w:right w:val="single" w:sz="8" w:space="0" w:color="auto"/>
      </w:pBdr>
      <w:spacing w:before="100" w:beforeAutospacing="1" w:after="100" w:afterAutospacing="1"/>
    </w:pPr>
    <w:rPr>
      <w:rFonts w:ascii="Arial" w:hAnsi="Arial" w:cs="Arial"/>
      <w:sz w:val="20"/>
      <w:szCs w:val="20"/>
    </w:rPr>
  </w:style>
  <w:style w:type="paragraph" w:customStyle="1" w:styleId="xl109">
    <w:name w:val="xl109"/>
    <w:basedOn w:val="Normal"/>
    <w:uiPriority w:val="99"/>
    <w:rsid w:val="00C30D4C"/>
    <w:pPr>
      <w:pBdr>
        <w:left w:val="single" w:sz="8" w:space="0" w:color="000000"/>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110">
    <w:name w:val="xl110"/>
    <w:basedOn w:val="Normal"/>
    <w:uiPriority w:val="99"/>
    <w:rsid w:val="00C30D4C"/>
    <w:pPr>
      <w:pBdr>
        <w:top w:val="single" w:sz="8" w:space="0" w:color="auto"/>
        <w:left w:val="single" w:sz="8" w:space="0" w:color="000000"/>
      </w:pBdr>
      <w:spacing w:before="100" w:beforeAutospacing="1" w:after="100" w:afterAutospacing="1"/>
      <w:jc w:val="center"/>
    </w:pPr>
    <w:rPr>
      <w:rFonts w:ascii="Arial" w:hAnsi="Arial" w:cs="Arial"/>
      <w:sz w:val="20"/>
      <w:szCs w:val="20"/>
    </w:rPr>
  </w:style>
  <w:style w:type="paragraph" w:customStyle="1" w:styleId="xl111">
    <w:name w:val="xl111"/>
    <w:basedOn w:val="Normal"/>
    <w:uiPriority w:val="99"/>
    <w:rsid w:val="00C30D4C"/>
    <w:pPr>
      <w:pBdr>
        <w:left w:val="single" w:sz="8" w:space="0" w:color="000000"/>
        <w:bottom w:val="single" w:sz="8" w:space="0" w:color="auto"/>
      </w:pBdr>
      <w:spacing w:before="100" w:beforeAutospacing="1" w:after="100" w:afterAutospacing="1"/>
      <w:jc w:val="center"/>
    </w:pPr>
    <w:rPr>
      <w:rFonts w:ascii="Arial" w:hAnsi="Arial" w:cs="Arial"/>
      <w:sz w:val="20"/>
      <w:szCs w:val="20"/>
    </w:rPr>
  </w:style>
  <w:style w:type="paragraph" w:customStyle="1" w:styleId="xl112">
    <w:name w:val="xl112"/>
    <w:basedOn w:val="Normal"/>
    <w:uiPriority w:val="99"/>
    <w:rsid w:val="00C30D4C"/>
    <w:pPr>
      <w:pBdr>
        <w:left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113">
    <w:name w:val="xl113"/>
    <w:basedOn w:val="Normal"/>
    <w:uiPriority w:val="99"/>
    <w:rsid w:val="00C30D4C"/>
    <w:pPr>
      <w:pBdr>
        <w:left w:val="single" w:sz="8" w:space="0" w:color="auto"/>
      </w:pBdr>
      <w:spacing w:before="100" w:beforeAutospacing="1" w:after="100" w:afterAutospacing="1"/>
      <w:jc w:val="center"/>
    </w:pPr>
    <w:rPr>
      <w:rFonts w:ascii="Arial" w:hAnsi="Arial" w:cs="Arial"/>
      <w:sz w:val="20"/>
      <w:szCs w:val="20"/>
    </w:rPr>
  </w:style>
  <w:style w:type="paragraph" w:customStyle="1" w:styleId="xl114">
    <w:name w:val="xl114"/>
    <w:basedOn w:val="Normal"/>
    <w:uiPriority w:val="99"/>
    <w:rsid w:val="00C30D4C"/>
    <w:pPr>
      <w:pBdr>
        <w:right w:val="single" w:sz="8" w:space="0" w:color="000000"/>
      </w:pBdr>
      <w:spacing w:before="100" w:beforeAutospacing="1" w:after="100" w:afterAutospacing="1"/>
      <w:jc w:val="center"/>
    </w:pPr>
    <w:rPr>
      <w:rFonts w:ascii="Arial" w:hAnsi="Arial" w:cs="Arial"/>
      <w:sz w:val="20"/>
      <w:szCs w:val="20"/>
    </w:rPr>
  </w:style>
  <w:style w:type="paragraph" w:customStyle="1" w:styleId="xl115">
    <w:name w:val="xl115"/>
    <w:basedOn w:val="Normal"/>
    <w:uiPriority w:val="99"/>
    <w:rsid w:val="00C30D4C"/>
    <w:pPr>
      <w:pBdr>
        <w:left w:val="single" w:sz="8" w:space="0" w:color="000000"/>
      </w:pBdr>
      <w:spacing w:before="100" w:beforeAutospacing="1" w:after="100" w:afterAutospacing="1"/>
      <w:jc w:val="center"/>
    </w:pPr>
    <w:rPr>
      <w:rFonts w:ascii="Arial" w:hAnsi="Arial" w:cs="Arial"/>
      <w:sz w:val="20"/>
      <w:szCs w:val="20"/>
    </w:rPr>
  </w:style>
  <w:style w:type="paragraph" w:customStyle="1" w:styleId="xl116">
    <w:name w:val="xl116"/>
    <w:basedOn w:val="Normal"/>
    <w:uiPriority w:val="99"/>
    <w:rsid w:val="00C30D4C"/>
    <w:pPr>
      <w:pBdr>
        <w:bottom w:val="single" w:sz="8" w:space="0" w:color="auto"/>
      </w:pBdr>
      <w:spacing w:before="100" w:beforeAutospacing="1" w:after="100" w:afterAutospacing="1"/>
    </w:pPr>
  </w:style>
  <w:style w:type="paragraph" w:customStyle="1" w:styleId="xl117">
    <w:name w:val="xl117"/>
    <w:basedOn w:val="Normal"/>
    <w:uiPriority w:val="99"/>
    <w:rsid w:val="00C30D4C"/>
    <w:pPr>
      <w:pBdr>
        <w:left w:val="single" w:sz="8" w:space="0" w:color="000000"/>
        <w:bottom w:val="single" w:sz="8" w:space="0" w:color="auto"/>
      </w:pBdr>
      <w:spacing w:before="100" w:beforeAutospacing="1" w:after="100" w:afterAutospacing="1"/>
    </w:pPr>
  </w:style>
  <w:style w:type="paragraph" w:customStyle="1" w:styleId="xl118">
    <w:name w:val="xl118"/>
    <w:basedOn w:val="Normal"/>
    <w:uiPriority w:val="99"/>
    <w:rsid w:val="00C30D4C"/>
    <w:pPr>
      <w:pBdr>
        <w:bottom w:val="single" w:sz="8" w:space="0" w:color="auto"/>
        <w:right w:val="single" w:sz="8" w:space="0" w:color="000000"/>
      </w:pBdr>
      <w:spacing w:before="100" w:beforeAutospacing="1" w:after="100" w:afterAutospacing="1"/>
    </w:pPr>
  </w:style>
  <w:style w:type="paragraph" w:customStyle="1" w:styleId="xl119">
    <w:name w:val="xl119"/>
    <w:basedOn w:val="Normal"/>
    <w:uiPriority w:val="99"/>
    <w:rsid w:val="00C30D4C"/>
    <w:pPr>
      <w:pBdr>
        <w:left w:val="single" w:sz="8" w:space="0" w:color="000000"/>
        <w:right w:val="single" w:sz="8" w:space="0" w:color="auto"/>
      </w:pBdr>
      <w:shd w:val="clear" w:color="000000" w:fill="800000"/>
      <w:spacing w:before="100" w:beforeAutospacing="1" w:after="100" w:afterAutospacing="1"/>
      <w:jc w:val="right"/>
    </w:pPr>
    <w:rPr>
      <w:rFonts w:ascii="Arial" w:hAnsi="Arial" w:cs="Arial"/>
      <w:b/>
      <w:bCs/>
      <w:color w:val="FFFFFF"/>
      <w:sz w:val="20"/>
      <w:szCs w:val="20"/>
    </w:rPr>
  </w:style>
  <w:style w:type="paragraph" w:customStyle="1" w:styleId="ecxmsonormal">
    <w:name w:val="ecxmsonormal"/>
    <w:basedOn w:val="Normal"/>
    <w:rsid w:val="00C30D4C"/>
    <w:pPr>
      <w:spacing w:before="100" w:beforeAutospacing="1" w:after="100" w:afterAutospacing="1"/>
    </w:pPr>
  </w:style>
  <w:style w:type="paragraph" w:customStyle="1" w:styleId="Textoindependiente21">
    <w:name w:val="Texto independiente 21"/>
    <w:basedOn w:val="Normal"/>
    <w:uiPriority w:val="99"/>
    <w:rsid w:val="00C30D4C"/>
    <w:pPr>
      <w:overflowPunct w:val="0"/>
      <w:autoSpaceDE w:val="0"/>
      <w:autoSpaceDN w:val="0"/>
      <w:adjustRightInd w:val="0"/>
      <w:spacing w:after="240"/>
      <w:ind w:firstLine="709"/>
      <w:jc w:val="both"/>
      <w:textAlignment w:val="baseline"/>
    </w:pPr>
    <w:rPr>
      <w:rFonts w:ascii="Arial" w:hAnsi="Arial"/>
      <w:sz w:val="22"/>
      <w:szCs w:val="20"/>
      <w:lang w:val="es-AR"/>
    </w:rPr>
  </w:style>
  <w:style w:type="paragraph" w:customStyle="1" w:styleId="Estilo1">
    <w:name w:val="Estilo1"/>
    <w:basedOn w:val="Normal"/>
    <w:autoRedefine/>
    <w:uiPriority w:val="99"/>
    <w:rsid w:val="00C30D4C"/>
    <w:pPr>
      <w:ind w:right="44"/>
    </w:pPr>
    <w:rPr>
      <w:rFonts w:ascii="Arial Narrow" w:hAnsi="Arial Narrow" w:cs="Arial"/>
      <w:bCs/>
      <w:i/>
      <w:iCs/>
      <w:sz w:val="22"/>
      <w:lang w:val="es-AR"/>
    </w:rPr>
  </w:style>
  <w:style w:type="paragraph" w:styleId="ndice1">
    <w:name w:val="index 1"/>
    <w:basedOn w:val="Normal"/>
    <w:next w:val="Normal"/>
    <w:autoRedefine/>
    <w:uiPriority w:val="99"/>
    <w:semiHidden/>
    <w:rsid w:val="00C30D4C"/>
    <w:pPr>
      <w:ind w:left="240" w:hanging="240"/>
    </w:pPr>
  </w:style>
  <w:style w:type="paragraph" w:styleId="Ttulodendice">
    <w:name w:val="index heading"/>
    <w:basedOn w:val="Normal"/>
    <w:next w:val="ndice1"/>
    <w:uiPriority w:val="99"/>
    <w:semiHidden/>
    <w:rsid w:val="00C30D4C"/>
    <w:pPr>
      <w:spacing w:before="120"/>
      <w:jc w:val="both"/>
    </w:pPr>
    <w:rPr>
      <w:rFonts w:ascii="Arial" w:hAnsi="Arial"/>
      <w:szCs w:val="20"/>
      <w:lang w:val="es-ES_tradnl"/>
    </w:rPr>
  </w:style>
  <w:style w:type="paragraph" w:customStyle="1" w:styleId="yiv1463292780msonormal">
    <w:name w:val="yiv1463292780msonormal"/>
    <w:basedOn w:val="Normal"/>
    <w:uiPriority w:val="99"/>
    <w:rsid w:val="00C30D4C"/>
  </w:style>
  <w:style w:type="paragraph" w:customStyle="1" w:styleId="Style3">
    <w:name w:val="Style3"/>
    <w:basedOn w:val="Normal"/>
    <w:rsid w:val="00C30D4C"/>
    <w:pPr>
      <w:widowControl w:val="0"/>
      <w:autoSpaceDE w:val="0"/>
      <w:autoSpaceDN w:val="0"/>
      <w:adjustRightInd w:val="0"/>
      <w:spacing w:line="276" w:lineRule="exact"/>
    </w:pPr>
  </w:style>
  <w:style w:type="paragraph" w:customStyle="1" w:styleId="Style5">
    <w:name w:val="Style5"/>
    <w:basedOn w:val="Normal"/>
    <w:rsid w:val="00C30D4C"/>
    <w:pPr>
      <w:widowControl w:val="0"/>
      <w:autoSpaceDE w:val="0"/>
      <w:autoSpaceDN w:val="0"/>
      <w:adjustRightInd w:val="0"/>
      <w:spacing w:line="274" w:lineRule="exact"/>
      <w:ind w:firstLine="624"/>
    </w:pPr>
  </w:style>
  <w:style w:type="character" w:customStyle="1" w:styleId="apple-converted-space">
    <w:name w:val="apple-converted-space"/>
    <w:rsid w:val="005D6DE0"/>
  </w:style>
  <w:style w:type="numbering" w:customStyle="1" w:styleId="Sinlista1">
    <w:name w:val="Sin lista1"/>
    <w:next w:val="Sinlista"/>
    <w:uiPriority w:val="99"/>
    <w:semiHidden/>
    <w:unhideWhenUsed/>
    <w:rsid w:val="005D6DE0"/>
  </w:style>
  <w:style w:type="numbering" w:customStyle="1" w:styleId="Sinlista2">
    <w:name w:val="Sin lista2"/>
    <w:next w:val="Sinlista"/>
    <w:semiHidden/>
    <w:rsid w:val="005D6DE0"/>
  </w:style>
  <w:style w:type="character" w:customStyle="1" w:styleId="comentario">
    <w:name w:val="comentario"/>
    <w:rsid w:val="005D6DE0"/>
  </w:style>
  <w:style w:type="numbering" w:customStyle="1" w:styleId="Sinlista3">
    <w:name w:val="Sin lista3"/>
    <w:next w:val="Sinlista"/>
    <w:semiHidden/>
    <w:unhideWhenUsed/>
    <w:rsid w:val="005D6DE0"/>
  </w:style>
  <w:style w:type="character" w:customStyle="1" w:styleId="a">
    <w:name w:val="a"/>
    <w:rsid w:val="005D6DE0"/>
    <w:rPr>
      <w:rFonts w:cs="Times New Roman"/>
    </w:rPr>
  </w:style>
  <w:style w:type="character" w:customStyle="1" w:styleId="l6">
    <w:name w:val="l6"/>
    <w:rsid w:val="005D6DE0"/>
    <w:rPr>
      <w:rFonts w:cs="Times New Roman"/>
    </w:rPr>
  </w:style>
  <w:style w:type="character" w:customStyle="1" w:styleId="CarCar2">
    <w:name w:val="Car Car2"/>
    <w:semiHidden/>
    <w:locked/>
    <w:rsid w:val="005D6DE0"/>
    <w:rPr>
      <w:lang w:val="es-ES" w:eastAsia="es-ES" w:bidi="ar-SA"/>
    </w:rPr>
  </w:style>
  <w:style w:type="character" w:customStyle="1" w:styleId="textrunscx106482181">
    <w:name w:val="textrun scx106482181"/>
    <w:basedOn w:val="Fuentedeprrafopredeter"/>
    <w:rsid w:val="005D6DE0"/>
  </w:style>
  <w:style w:type="character" w:customStyle="1" w:styleId="FontStyle18">
    <w:name w:val="Font Style18"/>
    <w:rsid w:val="005D6DE0"/>
    <w:rPr>
      <w:rFonts w:ascii="Times New Roman" w:hAnsi="Times New Roman" w:cs="Times New Roman"/>
      <w:sz w:val="22"/>
      <w:szCs w:val="22"/>
    </w:rPr>
  </w:style>
  <w:style w:type="character" w:customStyle="1" w:styleId="FontStyle21">
    <w:name w:val="Font Style21"/>
    <w:rsid w:val="005D6DE0"/>
    <w:rPr>
      <w:rFonts w:ascii="Times New Roman" w:hAnsi="Times New Roman" w:cs="Times New Roman"/>
      <w:b/>
      <w:bCs/>
      <w:sz w:val="20"/>
      <w:szCs w:val="20"/>
    </w:rPr>
  </w:style>
  <w:style w:type="character" w:customStyle="1" w:styleId="FontStyle22">
    <w:name w:val="Font Style22"/>
    <w:rsid w:val="005D6DE0"/>
    <w:rPr>
      <w:rFonts w:ascii="Times New Roman" w:hAnsi="Times New Roman" w:cs="Times New Roman"/>
      <w:i/>
      <w:iCs/>
      <w:sz w:val="22"/>
      <w:szCs w:val="22"/>
    </w:rPr>
  </w:style>
  <w:style w:type="character" w:customStyle="1" w:styleId="FontStyle24">
    <w:name w:val="Font Style24"/>
    <w:rsid w:val="005D6DE0"/>
    <w:rPr>
      <w:rFonts w:ascii="Times New Roman" w:hAnsi="Times New Roman" w:cs="Times New Roman"/>
      <w:sz w:val="24"/>
      <w:szCs w:val="24"/>
    </w:rPr>
  </w:style>
  <w:style w:type="paragraph" w:styleId="Lista2">
    <w:name w:val="List 2"/>
    <w:basedOn w:val="Normal"/>
    <w:rsid w:val="005D6DE0"/>
    <w:pPr>
      <w:ind w:left="566" w:hanging="283"/>
    </w:pPr>
  </w:style>
  <w:style w:type="paragraph" w:customStyle="1" w:styleId="Listamulticolor-nfasis1">
    <w:name w:val="Lista multicolor - Énfasis 1"/>
    <w:basedOn w:val="Normal"/>
    <w:qFormat/>
    <w:rsid w:val="005C49CA"/>
    <w:pPr>
      <w:spacing w:after="200" w:line="276" w:lineRule="auto"/>
      <w:ind w:left="720"/>
      <w:contextualSpacing/>
    </w:pPr>
    <w:rPr>
      <w:rFonts w:ascii="Calibri" w:eastAsia="Calibri" w:hAnsi="Calibri"/>
      <w:sz w:val="22"/>
      <w:szCs w:val="22"/>
      <w:lang w:val="en-US" w:eastAsia="en-US"/>
    </w:rPr>
  </w:style>
  <w:style w:type="paragraph" w:customStyle="1" w:styleId="Cuadrculamedia1-nfasis21">
    <w:name w:val="Cuadrícula media 1 - Énfasis 21"/>
    <w:basedOn w:val="Normal"/>
    <w:qFormat/>
    <w:rsid w:val="00EF4259"/>
    <w:pPr>
      <w:spacing w:after="200" w:line="276" w:lineRule="auto"/>
      <w:ind w:left="720"/>
      <w:contextualSpacing/>
    </w:pPr>
    <w:rPr>
      <w:rFonts w:ascii="Calibri" w:eastAsia="Calibri" w:hAnsi="Calibri"/>
      <w:sz w:val="22"/>
      <w:szCs w:val="22"/>
      <w:lang w:val="en-US" w:eastAsia="en-US"/>
    </w:rPr>
  </w:style>
  <w:style w:type="character" w:customStyle="1" w:styleId="bloqueCarCar">
    <w:name w:val="bloque Car Car"/>
    <w:locked/>
    <w:rsid w:val="000F1E8E"/>
    <w:rPr>
      <w:lang w:val="es-AR" w:eastAsia="es-ES" w:bidi="ar-SA"/>
    </w:rPr>
  </w:style>
  <w:style w:type="character" w:customStyle="1" w:styleId="Ttulo4Car">
    <w:name w:val="Título 4 Car"/>
    <w:link w:val="Ttulo4"/>
    <w:uiPriority w:val="9"/>
    <w:rsid w:val="00121F38"/>
    <w:rPr>
      <w:b/>
      <w:bCs/>
      <w:sz w:val="28"/>
      <w:szCs w:val="28"/>
      <w:lang w:val="es-ES" w:eastAsia="es-ES"/>
    </w:rPr>
  </w:style>
  <w:style w:type="character" w:customStyle="1" w:styleId="AsuntodelcomentarioCar">
    <w:name w:val="Asunto del comentario Car"/>
    <w:link w:val="Asuntodelcomentario"/>
    <w:semiHidden/>
    <w:rsid w:val="00121F38"/>
    <w:rPr>
      <w:rFonts w:ascii="Calibri" w:eastAsia="Calibri" w:hAnsi="Calibri"/>
      <w:b/>
      <w:bCs/>
      <w:sz w:val="24"/>
      <w:szCs w:val="24"/>
      <w:lang w:val="en-US" w:eastAsia="es-ES" w:bidi="ar-SA"/>
    </w:rPr>
  </w:style>
  <w:style w:type="character" w:customStyle="1" w:styleId="TextosinformatoCar1">
    <w:name w:val="Texto sin formato Car1"/>
    <w:uiPriority w:val="99"/>
    <w:semiHidden/>
    <w:rsid w:val="00121F38"/>
    <w:rPr>
      <w:rFonts w:ascii="Consolas" w:hAnsi="Consolas" w:cs="Consolas"/>
      <w:sz w:val="21"/>
      <w:szCs w:val="21"/>
    </w:rPr>
  </w:style>
  <w:style w:type="character" w:customStyle="1" w:styleId="SangradetextonormalCar1">
    <w:name w:val="Sangría de texto normal Car1"/>
    <w:basedOn w:val="Fuentedeprrafopredeter"/>
    <w:uiPriority w:val="99"/>
    <w:semiHidden/>
    <w:rsid w:val="00121F38"/>
  </w:style>
  <w:style w:type="character" w:customStyle="1" w:styleId="Textoindependiente2Car">
    <w:name w:val="Texto independiente 2 Car"/>
    <w:link w:val="Textoindependiente2"/>
    <w:uiPriority w:val="99"/>
    <w:rsid w:val="00121F38"/>
    <w:rPr>
      <w:rFonts w:eastAsia="MS Mincho"/>
      <w:sz w:val="24"/>
      <w:szCs w:val="24"/>
      <w:lang w:eastAsia="ja-JP"/>
    </w:rPr>
  </w:style>
  <w:style w:type="character" w:customStyle="1" w:styleId="TextonotaalfinalCar">
    <w:name w:val="Texto nota al final Car"/>
    <w:link w:val="Textonotaalfinal"/>
    <w:uiPriority w:val="99"/>
    <w:semiHidden/>
    <w:rsid w:val="00121F38"/>
    <w:rPr>
      <w:rFonts w:ascii="Calibri" w:eastAsia="Calibri" w:hAnsi="Calibri"/>
      <w:lang w:val="x-none" w:eastAsia="x-none"/>
    </w:rPr>
  </w:style>
  <w:style w:type="character" w:customStyle="1" w:styleId="TtuloCar">
    <w:name w:val="Título Car"/>
    <w:link w:val="Ttulo"/>
    <w:rsid w:val="00121F38"/>
    <w:rPr>
      <w:rFonts w:ascii="Cambria" w:hAnsi="Cambria"/>
      <w:b/>
      <w:bCs/>
      <w:kern w:val="28"/>
      <w:sz w:val="32"/>
      <w:szCs w:val="32"/>
      <w:lang w:val="x-none" w:eastAsia="x-none"/>
    </w:rPr>
  </w:style>
  <w:style w:type="numbering" w:customStyle="1" w:styleId="Sinlista11">
    <w:name w:val="Sin lista11"/>
    <w:next w:val="Sinlista"/>
    <w:semiHidden/>
    <w:unhideWhenUsed/>
    <w:rsid w:val="00121F38"/>
  </w:style>
  <w:style w:type="character" w:customStyle="1" w:styleId="Heading2Char">
    <w:name w:val="Heading 2 Char"/>
    <w:uiPriority w:val="99"/>
    <w:semiHidden/>
    <w:locked/>
    <w:rsid w:val="00573A98"/>
    <w:rPr>
      <w:rFonts w:ascii="Cambria" w:hAnsi="Cambria" w:cs="Times New Roman"/>
      <w:b/>
      <w:bCs/>
      <w:i/>
      <w:iCs/>
      <w:sz w:val="28"/>
      <w:szCs w:val="28"/>
      <w:lang w:val="es-ES" w:eastAsia="es-ES"/>
    </w:rPr>
  </w:style>
  <w:style w:type="character" w:customStyle="1" w:styleId="Heading5Char">
    <w:name w:val="Heading 5 Char"/>
    <w:uiPriority w:val="99"/>
    <w:semiHidden/>
    <w:locked/>
    <w:rsid w:val="00573A98"/>
    <w:rPr>
      <w:rFonts w:ascii="Calibri" w:hAnsi="Calibri" w:cs="Times New Roman"/>
      <w:b/>
      <w:bCs/>
      <w:i/>
      <w:iCs/>
      <w:sz w:val="26"/>
      <w:szCs w:val="26"/>
      <w:lang w:val="es-ES" w:eastAsia="es-ES"/>
    </w:rPr>
  </w:style>
  <w:style w:type="character" w:customStyle="1" w:styleId="Heading6Char">
    <w:name w:val="Heading 6 Char"/>
    <w:uiPriority w:val="99"/>
    <w:semiHidden/>
    <w:locked/>
    <w:rsid w:val="00573A98"/>
    <w:rPr>
      <w:rFonts w:ascii="Calibri" w:hAnsi="Calibri" w:cs="Times New Roman"/>
      <w:b/>
      <w:bCs/>
      <w:lang w:val="es-ES" w:eastAsia="es-ES"/>
    </w:rPr>
  </w:style>
  <w:style w:type="character" w:customStyle="1" w:styleId="Heading7Char">
    <w:name w:val="Heading 7 Char"/>
    <w:uiPriority w:val="99"/>
    <w:semiHidden/>
    <w:locked/>
    <w:rsid w:val="00573A98"/>
    <w:rPr>
      <w:rFonts w:ascii="Calibri" w:hAnsi="Calibri" w:cs="Times New Roman"/>
      <w:sz w:val="24"/>
      <w:szCs w:val="24"/>
      <w:lang w:val="es-ES" w:eastAsia="es-ES"/>
    </w:rPr>
  </w:style>
  <w:style w:type="character" w:customStyle="1" w:styleId="Heading8Char">
    <w:name w:val="Heading 8 Char"/>
    <w:uiPriority w:val="99"/>
    <w:semiHidden/>
    <w:locked/>
    <w:rsid w:val="00573A98"/>
    <w:rPr>
      <w:rFonts w:ascii="Calibri" w:hAnsi="Calibri" w:cs="Times New Roman"/>
      <w:i/>
      <w:iCs/>
      <w:sz w:val="24"/>
      <w:szCs w:val="24"/>
      <w:lang w:val="es-ES" w:eastAsia="es-ES"/>
    </w:rPr>
  </w:style>
  <w:style w:type="character" w:customStyle="1" w:styleId="Heading9Char">
    <w:name w:val="Heading 9 Char"/>
    <w:uiPriority w:val="99"/>
    <w:semiHidden/>
    <w:locked/>
    <w:rsid w:val="00573A98"/>
    <w:rPr>
      <w:rFonts w:ascii="Cambria" w:hAnsi="Cambria" w:cs="Times New Roman"/>
      <w:lang w:val="es-ES" w:eastAsia="es-ES"/>
    </w:rPr>
  </w:style>
  <w:style w:type="character" w:customStyle="1" w:styleId="FootnoteTextChar">
    <w:name w:val="Footnote Text Char"/>
    <w:aliases w:val="Texto nota pie Car Char,texto de nota al pie Car Char,ft Car Char,Texto Car Char,nota Car Char,pie Car Char,Ref. Car Char,al Car Char,de Car Char,bloque Car Char"/>
    <w:uiPriority w:val="99"/>
    <w:semiHidden/>
    <w:locked/>
    <w:rsid w:val="00573A98"/>
    <w:rPr>
      <w:rFonts w:cs="Times New Roman"/>
      <w:sz w:val="20"/>
      <w:szCs w:val="20"/>
      <w:lang w:val="es-ES" w:eastAsia="es-ES"/>
    </w:rPr>
  </w:style>
  <w:style w:type="character" w:customStyle="1" w:styleId="EmailStyle26">
    <w:name w:val="EmailStyle26"/>
    <w:uiPriority w:val="99"/>
    <w:semiHidden/>
    <w:rsid w:val="00573A98"/>
    <w:rPr>
      <w:rFonts w:ascii="Arial" w:hAnsi="Arial" w:cs="Arial"/>
      <w:color w:val="000080"/>
      <w:sz w:val="20"/>
      <w:szCs w:val="20"/>
    </w:rPr>
  </w:style>
  <w:style w:type="character" w:customStyle="1" w:styleId="BalloonTextChar">
    <w:name w:val="Balloon Text Char"/>
    <w:uiPriority w:val="99"/>
    <w:semiHidden/>
    <w:locked/>
    <w:rsid w:val="00573A98"/>
    <w:rPr>
      <w:rFonts w:cs="Times New Roman"/>
      <w:sz w:val="2"/>
      <w:lang w:val="es-ES" w:eastAsia="es-ES"/>
    </w:rPr>
  </w:style>
  <w:style w:type="character" w:customStyle="1" w:styleId="FooterChar">
    <w:name w:val="Footer Char"/>
    <w:uiPriority w:val="99"/>
    <w:semiHidden/>
    <w:locked/>
    <w:rsid w:val="00573A98"/>
    <w:rPr>
      <w:rFonts w:cs="Times New Roman"/>
      <w:sz w:val="24"/>
      <w:szCs w:val="24"/>
      <w:lang w:val="es-ES" w:eastAsia="es-ES"/>
    </w:rPr>
  </w:style>
  <w:style w:type="character" w:customStyle="1" w:styleId="BodyTextIndent2Char">
    <w:name w:val="Body Text Indent 2 Char"/>
    <w:uiPriority w:val="99"/>
    <w:semiHidden/>
    <w:locked/>
    <w:rsid w:val="00573A98"/>
    <w:rPr>
      <w:rFonts w:cs="Times New Roman"/>
      <w:sz w:val="24"/>
      <w:szCs w:val="24"/>
      <w:lang w:val="es-ES" w:eastAsia="es-ES"/>
    </w:rPr>
  </w:style>
  <w:style w:type="character" w:customStyle="1" w:styleId="BodyTextChar">
    <w:name w:val="Body Text Char"/>
    <w:uiPriority w:val="99"/>
    <w:semiHidden/>
    <w:locked/>
    <w:rsid w:val="00573A98"/>
    <w:rPr>
      <w:rFonts w:cs="Times New Roman"/>
      <w:sz w:val="24"/>
      <w:szCs w:val="24"/>
      <w:lang w:val="es-ES" w:eastAsia="es-ES"/>
    </w:rPr>
  </w:style>
  <w:style w:type="character" w:customStyle="1" w:styleId="HeaderChar">
    <w:name w:val="Header Char"/>
    <w:uiPriority w:val="99"/>
    <w:semiHidden/>
    <w:locked/>
    <w:rsid w:val="00573A98"/>
    <w:rPr>
      <w:rFonts w:cs="Times New Roman"/>
      <w:sz w:val="24"/>
      <w:szCs w:val="24"/>
      <w:lang w:val="es-ES" w:eastAsia="es-ES"/>
    </w:rPr>
  </w:style>
  <w:style w:type="character" w:customStyle="1" w:styleId="BodyTextIndent3Char">
    <w:name w:val="Body Text Indent 3 Char"/>
    <w:uiPriority w:val="99"/>
    <w:semiHidden/>
    <w:locked/>
    <w:rsid w:val="00573A98"/>
    <w:rPr>
      <w:rFonts w:cs="Times New Roman"/>
      <w:sz w:val="16"/>
      <w:szCs w:val="16"/>
      <w:lang w:val="es-ES" w:eastAsia="es-ES"/>
    </w:rPr>
  </w:style>
  <w:style w:type="character" w:customStyle="1" w:styleId="BodyText3Char">
    <w:name w:val="Body Text 3 Char"/>
    <w:uiPriority w:val="99"/>
    <w:semiHidden/>
    <w:locked/>
    <w:rsid w:val="00573A98"/>
    <w:rPr>
      <w:rFonts w:cs="Times New Roman"/>
      <w:sz w:val="16"/>
      <w:szCs w:val="16"/>
      <w:lang w:val="es-ES" w:eastAsia="es-ES"/>
    </w:rPr>
  </w:style>
  <w:style w:type="paragraph" w:styleId="Revisin">
    <w:name w:val="Revision"/>
    <w:hidden/>
    <w:uiPriority w:val="99"/>
    <w:semiHidden/>
    <w:rsid w:val="00DB7876"/>
    <w:rPr>
      <w:sz w:val="24"/>
      <w:szCs w:val="24"/>
      <w:lang w:val="es-ES" w:eastAsia="es-ES"/>
    </w:rPr>
  </w:style>
  <w:style w:type="paragraph" w:styleId="TtulodeTDC">
    <w:name w:val="TOC Heading"/>
    <w:basedOn w:val="Ttulo1"/>
    <w:next w:val="Normal"/>
    <w:uiPriority w:val="39"/>
    <w:unhideWhenUsed/>
    <w:qFormat/>
    <w:rsid w:val="00D7702A"/>
    <w:pPr>
      <w:keepLines/>
      <w:spacing w:before="480" w:after="0" w:line="276" w:lineRule="auto"/>
      <w:outlineLvl w:val="9"/>
    </w:pPr>
    <w:rPr>
      <w:rFonts w:ascii="Cambria" w:hAnsi="Cambria" w:cs="Times New Roman"/>
      <w:color w:val="365F91"/>
      <w:kern w:val="0"/>
      <w:sz w:val="28"/>
      <w:szCs w:val="28"/>
      <w:lang w:val="en-US" w:eastAsia="en-US"/>
    </w:rPr>
  </w:style>
  <w:style w:type="paragraph" w:styleId="TDC1">
    <w:name w:val="toc 1"/>
    <w:basedOn w:val="Normal"/>
    <w:next w:val="Normal"/>
    <w:autoRedefine/>
    <w:uiPriority w:val="39"/>
    <w:qFormat/>
    <w:rsid w:val="00031821"/>
    <w:pPr>
      <w:tabs>
        <w:tab w:val="right" w:leader="dot" w:pos="8495"/>
      </w:tabs>
      <w:spacing w:after="100"/>
    </w:pPr>
    <w:rPr>
      <w:rFonts w:asciiTheme="minorHAnsi" w:eastAsia="Calibri" w:hAnsiTheme="minorHAnsi" w:cstheme="minorHAnsi"/>
      <w:noProof/>
    </w:rPr>
  </w:style>
  <w:style w:type="paragraph" w:styleId="TDC3">
    <w:name w:val="toc 3"/>
    <w:basedOn w:val="Normal"/>
    <w:next w:val="Normal"/>
    <w:autoRedefine/>
    <w:uiPriority w:val="39"/>
    <w:qFormat/>
    <w:rsid w:val="00D7702A"/>
    <w:pPr>
      <w:spacing w:after="100"/>
      <w:ind w:left="480"/>
    </w:pPr>
  </w:style>
  <w:style w:type="paragraph" w:styleId="TDC2">
    <w:name w:val="toc 2"/>
    <w:basedOn w:val="Normal"/>
    <w:next w:val="Normal"/>
    <w:autoRedefine/>
    <w:uiPriority w:val="39"/>
    <w:qFormat/>
    <w:rsid w:val="00D7702A"/>
    <w:pPr>
      <w:spacing w:after="100"/>
      <w:ind w:left="240"/>
    </w:pPr>
  </w:style>
  <w:style w:type="paragraph" w:customStyle="1" w:styleId="Prrafodelista2">
    <w:name w:val="Párrafo de lista2"/>
    <w:basedOn w:val="Normal"/>
    <w:rsid w:val="00313E1E"/>
    <w:pPr>
      <w:ind w:left="720"/>
      <w:contextualSpacing/>
    </w:pPr>
    <w:rPr>
      <w:rFonts w:eastAsia="Calibri"/>
    </w:rPr>
  </w:style>
  <w:style w:type="table" w:styleId="Sombreadoclaro">
    <w:name w:val="Light Shading"/>
    <w:basedOn w:val="Tablanormal"/>
    <w:uiPriority w:val="60"/>
    <w:rsid w:val="00313E1E"/>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rrafodelista3">
    <w:name w:val="Párrafo de lista3"/>
    <w:basedOn w:val="Normal"/>
    <w:qFormat/>
    <w:rsid w:val="005C0B15"/>
    <w:pPr>
      <w:spacing w:after="200" w:line="276" w:lineRule="auto"/>
      <w:ind w:left="720"/>
      <w:contextualSpacing/>
    </w:pPr>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259481">
      <w:bodyDiv w:val="1"/>
      <w:marLeft w:val="0"/>
      <w:marRight w:val="0"/>
      <w:marTop w:val="0"/>
      <w:marBottom w:val="0"/>
      <w:divBdr>
        <w:top w:val="none" w:sz="0" w:space="0" w:color="auto"/>
        <w:left w:val="none" w:sz="0" w:space="0" w:color="auto"/>
        <w:bottom w:val="none" w:sz="0" w:space="0" w:color="auto"/>
        <w:right w:val="none" w:sz="0" w:space="0" w:color="auto"/>
      </w:divBdr>
    </w:div>
    <w:div w:id="1608150386">
      <w:bodyDiv w:val="1"/>
      <w:marLeft w:val="0"/>
      <w:marRight w:val="0"/>
      <w:marTop w:val="0"/>
      <w:marBottom w:val="0"/>
      <w:divBdr>
        <w:top w:val="none" w:sz="0" w:space="0" w:color="auto"/>
        <w:left w:val="none" w:sz="0" w:space="0" w:color="auto"/>
        <w:bottom w:val="none" w:sz="0" w:space="0" w:color="auto"/>
        <w:right w:val="none" w:sz="0" w:space="0" w:color="auto"/>
      </w:divBdr>
    </w:div>
    <w:div w:id="1640265073">
      <w:bodyDiv w:val="1"/>
      <w:marLeft w:val="0"/>
      <w:marRight w:val="0"/>
      <w:marTop w:val="0"/>
      <w:marBottom w:val="0"/>
      <w:divBdr>
        <w:top w:val="none" w:sz="0" w:space="0" w:color="auto"/>
        <w:left w:val="none" w:sz="0" w:space="0" w:color="auto"/>
        <w:bottom w:val="none" w:sz="0" w:space="0" w:color="auto"/>
        <w:right w:val="none" w:sz="0" w:space="0" w:color="auto"/>
      </w:divBdr>
    </w:div>
    <w:div w:id="194858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4.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7.xml"/><Relationship Id="rId47" Type="http://schemas.openxmlformats.org/officeDocument/2006/relationships/footer" Target="footer2.xml"/><Relationship Id="rId50" Type="http://schemas.openxmlformats.org/officeDocument/2006/relationships/chart" Target="charts/chart32.xml"/><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3.xml"/><Relationship Id="rId46" Type="http://schemas.openxmlformats.org/officeDocument/2006/relationships/chart" Target="charts/chart3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chart" Target="charts/chart26.xml"/><Relationship Id="rId54" Type="http://schemas.openxmlformats.org/officeDocument/2006/relationships/hyperlink" Target="http://www.eerp.usp.br/rla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5.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image" Target="media/image5.jpeg"/><Relationship Id="rId49" Type="http://schemas.openxmlformats.org/officeDocument/2006/relationships/hyperlink" Target="mailto:todos@unla.edu.ar" TargetMode="Externa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29.xml"/><Relationship Id="rId52" Type="http://schemas.openxmlformats.org/officeDocument/2006/relationships/chart" Target="charts/chart3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Microsoft_PowerPoint_Slide1.sldx"/><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8.xml"/><Relationship Id="rId48" Type="http://schemas.openxmlformats.org/officeDocument/2006/relationships/hyperlink" Target="mailto:intra@unla.edu.ar"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33.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coneau.gob.ar/archivos/evaluacion/OrientacionesAutoevInst.pdf" TargetMode="External"/><Relationship Id="rId1" Type="http://schemas.openxmlformats.org/officeDocument/2006/relationships/hyperlink" Target="http://www.unla.edu.ar"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Gr&#225;fico%20en%20Microsoft%20Word"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35.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Cantidad</c:v>
                </c:pt>
              </c:strCache>
            </c:strRef>
          </c:tx>
          <c:spPr>
            <a:solidFill>
              <a:schemeClr val="bg1">
                <a:lumMod val="50000"/>
              </a:schemeClr>
            </a:solidFill>
          </c:spPr>
          <c:invertIfNegative val="0"/>
          <c:dLbls>
            <c:dLbl>
              <c:idx val="0"/>
              <c:layout/>
              <c:spPr/>
              <c:txPr>
                <a:bodyPr/>
                <a:lstStyle/>
                <a:p>
                  <a:pPr>
                    <a:defRPr/>
                  </a:pPr>
                  <a:endParaRPr lang="es-AR"/>
                </a:p>
              </c:txPr>
              <c:showLegendKey val="0"/>
              <c:showVal val="1"/>
              <c:showCatName val="0"/>
              <c:showSerName val="0"/>
              <c:showPercent val="0"/>
              <c:showBubbleSize val="0"/>
            </c:dLbl>
            <c:dLbl>
              <c:idx val="1"/>
              <c:layout/>
              <c:spPr/>
              <c:txPr>
                <a:bodyPr/>
                <a:lstStyle/>
                <a:p>
                  <a:pPr>
                    <a:defRPr/>
                  </a:pPr>
                  <a:endParaRPr lang="es-AR"/>
                </a:p>
              </c:txPr>
              <c:showLegendKey val="0"/>
              <c:showVal val="1"/>
              <c:showCatName val="0"/>
              <c:showSerName val="0"/>
              <c:showPercent val="0"/>
              <c:showBubbleSize val="0"/>
            </c:dLbl>
            <c:dLbl>
              <c:idx val="2"/>
              <c:layout/>
              <c:spPr/>
              <c:txPr>
                <a:bodyPr/>
                <a:lstStyle/>
                <a:p>
                  <a:pPr>
                    <a:defRPr/>
                  </a:pPr>
                  <a:endParaRPr lang="es-AR"/>
                </a:p>
              </c:txPr>
              <c:showLegendKey val="0"/>
              <c:showVal val="1"/>
              <c:showCatName val="0"/>
              <c:showSerName val="0"/>
              <c:showPercent val="0"/>
              <c:showBubbleSize val="0"/>
            </c:dLbl>
            <c:dLbl>
              <c:idx val="3"/>
              <c:layout/>
              <c:spPr/>
              <c:txPr>
                <a:bodyPr/>
                <a:lstStyle/>
                <a:p>
                  <a:pPr>
                    <a:defRPr/>
                  </a:pPr>
                  <a:endParaRPr lang="es-AR"/>
                </a:p>
              </c:txPr>
              <c:showLegendKey val="0"/>
              <c:showVal val="1"/>
              <c:showCatName val="0"/>
              <c:showSerName val="0"/>
              <c:showPercent val="0"/>
              <c:showBubbleSize val="0"/>
            </c:dLbl>
            <c:showLegendKey val="0"/>
            <c:showVal val="0"/>
            <c:showCatName val="0"/>
            <c:showSerName val="0"/>
            <c:showPercent val="0"/>
            <c:showBubbleSize val="0"/>
          </c:dLbls>
          <c:cat>
            <c:strRef>
              <c:f>Hoja1!$A$2:$A$5</c:f>
              <c:strCache>
                <c:ptCount val="4"/>
                <c:pt idx="0">
                  <c:v>Tecnicaturas </c:v>
                </c:pt>
                <c:pt idx="1">
                  <c:v>Licenciaturas</c:v>
                </c:pt>
                <c:pt idx="2">
                  <c:v>Ciclos de licenciatura</c:v>
                </c:pt>
                <c:pt idx="3">
                  <c:v>Postgrados</c:v>
                </c:pt>
              </c:strCache>
            </c:strRef>
          </c:cat>
          <c:val>
            <c:numRef>
              <c:f>Hoja1!$B$2:$B$5</c:f>
              <c:numCache>
                <c:formatCode>General</c:formatCode>
                <c:ptCount val="4"/>
                <c:pt idx="0">
                  <c:v>2</c:v>
                </c:pt>
                <c:pt idx="1">
                  <c:v>18</c:v>
                </c:pt>
                <c:pt idx="2">
                  <c:v>14</c:v>
                </c:pt>
                <c:pt idx="3">
                  <c:v>22</c:v>
                </c:pt>
              </c:numCache>
            </c:numRef>
          </c:val>
        </c:ser>
        <c:ser>
          <c:idx val="1"/>
          <c:order val="1"/>
          <c:tx>
            <c:strRef>
              <c:f>Hoja1!$C$1</c:f>
              <c:strCache>
                <c:ptCount val="1"/>
                <c:pt idx="0">
                  <c:v>Columna1</c:v>
                </c:pt>
              </c:strCache>
            </c:strRef>
          </c:tx>
          <c:invertIfNegative val="0"/>
          <c:cat>
            <c:strRef>
              <c:f>Hoja1!$A$2:$A$5</c:f>
              <c:strCache>
                <c:ptCount val="4"/>
                <c:pt idx="0">
                  <c:v>Tecnicaturas </c:v>
                </c:pt>
                <c:pt idx="1">
                  <c:v>Licenciaturas</c:v>
                </c:pt>
                <c:pt idx="2">
                  <c:v>Ciclos de licenciatura</c:v>
                </c:pt>
                <c:pt idx="3">
                  <c:v>Postgrados</c:v>
                </c:pt>
              </c:strCache>
            </c:strRef>
          </c:cat>
          <c:val>
            <c:numRef>
              <c:f>Hoja1!$C$2:$C$5</c:f>
              <c:numCache>
                <c:formatCode>General</c:formatCode>
                <c:ptCount val="4"/>
              </c:numCache>
            </c:numRef>
          </c:val>
        </c:ser>
        <c:ser>
          <c:idx val="2"/>
          <c:order val="2"/>
          <c:tx>
            <c:strRef>
              <c:f>Hoja1!$D$1</c:f>
              <c:strCache>
                <c:ptCount val="1"/>
                <c:pt idx="0">
                  <c:v>Columna2</c:v>
                </c:pt>
              </c:strCache>
            </c:strRef>
          </c:tx>
          <c:invertIfNegative val="0"/>
          <c:cat>
            <c:strRef>
              <c:f>Hoja1!$A$2:$A$5</c:f>
              <c:strCache>
                <c:ptCount val="4"/>
                <c:pt idx="0">
                  <c:v>Tecnicaturas </c:v>
                </c:pt>
                <c:pt idx="1">
                  <c:v>Licenciaturas</c:v>
                </c:pt>
                <c:pt idx="2">
                  <c:v>Ciclos de licenciatura</c:v>
                </c:pt>
                <c:pt idx="3">
                  <c:v>Postgrados</c:v>
                </c:pt>
              </c:strCache>
            </c:strRef>
          </c:cat>
          <c:val>
            <c:numRef>
              <c:f>Hoja1!$D$2:$D$5</c:f>
              <c:numCache>
                <c:formatCode>General</c:formatCode>
                <c:ptCount val="4"/>
              </c:numCache>
            </c:numRef>
          </c:val>
        </c:ser>
        <c:dLbls>
          <c:showLegendKey val="0"/>
          <c:showVal val="0"/>
          <c:showCatName val="0"/>
          <c:showSerName val="0"/>
          <c:showPercent val="0"/>
          <c:showBubbleSize val="0"/>
        </c:dLbls>
        <c:gapWidth val="150"/>
        <c:axId val="144528128"/>
        <c:axId val="144530048"/>
      </c:barChart>
      <c:catAx>
        <c:axId val="144528128"/>
        <c:scaling>
          <c:orientation val="minMax"/>
        </c:scaling>
        <c:delete val="0"/>
        <c:axPos val="b"/>
        <c:title>
          <c:tx>
            <c:rich>
              <a:bodyPr/>
              <a:lstStyle/>
              <a:p>
                <a:pPr>
                  <a:defRPr sz="993" b="1" i="0" u="none" strike="noStrike" baseline="0">
                    <a:solidFill>
                      <a:srgbClr val="000000"/>
                    </a:solidFill>
                    <a:latin typeface="Calibri"/>
                    <a:ea typeface="Calibri"/>
                    <a:cs typeface="Calibri"/>
                  </a:defRPr>
                </a:pPr>
                <a:r>
                  <a:rPr lang="en-US"/>
                  <a:t>Tipos de carreas</a:t>
                </a:r>
              </a:p>
            </c:rich>
          </c:tx>
          <c:layout/>
          <c:overlay val="0"/>
        </c:title>
        <c:numFmt formatCode="General" sourceLinked="1"/>
        <c:majorTickMark val="out"/>
        <c:minorTickMark val="none"/>
        <c:tickLblPos val="nextTo"/>
        <c:txPr>
          <a:bodyPr/>
          <a:lstStyle/>
          <a:p>
            <a:pPr>
              <a:defRPr lang="es-AR"/>
            </a:pPr>
            <a:endParaRPr lang="es-AR"/>
          </a:p>
        </c:txPr>
        <c:crossAx val="144530048"/>
        <c:crosses val="autoZero"/>
        <c:auto val="1"/>
        <c:lblAlgn val="ctr"/>
        <c:lblOffset val="100"/>
        <c:noMultiLvlLbl val="0"/>
      </c:catAx>
      <c:valAx>
        <c:axId val="144530048"/>
        <c:scaling>
          <c:orientation val="minMax"/>
        </c:scaling>
        <c:delete val="0"/>
        <c:axPos val="l"/>
        <c:majorGridlines/>
        <c:title>
          <c:tx>
            <c:rich>
              <a:bodyPr/>
              <a:lstStyle/>
              <a:p>
                <a:pPr>
                  <a:defRPr sz="993" b="1" i="0" u="none" strike="noStrike" baseline="0">
                    <a:solidFill>
                      <a:srgbClr val="000000"/>
                    </a:solidFill>
                    <a:latin typeface="Calibri"/>
                    <a:ea typeface="Calibri"/>
                    <a:cs typeface="Calibri"/>
                  </a:defRPr>
                </a:pPr>
                <a:r>
                  <a:rPr lang="en-US"/>
                  <a:t>Cantidad </a:t>
                </a:r>
              </a:p>
            </c:rich>
          </c:tx>
          <c:layout/>
          <c:overlay val="0"/>
        </c:title>
        <c:numFmt formatCode="General" sourceLinked="1"/>
        <c:majorTickMark val="out"/>
        <c:minorTickMark val="none"/>
        <c:tickLblPos val="nextTo"/>
        <c:txPr>
          <a:bodyPr/>
          <a:lstStyle/>
          <a:p>
            <a:pPr>
              <a:defRPr lang="es-AR"/>
            </a:pPr>
            <a:endParaRPr lang="es-AR"/>
          </a:p>
        </c:txPr>
        <c:crossAx val="144528128"/>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Proyectos acreditados PI-SPU</c:v>
                </c:pt>
              </c:strCache>
            </c:strRef>
          </c:tx>
          <c:spPr>
            <a:solidFill>
              <a:schemeClr val="tx1">
                <a:lumMod val="50000"/>
                <a:lumOff val="50000"/>
              </a:schemeClr>
            </a:solidFill>
          </c:spPr>
          <c:invertIfNegative val="0"/>
          <c:dLbls>
            <c:txPr>
              <a:bodyPr/>
              <a:lstStyle/>
              <a:p>
                <a:pPr>
                  <a:defRPr lang="es-AR"/>
                </a:pPr>
                <a:endParaRPr lang="es-AR"/>
              </a:p>
            </c:txPr>
            <c:dLblPos val="outEnd"/>
            <c:showLegendKey val="0"/>
            <c:showVal val="1"/>
            <c:showCatName val="0"/>
            <c:showSerName val="0"/>
            <c:showPercent val="0"/>
            <c:showBubbleSize val="0"/>
            <c:showLeaderLines val="0"/>
          </c:dLbls>
          <c:cat>
            <c:numRef>
              <c:f>Hoja1!$A$2:$A$14</c:f>
              <c:numCache>
                <c:formatCode>General</c:formatCode>
                <c:ptCount val="1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numCache>
            </c:numRef>
          </c:cat>
          <c:val>
            <c:numRef>
              <c:f>Hoja1!$B$2:$B$14</c:f>
              <c:numCache>
                <c:formatCode>General</c:formatCode>
                <c:ptCount val="13"/>
                <c:pt idx="0">
                  <c:v>8</c:v>
                </c:pt>
                <c:pt idx="1">
                  <c:v>11</c:v>
                </c:pt>
                <c:pt idx="2">
                  <c:v>0</c:v>
                </c:pt>
                <c:pt idx="3">
                  <c:v>6</c:v>
                </c:pt>
                <c:pt idx="4">
                  <c:v>0</c:v>
                </c:pt>
                <c:pt idx="5">
                  <c:v>8</c:v>
                </c:pt>
                <c:pt idx="6">
                  <c:v>8</c:v>
                </c:pt>
                <c:pt idx="7">
                  <c:v>4</c:v>
                </c:pt>
                <c:pt idx="8">
                  <c:v>17</c:v>
                </c:pt>
                <c:pt idx="9">
                  <c:v>10</c:v>
                </c:pt>
                <c:pt idx="10">
                  <c:v>18</c:v>
                </c:pt>
                <c:pt idx="11">
                  <c:v>9</c:v>
                </c:pt>
                <c:pt idx="12">
                  <c:v>44</c:v>
                </c:pt>
              </c:numCache>
            </c:numRef>
          </c:val>
        </c:ser>
        <c:ser>
          <c:idx val="1"/>
          <c:order val="1"/>
          <c:tx>
            <c:strRef>
              <c:f>Hoja1!$C$1</c:f>
              <c:strCache>
                <c:ptCount val="1"/>
                <c:pt idx="0">
                  <c:v>Proyectos acreditados UNLa</c:v>
                </c:pt>
              </c:strCache>
            </c:strRef>
          </c:tx>
          <c:spPr>
            <a:solidFill>
              <a:schemeClr val="bg1">
                <a:lumMod val="85000"/>
              </a:schemeClr>
            </a:solidFill>
          </c:spPr>
          <c:invertIfNegative val="0"/>
          <c:dLbls>
            <c:txPr>
              <a:bodyPr/>
              <a:lstStyle/>
              <a:p>
                <a:pPr>
                  <a:defRPr lang="es-AR"/>
                </a:pPr>
                <a:endParaRPr lang="es-AR"/>
              </a:p>
            </c:txPr>
            <c:dLblPos val="outEnd"/>
            <c:showLegendKey val="0"/>
            <c:showVal val="1"/>
            <c:showCatName val="0"/>
            <c:showSerName val="0"/>
            <c:showPercent val="0"/>
            <c:showBubbleSize val="0"/>
            <c:showLeaderLines val="0"/>
          </c:dLbls>
          <c:cat>
            <c:numRef>
              <c:f>Hoja1!$A$2:$A$14</c:f>
              <c:numCache>
                <c:formatCode>General</c:formatCode>
                <c:ptCount val="1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numCache>
            </c:numRef>
          </c:cat>
          <c:val>
            <c:numRef>
              <c:f>Hoja1!$C$2:$C$14</c:f>
              <c:numCache>
                <c:formatCode>General</c:formatCode>
                <c:ptCount val="13"/>
                <c:pt idx="0">
                  <c:v>0</c:v>
                </c:pt>
                <c:pt idx="1">
                  <c:v>0</c:v>
                </c:pt>
                <c:pt idx="2">
                  <c:v>0</c:v>
                </c:pt>
                <c:pt idx="3">
                  <c:v>1</c:v>
                </c:pt>
                <c:pt idx="4">
                  <c:v>0</c:v>
                </c:pt>
                <c:pt idx="5">
                  <c:v>5</c:v>
                </c:pt>
                <c:pt idx="6">
                  <c:v>1</c:v>
                </c:pt>
                <c:pt idx="7">
                  <c:v>2</c:v>
                </c:pt>
                <c:pt idx="8">
                  <c:v>5</c:v>
                </c:pt>
                <c:pt idx="9">
                  <c:v>9</c:v>
                </c:pt>
                <c:pt idx="10">
                  <c:v>18</c:v>
                </c:pt>
                <c:pt idx="11">
                  <c:v>12</c:v>
                </c:pt>
                <c:pt idx="12">
                  <c:v>30</c:v>
                </c:pt>
              </c:numCache>
            </c:numRef>
          </c:val>
        </c:ser>
        <c:dLbls>
          <c:showLegendKey val="0"/>
          <c:showVal val="0"/>
          <c:showCatName val="0"/>
          <c:showSerName val="0"/>
          <c:showPercent val="0"/>
          <c:showBubbleSize val="0"/>
        </c:dLbls>
        <c:gapWidth val="150"/>
        <c:axId val="150088704"/>
        <c:axId val="150094976"/>
      </c:barChart>
      <c:catAx>
        <c:axId val="150088704"/>
        <c:scaling>
          <c:orientation val="minMax"/>
        </c:scaling>
        <c:delete val="0"/>
        <c:axPos val="b"/>
        <c:title>
          <c:tx>
            <c:rich>
              <a:bodyPr/>
              <a:lstStyle/>
              <a:p>
                <a:pPr>
                  <a:defRPr lang="es-AR"/>
                </a:pPr>
                <a:r>
                  <a:rPr lang="en-US"/>
                  <a:t>Año</a:t>
                </a:r>
              </a:p>
            </c:rich>
          </c:tx>
          <c:overlay val="0"/>
        </c:title>
        <c:numFmt formatCode="General" sourceLinked="1"/>
        <c:majorTickMark val="out"/>
        <c:minorTickMark val="none"/>
        <c:tickLblPos val="nextTo"/>
        <c:txPr>
          <a:bodyPr/>
          <a:lstStyle/>
          <a:p>
            <a:pPr>
              <a:defRPr lang="es-AR"/>
            </a:pPr>
            <a:endParaRPr lang="es-AR"/>
          </a:p>
        </c:txPr>
        <c:crossAx val="150094976"/>
        <c:crosses val="autoZero"/>
        <c:auto val="1"/>
        <c:lblAlgn val="ctr"/>
        <c:lblOffset val="100"/>
        <c:noMultiLvlLbl val="0"/>
      </c:catAx>
      <c:valAx>
        <c:axId val="150094976"/>
        <c:scaling>
          <c:orientation val="minMax"/>
        </c:scaling>
        <c:delete val="0"/>
        <c:axPos val="l"/>
        <c:title>
          <c:tx>
            <c:rich>
              <a:bodyPr rot="-5400000" vert="horz"/>
              <a:lstStyle/>
              <a:p>
                <a:pPr>
                  <a:defRPr lang="es-AR"/>
                </a:pPr>
                <a:r>
                  <a:rPr lang="en-US"/>
                  <a:t>Número</a:t>
                </a:r>
                <a:r>
                  <a:rPr lang="en-US" baseline="0"/>
                  <a:t> de proyectos</a:t>
                </a:r>
                <a:endParaRPr lang="en-US"/>
              </a:p>
            </c:rich>
          </c:tx>
          <c:overlay val="0"/>
        </c:title>
        <c:numFmt formatCode="General" sourceLinked="1"/>
        <c:majorTickMark val="out"/>
        <c:minorTickMark val="none"/>
        <c:tickLblPos val="nextTo"/>
        <c:txPr>
          <a:bodyPr/>
          <a:lstStyle/>
          <a:p>
            <a:pPr>
              <a:defRPr lang="es-AR"/>
            </a:pPr>
            <a:endParaRPr lang="es-AR"/>
          </a:p>
        </c:txPr>
        <c:crossAx val="150088704"/>
        <c:crosses val="autoZero"/>
        <c:crossBetween val="between"/>
      </c:valAx>
    </c:plotArea>
    <c:legend>
      <c:legendPos val="b"/>
      <c:overlay val="0"/>
      <c:txPr>
        <a:bodyPr/>
        <a:lstStyle/>
        <a:p>
          <a:pPr>
            <a:defRPr lang="es-AR"/>
          </a:pPr>
          <a:endParaRPr lang="es-AR"/>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Hoja1!$A$2</c:f>
              <c:strCache>
                <c:ptCount val="1"/>
                <c:pt idx="0">
                  <c:v>Proyectos A</c:v>
                </c:pt>
              </c:strCache>
            </c:strRef>
          </c:tx>
          <c:spPr>
            <a:solidFill>
              <a:schemeClr val="tx1">
                <a:lumMod val="50000"/>
                <a:lumOff val="50000"/>
              </a:schemeClr>
            </a:solidFill>
          </c:spPr>
          <c:invertIfNegative val="0"/>
          <c:dLbls>
            <c:txPr>
              <a:bodyPr/>
              <a:lstStyle/>
              <a:p>
                <a:pPr>
                  <a:defRPr lang="es-AR"/>
                </a:pPr>
                <a:endParaRPr lang="es-AR"/>
              </a:p>
            </c:txPr>
            <c:dLblPos val="ctr"/>
            <c:showLegendKey val="0"/>
            <c:showVal val="1"/>
            <c:showCatName val="0"/>
            <c:showSerName val="0"/>
            <c:showPercent val="0"/>
            <c:showBubbleSize val="0"/>
            <c:showLeaderLines val="0"/>
          </c:dLbls>
          <c:cat>
            <c:strRef>
              <c:f>Hoja1!$B$1:$G$1</c:f>
              <c:strCache>
                <c:ptCount val="6"/>
                <c:pt idx="0">
                  <c:v>2006</c:v>
                </c:pt>
                <c:pt idx="1">
                  <c:v>2007</c:v>
                </c:pt>
                <c:pt idx="2">
                  <c:v>2008</c:v>
                </c:pt>
                <c:pt idx="3">
                  <c:v>2009</c:v>
                </c:pt>
                <c:pt idx="4">
                  <c:v>2010</c:v>
                </c:pt>
                <c:pt idx="5">
                  <c:v>2011</c:v>
                </c:pt>
              </c:strCache>
            </c:strRef>
          </c:cat>
          <c:val>
            <c:numRef>
              <c:f>Hoja1!$B$2:$G$2</c:f>
              <c:numCache>
                <c:formatCode>General</c:formatCode>
                <c:ptCount val="6"/>
                <c:pt idx="0">
                  <c:v>4</c:v>
                </c:pt>
                <c:pt idx="1">
                  <c:v>17</c:v>
                </c:pt>
                <c:pt idx="2">
                  <c:v>10</c:v>
                </c:pt>
                <c:pt idx="3">
                  <c:v>18</c:v>
                </c:pt>
                <c:pt idx="4">
                  <c:v>9</c:v>
                </c:pt>
                <c:pt idx="5">
                  <c:v>44</c:v>
                </c:pt>
              </c:numCache>
            </c:numRef>
          </c:val>
        </c:ser>
        <c:ser>
          <c:idx val="1"/>
          <c:order val="1"/>
          <c:tx>
            <c:strRef>
              <c:f>Hoja1!$A$3</c:f>
              <c:strCache>
                <c:ptCount val="1"/>
                <c:pt idx="0">
                  <c:v>Proyectos B</c:v>
                </c:pt>
              </c:strCache>
            </c:strRef>
          </c:tx>
          <c:spPr>
            <a:solidFill>
              <a:schemeClr val="bg1">
                <a:lumMod val="95000"/>
              </a:schemeClr>
            </a:solidFill>
          </c:spPr>
          <c:invertIfNegative val="0"/>
          <c:dLbls>
            <c:txPr>
              <a:bodyPr/>
              <a:lstStyle/>
              <a:p>
                <a:pPr>
                  <a:defRPr lang="es-AR"/>
                </a:pPr>
                <a:endParaRPr lang="es-AR"/>
              </a:p>
            </c:txPr>
            <c:dLblPos val="ctr"/>
            <c:showLegendKey val="0"/>
            <c:showVal val="1"/>
            <c:showCatName val="0"/>
            <c:showSerName val="0"/>
            <c:showPercent val="0"/>
            <c:showBubbleSize val="0"/>
            <c:showLeaderLines val="0"/>
          </c:dLbls>
          <c:cat>
            <c:strRef>
              <c:f>Hoja1!$B$1:$G$1</c:f>
              <c:strCache>
                <c:ptCount val="6"/>
                <c:pt idx="0">
                  <c:v>2006</c:v>
                </c:pt>
                <c:pt idx="1">
                  <c:v>2007</c:v>
                </c:pt>
                <c:pt idx="2">
                  <c:v>2008</c:v>
                </c:pt>
                <c:pt idx="3">
                  <c:v>2009</c:v>
                </c:pt>
                <c:pt idx="4">
                  <c:v>2010</c:v>
                </c:pt>
                <c:pt idx="5">
                  <c:v>2011</c:v>
                </c:pt>
              </c:strCache>
            </c:strRef>
          </c:cat>
          <c:val>
            <c:numRef>
              <c:f>Hoja1!$B$3:$G$3</c:f>
              <c:numCache>
                <c:formatCode>General</c:formatCode>
                <c:ptCount val="6"/>
                <c:pt idx="0">
                  <c:v>2</c:v>
                </c:pt>
                <c:pt idx="1">
                  <c:v>5</c:v>
                </c:pt>
                <c:pt idx="2">
                  <c:v>9</c:v>
                </c:pt>
                <c:pt idx="3">
                  <c:v>18</c:v>
                </c:pt>
                <c:pt idx="4">
                  <c:v>12</c:v>
                </c:pt>
                <c:pt idx="5">
                  <c:v>30</c:v>
                </c:pt>
              </c:numCache>
            </c:numRef>
          </c:val>
        </c:ser>
        <c:dLbls>
          <c:showLegendKey val="0"/>
          <c:showVal val="1"/>
          <c:showCatName val="0"/>
          <c:showSerName val="0"/>
          <c:showPercent val="0"/>
          <c:showBubbleSize val="0"/>
        </c:dLbls>
        <c:gapWidth val="150"/>
        <c:axId val="150132992"/>
        <c:axId val="150024576"/>
      </c:barChart>
      <c:catAx>
        <c:axId val="150132992"/>
        <c:scaling>
          <c:orientation val="minMax"/>
        </c:scaling>
        <c:delete val="0"/>
        <c:axPos val="b"/>
        <c:title>
          <c:tx>
            <c:rich>
              <a:bodyPr/>
              <a:lstStyle/>
              <a:p>
                <a:pPr>
                  <a:defRPr lang="es-AR"/>
                </a:pPr>
                <a:r>
                  <a:rPr lang="en-US"/>
                  <a:t>Año</a:t>
                </a:r>
              </a:p>
            </c:rich>
          </c:tx>
          <c:layout/>
          <c:overlay val="0"/>
        </c:title>
        <c:majorTickMark val="out"/>
        <c:minorTickMark val="none"/>
        <c:tickLblPos val="nextTo"/>
        <c:txPr>
          <a:bodyPr/>
          <a:lstStyle/>
          <a:p>
            <a:pPr>
              <a:defRPr lang="es-AR"/>
            </a:pPr>
            <a:endParaRPr lang="es-AR"/>
          </a:p>
        </c:txPr>
        <c:crossAx val="150024576"/>
        <c:crosses val="autoZero"/>
        <c:auto val="1"/>
        <c:lblAlgn val="ctr"/>
        <c:lblOffset val="100"/>
        <c:noMultiLvlLbl val="0"/>
      </c:catAx>
      <c:valAx>
        <c:axId val="150024576"/>
        <c:scaling>
          <c:orientation val="minMax"/>
        </c:scaling>
        <c:delete val="0"/>
        <c:axPos val="l"/>
        <c:title>
          <c:tx>
            <c:rich>
              <a:bodyPr rot="-5400000" vert="horz"/>
              <a:lstStyle/>
              <a:p>
                <a:pPr>
                  <a:defRPr lang="es-AR"/>
                </a:pPr>
                <a:r>
                  <a:rPr lang="en-US"/>
                  <a:t>Cantidad de proyectos</a:t>
                </a:r>
              </a:p>
            </c:rich>
          </c:tx>
          <c:layout/>
          <c:overlay val="0"/>
        </c:title>
        <c:numFmt formatCode="General" sourceLinked="1"/>
        <c:majorTickMark val="out"/>
        <c:minorTickMark val="none"/>
        <c:tickLblPos val="nextTo"/>
        <c:txPr>
          <a:bodyPr/>
          <a:lstStyle/>
          <a:p>
            <a:pPr>
              <a:defRPr lang="es-AR"/>
            </a:pPr>
            <a:endParaRPr lang="es-AR"/>
          </a:p>
        </c:txPr>
        <c:crossAx val="150132992"/>
        <c:crosses val="autoZero"/>
        <c:crossBetween val="between"/>
      </c:valAx>
    </c:plotArea>
    <c:legend>
      <c:legendPos val="b"/>
      <c:layout/>
      <c:overlay val="0"/>
      <c:txPr>
        <a:bodyPr/>
        <a:lstStyle/>
        <a:p>
          <a:pPr>
            <a:defRPr lang="es-AR"/>
          </a:pPr>
          <a:endParaRPr lang="es-AR"/>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72984395469091"/>
          <c:y val="4.4723140725234117E-2"/>
          <c:w val="0.85140301906706106"/>
          <c:h val="0.65614736224437242"/>
        </c:manualLayout>
      </c:layout>
      <c:barChart>
        <c:barDir val="col"/>
        <c:grouping val="clustered"/>
        <c:varyColors val="0"/>
        <c:ser>
          <c:idx val="0"/>
          <c:order val="0"/>
          <c:tx>
            <c:strRef>
              <c:f>Hoja1!$A$2</c:f>
              <c:strCache>
                <c:ptCount val="1"/>
                <c:pt idx="0">
                  <c:v>Docentes Investigadores en nuevos Proyectos A (aprobados en el año indicado)</c:v>
                </c:pt>
              </c:strCache>
            </c:strRef>
          </c:tx>
          <c:spPr>
            <a:solidFill>
              <a:schemeClr val="bg1">
                <a:lumMod val="95000"/>
              </a:schemeClr>
            </a:solidFill>
          </c:spPr>
          <c:invertIfNegative val="0"/>
          <c:dLbls>
            <c:txPr>
              <a:bodyPr/>
              <a:lstStyle/>
              <a:p>
                <a:pPr>
                  <a:defRPr lang="es-AR"/>
                </a:pPr>
                <a:endParaRPr lang="es-AR"/>
              </a:p>
            </c:txPr>
            <c:dLblPos val="outEnd"/>
            <c:showLegendKey val="0"/>
            <c:showVal val="1"/>
            <c:showCatName val="0"/>
            <c:showSerName val="0"/>
            <c:showPercent val="0"/>
            <c:showBubbleSize val="0"/>
            <c:showLeaderLines val="0"/>
          </c:dLbls>
          <c:cat>
            <c:strRef>
              <c:f>Hoja1!$B$1:$G$1</c:f>
              <c:strCache>
                <c:ptCount val="6"/>
                <c:pt idx="0">
                  <c:v>2006</c:v>
                </c:pt>
                <c:pt idx="1">
                  <c:v>2007</c:v>
                </c:pt>
                <c:pt idx="2">
                  <c:v>2008</c:v>
                </c:pt>
                <c:pt idx="3">
                  <c:v>2009</c:v>
                </c:pt>
                <c:pt idx="4">
                  <c:v>2010</c:v>
                </c:pt>
                <c:pt idx="5">
                  <c:v>2011</c:v>
                </c:pt>
              </c:strCache>
            </c:strRef>
          </c:cat>
          <c:val>
            <c:numRef>
              <c:f>Hoja1!$B$2:$G$2</c:f>
              <c:numCache>
                <c:formatCode>General</c:formatCode>
                <c:ptCount val="6"/>
                <c:pt idx="0">
                  <c:v>33</c:v>
                </c:pt>
                <c:pt idx="1">
                  <c:v>103</c:v>
                </c:pt>
                <c:pt idx="2">
                  <c:v>89</c:v>
                </c:pt>
                <c:pt idx="3">
                  <c:v>104</c:v>
                </c:pt>
                <c:pt idx="4">
                  <c:v>73</c:v>
                </c:pt>
                <c:pt idx="5">
                  <c:v>278</c:v>
                </c:pt>
              </c:numCache>
            </c:numRef>
          </c:val>
        </c:ser>
        <c:ser>
          <c:idx val="1"/>
          <c:order val="1"/>
          <c:tx>
            <c:strRef>
              <c:f>Hoja1!$A$3</c:f>
              <c:strCache>
                <c:ptCount val="1"/>
                <c:pt idx="0">
                  <c:v>Docentes Investigadores en nuevos Proyectos B (aprobados en el año indicado)</c:v>
                </c:pt>
              </c:strCache>
            </c:strRef>
          </c:tx>
          <c:spPr>
            <a:solidFill>
              <a:schemeClr val="bg1">
                <a:lumMod val="75000"/>
              </a:schemeClr>
            </a:solidFill>
          </c:spPr>
          <c:invertIfNegative val="0"/>
          <c:dLbls>
            <c:txPr>
              <a:bodyPr/>
              <a:lstStyle/>
              <a:p>
                <a:pPr>
                  <a:defRPr lang="es-AR"/>
                </a:pPr>
                <a:endParaRPr lang="es-AR"/>
              </a:p>
            </c:txPr>
            <c:dLblPos val="outEnd"/>
            <c:showLegendKey val="0"/>
            <c:showVal val="1"/>
            <c:showCatName val="0"/>
            <c:showSerName val="0"/>
            <c:showPercent val="0"/>
            <c:showBubbleSize val="0"/>
            <c:showLeaderLines val="0"/>
          </c:dLbls>
          <c:cat>
            <c:strRef>
              <c:f>Hoja1!$B$1:$G$1</c:f>
              <c:strCache>
                <c:ptCount val="6"/>
                <c:pt idx="0">
                  <c:v>2006</c:v>
                </c:pt>
                <c:pt idx="1">
                  <c:v>2007</c:v>
                </c:pt>
                <c:pt idx="2">
                  <c:v>2008</c:v>
                </c:pt>
                <c:pt idx="3">
                  <c:v>2009</c:v>
                </c:pt>
                <c:pt idx="4">
                  <c:v>2010</c:v>
                </c:pt>
                <c:pt idx="5">
                  <c:v>2011</c:v>
                </c:pt>
              </c:strCache>
            </c:strRef>
          </c:cat>
          <c:val>
            <c:numRef>
              <c:f>Hoja1!$B$3:$G$3</c:f>
              <c:numCache>
                <c:formatCode>General</c:formatCode>
                <c:ptCount val="6"/>
                <c:pt idx="0">
                  <c:v>13</c:v>
                </c:pt>
                <c:pt idx="1">
                  <c:v>35</c:v>
                </c:pt>
                <c:pt idx="2">
                  <c:v>49</c:v>
                </c:pt>
                <c:pt idx="3">
                  <c:v>91</c:v>
                </c:pt>
                <c:pt idx="4">
                  <c:v>71</c:v>
                </c:pt>
                <c:pt idx="5">
                  <c:v>156</c:v>
                </c:pt>
              </c:numCache>
            </c:numRef>
          </c:val>
        </c:ser>
        <c:ser>
          <c:idx val="2"/>
          <c:order val="2"/>
          <c:tx>
            <c:strRef>
              <c:f>Hoja1!$A$4</c:f>
              <c:strCache>
                <c:ptCount val="1"/>
                <c:pt idx="0">
                  <c:v>Docentes Investigadores</c:v>
                </c:pt>
              </c:strCache>
            </c:strRef>
          </c:tx>
          <c:spPr>
            <a:solidFill>
              <a:schemeClr val="tx1">
                <a:lumMod val="65000"/>
                <a:lumOff val="35000"/>
              </a:schemeClr>
            </a:solidFill>
          </c:spPr>
          <c:invertIfNegative val="0"/>
          <c:dLbls>
            <c:txPr>
              <a:bodyPr/>
              <a:lstStyle/>
              <a:p>
                <a:pPr>
                  <a:defRPr lang="es-AR"/>
                </a:pPr>
                <a:endParaRPr lang="es-AR"/>
              </a:p>
            </c:txPr>
            <c:dLblPos val="outEnd"/>
            <c:showLegendKey val="0"/>
            <c:showVal val="1"/>
            <c:showCatName val="0"/>
            <c:showSerName val="0"/>
            <c:showPercent val="0"/>
            <c:showBubbleSize val="0"/>
            <c:showLeaderLines val="0"/>
          </c:dLbls>
          <c:cat>
            <c:strRef>
              <c:f>Hoja1!$B$1:$G$1</c:f>
              <c:strCache>
                <c:ptCount val="6"/>
                <c:pt idx="0">
                  <c:v>2006</c:v>
                </c:pt>
                <c:pt idx="1">
                  <c:v>2007</c:v>
                </c:pt>
                <c:pt idx="2">
                  <c:v>2008</c:v>
                </c:pt>
                <c:pt idx="3">
                  <c:v>2009</c:v>
                </c:pt>
                <c:pt idx="4">
                  <c:v>2010</c:v>
                </c:pt>
                <c:pt idx="5">
                  <c:v>2011</c:v>
                </c:pt>
              </c:strCache>
            </c:strRef>
          </c:cat>
          <c:val>
            <c:numRef>
              <c:f>Hoja1!$B$4:$G$4</c:f>
              <c:numCache>
                <c:formatCode>General</c:formatCode>
                <c:ptCount val="6"/>
                <c:pt idx="0">
                  <c:v>46</c:v>
                </c:pt>
                <c:pt idx="1">
                  <c:v>138</c:v>
                </c:pt>
                <c:pt idx="2">
                  <c:v>138</c:v>
                </c:pt>
                <c:pt idx="3">
                  <c:v>195</c:v>
                </c:pt>
                <c:pt idx="4">
                  <c:v>144</c:v>
                </c:pt>
                <c:pt idx="5">
                  <c:v>434</c:v>
                </c:pt>
              </c:numCache>
            </c:numRef>
          </c:val>
        </c:ser>
        <c:dLbls>
          <c:showLegendKey val="0"/>
          <c:showVal val="0"/>
          <c:showCatName val="0"/>
          <c:showSerName val="0"/>
          <c:showPercent val="0"/>
          <c:showBubbleSize val="0"/>
        </c:dLbls>
        <c:gapWidth val="150"/>
        <c:axId val="150064128"/>
        <c:axId val="150066304"/>
      </c:barChart>
      <c:catAx>
        <c:axId val="150064128"/>
        <c:scaling>
          <c:orientation val="minMax"/>
        </c:scaling>
        <c:delete val="0"/>
        <c:axPos val="b"/>
        <c:title>
          <c:tx>
            <c:rich>
              <a:bodyPr/>
              <a:lstStyle/>
              <a:p>
                <a:pPr>
                  <a:defRPr sz="995" b="1" i="0" u="none" strike="noStrike" baseline="0">
                    <a:solidFill>
                      <a:srgbClr val="000000"/>
                    </a:solidFill>
                    <a:latin typeface="Calibri"/>
                    <a:ea typeface="Calibri"/>
                    <a:cs typeface="Calibri"/>
                  </a:defRPr>
                </a:pPr>
                <a:r>
                  <a:rPr lang="en-US"/>
                  <a:t>Año</a:t>
                </a:r>
              </a:p>
            </c:rich>
          </c:tx>
          <c:overlay val="0"/>
        </c:title>
        <c:numFmt formatCode="General" sourceLinked="1"/>
        <c:majorTickMark val="out"/>
        <c:minorTickMark val="none"/>
        <c:tickLblPos val="nextTo"/>
        <c:txPr>
          <a:bodyPr/>
          <a:lstStyle/>
          <a:p>
            <a:pPr>
              <a:defRPr lang="es-AR"/>
            </a:pPr>
            <a:endParaRPr lang="es-AR"/>
          </a:p>
        </c:txPr>
        <c:crossAx val="150066304"/>
        <c:crosses val="autoZero"/>
        <c:auto val="1"/>
        <c:lblAlgn val="ctr"/>
        <c:lblOffset val="100"/>
        <c:noMultiLvlLbl val="0"/>
      </c:catAx>
      <c:valAx>
        <c:axId val="150066304"/>
        <c:scaling>
          <c:orientation val="minMax"/>
        </c:scaling>
        <c:delete val="0"/>
        <c:axPos val="l"/>
        <c:title>
          <c:tx>
            <c:rich>
              <a:bodyPr/>
              <a:lstStyle/>
              <a:p>
                <a:pPr>
                  <a:defRPr sz="995" b="1" i="0" u="none" strike="noStrike" baseline="0">
                    <a:solidFill>
                      <a:srgbClr val="000000"/>
                    </a:solidFill>
                    <a:latin typeface="Calibri"/>
                    <a:ea typeface="Calibri"/>
                    <a:cs typeface="Calibri"/>
                  </a:defRPr>
                </a:pPr>
                <a:r>
                  <a:rPr lang="en-US"/>
                  <a:t>Número de docentes investigadores</a:t>
                </a:r>
              </a:p>
            </c:rich>
          </c:tx>
          <c:overlay val="0"/>
        </c:title>
        <c:numFmt formatCode="General" sourceLinked="1"/>
        <c:majorTickMark val="out"/>
        <c:minorTickMark val="none"/>
        <c:tickLblPos val="nextTo"/>
        <c:txPr>
          <a:bodyPr/>
          <a:lstStyle/>
          <a:p>
            <a:pPr>
              <a:defRPr lang="es-AR"/>
            </a:pPr>
            <a:endParaRPr lang="es-AR"/>
          </a:p>
        </c:txPr>
        <c:crossAx val="150064128"/>
        <c:crosses val="autoZero"/>
        <c:crossBetween val="between"/>
      </c:valAx>
    </c:plotArea>
    <c:legend>
      <c:legendPos val="b"/>
      <c:layout>
        <c:manualLayout>
          <c:xMode val="edge"/>
          <c:yMode val="edge"/>
          <c:x val="0.12210731173633355"/>
          <c:y val="0.8002704113024447"/>
          <c:w val="0.80115401406487519"/>
          <c:h val="0.17799045149029957"/>
        </c:manualLayout>
      </c:layout>
      <c:overlay val="0"/>
      <c:txPr>
        <a:bodyPr/>
        <a:lstStyle/>
        <a:p>
          <a:pPr>
            <a:defRPr lang="es-AR" sz="799"/>
          </a:pPr>
          <a:endParaRPr lang="es-AR"/>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Hoja1!$A$2:$B$2</c:f>
              <c:strCache>
                <c:ptCount val="1"/>
                <c:pt idx="0">
                  <c:v>Porcentaje de Libros sobre total de Productos Científicos Generados</c:v>
                </c:pt>
              </c:strCache>
            </c:strRef>
          </c:tx>
          <c:spPr>
            <a:solidFill>
              <a:schemeClr val="bg1">
                <a:lumMod val="95000"/>
              </a:schemeClr>
            </a:solidFill>
          </c:spPr>
          <c:invertIfNegative val="0"/>
          <c:cat>
            <c:strRef>
              <c:f>Hoja1!$C$1:$G$1</c:f>
              <c:strCache>
                <c:ptCount val="5"/>
                <c:pt idx="0">
                  <c:v>2007</c:v>
                </c:pt>
                <c:pt idx="1">
                  <c:v>2008</c:v>
                </c:pt>
                <c:pt idx="2">
                  <c:v>2009</c:v>
                </c:pt>
                <c:pt idx="3">
                  <c:v>2010</c:v>
                </c:pt>
                <c:pt idx="4">
                  <c:v>2011</c:v>
                </c:pt>
              </c:strCache>
            </c:strRef>
          </c:cat>
          <c:val>
            <c:numRef>
              <c:f>Hoja1!$C$2:$G$2</c:f>
              <c:numCache>
                <c:formatCode>General</c:formatCode>
                <c:ptCount val="5"/>
                <c:pt idx="0">
                  <c:v>4.5999999999999996</c:v>
                </c:pt>
                <c:pt idx="1">
                  <c:v>18.5</c:v>
                </c:pt>
                <c:pt idx="2">
                  <c:v>5.7</c:v>
                </c:pt>
                <c:pt idx="3">
                  <c:v>5.4</c:v>
                </c:pt>
                <c:pt idx="4">
                  <c:v>10.1</c:v>
                </c:pt>
              </c:numCache>
            </c:numRef>
          </c:val>
        </c:ser>
        <c:ser>
          <c:idx val="1"/>
          <c:order val="1"/>
          <c:tx>
            <c:strRef>
              <c:f>Hoja1!$A$3:$B$3</c:f>
              <c:strCache>
                <c:ptCount val="1"/>
                <c:pt idx="0">
                  <c:v>Porcentaje de Capítulos de Libros sobre total de Productos Científicos Generados</c:v>
                </c:pt>
              </c:strCache>
            </c:strRef>
          </c:tx>
          <c:spPr>
            <a:solidFill>
              <a:schemeClr val="bg1">
                <a:lumMod val="65000"/>
              </a:schemeClr>
            </a:solidFill>
          </c:spPr>
          <c:invertIfNegative val="0"/>
          <c:cat>
            <c:strRef>
              <c:f>Hoja1!$C$1:$G$1</c:f>
              <c:strCache>
                <c:ptCount val="5"/>
                <c:pt idx="0">
                  <c:v>2007</c:v>
                </c:pt>
                <c:pt idx="1">
                  <c:v>2008</c:v>
                </c:pt>
                <c:pt idx="2">
                  <c:v>2009</c:v>
                </c:pt>
                <c:pt idx="3">
                  <c:v>2010</c:v>
                </c:pt>
                <c:pt idx="4">
                  <c:v>2011</c:v>
                </c:pt>
              </c:strCache>
            </c:strRef>
          </c:cat>
          <c:val>
            <c:numRef>
              <c:f>Hoja1!$C$3:$G$3</c:f>
              <c:numCache>
                <c:formatCode>General</c:formatCode>
                <c:ptCount val="5"/>
                <c:pt idx="0">
                  <c:v>17.7</c:v>
                </c:pt>
                <c:pt idx="1">
                  <c:v>3.7</c:v>
                </c:pt>
                <c:pt idx="2">
                  <c:v>18.8</c:v>
                </c:pt>
                <c:pt idx="3">
                  <c:v>20.100000000000001</c:v>
                </c:pt>
                <c:pt idx="4">
                  <c:v>16.7</c:v>
                </c:pt>
              </c:numCache>
            </c:numRef>
          </c:val>
        </c:ser>
        <c:ser>
          <c:idx val="2"/>
          <c:order val="2"/>
          <c:tx>
            <c:strRef>
              <c:f>Hoja1!$A$4:$B$4</c:f>
              <c:strCache>
                <c:ptCount val="1"/>
                <c:pt idx="0">
                  <c:v>Porcentaje de Artículos en Revistas sobre total de Productos Científicos Generados</c:v>
                </c:pt>
              </c:strCache>
            </c:strRef>
          </c:tx>
          <c:spPr>
            <a:solidFill>
              <a:schemeClr val="tx1">
                <a:lumMod val="50000"/>
                <a:lumOff val="50000"/>
              </a:schemeClr>
            </a:solidFill>
          </c:spPr>
          <c:invertIfNegative val="0"/>
          <c:cat>
            <c:strRef>
              <c:f>Hoja1!$C$1:$G$1</c:f>
              <c:strCache>
                <c:ptCount val="5"/>
                <c:pt idx="0">
                  <c:v>2007</c:v>
                </c:pt>
                <c:pt idx="1">
                  <c:v>2008</c:v>
                </c:pt>
                <c:pt idx="2">
                  <c:v>2009</c:v>
                </c:pt>
                <c:pt idx="3">
                  <c:v>2010</c:v>
                </c:pt>
                <c:pt idx="4">
                  <c:v>2011</c:v>
                </c:pt>
              </c:strCache>
            </c:strRef>
          </c:cat>
          <c:val>
            <c:numRef>
              <c:f>Hoja1!$C$4:$G$4</c:f>
              <c:numCache>
                <c:formatCode>General</c:formatCode>
                <c:ptCount val="5"/>
                <c:pt idx="0">
                  <c:v>15.9</c:v>
                </c:pt>
                <c:pt idx="1">
                  <c:v>11.1</c:v>
                </c:pt>
                <c:pt idx="2">
                  <c:v>11.5</c:v>
                </c:pt>
                <c:pt idx="3">
                  <c:v>18.600000000000001</c:v>
                </c:pt>
                <c:pt idx="4">
                  <c:v>18.399999999999999</c:v>
                </c:pt>
              </c:numCache>
            </c:numRef>
          </c:val>
        </c:ser>
        <c:ser>
          <c:idx val="3"/>
          <c:order val="3"/>
          <c:tx>
            <c:strRef>
              <c:f>Hoja1!$A$5:$B$5</c:f>
              <c:strCache>
                <c:ptCount val="1"/>
                <c:pt idx="0">
                  <c:v>Porcentaje de Artículos en Congresos y otros sobre total de Productos Científicos Generados</c:v>
                </c:pt>
              </c:strCache>
            </c:strRef>
          </c:tx>
          <c:spPr>
            <a:solidFill>
              <a:schemeClr val="tx1">
                <a:lumMod val="65000"/>
                <a:lumOff val="35000"/>
              </a:schemeClr>
            </a:solidFill>
          </c:spPr>
          <c:invertIfNegative val="0"/>
          <c:cat>
            <c:strRef>
              <c:f>Hoja1!$C$1:$G$1</c:f>
              <c:strCache>
                <c:ptCount val="5"/>
                <c:pt idx="0">
                  <c:v>2007</c:v>
                </c:pt>
                <c:pt idx="1">
                  <c:v>2008</c:v>
                </c:pt>
                <c:pt idx="2">
                  <c:v>2009</c:v>
                </c:pt>
                <c:pt idx="3">
                  <c:v>2010</c:v>
                </c:pt>
                <c:pt idx="4">
                  <c:v>2011</c:v>
                </c:pt>
              </c:strCache>
            </c:strRef>
          </c:cat>
          <c:val>
            <c:numRef>
              <c:f>Hoja1!$C$5:$G$5</c:f>
              <c:numCache>
                <c:formatCode>General</c:formatCode>
                <c:ptCount val="5"/>
                <c:pt idx="0">
                  <c:v>61.8</c:v>
                </c:pt>
                <c:pt idx="1">
                  <c:v>66.7</c:v>
                </c:pt>
                <c:pt idx="2">
                  <c:v>64.099999999999994</c:v>
                </c:pt>
                <c:pt idx="3">
                  <c:v>55.9</c:v>
                </c:pt>
                <c:pt idx="4">
                  <c:v>54.9</c:v>
                </c:pt>
              </c:numCache>
            </c:numRef>
          </c:val>
        </c:ser>
        <c:dLbls>
          <c:showLegendKey val="0"/>
          <c:showVal val="0"/>
          <c:showCatName val="0"/>
          <c:showSerName val="0"/>
          <c:showPercent val="0"/>
          <c:showBubbleSize val="0"/>
        </c:dLbls>
        <c:gapWidth val="150"/>
        <c:axId val="149589376"/>
        <c:axId val="149599744"/>
      </c:barChart>
      <c:catAx>
        <c:axId val="149589376"/>
        <c:scaling>
          <c:orientation val="minMax"/>
        </c:scaling>
        <c:delete val="0"/>
        <c:axPos val="b"/>
        <c:title>
          <c:tx>
            <c:rich>
              <a:bodyPr/>
              <a:lstStyle/>
              <a:p>
                <a:pPr>
                  <a:defRPr lang="es-AR"/>
                </a:pPr>
                <a:r>
                  <a:rPr lang="en-US"/>
                  <a:t>Año</a:t>
                </a:r>
              </a:p>
            </c:rich>
          </c:tx>
          <c:overlay val="0"/>
        </c:title>
        <c:majorTickMark val="out"/>
        <c:minorTickMark val="none"/>
        <c:tickLblPos val="nextTo"/>
        <c:txPr>
          <a:bodyPr/>
          <a:lstStyle/>
          <a:p>
            <a:pPr>
              <a:defRPr lang="es-AR"/>
            </a:pPr>
            <a:endParaRPr lang="es-AR"/>
          </a:p>
        </c:txPr>
        <c:crossAx val="149599744"/>
        <c:crosses val="autoZero"/>
        <c:auto val="1"/>
        <c:lblAlgn val="ctr"/>
        <c:lblOffset val="100"/>
        <c:noMultiLvlLbl val="0"/>
      </c:catAx>
      <c:valAx>
        <c:axId val="149599744"/>
        <c:scaling>
          <c:orientation val="minMax"/>
          <c:max val="70"/>
        </c:scaling>
        <c:delete val="0"/>
        <c:axPos val="l"/>
        <c:majorGridlines/>
        <c:title>
          <c:tx>
            <c:rich>
              <a:bodyPr rot="-5400000" vert="horz"/>
              <a:lstStyle/>
              <a:p>
                <a:pPr>
                  <a:defRPr lang="es-AR"/>
                </a:pPr>
                <a:r>
                  <a:rPr lang="en-US"/>
                  <a:t>Porcentaje</a:t>
                </a:r>
              </a:p>
            </c:rich>
          </c:tx>
          <c:overlay val="0"/>
        </c:title>
        <c:numFmt formatCode="General" sourceLinked="1"/>
        <c:majorTickMark val="out"/>
        <c:minorTickMark val="none"/>
        <c:tickLblPos val="nextTo"/>
        <c:txPr>
          <a:bodyPr/>
          <a:lstStyle/>
          <a:p>
            <a:pPr>
              <a:defRPr lang="es-AR"/>
            </a:pPr>
            <a:endParaRPr lang="es-AR"/>
          </a:p>
        </c:txPr>
        <c:crossAx val="149589376"/>
        <c:crosses val="autoZero"/>
        <c:crossBetween val="between"/>
      </c:valAx>
    </c:plotArea>
    <c:legend>
      <c:legendPos val="r"/>
      <c:overlay val="0"/>
      <c:txPr>
        <a:bodyPr/>
        <a:lstStyle/>
        <a:p>
          <a:pPr>
            <a:defRPr lang="es-AR"/>
          </a:pPr>
          <a:endParaRPr lang="es-AR"/>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Hoja1!$A$2</c:f>
              <c:strCache>
                <c:ptCount val="1"/>
                <c:pt idx="0">
                  <c:v>DESACO</c:v>
                </c:pt>
              </c:strCache>
            </c:strRef>
          </c:tx>
          <c:spPr>
            <a:ln>
              <a:solidFill>
                <a:schemeClr val="tx1">
                  <a:lumMod val="50000"/>
                  <a:lumOff val="50000"/>
                </a:schemeClr>
              </a:solidFill>
              <a:prstDash val="sysDot"/>
            </a:ln>
          </c:spPr>
          <c:marker>
            <c:symbol val="none"/>
          </c:marker>
          <c:cat>
            <c:strRef>
              <c:f>Hoja1!$B$1:$G$1</c:f>
              <c:strCache>
                <c:ptCount val="6"/>
                <c:pt idx="0">
                  <c:v>2006</c:v>
                </c:pt>
                <c:pt idx="1">
                  <c:v>2007</c:v>
                </c:pt>
                <c:pt idx="2">
                  <c:v>2008</c:v>
                </c:pt>
                <c:pt idx="3">
                  <c:v>2009</c:v>
                </c:pt>
                <c:pt idx="4">
                  <c:v>2010</c:v>
                </c:pt>
                <c:pt idx="5">
                  <c:v>2011</c:v>
                </c:pt>
              </c:strCache>
            </c:strRef>
          </c:cat>
          <c:val>
            <c:numRef>
              <c:f>Hoja1!$B$2:$G$2</c:f>
              <c:numCache>
                <c:formatCode>General</c:formatCode>
                <c:ptCount val="6"/>
                <c:pt idx="0">
                  <c:v>1</c:v>
                </c:pt>
                <c:pt idx="1">
                  <c:v>9</c:v>
                </c:pt>
                <c:pt idx="2">
                  <c:v>6</c:v>
                </c:pt>
                <c:pt idx="3">
                  <c:v>4</c:v>
                </c:pt>
                <c:pt idx="4">
                  <c:v>7</c:v>
                </c:pt>
                <c:pt idx="5">
                  <c:v>17</c:v>
                </c:pt>
              </c:numCache>
            </c:numRef>
          </c:val>
          <c:smooth val="0"/>
        </c:ser>
        <c:ser>
          <c:idx val="1"/>
          <c:order val="1"/>
          <c:tx>
            <c:strRef>
              <c:f>Hoja1!$A$3</c:f>
              <c:strCache>
                <c:ptCount val="1"/>
                <c:pt idx="0">
                  <c:v>DDPYT</c:v>
                </c:pt>
              </c:strCache>
            </c:strRef>
          </c:tx>
          <c:spPr>
            <a:ln>
              <a:solidFill>
                <a:schemeClr val="tx1"/>
              </a:solidFill>
            </a:ln>
          </c:spPr>
          <c:marker>
            <c:symbol val="none"/>
          </c:marker>
          <c:cat>
            <c:strRef>
              <c:f>Hoja1!$B$1:$G$1</c:f>
              <c:strCache>
                <c:ptCount val="6"/>
                <c:pt idx="0">
                  <c:v>2006</c:v>
                </c:pt>
                <c:pt idx="1">
                  <c:v>2007</c:v>
                </c:pt>
                <c:pt idx="2">
                  <c:v>2008</c:v>
                </c:pt>
                <c:pt idx="3">
                  <c:v>2009</c:v>
                </c:pt>
                <c:pt idx="4">
                  <c:v>2010</c:v>
                </c:pt>
                <c:pt idx="5">
                  <c:v>2011</c:v>
                </c:pt>
              </c:strCache>
            </c:strRef>
          </c:cat>
          <c:val>
            <c:numRef>
              <c:f>Hoja1!$B$3:$G$3</c:f>
              <c:numCache>
                <c:formatCode>General</c:formatCode>
                <c:ptCount val="6"/>
                <c:pt idx="0">
                  <c:v>2</c:v>
                </c:pt>
                <c:pt idx="1">
                  <c:v>2</c:v>
                </c:pt>
                <c:pt idx="2">
                  <c:v>6</c:v>
                </c:pt>
                <c:pt idx="3">
                  <c:v>7</c:v>
                </c:pt>
                <c:pt idx="4">
                  <c:v>5</c:v>
                </c:pt>
                <c:pt idx="5">
                  <c:v>28</c:v>
                </c:pt>
              </c:numCache>
            </c:numRef>
          </c:val>
          <c:smooth val="0"/>
        </c:ser>
        <c:ser>
          <c:idx val="2"/>
          <c:order val="2"/>
          <c:tx>
            <c:strRef>
              <c:f>Hoja1!$A$4</c:f>
              <c:strCache>
                <c:ptCount val="1"/>
                <c:pt idx="0">
                  <c:v>DHYA</c:v>
                </c:pt>
              </c:strCache>
            </c:strRef>
          </c:tx>
          <c:spPr>
            <a:ln>
              <a:solidFill>
                <a:schemeClr val="tx1">
                  <a:lumMod val="65000"/>
                  <a:lumOff val="35000"/>
                </a:schemeClr>
              </a:solidFill>
              <a:prstDash val="lgDash"/>
            </a:ln>
          </c:spPr>
          <c:marker>
            <c:symbol val="none"/>
          </c:marker>
          <c:cat>
            <c:strRef>
              <c:f>Hoja1!$B$1:$G$1</c:f>
              <c:strCache>
                <c:ptCount val="6"/>
                <c:pt idx="0">
                  <c:v>2006</c:v>
                </c:pt>
                <c:pt idx="1">
                  <c:v>2007</c:v>
                </c:pt>
                <c:pt idx="2">
                  <c:v>2008</c:v>
                </c:pt>
                <c:pt idx="3">
                  <c:v>2009</c:v>
                </c:pt>
                <c:pt idx="4">
                  <c:v>2010</c:v>
                </c:pt>
                <c:pt idx="5">
                  <c:v>2011</c:v>
                </c:pt>
              </c:strCache>
            </c:strRef>
          </c:cat>
          <c:val>
            <c:numRef>
              <c:f>Hoja1!$B$4:$G$4</c:f>
              <c:numCache>
                <c:formatCode>General</c:formatCode>
                <c:ptCount val="6"/>
                <c:pt idx="0">
                  <c:v>2</c:v>
                </c:pt>
                <c:pt idx="1">
                  <c:v>3</c:v>
                </c:pt>
                <c:pt idx="2">
                  <c:v>2</c:v>
                </c:pt>
                <c:pt idx="3">
                  <c:v>9</c:v>
                </c:pt>
                <c:pt idx="4">
                  <c:v>6</c:v>
                </c:pt>
                <c:pt idx="5">
                  <c:v>19</c:v>
                </c:pt>
              </c:numCache>
            </c:numRef>
          </c:val>
          <c:smooth val="0"/>
        </c:ser>
        <c:ser>
          <c:idx val="3"/>
          <c:order val="3"/>
          <c:tx>
            <c:strRef>
              <c:f>Hoja1!$A$5</c:f>
              <c:strCache>
                <c:ptCount val="1"/>
                <c:pt idx="0">
                  <c:v>DPPP</c:v>
                </c:pt>
              </c:strCache>
            </c:strRef>
          </c:tx>
          <c:spPr>
            <a:ln>
              <a:solidFill>
                <a:schemeClr val="bg1">
                  <a:lumMod val="50000"/>
                </a:schemeClr>
              </a:solidFill>
            </a:ln>
          </c:spPr>
          <c:marker>
            <c:symbol val="none"/>
          </c:marker>
          <c:cat>
            <c:strRef>
              <c:f>Hoja1!$B$1:$G$1</c:f>
              <c:strCache>
                <c:ptCount val="6"/>
                <c:pt idx="0">
                  <c:v>2006</c:v>
                </c:pt>
                <c:pt idx="1">
                  <c:v>2007</c:v>
                </c:pt>
                <c:pt idx="2">
                  <c:v>2008</c:v>
                </c:pt>
                <c:pt idx="3">
                  <c:v>2009</c:v>
                </c:pt>
                <c:pt idx="4">
                  <c:v>2010</c:v>
                </c:pt>
                <c:pt idx="5">
                  <c:v>2011</c:v>
                </c:pt>
              </c:strCache>
            </c:strRef>
          </c:cat>
          <c:val>
            <c:numRef>
              <c:f>Hoja1!$B$5:$G$5</c:f>
              <c:numCache>
                <c:formatCode>General</c:formatCode>
                <c:ptCount val="6"/>
                <c:pt idx="0">
                  <c:v>2</c:v>
                </c:pt>
                <c:pt idx="1">
                  <c:v>7</c:v>
                </c:pt>
                <c:pt idx="2">
                  <c:v>3</c:v>
                </c:pt>
                <c:pt idx="3">
                  <c:v>13</c:v>
                </c:pt>
                <c:pt idx="4">
                  <c:v>3</c:v>
                </c:pt>
                <c:pt idx="5">
                  <c:v>16</c:v>
                </c:pt>
              </c:numCache>
            </c:numRef>
          </c:val>
          <c:smooth val="0"/>
        </c:ser>
        <c:dLbls>
          <c:showLegendKey val="0"/>
          <c:showVal val="0"/>
          <c:showCatName val="0"/>
          <c:showSerName val="0"/>
          <c:showPercent val="0"/>
          <c:showBubbleSize val="0"/>
        </c:dLbls>
        <c:marker val="1"/>
        <c:smooth val="0"/>
        <c:axId val="149774336"/>
        <c:axId val="149776256"/>
      </c:lineChart>
      <c:catAx>
        <c:axId val="149774336"/>
        <c:scaling>
          <c:orientation val="minMax"/>
        </c:scaling>
        <c:delete val="0"/>
        <c:axPos val="b"/>
        <c:title>
          <c:tx>
            <c:rich>
              <a:bodyPr/>
              <a:lstStyle/>
              <a:p>
                <a:pPr>
                  <a:defRPr lang="es-AR"/>
                </a:pPr>
                <a:r>
                  <a:rPr lang="en-US"/>
                  <a:t>Año</a:t>
                </a:r>
              </a:p>
            </c:rich>
          </c:tx>
          <c:overlay val="0"/>
        </c:title>
        <c:majorTickMark val="out"/>
        <c:minorTickMark val="none"/>
        <c:tickLblPos val="nextTo"/>
        <c:txPr>
          <a:bodyPr/>
          <a:lstStyle/>
          <a:p>
            <a:pPr>
              <a:defRPr lang="es-AR"/>
            </a:pPr>
            <a:endParaRPr lang="es-AR"/>
          </a:p>
        </c:txPr>
        <c:crossAx val="149776256"/>
        <c:crosses val="autoZero"/>
        <c:auto val="1"/>
        <c:lblAlgn val="ctr"/>
        <c:lblOffset val="100"/>
        <c:noMultiLvlLbl val="0"/>
      </c:catAx>
      <c:valAx>
        <c:axId val="149776256"/>
        <c:scaling>
          <c:orientation val="minMax"/>
        </c:scaling>
        <c:delete val="0"/>
        <c:axPos val="l"/>
        <c:majorGridlines/>
        <c:title>
          <c:tx>
            <c:rich>
              <a:bodyPr rot="-5400000" vert="horz"/>
              <a:lstStyle/>
              <a:p>
                <a:pPr>
                  <a:defRPr lang="es-AR"/>
                </a:pPr>
                <a:r>
                  <a:rPr lang="en-US"/>
                  <a:t>Cantidad de proyectos</a:t>
                </a:r>
              </a:p>
            </c:rich>
          </c:tx>
          <c:overlay val="0"/>
        </c:title>
        <c:numFmt formatCode="General" sourceLinked="1"/>
        <c:majorTickMark val="out"/>
        <c:minorTickMark val="none"/>
        <c:tickLblPos val="nextTo"/>
        <c:txPr>
          <a:bodyPr/>
          <a:lstStyle/>
          <a:p>
            <a:pPr>
              <a:defRPr lang="es-AR"/>
            </a:pPr>
            <a:endParaRPr lang="es-AR"/>
          </a:p>
        </c:txPr>
        <c:crossAx val="149774336"/>
        <c:crosses val="autoZero"/>
        <c:crossBetween val="between"/>
      </c:valAx>
    </c:plotArea>
    <c:legend>
      <c:legendPos val="b"/>
      <c:overlay val="0"/>
      <c:txPr>
        <a:bodyPr/>
        <a:lstStyle/>
        <a:p>
          <a:pPr>
            <a:defRPr lang="es-AR"/>
          </a:pPr>
          <a:endParaRPr lang="es-AR"/>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178199979171675"/>
          <c:y val="0.11227516608422643"/>
          <c:w val="0.39630998899720649"/>
          <c:h val="0.72260348190421142"/>
        </c:manualLayout>
      </c:layout>
      <c:pieChart>
        <c:varyColors val="1"/>
        <c:ser>
          <c:idx val="0"/>
          <c:order val="0"/>
          <c:tx>
            <c:strRef>
              <c:f>Hoja1!$B$1</c:f>
              <c:strCache>
                <c:ptCount val="1"/>
                <c:pt idx="0">
                  <c:v>Porcentaje</c:v>
                </c:pt>
              </c:strCache>
            </c:strRef>
          </c:tx>
          <c:spPr>
            <a:solidFill>
              <a:schemeClr val="bg1">
                <a:lumMod val="95000"/>
              </a:schemeClr>
            </a:solidFill>
          </c:spPr>
          <c:dPt>
            <c:idx val="0"/>
            <c:bubble3D val="0"/>
            <c:spPr>
              <a:solidFill>
                <a:schemeClr val="bg1">
                  <a:lumMod val="85000"/>
                </a:schemeClr>
              </a:solidFill>
            </c:spPr>
          </c:dPt>
          <c:dPt>
            <c:idx val="1"/>
            <c:bubble3D val="0"/>
            <c:spPr>
              <a:pattFill prst="pct60">
                <a:fgClr>
                  <a:schemeClr val="tx1">
                    <a:lumMod val="50000"/>
                    <a:lumOff val="50000"/>
                  </a:schemeClr>
                </a:fgClr>
                <a:bgClr>
                  <a:schemeClr val="bg1"/>
                </a:bgClr>
              </a:pattFill>
            </c:spPr>
          </c:dPt>
          <c:dPt>
            <c:idx val="2"/>
            <c:bubble3D val="0"/>
            <c:spPr>
              <a:pattFill prst="dkHorz">
                <a:fgClr>
                  <a:schemeClr val="bg1">
                    <a:lumMod val="95000"/>
                  </a:schemeClr>
                </a:fgClr>
                <a:bgClr>
                  <a:schemeClr val="bg1"/>
                </a:bgClr>
              </a:pattFill>
            </c:spPr>
          </c:dPt>
          <c:dPt>
            <c:idx val="3"/>
            <c:bubble3D val="0"/>
            <c:spPr>
              <a:solidFill>
                <a:schemeClr val="tx1">
                  <a:lumMod val="75000"/>
                  <a:lumOff val="25000"/>
                </a:schemeClr>
              </a:solidFill>
            </c:spPr>
          </c:dPt>
          <c:dPt>
            <c:idx val="4"/>
            <c:bubble3D val="0"/>
            <c:spPr>
              <a:solidFill>
                <a:srgbClr val="F9F9F9"/>
              </a:solidFill>
            </c:spPr>
          </c:dPt>
          <c:dPt>
            <c:idx val="5"/>
            <c:bubble3D val="0"/>
            <c:spPr>
              <a:pattFill prst="lgCheck">
                <a:fgClr>
                  <a:schemeClr val="bg1">
                    <a:lumMod val="65000"/>
                  </a:schemeClr>
                </a:fgClr>
                <a:bgClr>
                  <a:schemeClr val="bg1"/>
                </a:bgClr>
              </a:pattFill>
            </c:spPr>
          </c:dPt>
          <c:dLbls>
            <c:dLbl>
              <c:idx val="0"/>
              <c:tx>
                <c:rich>
                  <a:bodyPr/>
                  <a:lstStyle/>
                  <a:p>
                    <a:r>
                      <a:rPr lang="en-US"/>
                      <a:t>12%</a:t>
                    </a:r>
                  </a:p>
                </c:rich>
              </c:tx>
              <c:dLblPos val="outEnd"/>
              <c:showLegendKey val="0"/>
              <c:showVal val="0"/>
              <c:showCatName val="1"/>
              <c:showSerName val="1"/>
              <c:showPercent val="1"/>
              <c:showBubbleSize val="0"/>
            </c:dLbl>
            <c:dLbl>
              <c:idx val="1"/>
              <c:tx>
                <c:rich>
                  <a:bodyPr/>
                  <a:lstStyle/>
                  <a:p>
                    <a:r>
                      <a:rPr lang="en-US"/>
                      <a:t>18%</a:t>
                    </a:r>
                  </a:p>
                </c:rich>
              </c:tx>
              <c:dLblPos val="outEnd"/>
              <c:showLegendKey val="0"/>
              <c:showVal val="0"/>
              <c:showCatName val="1"/>
              <c:showSerName val="1"/>
              <c:showPercent val="1"/>
              <c:showBubbleSize val="0"/>
            </c:dLbl>
            <c:dLbl>
              <c:idx val="2"/>
              <c:tx>
                <c:rich>
                  <a:bodyPr/>
                  <a:lstStyle/>
                  <a:p>
                    <a:r>
                      <a:rPr lang="en-US"/>
                      <a:t>10%</a:t>
                    </a:r>
                  </a:p>
                </c:rich>
              </c:tx>
              <c:dLblPos val="outEnd"/>
              <c:showLegendKey val="0"/>
              <c:showVal val="0"/>
              <c:showCatName val="1"/>
              <c:showSerName val="1"/>
              <c:showPercent val="1"/>
              <c:showBubbleSize val="0"/>
            </c:dLbl>
            <c:dLbl>
              <c:idx val="3"/>
              <c:tx>
                <c:rich>
                  <a:bodyPr/>
                  <a:lstStyle/>
                  <a:p>
                    <a:pPr>
                      <a:defRPr lang="es-AR" b="1">
                        <a:solidFill>
                          <a:sysClr val="windowText" lastClr="000000"/>
                        </a:solidFill>
                      </a:defRPr>
                    </a:pPr>
                    <a:r>
                      <a:rPr lang="en-US" b="1">
                        <a:solidFill>
                          <a:sysClr val="windowText" lastClr="000000"/>
                        </a:solidFill>
                      </a:rPr>
                      <a:t>37%</a:t>
                    </a:r>
                  </a:p>
                </c:rich>
              </c:tx>
              <c:spPr/>
              <c:dLblPos val="outEnd"/>
              <c:showLegendKey val="0"/>
              <c:showVal val="0"/>
              <c:showCatName val="1"/>
              <c:showSerName val="1"/>
              <c:showPercent val="1"/>
              <c:showBubbleSize val="0"/>
            </c:dLbl>
            <c:dLbl>
              <c:idx val="4"/>
              <c:tx>
                <c:rich>
                  <a:bodyPr/>
                  <a:lstStyle/>
                  <a:p>
                    <a:r>
                      <a:rPr lang="en-US"/>
                      <a:t>4%</a:t>
                    </a:r>
                  </a:p>
                </c:rich>
              </c:tx>
              <c:dLblPos val="outEnd"/>
              <c:showLegendKey val="0"/>
              <c:showVal val="0"/>
              <c:showCatName val="1"/>
              <c:showSerName val="1"/>
              <c:showPercent val="1"/>
              <c:showBubbleSize val="0"/>
            </c:dLbl>
            <c:dLbl>
              <c:idx val="5"/>
              <c:tx>
                <c:rich>
                  <a:bodyPr/>
                  <a:lstStyle/>
                  <a:p>
                    <a:r>
                      <a:rPr lang="en-US"/>
                      <a:t>19%</a:t>
                    </a:r>
                  </a:p>
                </c:rich>
              </c:tx>
              <c:dLblPos val="outEnd"/>
              <c:showLegendKey val="0"/>
              <c:showVal val="0"/>
              <c:showCatName val="1"/>
              <c:showSerName val="1"/>
              <c:showPercent val="1"/>
              <c:showBubbleSize val="0"/>
            </c:dLbl>
            <c:txPr>
              <a:bodyPr/>
              <a:lstStyle/>
              <a:p>
                <a:pPr>
                  <a:defRPr lang="es-AR"/>
                </a:pPr>
                <a:endParaRPr lang="es-AR"/>
              </a:p>
            </c:txPr>
            <c:dLblPos val="outEnd"/>
            <c:showLegendKey val="0"/>
            <c:showVal val="0"/>
            <c:showCatName val="1"/>
            <c:showSerName val="1"/>
            <c:showPercent val="1"/>
            <c:showBubbleSize val="0"/>
            <c:showLeaderLines val="1"/>
          </c:dLbls>
          <c:cat>
            <c:strRef>
              <c:f>Hoja1!$A$2:$A$7</c:f>
              <c:strCache>
                <c:ptCount val="6"/>
                <c:pt idx="0">
                  <c:v>Doctorado</c:v>
                </c:pt>
                <c:pt idx="1">
                  <c:v>Maestría</c:v>
                </c:pt>
                <c:pt idx="2">
                  <c:v>Especialización</c:v>
                </c:pt>
                <c:pt idx="3">
                  <c:v>Universitario</c:v>
                </c:pt>
                <c:pt idx="4">
                  <c:v>Terciario</c:v>
                </c:pt>
                <c:pt idx="5">
                  <c:v>S/d</c:v>
                </c:pt>
              </c:strCache>
            </c:strRef>
          </c:cat>
          <c:val>
            <c:numRef>
              <c:f>Hoja1!$B$2:$B$7</c:f>
              <c:numCache>
                <c:formatCode>General</c:formatCode>
                <c:ptCount val="6"/>
                <c:pt idx="0">
                  <c:v>12</c:v>
                </c:pt>
                <c:pt idx="1">
                  <c:v>18</c:v>
                </c:pt>
                <c:pt idx="2">
                  <c:v>10</c:v>
                </c:pt>
                <c:pt idx="3">
                  <c:v>37</c:v>
                </c:pt>
                <c:pt idx="4">
                  <c:v>4</c:v>
                </c:pt>
                <c:pt idx="5">
                  <c:v>19</c:v>
                </c:pt>
              </c:numCache>
            </c:numRef>
          </c:val>
        </c:ser>
        <c:dLbls>
          <c:showLegendKey val="0"/>
          <c:showVal val="1"/>
          <c:showCatName val="0"/>
          <c:showSerName val="0"/>
          <c:showPercent val="0"/>
          <c:showBubbleSize val="0"/>
          <c:showLeaderLines val="1"/>
        </c:dLbls>
        <c:firstSliceAng val="0"/>
      </c:pieChart>
    </c:plotArea>
    <c:legend>
      <c:legendPos val="b"/>
      <c:overlay val="0"/>
      <c:txPr>
        <a:bodyPr/>
        <a:lstStyle/>
        <a:p>
          <a:pPr>
            <a:defRPr lang="es-AR"/>
          </a:pPr>
          <a:endParaRPr lang="es-AR"/>
        </a:p>
      </c:txPr>
    </c:legend>
    <c:plotVisOnly val="1"/>
    <c:dispBlanksAs val="zero"/>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0"/>
      <c:perspective val="30"/>
    </c:view3D>
    <c:floor>
      <c:thickness val="0"/>
    </c:floor>
    <c:sideWall>
      <c:thickness val="0"/>
    </c:sideWall>
    <c:backWall>
      <c:thickness val="0"/>
    </c:backWall>
    <c:plotArea>
      <c:layout>
        <c:manualLayout>
          <c:layoutTarget val="inner"/>
          <c:xMode val="edge"/>
          <c:yMode val="edge"/>
          <c:x val="4.170861454818147E-2"/>
          <c:y val="0.11564968872699832"/>
          <c:w val="0.86368508623922013"/>
          <c:h val="0.6736077108008558"/>
        </c:manualLayout>
      </c:layout>
      <c:pie3DChart>
        <c:varyColors val="1"/>
        <c:ser>
          <c:idx val="0"/>
          <c:order val="0"/>
          <c:tx>
            <c:strRef>
              <c:f>Hoja1!$B$1</c:f>
              <c:strCache>
                <c:ptCount val="1"/>
                <c:pt idx="0">
                  <c:v>Porcentaje</c:v>
                </c:pt>
              </c:strCache>
            </c:strRef>
          </c:tx>
          <c:spPr>
            <a:solidFill>
              <a:srgbClr val="F9F9F9"/>
            </a:solidFill>
          </c:spPr>
          <c:explosion val="25"/>
          <c:dPt>
            <c:idx val="0"/>
            <c:bubble3D val="0"/>
            <c:spPr>
              <a:solidFill>
                <a:schemeClr val="tx1">
                  <a:lumMod val="50000"/>
                  <a:lumOff val="50000"/>
                </a:schemeClr>
              </a:solidFill>
            </c:spPr>
          </c:dPt>
          <c:dPt>
            <c:idx val="1"/>
            <c:bubble3D val="0"/>
            <c:spPr>
              <a:solidFill>
                <a:schemeClr val="bg1">
                  <a:lumMod val="75000"/>
                </a:schemeClr>
              </a:solidFill>
            </c:spPr>
          </c:dPt>
          <c:dLbls>
            <c:dLbl>
              <c:idx val="0"/>
              <c:tx>
                <c:rich>
                  <a:bodyPr/>
                  <a:lstStyle/>
                  <a:p>
                    <a:r>
                      <a:rPr lang="en-US" b="1">
                        <a:solidFill>
                          <a:sysClr val="windowText" lastClr="000000"/>
                        </a:solidFill>
                      </a:rPr>
                      <a:t>86%</a:t>
                    </a:r>
                    <a:endParaRPr lang="en-US"/>
                  </a:p>
                </c:rich>
              </c:tx>
              <c:dLblPos val="outEnd"/>
              <c:showLegendKey val="1"/>
              <c:showVal val="0"/>
              <c:showCatName val="1"/>
              <c:showSerName val="1"/>
              <c:showPercent val="1"/>
              <c:showBubbleSize val="0"/>
            </c:dLbl>
            <c:dLbl>
              <c:idx val="1"/>
              <c:tx>
                <c:rich>
                  <a:bodyPr/>
                  <a:lstStyle/>
                  <a:p>
                    <a:r>
                      <a:rPr lang="en-US" b="1">
                        <a:solidFill>
                          <a:sysClr val="windowText" lastClr="000000"/>
                        </a:solidFill>
                      </a:rPr>
                      <a:t>14%</a:t>
                    </a:r>
                    <a:endParaRPr lang="en-US"/>
                  </a:p>
                </c:rich>
              </c:tx>
              <c:dLblPos val="outEnd"/>
              <c:showLegendKey val="1"/>
              <c:showVal val="0"/>
              <c:showCatName val="1"/>
              <c:showSerName val="1"/>
              <c:showPercent val="1"/>
              <c:showBubbleSize val="0"/>
            </c:dLbl>
            <c:txPr>
              <a:bodyPr/>
              <a:lstStyle/>
              <a:p>
                <a:pPr>
                  <a:defRPr lang="es-AR" b="1">
                    <a:solidFill>
                      <a:sysClr val="windowText" lastClr="000000"/>
                    </a:solidFill>
                  </a:defRPr>
                </a:pPr>
                <a:endParaRPr lang="es-AR"/>
              </a:p>
            </c:txPr>
            <c:dLblPos val="outEnd"/>
            <c:showLegendKey val="1"/>
            <c:showVal val="0"/>
            <c:showCatName val="1"/>
            <c:showSerName val="1"/>
            <c:showPercent val="1"/>
            <c:showBubbleSize val="0"/>
            <c:showLeaderLines val="1"/>
          </c:dLbls>
          <c:cat>
            <c:strRef>
              <c:f>Hoja1!$A$2:$A$3</c:f>
              <c:strCache>
                <c:ptCount val="2"/>
                <c:pt idx="0">
                  <c:v>No o Ns/Nc</c:v>
                </c:pt>
                <c:pt idx="1">
                  <c:v>Si</c:v>
                </c:pt>
              </c:strCache>
            </c:strRef>
          </c:cat>
          <c:val>
            <c:numRef>
              <c:f>Hoja1!$B$2:$B$3</c:f>
              <c:numCache>
                <c:formatCode>General</c:formatCode>
                <c:ptCount val="2"/>
                <c:pt idx="0">
                  <c:v>86</c:v>
                </c:pt>
                <c:pt idx="1">
                  <c:v>14</c:v>
                </c:pt>
              </c:numCache>
            </c:numRef>
          </c:val>
        </c:ser>
        <c:dLbls>
          <c:dLblPos val="outEnd"/>
          <c:showLegendKey val="0"/>
          <c:showVal val="1"/>
          <c:showCatName val="0"/>
          <c:showSerName val="0"/>
          <c:showPercent val="0"/>
          <c:showBubbleSize val="0"/>
          <c:showLeaderLines val="1"/>
        </c:dLbls>
      </c:pie3DChart>
    </c:plotArea>
    <c:legend>
      <c:legendPos val="r"/>
      <c:overlay val="0"/>
      <c:txPr>
        <a:bodyPr/>
        <a:lstStyle/>
        <a:p>
          <a:pPr>
            <a:defRPr lang="es-AR"/>
          </a:pPr>
          <a:endParaRPr lang="es-AR"/>
        </a:p>
      </c:txPr>
    </c:legend>
    <c:plotVisOnly val="1"/>
    <c:dispBlanksAs val="zero"/>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Porcentaje</c:v>
                </c:pt>
              </c:strCache>
            </c:strRef>
          </c:tx>
          <c:dPt>
            <c:idx val="0"/>
            <c:bubble3D val="0"/>
            <c:spPr>
              <a:solidFill>
                <a:schemeClr val="tx1">
                  <a:lumMod val="50000"/>
                  <a:lumOff val="50000"/>
                </a:schemeClr>
              </a:solidFill>
            </c:spPr>
          </c:dPt>
          <c:dPt>
            <c:idx val="1"/>
            <c:bubble3D val="0"/>
            <c:spPr>
              <a:solidFill>
                <a:schemeClr val="bg1">
                  <a:lumMod val="75000"/>
                </a:schemeClr>
              </a:solidFill>
            </c:spPr>
          </c:dPt>
          <c:dPt>
            <c:idx val="2"/>
            <c:bubble3D val="0"/>
            <c:spPr>
              <a:solidFill>
                <a:schemeClr val="bg1">
                  <a:lumMod val="95000"/>
                </a:schemeClr>
              </a:solidFill>
            </c:spPr>
          </c:dPt>
          <c:dLbls>
            <c:dLbl>
              <c:idx val="0"/>
              <c:tx>
                <c:rich>
                  <a:bodyPr/>
                  <a:lstStyle/>
                  <a:p>
                    <a:r>
                      <a:rPr lang="en-US"/>
                      <a:t>41,2%</a:t>
                    </a:r>
                  </a:p>
                </c:rich>
              </c:tx>
              <c:dLblPos val="outEnd"/>
              <c:showLegendKey val="0"/>
              <c:showVal val="0"/>
              <c:showCatName val="0"/>
              <c:showSerName val="0"/>
              <c:showPercent val="0"/>
              <c:showBubbleSize val="0"/>
            </c:dLbl>
            <c:dLbl>
              <c:idx val="1"/>
              <c:tx>
                <c:rich>
                  <a:bodyPr/>
                  <a:lstStyle/>
                  <a:p>
                    <a:r>
                      <a:rPr lang="en-US"/>
                      <a:t>37,2%</a:t>
                    </a:r>
                  </a:p>
                </c:rich>
              </c:tx>
              <c:dLblPos val="outEnd"/>
              <c:showLegendKey val="0"/>
              <c:showVal val="0"/>
              <c:showCatName val="0"/>
              <c:showSerName val="0"/>
              <c:showPercent val="0"/>
              <c:showBubbleSize val="0"/>
            </c:dLbl>
            <c:dLbl>
              <c:idx val="2"/>
              <c:tx>
                <c:rich>
                  <a:bodyPr/>
                  <a:lstStyle/>
                  <a:p>
                    <a:r>
                      <a:rPr lang="en-US"/>
                      <a:t>27,1%</a:t>
                    </a:r>
                  </a:p>
                </c:rich>
              </c:tx>
              <c:dLblPos val="outEnd"/>
              <c:showLegendKey val="0"/>
              <c:showVal val="0"/>
              <c:showCatName val="0"/>
              <c:showSerName val="0"/>
              <c:showPercent val="0"/>
              <c:showBubbleSize val="0"/>
            </c:dLbl>
            <c:txPr>
              <a:bodyPr/>
              <a:lstStyle/>
              <a:p>
                <a:pPr>
                  <a:defRPr lang="es-AR"/>
                </a:pPr>
                <a:endParaRPr lang="es-AR"/>
              </a:p>
            </c:txPr>
            <c:dLblPos val="outEnd"/>
            <c:showLegendKey val="0"/>
            <c:showVal val="1"/>
            <c:showCatName val="0"/>
            <c:showSerName val="0"/>
            <c:showPercent val="0"/>
            <c:showBubbleSize val="0"/>
            <c:showLeaderLines val="1"/>
          </c:dLbls>
          <c:cat>
            <c:strRef>
              <c:f>Hoja1!$A$2:$A$4</c:f>
              <c:strCache>
                <c:ptCount val="3"/>
                <c:pt idx="0">
                  <c:v>s/d</c:v>
                </c:pt>
                <c:pt idx="1">
                  <c:v>Pertenece</c:v>
                </c:pt>
                <c:pt idx="2">
                  <c:v>No pertenence</c:v>
                </c:pt>
              </c:strCache>
            </c:strRef>
          </c:cat>
          <c:val>
            <c:numRef>
              <c:f>Hoja1!$B$2:$B$4</c:f>
              <c:numCache>
                <c:formatCode>General</c:formatCode>
                <c:ptCount val="3"/>
                <c:pt idx="0">
                  <c:v>41.2</c:v>
                </c:pt>
                <c:pt idx="1">
                  <c:v>37.200000000000003</c:v>
                </c:pt>
                <c:pt idx="2">
                  <c:v>27.1</c:v>
                </c:pt>
              </c:numCache>
            </c:numRef>
          </c:val>
        </c:ser>
        <c:dLbls>
          <c:showLegendKey val="0"/>
          <c:showVal val="0"/>
          <c:showCatName val="0"/>
          <c:showSerName val="0"/>
          <c:showPercent val="0"/>
          <c:showBubbleSize val="0"/>
          <c:showLeaderLines val="1"/>
        </c:dLbls>
      </c:pie3DChart>
      <c:spPr>
        <a:noFill/>
        <a:ln w="25366">
          <a:noFill/>
        </a:ln>
      </c:spPr>
    </c:plotArea>
    <c:legend>
      <c:legendPos val="r"/>
      <c:overlay val="0"/>
      <c:txPr>
        <a:bodyPr/>
        <a:lstStyle/>
        <a:p>
          <a:pPr>
            <a:defRPr lang="es-AR"/>
          </a:pPr>
          <a:endParaRPr lang="es-AR"/>
        </a:p>
      </c:txPr>
    </c:legend>
    <c:plotVisOnly val="1"/>
    <c:dispBlanksAs val="zero"/>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Participantes </c:v>
                </c:pt>
              </c:strCache>
            </c:strRef>
          </c:tx>
          <c:spPr>
            <a:solidFill>
              <a:schemeClr val="tx1">
                <a:lumMod val="50000"/>
                <a:lumOff val="50000"/>
              </a:schemeClr>
            </a:solidFill>
          </c:spPr>
          <c:invertIfNegative val="0"/>
          <c:dLbls>
            <c:txPr>
              <a:bodyPr/>
              <a:lstStyle/>
              <a:p>
                <a:pPr>
                  <a:defRPr lang="es-AR"/>
                </a:pPr>
                <a:endParaRPr lang="es-AR"/>
              </a:p>
            </c:txPr>
            <c:dLblPos val="outEnd"/>
            <c:showLegendKey val="0"/>
            <c:showVal val="1"/>
            <c:showCatName val="0"/>
            <c:showSerName val="0"/>
            <c:showPercent val="0"/>
            <c:showBubbleSize val="0"/>
            <c:showLeaderLines val="0"/>
          </c:dLbls>
          <c:cat>
            <c:numRef>
              <c:f>Hoja1!$A$2:$A$9</c:f>
              <c:numCache>
                <c:formatCode>General</c:formatCode>
                <c:ptCount val="8"/>
                <c:pt idx="0">
                  <c:v>2005</c:v>
                </c:pt>
                <c:pt idx="1">
                  <c:v>2006</c:v>
                </c:pt>
                <c:pt idx="2">
                  <c:v>2007</c:v>
                </c:pt>
                <c:pt idx="3">
                  <c:v>2008</c:v>
                </c:pt>
                <c:pt idx="4">
                  <c:v>2009</c:v>
                </c:pt>
                <c:pt idx="5">
                  <c:v>2010</c:v>
                </c:pt>
                <c:pt idx="6">
                  <c:v>2011</c:v>
                </c:pt>
                <c:pt idx="7">
                  <c:v>2012</c:v>
                </c:pt>
              </c:numCache>
            </c:numRef>
          </c:cat>
          <c:val>
            <c:numRef>
              <c:f>Hoja1!$B$2:$B$9</c:f>
              <c:numCache>
                <c:formatCode>General</c:formatCode>
                <c:ptCount val="8"/>
                <c:pt idx="0">
                  <c:v>35</c:v>
                </c:pt>
                <c:pt idx="1">
                  <c:v>80</c:v>
                </c:pt>
                <c:pt idx="2">
                  <c:v>120</c:v>
                </c:pt>
                <c:pt idx="3">
                  <c:v>250</c:v>
                </c:pt>
                <c:pt idx="4">
                  <c:v>495</c:v>
                </c:pt>
                <c:pt idx="5">
                  <c:v>795</c:v>
                </c:pt>
                <c:pt idx="6">
                  <c:v>1453</c:v>
                </c:pt>
                <c:pt idx="7">
                  <c:v>2010</c:v>
                </c:pt>
              </c:numCache>
            </c:numRef>
          </c:val>
        </c:ser>
        <c:dLbls>
          <c:showLegendKey val="0"/>
          <c:showVal val="0"/>
          <c:showCatName val="0"/>
          <c:showSerName val="0"/>
          <c:showPercent val="0"/>
          <c:showBubbleSize val="0"/>
        </c:dLbls>
        <c:gapWidth val="150"/>
        <c:axId val="149842176"/>
        <c:axId val="149844352"/>
      </c:barChart>
      <c:catAx>
        <c:axId val="149842176"/>
        <c:scaling>
          <c:orientation val="minMax"/>
        </c:scaling>
        <c:delete val="0"/>
        <c:axPos val="b"/>
        <c:title>
          <c:tx>
            <c:rich>
              <a:bodyPr/>
              <a:lstStyle/>
              <a:p>
                <a:pPr>
                  <a:defRPr sz="995" b="1" i="0" u="none" strike="noStrike" baseline="0">
                    <a:solidFill>
                      <a:srgbClr val="000000"/>
                    </a:solidFill>
                    <a:latin typeface="Calibri"/>
                    <a:ea typeface="Calibri"/>
                    <a:cs typeface="Calibri"/>
                  </a:defRPr>
                </a:pPr>
                <a:r>
                  <a:rPr lang="en-US"/>
                  <a:t>Año</a:t>
                </a:r>
              </a:p>
            </c:rich>
          </c:tx>
          <c:overlay val="0"/>
        </c:title>
        <c:numFmt formatCode="General" sourceLinked="1"/>
        <c:majorTickMark val="out"/>
        <c:minorTickMark val="none"/>
        <c:tickLblPos val="nextTo"/>
        <c:txPr>
          <a:bodyPr/>
          <a:lstStyle/>
          <a:p>
            <a:pPr>
              <a:defRPr lang="es-AR"/>
            </a:pPr>
            <a:endParaRPr lang="es-AR"/>
          </a:p>
        </c:txPr>
        <c:crossAx val="149844352"/>
        <c:crosses val="autoZero"/>
        <c:auto val="1"/>
        <c:lblAlgn val="ctr"/>
        <c:lblOffset val="100"/>
        <c:noMultiLvlLbl val="0"/>
      </c:catAx>
      <c:valAx>
        <c:axId val="149844352"/>
        <c:scaling>
          <c:orientation val="minMax"/>
          <c:max val="2500"/>
        </c:scaling>
        <c:delete val="0"/>
        <c:axPos val="l"/>
        <c:majorGridlines/>
        <c:title>
          <c:tx>
            <c:rich>
              <a:bodyPr/>
              <a:lstStyle/>
              <a:p>
                <a:pPr>
                  <a:defRPr sz="995" b="1" i="0" u="none" strike="noStrike" baseline="0">
                    <a:solidFill>
                      <a:srgbClr val="000000"/>
                    </a:solidFill>
                    <a:latin typeface="Calibri"/>
                    <a:ea typeface="Calibri"/>
                    <a:cs typeface="Calibri"/>
                  </a:defRPr>
                </a:pPr>
                <a:r>
                  <a:rPr lang="en-US"/>
                  <a:t>Cantidad de participantes</a:t>
                </a:r>
              </a:p>
            </c:rich>
          </c:tx>
          <c:overlay val="0"/>
        </c:title>
        <c:numFmt formatCode="General" sourceLinked="1"/>
        <c:majorTickMark val="out"/>
        <c:minorTickMark val="none"/>
        <c:tickLblPos val="nextTo"/>
        <c:txPr>
          <a:bodyPr/>
          <a:lstStyle/>
          <a:p>
            <a:pPr>
              <a:defRPr lang="es-AR"/>
            </a:pPr>
            <a:endParaRPr lang="es-AR"/>
          </a:p>
        </c:txPr>
        <c:crossAx val="149842176"/>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Bastante</c:v>
                </c:pt>
              </c:strCache>
            </c:strRef>
          </c:tx>
          <c:spPr>
            <a:solidFill>
              <a:schemeClr val="tx1">
                <a:lumMod val="65000"/>
                <a:lumOff val="35000"/>
              </a:schemeClr>
            </a:solidFill>
          </c:spPr>
          <c:invertIfNegative val="0"/>
          <c:cat>
            <c:strRef>
              <c:f>Hoja1!$A$2:$A$5</c:f>
              <c:strCache>
                <c:ptCount val="4"/>
                <c:pt idx="0">
                  <c:v>Actividades Culturales</c:v>
                </c:pt>
                <c:pt idx="1">
                  <c:v>Actividades de Bienestar</c:v>
                </c:pt>
                <c:pt idx="2">
                  <c:v>Actividades de Cooperación</c:v>
                </c:pt>
                <c:pt idx="3">
                  <c:v>Actividades de Cooperación Internacional</c:v>
                </c:pt>
              </c:strCache>
            </c:strRef>
          </c:cat>
          <c:val>
            <c:numRef>
              <c:f>Hoja1!$B$2:$B$5</c:f>
              <c:numCache>
                <c:formatCode>General</c:formatCode>
                <c:ptCount val="4"/>
                <c:pt idx="0">
                  <c:v>260</c:v>
                </c:pt>
                <c:pt idx="1">
                  <c:v>255</c:v>
                </c:pt>
                <c:pt idx="2">
                  <c:v>210</c:v>
                </c:pt>
                <c:pt idx="3">
                  <c:v>110</c:v>
                </c:pt>
              </c:numCache>
            </c:numRef>
          </c:val>
        </c:ser>
        <c:ser>
          <c:idx val="1"/>
          <c:order val="1"/>
          <c:tx>
            <c:strRef>
              <c:f>Hoja1!$C$1</c:f>
              <c:strCache>
                <c:ptCount val="1"/>
                <c:pt idx="0">
                  <c:v>Poco</c:v>
                </c:pt>
              </c:strCache>
            </c:strRef>
          </c:tx>
          <c:spPr>
            <a:solidFill>
              <a:schemeClr val="bg1">
                <a:lumMod val="50000"/>
              </a:schemeClr>
            </a:solidFill>
          </c:spPr>
          <c:invertIfNegative val="0"/>
          <c:cat>
            <c:strRef>
              <c:f>Hoja1!$A$2:$A$5</c:f>
              <c:strCache>
                <c:ptCount val="4"/>
                <c:pt idx="0">
                  <c:v>Actividades Culturales</c:v>
                </c:pt>
                <c:pt idx="1">
                  <c:v>Actividades de Bienestar</c:v>
                </c:pt>
                <c:pt idx="2">
                  <c:v>Actividades de Cooperación</c:v>
                </c:pt>
                <c:pt idx="3">
                  <c:v>Actividades de Cooperación Internacional</c:v>
                </c:pt>
              </c:strCache>
            </c:strRef>
          </c:cat>
          <c:val>
            <c:numRef>
              <c:f>Hoja1!$C$2:$C$5</c:f>
              <c:numCache>
                <c:formatCode>General</c:formatCode>
                <c:ptCount val="4"/>
                <c:pt idx="0">
                  <c:v>310</c:v>
                </c:pt>
                <c:pt idx="1">
                  <c:v>249</c:v>
                </c:pt>
                <c:pt idx="2">
                  <c:v>240</c:v>
                </c:pt>
                <c:pt idx="3">
                  <c:v>205</c:v>
                </c:pt>
              </c:numCache>
            </c:numRef>
          </c:val>
        </c:ser>
        <c:ser>
          <c:idx val="2"/>
          <c:order val="2"/>
          <c:tx>
            <c:strRef>
              <c:f>Hoja1!$D$1</c:f>
              <c:strCache>
                <c:ptCount val="1"/>
                <c:pt idx="0">
                  <c:v>Nada</c:v>
                </c:pt>
              </c:strCache>
            </c:strRef>
          </c:tx>
          <c:spPr>
            <a:solidFill>
              <a:schemeClr val="bg1">
                <a:lumMod val="85000"/>
              </a:schemeClr>
            </a:solidFill>
          </c:spPr>
          <c:invertIfNegative val="0"/>
          <c:cat>
            <c:strRef>
              <c:f>Hoja1!$A$2:$A$5</c:f>
              <c:strCache>
                <c:ptCount val="4"/>
                <c:pt idx="0">
                  <c:v>Actividades Culturales</c:v>
                </c:pt>
                <c:pt idx="1">
                  <c:v>Actividades de Bienestar</c:v>
                </c:pt>
                <c:pt idx="2">
                  <c:v>Actividades de Cooperación</c:v>
                </c:pt>
                <c:pt idx="3">
                  <c:v>Actividades de Cooperación Internacional</c:v>
                </c:pt>
              </c:strCache>
            </c:strRef>
          </c:cat>
          <c:val>
            <c:numRef>
              <c:f>Hoja1!$D$2:$D$5</c:f>
              <c:numCache>
                <c:formatCode>General</c:formatCode>
                <c:ptCount val="4"/>
                <c:pt idx="0">
                  <c:v>160</c:v>
                </c:pt>
                <c:pt idx="1">
                  <c:v>240</c:v>
                </c:pt>
                <c:pt idx="2">
                  <c:v>290</c:v>
                </c:pt>
                <c:pt idx="3">
                  <c:v>420</c:v>
                </c:pt>
              </c:numCache>
            </c:numRef>
          </c:val>
        </c:ser>
        <c:dLbls>
          <c:showLegendKey val="0"/>
          <c:showVal val="0"/>
          <c:showCatName val="0"/>
          <c:showSerName val="0"/>
          <c:showPercent val="0"/>
          <c:showBubbleSize val="0"/>
        </c:dLbls>
        <c:gapWidth val="150"/>
        <c:axId val="151799296"/>
        <c:axId val="151801216"/>
      </c:barChart>
      <c:catAx>
        <c:axId val="151799296"/>
        <c:scaling>
          <c:orientation val="minMax"/>
        </c:scaling>
        <c:delete val="0"/>
        <c:axPos val="b"/>
        <c:title>
          <c:tx>
            <c:rich>
              <a:bodyPr/>
              <a:lstStyle/>
              <a:p>
                <a:pPr>
                  <a:defRPr lang="es-AR"/>
                </a:pPr>
                <a:r>
                  <a:rPr lang="en-US"/>
                  <a:t>Grado de conocimiento</a:t>
                </a:r>
              </a:p>
            </c:rich>
          </c:tx>
          <c:overlay val="0"/>
        </c:title>
        <c:majorTickMark val="out"/>
        <c:minorTickMark val="none"/>
        <c:tickLblPos val="nextTo"/>
        <c:txPr>
          <a:bodyPr/>
          <a:lstStyle/>
          <a:p>
            <a:pPr>
              <a:defRPr lang="es-AR"/>
            </a:pPr>
            <a:endParaRPr lang="es-AR"/>
          </a:p>
        </c:txPr>
        <c:crossAx val="151801216"/>
        <c:crosses val="autoZero"/>
        <c:auto val="1"/>
        <c:lblAlgn val="ctr"/>
        <c:lblOffset val="100"/>
        <c:noMultiLvlLbl val="0"/>
      </c:catAx>
      <c:valAx>
        <c:axId val="151801216"/>
        <c:scaling>
          <c:orientation val="minMax"/>
        </c:scaling>
        <c:delete val="0"/>
        <c:axPos val="l"/>
        <c:majorGridlines/>
        <c:title>
          <c:tx>
            <c:rich>
              <a:bodyPr rot="-5400000" vert="horz"/>
              <a:lstStyle/>
              <a:p>
                <a:pPr>
                  <a:defRPr lang="es-AR"/>
                </a:pPr>
                <a:r>
                  <a:rPr lang="en-US"/>
                  <a:t>Cantidad de respuestas</a:t>
                </a:r>
              </a:p>
            </c:rich>
          </c:tx>
          <c:overlay val="0"/>
        </c:title>
        <c:numFmt formatCode="General" sourceLinked="1"/>
        <c:majorTickMark val="out"/>
        <c:minorTickMark val="none"/>
        <c:tickLblPos val="nextTo"/>
        <c:txPr>
          <a:bodyPr/>
          <a:lstStyle/>
          <a:p>
            <a:pPr>
              <a:defRPr lang="es-AR"/>
            </a:pPr>
            <a:endParaRPr lang="es-AR"/>
          </a:p>
        </c:txPr>
        <c:crossAx val="151799296"/>
        <c:crosses val="autoZero"/>
        <c:crossBetween val="between"/>
      </c:valAx>
    </c:plotArea>
    <c:legend>
      <c:legendPos val="b"/>
      <c:overlay val="0"/>
      <c:txPr>
        <a:bodyPr/>
        <a:lstStyle/>
        <a:p>
          <a:pPr>
            <a:defRPr lang="es-AR"/>
          </a:pPr>
          <a:endParaRPr lang="es-AR"/>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'[Gráfico en Microsoft Word]Hoja1'!$B$1</c:f>
              <c:strCache>
                <c:ptCount val="1"/>
                <c:pt idx="0">
                  <c:v>Porcentaje</c:v>
                </c:pt>
              </c:strCache>
            </c:strRef>
          </c:tx>
          <c:spPr>
            <a:solidFill>
              <a:schemeClr val="bg1">
                <a:lumMod val="50000"/>
              </a:schemeClr>
            </a:solidFill>
          </c:spPr>
          <c:invertIfNegative val="0"/>
          <c:cat>
            <c:strRef>
              <c:f>'[Gráfico en Microsoft Word]Hoja1'!$A$2:$A$13</c:f>
              <c:strCache>
                <c:ptCount val="12"/>
                <c:pt idx="0">
                  <c:v>Almirante Brown</c:v>
                </c:pt>
                <c:pt idx="1">
                  <c:v>Avellaneda</c:v>
                </c:pt>
                <c:pt idx="2">
                  <c:v>CABA</c:v>
                </c:pt>
                <c:pt idx="3">
                  <c:v>Esteban Echeverría</c:v>
                </c:pt>
                <c:pt idx="4">
                  <c:v>Ezeiza</c:v>
                </c:pt>
                <c:pt idx="5">
                  <c:v>Florencio Varela</c:v>
                </c:pt>
                <c:pt idx="6">
                  <c:v>Lanús</c:v>
                </c:pt>
                <c:pt idx="7">
                  <c:v>Lomas de Zamora</c:v>
                </c:pt>
                <c:pt idx="8">
                  <c:v>Otros</c:v>
                </c:pt>
                <c:pt idx="9">
                  <c:v>Presidente Perón (Guernica)</c:v>
                </c:pt>
                <c:pt idx="10">
                  <c:v>Quilmes</c:v>
                </c:pt>
                <c:pt idx="11">
                  <c:v>San Vicente (Alejandro Korn)</c:v>
                </c:pt>
              </c:strCache>
            </c:strRef>
          </c:cat>
          <c:val>
            <c:numRef>
              <c:f>'[Gráfico en Microsoft Word]Hoja1'!$B$2:$B$13</c:f>
              <c:numCache>
                <c:formatCode>General</c:formatCode>
                <c:ptCount val="12"/>
                <c:pt idx="0">
                  <c:v>19.12</c:v>
                </c:pt>
                <c:pt idx="1">
                  <c:v>1.6700000000000004</c:v>
                </c:pt>
                <c:pt idx="2">
                  <c:v>5.1899999999999995</c:v>
                </c:pt>
                <c:pt idx="3">
                  <c:v>4.9700000000000015</c:v>
                </c:pt>
                <c:pt idx="4">
                  <c:v>1.1100000000000001</c:v>
                </c:pt>
                <c:pt idx="5">
                  <c:v>1.9600000000000004</c:v>
                </c:pt>
                <c:pt idx="6">
                  <c:v>21.9</c:v>
                </c:pt>
                <c:pt idx="7">
                  <c:v>27.330000000000005</c:v>
                </c:pt>
                <c:pt idx="8">
                  <c:v>11.7</c:v>
                </c:pt>
                <c:pt idx="9">
                  <c:v>1.33</c:v>
                </c:pt>
                <c:pt idx="10">
                  <c:v>3.42</c:v>
                </c:pt>
                <c:pt idx="11">
                  <c:v>0.29000000000000009</c:v>
                </c:pt>
              </c:numCache>
            </c:numRef>
          </c:val>
        </c:ser>
        <c:dLbls>
          <c:showLegendKey val="0"/>
          <c:showVal val="1"/>
          <c:showCatName val="0"/>
          <c:showSerName val="0"/>
          <c:showPercent val="0"/>
          <c:showBubbleSize val="0"/>
        </c:dLbls>
        <c:gapWidth val="150"/>
        <c:axId val="145063296"/>
        <c:axId val="145094144"/>
      </c:barChart>
      <c:catAx>
        <c:axId val="145063296"/>
        <c:scaling>
          <c:orientation val="minMax"/>
        </c:scaling>
        <c:delete val="0"/>
        <c:axPos val="l"/>
        <c:title>
          <c:tx>
            <c:rich>
              <a:bodyPr rot="-5400000" vert="horz"/>
              <a:lstStyle/>
              <a:p>
                <a:pPr>
                  <a:defRPr lang="es-AR"/>
                </a:pPr>
                <a:r>
                  <a:rPr lang="en-US"/>
                  <a:t>Lugar de residencia</a:t>
                </a:r>
              </a:p>
            </c:rich>
          </c:tx>
          <c:layout/>
          <c:overlay val="0"/>
        </c:title>
        <c:majorTickMark val="out"/>
        <c:minorTickMark val="none"/>
        <c:tickLblPos val="nextTo"/>
        <c:txPr>
          <a:bodyPr/>
          <a:lstStyle/>
          <a:p>
            <a:pPr>
              <a:defRPr lang="es-AR"/>
            </a:pPr>
            <a:endParaRPr lang="es-AR"/>
          </a:p>
        </c:txPr>
        <c:crossAx val="145094144"/>
        <c:crosses val="autoZero"/>
        <c:auto val="1"/>
        <c:lblAlgn val="ctr"/>
        <c:lblOffset val="100"/>
        <c:noMultiLvlLbl val="0"/>
      </c:catAx>
      <c:valAx>
        <c:axId val="145094144"/>
        <c:scaling>
          <c:orientation val="minMax"/>
        </c:scaling>
        <c:delete val="0"/>
        <c:axPos val="b"/>
        <c:majorGridlines/>
        <c:title>
          <c:tx>
            <c:rich>
              <a:bodyPr/>
              <a:lstStyle/>
              <a:p>
                <a:pPr>
                  <a:defRPr lang="es-AR"/>
                </a:pPr>
                <a:r>
                  <a:rPr lang="en-US"/>
                  <a:t>Porcentaje</a:t>
                </a:r>
              </a:p>
            </c:rich>
          </c:tx>
          <c:layout/>
          <c:overlay val="0"/>
        </c:title>
        <c:numFmt formatCode="General" sourceLinked="1"/>
        <c:majorTickMark val="out"/>
        <c:minorTickMark val="none"/>
        <c:tickLblPos val="nextTo"/>
        <c:txPr>
          <a:bodyPr/>
          <a:lstStyle/>
          <a:p>
            <a:pPr>
              <a:defRPr lang="es-AR"/>
            </a:pPr>
            <a:endParaRPr lang="es-AR"/>
          </a:p>
        </c:txPr>
        <c:crossAx val="145063296"/>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Bastante</c:v>
                </c:pt>
              </c:strCache>
            </c:strRef>
          </c:tx>
          <c:spPr>
            <a:solidFill>
              <a:schemeClr val="tx1">
                <a:lumMod val="75000"/>
                <a:lumOff val="25000"/>
              </a:schemeClr>
            </a:solidFill>
          </c:spPr>
          <c:invertIfNegative val="0"/>
          <c:cat>
            <c:strRef>
              <c:f>Hoja1!$A$2:$A$5</c:f>
              <c:strCache>
                <c:ptCount val="4"/>
                <c:pt idx="0">
                  <c:v>Actividades culturales</c:v>
                </c:pt>
                <c:pt idx="1">
                  <c:v>Actividades de Bienestar</c:v>
                </c:pt>
                <c:pt idx="2">
                  <c:v>Actividades de Cooperación</c:v>
                </c:pt>
                <c:pt idx="3">
                  <c:v>Actividades de Cooperación Internacional</c:v>
                </c:pt>
              </c:strCache>
            </c:strRef>
          </c:cat>
          <c:val>
            <c:numRef>
              <c:f>Hoja1!$B$2:$B$5</c:f>
              <c:numCache>
                <c:formatCode>General</c:formatCode>
                <c:ptCount val="4"/>
                <c:pt idx="0">
                  <c:v>105</c:v>
                </c:pt>
                <c:pt idx="1">
                  <c:v>110</c:v>
                </c:pt>
                <c:pt idx="2">
                  <c:v>65</c:v>
                </c:pt>
                <c:pt idx="3">
                  <c:v>25</c:v>
                </c:pt>
              </c:numCache>
            </c:numRef>
          </c:val>
        </c:ser>
        <c:ser>
          <c:idx val="1"/>
          <c:order val="1"/>
          <c:tx>
            <c:strRef>
              <c:f>Hoja1!$C$1</c:f>
              <c:strCache>
                <c:ptCount val="1"/>
                <c:pt idx="0">
                  <c:v>Poco</c:v>
                </c:pt>
              </c:strCache>
            </c:strRef>
          </c:tx>
          <c:spPr>
            <a:solidFill>
              <a:schemeClr val="bg1">
                <a:lumMod val="50000"/>
              </a:schemeClr>
            </a:solidFill>
          </c:spPr>
          <c:invertIfNegative val="0"/>
          <c:cat>
            <c:strRef>
              <c:f>Hoja1!$A$2:$A$5</c:f>
              <c:strCache>
                <c:ptCount val="4"/>
                <c:pt idx="0">
                  <c:v>Actividades culturales</c:v>
                </c:pt>
                <c:pt idx="1">
                  <c:v>Actividades de Bienestar</c:v>
                </c:pt>
                <c:pt idx="2">
                  <c:v>Actividades de Cooperación</c:v>
                </c:pt>
                <c:pt idx="3">
                  <c:v>Actividades de Cooperación Internacional</c:v>
                </c:pt>
              </c:strCache>
            </c:strRef>
          </c:cat>
          <c:val>
            <c:numRef>
              <c:f>Hoja1!$C$2:$C$5</c:f>
              <c:numCache>
                <c:formatCode>General</c:formatCode>
                <c:ptCount val="4"/>
                <c:pt idx="0">
                  <c:v>144</c:v>
                </c:pt>
                <c:pt idx="1">
                  <c:v>50</c:v>
                </c:pt>
                <c:pt idx="2">
                  <c:v>40</c:v>
                </c:pt>
                <c:pt idx="3">
                  <c:v>25</c:v>
                </c:pt>
              </c:numCache>
            </c:numRef>
          </c:val>
        </c:ser>
        <c:ser>
          <c:idx val="2"/>
          <c:order val="2"/>
          <c:tx>
            <c:strRef>
              <c:f>Hoja1!$D$1</c:f>
              <c:strCache>
                <c:ptCount val="1"/>
                <c:pt idx="0">
                  <c:v>Nada</c:v>
                </c:pt>
              </c:strCache>
            </c:strRef>
          </c:tx>
          <c:spPr>
            <a:solidFill>
              <a:schemeClr val="bg1">
                <a:lumMod val="85000"/>
              </a:schemeClr>
            </a:solidFill>
          </c:spPr>
          <c:invertIfNegative val="0"/>
          <c:cat>
            <c:strRef>
              <c:f>Hoja1!$A$2:$A$5</c:f>
              <c:strCache>
                <c:ptCount val="4"/>
                <c:pt idx="0">
                  <c:v>Actividades culturales</c:v>
                </c:pt>
                <c:pt idx="1">
                  <c:v>Actividades de Bienestar</c:v>
                </c:pt>
                <c:pt idx="2">
                  <c:v>Actividades de Cooperación</c:v>
                </c:pt>
                <c:pt idx="3">
                  <c:v>Actividades de Cooperación Internacional</c:v>
                </c:pt>
              </c:strCache>
            </c:strRef>
          </c:cat>
          <c:val>
            <c:numRef>
              <c:f>Hoja1!$D$2:$D$5</c:f>
              <c:numCache>
                <c:formatCode>General</c:formatCode>
                <c:ptCount val="4"/>
                <c:pt idx="0">
                  <c:v>325</c:v>
                </c:pt>
                <c:pt idx="1">
                  <c:v>325</c:v>
                </c:pt>
                <c:pt idx="2">
                  <c:v>340</c:v>
                </c:pt>
                <c:pt idx="3">
                  <c:v>255</c:v>
                </c:pt>
              </c:numCache>
            </c:numRef>
          </c:val>
        </c:ser>
        <c:dLbls>
          <c:showLegendKey val="0"/>
          <c:showVal val="0"/>
          <c:showCatName val="0"/>
          <c:showSerName val="0"/>
          <c:showPercent val="0"/>
          <c:showBubbleSize val="0"/>
        </c:dLbls>
        <c:gapWidth val="150"/>
        <c:axId val="151827584"/>
        <c:axId val="151829504"/>
      </c:barChart>
      <c:catAx>
        <c:axId val="151827584"/>
        <c:scaling>
          <c:orientation val="minMax"/>
        </c:scaling>
        <c:delete val="0"/>
        <c:axPos val="b"/>
        <c:title>
          <c:tx>
            <c:rich>
              <a:bodyPr/>
              <a:lstStyle/>
              <a:p>
                <a:pPr>
                  <a:defRPr lang="es-AR"/>
                </a:pPr>
                <a:r>
                  <a:rPr lang="en-US"/>
                  <a:t>Grado de conocimiento</a:t>
                </a:r>
              </a:p>
            </c:rich>
          </c:tx>
          <c:overlay val="0"/>
        </c:title>
        <c:numFmt formatCode="General" sourceLinked="1"/>
        <c:majorTickMark val="out"/>
        <c:minorTickMark val="none"/>
        <c:tickLblPos val="nextTo"/>
        <c:txPr>
          <a:bodyPr/>
          <a:lstStyle/>
          <a:p>
            <a:pPr>
              <a:defRPr lang="es-AR"/>
            </a:pPr>
            <a:endParaRPr lang="es-AR"/>
          </a:p>
        </c:txPr>
        <c:crossAx val="151829504"/>
        <c:crosses val="autoZero"/>
        <c:auto val="1"/>
        <c:lblAlgn val="ctr"/>
        <c:lblOffset val="100"/>
        <c:noMultiLvlLbl val="0"/>
      </c:catAx>
      <c:valAx>
        <c:axId val="151829504"/>
        <c:scaling>
          <c:orientation val="minMax"/>
        </c:scaling>
        <c:delete val="0"/>
        <c:axPos val="l"/>
        <c:majorGridlines/>
        <c:title>
          <c:tx>
            <c:rich>
              <a:bodyPr rot="-5400000" vert="horz"/>
              <a:lstStyle/>
              <a:p>
                <a:pPr>
                  <a:defRPr lang="es-AR"/>
                </a:pPr>
                <a:r>
                  <a:rPr lang="en-US"/>
                  <a:t>Cantidd de respuestas</a:t>
                </a:r>
              </a:p>
            </c:rich>
          </c:tx>
          <c:overlay val="0"/>
        </c:title>
        <c:numFmt formatCode="General" sourceLinked="1"/>
        <c:majorTickMark val="out"/>
        <c:minorTickMark val="none"/>
        <c:tickLblPos val="nextTo"/>
        <c:txPr>
          <a:bodyPr/>
          <a:lstStyle/>
          <a:p>
            <a:pPr>
              <a:defRPr lang="es-AR"/>
            </a:pPr>
            <a:endParaRPr lang="es-AR"/>
          </a:p>
        </c:txPr>
        <c:crossAx val="151827584"/>
        <c:crosses val="autoZero"/>
        <c:crossBetween val="between"/>
      </c:valAx>
    </c:plotArea>
    <c:legend>
      <c:legendPos val="b"/>
      <c:overlay val="0"/>
      <c:txPr>
        <a:bodyPr/>
        <a:lstStyle/>
        <a:p>
          <a:pPr>
            <a:defRPr lang="es-AR"/>
          </a:pPr>
          <a:endParaRPr lang="es-AR"/>
        </a:p>
      </c:txPr>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Muy Buena </c:v>
                </c:pt>
              </c:strCache>
            </c:strRef>
          </c:tx>
          <c:spPr>
            <a:solidFill>
              <a:schemeClr val="tx1">
                <a:lumMod val="65000"/>
                <a:lumOff val="35000"/>
              </a:schemeClr>
            </a:solidFill>
          </c:spPr>
          <c:invertIfNegative val="0"/>
          <c:cat>
            <c:strRef>
              <c:f>Hoja1!$A$2:$A$5</c:f>
              <c:strCache>
                <c:ptCount val="4"/>
                <c:pt idx="0">
                  <c:v>Actividades Culturales</c:v>
                </c:pt>
                <c:pt idx="1">
                  <c:v>Actividades de Bienestar</c:v>
                </c:pt>
                <c:pt idx="2">
                  <c:v>Actividades de Cooperación</c:v>
                </c:pt>
                <c:pt idx="3">
                  <c:v>Actividades de Cooperación Internacional</c:v>
                </c:pt>
              </c:strCache>
            </c:strRef>
          </c:cat>
          <c:val>
            <c:numRef>
              <c:f>Hoja1!$B$2:$B$5</c:f>
              <c:numCache>
                <c:formatCode>General</c:formatCode>
                <c:ptCount val="4"/>
                <c:pt idx="0">
                  <c:v>207</c:v>
                </c:pt>
                <c:pt idx="1">
                  <c:v>160</c:v>
                </c:pt>
                <c:pt idx="2">
                  <c:v>150</c:v>
                </c:pt>
                <c:pt idx="3">
                  <c:v>80</c:v>
                </c:pt>
              </c:numCache>
            </c:numRef>
          </c:val>
        </c:ser>
        <c:ser>
          <c:idx val="1"/>
          <c:order val="1"/>
          <c:tx>
            <c:strRef>
              <c:f>Hoja1!$C$1</c:f>
              <c:strCache>
                <c:ptCount val="1"/>
                <c:pt idx="0">
                  <c:v>Buena</c:v>
                </c:pt>
              </c:strCache>
            </c:strRef>
          </c:tx>
          <c:spPr>
            <a:solidFill>
              <a:schemeClr val="bg1">
                <a:lumMod val="65000"/>
              </a:schemeClr>
            </a:solidFill>
          </c:spPr>
          <c:invertIfNegative val="0"/>
          <c:cat>
            <c:strRef>
              <c:f>Hoja1!$A$2:$A$5</c:f>
              <c:strCache>
                <c:ptCount val="4"/>
                <c:pt idx="0">
                  <c:v>Actividades Culturales</c:v>
                </c:pt>
                <c:pt idx="1">
                  <c:v>Actividades de Bienestar</c:v>
                </c:pt>
                <c:pt idx="2">
                  <c:v>Actividades de Cooperación</c:v>
                </c:pt>
                <c:pt idx="3">
                  <c:v>Actividades de Cooperación Internacional</c:v>
                </c:pt>
              </c:strCache>
            </c:strRef>
          </c:cat>
          <c:val>
            <c:numRef>
              <c:f>Hoja1!$C$2:$C$5</c:f>
              <c:numCache>
                <c:formatCode>General</c:formatCode>
                <c:ptCount val="4"/>
                <c:pt idx="0">
                  <c:v>140</c:v>
                </c:pt>
                <c:pt idx="1">
                  <c:v>90</c:v>
                </c:pt>
                <c:pt idx="2">
                  <c:v>70</c:v>
                </c:pt>
                <c:pt idx="3">
                  <c:v>48</c:v>
                </c:pt>
              </c:numCache>
            </c:numRef>
          </c:val>
        </c:ser>
        <c:ser>
          <c:idx val="2"/>
          <c:order val="2"/>
          <c:tx>
            <c:strRef>
              <c:f>Hoja1!$D$1</c:f>
              <c:strCache>
                <c:ptCount val="1"/>
                <c:pt idx="0">
                  <c:v>Regular</c:v>
                </c:pt>
              </c:strCache>
            </c:strRef>
          </c:tx>
          <c:spPr>
            <a:solidFill>
              <a:schemeClr val="bg1">
                <a:lumMod val="85000"/>
              </a:schemeClr>
            </a:solidFill>
          </c:spPr>
          <c:invertIfNegative val="0"/>
          <c:cat>
            <c:strRef>
              <c:f>Hoja1!$A$2:$A$5</c:f>
              <c:strCache>
                <c:ptCount val="4"/>
                <c:pt idx="0">
                  <c:v>Actividades Culturales</c:v>
                </c:pt>
                <c:pt idx="1">
                  <c:v>Actividades de Bienestar</c:v>
                </c:pt>
                <c:pt idx="2">
                  <c:v>Actividades de Cooperación</c:v>
                </c:pt>
                <c:pt idx="3">
                  <c:v>Actividades de Cooperación Internacional</c:v>
                </c:pt>
              </c:strCache>
            </c:strRef>
          </c:cat>
          <c:val>
            <c:numRef>
              <c:f>Hoja1!$D$2:$D$5</c:f>
              <c:numCache>
                <c:formatCode>General</c:formatCode>
                <c:ptCount val="4"/>
                <c:pt idx="0">
                  <c:v>10</c:v>
                </c:pt>
                <c:pt idx="1">
                  <c:v>20</c:v>
                </c:pt>
                <c:pt idx="2">
                  <c:v>10</c:v>
                </c:pt>
                <c:pt idx="3">
                  <c:v>5</c:v>
                </c:pt>
              </c:numCache>
            </c:numRef>
          </c:val>
        </c:ser>
        <c:ser>
          <c:idx val="3"/>
          <c:order val="3"/>
          <c:tx>
            <c:strRef>
              <c:f>Hoja1!$E$1</c:f>
              <c:strCache>
                <c:ptCount val="1"/>
                <c:pt idx="0">
                  <c:v>Mala</c:v>
                </c:pt>
              </c:strCache>
            </c:strRef>
          </c:tx>
          <c:spPr>
            <a:solidFill>
              <a:schemeClr val="tx1">
                <a:lumMod val="95000"/>
                <a:lumOff val="5000"/>
              </a:schemeClr>
            </a:solidFill>
          </c:spPr>
          <c:invertIfNegative val="0"/>
          <c:cat>
            <c:strRef>
              <c:f>Hoja1!$A$2:$A$5</c:f>
              <c:strCache>
                <c:ptCount val="4"/>
                <c:pt idx="0">
                  <c:v>Actividades Culturales</c:v>
                </c:pt>
                <c:pt idx="1">
                  <c:v>Actividades de Bienestar</c:v>
                </c:pt>
                <c:pt idx="2">
                  <c:v>Actividades de Cooperación</c:v>
                </c:pt>
                <c:pt idx="3">
                  <c:v>Actividades de Cooperación Internacional</c:v>
                </c:pt>
              </c:strCache>
            </c:strRef>
          </c:cat>
          <c:val>
            <c:numRef>
              <c:f>Hoja1!$E$2:$E$5</c:f>
              <c:numCache>
                <c:formatCode>General</c:formatCode>
                <c:ptCount val="4"/>
                <c:pt idx="0">
                  <c:v>3</c:v>
                </c:pt>
                <c:pt idx="1">
                  <c:v>3</c:v>
                </c:pt>
                <c:pt idx="2">
                  <c:v>3</c:v>
                </c:pt>
                <c:pt idx="3">
                  <c:v>3</c:v>
                </c:pt>
              </c:numCache>
            </c:numRef>
          </c:val>
        </c:ser>
        <c:dLbls>
          <c:showLegendKey val="0"/>
          <c:showVal val="0"/>
          <c:showCatName val="0"/>
          <c:showSerName val="0"/>
          <c:showPercent val="0"/>
          <c:showBubbleSize val="0"/>
        </c:dLbls>
        <c:gapWidth val="150"/>
        <c:axId val="149976576"/>
        <c:axId val="149978496"/>
      </c:barChart>
      <c:catAx>
        <c:axId val="149976576"/>
        <c:scaling>
          <c:orientation val="minMax"/>
        </c:scaling>
        <c:delete val="0"/>
        <c:axPos val="b"/>
        <c:title>
          <c:tx>
            <c:rich>
              <a:bodyPr/>
              <a:lstStyle/>
              <a:p>
                <a:pPr>
                  <a:defRPr lang="es-AR"/>
                </a:pPr>
                <a:r>
                  <a:rPr lang="en-US"/>
                  <a:t>Valoración</a:t>
                </a:r>
              </a:p>
            </c:rich>
          </c:tx>
          <c:overlay val="0"/>
        </c:title>
        <c:majorTickMark val="out"/>
        <c:minorTickMark val="none"/>
        <c:tickLblPos val="nextTo"/>
        <c:txPr>
          <a:bodyPr/>
          <a:lstStyle/>
          <a:p>
            <a:pPr>
              <a:defRPr lang="es-AR"/>
            </a:pPr>
            <a:endParaRPr lang="es-AR"/>
          </a:p>
        </c:txPr>
        <c:crossAx val="149978496"/>
        <c:crosses val="autoZero"/>
        <c:auto val="1"/>
        <c:lblAlgn val="ctr"/>
        <c:lblOffset val="100"/>
        <c:noMultiLvlLbl val="0"/>
      </c:catAx>
      <c:valAx>
        <c:axId val="149978496"/>
        <c:scaling>
          <c:orientation val="minMax"/>
        </c:scaling>
        <c:delete val="0"/>
        <c:axPos val="l"/>
        <c:majorGridlines/>
        <c:title>
          <c:tx>
            <c:rich>
              <a:bodyPr rot="-5400000" vert="horz"/>
              <a:lstStyle/>
              <a:p>
                <a:pPr>
                  <a:defRPr lang="es-AR"/>
                </a:pPr>
                <a:r>
                  <a:rPr lang="en-US"/>
                  <a:t>Cantidad</a:t>
                </a:r>
                <a:r>
                  <a:rPr lang="en-US" baseline="0"/>
                  <a:t> de respuestas</a:t>
                </a:r>
                <a:endParaRPr lang="en-US"/>
              </a:p>
            </c:rich>
          </c:tx>
          <c:overlay val="0"/>
        </c:title>
        <c:numFmt formatCode="General" sourceLinked="1"/>
        <c:majorTickMark val="out"/>
        <c:minorTickMark val="none"/>
        <c:tickLblPos val="nextTo"/>
        <c:txPr>
          <a:bodyPr/>
          <a:lstStyle/>
          <a:p>
            <a:pPr>
              <a:defRPr lang="es-AR"/>
            </a:pPr>
            <a:endParaRPr lang="es-AR"/>
          </a:p>
        </c:txPr>
        <c:crossAx val="149976576"/>
        <c:crosses val="autoZero"/>
        <c:crossBetween val="between"/>
      </c:valAx>
    </c:plotArea>
    <c:legend>
      <c:legendPos val="b"/>
      <c:overlay val="0"/>
      <c:txPr>
        <a:bodyPr/>
        <a:lstStyle/>
        <a:p>
          <a:pPr>
            <a:defRPr lang="es-AR"/>
          </a:pPr>
          <a:endParaRPr lang="es-AR"/>
        </a:p>
      </c:txPr>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Hoja1!$B$1</c:f>
              <c:strCache>
                <c:ptCount val="1"/>
                <c:pt idx="0">
                  <c:v>Aulas</c:v>
                </c:pt>
              </c:strCache>
            </c:strRef>
          </c:tx>
          <c:spPr>
            <a:ln>
              <a:solidFill>
                <a:schemeClr val="bg1">
                  <a:lumMod val="65000"/>
                </a:schemeClr>
              </a:solidFill>
            </a:ln>
          </c:spPr>
          <c:marker>
            <c:symbol val="none"/>
          </c:marker>
          <c:cat>
            <c:numRef>
              <c:f>Hoja1!$A$2:$A$7</c:f>
              <c:numCache>
                <c:formatCode>General</c:formatCode>
                <c:ptCount val="6"/>
                <c:pt idx="0">
                  <c:v>2005</c:v>
                </c:pt>
                <c:pt idx="1">
                  <c:v>2006</c:v>
                </c:pt>
                <c:pt idx="2">
                  <c:v>2007</c:v>
                </c:pt>
                <c:pt idx="3">
                  <c:v>2008</c:v>
                </c:pt>
                <c:pt idx="4">
                  <c:v>2009</c:v>
                </c:pt>
                <c:pt idx="5">
                  <c:v>2010</c:v>
                </c:pt>
              </c:numCache>
            </c:numRef>
          </c:cat>
          <c:val>
            <c:numRef>
              <c:f>Hoja1!$B$2:$B$7</c:f>
              <c:numCache>
                <c:formatCode>General</c:formatCode>
                <c:ptCount val="6"/>
                <c:pt idx="0">
                  <c:v>3318</c:v>
                </c:pt>
                <c:pt idx="1">
                  <c:v>4284</c:v>
                </c:pt>
                <c:pt idx="2">
                  <c:v>6284</c:v>
                </c:pt>
                <c:pt idx="3">
                  <c:v>6284</c:v>
                </c:pt>
                <c:pt idx="4">
                  <c:v>7684</c:v>
                </c:pt>
                <c:pt idx="5">
                  <c:v>7080</c:v>
                </c:pt>
              </c:numCache>
            </c:numRef>
          </c:val>
          <c:smooth val="0"/>
        </c:ser>
        <c:ser>
          <c:idx val="1"/>
          <c:order val="1"/>
          <c:tx>
            <c:strRef>
              <c:f>Hoja1!$C$1</c:f>
              <c:strCache>
                <c:ptCount val="1"/>
                <c:pt idx="0">
                  <c:v>Espacios comunes</c:v>
                </c:pt>
              </c:strCache>
            </c:strRef>
          </c:tx>
          <c:spPr>
            <a:ln>
              <a:solidFill>
                <a:schemeClr val="tx1"/>
              </a:solidFill>
            </a:ln>
          </c:spPr>
          <c:marker>
            <c:symbol val="none"/>
          </c:marker>
          <c:cat>
            <c:numRef>
              <c:f>Hoja1!$A$2:$A$7</c:f>
              <c:numCache>
                <c:formatCode>General</c:formatCode>
                <c:ptCount val="6"/>
                <c:pt idx="0">
                  <c:v>2005</c:v>
                </c:pt>
                <c:pt idx="1">
                  <c:v>2006</c:v>
                </c:pt>
                <c:pt idx="2">
                  <c:v>2007</c:v>
                </c:pt>
                <c:pt idx="3">
                  <c:v>2008</c:v>
                </c:pt>
                <c:pt idx="4">
                  <c:v>2009</c:v>
                </c:pt>
                <c:pt idx="5">
                  <c:v>2010</c:v>
                </c:pt>
              </c:numCache>
            </c:numRef>
          </c:cat>
          <c:val>
            <c:numRef>
              <c:f>Hoja1!$C$2:$C$7</c:f>
              <c:numCache>
                <c:formatCode>General</c:formatCode>
                <c:ptCount val="6"/>
                <c:pt idx="0">
                  <c:v>1472</c:v>
                </c:pt>
                <c:pt idx="1">
                  <c:v>3556</c:v>
                </c:pt>
                <c:pt idx="2">
                  <c:v>3556</c:v>
                </c:pt>
                <c:pt idx="3">
                  <c:v>3556</c:v>
                </c:pt>
                <c:pt idx="4">
                  <c:v>12526</c:v>
                </c:pt>
                <c:pt idx="5">
                  <c:v>21684</c:v>
                </c:pt>
              </c:numCache>
            </c:numRef>
          </c:val>
          <c:smooth val="0"/>
        </c:ser>
        <c:dLbls>
          <c:showLegendKey val="0"/>
          <c:showVal val="0"/>
          <c:showCatName val="0"/>
          <c:showSerName val="0"/>
          <c:showPercent val="0"/>
          <c:showBubbleSize val="0"/>
        </c:dLbls>
        <c:marker val="1"/>
        <c:smooth val="0"/>
        <c:axId val="149360640"/>
        <c:axId val="149362560"/>
      </c:lineChart>
      <c:catAx>
        <c:axId val="149360640"/>
        <c:scaling>
          <c:orientation val="minMax"/>
        </c:scaling>
        <c:delete val="0"/>
        <c:axPos val="b"/>
        <c:title>
          <c:tx>
            <c:rich>
              <a:bodyPr/>
              <a:lstStyle/>
              <a:p>
                <a:pPr>
                  <a:defRPr lang="es-AR"/>
                </a:pPr>
                <a:r>
                  <a:rPr lang="en-US"/>
                  <a:t>Año</a:t>
                </a:r>
              </a:p>
            </c:rich>
          </c:tx>
          <c:overlay val="0"/>
        </c:title>
        <c:numFmt formatCode="General" sourceLinked="1"/>
        <c:majorTickMark val="out"/>
        <c:minorTickMark val="none"/>
        <c:tickLblPos val="nextTo"/>
        <c:txPr>
          <a:bodyPr/>
          <a:lstStyle/>
          <a:p>
            <a:pPr>
              <a:defRPr lang="es-AR"/>
            </a:pPr>
            <a:endParaRPr lang="es-AR"/>
          </a:p>
        </c:txPr>
        <c:crossAx val="149362560"/>
        <c:crosses val="autoZero"/>
        <c:auto val="1"/>
        <c:lblAlgn val="ctr"/>
        <c:lblOffset val="100"/>
        <c:noMultiLvlLbl val="0"/>
      </c:catAx>
      <c:valAx>
        <c:axId val="149362560"/>
        <c:scaling>
          <c:orientation val="minMax"/>
        </c:scaling>
        <c:delete val="0"/>
        <c:axPos val="l"/>
        <c:majorGridlines/>
        <c:title>
          <c:tx>
            <c:rich>
              <a:bodyPr rot="-5400000" vert="horz"/>
              <a:lstStyle/>
              <a:p>
                <a:pPr>
                  <a:defRPr lang="es-AR"/>
                </a:pPr>
                <a:r>
                  <a:rPr lang="en-US"/>
                  <a:t>Cantidad de m2</a:t>
                </a:r>
              </a:p>
            </c:rich>
          </c:tx>
          <c:overlay val="0"/>
        </c:title>
        <c:numFmt formatCode="General" sourceLinked="1"/>
        <c:majorTickMark val="out"/>
        <c:minorTickMark val="none"/>
        <c:tickLblPos val="nextTo"/>
        <c:txPr>
          <a:bodyPr/>
          <a:lstStyle/>
          <a:p>
            <a:pPr>
              <a:defRPr lang="es-AR"/>
            </a:pPr>
            <a:endParaRPr lang="es-AR"/>
          </a:p>
        </c:txPr>
        <c:crossAx val="149360640"/>
        <c:crosses val="autoZero"/>
        <c:crossBetween val="between"/>
      </c:valAx>
    </c:plotArea>
    <c:legend>
      <c:legendPos val="b"/>
      <c:overlay val="0"/>
      <c:txPr>
        <a:bodyPr/>
        <a:lstStyle/>
        <a:p>
          <a:pPr>
            <a:defRPr lang="es-AR"/>
          </a:pPr>
          <a:endParaRPr lang="es-AR"/>
        </a:p>
      </c:txPr>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Hoja1!$B$1</c:f>
              <c:strCache>
                <c:ptCount val="1"/>
                <c:pt idx="0">
                  <c:v>Serie 2</c:v>
                </c:pt>
              </c:strCache>
            </c:strRef>
          </c:tx>
          <c:spPr>
            <a:ln>
              <a:solidFill>
                <a:schemeClr val="tx1"/>
              </a:solidFill>
            </a:ln>
          </c:spPr>
          <c:marker>
            <c:symbol val="none"/>
          </c:marker>
          <c:dLbls>
            <c:txPr>
              <a:bodyPr/>
              <a:lstStyle/>
              <a:p>
                <a:pPr>
                  <a:defRPr lang="es-AR"/>
                </a:pPr>
                <a:endParaRPr lang="es-AR"/>
              </a:p>
            </c:txPr>
            <c:dLblPos val="t"/>
            <c:showLegendKey val="0"/>
            <c:showVal val="1"/>
            <c:showCatName val="0"/>
            <c:showSerName val="0"/>
            <c:showPercent val="0"/>
            <c:showBubbleSize val="0"/>
            <c:showLeaderLines val="0"/>
          </c:dLbls>
          <c:cat>
            <c:numRef>
              <c:f>Hoja1!$A$2:$A$7</c:f>
              <c:numCache>
                <c:formatCode>General</c:formatCode>
                <c:ptCount val="6"/>
                <c:pt idx="0">
                  <c:v>2005</c:v>
                </c:pt>
                <c:pt idx="1">
                  <c:v>2006</c:v>
                </c:pt>
                <c:pt idx="2">
                  <c:v>2007</c:v>
                </c:pt>
                <c:pt idx="3">
                  <c:v>2008</c:v>
                </c:pt>
                <c:pt idx="4">
                  <c:v>2009</c:v>
                </c:pt>
                <c:pt idx="5">
                  <c:v>2010</c:v>
                </c:pt>
              </c:numCache>
            </c:numRef>
          </c:cat>
          <c:val>
            <c:numRef>
              <c:f>Hoja1!$B$2:$B$7</c:f>
              <c:numCache>
                <c:formatCode>General</c:formatCode>
                <c:ptCount val="6"/>
                <c:pt idx="0">
                  <c:v>2.8</c:v>
                </c:pt>
                <c:pt idx="1">
                  <c:v>2.2000000000000002</c:v>
                </c:pt>
                <c:pt idx="2">
                  <c:v>1.6</c:v>
                </c:pt>
                <c:pt idx="3">
                  <c:v>1.8</c:v>
                </c:pt>
                <c:pt idx="4">
                  <c:v>1.6</c:v>
                </c:pt>
                <c:pt idx="5">
                  <c:v>1.9000000000000001</c:v>
                </c:pt>
              </c:numCache>
            </c:numRef>
          </c:val>
          <c:smooth val="0"/>
        </c:ser>
        <c:dLbls>
          <c:showLegendKey val="0"/>
          <c:showVal val="1"/>
          <c:showCatName val="0"/>
          <c:showSerName val="0"/>
          <c:showPercent val="0"/>
          <c:showBubbleSize val="0"/>
        </c:dLbls>
        <c:marker val="1"/>
        <c:smooth val="0"/>
        <c:axId val="149386368"/>
        <c:axId val="149406080"/>
      </c:lineChart>
      <c:catAx>
        <c:axId val="149386368"/>
        <c:scaling>
          <c:orientation val="minMax"/>
        </c:scaling>
        <c:delete val="0"/>
        <c:axPos val="b"/>
        <c:title>
          <c:tx>
            <c:rich>
              <a:bodyPr/>
              <a:lstStyle/>
              <a:p>
                <a:pPr>
                  <a:defRPr lang="es-AR"/>
                </a:pPr>
                <a:r>
                  <a:rPr lang="en-US" sz="1200" b="1"/>
                  <a:t>Año</a:t>
                </a:r>
              </a:p>
            </c:rich>
          </c:tx>
          <c:overlay val="0"/>
        </c:title>
        <c:numFmt formatCode="General" sourceLinked="1"/>
        <c:majorTickMark val="out"/>
        <c:minorTickMark val="none"/>
        <c:tickLblPos val="nextTo"/>
        <c:txPr>
          <a:bodyPr/>
          <a:lstStyle/>
          <a:p>
            <a:pPr>
              <a:defRPr lang="es-AR"/>
            </a:pPr>
            <a:endParaRPr lang="es-AR"/>
          </a:p>
        </c:txPr>
        <c:crossAx val="149406080"/>
        <c:crosses val="autoZero"/>
        <c:auto val="1"/>
        <c:lblAlgn val="ctr"/>
        <c:lblOffset val="100"/>
        <c:noMultiLvlLbl val="0"/>
      </c:catAx>
      <c:valAx>
        <c:axId val="149406080"/>
        <c:scaling>
          <c:orientation val="minMax"/>
        </c:scaling>
        <c:delete val="0"/>
        <c:axPos val="l"/>
        <c:majorGridlines/>
        <c:title>
          <c:tx>
            <c:rich>
              <a:bodyPr rot="-5400000" vert="horz"/>
              <a:lstStyle/>
              <a:p>
                <a:pPr>
                  <a:defRPr lang="es-AR"/>
                </a:pPr>
                <a:r>
                  <a:rPr lang="en-US"/>
                  <a:t>Relación alumno/m2</a:t>
                </a:r>
              </a:p>
            </c:rich>
          </c:tx>
          <c:overlay val="0"/>
        </c:title>
        <c:numFmt formatCode="General" sourceLinked="1"/>
        <c:majorTickMark val="out"/>
        <c:minorTickMark val="none"/>
        <c:tickLblPos val="nextTo"/>
        <c:txPr>
          <a:bodyPr/>
          <a:lstStyle/>
          <a:p>
            <a:pPr>
              <a:defRPr lang="es-AR"/>
            </a:pPr>
            <a:endParaRPr lang="es-AR"/>
          </a:p>
        </c:txPr>
        <c:crossAx val="149386368"/>
        <c:crosses val="autoZero"/>
        <c:crossBetween val="between"/>
      </c:valAx>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Más de 1 hora</c:v>
                </c:pt>
              </c:strCache>
            </c:strRef>
          </c:tx>
          <c:spPr>
            <a:solidFill>
              <a:schemeClr val="tx1"/>
            </a:solidFill>
          </c:spPr>
          <c:invertIfNegative val="0"/>
          <c:cat>
            <c:strRef>
              <c:f>Hoja1!$A$2:$A$8</c:f>
              <c:strCache>
                <c:ptCount val="7"/>
                <c:pt idx="0">
                  <c:v>Pasillos</c:v>
                </c:pt>
                <c:pt idx="1">
                  <c:v>Parques</c:v>
                </c:pt>
                <c:pt idx="2">
                  <c:v>Plazas</c:v>
                </c:pt>
                <c:pt idx="3">
                  <c:v>Cine</c:v>
                </c:pt>
                <c:pt idx="4">
                  <c:v>Aula magna</c:v>
                </c:pt>
                <c:pt idx="5">
                  <c:v>Sala profesores</c:v>
                </c:pt>
                <c:pt idx="6">
                  <c:v>Comedor</c:v>
                </c:pt>
              </c:strCache>
            </c:strRef>
          </c:cat>
          <c:val>
            <c:numRef>
              <c:f>Hoja1!$B$2:$B$8</c:f>
              <c:numCache>
                <c:formatCode>General</c:formatCode>
                <c:ptCount val="7"/>
                <c:pt idx="0">
                  <c:v>400</c:v>
                </c:pt>
                <c:pt idx="1">
                  <c:v>330</c:v>
                </c:pt>
                <c:pt idx="2">
                  <c:v>270</c:v>
                </c:pt>
                <c:pt idx="3">
                  <c:v>90</c:v>
                </c:pt>
                <c:pt idx="4">
                  <c:v>117</c:v>
                </c:pt>
                <c:pt idx="5">
                  <c:v>50</c:v>
                </c:pt>
                <c:pt idx="6">
                  <c:v>330</c:v>
                </c:pt>
              </c:numCache>
            </c:numRef>
          </c:val>
        </c:ser>
        <c:ser>
          <c:idx val="1"/>
          <c:order val="1"/>
          <c:tx>
            <c:strRef>
              <c:f>Hoja1!$C$1</c:f>
              <c:strCache>
                <c:ptCount val="1"/>
                <c:pt idx="0">
                  <c:v>1-3 horas</c:v>
                </c:pt>
              </c:strCache>
            </c:strRef>
          </c:tx>
          <c:spPr>
            <a:solidFill>
              <a:schemeClr val="bg1">
                <a:lumMod val="95000"/>
              </a:schemeClr>
            </a:solidFill>
          </c:spPr>
          <c:invertIfNegative val="0"/>
          <c:cat>
            <c:strRef>
              <c:f>Hoja1!$A$2:$A$8</c:f>
              <c:strCache>
                <c:ptCount val="7"/>
                <c:pt idx="0">
                  <c:v>Pasillos</c:v>
                </c:pt>
                <c:pt idx="1">
                  <c:v>Parques</c:v>
                </c:pt>
                <c:pt idx="2">
                  <c:v>Plazas</c:v>
                </c:pt>
                <c:pt idx="3">
                  <c:v>Cine</c:v>
                </c:pt>
                <c:pt idx="4">
                  <c:v>Aula magna</c:v>
                </c:pt>
                <c:pt idx="5">
                  <c:v>Sala profesores</c:v>
                </c:pt>
                <c:pt idx="6">
                  <c:v>Comedor</c:v>
                </c:pt>
              </c:strCache>
            </c:strRef>
          </c:cat>
          <c:val>
            <c:numRef>
              <c:f>Hoja1!$C$2:$C$8</c:f>
              <c:numCache>
                <c:formatCode>General</c:formatCode>
                <c:ptCount val="7"/>
                <c:pt idx="0">
                  <c:v>110</c:v>
                </c:pt>
                <c:pt idx="1">
                  <c:v>140</c:v>
                </c:pt>
                <c:pt idx="2">
                  <c:v>100</c:v>
                </c:pt>
                <c:pt idx="3">
                  <c:v>83</c:v>
                </c:pt>
                <c:pt idx="4">
                  <c:v>70</c:v>
                </c:pt>
                <c:pt idx="5">
                  <c:v>35</c:v>
                </c:pt>
                <c:pt idx="6">
                  <c:v>110</c:v>
                </c:pt>
              </c:numCache>
            </c:numRef>
          </c:val>
        </c:ser>
        <c:ser>
          <c:idx val="2"/>
          <c:order val="2"/>
          <c:tx>
            <c:strRef>
              <c:f>Hoja1!$D$1</c:f>
              <c:strCache>
                <c:ptCount val="1"/>
                <c:pt idx="0">
                  <c:v>Más de 3 horas</c:v>
                </c:pt>
              </c:strCache>
            </c:strRef>
          </c:tx>
          <c:spPr>
            <a:solidFill>
              <a:schemeClr val="bg1">
                <a:lumMod val="50000"/>
              </a:schemeClr>
            </a:solidFill>
          </c:spPr>
          <c:invertIfNegative val="0"/>
          <c:cat>
            <c:strRef>
              <c:f>Hoja1!$A$2:$A$8</c:f>
              <c:strCache>
                <c:ptCount val="7"/>
                <c:pt idx="0">
                  <c:v>Pasillos</c:v>
                </c:pt>
                <c:pt idx="1">
                  <c:v>Parques</c:v>
                </c:pt>
                <c:pt idx="2">
                  <c:v>Plazas</c:v>
                </c:pt>
                <c:pt idx="3">
                  <c:v>Cine</c:v>
                </c:pt>
                <c:pt idx="4">
                  <c:v>Aula magna</c:v>
                </c:pt>
                <c:pt idx="5">
                  <c:v>Sala profesores</c:v>
                </c:pt>
                <c:pt idx="6">
                  <c:v>Comedor</c:v>
                </c:pt>
              </c:strCache>
            </c:strRef>
          </c:cat>
          <c:val>
            <c:numRef>
              <c:f>Hoja1!$D$2:$D$8</c:f>
              <c:numCache>
                <c:formatCode>General</c:formatCode>
                <c:ptCount val="7"/>
                <c:pt idx="0">
                  <c:v>20</c:v>
                </c:pt>
                <c:pt idx="1">
                  <c:v>20</c:v>
                </c:pt>
                <c:pt idx="2">
                  <c:v>20</c:v>
                </c:pt>
                <c:pt idx="3">
                  <c:v>10</c:v>
                </c:pt>
                <c:pt idx="4">
                  <c:v>10</c:v>
                </c:pt>
                <c:pt idx="5">
                  <c:v>5</c:v>
                </c:pt>
                <c:pt idx="6">
                  <c:v>10</c:v>
                </c:pt>
              </c:numCache>
            </c:numRef>
          </c:val>
        </c:ser>
        <c:ser>
          <c:idx val="3"/>
          <c:order val="3"/>
          <c:tx>
            <c:strRef>
              <c:f>Hoja1!$E$1</c:f>
              <c:strCache>
                <c:ptCount val="1"/>
                <c:pt idx="0">
                  <c:v>No sabe/No contesta</c:v>
                </c:pt>
              </c:strCache>
            </c:strRef>
          </c:tx>
          <c:spPr>
            <a:solidFill>
              <a:schemeClr val="bg1">
                <a:lumMod val="85000"/>
              </a:schemeClr>
            </a:solidFill>
          </c:spPr>
          <c:invertIfNegative val="0"/>
          <c:cat>
            <c:strRef>
              <c:f>Hoja1!$A$2:$A$8</c:f>
              <c:strCache>
                <c:ptCount val="7"/>
                <c:pt idx="0">
                  <c:v>Pasillos</c:v>
                </c:pt>
                <c:pt idx="1">
                  <c:v>Parques</c:v>
                </c:pt>
                <c:pt idx="2">
                  <c:v>Plazas</c:v>
                </c:pt>
                <c:pt idx="3">
                  <c:v>Cine</c:v>
                </c:pt>
                <c:pt idx="4">
                  <c:v>Aula magna</c:v>
                </c:pt>
                <c:pt idx="5">
                  <c:v>Sala profesores</c:v>
                </c:pt>
                <c:pt idx="6">
                  <c:v>Comedor</c:v>
                </c:pt>
              </c:strCache>
            </c:strRef>
          </c:cat>
          <c:val>
            <c:numRef>
              <c:f>Hoja1!$E$2:$E$8</c:f>
              <c:numCache>
                <c:formatCode>General</c:formatCode>
                <c:ptCount val="7"/>
                <c:pt idx="0">
                  <c:v>118</c:v>
                </c:pt>
                <c:pt idx="1">
                  <c:v>180</c:v>
                </c:pt>
                <c:pt idx="2">
                  <c:v>280</c:v>
                </c:pt>
                <c:pt idx="3">
                  <c:v>460</c:v>
                </c:pt>
                <c:pt idx="4">
                  <c:v>420</c:v>
                </c:pt>
                <c:pt idx="5">
                  <c:v>505</c:v>
                </c:pt>
                <c:pt idx="6">
                  <c:v>218</c:v>
                </c:pt>
              </c:numCache>
            </c:numRef>
          </c:val>
        </c:ser>
        <c:dLbls>
          <c:showLegendKey val="0"/>
          <c:showVal val="0"/>
          <c:showCatName val="0"/>
          <c:showSerName val="0"/>
          <c:showPercent val="0"/>
          <c:showBubbleSize val="0"/>
        </c:dLbls>
        <c:gapWidth val="150"/>
        <c:axId val="151673472"/>
        <c:axId val="151687936"/>
      </c:barChart>
      <c:catAx>
        <c:axId val="151673472"/>
        <c:scaling>
          <c:orientation val="minMax"/>
        </c:scaling>
        <c:delete val="0"/>
        <c:axPos val="b"/>
        <c:title>
          <c:tx>
            <c:rich>
              <a:bodyPr/>
              <a:lstStyle/>
              <a:p>
                <a:pPr>
                  <a:defRPr lang="es-AR"/>
                </a:pPr>
                <a:r>
                  <a:rPr lang="en-US"/>
                  <a:t>Espacios</a:t>
                </a:r>
              </a:p>
            </c:rich>
          </c:tx>
          <c:layout/>
          <c:overlay val="0"/>
        </c:title>
        <c:numFmt formatCode="General" sourceLinked="1"/>
        <c:majorTickMark val="out"/>
        <c:minorTickMark val="none"/>
        <c:tickLblPos val="nextTo"/>
        <c:txPr>
          <a:bodyPr/>
          <a:lstStyle/>
          <a:p>
            <a:pPr>
              <a:defRPr lang="es-AR"/>
            </a:pPr>
            <a:endParaRPr lang="es-AR"/>
          </a:p>
        </c:txPr>
        <c:crossAx val="151687936"/>
        <c:crosses val="autoZero"/>
        <c:auto val="1"/>
        <c:lblAlgn val="ctr"/>
        <c:lblOffset val="100"/>
        <c:noMultiLvlLbl val="0"/>
      </c:catAx>
      <c:valAx>
        <c:axId val="151687936"/>
        <c:scaling>
          <c:orientation val="minMax"/>
        </c:scaling>
        <c:delete val="0"/>
        <c:axPos val="l"/>
        <c:majorGridlines/>
        <c:title>
          <c:tx>
            <c:rich>
              <a:bodyPr rot="-5400000" vert="horz"/>
              <a:lstStyle/>
              <a:p>
                <a:pPr>
                  <a:defRPr lang="es-AR"/>
                </a:pPr>
                <a:r>
                  <a:rPr lang="en-US"/>
                  <a:t>Cantidad de respuestas</a:t>
                </a:r>
              </a:p>
            </c:rich>
          </c:tx>
          <c:layout/>
          <c:overlay val="0"/>
        </c:title>
        <c:numFmt formatCode="General" sourceLinked="1"/>
        <c:majorTickMark val="out"/>
        <c:minorTickMark val="none"/>
        <c:tickLblPos val="nextTo"/>
        <c:txPr>
          <a:bodyPr/>
          <a:lstStyle/>
          <a:p>
            <a:pPr>
              <a:defRPr lang="es-AR"/>
            </a:pPr>
            <a:endParaRPr lang="es-AR"/>
          </a:p>
        </c:txPr>
        <c:crossAx val="151673472"/>
        <c:crosses val="autoZero"/>
        <c:crossBetween val="between"/>
      </c:valAx>
    </c:plotArea>
    <c:legend>
      <c:legendPos val="b"/>
      <c:layout/>
      <c:overlay val="0"/>
      <c:txPr>
        <a:bodyPr/>
        <a:lstStyle/>
        <a:p>
          <a:pPr>
            <a:defRPr lang="es-AR"/>
          </a:pPr>
          <a:endParaRPr lang="es-AR"/>
        </a:p>
      </c:txPr>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Confortable</c:v>
                </c:pt>
              </c:strCache>
            </c:strRef>
          </c:tx>
          <c:spPr>
            <a:solidFill>
              <a:schemeClr val="bg1">
                <a:lumMod val="85000"/>
              </a:schemeClr>
            </a:solidFill>
          </c:spPr>
          <c:invertIfNegative val="0"/>
          <c:cat>
            <c:strRef>
              <c:f>Hoja1!$A$2:$A$8</c:f>
              <c:strCache>
                <c:ptCount val="7"/>
                <c:pt idx="0">
                  <c:v>Pasillos</c:v>
                </c:pt>
                <c:pt idx="1">
                  <c:v>Parques</c:v>
                </c:pt>
                <c:pt idx="2">
                  <c:v>Plazas</c:v>
                </c:pt>
                <c:pt idx="3">
                  <c:v>Cine</c:v>
                </c:pt>
                <c:pt idx="4">
                  <c:v>Aula magna</c:v>
                </c:pt>
                <c:pt idx="5">
                  <c:v>Sala de profesores</c:v>
                </c:pt>
                <c:pt idx="6">
                  <c:v>Comedor</c:v>
                </c:pt>
              </c:strCache>
            </c:strRef>
          </c:cat>
          <c:val>
            <c:numRef>
              <c:f>Hoja1!$B$2:$B$8</c:f>
              <c:numCache>
                <c:formatCode>General</c:formatCode>
                <c:ptCount val="7"/>
                <c:pt idx="0">
                  <c:v>460</c:v>
                </c:pt>
                <c:pt idx="1">
                  <c:v>460</c:v>
                </c:pt>
                <c:pt idx="2">
                  <c:v>355</c:v>
                </c:pt>
                <c:pt idx="3">
                  <c:v>155</c:v>
                </c:pt>
                <c:pt idx="4">
                  <c:v>175</c:v>
                </c:pt>
                <c:pt idx="5">
                  <c:v>70</c:v>
                </c:pt>
                <c:pt idx="6">
                  <c:v>395</c:v>
                </c:pt>
              </c:numCache>
            </c:numRef>
          </c:val>
        </c:ser>
        <c:ser>
          <c:idx val="1"/>
          <c:order val="1"/>
          <c:tx>
            <c:strRef>
              <c:f>Hoja1!$C$1</c:f>
              <c:strCache>
                <c:ptCount val="1"/>
                <c:pt idx="0">
                  <c:v>Poco confortable</c:v>
                </c:pt>
              </c:strCache>
            </c:strRef>
          </c:tx>
          <c:spPr>
            <a:solidFill>
              <a:schemeClr val="tx1">
                <a:lumMod val="75000"/>
                <a:lumOff val="25000"/>
              </a:schemeClr>
            </a:solidFill>
          </c:spPr>
          <c:invertIfNegative val="0"/>
          <c:cat>
            <c:strRef>
              <c:f>Hoja1!$A$2:$A$8</c:f>
              <c:strCache>
                <c:ptCount val="7"/>
                <c:pt idx="0">
                  <c:v>Pasillos</c:v>
                </c:pt>
                <c:pt idx="1">
                  <c:v>Parques</c:v>
                </c:pt>
                <c:pt idx="2">
                  <c:v>Plazas</c:v>
                </c:pt>
                <c:pt idx="3">
                  <c:v>Cine</c:v>
                </c:pt>
                <c:pt idx="4">
                  <c:v>Aula magna</c:v>
                </c:pt>
                <c:pt idx="5">
                  <c:v>Sala de profesores</c:v>
                </c:pt>
                <c:pt idx="6">
                  <c:v>Comedor</c:v>
                </c:pt>
              </c:strCache>
            </c:strRef>
          </c:cat>
          <c:val>
            <c:numRef>
              <c:f>Hoja1!$C$2:$C$8</c:f>
              <c:numCache>
                <c:formatCode>General</c:formatCode>
                <c:ptCount val="7"/>
                <c:pt idx="0">
                  <c:v>60</c:v>
                </c:pt>
                <c:pt idx="1">
                  <c:v>25</c:v>
                </c:pt>
                <c:pt idx="2">
                  <c:v>25</c:v>
                </c:pt>
                <c:pt idx="3">
                  <c:v>10</c:v>
                </c:pt>
                <c:pt idx="4">
                  <c:v>10</c:v>
                </c:pt>
                <c:pt idx="5">
                  <c:v>10</c:v>
                </c:pt>
                <c:pt idx="6">
                  <c:v>45</c:v>
                </c:pt>
              </c:numCache>
            </c:numRef>
          </c:val>
        </c:ser>
        <c:ser>
          <c:idx val="2"/>
          <c:order val="2"/>
          <c:tx>
            <c:strRef>
              <c:f>Hoja1!$D$1</c:f>
              <c:strCache>
                <c:ptCount val="1"/>
                <c:pt idx="0">
                  <c:v>Nada confortable</c:v>
                </c:pt>
              </c:strCache>
            </c:strRef>
          </c:tx>
          <c:spPr>
            <a:solidFill>
              <a:schemeClr val="bg1">
                <a:lumMod val="65000"/>
              </a:schemeClr>
            </a:solidFill>
          </c:spPr>
          <c:invertIfNegative val="0"/>
          <c:cat>
            <c:strRef>
              <c:f>Hoja1!$A$2:$A$8</c:f>
              <c:strCache>
                <c:ptCount val="7"/>
                <c:pt idx="0">
                  <c:v>Pasillos</c:v>
                </c:pt>
                <c:pt idx="1">
                  <c:v>Parques</c:v>
                </c:pt>
                <c:pt idx="2">
                  <c:v>Plazas</c:v>
                </c:pt>
                <c:pt idx="3">
                  <c:v>Cine</c:v>
                </c:pt>
                <c:pt idx="4">
                  <c:v>Aula magna</c:v>
                </c:pt>
                <c:pt idx="5">
                  <c:v>Sala de profesores</c:v>
                </c:pt>
                <c:pt idx="6">
                  <c:v>Comedor</c:v>
                </c:pt>
              </c:strCache>
            </c:strRef>
          </c:cat>
          <c:val>
            <c:numRef>
              <c:f>Hoja1!$D$2:$D$8</c:f>
              <c:numCache>
                <c:formatCode>General</c:formatCode>
                <c:ptCount val="7"/>
                <c:pt idx="0">
                  <c:v>10</c:v>
                </c:pt>
                <c:pt idx="1">
                  <c:v>0</c:v>
                </c:pt>
                <c:pt idx="2">
                  <c:v>0</c:v>
                </c:pt>
                <c:pt idx="3">
                  <c:v>0</c:v>
                </c:pt>
                <c:pt idx="4">
                  <c:v>0</c:v>
                </c:pt>
                <c:pt idx="5">
                  <c:v>0</c:v>
                </c:pt>
                <c:pt idx="6">
                  <c:v>0</c:v>
                </c:pt>
              </c:numCache>
            </c:numRef>
          </c:val>
        </c:ser>
        <c:ser>
          <c:idx val="3"/>
          <c:order val="3"/>
          <c:tx>
            <c:strRef>
              <c:f>Hoja1!$E$1</c:f>
              <c:strCache>
                <c:ptCount val="1"/>
                <c:pt idx="0">
                  <c:v>No sabe/No contesta</c:v>
                </c:pt>
              </c:strCache>
            </c:strRef>
          </c:tx>
          <c:spPr>
            <a:solidFill>
              <a:schemeClr val="tx1">
                <a:lumMod val="50000"/>
                <a:lumOff val="50000"/>
              </a:schemeClr>
            </a:solidFill>
          </c:spPr>
          <c:invertIfNegative val="0"/>
          <c:cat>
            <c:strRef>
              <c:f>Hoja1!$A$2:$A$8</c:f>
              <c:strCache>
                <c:ptCount val="7"/>
                <c:pt idx="0">
                  <c:v>Pasillos</c:v>
                </c:pt>
                <c:pt idx="1">
                  <c:v>Parques</c:v>
                </c:pt>
                <c:pt idx="2">
                  <c:v>Plazas</c:v>
                </c:pt>
                <c:pt idx="3">
                  <c:v>Cine</c:v>
                </c:pt>
                <c:pt idx="4">
                  <c:v>Aula magna</c:v>
                </c:pt>
                <c:pt idx="5">
                  <c:v>Sala de profesores</c:v>
                </c:pt>
                <c:pt idx="6">
                  <c:v>Comedor</c:v>
                </c:pt>
              </c:strCache>
            </c:strRef>
          </c:cat>
          <c:val>
            <c:numRef>
              <c:f>Hoja1!$E$2:$E$8</c:f>
              <c:numCache>
                <c:formatCode>General</c:formatCode>
                <c:ptCount val="7"/>
                <c:pt idx="0">
                  <c:v>70</c:v>
                </c:pt>
                <c:pt idx="1">
                  <c:v>60</c:v>
                </c:pt>
                <c:pt idx="2">
                  <c:v>85</c:v>
                </c:pt>
                <c:pt idx="3">
                  <c:v>105</c:v>
                </c:pt>
                <c:pt idx="4">
                  <c:v>125</c:v>
                </c:pt>
                <c:pt idx="5">
                  <c:v>155</c:v>
                </c:pt>
                <c:pt idx="6">
                  <c:v>70</c:v>
                </c:pt>
              </c:numCache>
            </c:numRef>
          </c:val>
        </c:ser>
        <c:dLbls>
          <c:showLegendKey val="0"/>
          <c:showVal val="0"/>
          <c:showCatName val="0"/>
          <c:showSerName val="0"/>
          <c:showPercent val="0"/>
          <c:showBubbleSize val="0"/>
        </c:dLbls>
        <c:gapWidth val="150"/>
        <c:axId val="151723008"/>
        <c:axId val="151729280"/>
      </c:barChart>
      <c:catAx>
        <c:axId val="151723008"/>
        <c:scaling>
          <c:orientation val="minMax"/>
        </c:scaling>
        <c:delete val="0"/>
        <c:axPos val="b"/>
        <c:title>
          <c:tx>
            <c:rich>
              <a:bodyPr/>
              <a:lstStyle/>
              <a:p>
                <a:pPr>
                  <a:defRPr lang="es-AR"/>
                </a:pPr>
                <a:r>
                  <a:rPr lang="en-US"/>
                  <a:t>Espacio</a:t>
                </a:r>
              </a:p>
            </c:rich>
          </c:tx>
          <c:layout/>
          <c:overlay val="0"/>
        </c:title>
        <c:numFmt formatCode="General" sourceLinked="1"/>
        <c:majorTickMark val="out"/>
        <c:minorTickMark val="none"/>
        <c:tickLblPos val="nextTo"/>
        <c:txPr>
          <a:bodyPr/>
          <a:lstStyle/>
          <a:p>
            <a:pPr>
              <a:defRPr lang="es-AR"/>
            </a:pPr>
            <a:endParaRPr lang="es-AR"/>
          </a:p>
        </c:txPr>
        <c:crossAx val="151729280"/>
        <c:crosses val="autoZero"/>
        <c:auto val="1"/>
        <c:lblAlgn val="ctr"/>
        <c:lblOffset val="100"/>
        <c:noMultiLvlLbl val="0"/>
      </c:catAx>
      <c:valAx>
        <c:axId val="151729280"/>
        <c:scaling>
          <c:orientation val="minMax"/>
        </c:scaling>
        <c:delete val="0"/>
        <c:axPos val="l"/>
        <c:majorGridlines/>
        <c:title>
          <c:tx>
            <c:rich>
              <a:bodyPr rot="-5400000" vert="horz"/>
              <a:lstStyle/>
              <a:p>
                <a:pPr>
                  <a:defRPr lang="es-AR"/>
                </a:pPr>
                <a:r>
                  <a:rPr lang="en-US"/>
                  <a:t>Cantidad de respuestas</a:t>
                </a:r>
              </a:p>
            </c:rich>
          </c:tx>
          <c:layout/>
          <c:overlay val="0"/>
        </c:title>
        <c:numFmt formatCode="General" sourceLinked="1"/>
        <c:majorTickMark val="out"/>
        <c:minorTickMark val="none"/>
        <c:tickLblPos val="nextTo"/>
        <c:txPr>
          <a:bodyPr/>
          <a:lstStyle/>
          <a:p>
            <a:pPr>
              <a:defRPr lang="es-AR"/>
            </a:pPr>
            <a:endParaRPr lang="es-AR"/>
          </a:p>
        </c:txPr>
        <c:crossAx val="151723008"/>
        <c:crosses val="autoZero"/>
        <c:crossBetween val="between"/>
      </c:valAx>
    </c:plotArea>
    <c:legend>
      <c:legendPos val="b"/>
      <c:layout/>
      <c:overlay val="0"/>
      <c:txPr>
        <a:bodyPr/>
        <a:lstStyle/>
        <a:p>
          <a:pPr>
            <a:defRPr lang="es-AR"/>
          </a:pPr>
          <a:endParaRPr lang="es-AR"/>
        </a:p>
      </c:txPr>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Muy buena</c:v>
                </c:pt>
              </c:strCache>
            </c:strRef>
          </c:tx>
          <c:spPr>
            <a:pattFill prst="ltVert">
              <a:fgClr>
                <a:schemeClr val="tx1"/>
              </a:fgClr>
              <a:bgClr>
                <a:schemeClr val="bg1"/>
              </a:bgClr>
            </a:pattFill>
            <a:effectLst/>
          </c:spPr>
          <c:invertIfNegative val="0"/>
          <c:cat>
            <c:strRef>
              <c:f>Hoja1!$A$2</c:f>
              <c:strCache>
                <c:ptCount val="1"/>
                <c:pt idx="0">
                  <c:v>Limpieza</c:v>
                </c:pt>
              </c:strCache>
            </c:strRef>
          </c:cat>
          <c:val>
            <c:numRef>
              <c:f>Hoja1!$B$2</c:f>
              <c:numCache>
                <c:formatCode>General</c:formatCode>
                <c:ptCount val="1"/>
                <c:pt idx="0">
                  <c:v>375</c:v>
                </c:pt>
              </c:numCache>
            </c:numRef>
          </c:val>
        </c:ser>
        <c:ser>
          <c:idx val="1"/>
          <c:order val="1"/>
          <c:tx>
            <c:strRef>
              <c:f>Hoja1!$C$1</c:f>
              <c:strCache>
                <c:ptCount val="1"/>
                <c:pt idx="0">
                  <c:v>Buena</c:v>
                </c:pt>
              </c:strCache>
            </c:strRef>
          </c:tx>
          <c:spPr>
            <a:solidFill>
              <a:schemeClr val="bg1">
                <a:lumMod val="50000"/>
              </a:schemeClr>
            </a:solidFill>
          </c:spPr>
          <c:invertIfNegative val="0"/>
          <c:cat>
            <c:strRef>
              <c:f>Hoja1!$A$2</c:f>
              <c:strCache>
                <c:ptCount val="1"/>
                <c:pt idx="0">
                  <c:v>Limpieza</c:v>
                </c:pt>
              </c:strCache>
            </c:strRef>
          </c:cat>
          <c:val>
            <c:numRef>
              <c:f>Hoja1!$C$2</c:f>
              <c:numCache>
                <c:formatCode>General</c:formatCode>
                <c:ptCount val="1"/>
                <c:pt idx="0">
                  <c:v>225</c:v>
                </c:pt>
              </c:numCache>
            </c:numRef>
          </c:val>
        </c:ser>
        <c:ser>
          <c:idx val="2"/>
          <c:order val="2"/>
          <c:tx>
            <c:strRef>
              <c:f>Hoja1!$D$1</c:f>
              <c:strCache>
                <c:ptCount val="1"/>
                <c:pt idx="0">
                  <c:v>Regular</c:v>
                </c:pt>
              </c:strCache>
            </c:strRef>
          </c:tx>
          <c:spPr>
            <a:solidFill>
              <a:schemeClr val="bg1">
                <a:lumMod val="75000"/>
              </a:schemeClr>
            </a:solidFill>
          </c:spPr>
          <c:invertIfNegative val="0"/>
          <c:cat>
            <c:strRef>
              <c:f>Hoja1!$A$2</c:f>
              <c:strCache>
                <c:ptCount val="1"/>
                <c:pt idx="0">
                  <c:v>Limpieza</c:v>
                </c:pt>
              </c:strCache>
            </c:strRef>
          </c:cat>
          <c:val>
            <c:numRef>
              <c:f>Hoja1!$D$2</c:f>
              <c:numCache>
                <c:formatCode>General</c:formatCode>
                <c:ptCount val="1"/>
                <c:pt idx="0">
                  <c:v>45</c:v>
                </c:pt>
              </c:numCache>
            </c:numRef>
          </c:val>
        </c:ser>
        <c:ser>
          <c:idx val="3"/>
          <c:order val="3"/>
          <c:tx>
            <c:strRef>
              <c:f>Hoja1!$E$1</c:f>
              <c:strCache>
                <c:ptCount val="1"/>
                <c:pt idx="0">
                  <c:v>Mala</c:v>
                </c:pt>
              </c:strCache>
            </c:strRef>
          </c:tx>
          <c:spPr>
            <a:solidFill>
              <a:schemeClr val="tx1"/>
            </a:solidFill>
          </c:spPr>
          <c:invertIfNegative val="0"/>
          <c:cat>
            <c:strRef>
              <c:f>Hoja1!$A$2</c:f>
              <c:strCache>
                <c:ptCount val="1"/>
                <c:pt idx="0">
                  <c:v>Limpieza</c:v>
                </c:pt>
              </c:strCache>
            </c:strRef>
          </c:cat>
          <c:val>
            <c:numRef>
              <c:f>Hoja1!$E$2</c:f>
              <c:numCache>
                <c:formatCode>General</c:formatCode>
                <c:ptCount val="1"/>
                <c:pt idx="0">
                  <c:v>10</c:v>
                </c:pt>
              </c:numCache>
            </c:numRef>
          </c:val>
        </c:ser>
        <c:ser>
          <c:idx val="4"/>
          <c:order val="4"/>
          <c:tx>
            <c:strRef>
              <c:f>Hoja1!$F$1</c:f>
              <c:strCache>
                <c:ptCount val="1"/>
                <c:pt idx="0">
                  <c:v>Muy mala</c:v>
                </c:pt>
              </c:strCache>
            </c:strRef>
          </c:tx>
          <c:spPr>
            <a:pattFill prst="smCheck">
              <a:fgClr>
                <a:schemeClr val="tx1"/>
              </a:fgClr>
              <a:bgClr>
                <a:schemeClr val="bg1"/>
              </a:bgClr>
            </a:pattFill>
          </c:spPr>
          <c:invertIfNegative val="0"/>
          <c:cat>
            <c:strRef>
              <c:f>Hoja1!$A$2</c:f>
              <c:strCache>
                <c:ptCount val="1"/>
                <c:pt idx="0">
                  <c:v>Limpieza</c:v>
                </c:pt>
              </c:strCache>
            </c:strRef>
          </c:cat>
          <c:val>
            <c:numRef>
              <c:f>Hoja1!$F$2</c:f>
              <c:numCache>
                <c:formatCode>General</c:formatCode>
                <c:ptCount val="1"/>
                <c:pt idx="0">
                  <c:v>8</c:v>
                </c:pt>
              </c:numCache>
            </c:numRef>
          </c:val>
        </c:ser>
        <c:dLbls>
          <c:showLegendKey val="0"/>
          <c:showVal val="0"/>
          <c:showCatName val="0"/>
          <c:showSerName val="0"/>
          <c:showPercent val="0"/>
          <c:showBubbleSize val="0"/>
        </c:dLbls>
        <c:gapWidth val="150"/>
        <c:axId val="151777664"/>
        <c:axId val="151779200"/>
      </c:barChart>
      <c:catAx>
        <c:axId val="151777664"/>
        <c:scaling>
          <c:orientation val="minMax"/>
        </c:scaling>
        <c:delete val="0"/>
        <c:axPos val="b"/>
        <c:majorTickMark val="out"/>
        <c:minorTickMark val="none"/>
        <c:tickLblPos val="nextTo"/>
        <c:txPr>
          <a:bodyPr/>
          <a:lstStyle/>
          <a:p>
            <a:pPr>
              <a:defRPr lang="es-AR"/>
            </a:pPr>
            <a:endParaRPr lang="es-AR"/>
          </a:p>
        </c:txPr>
        <c:crossAx val="151779200"/>
        <c:crosses val="autoZero"/>
        <c:auto val="1"/>
        <c:lblAlgn val="ctr"/>
        <c:lblOffset val="100"/>
        <c:noMultiLvlLbl val="0"/>
      </c:catAx>
      <c:valAx>
        <c:axId val="151779200"/>
        <c:scaling>
          <c:orientation val="minMax"/>
        </c:scaling>
        <c:delete val="0"/>
        <c:axPos val="l"/>
        <c:majorGridlines/>
        <c:title>
          <c:tx>
            <c:rich>
              <a:bodyPr rot="-5400000" vert="horz"/>
              <a:lstStyle/>
              <a:p>
                <a:pPr>
                  <a:defRPr lang="es-AR"/>
                </a:pPr>
                <a:r>
                  <a:rPr lang="en-US"/>
                  <a:t>Cantidad de respuestas</a:t>
                </a:r>
              </a:p>
            </c:rich>
          </c:tx>
          <c:overlay val="0"/>
        </c:title>
        <c:numFmt formatCode="General" sourceLinked="1"/>
        <c:majorTickMark val="out"/>
        <c:minorTickMark val="none"/>
        <c:tickLblPos val="nextTo"/>
        <c:txPr>
          <a:bodyPr/>
          <a:lstStyle/>
          <a:p>
            <a:pPr>
              <a:defRPr lang="es-AR"/>
            </a:pPr>
            <a:endParaRPr lang="es-AR"/>
          </a:p>
        </c:txPr>
        <c:crossAx val="151777664"/>
        <c:crosses val="autoZero"/>
        <c:crossBetween val="between"/>
      </c:valAx>
    </c:plotArea>
    <c:legend>
      <c:legendPos val="b"/>
      <c:overlay val="0"/>
      <c:txPr>
        <a:bodyPr/>
        <a:lstStyle/>
        <a:p>
          <a:pPr>
            <a:defRPr lang="es-AR"/>
          </a:pPr>
          <a:endParaRPr lang="es-AR"/>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chemeClr val="tx1">
                <a:lumMod val="50000"/>
                <a:lumOff val="50000"/>
              </a:schemeClr>
            </a:solidFill>
          </c:spPr>
          <c:invertIfNegative val="0"/>
          <c:cat>
            <c:strRef>
              <c:f>Hoja1!$A$2:$A$4</c:f>
              <c:strCache>
                <c:ptCount val="3"/>
                <c:pt idx="0">
                  <c:v>Siempre</c:v>
                </c:pt>
                <c:pt idx="1">
                  <c:v>A veces</c:v>
                </c:pt>
                <c:pt idx="2">
                  <c:v>Nunca</c:v>
                </c:pt>
              </c:strCache>
            </c:strRef>
          </c:cat>
          <c:val>
            <c:numRef>
              <c:f>Hoja1!$B$2:$B$4</c:f>
              <c:numCache>
                <c:formatCode>General</c:formatCode>
                <c:ptCount val="3"/>
                <c:pt idx="0">
                  <c:v>350</c:v>
                </c:pt>
                <c:pt idx="1">
                  <c:v>305</c:v>
                </c:pt>
                <c:pt idx="2">
                  <c:v>11</c:v>
                </c:pt>
              </c:numCache>
            </c:numRef>
          </c:val>
        </c:ser>
        <c:dLbls>
          <c:showLegendKey val="0"/>
          <c:showVal val="0"/>
          <c:showCatName val="0"/>
          <c:showSerName val="0"/>
          <c:showPercent val="0"/>
          <c:showBubbleSize val="0"/>
        </c:dLbls>
        <c:gapWidth val="150"/>
        <c:axId val="151599360"/>
        <c:axId val="151617920"/>
      </c:barChart>
      <c:catAx>
        <c:axId val="151599360"/>
        <c:scaling>
          <c:orientation val="minMax"/>
        </c:scaling>
        <c:delete val="0"/>
        <c:axPos val="b"/>
        <c:title>
          <c:tx>
            <c:rich>
              <a:bodyPr/>
              <a:lstStyle/>
              <a:p>
                <a:pPr>
                  <a:defRPr sz="993" b="1" i="0" u="none" strike="noStrike" baseline="0">
                    <a:solidFill>
                      <a:srgbClr val="000000"/>
                    </a:solidFill>
                    <a:latin typeface="Calibri"/>
                    <a:ea typeface="Calibri"/>
                    <a:cs typeface="Calibri"/>
                  </a:defRPr>
                </a:pPr>
                <a:r>
                  <a:rPr lang="en-US"/>
                  <a:t>Disponibilidad de elementos de limpieza</a:t>
                </a:r>
              </a:p>
            </c:rich>
          </c:tx>
          <c:overlay val="0"/>
        </c:title>
        <c:numFmt formatCode="General" sourceLinked="1"/>
        <c:majorTickMark val="out"/>
        <c:minorTickMark val="none"/>
        <c:tickLblPos val="nextTo"/>
        <c:txPr>
          <a:bodyPr/>
          <a:lstStyle/>
          <a:p>
            <a:pPr>
              <a:defRPr lang="es-AR"/>
            </a:pPr>
            <a:endParaRPr lang="es-AR"/>
          </a:p>
        </c:txPr>
        <c:crossAx val="151617920"/>
        <c:crosses val="autoZero"/>
        <c:auto val="1"/>
        <c:lblAlgn val="ctr"/>
        <c:lblOffset val="100"/>
        <c:noMultiLvlLbl val="0"/>
      </c:catAx>
      <c:valAx>
        <c:axId val="151617920"/>
        <c:scaling>
          <c:orientation val="minMax"/>
        </c:scaling>
        <c:delete val="0"/>
        <c:axPos val="l"/>
        <c:majorGridlines/>
        <c:title>
          <c:tx>
            <c:rich>
              <a:bodyPr/>
              <a:lstStyle/>
              <a:p>
                <a:pPr>
                  <a:defRPr sz="993" b="1" i="0" u="none" strike="noStrike" baseline="0">
                    <a:solidFill>
                      <a:srgbClr val="000000"/>
                    </a:solidFill>
                    <a:latin typeface="Calibri"/>
                    <a:ea typeface="Calibri"/>
                    <a:cs typeface="Calibri"/>
                  </a:defRPr>
                </a:pPr>
                <a:r>
                  <a:rPr lang="en-US"/>
                  <a:t>Cantidad de respuestas</a:t>
                </a:r>
              </a:p>
            </c:rich>
          </c:tx>
          <c:overlay val="0"/>
        </c:title>
        <c:numFmt formatCode="General" sourceLinked="1"/>
        <c:majorTickMark val="out"/>
        <c:minorTickMark val="none"/>
        <c:tickLblPos val="nextTo"/>
        <c:txPr>
          <a:bodyPr/>
          <a:lstStyle/>
          <a:p>
            <a:pPr>
              <a:defRPr lang="es-AR"/>
            </a:pPr>
            <a:endParaRPr lang="es-AR"/>
          </a:p>
        </c:txPr>
        <c:crossAx val="151599360"/>
        <c:crosses val="autoZero"/>
        <c:crossBetween val="between"/>
      </c:valAx>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Docentes</c:v>
                </c:pt>
              </c:strCache>
            </c:strRef>
          </c:tx>
          <c:spPr>
            <a:solidFill>
              <a:schemeClr val="tx1">
                <a:lumMod val="75000"/>
                <a:lumOff val="25000"/>
              </a:schemeClr>
            </a:solidFill>
          </c:spPr>
          <c:invertIfNegative val="0"/>
          <c:cat>
            <c:strRef>
              <c:f>Hoja1!$A$2:$A$10</c:f>
              <c:strCache>
                <c:ptCount val="9"/>
                <c:pt idx="0">
                  <c:v>Libros impresos</c:v>
                </c:pt>
                <c:pt idx="1">
                  <c:v>Libros electrónicos</c:v>
                </c:pt>
                <c:pt idx="2">
                  <c:v>Revistas impresas</c:v>
                </c:pt>
                <c:pt idx="3">
                  <c:v>Revistas electrónicas</c:v>
                </c:pt>
                <c:pt idx="4">
                  <c:v>Papers impresos</c:v>
                </c:pt>
                <c:pt idx="5">
                  <c:v>Papers electrónicos</c:v>
                </c:pt>
                <c:pt idx="6">
                  <c:v>Ponencias impresas</c:v>
                </c:pt>
                <c:pt idx="7">
                  <c:v>Ponencias electrónicas</c:v>
                </c:pt>
                <c:pt idx="8">
                  <c:v>Otros</c:v>
                </c:pt>
              </c:strCache>
            </c:strRef>
          </c:cat>
          <c:val>
            <c:numRef>
              <c:f>Hoja1!$B$2:$B$10</c:f>
              <c:numCache>
                <c:formatCode>General</c:formatCode>
                <c:ptCount val="9"/>
                <c:pt idx="0">
                  <c:v>97</c:v>
                </c:pt>
                <c:pt idx="1">
                  <c:v>79</c:v>
                </c:pt>
                <c:pt idx="2">
                  <c:v>70</c:v>
                </c:pt>
                <c:pt idx="3">
                  <c:v>65</c:v>
                </c:pt>
                <c:pt idx="4">
                  <c:v>58</c:v>
                </c:pt>
                <c:pt idx="5">
                  <c:v>73</c:v>
                </c:pt>
                <c:pt idx="6">
                  <c:v>56</c:v>
                </c:pt>
                <c:pt idx="7">
                  <c:v>62</c:v>
                </c:pt>
                <c:pt idx="8">
                  <c:v>10</c:v>
                </c:pt>
              </c:numCache>
            </c:numRef>
          </c:val>
        </c:ser>
        <c:ser>
          <c:idx val="1"/>
          <c:order val="1"/>
          <c:tx>
            <c:strRef>
              <c:f>Hoja1!$C$1</c:f>
              <c:strCache>
                <c:ptCount val="1"/>
                <c:pt idx="0">
                  <c:v>Estudiantes</c:v>
                </c:pt>
              </c:strCache>
            </c:strRef>
          </c:tx>
          <c:spPr>
            <a:solidFill>
              <a:schemeClr val="bg1">
                <a:lumMod val="50000"/>
              </a:schemeClr>
            </a:solidFill>
          </c:spPr>
          <c:invertIfNegative val="0"/>
          <c:cat>
            <c:strRef>
              <c:f>Hoja1!$A$2:$A$10</c:f>
              <c:strCache>
                <c:ptCount val="9"/>
                <c:pt idx="0">
                  <c:v>Libros impresos</c:v>
                </c:pt>
                <c:pt idx="1">
                  <c:v>Libros electrónicos</c:v>
                </c:pt>
                <c:pt idx="2">
                  <c:v>Revistas impresas</c:v>
                </c:pt>
                <c:pt idx="3">
                  <c:v>Revistas electrónicas</c:v>
                </c:pt>
                <c:pt idx="4">
                  <c:v>Papers impresos</c:v>
                </c:pt>
                <c:pt idx="5">
                  <c:v>Papers electrónicos</c:v>
                </c:pt>
                <c:pt idx="6">
                  <c:v>Ponencias impresas</c:v>
                </c:pt>
                <c:pt idx="7">
                  <c:v>Ponencias electrónicas</c:v>
                </c:pt>
                <c:pt idx="8">
                  <c:v>Otros</c:v>
                </c:pt>
              </c:strCache>
            </c:strRef>
          </c:cat>
          <c:val>
            <c:numRef>
              <c:f>Hoja1!$C$2:$C$10</c:f>
              <c:numCache>
                <c:formatCode>General</c:formatCode>
                <c:ptCount val="9"/>
                <c:pt idx="0">
                  <c:v>81</c:v>
                </c:pt>
                <c:pt idx="1">
                  <c:v>64</c:v>
                </c:pt>
                <c:pt idx="2">
                  <c:v>27</c:v>
                </c:pt>
                <c:pt idx="3">
                  <c:v>32</c:v>
                </c:pt>
                <c:pt idx="4">
                  <c:v>20</c:v>
                </c:pt>
                <c:pt idx="5">
                  <c:v>23</c:v>
                </c:pt>
                <c:pt idx="6">
                  <c:v>18</c:v>
                </c:pt>
                <c:pt idx="7">
                  <c:v>19</c:v>
                </c:pt>
                <c:pt idx="8">
                  <c:v>38</c:v>
                </c:pt>
              </c:numCache>
            </c:numRef>
          </c:val>
        </c:ser>
        <c:ser>
          <c:idx val="2"/>
          <c:order val="2"/>
          <c:tx>
            <c:strRef>
              <c:f>Hoja1!$D$1</c:f>
              <c:strCache>
                <c:ptCount val="1"/>
                <c:pt idx="0">
                  <c:v>Graduados</c:v>
                </c:pt>
              </c:strCache>
            </c:strRef>
          </c:tx>
          <c:spPr>
            <a:solidFill>
              <a:schemeClr val="bg1">
                <a:lumMod val="85000"/>
              </a:schemeClr>
            </a:solidFill>
          </c:spPr>
          <c:invertIfNegative val="0"/>
          <c:cat>
            <c:strRef>
              <c:f>Hoja1!$A$2:$A$10</c:f>
              <c:strCache>
                <c:ptCount val="9"/>
                <c:pt idx="0">
                  <c:v>Libros impresos</c:v>
                </c:pt>
                <c:pt idx="1">
                  <c:v>Libros electrónicos</c:v>
                </c:pt>
                <c:pt idx="2">
                  <c:v>Revistas impresas</c:v>
                </c:pt>
                <c:pt idx="3">
                  <c:v>Revistas electrónicas</c:v>
                </c:pt>
                <c:pt idx="4">
                  <c:v>Papers impresos</c:v>
                </c:pt>
                <c:pt idx="5">
                  <c:v>Papers electrónicos</c:v>
                </c:pt>
                <c:pt idx="6">
                  <c:v>Ponencias impresas</c:v>
                </c:pt>
                <c:pt idx="7">
                  <c:v>Ponencias electrónicas</c:v>
                </c:pt>
                <c:pt idx="8">
                  <c:v>Otros</c:v>
                </c:pt>
              </c:strCache>
            </c:strRef>
          </c:cat>
          <c:val>
            <c:numRef>
              <c:f>Hoja1!$D$2:$D$10</c:f>
              <c:numCache>
                <c:formatCode>General</c:formatCode>
                <c:ptCount val="9"/>
                <c:pt idx="0">
                  <c:v>57</c:v>
                </c:pt>
                <c:pt idx="1">
                  <c:v>57</c:v>
                </c:pt>
                <c:pt idx="2">
                  <c:v>38</c:v>
                </c:pt>
                <c:pt idx="3">
                  <c:v>50</c:v>
                </c:pt>
                <c:pt idx="4">
                  <c:v>22</c:v>
                </c:pt>
                <c:pt idx="5">
                  <c:v>42</c:v>
                </c:pt>
                <c:pt idx="6">
                  <c:v>18</c:v>
                </c:pt>
                <c:pt idx="7">
                  <c:v>30</c:v>
                </c:pt>
                <c:pt idx="8">
                  <c:v>20</c:v>
                </c:pt>
              </c:numCache>
            </c:numRef>
          </c:val>
        </c:ser>
        <c:dLbls>
          <c:showLegendKey val="0"/>
          <c:showVal val="1"/>
          <c:showCatName val="0"/>
          <c:showSerName val="0"/>
          <c:showPercent val="0"/>
          <c:showBubbleSize val="0"/>
        </c:dLbls>
        <c:gapWidth val="75"/>
        <c:axId val="152755200"/>
        <c:axId val="152634496"/>
      </c:barChart>
      <c:catAx>
        <c:axId val="152755200"/>
        <c:scaling>
          <c:orientation val="minMax"/>
        </c:scaling>
        <c:delete val="0"/>
        <c:axPos val="b"/>
        <c:title>
          <c:tx>
            <c:rich>
              <a:bodyPr/>
              <a:lstStyle/>
              <a:p>
                <a:pPr>
                  <a:defRPr lang="es-AR"/>
                </a:pPr>
                <a:r>
                  <a:rPr lang="en-US"/>
                  <a:t>Publicación y soporte</a:t>
                </a:r>
              </a:p>
            </c:rich>
          </c:tx>
          <c:overlay val="0"/>
        </c:title>
        <c:majorTickMark val="out"/>
        <c:minorTickMark val="none"/>
        <c:tickLblPos val="nextTo"/>
        <c:txPr>
          <a:bodyPr/>
          <a:lstStyle/>
          <a:p>
            <a:pPr>
              <a:defRPr lang="es-AR"/>
            </a:pPr>
            <a:endParaRPr lang="es-AR"/>
          </a:p>
        </c:txPr>
        <c:crossAx val="152634496"/>
        <c:crosses val="autoZero"/>
        <c:auto val="1"/>
        <c:lblAlgn val="ctr"/>
        <c:lblOffset val="100"/>
        <c:noMultiLvlLbl val="0"/>
      </c:catAx>
      <c:valAx>
        <c:axId val="152634496"/>
        <c:scaling>
          <c:orientation val="minMax"/>
        </c:scaling>
        <c:delete val="0"/>
        <c:axPos val="l"/>
        <c:title>
          <c:tx>
            <c:rich>
              <a:bodyPr rot="-5400000" vert="horz"/>
              <a:lstStyle/>
              <a:p>
                <a:pPr>
                  <a:defRPr lang="es-AR"/>
                </a:pPr>
                <a:r>
                  <a:rPr lang="en-US"/>
                  <a:t>Consultas</a:t>
                </a:r>
              </a:p>
            </c:rich>
          </c:tx>
          <c:overlay val="0"/>
        </c:title>
        <c:numFmt formatCode="General" sourceLinked="1"/>
        <c:majorTickMark val="none"/>
        <c:minorTickMark val="none"/>
        <c:tickLblPos val="nextTo"/>
        <c:txPr>
          <a:bodyPr/>
          <a:lstStyle/>
          <a:p>
            <a:pPr>
              <a:defRPr lang="es-AR"/>
            </a:pPr>
            <a:endParaRPr lang="es-AR"/>
          </a:p>
        </c:txPr>
        <c:crossAx val="152755200"/>
        <c:crosses val="autoZero"/>
        <c:crossBetween val="between"/>
      </c:valAx>
    </c:plotArea>
    <c:legend>
      <c:legendPos val="b"/>
      <c:overlay val="0"/>
      <c:txPr>
        <a:bodyPr/>
        <a:lstStyle/>
        <a:p>
          <a:pPr>
            <a:defRPr lang="es-AR"/>
          </a:pPr>
          <a:endParaRPr lang="es-AR"/>
        </a:p>
      </c:txPr>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Docentes</c:v>
                </c:pt>
              </c:strCache>
            </c:strRef>
          </c:tx>
          <c:spPr>
            <a:solidFill>
              <a:schemeClr val="tx1">
                <a:lumMod val="75000"/>
                <a:lumOff val="25000"/>
              </a:schemeClr>
            </a:solidFill>
          </c:spPr>
          <c:invertIfNegative val="0"/>
          <c:cat>
            <c:strRef>
              <c:f>Hoja1!$A$2:$A$11</c:f>
              <c:strCache>
                <c:ptCount val="10"/>
                <c:pt idx="0">
                  <c:v>Biblioteca UNLa</c:v>
                </c:pt>
                <c:pt idx="1">
                  <c:v>Otra Biblioteca</c:v>
                </c:pt>
                <c:pt idx="2">
                  <c:v>Librerías</c:v>
                </c:pt>
                <c:pt idx="3">
                  <c:v>Catálogo de editores</c:v>
                </c:pt>
                <c:pt idx="4">
                  <c:v>Biblioteca MINCYT</c:v>
                </c:pt>
                <c:pt idx="5">
                  <c:v>Otras bases de datos</c:v>
                </c:pt>
                <c:pt idx="6">
                  <c:v>Buscador Web gral.</c:v>
                </c:pt>
                <c:pt idx="7">
                  <c:v>Bases de datos e-books</c:v>
                </c:pt>
                <c:pt idx="8">
                  <c:v>Buscadores Web específicos</c:v>
                </c:pt>
                <c:pt idx="9">
                  <c:v>Otros</c:v>
                </c:pt>
              </c:strCache>
            </c:strRef>
          </c:cat>
          <c:val>
            <c:numRef>
              <c:f>Hoja1!$B$2:$B$11</c:f>
              <c:numCache>
                <c:formatCode>General</c:formatCode>
                <c:ptCount val="10"/>
                <c:pt idx="0">
                  <c:v>65</c:v>
                </c:pt>
                <c:pt idx="1">
                  <c:v>53</c:v>
                </c:pt>
                <c:pt idx="2">
                  <c:v>85</c:v>
                </c:pt>
                <c:pt idx="3">
                  <c:v>41</c:v>
                </c:pt>
                <c:pt idx="4">
                  <c:v>22</c:v>
                </c:pt>
                <c:pt idx="5">
                  <c:v>49</c:v>
                </c:pt>
                <c:pt idx="6">
                  <c:v>90</c:v>
                </c:pt>
                <c:pt idx="7">
                  <c:v>50</c:v>
                </c:pt>
                <c:pt idx="8">
                  <c:v>68</c:v>
                </c:pt>
                <c:pt idx="9">
                  <c:v>3</c:v>
                </c:pt>
              </c:numCache>
            </c:numRef>
          </c:val>
        </c:ser>
        <c:ser>
          <c:idx val="1"/>
          <c:order val="1"/>
          <c:tx>
            <c:strRef>
              <c:f>Hoja1!$C$1</c:f>
              <c:strCache>
                <c:ptCount val="1"/>
                <c:pt idx="0">
                  <c:v>Estudiantes</c:v>
                </c:pt>
              </c:strCache>
            </c:strRef>
          </c:tx>
          <c:spPr>
            <a:solidFill>
              <a:schemeClr val="bg1">
                <a:lumMod val="85000"/>
              </a:schemeClr>
            </a:solidFill>
          </c:spPr>
          <c:invertIfNegative val="0"/>
          <c:cat>
            <c:strRef>
              <c:f>Hoja1!$A$2:$A$11</c:f>
              <c:strCache>
                <c:ptCount val="10"/>
                <c:pt idx="0">
                  <c:v>Biblioteca UNLa</c:v>
                </c:pt>
                <c:pt idx="1">
                  <c:v>Otra Biblioteca</c:v>
                </c:pt>
                <c:pt idx="2">
                  <c:v>Librerías</c:v>
                </c:pt>
                <c:pt idx="3">
                  <c:v>Catálogo de editores</c:v>
                </c:pt>
                <c:pt idx="4">
                  <c:v>Biblioteca MINCYT</c:v>
                </c:pt>
                <c:pt idx="5">
                  <c:v>Otras bases de datos</c:v>
                </c:pt>
                <c:pt idx="6">
                  <c:v>Buscador Web gral.</c:v>
                </c:pt>
                <c:pt idx="7">
                  <c:v>Bases de datos e-books</c:v>
                </c:pt>
                <c:pt idx="8">
                  <c:v>Buscadores Web específicos</c:v>
                </c:pt>
                <c:pt idx="9">
                  <c:v>Otros</c:v>
                </c:pt>
              </c:strCache>
            </c:strRef>
          </c:cat>
          <c:val>
            <c:numRef>
              <c:f>Hoja1!$C$2:$C$11</c:f>
              <c:numCache>
                <c:formatCode>General</c:formatCode>
                <c:ptCount val="10"/>
                <c:pt idx="0">
                  <c:v>73</c:v>
                </c:pt>
                <c:pt idx="1">
                  <c:v>18</c:v>
                </c:pt>
                <c:pt idx="2">
                  <c:v>43</c:v>
                </c:pt>
                <c:pt idx="3">
                  <c:v>12</c:v>
                </c:pt>
                <c:pt idx="4">
                  <c:v>3</c:v>
                </c:pt>
                <c:pt idx="5">
                  <c:v>17</c:v>
                </c:pt>
                <c:pt idx="6">
                  <c:v>87</c:v>
                </c:pt>
                <c:pt idx="7">
                  <c:v>27</c:v>
                </c:pt>
                <c:pt idx="8">
                  <c:v>40</c:v>
                </c:pt>
                <c:pt idx="9">
                  <c:v>8</c:v>
                </c:pt>
              </c:numCache>
            </c:numRef>
          </c:val>
        </c:ser>
        <c:ser>
          <c:idx val="2"/>
          <c:order val="2"/>
          <c:tx>
            <c:strRef>
              <c:f>Hoja1!$D$1</c:f>
              <c:strCache>
                <c:ptCount val="1"/>
                <c:pt idx="0">
                  <c:v>Graduados</c:v>
                </c:pt>
              </c:strCache>
            </c:strRef>
          </c:tx>
          <c:spPr>
            <a:solidFill>
              <a:schemeClr val="bg1">
                <a:lumMod val="50000"/>
              </a:schemeClr>
            </a:solidFill>
          </c:spPr>
          <c:invertIfNegative val="0"/>
          <c:cat>
            <c:strRef>
              <c:f>Hoja1!$A$2:$A$11</c:f>
              <c:strCache>
                <c:ptCount val="10"/>
                <c:pt idx="0">
                  <c:v>Biblioteca UNLa</c:v>
                </c:pt>
                <c:pt idx="1">
                  <c:v>Otra Biblioteca</c:v>
                </c:pt>
                <c:pt idx="2">
                  <c:v>Librerías</c:v>
                </c:pt>
                <c:pt idx="3">
                  <c:v>Catálogo de editores</c:v>
                </c:pt>
                <c:pt idx="4">
                  <c:v>Biblioteca MINCYT</c:v>
                </c:pt>
                <c:pt idx="5">
                  <c:v>Otras bases de datos</c:v>
                </c:pt>
                <c:pt idx="6">
                  <c:v>Buscador Web gral.</c:v>
                </c:pt>
                <c:pt idx="7">
                  <c:v>Bases de datos e-books</c:v>
                </c:pt>
                <c:pt idx="8">
                  <c:v>Buscadores Web específicos</c:v>
                </c:pt>
                <c:pt idx="9">
                  <c:v>Otros</c:v>
                </c:pt>
              </c:strCache>
            </c:strRef>
          </c:cat>
          <c:val>
            <c:numRef>
              <c:f>Hoja1!$D$2:$D$11</c:f>
              <c:numCache>
                <c:formatCode>General</c:formatCode>
                <c:ptCount val="10"/>
                <c:pt idx="0">
                  <c:v>17</c:v>
                </c:pt>
                <c:pt idx="1">
                  <c:v>27</c:v>
                </c:pt>
                <c:pt idx="2">
                  <c:v>40</c:v>
                </c:pt>
                <c:pt idx="3">
                  <c:v>17</c:v>
                </c:pt>
                <c:pt idx="4">
                  <c:v>7</c:v>
                </c:pt>
                <c:pt idx="5">
                  <c:v>17</c:v>
                </c:pt>
                <c:pt idx="6">
                  <c:v>73</c:v>
                </c:pt>
                <c:pt idx="7">
                  <c:v>20</c:v>
                </c:pt>
                <c:pt idx="8">
                  <c:v>48</c:v>
                </c:pt>
                <c:pt idx="9">
                  <c:v>10</c:v>
                </c:pt>
              </c:numCache>
            </c:numRef>
          </c:val>
        </c:ser>
        <c:dLbls>
          <c:showLegendKey val="0"/>
          <c:showVal val="0"/>
          <c:showCatName val="0"/>
          <c:showSerName val="0"/>
          <c:showPercent val="0"/>
          <c:showBubbleSize val="0"/>
        </c:dLbls>
        <c:gapWidth val="150"/>
        <c:axId val="152685184"/>
        <c:axId val="152695552"/>
      </c:barChart>
      <c:catAx>
        <c:axId val="152685184"/>
        <c:scaling>
          <c:orientation val="minMax"/>
        </c:scaling>
        <c:delete val="0"/>
        <c:axPos val="b"/>
        <c:title>
          <c:tx>
            <c:rich>
              <a:bodyPr/>
              <a:lstStyle/>
              <a:p>
                <a:pPr>
                  <a:defRPr sz="999" b="1" i="0" u="none" strike="noStrike" baseline="0">
                    <a:solidFill>
                      <a:srgbClr val="000000"/>
                    </a:solidFill>
                    <a:latin typeface="Calibri"/>
                    <a:ea typeface="Calibri"/>
                    <a:cs typeface="Calibri"/>
                  </a:defRPr>
                </a:pPr>
                <a:r>
                  <a:rPr lang="en-US"/>
                  <a:t>Fuente de consulta</a:t>
                </a:r>
              </a:p>
            </c:rich>
          </c:tx>
          <c:overlay val="0"/>
        </c:title>
        <c:numFmt formatCode="General" sourceLinked="1"/>
        <c:majorTickMark val="out"/>
        <c:minorTickMark val="none"/>
        <c:tickLblPos val="nextTo"/>
        <c:txPr>
          <a:bodyPr/>
          <a:lstStyle/>
          <a:p>
            <a:pPr>
              <a:defRPr lang="es-AR"/>
            </a:pPr>
            <a:endParaRPr lang="es-AR"/>
          </a:p>
        </c:txPr>
        <c:crossAx val="152695552"/>
        <c:crosses val="autoZero"/>
        <c:auto val="1"/>
        <c:lblAlgn val="ctr"/>
        <c:lblOffset val="100"/>
        <c:noMultiLvlLbl val="0"/>
      </c:catAx>
      <c:valAx>
        <c:axId val="152695552"/>
        <c:scaling>
          <c:orientation val="minMax"/>
        </c:scaling>
        <c:delete val="0"/>
        <c:axPos val="l"/>
        <c:majorGridlines/>
        <c:title>
          <c:tx>
            <c:rich>
              <a:bodyPr/>
              <a:lstStyle/>
              <a:p>
                <a:pPr>
                  <a:defRPr sz="999" b="1" i="0" u="none" strike="noStrike" baseline="0">
                    <a:solidFill>
                      <a:srgbClr val="000000"/>
                    </a:solidFill>
                    <a:latin typeface="Calibri"/>
                    <a:ea typeface="Calibri"/>
                    <a:cs typeface="Calibri"/>
                  </a:defRPr>
                </a:pPr>
                <a:r>
                  <a:rPr lang="en-US"/>
                  <a:t>Cantidad de respuestas</a:t>
                </a:r>
              </a:p>
            </c:rich>
          </c:tx>
          <c:overlay val="0"/>
        </c:title>
        <c:numFmt formatCode="General" sourceLinked="1"/>
        <c:majorTickMark val="out"/>
        <c:minorTickMark val="none"/>
        <c:tickLblPos val="nextTo"/>
        <c:txPr>
          <a:bodyPr/>
          <a:lstStyle/>
          <a:p>
            <a:pPr>
              <a:defRPr lang="es-AR"/>
            </a:pPr>
            <a:endParaRPr lang="es-AR"/>
          </a:p>
        </c:txPr>
        <c:crossAx val="152685184"/>
        <c:crosses val="autoZero"/>
        <c:crossBetween val="between"/>
      </c:valAx>
    </c:plotArea>
    <c:legend>
      <c:legendPos val="b"/>
      <c:overlay val="0"/>
      <c:txPr>
        <a:bodyPr/>
        <a:lstStyle/>
        <a:p>
          <a:pPr>
            <a:defRPr lang="es-AR"/>
          </a:pPr>
          <a:endParaRPr lang="es-AR"/>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Hoja1!$B$1</c:f>
              <c:strCache>
                <c:ptCount val="1"/>
                <c:pt idx="0">
                  <c:v>Público</c:v>
                </c:pt>
              </c:strCache>
            </c:strRef>
          </c:tx>
          <c:spPr>
            <a:solidFill>
              <a:schemeClr val="bg1">
                <a:lumMod val="85000"/>
              </a:schemeClr>
            </a:solidFill>
          </c:spPr>
          <c:invertIfNegative val="0"/>
          <c:dLbls>
            <c:dLbl>
              <c:idx val="0"/>
              <c:layout/>
              <c:tx>
                <c:rich>
                  <a:bodyPr/>
                  <a:lstStyle/>
                  <a:p>
                    <a:r>
                      <a:rPr lang="en-US"/>
                      <a:t>51,9%</a:t>
                    </a:r>
                  </a:p>
                </c:rich>
              </c:tx>
              <c:dLblPos val="ctr"/>
              <c:showLegendKey val="0"/>
              <c:showVal val="0"/>
              <c:showCatName val="0"/>
              <c:showSerName val="0"/>
              <c:showPercent val="0"/>
              <c:showBubbleSize val="0"/>
            </c:dLbl>
            <c:dLbl>
              <c:idx val="1"/>
              <c:layout/>
              <c:tx>
                <c:rich>
                  <a:bodyPr/>
                  <a:lstStyle/>
                  <a:p>
                    <a:r>
                      <a:rPr lang="en-US"/>
                      <a:t>41,9%</a:t>
                    </a:r>
                  </a:p>
                </c:rich>
              </c:tx>
              <c:dLblPos val="ctr"/>
              <c:showLegendKey val="0"/>
              <c:showVal val="0"/>
              <c:showCatName val="0"/>
              <c:showSerName val="0"/>
              <c:showPercent val="0"/>
              <c:showBubbleSize val="0"/>
            </c:dLbl>
            <c:dLbl>
              <c:idx val="2"/>
              <c:layout/>
              <c:tx>
                <c:rich>
                  <a:bodyPr/>
                  <a:lstStyle/>
                  <a:p>
                    <a:r>
                      <a:rPr lang="en-US"/>
                      <a:t>60,7%</a:t>
                    </a:r>
                  </a:p>
                </c:rich>
              </c:tx>
              <c:dLblPos val="ctr"/>
              <c:showLegendKey val="0"/>
              <c:showVal val="0"/>
              <c:showCatName val="0"/>
              <c:showSerName val="0"/>
              <c:showPercent val="0"/>
              <c:showBubbleSize val="0"/>
            </c:dLbl>
            <c:dLbl>
              <c:idx val="3"/>
              <c:layout/>
              <c:tx>
                <c:rich>
                  <a:bodyPr/>
                  <a:lstStyle/>
                  <a:p>
                    <a:r>
                      <a:rPr lang="en-US"/>
                      <a:t>70,1%</a:t>
                    </a:r>
                  </a:p>
                </c:rich>
              </c:tx>
              <c:dLblPos val="ctr"/>
              <c:showLegendKey val="0"/>
              <c:showVal val="0"/>
              <c:showCatName val="0"/>
              <c:showSerName val="0"/>
              <c:showPercent val="0"/>
              <c:showBubbleSize val="0"/>
            </c:dLbl>
            <c:txPr>
              <a:bodyPr/>
              <a:lstStyle/>
              <a:p>
                <a:pPr>
                  <a:defRPr lang="es-AR"/>
                </a:pPr>
                <a:endParaRPr lang="es-AR"/>
              </a:p>
            </c:txPr>
            <c:dLblPos val="ctr"/>
            <c:showLegendKey val="0"/>
            <c:showVal val="1"/>
            <c:showCatName val="0"/>
            <c:showSerName val="0"/>
            <c:showPercent val="0"/>
            <c:showBubbleSize val="0"/>
            <c:showLeaderLines val="0"/>
          </c:dLbls>
          <c:cat>
            <c:strRef>
              <c:f>Hoja1!$A$2:$A$5</c:f>
              <c:strCache>
                <c:ptCount val="4"/>
                <c:pt idx="0">
                  <c:v>DPYT</c:v>
                </c:pt>
                <c:pt idx="1">
                  <c:v>DHYA</c:v>
                </c:pt>
                <c:pt idx="2">
                  <c:v>DPPP</c:v>
                </c:pt>
                <c:pt idx="3">
                  <c:v>DESACO</c:v>
                </c:pt>
              </c:strCache>
            </c:strRef>
          </c:cat>
          <c:val>
            <c:numRef>
              <c:f>Hoja1!$B$2:$B$5</c:f>
              <c:numCache>
                <c:formatCode>General</c:formatCode>
                <c:ptCount val="4"/>
                <c:pt idx="0">
                  <c:v>51.9</c:v>
                </c:pt>
                <c:pt idx="1">
                  <c:v>41.9</c:v>
                </c:pt>
                <c:pt idx="2">
                  <c:v>60.7</c:v>
                </c:pt>
                <c:pt idx="3">
                  <c:v>70.099999999999994</c:v>
                </c:pt>
              </c:numCache>
            </c:numRef>
          </c:val>
        </c:ser>
        <c:ser>
          <c:idx val="1"/>
          <c:order val="1"/>
          <c:tx>
            <c:strRef>
              <c:f>Hoja1!$C$1</c:f>
              <c:strCache>
                <c:ptCount val="1"/>
                <c:pt idx="0">
                  <c:v>Privado</c:v>
                </c:pt>
              </c:strCache>
            </c:strRef>
          </c:tx>
          <c:spPr>
            <a:solidFill>
              <a:schemeClr val="tx1">
                <a:lumMod val="50000"/>
                <a:lumOff val="50000"/>
              </a:schemeClr>
            </a:solidFill>
          </c:spPr>
          <c:invertIfNegative val="0"/>
          <c:dLbls>
            <c:dLbl>
              <c:idx val="0"/>
              <c:layout/>
              <c:tx>
                <c:rich>
                  <a:bodyPr/>
                  <a:lstStyle/>
                  <a:p>
                    <a:r>
                      <a:rPr lang="en-US"/>
                      <a:t>48,1%</a:t>
                    </a:r>
                  </a:p>
                </c:rich>
              </c:tx>
              <c:dLblPos val="ctr"/>
              <c:showLegendKey val="0"/>
              <c:showVal val="0"/>
              <c:showCatName val="0"/>
              <c:showSerName val="0"/>
              <c:showPercent val="0"/>
              <c:showBubbleSize val="0"/>
            </c:dLbl>
            <c:dLbl>
              <c:idx val="1"/>
              <c:layout/>
              <c:tx>
                <c:rich>
                  <a:bodyPr/>
                  <a:lstStyle/>
                  <a:p>
                    <a:r>
                      <a:rPr lang="en-US"/>
                      <a:t>58,1%</a:t>
                    </a:r>
                  </a:p>
                </c:rich>
              </c:tx>
              <c:dLblPos val="ctr"/>
              <c:showLegendKey val="0"/>
              <c:showVal val="0"/>
              <c:showCatName val="0"/>
              <c:showSerName val="0"/>
              <c:showPercent val="0"/>
              <c:showBubbleSize val="0"/>
            </c:dLbl>
            <c:dLbl>
              <c:idx val="2"/>
              <c:layout/>
              <c:tx>
                <c:rich>
                  <a:bodyPr/>
                  <a:lstStyle/>
                  <a:p>
                    <a:r>
                      <a:rPr lang="en-US"/>
                      <a:t>39,3%</a:t>
                    </a:r>
                  </a:p>
                </c:rich>
              </c:tx>
              <c:dLblPos val="ctr"/>
              <c:showLegendKey val="0"/>
              <c:showVal val="0"/>
              <c:showCatName val="0"/>
              <c:showSerName val="0"/>
              <c:showPercent val="0"/>
              <c:showBubbleSize val="0"/>
            </c:dLbl>
            <c:dLbl>
              <c:idx val="3"/>
              <c:layout/>
              <c:tx>
                <c:rich>
                  <a:bodyPr/>
                  <a:lstStyle/>
                  <a:p>
                    <a:r>
                      <a:rPr lang="en-US"/>
                      <a:t>29,9%</a:t>
                    </a:r>
                  </a:p>
                </c:rich>
              </c:tx>
              <c:dLblPos val="ctr"/>
              <c:showLegendKey val="0"/>
              <c:showVal val="0"/>
              <c:showCatName val="0"/>
              <c:showSerName val="0"/>
              <c:showPercent val="0"/>
              <c:showBubbleSize val="0"/>
            </c:dLbl>
            <c:spPr>
              <a:solidFill>
                <a:schemeClr val="tx1">
                  <a:lumMod val="50000"/>
                  <a:lumOff val="50000"/>
                </a:schemeClr>
              </a:solidFill>
            </c:spPr>
            <c:txPr>
              <a:bodyPr/>
              <a:lstStyle/>
              <a:p>
                <a:pPr>
                  <a:defRPr lang="es-AR"/>
                </a:pPr>
                <a:endParaRPr lang="es-AR"/>
              </a:p>
            </c:txPr>
            <c:dLblPos val="ctr"/>
            <c:showLegendKey val="0"/>
            <c:showVal val="1"/>
            <c:showCatName val="0"/>
            <c:showSerName val="0"/>
            <c:showPercent val="0"/>
            <c:showBubbleSize val="0"/>
            <c:showLeaderLines val="0"/>
          </c:dLbls>
          <c:cat>
            <c:strRef>
              <c:f>Hoja1!$A$2:$A$5</c:f>
              <c:strCache>
                <c:ptCount val="4"/>
                <c:pt idx="0">
                  <c:v>DPYT</c:v>
                </c:pt>
                <c:pt idx="1">
                  <c:v>DHYA</c:v>
                </c:pt>
                <c:pt idx="2">
                  <c:v>DPPP</c:v>
                </c:pt>
                <c:pt idx="3">
                  <c:v>DESACO</c:v>
                </c:pt>
              </c:strCache>
            </c:strRef>
          </c:cat>
          <c:val>
            <c:numRef>
              <c:f>Hoja1!$C$2:$C$5</c:f>
              <c:numCache>
                <c:formatCode>General</c:formatCode>
                <c:ptCount val="4"/>
                <c:pt idx="0">
                  <c:v>48.1</c:v>
                </c:pt>
                <c:pt idx="1">
                  <c:v>58.1</c:v>
                </c:pt>
                <c:pt idx="2">
                  <c:v>39.299999999999997</c:v>
                </c:pt>
                <c:pt idx="3">
                  <c:v>29.9</c:v>
                </c:pt>
              </c:numCache>
            </c:numRef>
          </c:val>
        </c:ser>
        <c:dLbls>
          <c:showLegendKey val="0"/>
          <c:showVal val="0"/>
          <c:showCatName val="0"/>
          <c:showSerName val="0"/>
          <c:showPercent val="0"/>
          <c:showBubbleSize val="0"/>
        </c:dLbls>
        <c:gapWidth val="150"/>
        <c:overlap val="100"/>
        <c:axId val="145472128"/>
        <c:axId val="145482496"/>
      </c:barChart>
      <c:catAx>
        <c:axId val="145472128"/>
        <c:scaling>
          <c:orientation val="minMax"/>
        </c:scaling>
        <c:delete val="0"/>
        <c:axPos val="b"/>
        <c:title>
          <c:tx>
            <c:rich>
              <a:bodyPr/>
              <a:lstStyle/>
              <a:p>
                <a:pPr>
                  <a:defRPr sz="998" b="1" i="0" u="none" strike="noStrike" baseline="0">
                    <a:solidFill>
                      <a:srgbClr val="000000"/>
                    </a:solidFill>
                    <a:latin typeface="Calibri"/>
                    <a:ea typeface="Calibri"/>
                    <a:cs typeface="Calibri"/>
                  </a:defRPr>
                </a:pPr>
                <a:r>
                  <a:rPr lang="en-US"/>
                  <a:t>Departamento</a:t>
                </a:r>
              </a:p>
            </c:rich>
          </c:tx>
          <c:layout/>
          <c:overlay val="0"/>
        </c:title>
        <c:numFmt formatCode="General" sourceLinked="1"/>
        <c:majorTickMark val="out"/>
        <c:minorTickMark val="none"/>
        <c:tickLblPos val="nextTo"/>
        <c:txPr>
          <a:bodyPr/>
          <a:lstStyle/>
          <a:p>
            <a:pPr>
              <a:defRPr lang="es-AR"/>
            </a:pPr>
            <a:endParaRPr lang="es-AR"/>
          </a:p>
        </c:txPr>
        <c:crossAx val="145482496"/>
        <c:crosses val="autoZero"/>
        <c:auto val="1"/>
        <c:lblAlgn val="ctr"/>
        <c:lblOffset val="100"/>
        <c:noMultiLvlLbl val="0"/>
      </c:catAx>
      <c:valAx>
        <c:axId val="145482496"/>
        <c:scaling>
          <c:orientation val="minMax"/>
          <c:max val="100"/>
          <c:min val="0"/>
        </c:scaling>
        <c:delete val="0"/>
        <c:axPos val="l"/>
        <c:majorGridlines/>
        <c:title>
          <c:tx>
            <c:rich>
              <a:bodyPr/>
              <a:lstStyle/>
              <a:p>
                <a:pPr>
                  <a:defRPr sz="998" b="1" i="0" u="none" strike="noStrike" baseline="0">
                    <a:solidFill>
                      <a:srgbClr val="000000"/>
                    </a:solidFill>
                    <a:latin typeface="Calibri"/>
                    <a:ea typeface="Calibri"/>
                    <a:cs typeface="Calibri"/>
                  </a:defRPr>
                </a:pPr>
                <a:r>
                  <a:rPr lang="en-US"/>
                  <a:t>Porcentaje</a:t>
                </a:r>
              </a:p>
            </c:rich>
          </c:tx>
          <c:layout/>
          <c:overlay val="0"/>
        </c:title>
        <c:numFmt formatCode="General" sourceLinked="1"/>
        <c:majorTickMark val="out"/>
        <c:minorTickMark val="none"/>
        <c:tickLblPos val="nextTo"/>
        <c:txPr>
          <a:bodyPr/>
          <a:lstStyle/>
          <a:p>
            <a:pPr>
              <a:defRPr lang="es-AR"/>
            </a:pPr>
            <a:endParaRPr lang="es-AR"/>
          </a:p>
        </c:txPr>
        <c:crossAx val="145472128"/>
        <c:crosses val="autoZero"/>
        <c:crossBetween val="between"/>
      </c:valAx>
    </c:plotArea>
    <c:legend>
      <c:legendPos val="b"/>
      <c:layout/>
      <c:overlay val="0"/>
      <c:txPr>
        <a:bodyPr/>
        <a:lstStyle/>
        <a:p>
          <a:pPr>
            <a:defRPr lang="es-AR"/>
          </a:pPr>
          <a:endParaRPr lang="es-AR"/>
        </a:p>
      </c:txPr>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Hoja1!$B$1</c:f>
              <c:strCache>
                <c:ptCount val="1"/>
                <c:pt idx="0">
                  <c:v>Documentos electrónicos en línea</c:v>
                </c:pt>
              </c:strCache>
            </c:strRef>
          </c:tx>
          <c:spPr>
            <a:solidFill>
              <a:schemeClr val="bg1">
                <a:lumMod val="85000"/>
              </a:schemeClr>
            </a:solidFill>
          </c:spPr>
          <c:invertIfNegative val="0"/>
          <c:dLbls>
            <c:txPr>
              <a:bodyPr/>
              <a:lstStyle/>
              <a:p>
                <a:pPr>
                  <a:defRPr lang="es-AR"/>
                </a:pPr>
                <a:endParaRPr lang="es-AR"/>
              </a:p>
            </c:txPr>
            <c:dLblPos val="outEnd"/>
            <c:showLegendKey val="0"/>
            <c:showVal val="1"/>
            <c:showCatName val="0"/>
            <c:showSerName val="0"/>
            <c:showPercent val="0"/>
            <c:showBubbleSize val="0"/>
            <c:showLeaderLines val="0"/>
          </c:dLbls>
          <c:cat>
            <c:numRef>
              <c:f>Hoja1!$A$2:$A$7</c:f>
              <c:numCache>
                <c:formatCode>General</c:formatCode>
                <c:ptCount val="6"/>
                <c:pt idx="0">
                  <c:v>2006</c:v>
                </c:pt>
                <c:pt idx="1">
                  <c:v>2007</c:v>
                </c:pt>
                <c:pt idx="2">
                  <c:v>2008</c:v>
                </c:pt>
                <c:pt idx="3">
                  <c:v>2009</c:v>
                </c:pt>
                <c:pt idx="4">
                  <c:v>2010</c:v>
                </c:pt>
                <c:pt idx="5">
                  <c:v>2011</c:v>
                </c:pt>
              </c:numCache>
            </c:numRef>
          </c:cat>
          <c:val>
            <c:numRef>
              <c:f>Hoja1!$B$2:$B$7</c:f>
              <c:numCache>
                <c:formatCode>General</c:formatCode>
                <c:ptCount val="6"/>
                <c:pt idx="0">
                  <c:v>11</c:v>
                </c:pt>
                <c:pt idx="1">
                  <c:v>13</c:v>
                </c:pt>
                <c:pt idx="2">
                  <c:v>511</c:v>
                </c:pt>
                <c:pt idx="3">
                  <c:v>688</c:v>
                </c:pt>
                <c:pt idx="4">
                  <c:v>30842</c:v>
                </c:pt>
                <c:pt idx="5">
                  <c:v>39756</c:v>
                </c:pt>
              </c:numCache>
            </c:numRef>
          </c:val>
        </c:ser>
        <c:ser>
          <c:idx val="1"/>
          <c:order val="1"/>
          <c:tx>
            <c:strRef>
              <c:f>Hoja1!$C$1</c:f>
              <c:strCache>
                <c:ptCount val="1"/>
                <c:pt idx="0">
                  <c:v>Items inventariados impresos</c:v>
                </c:pt>
              </c:strCache>
            </c:strRef>
          </c:tx>
          <c:spPr>
            <a:solidFill>
              <a:schemeClr val="tx1">
                <a:lumMod val="50000"/>
                <a:lumOff val="50000"/>
              </a:schemeClr>
            </a:solidFill>
          </c:spPr>
          <c:invertIfNegative val="0"/>
          <c:dLbls>
            <c:txPr>
              <a:bodyPr/>
              <a:lstStyle/>
              <a:p>
                <a:pPr>
                  <a:defRPr lang="es-AR"/>
                </a:pPr>
                <a:endParaRPr lang="es-AR"/>
              </a:p>
            </c:txPr>
            <c:dLblPos val="outEnd"/>
            <c:showLegendKey val="0"/>
            <c:showVal val="1"/>
            <c:showCatName val="0"/>
            <c:showSerName val="0"/>
            <c:showPercent val="0"/>
            <c:showBubbleSize val="0"/>
            <c:showLeaderLines val="0"/>
          </c:dLbls>
          <c:cat>
            <c:numRef>
              <c:f>Hoja1!$A$2:$A$7</c:f>
              <c:numCache>
                <c:formatCode>General</c:formatCode>
                <c:ptCount val="6"/>
                <c:pt idx="0">
                  <c:v>2006</c:v>
                </c:pt>
                <c:pt idx="1">
                  <c:v>2007</c:v>
                </c:pt>
                <c:pt idx="2">
                  <c:v>2008</c:v>
                </c:pt>
                <c:pt idx="3">
                  <c:v>2009</c:v>
                </c:pt>
                <c:pt idx="4">
                  <c:v>2010</c:v>
                </c:pt>
                <c:pt idx="5">
                  <c:v>2011</c:v>
                </c:pt>
              </c:numCache>
            </c:numRef>
          </c:cat>
          <c:val>
            <c:numRef>
              <c:f>Hoja1!$C$2:$C$7</c:f>
              <c:numCache>
                <c:formatCode>General</c:formatCode>
                <c:ptCount val="6"/>
                <c:pt idx="0">
                  <c:v>20589</c:v>
                </c:pt>
                <c:pt idx="1">
                  <c:v>22343</c:v>
                </c:pt>
                <c:pt idx="2">
                  <c:v>24660</c:v>
                </c:pt>
                <c:pt idx="3">
                  <c:v>25778</c:v>
                </c:pt>
                <c:pt idx="4">
                  <c:v>27763</c:v>
                </c:pt>
                <c:pt idx="5">
                  <c:v>31000</c:v>
                </c:pt>
              </c:numCache>
            </c:numRef>
          </c:val>
        </c:ser>
        <c:ser>
          <c:idx val="2"/>
          <c:order val="2"/>
          <c:tx>
            <c:strRef>
              <c:f>Hoja1!$D$1</c:f>
              <c:strCache>
                <c:ptCount val="1"/>
                <c:pt idx="0">
                  <c:v>Items de información</c:v>
                </c:pt>
              </c:strCache>
            </c:strRef>
          </c:tx>
          <c:spPr>
            <a:solidFill>
              <a:schemeClr val="tx1"/>
            </a:solidFill>
          </c:spPr>
          <c:invertIfNegative val="0"/>
          <c:dLbls>
            <c:txPr>
              <a:bodyPr/>
              <a:lstStyle/>
              <a:p>
                <a:pPr>
                  <a:defRPr lang="es-AR"/>
                </a:pPr>
                <a:endParaRPr lang="es-AR"/>
              </a:p>
            </c:txPr>
            <c:dLblPos val="outEnd"/>
            <c:showLegendKey val="0"/>
            <c:showVal val="1"/>
            <c:showCatName val="0"/>
            <c:showSerName val="0"/>
            <c:showPercent val="0"/>
            <c:showBubbleSize val="0"/>
            <c:showLeaderLines val="0"/>
          </c:dLbls>
          <c:cat>
            <c:numRef>
              <c:f>Hoja1!$A$2:$A$7</c:f>
              <c:numCache>
                <c:formatCode>General</c:formatCode>
                <c:ptCount val="6"/>
                <c:pt idx="0">
                  <c:v>2006</c:v>
                </c:pt>
                <c:pt idx="1">
                  <c:v>2007</c:v>
                </c:pt>
                <c:pt idx="2">
                  <c:v>2008</c:v>
                </c:pt>
                <c:pt idx="3">
                  <c:v>2009</c:v>
                </c:pt>
                <c:pt idx="4">
                  <c:v>2010</c:v>
                </c:pt>
                <c:pt idx="5">
                  <c:v>2011</c:v>
                </c:pt>
              </c:numCache>
            </c:numRef>
          </c:cat>
          <c:val>
            <c:numRef>
              <c:f>Hoja1!$D$2:$D$7</c:f>
              <c:numCache>
                <c:formatCode>General</c:formatCode>
                <c:ptCount val="6"/>
                <c:pt idx="0">
                  <c:v>20600</c:v>
                </c:pt>
                <c:pt idx="1">
                  <c:v>22356</c:v>
                </c:pt>
                <c:pt idx="2">
                  <c:v>25172</c:v>
                </c:pt>
                <c:pt idx="3">
                  <c:v>26466</c:v>
                </c:pt>
                <c:pt idx="4">
                  <c:v>58605</c:v>
                </c:pt>
                <c:pt idx="5">
                  <c:v>70756</c:v>
                </c:pt>
              </c:numCache>
            </c:numRef>
          </c:val>
        </c:ser>
        <c:dLbls>
          <c:showLegendKey val="0"/>
          <c:showVal val="0"/>
          <c:showCatName val="0"/>
          <c:showSerName val="0"/>
          <c:showPercent val="0"/>
          <c:showBubbleSize val="0"/>
        </c:dLbls>
        <c:gapWidth val="150"/>
        <c:axId val="152804736"/>
        <c:axId val="152811008"/>
      </c:barChart>
      <c:catAx>
        <c:axId val="152804736"/>
        <c:scaling>
          <c:orientation val="minMax"/>
        </c:scaling>
        <c:delete val="0"/>
        <c:axPos val="l"/>
        <c:title>
          <c:tx>
            <c:rich>
              <a:bodyPr/>
              <a:lstStyle/>
              <a:p>
                <a:pPr>
                  <a:defRPr sz="994" b="1" i="0" u="none" strike="noStrike" baseline="0">
                    <a:solidFill>
                      <a:srgbClr val="000000"/>
                    </a:solidFill>
                    <a:latin typeface="Calibri"/>
                    <a:ea typeface="Calibri"/>
                    <a:cs typeface="Calibri"/>
                  </a:defRPr>
                </a:pPr>
                <a:r>
                  <a:rPr lang="en-US"/>
                  <a:t>Año</a:t>
                </a:r>
              </a:p>
            </c:rich>
          </c:tx>
          <c:layout/>
          <c:overlay val="0"/>
        </c:title>
        <c:numFmt formatCode="General" sourceLinked="1"/>
        <c:majorTickMark val="out"/>
        <c:minorTickMark val="none"/>
        <c:tickLblPos val="nextTo"/>
        <c:txPr>
          <a:bodyPr/>
          <a:lstStyle/>
          <a:p>
            <a:pPr>
              <a:defRPr lang="es-AR"/>
            </a:pPr>
            <a:endParaRPr lang="es-AR"/>
          </a:p>
        </c:txPr>
        <c:crossAx val="152811008"/>
        <c:crosses val="autoZero"/>
        <c:auto val="1"/>
        <c:lblAlgn val="ctr"/>
        <c:lblOffset val="100"/>
        <c:noMultiLvlLbl val="0"/>
      </c:catAx>
      <c:valAx>
        <c:axId val="152811008"/>
        <c:scaling>
          <c:orientation val="minMax"/>
        </c:scaling>
        <c:delete val="0"/>
        <c:axPos val="b"/>
        <c:majorGridlines/>
        <c:title>
          <c:tx>
            <c:rich>
              <a:bodyPr/>
              <a:lstStyle/>
              <a:p>
                <a:pPr>
                  <a:defRPr sz="994" b="1" i="0" u="none" strike="noStrike" baseline="0">
                    <a:solidFill>
                      <a:srgbClr val="000000"/>
                    </a:solidFill>
                    <a:latin typeface="Calibri"/>
                    <a:ea typeface="Calibri"/>
                    <a:cs typeface="Calibri"/>
                  </a:defRPr>
                </a:pPr>
                <a:r>
                  <a:rPr lang="en-US"/>
                  <a:t>Cantidad de items</a:t>
                </a:r>
              </a:p>
            </c:rich>
          </c:tx>
          <c:layout/>
          <c:overlay val="0"/>
        </c:title>
        <c:numFmt formatCode="General" sourceLinked="1"/>
        <c:majorTickMark val="out"/>
        <c:minorTickMark val="none"/>
        <c:tickLblPos val="nextTo"/>
        <c:txPr>
          <a:bodyPr/>
          <a:lstStyle/>
          <a:p>
            <a:pPr>
              <a:defRPr lang="es-AR"/>
            </a:pPr>
            <a:endParaRPr lang="es-AR"/>
          </a:p>
        </c:txPr>
        <c:crossAx val="152804736"/>
        <c:crosses val="autoZero"/>
        <c:crossBetween val="between"/>
      </c:valAx>
    </c:plotArea>
    <c:legend>
      <c:legendPos val="r"/>
      <c:layout/>
      <c:overlay val="0"/>
      <c:txPr>
        <a:bodyPr/>
        <a:lstStyle/>
        <a:p>
          <a:pPr>
            <a:defRPr lang="es-AR"/>
          </a:pPr>
          <a:endParaRPr lang="es-AR"/>
        </a:p>
      </c:txPr>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537534660019349"/>
          <c:y val="4.4723140725234117E-2"/>
          <c:w val="0.82875751642155882"/>
          <c:h val="0.74501669164466222"/>
        </c:manualLayout>
      </c:layout>
      <c:lineChart>
        <c:grouping val="standard"/>
        <c:varyColors val="0"/>
        <c:ser>
          <c:idx val="0"/>
          <c:order val="0"/>
          <c:tx>
            <c:strRef>
              <c:f>Hoja1!$B$1</c:f>
              <c:strCache>
                <c:ptCount val="1"/>
                <c:pt idx="0">
                  <c:v>DDPT</c:v>
                </c:pt>
              </c:strCache>
            </c:strRef>
          </c:tx>
          <c:spPr>
            <a:ln>
              <a:solidFill>
                <a:schemeClr val="tx1"/>
              </a:solidFill>
              <a:prstDash val="dash"/>
            </a:ln>
          </c:spPr>
          <c:marker>
            <c:symbol val="none"/>
          </c:marker>
          <c:dLbls>
            <c:dLbl>
              <c:idx val="0"/>
              <c:layout>
                <c:manualLayout>
                  <c:x val="-4.7860128595036744E-2"/>
                  <c:y val="-1.5584120361023289E-2"/>
                </c:manualLayout>
              </c:layout>
              <c:dLblPos val="r"/>
              <c:showLegendKey val="0"/>
              <c:showVal val="1"/>
              <c:showCatName val="0"/>
              <c:showSerName val="0"/>
              <c:showPercent val="0"/>
              <c:showBubbleSize val="0"/>
            </c:dLbl>
            <c:dLbl>
              <c:idx val="1"/>
              <c:layout>
                <c:manualLayout>
                  <c:x val="-5.7266360223490582E-2"/>
                  <c:y val="2.2402584292348066E-2"/>
                </c:manualLayout>
              </c:layout>
              <c:dLblPos val="r"/>
              <c:showLegendKey val="0"/>
              <c:showVal val="1"/>
              <c:showCatName val="0"/>
              <c:showSerName val="0"/>
              <c:showPercent val="0"/>
              <c:showBubbleSize val="0"/>
            </c:dLbl>
            <c:dLbl>
              <c:idx val="2"/>
              <c:layout>
                <c:manualLayout>
                  <c:x val="-5.7266360223490582E-2"/>
                  <c:y val="2.2402584292348066E-2"/>
                </c:manualLayout>
              </c:layout>
              <c:dLblPos val="r"/>
              <c:showLegendKey val="0"/>
              <c:showVal val="1"/>
              <c:showCatName val="0"/>
              <c:showSerName val="0"/>
              <c:showPercent val="0"/>
              <c:showBubbleSize val="0"/>
            </c:dLbl>
            <c:dLbl>
              <c:idx val="3"/>
              <c:layout>
                <c:manualLayout>
                  <c:x val="-3.3750781152355948E-2"/>
                  <c:y val="4.139593661903377E-2"/>
                </c:manualLayout>
              </c:layout>
              <c:dLblPos val="r"/>
              <c:showLegendKey val="0"/>
              <c:showVal val="1"/>
              <c:showCatName val="0"/>
              <c:showSerName val="0"/>
              <c:showPercent val="0"/>
              <c:showBubbleSize val="0"/>
            </c:dLbl>
            <c:txPr>
              <a:bodyPr/>
              <a:lstStyle/>
              <a:p>
                <a:pPr>
                  <a:defRPr lang="es-AR"/>
                </a:pPr>
                <a:endParaRPr lang="es-AR"/>
              </a:p>
            </c:txPr>
            <c:dLblPos val="t"/>
            <c:showLegendKey val="0"/>
            <c:showVal val="1"/>
            <c:showCatName val="0"/>
            <c:showSerName val="0"/>
            <c:showPercent val="0"/>
            <c:showBubbleSize val="0"/>
            <c:showLeaderLines val="0"/>
          </c:dLbls>
          <c:cat>
            <c:numRef>
              <c:f>Hoja1!$A$2:$A$6</c:f>
              <c:numCache>
                <c:formatCode>General</c:formatCode>
                <c:ptCount val="5"/>
                <c:pt idx="0">
                  <c:v>2007</c:v>
                </c:pt>
                <c:pt idx="1">
                  <c:v>2008</c:v>
                </c:pt>
                <c:pt idx="2">
                  <c:v>2009</c:v>
                </c:pt>
                <c:pt idx="3">
                  <c:v>2010</c:v>
                </c:pt>
                <c:pt idx="4">
                  <c:v>2011</c:v>
                </c:pt>
              </c:numCache>
            </c:numRef>
          </c:cat>
          <c:val>
            <c:numRef>
              <c:f>Hoja1!$B$2:$B$6</c:f>
              <c:numCache>
                <c:formatCode>General</c:formatCode>
                <c:ptCount val="5"/>
                <c:pt idx="0">
                  <c:v>2.17</c:v>
                </c:pt>
                <c:pt idx="1">
                  <c:v>1.87</c:v>
                </c:pt>
                <c:pt idx="2">
                  <c:v>1.39</c:v>
                </c:pt>
                <c:pt idx="3">
                  <c:v>1.1100000000000001</c:v>
                </c:pt>
                <c:pt idx="4">
                  <c:v>1.01</c:v>
                </c:pt>
              </c:numCache>
            </c:numRef>
          </c:val>
          <c:smooth val="0"/>
        </c:ser>
        <c:ser>
          <c:idx val="1"/>
          <c:order val="1"/>
          <c:tx>
            <c:strRef>
              <c:f>Hoja1!$C$1</c:f>
              <c:strCache>
                <c:ptCount val="1"/>
                <c:pt idx="0">
                  <c:v>DHYA</c:v>
                </c:pt>
              </c:strCache>
            </c:strRef>
          </c:tx>
          <c:spPr>
            <a:ln>
              <a:solidFill>
                <a:schemeClr val="bg1">
                  <a:lumMod val="85000"/>
                </a:schemeClr>
              </a:solidFill>
              <a:prstDash val="sysDot"/>
            </a:ln>
          </c:spPr>
          <c:marker>
            <c:symbol val="none"/>
          </c:marker>
          <c:dLbls>
            <c:dLbl>
              <c:idx val="0"/>
              <c:layout>
                <c:manualLayout>
                  <c:x val="-6.6672591851944463E-2"/>
                  <c:y val="-3.4577472687708923E-2"/>
                </c:manualLayout>
              </c:layout>
              <c:dLblPos val="r"/>
              <c:showLegendKey val="0"/>
              <c:showVal val="1"/>
              <c:showCatName val="0"/>
              <c:showSerName val="0"/>
              <c:showPercent val="0"/>
              <c:showBubbleSize val="0"/>
            </c:dLbl>
            <c:dLbl>
              <c:idx val="1"/>
              <c:layout>
                <c:manualLayout>
                  <c:x val="1.5225874543459855E-3"/>
                  <c:y val="-3.4577472687708923E-2"/>
                </c:manualLayout>
              </c:layout>
              <c:dLblPos val="r"/>
              <c:showLegendKey val="0"/>
              <c:showVal val="1"/>
              <c:showCatName val="0"/>
              <c:showSerName val="0"/>
              <c:showPercent val="0"/>
              <c:showBubbleSize val="0"/>
            </c:dLbl>
            <c:dLbl>
              <c:idx val="2"/>
              <c:layout>
                <c:manualLayout>
                  <c:x val="-1.6031699741236055E-2"/>
                  <c:y val="-3.0778802222371789E-2"/>
                </c:manualLayout>
              </c:layout>
              <c:dLblPos val="r"/>
              <c:showLegendKey val="0"/>
              <c:showVal val="1"/>
              <c:showCatName val="0"/>
              <c:showSerName val="0"/>
              <c:showPercent val="0"/>
              <c:showBubbleSize val="0"/>
            </c:dLbl>
            <c:dLbl>
              <c:idx val="3"/>
              <c:layout>
                <c:manualLayout>
                  <c:x val="-7.607882348039828E-2"/>
                  <c:y val="-3.8376143153046043E-2"/>
                </c:manualLayout>
              </c:layout>
              <c:dLblPos val="r"/>
              <c:showLegendKey val="0"/>
              <c:showVal val="1"/>
              <c:showCatName val="0"/>
              <c:showSerName val="0"/>
              <c:showPercent val="0"/>
              <c:showBubbleSize val="0"/>
            </c:dLbl>
            <c:dLbl>
              <c:idx val="4"/>
              <c:delete val="1"/>
            </c:dLbl>
            <c:txPr>
              <a:bodyPr/>
              <a:lstStyle/>
              <a:p>
                <a:pPr>
                  <a:defRPr lang="es-AR"/>
                </a:pPr>
                <a:endParaRPr lang="es-AR"/>
              </a:p>
            </c:txPr>
            <c:dLblPos val="t"/>
            <c:showLegendKey val="0"/>
            <c:showVal val="1"/>
            <c:showCatName val="0"/>
            <c:showSerName val="0"/>
            <c:showPercent val="0"/>
            <c:showBubbleSize val="0"/>
            <c:showLeaderLines val="0"/>
          </c:dLbls>
          <c:cat>
            <c:numRef>
              <c:f>Hoja1!$A$2:$A$6</c:f>
              <c:numCache>
                <c:formatCode>General</c:formatCode>
                <c:ptCount val="5"/>
                <c:pt idx="0">
                  <c:v>2007</c:v>
                </c:pt>
                <c:pt idx="1">
                  <c:v>2008</c:v>
                </c:pt>
                <c:pt idx="2">
                  <c:v>2009</c:v>
                </c:pt>
                <c:pt idx="3">
                  <c:v>2010</c:v>
                </c:pt>
                <c:pt idx="4">
                  <c:v>2011</c:v>
                </c:pt>
              </c:numCache>
            </c:numRef>
          </c:cat>
          <c:val>
            <c:numRef>
              <c:f>Hoja1!$C$2:$C$6</c:f>
              <c:numCache>
                <c:formatCode>General</c:formatCode>
                <c:ptCount val="5"/>
                <c:pt idx="0">
                  <c:v>2.97</c:v>
                </c:pt>
                <c:pt idx="1">
                  <c:v>1.94</c:v>
                </c:pt>
                <c:pt idx="2">
                  <c:v>1.5</c:v>
                </c:pt>
                <c:pt idx="3">
                  <c:v>1.48</c:v>
                </c:pt>
                <c:pt idx="4">
                  <c:v>1.01</c:v>
                </c:pt>
              </c:numCache>
            </c:numRef>
          </c:val>
          <c:smooth val="0"/>
        </c:ser>
        <c:ser>
          <c:idx val="2"/>
          <c:order val="2"/>
          <c:tx>
            <c:strRef>
              <c:f>Hoja1!$D$1</c:f>
              <c:strCache>
                <c:ptCount val="1"/>
                <c:pt idx="0">
                  <c:v>DPPP</c:v>
                </c:pt>
              </c:strCache>
            </c:strRef>
          </c:tx>
          <c:spPr>
            <a:ln>
              <a:solidFill>
                <a:schemeClr val="bg1">
                  <a:lumMod val="50000"/>
                </a:schemeClr>
              </a:solidFill>
            </a:ln>
          </c:spPr>
          <c:marker>
            <c:symbol val="none"/>
          </c:marker>
          <c:dPt>
            <c:idx val="4"/>
            <c:bubble3D val="0"/>
            <c:spPr>
              <a:ln>
                <a:solidFill>
                  <a:schemeClr val="bg1">
                    <a:lumMod val="85000"/>
                  </a:schemeClr>
                </a:solidFill>
              </a:ln>
            </c:spPr>
          </c:dPt>
          <c:dLbls>
            <c:dLbl>
              <c:idx val="0"/>
              <c:layout>
                <c:manualLayout>
                  <c:x val="-4.0805454873696377E-2"/>
                  <c:y val="-2.3181461291697503E-2"/>
                </c:manualLayout>
              </c:layout>
              <c:dLblPos val="r"/>
              <c:showLegendKey val="0"/>
              <c:showVal val="1"/>
              <c:showCatName val="0"/>
              <c:showSerName val="0"/>
              <c:showPercent val="0"/>
              <c:showBubbleSize val="0"/>
            </c:dLbl>
            <c:dLbl>
              <c:idx val="1"/>
              <c:layout>
                <c:manualLayout>
                  <c:x val="-2.4344549523902106E-2"/>
                  <c:y val="-4.5973484083720317E-2"/>
                </c:manualLayout>
              </c:layout>
              <c:dLblPos val="r"/>
              <c:showLegendKey val="0"/>
              <c:showVal val="1"/>
              <c:showCatName val="0"/>
              <c:showSerName val="0"/>
              <c:showPercent val="0"/>
              <c:showBubbleSize val="0"/>
            </c:dLbl>
            <c:dLbl>
              <c:idx val="2"/>
              <c:layout>
                <c:manualLayout>
                  <c:x val="-2.1992991616788637E-2"/>
                  <c:y val="2.9999925223022347E-2"/>
                </c:manualLayout>
              </c:layout>
              <c:dLblPos val="r"/>
              <c:showLegendKey val="0"/>
              <c:showVal val="1"/>
              <c:showCatName val="0"/>
              <c:showSerName val="0"/>
              <c:showPercent val="0"/>
              <c:showBubbleSize val="0"/>
            </c:dLbl>
            <c:dLbl>
              <c:idx val="3"/>
              <c:layout>
                <c:manualLayout>
                  <c:x val="-5.5320862669944026E-3"/>
                  <c:y val="-3.4577472687708923E-2"/>
                </c:manualLayout>
              </c:layout>
              <c:dLblPos val="r"/>
              <c:showLegendKey val="0"/>
              <c:showVal val="1"/>
              <c:showCatName val="0"/>
              <c:showSerName val="0"/>
              <c:showPercent val="0"/>
              <c:showBubbleSize val="0"/>
            </c:dLbl>
            <c:dLbl>
              <c:idx val="4"/>
              <c:layout>
                <c:manualLayout>
                  <c:x val="-2.1992991616788637E-2"/>
                  <c:y val="2.6201254757685206E-2"/>
                </c:manualLayout>
              </c:layout>
              <c:dLblPos val="r"/>
              <c:showLegendKey val="0"/>
              <c:showVal val="1"/>
              <c:showCatName val="0"/>
              <c:showSerName val="0"/>
              <c:showPercent val="0"/>
              <c:showBubbleSize val="0"/>
            </c:dLbl>
            <c:txPr>
              <a:bodyPr/>
              <a:lstStyle/>
              <a:p>
                <a:pPr>
                  <a:defRPr lang="es-AR"/>
                </a:pPr>
                <a:endParaRPr lang="es-AR"/>
              </a:p>
            </c:txPr>
            <c:dLblPos val="t"/>
            <c:showLegendKey val="0"/>
            <c:showVal val="1"/>
            <c:showCatName val="0"/>
            <c:showSerName val="0"/>
            <c:showPercent val="0"/>
            <c:showBubbleSize val="0"/>
            <c:showLeaderLines val="0"/>
          </c:dLbls>
          <c:cat>
            <c:numRef>
              <c:f>Hoja1!$A$2:$A$6</c:f>
              <c:numCache>
                <c:formatCode>General</c:formatCode>
                <c:ptCount val="5"/>
                <c:pt idx="0">
                  <c:v>2007</c:v>
                </c:pt>
                <c:pt idx="1">
                  <c:v>2008</c:v>
                </c:pt>
                <c:pt idx="2">
                  <c:v>2009</c:v>
                </c:pt>
                <c:pt idx="3">
                  <c:v>2010</c:v>
                </c:pt>
                <c:pt idx="4">
                  <c:v>2011</c:v>
                </c:pt>
              </c:numCache>
            </c:numRef>
          </c:cat>
          <c:val>
            <c:numRef>
              <c:f>Hoja1!$D$2:$D$6</c:f>
              <c:numCache>
                <c:formatCode>General</c:formatCode>
                <c:ptCount val="5"/>
                <c:pt idx="0">
                  <c:v>1.34</c:v>
                </c:pt>
                <c:pt idx="1">
                  <c:v>0.79</c:v>
                </c:pt>
                <c:pt idx="2">
                  <c:v>1.05</c:v>
                </c:pt>
                <c:pt idx="3">
                  <c:v>1.52</c:v>
                </c:pt>
                <c:pt idx="4">
                  <c:v>1.01</c:v>
                </c:pt>
              </c:numCache>
            </c:numRef>
          </c:val>
          <c:smooth val="0"/>
        </c:ser>
        <c:ser>
          <c:idx val="3"/>
          <c:order val="3"/>
          <c:tx>
            <c:strRef>
              <c:f>Hoja1!$E$1</c:f>
              <c:strCache>
                <c:ptCount val="1"/>
                <c:pt idx="0">
                  <c:v>DESACO</c:v>
                </c:pt>
              </c:strCache>
            </c:strRef>
          </c:tx>
          <c:spPr>
            <a:ln>
              <a:solidFill>
                <a:schemeClr val="tx1"/>
              </a:solidFill>
            </a:ln>
          </c:spPr>
          <c:marker>
            <c:symbol val="none"/>
          </c:marker>
          <c:dLbls>
            <c:dLbl>
              <c:idx val="0"/>
              <c:layout>
                <c:manualLayout>
                  <c:x val="-1.023520208122132E-2"/>
                  <c:y val="-2.3181760399608169E-2"/>
                </c:manualLayout>
              </c:layout>
              <c:dLblPos val="r"/>
              <c:showLegendKey val="0"/>
              <c:showVal val="1"/>
              <c:showCatName val="0"/>
              <c:showSerName val="0"/>
              <c:showPercent val="0"/>
              <c:showBubbleSize val="0"/>
            </c:dLbl>
            <c:dLbl>
              <c:idx val="1"/>
              <c:layout>
                <c:manualLayout>
                  <c:x val="-4.0805454873696377E-2"/>
                  <c:y val="-3.4577771795619577E-2"/>
                </c:manualLayout>
              </c:layout>
              <c:dLblPos val="r"/>
              <c:showLegendKey val="0"/>
              <c:showVal val="1"/>
              <c:showCatName val="0"/>
              <c:showSerName val="0"/>
              <c:showPercent val="0"/>
              <c:showBubbleSize val="0"/>
            </c:dLbl>
            <c:dLbl>
              <c:idx val="2"/>
              <c:layout>
                <c:manualLayout>
                  <c:x val="-1.4938317895448252E-2"/>
                  <c:y val="-2.6980131757034644E-2"/>
                </c:manualLayout>
              </c:layout>
              <c:dLblPos val="r"/>
              <c:showLegendKey val="0"/>
              <c:showVal val="1"/>
              <c:showCatName val="0"/>
              <c:showSerName val="0"/>
              <c:showPercent val="0"/>
              <c:showBubbleSize val="0"/>
            </c:dLbl>
            <c:dLbl>
              <c:idx val="3"/>
              <c:layout>
                <c:manualLayout>
                  <c:x val="-2.0734815555462988E-2"/>
                  <c:y val="-2.6980131757034644E-2"/>
                </c:manualLayout>
              </c:layout>
              <c:dLblPos val="r"/>
              <c:showLegendKey val="0"/>
              <c:showVal val="1"/>
              <c:showCatName val="0"/>
              <c:showSerName val="0"/>
              <c:showPercent val="0"/>
              <c:showBubbleSize val="0"/>
            </c:dLbl>
            <c:txPr>
              <a:bodyPr/>
              <a:lstStyle/>
              <a:p>
                <a:pPr>
                  <a:defRPr lang="es-AR"/>
                </a:pPr>
                <a:endParaRPr lang="es-AR"/>
              </a:p>
            </c:txPr>
            <c:dLblPos val="t"/>
            <c:showLegendKey val="0"/>
            <c:showVal val="1"/>
            <c:showCatName val="0"/>
            <c:showSerName val="0"/>
            <c:showPercent val="0"/>
            <c:showBubbleSize val="0"/>
            <c:showLeaderLines val="0"/>
          </c:dLbls>
          <c:cat>
            <c:numRef>
              <c:f>Hoja1!$A$2:$A$6</c:f>
              <c:numCache>
                <c:formatCode>General</c:formatCode>
                <c:ptCount val="5"/>
                <c:pt idx="0">
                  <c:v>2007</c:v>
                </c:pt>
                <c:pt idx="1">
                  <c:v>2008</c:v>
                </c:pt>
                <c:pt idx="2">
                  <c:v>2009</c:v>
                </c:pt>
                <c:pt idx="3">
                  <c:v>2010</c:v>
                </c:pt>
                <c:pt idx="4">
                  <c:v>2011</c:v>
                </c:pt>
              </c:numCache>
            </c:numRef>
          </c:cat>
          <c:val>
            <c:numRef>
              <c:f>Hoja1!$E$2:$E$6</c:f>
              <c:numCache>
                <c:formatCode>General</c:formatCode>
                <c:ptCount val="5"/>
                <c:pt idx="0">
                  <c:v>2.96</c:v>
                </c:pt>
                <c:pt idx="1">
                  <c:v>2.79</c:v>
                </c:pt>
                <c:pt idx="2">
                  <c:v>2.88</c:v>
                </c:pt>
                <c:pt idx="3">
                  <c:v>2.2000000000000002</c:v>
                </c:pt>
                <c:pt idx="4">
                  <c:v>2.0299999999999998</c:v>
                </c:pt>
              </c:numCache>
            </c:numRef>
          </c:val>
          <c:smooth val="0"/>
        </c:ser>
        <c:dLbls>
          <c:showLegendKey val="0"/>
          <c:showVal val="0"/>
          <c:showCatName val="0"/>
          <c:showSerName val="0"/>
          <c:showPercent val="0"/>
          <c:showBubbleSize val="0"/>
        </c:dLbls>
        <c:marker val="1"/>
        <c:smooth val="0"/>
        <c:axId val="152487808"/>
        <c:axId val="153096192"/>
      </c:lineChart>
      <c:catAx>
        <c:axId val="152487808"/>
        <c:scaling>
          <c:orientation val="minMax"/>
        </c:scaling>
        <c:delete val="0"/>
        <c:axPos val="b"/>
        <c:title>
          <c:tx>
            <c:rich>
              <a:bodyPr/>
              <a:lstStyle/>
              <a:p>
                <a:pPr>
                  <a:defRPr sz="994" b="1" i="0" u="none" strike="noStrike" baseline="0">
                    <a:solidFill>
                      <a:srgbClr val="000000"/>
                    </a:solidFill>
                    <a:latin typeface="Calibri"/>
                    <a:ea typeface="Calibri"/>
                    <a:cs typeface="Calibri"/>
                  </a:defRPr>
                </a:pPr>
                <a:r>
                  <a:rPr lang="en-US"/>
                  <a:t>Año</a:t>
                </a:r>
              </a:p>
            </c:rich>
          </c:tx>
          <c:overlay val="0"/>
        </c:title>
        <c:numFmt formatCode="General" sourceLinked="1"/>
        <c:majorTickMark val="out"/>
        <c:minorTickMark val="none"/>
        <c:tickLblPos val="nextTo"/>
        <c:txPr>
          <a:bodyPr/>
          <a:lstStyle/>
          <a:p>
            <a:pPr>
              <a:defRPr lang="es-AR"/>
            </a:pPr>
            <a:endParaRPr lang="es-AR"/>
          </a:p>
        </c:txPr>
        <c:crossAx val="153096192"/>
        <c:crosses val="autoZero"/>
        <c:auto val="1"/>
        <c:lblAlgn val="ctr"/>
        <c:lblOffset val="100"/>
        <c:noMultiLvlLbl val="0"/>
      </c:catAx>
      <c:valAx>
        <c:axId val="153096192"/>
        <c:scaling>
          <c:orientation val="minMax"/>
        </c:scaling>
        <c:delete val="0"/>
        <c:axPos val="l"/>
        <c:majorGridlines/>
        <c:title>
          <c:tx>
            <c:rich>
              <a:bodyPr/>
              <a:lstStyle/>
              <a:p>
                <a:pPr>
                  <a:defRPr sz="994" b="1" i="0" u="none" strike="noStrike" baseline="0">
                    <a:solidFill>
                      <a:srgbClr val="000000"/>
                    </a:solidFill>
                    <a:latin typeface="Calibri"/>
                    <a:ea typeface="Calibri"/>
                    <a:cs typeface="Calibri"/>
                  </a:defRPr>
                </a:pPr>
                <a:r>
                  <a:rPr lang="en-US"/>
                  <a:t>Promedio de prestamos por estudiante de grado</a:t>
                </a:r>
              </a:p>
            </c:rich>
          </c:tx>
          <c:overlay val="0"/>
        </c:title>
        <c:numFmt formatCode="General" sourceLinked="1"/>
        <c:majorTickMark val="out"/>
        <c:minorTickMark val="none"/>
        <c:tickLblPos val="nextTo"/>
        <c:txPr>
          <a:bodyPr/>
          <a:lstStyle/>
          <a:p>
            <a:pPr>
              <a:defRPr lang="es-AR"/>
            </a:pPr>
            <a:endParaRPr lang="es-AR"/>
          </a:p>
        </c:txPr>
        <c:crossAx val="152487808"/>
        <c:crosses val="autoZero"/>
        <c:crossBetween val="between"/>
      </c:valAx>
    </c:plotArea>
    <c:legend>
      <c:legendPos val="b"/>
      <c:overlay val="0"/>
      <c:txPr>
        <a:bodyPr/>
        <a:lstStyle/>
        <a:p>
          <a:pPr>
            <a:defRPr lang="es-AR"/>
          </a:pPr>
          <a:endParaRPr lang="es-AR"/>
        </a:p>
      </c:txPr>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Frecuencia de consultas</c:v>
                </c:pt>
              </c:strCache>
            </c:strRef>
          </c:tx>
          <c:spPr>
            <a:solidFill>
              <a:schemeClr val="tx1">
                <a:lumMod val="50000"/>
                <a:lumOff val="50000"/>
              </a:schemeClr>
            </a:solidFill>
          </c:spPr>
          <c:invertIfNegative val="0"/>
          <c:cat>
            <c:strRef>
              <c:f>Hoja1!$A$2:$A$12</c:f>
              <c:strCache>
                <c:ptCount val="11"/>
                <c:pt idx="0">
                  <c:v>Información de consulta permanente</c:v>
                </c:pt>
                <c:pt idx="1">
                  <c:v>Acceso Web a resoluciones</c:v>
                </c:pt>
                <c:pt idx="2">
                  <c:v>Organigrama general</c:v>
                </c:pt>
                <c:pt idx="3">
                  <c:v>Autoevaluación institucional</c:v>
                </c:pt>
                <c:pt idx="4">
                  <c:v>Documentación de contrataciones</c:v>
                </c:pt>
                <c:pt idx="5">
                  <c:v>Formularios</c:v>
                </c:pt>
                <c:pt idx="6">
                  <c:v>Sistemas internos de información</c:v>
                </c:pt>
                <c:pt idx="7">
                  <c:v>Documentos útiles</c:v>
                </c:pt>
                <c:pt idx="8">
                  <c:v>Viáticos</c:v>
                </c:pt>
                <c:pt idx="9">
                  <c:v>Organigrama de las secretarías</c:v>
                </c:pt>
                <c:pt idx="10">
                  <c:v>Formularios tramitación de aulas</c:v>
                </c:pt>
              </c:strCache>
            </c:strRef>
          </c:cat>
          <c:val>
            <c:numRef>
              <c:f>Hoja1!$B$2:$B$12</c:f>
              <c:numCache>
                <c:formatCode>General</c:formatCode>
                <c:ptCount val="11"/>
                <c:pt idx="0">
                  <c:v>670</c:v>
                </c:pt>
                <c:pt idx="1">
                  <c:v>642</c:v>
                </c:pt>
                <c:pt idx="2">
                  <c:v>502</c:v>
                </c:pt>
                <c:pt idx="3">
                  <c:v>304</c:v>
                </c:pt>
                <c:pt idx="4">
                  <c:v>263</c:v>
                </c:pt>
                <c:pt idx="5">
                  <c:v>207</c:v>
                </c:pt>
                <c:pt idx="6">
                  <c:v>179</c:v>
                </c:pt>
                <c:pt idx="7">
                  <c:v>168</c:v>
                </c:pt>
                <c:pt idx="8">
                  <c:v>159</c:v>
                </c:pt>
                <c:pt idx="9">
                  <c:v>132</c:v>
                </c:pt>
                <c:pt idx="10">
                  <c:v>114</c:v>
                </c:pt>
              </c:numCache>
            </c:numRef>
          </c:val>
        </c:ser>
        <c:dLbls>
          <c:showLegendKey val="0"/>
          <c:showVal val="0"/>
          <c:showCatName val="0"/>
          <c:showSerName val="0"/>
          <c:showPercent val="0"/>
          <c:showBubbleSize val="0"/>
        </c:dLbls>
        <c:gapWidth val="150"/>
        <c:axId val="153153536"/>
        <c:axId val="153155456"/>
      </c:barChart>
      <c:catAx>
        <c:axId val="153153536"/>
        <c:scaling>
          <c:orientation val="minMax"/>
        </c:scaling>
        <c:delete val="0"/>
        <c:axPos val="l"/>
        <c:title>
          <c:tx>
            <c:rich>
              <a:bodyPr/>
              <a:lstStyle/>
              <a:p>
                <a:pPr>
                  <a:defRPr sz="995" b="1" i="0" u="none" strike="noStrike" baseline="0">
                    <a:solidFill>
                      <a:srgbClr val="000000"/>
                    </a:solidFill>
                    <a:latin typeface="Calibri"/>
                    <a:ea typeface="Calibri"/>
                    <a:cs typeface="Calibri"/>
                  </a:defRPr>
                </a:pPr>
                <a:r>
                  <a:rPr lang="en-US"/>
                  <a:t>Tipo</a:t>
                </a:r>
              </a:p>
            </c:rich>
          </c:tx>
          <c:overlay val="0"/>
        </c:title>
        <c:numFmt formatCode="General" sourceLinked="1"/>
        <c:majorTickMark val="out"/>
        <c:minorTickMark val="none"/>
        <c:tickLblPos val="nextTo"/>
        <c:txPr>
          <a:bodyPr/>
          <a:lstStyle/>
          <a:p>
            <a:pPr>
              <a:defRPr lang="es-AR"/>
            </a:pPr>
            <a:endParaRPr lang="es-AR"/>
          </a:p>
        </c:txPr>
        <c:crossAx val="153155456"/>
        <c:crosses val="autoZero"/>
        <c:auto val="1"/>
        <c:lblAlgn val="ctr"/>
        <c:lblOffset val="100"/>
        <c:noMultiLvlLbl val="0"/>
      </c:catAx>
      <c:valAx>
        <c:axId val="153155456"/>
        <c:scaling>
          <c:orientation val="minMax"/>
        </c:scaling>
        <c:delete val="0"/>
        <c:axPos val="b"/>
        <c:majorGridlines/>
        <c:title>
          <c:tx>
            <c:rich>
              <a:bodyPr/>
              <a:lstStyle/>
              <a:p>
                <a:pPr>
                  <a:defRPr sz="995" b="1" i="0" u="none" strike="noStrike" baseline="0">
                    <a:solidFill>
                      <a:srgbClr val="000000"/>
                    </a:solidFill>
                    <a:latin typeface="Calibri"/>
                    <a:ea typeface="Calibri"/>
                    <a:cs typeface="Calibri"/>
                  </a:defRPr>
                </a:pPr>
                <a:r>
                  <a:rPr lang="en-US"/>
                  <a:t>Frecuencia de consultas</a:t>
                </a:r>
              </a:p>
            </c:rich>
          </c:tx>
          <c:overlay val="0"/>
        </c:title>
        <c:numFmt formatCode="General" sourceLinked="1"/>
        <c:majorTickMark val="out"/>
        <c:minorTickMark val="none"/>
        <c:tickLblPos val="nextTo"/>
        <c:txPr>
          <a:bodyPr/>
          <a:lstStyle/>
          <a:p>
            <a:pPr>
              <a:defRPr lang="es-AR"/>
            </a:pPr>
            <a:endParaRPr lang="es-AR"/>
          </a:p>
        </c:txPr>
        <c:crossAx val="153153536"/>
        <c:crosses val="autoZero"/>
        <c:crossBetween val="between"/>
      </c:valAx>
    </c:plotArea>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Aulas</c:v>
                </c:pt>
              </c:strCache>
            </c:strRef>
          </c:tx>
          <c:spPr>
            <a:solidFill>
              <a:schemeClr val="tx1">
                <a:lumMod val="50000"/>
                <a:lumOff val="50000"/>
              </a:schemeClr>
            </a:solidFill>
          </c:spPr>
          <c:invertIfNegative val="0"/>
          <c:dLbls>
            <c:txPr>
              <a:bodyPr/>
              <a:lstStyle/>
              <a:p>
                <a:pPr>
                  <a:defRPr lang="es-AR"/>
                </a:pPr>
                <a:endParaRPr lang="es-AR"/>
              </a:p>
            </c:txPr>
            <c:dLblPos val="outEnd"/>
            <c:showLegendKey val="0"/>
            <c:showVal val="1"/>
            <c:showCatName val="0"/>
            <c:showSerName val="0"/>
            <c:showPercent val="0"/>
            <c:showBubbleSize val="0"/>
            <c:showLeaderLines val="0"/>
          </c:dLbls>
          <c:cat>
            <c:numRef>
              <c:f>Hoja1!$A$2:$A$4</c:f>
              <c:numCache>
                <c:formatCode>General</c:formatCode>
                <c:ptCount val="3"/>
                <c:pt idx="0">
                  <c:v>2009</c:v>
                </c:pt>
                <c:pt idx="1">
                  <c:v>2010</c:v>
                </c:pt>
                <c:pt idx="2">
                  <c:v>2011</c:v>
                </c:pt>
              </c:numCache>
            </c:numRef>
          </c:cat>
          <c:val>
            <c:numRef>
              <c:f>Hoja1!$B$2:$B$4</c:f>
              <c:numCache>
                <c:formatCode>General</c:formatCode>
                <c:ptCount val="3"/>
                <c:pt idx="0">
                  <c:v>129</c:v>
                </c:pt>
                <c:pt idx="1">
                  <c:v>152</c:v>
                </c:pt>
                <c:pt idx="2">
                  <c:v>234</c:v>
                </c:pt>
              </c:numCache>
            </c:numRef>
          </c:val>
        </c:ser>
        <c:dLbls>
          <c:showLegendKey val="0"/>
          <c:showVal val="0"/>
          <c:showCatName val="0"/>
          <c:showSerName val="0"/>
          <c:showPercent val="0"/>
          <c:showBubbleSize val="0"/>
        </c:dLbls>
        <c:gapWidth val="150"/>
        <c:axId val="92235648"/>
        <c:axId val="92246016"/>
      </c:barChart>
      <c:catAx>
        <c:axId val="92235648"/>
        <c:scaling>
          <c:orientation val="minMax"/>
        </c:scaling>
        <c:delete val="0"/>
        <c:axPos val="b"/>
        <c:title>
          <c:tx>
            <c:rich>
              <a:bodyPr/>
              <a:lstStyle/>
              <a:p>
                <a:pPr>
                  <a:defRPr sz="994" b="1" i="0" u="none" strike="noStrike" baseline="0">
                    <a:solidFill>
                      <a:srgbClr val="000000"/>
                    </a:solidFill>
                    <a:latin typeface="Calibri"/>
                    <a:ea typeface="Calibri"/>
                    <a:cs typeface="Calibri"/>
                  </a:defRPr>
                </a:pPr>
                <a:r>
                  <a:rPr lang="en-US"/>
                  <a:t>Año</a:t>
                </a:r>
              </a:p>
            </c:rich>
          </c:tx>
          <c:overlay val="0"/>
        </c:title>
        <c:numFmt formatCode="General" sourceLinked="1"/>
        <c:majorTickMark val="out"/>
        <c:minorTickMark val="none"/>
        <c:tickLblPos val="nextTo"/>
        <c:txPr>
          <a:bodyPr/>
          <a:lstStyle/>
          <a:p>
            <a:pPr>
              <a:defRPr lang="es-AR"/>
            </a:pPr>
            <a:endParaRPr lang="es-AR"/>
          </a:p>
        </c:txPr>
        <c:crossAx val="92246016"/>
        <c:crosses val="autoZero"/>
        <c:auto val="1"/>
        <c:lblAlgn val="ctr"/>
        <c:lblOffset val="100"/>
        <c:noMultiLvlLbl val="0"/>
      </c:catAx>
      <c:valAx>
        <c:axId val="92246016"/>
        <c:scaling>
          <c:orientation val="minMax"/>
        </c:scaling>
        <c:delete val="0"/>
        <c:axPos val="l"/>
        <c:majorGridlines/>
        <c:title>
          <c:tx>
            <c:rich>
              <a:bodyPr/>
              <a:lstStyle/>
              <a:p>
                <a:pPr>
                  <a:defRPr sz="994" b="1" i="0" u="none" strike="noStrike" baseline="0">
                    <a:solidFill>
                      <a:srgbClr val="000000"/>
                    </a:solidFill>
                    <a:latin typeface="Calibri"/>
                    <a:ea typeface="Calibri"/>
                    <a:cs typeface="Calibri"/>
                  </a:defRPr>
                </a:pPr>
                <a:r>
                  <a:rPr lang="en-US"/>
                  <a:t>Cantidad de aulas</a:t>
                </a:r>
              </a:p>
            </c:rich>
          </c:tx>
          <c:overlay val="0"/>
        </c:title>
        <c:numFmt formatCode="General" sourceLinked="1"/>
        <c:majorTickMark val="out"/>
        <c:minorTickMark val="none"/>
        <c:tickLblPos val="nextTo"/>
        <c:txPr>
          <a:bodyPr/>
          <a:lstStyle/>
          <a:p>
            <a:pPr>
              <a:defRPr lang="es-AR"/>
            </a:pPr>
            <a:endParaRPr lang="es-AR"/>
          </a:p>
        </c:txPr>
        <c:crossAx val="92235648"/>
        <c:crosses val="autoZero"/>
        <c:crossBetween val="between"/>
      </c:valAx>
    </c:plotArea>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Usuarios</c:v>
                </c:pt>
              </c:strCache>
            </c:strRef>
          </c:tx>
          <c:spPr>
            <a:solidFill>
              <a:schemeClr val="tx1">
                <a:lumMod val="50000"/>
                <a:lumOff val="50000"/>
              </a:schemeClr>
            </a:solidFill>
          </c:spPr>
          <c:invertIfNegative val="0"/>
          <c:dLbls>
            <c:showLegendKey val="0"/>
            <c:showVal val="1"/>
            <c:showCatName val="0"/>
            <c:showSerName val="0"/>
            <c:showPercent val="0"/>
            <c:showBubbleSize val="0"/>
            <c:showLeaderLines val="0"/>
          </c:dLbls>
          <c:cat>
            <c:numRef>
              <c:f>Hoja1!$A$2:$A$4</c:f>
              <c:numCache>
                <c:formatCode>General</c:formatCode>
                <c:ptCount val="3"/>
                <c:pt idx="0">
                  <c:v>2009</c:v>
                </c:pt>
                <c:pt idx="1">
                  <c:v>2010</c:v>
                </c:pt>
                <c:pt idx="2">
                  <c:v>2011</c:v>
                </c:pt>
              </c:numCache>
            </c:numRef>
          </c:cat>
          <c:val>
            <c:numRef>
              <c:f>Hoja1!$B$2:$B$4</c:f>
              <c:numCache>
                <c:formatCode>General</c:formatCode>
                <c:ptCount val="3"/>
                <c:pt idx="0">
                  <c:v>2193</c:v>
                </c:pt>
                <c:pt idx="1">
                  <c:v>4174</c:v>
                </c:pt>
                <c:pt idx="2">
                  <c:v>6839</c:v>
                </c:pt>
              </c:numCache>
            </c:numRef>
          </c:val>
        </c:ser>
        <c:dLbls>
          <c:showLegendKey val="0"/>
          <c:showVal val="0"/>
          <c:showCatName val="0"/>
          <c:showSerName val="0"/>
          <c:showPercent val="0"/>
          <c:showBubbleSize val="0"/>
        </c:dLbls>
        <c:gapWidth val="150"/>
        <c:axId val="92332032"/>
        <c:axId val="92333952"/>
      </c:barChart>
      <c:catAx>
        <c:axId val="92332032"/>
        <c:scaling>
          <c:orientation val="minMax"/>
        </c:scaling>
        <c:delete val="0"/>
        <c:axPos val="b"/>
        <c:title>
          <c:tx>
            <c:rich>
              <a:bodyPr/>
              <a:lstStyle/>
              <a:p>
                <a:pPr>
                  <a:defRPr sz="998" b="1" i="0" u="none" strike="noStrike" baseline="0">
                    <a:solidFill>
                      <a:srgbClr val="000000"/>
                    </a:solidFill>
                    <a:latin typeface="Calibri"/>
                    <a:ea typeface="Calibri"/>
                    <a:cs typeface="Calibri"/>
                  </a:defRPr>
                </a:pPr>
                <a:r>
                  <a:rPr lang="en-US"/>
                  <a:t>Año</a:t>
                </a:r>
              </a:p>
            </c:rich>
          </c:tx>
          <c:overlay val="0"/>
        </c:title>
        <c:numFmt formatCode="General" sourceLinked="1"/>
        <c:majorTickMark val="out"/>
        <c:minorTickMark val="none"/>
        <c:tickLblPos val="nextTo"/>
        <c:txPr>
          <a:bodyPr/>
          <a:lstStyle/>
          <a:p>
            <a:pPr>
              <a:defRPr lang="es-AR"/>
            </a:pPr>
            <a:endParaRPr lang="es-AR"/>
          </a:p>
        </c:txPr>
        <c:crossAx val="92333952"/>
        <c:crosses val="autoZero"/>
        <c:auto val="1"/>
        <c:lblAlgn val="ctr"/>
        <c:lblOffset val="100"/>
        <c:noMultiLvlLbl val="0"/>
      </c:catAx>
      <c:valAx>
        <c:axId val="92333952"/>
        <c:scaling>
          <c:orientation val="minMax"/>
        </c:scaling>
        <c:delete val="0"/>
        <c:axPos val="l"/>
        <c:majorGridlines/>
        <c:title>
          <c:tx>
            <c:rich>
              <a:bodyPr/>
              <a:lstStyle/>
              <a:p>
                <a:pPr>
                  <a:defRPr sz="998" b="1" i="0" u="none" strike="noStrike" baseline="0">
                    <a:solidFill>
                      <a:srgbClr val="000000"/>
                    </a:solidFill>
                    <a:latin typeface="Calibri"/>
                    <a:ea typeface="Calibri"/>
                    <a:cs typeface="Calibri"/>
                  </a:defRPr>
                </a:pPr>
                <a:r>
                  <a:rPr lang="en-US"/>
                  <a:t>Cantidad de usuarios registrados</a:t>
                </a:r>
              </a:p>
            </c:rich>
          </c:tx>
          <c:overlay val="0"/>
        </c:title>
        <c:numFmt formatCode="General" sourceLinked="1"/>
        <c:majorTickMark val="out"/>
        <c:minorTickMark val="none"/>
        <c:tickLblPos val="nextTo"/>
        <c:txPr>
          <a:bodyPr/>
          <a:lstStyle/>
          <a:p>
            <a:pPr>
              <a:defRPr lang="es-AR"/>
            </a:pPr>
            <a:endParaRPr lang="es-AR"/>
          </a:p>
        </c:txPr>
        <c:crossAx val="92332032"/>
        <c:crosses val="autoZero"/>
        <c:crossBetween val="between"/>
      </c:valAx>
    </c:plotArea>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Serie 1</c:v>
                </c:pt>
              </c:strCache>
            </c:strRef>
          </c:tx>
          <c:spPr>
            <a:solidFill>
              <a:schemeClr val="tx1">
                <a:lumMod val="50000"/>
                <a:lumOff val="50000"/>
              </a:schemeClr>
            </a:solidFill>
          </c:spPr>
          <c:invertIfNegative val="0"/>
          <c:cat>
            <c:strRef>
              <c:f>Hoja1!$A$2:$A$11</c:f>
              <c:strCache>
                <c:ptCount val="10"/>
                <c:pt idx="0">
                  <c:v>Abremate Lanús</c:v>
                </c:pt>
                <c:pt idx="1">
                  <c:v>Expo universidades</c:v>
                </c:pt>
                <c:pt idx="2">
                  <c:v>Abremate Lanús</c:v>
                </c:pt>
                <c:pt idx="3">
                  <c:v>Campus Unla</c:v>
                </c:pt>
                <c:pt idx="4">
                  <c:v>Campus virtual UNLa</c:v>
                </c:pt>
                <c:pt idx="5">
                  <c:v>Universidad Nacional de Lanús</c:v>
                </c:pt>
                <c:pt idx="6">
                  <c:v>UNLa virtual</c:v>
                </c:pt>
                <c:pt idx="7">
                  <c:v>UNLa carreras</c:v>
                </c:pt>
                <c:pt idx="8">
                  <c:v>Universidad de Lanús</c:v>
                </c:pt>
                <c:pt idx="9">
                  <c:v>UNLa</c:v>
                </c:pt>
              </c:strCache>
            </c:strRef>
          </c:cat>
          <c:val>
            <c:numRef>
              <c:f>Hoja1!$B$2:$B$11</c:f>
              <c:numCache>
                <c:formatCode>#,##0</c:formatCode>
                <c:ptCount val="10"/>
                <c:pt idx="0" formatCode="General">
                  <c:v>900</c:v>
                </c:pt>
                <c:pt idx="1">
                  <c:v>1000</c:v>
                </c:pt>
                <c:pt idx="2">
                  <c:v>1300</c:v>
                </c:pt>
                <c:pt idx="3">
                  <c:v>1300</c:v>
                </c:pt>
                <c:pt idx="4">
                  <c:v>1600</c:v>
                </c:pt>
                <c:pt idx="5">
                  <c:v>1600</c:v>
                </c:pt>
                <c:pt idx="6">
                  <c:v>2500</c:v>
                </c:pt>
                <c:pt idx="7">
                  <c:v>4500</c:v>
                </c:pt>
                <c:pt idx="8">
                  <c:v>6500</c:v>
                </c:pt>
                <c:pt idx="9">
                  <c:v>22000</c:v>
                </c:pt>
              </c:numCache>
            </c:numRef>
          </c:val>
        </c:ser>
        <c:dLbls>
          <c:showLegendKey val="0"/>
          <c:showVal val="0"/>
          <c:showCatName val="0"/>
          <c:showSerName val="0"/>
          <c:showPercent val="0"/>
          <c:showBubbleSize val="0"/>
        </c:dLbls>
        <c:gapWidth val="150"/>
        <c:axId val="92497408"/>
        <c:axId val="92499328"/>
      </c:barChart>
      <c:catAx>
        <c:axId val="92497408"/>
        <c:scaling>
          <c:orientation val="minMax"/>
        </c:scaling>
        <c:delete val="0"/>
        <c:axPos val="l"/>
        <c:title>
          <c:tx>
            <c:rich>
              <a:bodyPr/>
              <a:lstStyle/>
              <a:p>
                <a:pPr>
                  <a:defRPr sz="995" b="1" i="0" u="none" strike="noStrike" baseline="0">
                    <a:solidFill>
                      <a:srgbClr val="000000"/>
                    </a:solidFill>
                    <a:latin typeface="Calibri"/>
                    <a:ea typeface="Calibri"/>
                    <a:cs typeface="Calibri"/>
                  </a:defRPr>
                </a:pPr>
                <a:r>
                  <a:rPr lang="en-US"/>
                  <a:t>Término</a:t>
                </a:r>
              </a:p>
            </c:rich>
          </c:tx>
          <c:overlay val="0"/>
        </c:title>
        <c:numFmt formatCode="General" sourceLinked="1"/>
        <c:majorTickMark val="out"/>
        <c:minorTickMark val="none"/>
        <c:tickLblPos val="nextTo"/>
        <c:txPr>
          <a:bodyPr/>
          <a:lstStyle/>
          <a:p>
            <a:pPr>
              <a:defRPr lang="es-AR"/>
            </a:pPr>
            <a:endParaRPr lang="es-AR"/>
          </a:p>
        </c:txPr>
        <c:crossAx val="92499328"/>
        <c:crosses val="autoZero"/>
        <c:auto val="1"/>
        <c:lblAlgn val="ctr"/>
        <c:lblOffset val="100"/>
        <c:noMultiLvlLbl val="0"/>
      </c:catAx>
      <c:valAx>
        <c:axId val="92499328"/>
        <c:scaling>
          <c:orientation val="minMax"/>
        </c:scaling>
        <c:delete val="0"/>
        <c:axPos val="b"/>
        <c:majorGridlines/>
        <c:title>
          <c:tx>
            <c:rich>
              <a:bodyPr/>
              <a:lstStyle/>
              <a:p>
                <a:pPr>
                  <a:defRPr sz="995" b="1" i="0" u="none" strike="noStrike" baseline="0">
                    <a:solidFill>
                      <a:srgbClr val="000000"/>
                    </a:solidFill>
                    <a:latin typeface="Calibri"/>
                    <a:ea typeface="Calibri"/>
                    <a:cs typeface="Calibri"/>
                  </a:defRPr>
                </a:pPr>
                <a:r>
                  <a:rPr lang="en-US"/>
                  <a:t>Frecuencia</a:t>
                </a:r>
              </a:p>
            </c:rich>
          </c:tx>
          <c:overlay val="0"/>
        </c:title>
        <c:numFmt formatCode="General" sourceLinked="1"/>
        <c:majorTickMark val="out"/>
        <c:minorTickMark val="none"/>
        <c:tickLblPos val="nextTo"/>
        <c:txPr>
          <a:bodyPr/>
          <a:lstStyle/>
          <a:p>
            <a:pPr>
              <a:defRPr lang="es-AR"/>
            </a:pPr>
            <a:endParaRPr lang="es-AR"/>
          </a:p>
        </c:txPr>
        <c:crossAx val="9249740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70501201162012"/>
          <c:y val="4.9344531933508351E-2"/>
          <c:w val="0.85728455213816523"/>
          <c:h val="0.61026281714785668"/>
        </c:manualLayout>
      </c:layout>
      <c:barChart>
        <c:barDir val="col"/>
        <c:grouping val="clustered"/>
        <c:varyColors val="0"/>
        <c:ser>
          <c:idx val="0"/>
          <c:order val="0"/>
          <c:tx>
            <c:strRef>
              <c:f>Hoja1!$B$1</c:f>
              <c:strCache>
                <c:ptCount val="1"/>
                <c:pt idx="0">
                  <c:v>Porcentaje </c:v>
                </c:pt>
              </c:strCache>
            </c:strRef>
          </c:tx>
          <c:spPr>
            <a:solidFill>
              <a:schemeClr val="bg1">
                <a:lumMod val="50000"/>
              </a:schemeClr>
            </a:solidFill>
          </c:spPr>
          <c:invertIfNegative val="0"/>
          <c:dLbls>
            <c:dLbl>
              <c:idx val="0"/>
              <c:layout/>
              <c:tx>
                <c:rich>
                  <a:bodyPr/>
                  <a:lstStyle/>
                  <a:p>
                    <a:r>
                      <a:rPr lang="en-US"/>
                      <a:t>5,1%</a:t>
                    </a:r>
                  </a:p>
                </c:rich>
              </c:tx>
              <c:showLegendKey val="0"/>
              <c:showVal val="0"/>
              <c:showCatName val="0"/>
              <c:showSerName val="0"/>
              <c:showPercent val="0"/>
              <c:showBubbleSize val="0"/>
            </c:dLbl>
            <c:dLbl>
              <c:idx val="1"/>
              <c:layout/>
              <c:tx>
                <c:rich>
                  <a:bodyPr/>
                  <a:lstStyle/>
                  <a:p>
                    <a:r>
                      <a:rPr lang="en-US"/>
                      <a:t>38,9%</a:t>
                    </a:r>
                  </a:p>
                </c:rich>
              </c:tx>
              <c:showLegendKey val="0"/>
              <c:showVal val="0"/>
              <c:showCatName val="0"/>
              <c:showSerName val="0"/>
              <c:showPercent val="0"/>
              <c:showBubbleSize val="0"/>
            </c:dLbl>
            <c:dLbl>
              <c:idx val="2"/>
              <c:layout/>
              <c:tx>
                <c:rich>
                  <a:bodyPr/>
                  <a:lstStyle/>
                  <a:p>
                    <a:r>
                      <a:rPr lang="en-US"/>
                      <a:t>0,5%</a:t>
                    </a:r>
                  </a:p>
                </c:rich>
              </c:tx>
              <c:showLegendKey val="0"/>
              <c:showVal val="0"/>
              <c:showCatName val="0"/>
              <c:showSerName val="0"/>
              <c:showPercent val="0"/>
              <c:showBubbleSize val="0"/>
            </c:dLbl>
            <c:dLbl>
              <c:idx val="3"/>
              <c:layout/>
              <c:tx>
                <c:rich>
                  <a:bodyPr/>
                  <a:lstStyle/>
                  <a:p>
                    <a:r>
                      <a:rPr lang="en-US"/>
                      <a:t>39,7%</a:t>
                    </a:r>
                  </a:p>
                </c:rich>
              </c:tx>
              <c:showLegendKey val="0"/>
              <c:showVal val="0"/>
              <c:showCatName val="0"/>
              <c:showSerName val="0"/>
              <c:showPercent val="0"/>
              <c:showBubbleSize val="0"/>
            </c:dLbl>
            <c:dLbl>
              <c:idx val="4"/>
              <c:layout/>
              <c:tx>
                <c:rich>
                  <a:bodyPr/>
                  <a:lstStyle/>
                  <a:p>
                    <a:r>
                      <a:rPr lang="en-US"/>
                      <a:t>20,8%</a:t>
                    </a:r>
                  </a:p>
                </c:rich>
              </c:tx>
              <c:showLegendKey val="0"/>
              <c:showVal val="0"/>
              <c:showCatName val="0"/>
              <c:showSerName val="0"/>
              <c:showPercent val="0"/>
              <c:showBubbleSize val="0"/>
            </c:dLbl>
            <c:txPr>
              <a:bodyPr/>
              <a:lstStyle/>
              <a:p>
                <a:pPr>
                  <a:defRPr lang="es-AR"/>
                </a:pPr>
                <a:endParaRPr lang="es-AR"/>
              </a:p>
            </c:txPr>
            <c:showLegendKey val="0"/>
            <c:showVal val="1"/>
            <c:showCatName val="0"/>
            <c:showSerName val="0"/>
            <c:showPercent val="0"/>
            <c:showBubbleSize val="0"/>
            <c:showLeaderLines val="0"/>
          </c:dLbls>
          <c:cat>
            <c:strRef>
              <c:f>Hoja1!$A$2:$A$6</c:f>
              <c:strCache>
                <c:ptCount val="5"/>
                <c:pt idx="0">
                  <c:v>Ama de casa</c:v>
                </c:pt>
                <c:pt idx="1">
                  <c:v>No trabaja</c:v>
                </c:pt>
                <c:pt idx="2">
                  <c:v>Jubilado/pensionado</c:v>
                </c:pt>
                <c:pt idx="3">
                  <c:v>Trabaja  sector privado</c:v>
                </c:pt>
                <c:pt idx="4">
                  <c:v>Trabaja sector público</c:v>
                </c:pt>
              </c:strCache>
            </c:strRef>
          </c:cat>
          <c:val>
            <c:numRef>
              <c:f>Hoja1!$B$2:$B$6</c:f>
              <c:numCache>
                <c:formatCode>General</c:formatCode>
                <c:ptCount val="5"/>
                <c:pt idx="0">
                  <c:v>5.07</c:v>
                </c:pt>
                <c:pt idx="1">
                  <c:v>38.94</c:v>
                </c:pt>
                <c:pt idx="2">
                  <c:v>0.46</c:v>
                </c:pt>
                <c:pt idx="3">
                  <c:v>39.72</c:v>
                </c:pt>
                <c:pt idx="4">
                  <c:v>20.81</c:v>
                </c:pt>
              </c:numCache>
            </c:numRef>
          </c:val>
        </c:ser>
        <c:dLbls>
          <c:showLegendKey val="0"/>
          <c:showVal val="0"/>
          <c:showCatName val="0"/>
          <c:showSerName val="0"/>
          <c:showPercent val="0"/>
          <c:showBubbleSize val="0"/>
        </c:dLbls>
        <c:gapWidth val="150"/>
        <c:axId val="145560704"/>
        <c:axId val="145562624"/>
      </c:barChart>
      <c:catAx>
        <c:axId val="145560704"/>
        <c:scaling>
          <c:orientation val="minMax"/>
        </c:scaling>
        <c:delete val="0"/>
        <c:axPos val="b"/>
        <c:title>
          <c:tx>
            <c:rich>
              <a:bodyPr/>
              <a:lstStyle/>
              <a:p>
                <a:pPr>
                  <a:defRPr sz="1195" b="1" i="0" u="none" strike="noStrike" baseline="0">
                    <a:solidFill>
                      <a:srgbClr val="000000"/>
                    </a:solidFill>
                    <a:latin typeface="Calibri"/>
                    <a:ea typeface="Calibri"/>
                    <a:cs typeface="Calibri"/>
                  </a:defRPr>
                </a:pPr>
                <a:r>
                  <a:rPr lang="en-US"/>
                  <a:t>Ocupación </a:t>
                </a:r>
              </a:p>
            </c:rich>
          </c:tx>
          <c:layout/>
          <c:overlay val="0"/>
        </c:title>
        <c:numFmt formatCode="General" sourceLinked="1"/>
        <c:majorTickMark val="out"/>
        <c:minorTickMark val="none"/>
        <c:tickLblPos val="low"/>
        <c:txPr>
          <a:bodyPr anchor="t" anchorCtr="0"/>
          <a:lstStyle/>
          <a:p>
            <a:pPr>
              <a:defRPr lang="es-AR"/>
            </a:pPr>
            <a:endParaRPr lang="es-AR"/>
          </a:p>
        </c:txPr>
        <c:crossAx val="145562624"/>
        <c:crosses val="autoZero"/>
        <c:auto val="1"/>
        <c:lblAlgn val="ctr"/>
        <c:lblOffset val="1"/>
        <c:noMultiLvlLbl val="0"/>
      </c:catAx>
      <c:valAx>
        <c:axId val="145562624"/>
        <c:scaling>
          <c:orientation val="minMax"/>
        </c:scaling>
        <c:delete val="0"/>
        <c:axPos val="l"/>
        <c:title>
          <c:tx>
            <c:rich>
              <a:bodyPr/>
              <a:lstStyle/>
              <a:p>
                <a:pPr>
                  <a:defRPr sz="995" b="1" i="0" u="none" strike="noStrike" baseline="0">
                    <a:solidFill>
                      <a:srgbClr val="000000"/>
                    </a:solidFill>
                    <a:latin typeface="Calibri"/>
                    <a:ea typeface="Calibri"/>
                    <a:cs typeface="Calibri"/>
                  </a:defRPr>
                </a:pPr>
                <a:r>
                  <a:rPr lang="en-US"/>
                  <a:t>Porcentaje</a:t>
                </a:r>
              </a:p>
            </c:rich>
          </c:tx>
          <c:layout/>
          <c:overlay val="0"/>
        </c:title>
        <c:numFmt formatCode="General" sourceLinked="1"/>
        <c:majorTickMark val="out"/>
        <c:minorTickMark val="none"/>
        <c:tickLblPos val="nextTo"/>
        <c:txPr>
          <a:bodyPr/>
          <a:lstStyle/>
          <a:p>
            <a:pPr>
              <a:defRPr lang="es-AR"/>
            </a:pPr>
            <a:endParaRPr lang="es-AR"/>
          </a:p>
        </c:txPr>
        <c:crossAx val="145560704"/>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Hoja1!$B$1</c:f>
              <c:strCache>
                <c:ptCount val="1"/>
                <c:pt idx="0">
                  <c:v>Inscriptos</c:v>
                </c:pt>
              </c:strCache>
            </c:strRef>
          </c:tx>
          <c:spPr>
            <a:ln>
              <a:solidFill>
                <a:schemeClr val="tx1"/>
              </a:solidFill>
              <a:prstDash val="lgDash"/>
            </a:ln>
          </c:spPr>
          <c:marker>
            <c:symbol val="none"/>
          </c:marker>
          <c:cat>
            <c:numRef>
              <c:f>Hoja1!$A$2:$A$8</c:f>
              <c:numCache>
                <c:formatCode>General</c:formatCode>
                <c:ptCount val="7"/>
                <c:pt idx="0">
                  <c:v>2005</c:v>
                </c:pt>
                <c:pt idx="1">
                  <c:v>2006</c:v>
                </c:pt>
                <c:pt idx="2">
                  <c:v>2007</c:v>
                </c:pt>
                <c:pt idx="3">
                  <c:v>2008</c:v>
                </c:pt>
                <c:pt idx="4">
                  <c:v>2009</c:v>
                </c:pt>
                <c:pt idx="5">
                  <c:v>2010</c:v>
                </c:pt>
                <c:pt idx="6">
                  <c:v>2011</c:v>
                </c:pt>
              </c:numCache>
            </c:numRef>
          </c:cat>
          <c:val>
            <c:numRef>
              <c:f>Hoja1!$B$2:$B$8</c:f>
              <c:numCache>
                <c:formatCode>General</c:formatCode>
                <c:ptCount val="7"/>
                <c:pt idx="0">
                  <c:v>59</c:v>
                </c:pt>
                <c:pt idx="1">
                  <c:v>45</c:v>
                </c:pt>
                <c:pt idx="2">
                  <c:v>21</c:v>
                </c:pt>
                <c:pt idx="3">
                  <c:v>26</c:v>
                </c:pt>
                <c:pt idx="4">
                  <c:v>18</c:v>
                </c:pt>
                <c:pt idx="5">
                  <c:v>29</c:v>
                </c:pt>
                <c:pt idx="6">
                  <c:v>31</c:v>
                </c:pt>
              </c:numCache>
            </c:numRef>
          </c:val>
          <c:smooth val="0"/>
        </c:ser>
        <c:ser>
          <c:idx val="1"/>
          <c:order val="1"/>
          <c:tx>
            <c:strRef>
              <c:f>Hoja1!$C$1</c:f>
              <c:strCache>
                <c:ptCount val="1"/>
                <c:pt idx="0">
                  <c:v>Aprobaron entrevista</c:v>
                </c:pt>
              </c:strCache>
            </c:strRef>
          </c:tx>
          <c:spPr>
            <a:ln>
              <a:solidFill>
                <a:schemeClr val="tx1"/>
              </a:solidFill>
              <a:prstDash val="sysDash"/>
            </a:ln>
          </c:spPr>
          <c:marker>
            <c:symbol val="none"/>
          </c:marker>
          <c:cat>
            <c:numRef>
              <c:f>Hoja1!$A$2:$A$8</c:f>
              <c:numCache>
                <c:formatCode>General</c:formatCode>
                <c:ptCount val="7"/>
                <c:pt idx="0">
                  <c:v>2005</c:v>
                </c:pt>
                <c:pt idx="1">
                  <c:v>2006</c:v>
                </c:pt>
                <c:pt idx="2">
                  <c:v>2007</c:v>
                </c:pt>
                <c:pt idx="3">
                  <c:v>2008</c:v>
                </c:pt>
                <c:pt idx="4">
                  <c:v>2009</c:v>
                </c:pt>
                <c:pt idx="5">
                  <c:v>2010</c:v>
                </c:pt>
                <c:pt idx="6">
                  <c:v>2011</c:v>
                </c:pt>
              </c:numCache>
            </c:numRef>
          </c:cat>
          <c:val>
            <c:numRef>
              <c:f>Hoja1!$C$2:$C$8</c:f>
              <c:numCache>
                <c:formatCode>General</c:formatCode>
                <c:ptCount val="7"/>
                <c:pt idx="0">
                  <c:v>36</c:v>
                </c:pt>
                <c:pt idx="1">
                  <c:v>32</c:v>
                </c:pt>
                <c:pt idx="2">
                  <c:v>16</c:v>
                </c:pt>
                <c:pt idx="3">
                  <c:v>24</c:v>
                </c:pt>
                <c:pt idx="4">
                  <c:v>13</c:v>
                </c:pt>
                <c:pt idx="5">
                  <c:v>22</c:v>
                </c:pt>
                <c:pt idx="6">
                  <c:v>27</c:v>
                </c:pt>
              </c:numCache>
            </c:numRef>
          </c:val>
          <c:smooth val="0"/>
        </c:ser>
        <c:ser>
          <c:idx val="2"/>
          <c:order val="2"/>
          <c:tx>
            <c:strRef>
              <c:f>Hoja1!$D$1</c:f>
              <c:strCache>
                <c:ptCount val="1"/>
                <c:pt idx="0">
                  <c:v>Aprobaron examen</c:v>
                </c:pt>
              </c:strCache>
            </c:strRef>
          </c:tx>
          <c:spPr>
            <a:ln>
              <a:solidFill>
                <a:schemeClr val="tx1"/>
              </a:solidFill>
              <a:prstDash val="lgDashDotDot"/>
            </a:ln>
          </c:spPr>
          <c:marker>
            <c:symbol val="none"/>
          </c:marker>
          <c:cat>
            <c:numRef>
              <c:f>Hoja1!$A$2:$A$8</c:f>
              <c:numCache>
                <c:formatCode>General</c:formatCode>
                <c:ptCount val="7"/>
                <c:pt idx="0">
                  <c:v>2005</c:v>
                </c:pt>
                <c:pt idx="1">
                  <c:v>2006</c:v>
                </c:pt>
                <c:pt idx="2">
                  <c:v>2007</c:v>
                </c:pt>
                <c:pt idx="3">
                  <c:v>2008</c:v>
                </c:pt>
                <c:pt idx="4">
                  <c:v>2009</c:v>
                </c:pt>
                <c:pt idx="5">
                  <c:v>2010</c:v>
                </c:pt>
                <c:pt idx="6">
                  <c:v>2011</c:v>
                </c:pt>
              </c:numCache>
            </c:numRef>
          </c:cat>
          <c:val>
            <c:numRef>
              <c:f>Hoja1!$D$2:$D$8</c:f>
              <c:numCache>
                <c:formatCode>General</c:formatCode>
                <c:ptCount val="7"/>
                <c:pt idx="0">
                  <c:v>29</c:v>
                </c:pt>
                <c:pt idx="1">
                  <c:v>28</c:v>
                </c:pt>
                <c:pt idx="2">
                  <c:v>25</c:v>
                </c:pt>
                <c:pt idx="3">
                  <c:v>28</c:v>
                </c:pt>
                <c:pt idx="4">
                  <c:v>9</c:v>
                </c:pt>
                <c:pt idx="5">
                  <c:v>26</c:v>
                </c:pt>
                <c:pt idx="6">
                  <c:v>20</c:v>
                </c:pt>
              </c:numCache>
            </c:numRef>
          </c:val>
          <c:smooth val="0"/>
        </c:ser>
        <c:ser>
          <c:idx val="3"/>
          <c:order val="3"/>
          <c:tx>
            <c:strRef>
              <c:f>Hoja1!$E$1</c:f>
              <c:strCache>
                <c:ptCount val="1"/>
                <c:pt idx="0">
                  <c:v>Realizaron curso ingreso</c:v>
                </c:pt>
              </c:strCache>
            </c:strRef>
          </c:tx>
          <c:spPr>
            <a:ln>
              <a:solidFill>
                <a:schemeClr val="tx1"/>
              </a:solidFill>
              <a:prstDash val="sysDot"/>
            </a:ln>
          </c:spPr>
          <c:marker>
            <c:symbol val="none"/>
          </c:marker>
          <c:cat>
            <c:numRef>
              <c:f>Hoja1!$A$2:$A$8</c:f>
              <c:numCache>
                <c:formatCode>General</c:formatCode>
                <c:ptCount val="7"/>
                <c:pt idx="0">
                  <c:v>2005</c:v>
                </c:pt>
                <c:pt idx="1">
                  <c:v>2006</c:v>
                </c:pt>
                <c:pt idx="2">
                  <c:v>2007</c:v>
                </c:pt>
                <c:pt idx="3">
                  <c:v>2008</c:v>
                </c:pt>
                <c:pt idx="4">
                  <c:v>2009</c:v>
                </c:pt>
                <c:pt idx="5">
                  <c:v>2010</c:v>
                </c:pt>
                <c:pt idx="6">
                  <c:v>2011</c:v>
                </c:pt>
              </c:numCache>
            </c:numRef>
          </c:cat>
          <c:val>
            <c:numRef>
              <c:f>Hoja1!$E$2:$E$8</c:f>
              <c:numCache>
                <c:formatCode>General</c:formatCode>
                <c:ptCount val="7"/>
                <c:pt idx="0">
                  <c:v>16</c:v>
                </c:pt>
                <c:pt idx="1">
                  <c:v>7</c:v>
                </c:pt>
                <c:pt idx="2">
                  <c:v>8</c:v>
                </c:pt>
                <c:pt idx="3">
                  <c:v>18</c:v>
                </c:pt>
                <c:pt idx="4">
                  <c:v>6</c:v>
                </c:pt>
                <c:pt idx="5">
                  <c:v>15</c:v>
                </c:pt>
                <c:pt idx="6">
                  <c:v>15</c:v>
                </c:pt>
              </c:numCache>
            </c:numRef>
          </c:val>
          <c:smooth val="0"/>
        </c:ser>
        <c:ser>
          <c:idx val="4"/>
          <c:order val="4"/>
          <c:tx>
            <c:strRef>
              <c:f>Hoja1!$F$1</c:f>
              <c:strCache>
                <c:ptCount val="1"/>
                <c:pt idx="0">
                  <c:v>Aprobaron Curso ingreso</c:v>
                </c:pt>
              </c:strCache>
            </c:strRef>
          </c:tx>
          <c:spPr>
            <a:ln cmpd="sng">
              <a:solidFill>
                <a:schemeClr val="tx1"/>
              </a:solidFill>
            </a:ln>
          </c:spPr>
          <c:marker>
            <c:symbol val="none"/>
          </c:marker>
          <c:cat>
            <c:numRef>
              <c:f>Hoja1!$A$2:$A$8</c:f>
              <c:numCache>
                <c:formatCode>General</c:formatCode>
                <c:ptCount val="7"/>
                <c:pt idx="0">
                  <c:v>2005</c:v>
                </c:pt>
                <c:pt idx="1">
                  <c:v>2006</c:v>
                </c:pt>
                <c:pt idx="2">
                  <c:v>2007</c:v>
                </c:pt>
                <c:pt idx="3">
                  <c:v>2008</c:v>
                </c:pt>
                <c:pt idx="4">
                  <c:v>2009</c:v>
                </c:pt>
                <c:pt idx="5">
                  <c:v>2010</c:v>
                </c:pt>
                <c:pt idx="6">
                  <c:v>2011</c:v>
                </c:pt>
              </c:numCache>
            </c:numRef>
          </c:cat>
          <c:val>
            <c:numRef>
              <c:f>Hoja1!$F$2:$F$8</c:f>
              <c:numCache>
                <c:formatCode>General</c:formatCode>
                <c:ptCount val="7"/>
                <c:pt idx="0">
                  <c:v>12</c:v>
                </c:pt>
                <c:pt idx="1">
                  <c:v>4</c:v>
                </c:pt>
                <c:pt idx="2">
                  <c:v>2</c:v>
                </c:pt>
                <c:pt idx="3">
                  <c:v>16</c:v>
                </c:pt>
                <c:pt idx="4">
                  <c:v>4</c:v>
                </c:pt>
                <c:pt idx="5">
                  <c:v>11</c:v>
                </c:pt>
                <c:pt idx="6">
                  <c:v>11</c:v>
                </c:pt>
              </c:numCache>
            </c:numRef>
          </c:val>
          <c:smooth val="0"/>
        </c:ser>
        <c:dLbls>
          <c:showLegendKey val="0"/>
          <c:showVal val="0"/>
          <c:showCatName val="0"/>
          <c:showSerName val="0"/>
          <c:showPercent val="0"/>
          <c:showBubbleSize val="0"/>
        </c:dLbls>
        <c:marker val="1"/>
        <c:smooth val="0"/>
        <c:axId val="145606912"/>
        <c:axId val="145629568"/>
      </c:lineChart>
      <c:catAx>
        <c:axId val="145606912"/>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US"/>
                  <a:t>Año</a:t>
                </a:r>
              </a:p>
            </c:rich>
          </c:tx>
          <c:layout/>
          <c:overlay val="0"/>
        </c:title>
        <c:numFmt formatCode="General" sourceLinked="1"/>
        <c:majorTickMark val="out"/>
        <c:minorTickMark val="none"/>
        <c:tickLblPos val="nextTo"/>
        <c:txPr>
          <a:bodyPr/>
          <a:lstStyle/>
          <a:p>
            <a:pPr>
              <a:defRPr lang="es-AR"/>
            </a:pPr>
            <a:endParaRPr lang="es-AR"/>
          </a:p>
        </c:txPr>
        <c:crossAx val="145629568"/>
        <c:crosses val="autoZero"/>
        <c:auto val="1"/>
        <c:lblAlgn val="ctr"/>
        <c:lblOffset val="100"/>
        <c:noMultiLvlLbl val="0"/>
      </c:catAx>
      <c:valAx>
        <c:axId val="145629568"/>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a:t>Número</a:t>
                </a:r>
              </a:p>
            </c:rich>
          </c:tx>
          <c:layout/>
          <c:overlay val="0"/>
        </c:title>
        <c:numFmt formatCode="General" sourceLinked="1"/>
        <c:majorTickMark val="out"/>
        <c:minorTickMark val="none"/>
        <c:tickLblPos val="nextTo"/>
        <c:txPr>
          <a:bodyPr/>
          <a:lstStyle/>
          <a:p>
            <a:pPr>
              <a:defRPr lang="es-AR"/>
            </a:pPr>
            <a:endParaRPr lang="es-AR"/>
          </a:p>
        </c:txPr>
        <c:crossAx val="145606912"/>
        <c:crosses val="autoZero"/>
        <c:crossBetween val="between"/>
      </c:valAx>
    </c:plotArea>
    <c:legend>
      <c:legendPos val="b"/>
      <c:layout/>
      <c:overlay val="0"/>
      <c:txPr>
        <a:bodyPr/>
        <a:lstStyle/>
        <a:p>
          <a:pPr>
            <a:defRPr lang="es-AR" sz="800"/>
          </a:pPr>
          <a:endParaRPr lang="es-AR"/>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Columna1</c:v>
                </c:pt>
              </c:strCache>
            </c:strRef>
          </c:tx>
          <c:spPr>
            <a:solidFill>
              <a:schemeClr val="bg1">
                <a:lumMod val="50000"/>
              </a:schemeClr>
            </a:solidFill>
          </c:spPr>
          <c:invertIfNegative val="0"/>
          <c:dLbls>
            <c:txPr>
              <a:bodyPr/>
              <a:lstStyle/>
              <a:p>
                <a:pPr>
                  <a:defRPr lang="es-AR"/>
                </a:pPr>
                <a:endParaRPr lang="es-AR"/>
              </a:p>
            </c:txPr>
            <c:showLegendKey val="0"/>
            <c:showVal val="1"/>
            <c:showCatName val="0"/>
            <c:showSerName val="0"/>
            <c:showPercent val="0"/>
            <c:showBubbleSize val="0"/>
            <c:showLeaderLines val="0"/>
          </c:dLbls>
          <c:cat>
            <c:numRef>
              <c:f>Hoja1!$A$2:$A$12</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Hoja1!$B$2:$B$12</c:f>
              <c:numCache>
                <c:formatCode>General</c:formatCode>
                <c:ptCount val="11"/>
                <c:pt idx="0">
                  <c:v>61</c:v>
                </c:pt>
                <c:pt idx="1">
                  <c:v>158</c:v>
                </c:pt>
                <c:pt idx="2">
                  <c:v>368</c:v>
                </c:pt>
                <c:pt idx="3">
                  <c:v>365</c:v>
                </c:pt>
                <c:pt idx="4">
                  <c:v>437</c:v>
                </c:pt>
                <c:pt idx="5">
                  <c:v>452</c:v>
                </c:pt>
                <c:pt idx="6">
                  <c:v>459</c:v>
                </c:pt>
                <c:pt idx="7">
                  <c:v>480</c:v>
                </c:pt>
                <c:pt idx="8">
                  <c:v>484</c:v>
                </c:pt>
                <c:pt idx="9">
                  <c:v>587</c:v>
                </c:pt>
                <c:pt idx="10">
                  <c:v>635</c:v>
                </c:pt>
              </c:numCache>
            </c:numRef>
          </c:val>
        </c:ser>
        <c:ser>
          <c:idx val="1"/>
          <c:order val="1"/>
          <c:tx>
            <c:strRef>
              <c:f>Hoja1!$C$1</c:f>
              <c:strCache>
                <c:ptCount val="1"/>
                <c:pt idx="0">
                  <c:v>Columna2</c:v>
                </c:pt>
              </c:strCache>
            </c:strRef>
          </c:tx>
          <c:invertIfNegative val="0"/>
          <c:cat>
            <c:numRef>
              <c:f>Hoja1!$A$2:$A$12</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Hoja1!$C$2:$C$12</c:f>
              <c:numCache>
                <c:formatCode>General</c:formatCode>
                <c:ptCount val="11"/>
              </c:numCache>
            </c:numRef>
          </c:val>
        </c:ser>
        <c:ser>
          <c:idx val="2"/>
          <c:order val="2"/>
          <c:tx>
            <c:strRef>
              <c:f>Hoja1!$D$1</c:f>
              <c:strCache>
                <c:ptCount val="1"/>
                <c:pt idx="0">
                  <c:v>Columna3</c:v>
                </c:pt>
              </c:strCache>
            </c:strRef>
          </c:tx>
          <c:invertIfNegative val="0"/>
          <c:cat>
            <c:numRef>
              <c:f>Hoja1!$A$2:$A$12</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Hoja1!$D$2:$D$12</c:f>
              <c:numCache>
                <c:formatCode>General</c:formatCode>
                <c:ptCount val="11"/>
              </c:numCache>
            </c:numRef>
          </c:val>
        </c:ser>
        <c:dLbls>
          <c:showLegendKey val="0"/>
          <c:showVal val="0"/>
          <c:showCatName val="0"/>
          <c:showSerName val="0"/>
          <c:showPercent val="0"/>
          <c:showBubbleSize val="0"/>
        </c:dLbls>
        <c:gapWidth val="150"/>
        <c:axId val="145660160"/>
        <c:axId val="145670528"/>
      </c:barChart>
      <c:catAx>
        <c:axId val="145660160"/>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US"/>
                  <a:t>Año</a:t>
                </a:r>
              </a:p>
            </c:rich>
          </c:tx>
          <c:overlay val="0"/>
        </c:title>
        <c:numFmt formatCode="General" sourceLinked="1"/>
        <c:majorTickMark val="out"/>
        <c:minorTickMark val="none"/>
        <c:tickLblPos val="nextTo"/>
        <c:txPr>
          <a:bodyPr/>
          <a:lstStyle/>
          <a:p>
            <a:pPr>
              <a:defRPr lang="es-AR"/>
            </a:pPr>
            <a:endParaRPr lang="es-AR"/>
          </a:p>
        </c:txPr>
        <c:crossAx val="145670528"/>
        <c:crosses val="autoZero"/>
        <c:auto val="1"/>
        <c:lblAlgn val="ctr"/>
        <c:lblOffset val="100"/>
        <c:noMultiLvlLbl val="0"/>
      </c:catAx>
      <c:valAx>
        <c:axId val="145670528"/>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a:t>Cantidad</a:t>
                </a:r>
              </a:p>
            </c:rich>
          </c:tx>
          <c:overlay val="0"/>
        </c:title>
        <c:numFmt formatCode="General" sourceLinked="1"/>
        <c:majorTickMark val="out"/>
        <c:minorTickMark val="none"/>
        <c:tickLblPos val="nextTo"/>
        <c:txPr>
          <a:bodyPr/>
          <a:lstStyle/>
          <a:p>
            <a:pPr>
              <a:defRPr lang="es-AR"/>
            </a:pPr>
            <a:endParaRPr lang="es-AR"/>
          </a:p>
        </c:txPr>
        <c:crossAx val="145660160"/>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26603088226541E-2"/>
          <c:y val="6.5213037797588094E-2"/>
          <c:w val="0.90013769221255724"/>
          <c:h val="0.51302692890260937"/>
        </c:manualLayout>
      </c:layout>
      <c:barChart>
        <c:barDir val="col"/>
        <c:grouping val="clustered"/>
        <c:varyColors val="0"/>
        <c:ser>
          <c:idx val="0"/>
          <c:order val="0"/>
          <c:tx>
            <c:strRef>
              <c:f>Hoja1!$B$1</c:f>
              <c:strCache>
                <c:ptCount val="1"/>
                <c:pt idx="0">
                  <c:v>Cantidad de poryectos</c:v>
                </c:pt>
              </c:strCache>
            </c:strRef>
          </c:tx>
          <c:spPr>
            <a:solidFill>
              <a:schemeClr val="tx1">
                <a:lumMod val="65000"/>
                <a:lumOff val="35000"/>
              </a:schemeClr>
            </a:solidFill>
          </c:spPr>
          <c:invertIfNegative val="0"/>
          <c:cat>
            <c:strRef>
              <c:f>Hoja1!$A$2:$A$22</c:f>
              <c:strCache>
                <c:ptCount val="21"/>
                <c:pt idx="0">
                  <c:v>Acústica</c:v>
                </c:pt>
                <c:pt idx="1">
                  <c:v>Ambiente</c:v>
                </c:pt>
                <c:pt idx="2">
                  <c:v>Calidad alimentos</c:v>
                </c:pt>
                <c:pt idx="3">
                  <c:v>Comunicación</c:v>
                </c:pt>
                <c:pt idx="4">
                  <c:v>Derechos humanos</c:v>
                </c:pt>
                <c:pt idx="5">
                  <c:v>Diseño industrial</c:v>
                </c:pt>
                <c:pt idx="6">
                  <c:v>Dramaturgia</c:v>
                </c:pt>
                <c:pt idx="7">
                  <c:v>Educación</c:v>
                </c:pt>
                <c:pt idx="8">
                  <c:v>Energía</c:v>
                </c:pt>
                <c:pt idx="9">
                  <c:v>Etica</c:v>
                </c:pt>
                <c:pt idx="10">
                  <c:v>Filosofía</c:v>
                </c:pt>
                <c:pt idx="11">
                  <c:v>Género</c:v>
                </c:pt>
                <c:pt idx="12">
                  <c:v>Historia</c:v>
                </c:pt>
                <c:pt idx="13">
                  <c:v>Industria alimentaria</c:v>
                </c:pt>
                <c:pt idx="14">
                  <c:v>Infraestructura</c:v>
                </c:pt>
                <c:pt idx="15">
                  <c:v>Minoridad y juventud</c:v>
                </c:pt>
                <c:pt idx="16">
                  <c:v>Salud</c:v>
                </c:pt>
                <c:pt idx="17">
                  <c:v>Sociología</c:v>
                </c:pt>
                <c:pt idx="18">
                  <c:v>TICs</c:v>
                </c:pt>
                <c:pt idx="19">
                  <c:v>Turismo</c:v>
                </c:pt>
                <c:pt idx="20">
                  <c:v>Urbanismo</c:v>
                </c:pt>
              </c:strCache>
            </c:strRef>
          </c:cat>
          <c:val>
            <c:numRef>
              <c:f>Hoja1!$B$2:$B$22</c:f>
              <c:numCache>
                <c:formatCode>General</c:formatCode>
                <c:ptCount val="21"/>
                <c:pt idx="0">
                  <c:v>1</c:v>
                </c:pt>
                <c:pt idx="1">
                  <c:v>4</c:v>
                </c:pt>
                <c:pt idx="2">
                  <c:v>4</c:v>
                </c:pt>
                <c:pt idx="3">
                  <c:v>3</c:v>
                </c:pt>
                <c:pt idx="4">
                  <c:v>2</c:v>
                </c:pt>
                <c:pt idx="5">
                  <c:v>2</c:v>
                </c:pt>
                <c:pt idx="6">
                  <c:v>1</c:v>
                </c:pt>
                <c:pt idx="7">
                  <c:v>11</c:v>
                </c:pt>
                <c:pt idx="8">
                  <c:v>1</c:v>
                </c:pt>
                <c:pt idx="9">
                  <c:v>1</c:v>
                </c:pt>
                <c:pt idx="10">
                  <c:v>1</c:v>
                </c:pt>
                <c:pt idx="11">
                  <c:v>4</c:v>
                </c:pt>
                <c:pt idx="12">
                  <c:v>1</c:v>
                </c:pt>
                <c:pt idx="13">
                  <c:v>8</c:v>
                </c:pt>
                <c:pt idx="14">
                  <c:v>1</c:v>
                </c:pt>
                <c:pt idx="15">
                  <c:v>4</c:v>
                </c:pt>
                <c:pt idx="16">
                  <c:v>8</c:v>
                </c:pt>
                <c:pt idx="17">
                  <c:v>5</c:v>
                </c:pt>
                <c:pt idx="18">
                  <c:v>6</c:v>
                </c:pt>
                <c:pt idx="19">
                  <c:v>4</c:v>
                </c:pt>
                <c:pt idx="20">
                  <c:v>1</c:v>
                </c:pt>
              </c:numCache>
            </c:numRef>
          </c:val>
        </c:ser>
        <c:dLbls>
          <c:showLegendKey val="0"/>
          <c:showVal val="0"/>
          <c:showCatName val="0"/>
          <c:showSerName val="0"/>
          <c:showPercent val="0"/>
          <c:showBubbleSize val="0"/>
        </c:dLbls>
        <c:gapWidth val="150"/>
        <c:axId val="106299776"/>
        <c:axId val="106301696"/>
      </c:barChart>
      <c:catAx>
        <c:axId val="106299776"/>
        <c:scaling>
          <c:orientation val="minMax"/>
        </c:scaling>
        <c:delete val="0"/>
        <c:axPos val="b"/>
        <c:title>
          <c:tx>
            <c:rich>
              <a:bodyPr/>
              <a:lstStyle/>
              <a:p>
                <a:pPr>
                  <a:defRPr sz="994" b="1" i="0" u="none" strike="noStrike" baseline="0">
                    <a:solidFill>
                      <a:srgbClr val="000000"/>
                    </a:solidFill>
                    <a:latin typeface="Calibri"/>
                    <a:ea typeface="Calibri"/>
                    <a:cs typeface="Calibri"/>
                  </a:defRPr>
                </a:pPr>
                <a:r>
                  <a:rPr lang="en-US"/>
                  <a:t>Area temática</a:t>
                </a:r>
              </a:p>
            </c:rich>
          </c:tx>
          <c:overlay val="0"/>
        </c:title>
        <c:numFmt formatCode="General" sourceLinked="1"/>
        <c:majorTickMark val="out"/>
        <c:minorTickMark val="none"/>
        <c:tickLblPos val="nextTo"/>
        <c:txPr>
          <a:bodyPr/>
          <a:lstStyle/>
          <a:p>
            <a:pPr>
              <a:defRPr lang="es-AR"/>
            </a:pPr>
            <a:endParaRPr lang="es-AR"/>
          </a:p>
        </c:txPr>
        <c:crossAx val="106301696"/>
        <c:crosses val="autoZero"/>
        <c:auto val="1"/>
        <c:lblAlgn val="ctr"/>
        <c:lblOffset val="100"/>
        <c:noMultiLvlLbl val="0"/>
      </c:catAx>
      <c:valAx>
        <c:axId val="106301696"/>
        <c:scaling>
          <c:orientation val="minMax"/>
        </c:scaling>
        <c:delete val="0"/>
        <c:axPos val="l"/>
        <c:majorGridlines/>
        <c:title>
          <c:tx>
            <c:rich>
              <a:bodyPr/>
              <a:lstStyle/>
              <a:p>
                <a:pPr>
                  <a:defRPr sz="994" b="1" i="0" u="none" strike="noStrike" baseline="0">
                    <a:solidFill>
                      <a:srgbClr val="000000"/>
                    </a:solidFill>
                    <a:latin typeface="Calibri"/>
                    <a:ea typeface="Calibri"/>
                    <a:cs typeface="Calibri"/>
                  </a:defRPr>
                </a:pPr>
                <a:r>
                  <a:rPr lang="en-US"/>
                  <a:t>Cantidad de proyectos</a:t>
                </a:r>
              </a:p>
            </c:rich>
          </c:tx>
          <c:overlay val="0"/>
        </c:title>
        <c:numFmt formatCode="General" sourceLinked="1"/>
        <c:majorTickMark val="out"/>
        <c:minorTickMark val="none"/>
        <c:tickLblPos val="nextTo"/>
        <c:txPr>
          <a:bodyPr/>
          <a:lstStyle/>
          <a:p>
            <a:pPr>
              <a:defRPr lang="es-AR"/>
            </a:pPr>
            <a:endParaRPr lang="es-AR"/>
          </a:p>
        </c:txPr>
        <c:crossAx val="106299776"/>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Cantidad de proyectos incentivados</c:v>
                </c:pt>
              </c:strCache>
            </c:strRef>
          </c:tx>
          <c:spPr>
            <a:solidFill>
              <a:schemeClr val="tx1">
                <a:lumMod val="65000"/>
                <a:lumOff val="35000"/>
              </a:schemeClr>
            </a:solidFill>
          </c:spPr>
          <c:invertIfNegative val="0"/>
          <c:cat>
            <c:strRef>
              <c:f>Hoja1!$A$2:$A$28</c:f>
              <c:strCache>
                <c:ptCount val="27"/>
                <c:pt idx="0">
                  <c:v>Vivienda</c:v>
                </c:pt>
                <c:pt idx="1">
                  <c:v>Urbanismo</c:v>
                </c:pt>
                <c:pt idx="2">
                  <c:v>Turismo</c:v>
                </c:pt>
                <c:pt idx="3">
                  <c:v>TICs</c:v>
                </c:pt>
                <c:pt idx="4">
                  <c:v>Sociología</c:v>
                </c:pt>
                <c:pt idx="5">
                  <c:v>Soc. Emp.</c:v>
                </c:pt>
                <c:pt idx="6">
                  <c:v>Salud</c:v>
                </c:pt>
                <c:pt idx="7">
                  <c:v>Relaciones Internacionales</c:v>
                </c:pt>
                <c:pt idx="8">
                  <c:v>Música</c:v>
                </c:pt>
                <c:pt idx="9">
                  <c:v>Museología</c:v>
                </c:pt>
                <c:pt idx="10">
                  <c:v>Minoridad y juventud</c:v>
                </c:pt>
                <c:pt idx="11">
                  <c:v>Lingüística</c:v>
                </c:pt>
                <c:pt idx="12">
                  <c:v>Industria Alimentaria</c:v>
                </c:pt>
                <c:pt idx="13">
                  <c:v>Historia</c:v>
                </c:pt>
                <c:pt idx="14">
                  <c:v>Gestión Pública</c:v>
                </c:pt>
                <c:pt idx="15">
                  <c:v>Género</c:v>
                </c:pt>
                <c:pt idx="16">
                  <c:v>Etica</c:v>
                </c:pt>
                <c:pt idx="17">
                  <c:v>Energía</c:v>
                </c:pt>
                <c:pt idx="18">
                  <c:v>Educación</c:v>
                </c:pt>
                <c:pt idx="19">
                  <c:v>Derechos Humanos</c:v>
                </c:pt>
                <c:pt idx="20">
                  <c:v>Cs. Políticas</c:v>
                </c:pt>
                <c:pt idx="21">
                  <c:v>Cs. Jurídicas</c:v>
                </c:pt>
                <c:pt idx="22">
                  <c:v>Crítica arte</c:v>
                </c:pt>
                <c:pt idx="23">
                  <c:v>Comunicación</c:v>
                </c:pt>
                <c:pt idx="24">
                  <c:v>Ciudadanía</c:v>
                </c:pt>
                <c:pt idx="25">
                  <c:v>Calidad</c:v>
                </c:pt>
                <c:pt idx="26">
                  <c:v>Artes visuales</c:v>
                </c:pt>
              </c:strCache>
            </c:strRef>
          </c:cat>
          <c:val>
            <c:numRef>
              <c:f>Hoja1!$B$2:$B$28</c:f>
              <c:numCache>
                <c:formatCode>General</c:formatCode>
                <c:ptCount val="27"/>
                <c:pt idx="0">
                  <c:v>2</c:v>
                </c:pt>
                <c:pt idx="1">
                  <c:v>4</c:v>
                </c:pt>
                <c:pt idx="2">
                  <c:v>4</c:v>
                </c:pt>
                <c:pt idx="3">
                  <c:v>2</c:v>
                </c:pt>
                <c:pt idx="4">
                  <c:v>2</c:v>
                </c:pt>
                <c:pt idx="5">
                  <c:v>4</c:v>
                </c:pt>
                <c:pt idx="6">
                  <c:v>17</c:v>
                </c:pt>
                <c:pt idx="7">
                  <c:v>3</c:v>
                </c:pt>
                <c:pt idx="8">
                  <c:v>8</c:v>
                </c:pt>
                <c:pt idx="9">
                  <c:v>1</c:v>
                </c:pt>
                <c:pt idx="10">
                  <c:v>1</c:v>
                </c:pt>
                <c:pt idx="11">
                  <c:v>1</c:v>
                </c:pt>
                <c:pt idx="12">
                  <c:v>4</c:v>
                </c:pt>
                <c:pt idx="13">
                  <c:v>6</c:v>
                </c:pt>
                <c:pt idx="14">
                  <c:v>5</c:v>
                </c:pt>
                <c:pt idx="15">
                  <c:v>3</c:v>
                </c:pt>
                <c:pt idx="16">
                  <c:v>1</c:v>
                </c:pt>
                <c:pt idx="17">
                  <c:v>2</c:v>
                </c:pt>
                <c:pt idx="18">
                  <c:v>18</c:v>
                </c:pt>
                <c:pt idx="19">
                  <c:v>2</c:v>
                </c:pt>
                <c:pt idx="20">
                  <c:v>14</c:v>
                </c:pt>
                <c:pt idx="21">
                  <c:v>1</c:v>
                </c:pt>
                <c:pt idx="22">
                  <c:v>1</c:v>
                </c:pt>
                <c:pt idx="23">
                  <c:v>2</c:v>
                </c:pt>
                <c:pt idx="24">
                  <c:v>1</c:v>
                </c:pt>
                <c:pt idx="25">
                  <c:v>3</c:v>
                </c:pt>
                <c:pt idx="26">
                  <c:v>1</c:v>
                </c:pt>
              </c:numCache>
            </c:numRef>
          </c:val>
        </c:ser>
        <c:dLbls>
          <c:showLegendKey val="0"/>
          <c:showVal val="0"/>
          <c:showCatName val="0"/>
          <c:showSerName val="0"/>
          <c:showPercent val="0"/>
          <c:showBubbleSize val="0"/>
        </c:dLbls>
        <c:gapWidth val="150"/>
        <c:axId val="106326272"/>
        <c:axId val="106348928"/>
      </c:barChart>
      <c:catAx>
        <c:axId val="106326272"/>
        <c:scaling>
          <c:orientation val="minMax"/>
        </c:scaling>
        <c:delete val="0"/>
        <c:axPos val="l"/>
        <c:title>
          <c:tx>
            <c:rich>
              <a:bodyPr/>
              <a:lstStyle/>
              <a:p>
                <a:pPr>
                  <a:defRPr sz="1000" b="1" i="0" u="none" strike="noStrike" baseline="0">
                    <a:solidFill>
                      <a:srgbClr val="000000"/>
                    </a:solidFill>
                    <a:latin typeface="Calibri"/>
                    <a:ea typeface="Calibri"/>
                    <a:cs typeface="Calibri"/>
                  </a:defRPr>
                </a:pPr>
                <a:r>
                  <a:rPr lang="en-US"/>
                  <a:t>Area temática</a:t>
                </a:r>
              </a:p>
            </c:rich>
          </c:tx>
          <c:overlay val="0"/>
        </c:title>
        <c:numFmt formatCode="General" sourceLinked="1"/>
        <c:majorTickMark val="out"/>
        <c:minorTickMark val="none"/>
        <c:tickLblPos val="nextTo"/>
        <c:txPr>
          <a:bodyPr/>
          <a:lstStyle/>
          <a:p>
            <a:pPr>
              <a:defRPr lang="es-AR"/>
            </a:pPr>
            <a:endParaRPr lang="es-AR"/>
          </a:p>
        </c:txPr>
        <c:crossAx val="106348928"/>
        <c:crosses val="autoZero"/>
        <c:auto val="1"/>
        <c:lblAlgn val="ctr"/>
        <c:lblOffset val="100"/>
        <c:noMultiLvlLbl val="0"/>
      </c:catAx>
      <c:valAx>
        <c:axId val="106348928"/>
        <c:scaling>
          <c:orientation val="minMax"/>
        </c:scaling>
        <c:delete val="0"/>
        <c:axPos val="b"/>
        <c:majorGridlines/>
        <c:title>
          <c:tx>
            <c:rich>
              <a:bodyPr/>
              <a:lstStyle/>
              <a:p>
                <a:pPr>
                  <a:defRPr sz="1000" b="1" i="0" u="none" strike="noStrike" baseline="0">
                    <a:solidFill>
                      <a:srgbClr val="000000"/>
                    </a:solidFill>
                    <a:latin typeface="Calibri"/>
                    <a:ea typeface="Calibri"/>
                    <a:cs typeface="Calibri"/>
                  </a:defRPr>
                </a:pPr>
                <a:r>
                  <a:rPr lang="en-US"/>
                  <a:t>Cantidad de proyectos</a:t>
                </a:r>
              </a:p>
            </c:rich>
          </c:tx>
          <c:overlay val="0"/>
        </c:title>
        <c:numFmt formatCode="General" sourceLinked="1"/>
        <c:majorTickMark val="out"/>
        <c:minorTickMark val="none"/>
        <c:tickLblPos val="nextTo"/>
        <c:txPr>
          <a:bodyPr/>
          <a:lstStyle/>
          <a:p>
            <a:pPr>
              <a:defRPr lang="es-AR"/>
            </a:pPr>
            <a:endParaRPr lang="es-AR"/>
          </a:p>
        </c:txPr>
        <c:crossAx val="106326272"/>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Cantidad de proyectos</c:v>
                </c:pt>
              </c:strCache>
            </c:strRef>
          </c:tx>
          <c:spPr>
            <a:solidFill>
              <a:schemeClr val="bg1">
                <a:lumMod val="50000"/>
              </a:schemeClr>
            </a:solidFill>
          </c:spPr>
          <c:invertIfNegative val="0"/>
          <c:dLbls>
            <c:txPr>
              <a:bodyPr/>
              <a:lstStyle/>
              <a:p>
                <a:pPr>
                  <a:defRPr lang="es-AR"/>
                </a:pPr>
                <a:endParaRPr lang="es-AR"/>
              </a:p>
            </c:txPr>
            <c:showLegendKey val="0"/>
            <c:showVal val="1"/>
            <c:showCatName val="0"/>
            <c:showSerName val="0"/>
            <c:showPercent val="0"/>
            <c:showBubbleSize val="0"/>
            <c:showLeaderLines val="0"/>
          </c:dLbls>
          <c:cat>
            <c:strRef>
              <c:f>Hoja1!$A$2:$A$15</c:f>
              <c:strCache>
                <c:ptCount val="1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Total</c:v>
                </c:pt>
              </c:strCache>
            </c:strRef>
          </c:cat>
          <c:val>
            <c:numRef>
              <c:f>Hoja1!$B$2:$B$15</c:f>
              <c:numCache>
                <c:formatCode>General</c:formatCode>
                <c:ptCount val="14"/>
                <c:pt idx="0">
                  <c:v>8</c:v>
                </c:pt>
                <c:pt idx="1">
                  <c:v>11</c:v>
                </c:pt>
                <c:pt idx="2">
                  <c:v>0</c:v>
                </c:pt>
                <c:pt idx="3">
                  <c:v>7</c:v>
                </c:pt>
                <c:pt idx="4">
                  <c:v>0</c:v>
                </c:pt>
                <c:pt idx="5">
                  <c:v>13</c:v>
                </c:pt>
                <c:pt idx="6">
                  <c:v>9</c:v>
                </c:pt>
                <c:pt idx="7">
                  <c:v>6</c:v>
                </c:pt>
                <c:pt idx="8">
                  <c:v>22</c:v>
                </c:pt>
                <c:pt idx="9">
                  <c:v>19</c:v>
                </c:pt>
                <c:pt idx="10">
                  <c:v>36</c:v>
                </c:pt>
                <c:pt idx="11">
                  <c:v>21</c:v>
                </c:pt>
                <c:pt idx="12">
                  <c:v>74</c:v>
                </c:pt>
                <c:pt idx="13">
                  <c:v>226</c:v>
                </c:pt>
              </c:numCache>
            </c:numRef>
          </c:val>
        </c:ser>
        <c:dLbls>
          <c:showLegendKey val="0"/>
          <c:showVal val="0"/>
          <c:showCatName val="0"/>
          <c:showSerName val="0"/>
          <c:showPercent val="0"/>
          <c:showBubbleSize val="0"/>
        </c:dLbls>
        <c:gapWidth val="150"/>
        <c:axId val="149528576"/>
        <c:axId val="149530496"/>
      </c:barChart>
      <c:catAx>
        <c:axId val="149528576"/>
        <c:scaling>
          <c:orientation val="minMax"/>
        </c:scaling>
        <c:delete val="0"/>
        <c:axPos val="b"/>
        <c:title>
          <c:tx>
            <c:rich>
              <a:bodyPr/>
              <a:lstStyle/>
              <a:p>
                <a:pPr>
                  <a:defRPr lang="es-AR"/>
                </a:pPr>
                <a:r>
                  <a:rPr lang="en-US"/>
                  <a:t>Año</a:t>
                </a:r>
              </a:p>
            </c:rich>
          </c:tx>
          <c:overlay val="0"/>
        </c:title>
        <c:numFmt formatCode="General" sourceLinked="1"/>
        <c:majorTickMark val="out"/>
        <c:minorTickMark val="none"/>
        <c:tickLblPos val="nextTo"/>
        <c:txPr>
          <a:bodyPr/>
          <a:lstStyle/>
          <a:p>
            <a:pPr>
              <a:defRPr lang="es-AR"/>
            </a:pPr>
            <a:endParaRPr lang="es-AR"/>
          </a:p>
        </c:txPr>
        <c:crossAx val="149530496"/>
        <c:crosses val="autoZero"/>
        <c:auto val="1"/>
        <c:lblAlgn val="ctr"/>
        <c:lblOffset val="100"/>
        <c:noMultiLvlLbl val="0"/>
      </c:catAx>
      <c:valAx>
        <c:axId val="149530496"/>
        <c:scaling>
          <c:orientation val="minMax"/>
        </c:scaling>
        <c:delete val="0"/>
        <c:axPos val="l"/>
        <c:title>
          <c:tx>
            <c:rich>
              <a:bodyPr rot="-5400000" vert="horz"/>
              <a:lstStyle/>
              <a:p>
                <a:pPr>
                  <a:defRPr lang="es-AR"/>
                </a:pPr>
                <a:r>
                  <a:rPr lang="en-US"/>
                  <a:t>Número</a:t>
                </a:r>
                <a:r>
                  <a:rPr lang="en-US" baseline="0"/>
                  <a:t> </a:t>
                </a:r>
                <a:r>
                  <a:rPr lang="en-US"/>
                  <a:t> de proyectos</a:t>
                </a:r>
              </a:p>
            </c:rich>
          </c:tx>
          <c:overlay val="0"/>
        </c:title>
        <c:numFmt formatCode="General" sourceLinked="1"/>
        <c:majorTickMark val="out"/>
        <c:minorTickMark val="none"/>
        <c:tickLblPos val="nextTo"/>
        <c:txPr>
          <a:bodyPr/>
          <a:lstStyle/>
          <a:p>
            <a:pPr>
              <a:defRPr lang="es-AR"/>
            </a:pPr>
            <a:endParaRPr lang="es-AR"/>
          </a:p>
        </c:txPr>
        <c:crossAx val="14952857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20AF9-C48F-49D0-88FC-DB77DE442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406</Pages>
  <Words>152117</Words>
  <Characters>836645</Characters>
  <Application>Microsoft Office Word</Application>
  <DocSecurity>4</DocSecurity>
  <Lines>6972</Lines>
  <Paragraphs>1973</Paragraphs>
  <ScaleCrop>false</ScaleCrop>
  <HeadingPairs>
    <vt:vector size="4" baseType="variant">
      <vt:variant>
        <vt:lpstr>Título</vt:lpstr>
      </vt:variant>
      <vt:variant>
        <vt:i4>1</vt:i4>
      </vt:variant>
      <vt:variant>
        <vt:lpstr>Títulos</vt:lpstr>
      </vt:variant>
      <vt:variant>
        <vt:i4>8</vt:i4>
      </vt:variant>
    </vt:vector>
  </HeadingPairs>
  <TitlesOfParts>
    <vt:vector size="9" baseType="lpstr">
      <vt:lpstr>II Proceso de Autoevaluación Institucional</vt:lpstr>
      <vt:lpstr>Prólogo </vt:lpstr>
      <vt:lpstr>Introducción</vt:lpstr>
      <vt:lpstr>Participantes de la II Autoevaluación Institucional</vt:lpstr>
      <vt:lpstr>    Equipo de autoevaluación</vt:lpstr>
      <vt:lpstr>    Comisiones por dimensión</vt:lpstr>
      <vt:lpstr>    Comisiones departamentales</vt:lpstr>
      <vt:lpstr>Perspectiva, metodología y proceso de la II autoevaluación</vt:lpstr>
      <vt:lpstr>Dimensión 1: Gobierno y política institucional</vt:lpstr>
    </vt:vector>
  </TitlesOfParts>
  <Company>UNLa</Company>
  <LinksUpToDate>false</LinksUpToDate>
  <CharactersWithSpaces>986789</CharactersWithSpaces>
  <SharedDoc>false</SharedDoc>
  <HLinks>
    <vt:vector size="162" baseType="variant">
      <vt:variant>
        <vt:i4>1900545</vt:i4>
      </vt:variant>
      <vt:variant>
        <vt:i4>216</vt:i4>
      </vt:variant>
      <vt:variant>
        <vt:i4>0</vt:i4>
      </vt:variant>
      <vt:variant>
        <vt:i4>5</vt:i4>
      </vt:variant>
      <vt:variant>
        <vt:lpwstr>http://www.webometrics.info/</vt:lpwstr>
      </vt:variant>
      <vt:variant>
        <vt:lpwstr/>
      </vt:variant>
      <vt:variant>
        <vt:i4>3014753</vt:i4>
      </vt:variant>
      <vt:variant>
        <vt:i4>198</vt:i4>
      </vt:variant>
      <vt:variant>
        <vt:i4>0</vt:i4>
      </vt:variant>
      <vt:variant>
        <vt:i4>5</vt:i4>
      </vt:variant>
      <vt:variant>
        <vt:lpwstr>http://www.eerp.usp.br/rlae</vt:lpwstr>
      </vt:variant>
      <vt:variant>
        <vt:lpwstr/>
      </vt:variant>
      <vt:variant>
        <vt:i4>917620</vt:i4>
      </vt:variant>
      <vt:variant>
        <vt:i4>183</vt:i4>
      </vt:variant>
      <vt:variant>
        <vt:i4>0</vt:i4>
      </vt:variant>
      <vt:variant>
        <vt:i4>5</vt:i4>
      </vt:variant>
      <vt:variant>
        <vt:lpwstr>mailto:todos@unla.edu.ar</vt:lpwstr>
      </vt:variant>
      <vt:variant>
        <vt:lpwstr/>
      </vt:variant>
      <vt:variant>
        <vt:i4>1114216</vt:i4>
      </vt:variant>
      <vt:variant>
        <vt:i4>180</vt:i4>
      </vt:variant>
      <vt:variant>
        <vt:i4>0</vt:i4>
      </vt:variant>
      <vt:variant>
        <vt:i4>5</vt:i4>
      </vt:variant>
      <vt:variant>
        <vt:lpwstr>mailto:intra@unla.edu.ar</vt:lpwstr>
      </vt:variant>
      <vt:variant>
        <vt:lpwstr/>
      </vt:variant>
      <vt:variant>
        <vt:i4>1441841</vt:i4>
      </vt:variant>
      <vt:variant>
        <vt:i4>128</vt:i4>
      </vt:variant>
      <vt:variant>
        <vt:i4>0</vt:i4>
      </vt:variant>
      <vt:variant>
        <vt:i4>5</vt:i4>
      </vt:variant>
      <vt:variant>
        <vt:lpwstr/>
      </vt:variant>
      <vt:variant>
        <vt:lpwstr>_Toc356555143</vt:lpwstr>
      </vt:variant>
      <vt:variant>
        <vt:i4>1441841</vt:i4>
      </vt:variant>
      <vt:variant>
        <vt:i4>122</vt:i4>
      </vt:variant>
      <vt:variant>
        <vt:i4>0</vt:i4>
      </vt:variant>
      <vt:variant>
        <vt:i4>5</vt:i4>
      </vt:variant>
      <vt:variant>
        <vt:lpwstr/>
      </vt:variant>
      <vt:variant>
        <vt:lpwstr>_Toc356555142</vt:lpwstr>
      </vt:variant>
      <vt:variant>
        <vt:i4>1441841</vt:i4>
      </vt:variant>
      <vt:variant>
        <vt:i4>116</vt:i4>
      </vt:variant>
      <vt:variant>
        <vt:i4>0</vt:i4>
      </vt:variant>
      <vt:variant>
        <vt:i4>5</vt:i4>
      </vt:variant>
      <vt:variant>
        <vt:lpwstr/>
      </vt:variant>
      <vt:variant>
        <vt:lpwstr>_Toc356555141</vt:lpwstr>
      </vt:variant>
      <vt:variant>
        <vt:i4>1441841</vt:i4>
      </vt:variant>
      <vt:variant>
        <vt:i4>110</vt:i4>
      </vt:variant>
      <vt:variant>
        <vt:i4>0</vt:i4>
      </vt:variant>
      <vt:variant>
        <vt:i4>5</vt:i4>
      </vt:variant>
      <vt:variant>
        <vt:lpwstr/>
      </vt:variant>
      <vt:variant>
        <vt:lpwstr>_Toc356555140</vt:lpwstr>
      </vt:variant>
      <vt:variant>
        <vt:i4>1114161</vt:i4>
      </vt:variant>
      <vt:variant>
        <vt:i4>104</vt:i4>
      </vt:variant>
      <vt:variant>
        <vt:i4>0</vt:i4>
      </vt:variant>
      <vt:variant>
        <vt:i4>5</vt:i4>
      </vt:variant>
      <vt:variant>
        <vt:lpwstr/>
      </vt:variant>
      <vt:variant>
        <vt:lpwstr>_Toc356555139</vt:lpwstr>
      </vt:variant>
      <vt:variant>
        <vt:i4>1114161</vt:i4>
      </vt:variant>
      <vt:variant>
        <vt:i4>98</vt:i4>
      </vt:variant>
      <vt:variant>
        <vt:i4>0</vt:i4>
      </vt:variant>
      <vt:variant>
        <vt:i4>5</vt:i4>
      </vt:variant>
      <vt:variant>
        <vt:lpwstr/>
      </vt:variant>
      <vt:variant>
        <vt:lpwstr>_Toc356555138</vt:lpwstr>
      </vt:variant>
      <vt:variant>
        <vt:i4>1114161</vt:i4>
      </vt:variant>
      <vt:variant>
        <vt:i4>92</vt:i4>
      </vt:variant>
      <vt:variant>
        <vt:i4>0</vt:i4>
      </vt:variant>
      <vt:variant>
        <vt:i4>5</vt:i4>
      </vt:variant>
      <vt:variant>
        <vt:lpwstr/>
      </vt:variant>
      <vt:variant>
        <vt:lpwstr>_Toc356555137</vt:lpwstr>
      </vt:variant>
      <vt:variant>
        <vt:i4>1114161</vt:i4>
      </vt:variant>
      <vt:variant>
        <vt:i4>86</vt:i4>
      </vt:variant>
      <vt:variant>
        <vt:i4>0</vt:i4>
      </vt:variant>
      <vt:variant>
        <vt:i4>5</vt:i4>
      </vt:variant>
      <vt:variant>
        <vt:lpwstr/>
      </vt:variant>
      <vt:variant>
        <vt:lpwstr>_Toc356555136</vt:lpwstr>
      </vt:variant>
      <vt:variant>
        <vt:i4>1114161</vt:i4>
      </vt:variant>
      <vt:variant>
        <vt:i4>80</vt:i4>
      </vt:variant>
      <vt:variant>
        <vt:i4>0</vt:i4>
      </vt:variant>
      <vt:variant>
        <vt:i4>5</vt:i4>
      </vt:variant>
      <vt:variant>
        <vt:lpwstr/>
      </vt:variant>
      <vt:variant>
        <vt:lpwstr>_Toc356555135</vt:lpwstr>
      </vt:variant>
      <vt:variant>
        <vt:i4>1114161</vt:i4>
      </vt:variant>
      <vt:variant>
        <vt:i4>74</vt:i4>
      </vt:variant>
      <vt:variant>
        <vt:i4>0</vt:i4>
      </vt:variant>
      <vt:variant>
        <vt:i4>5</vt:i4>
      </vt:variant>
      <vt:variant>
        <vt:lpwstr/>
      </vt:variant>
      <vt:variant>
        <vt:lpwstr>_Toc356555134</vt:lpwstr>
      </vt:variant>
      <vt:variant>
        <vt:i4>1114161</vt:i4>
      </vt:variant>
      <vt:variant>
        <vt:i4>68</vt:i4>
      </vt:variant>
      <vt:variant>
        <vt:i4>0</vt:i4>
      </vt:variant>
      <vt:variant>
        <vt:i4>5</vt:i4>
      </vt:variant>
      <vt:variant>
        <vt:lpwstr/>
      </vt:variant>
      <vt:variant>
        <vt:lpwstr>_Toc356555133</vt:lpwstr>
      </vt:variant>
      <vt:variant>
        <vt:i4>1114161</vt:i4>
      </vt:variant>
      <vt:variant>
        <vt:i4>62</vt:i4>
      </vt:variant>
      <vt:variant>
        <vt:i4>0</vt:i4>
      </vt:variant>
      <vt:variant>
        <vt:i4>5</vt:i4>
      </vt:variant>
      <vt:variant>
        <vt:lpwstr/>
      </vt:variant>
      <vt:variant>
        <vt:lpwstr>_Toc356555132</vt:lpwstr>
      </vt:variant>
      <vt:variant>
        <vt:i4>1114161</vt:i4>
      </vt:variant>
      <vt:variant>
        <vt:i4>56</vt:i4>
      </vt:variant>
      <vt:variant>
        <vt:i4>0</vt:i4>
      </vt:variant>
      <vt:variant>
        <vt:i4>5</vt:i4>
      </vt:variant>
      <vt:variant>
        <vt:lpwstr/>
      </vt:variant>
      <vt:variant>
        <vt:lpwstr>_Toc356555131</vt:lpwstr>
      </vt:variant>
      <vt:variant>
        <vt:i4>1114161</vt:i4>
      </vt:variant>
      <vt:variant>
        <vt:i4>50</vt:i4>
      </vt:variant>
      <vt:variant>
        <vt:i4>0</vt:i4>
      </vt:variant>
      <vt:variant>
        <vt:i4>5</vt:i4>
      </vt:variant>
      <vt:variant>
        <vt:lpwstr/>
      </vt:variant>
      <vt:variant>
        <vt:lpwstr>_Toc356555130</vt:lpwstr>
      </vt:variant>
      <vt:variant>
        <vt:i4>1048625</vt:i4>
      </vt:variant>
      <vt:variant>
        <vt:i4>44</vt:i4>
      </vt:variant>
      <vt:variant>
        <vt:i4>0</vt:i4>
      </vt:variant>
      <vt:variant>
        <vt:i4>5</vt:i4>
      </vt:variant>
      <vt:variant>
        <vt:lpwstr/>
      </vt:variant>
      <vt:variant>
        <vt:lpwstr>_Toc356555129</vt:lpwstr>
      </vt:variant>
      <vt:variant>
        <vt:i4>1048625</vt:i4>
      </vt:variant>
      <vt:variant>
        <vt:i4>38</vt:i4>
      </vt:variant>
      <vt:variant>
        <vt:i4>0</vt:i4>
      </vt:variant>
      <vt:variant>
        <vt:i4>5</vt:i4>
      </vt:variant>
      <vt:variant>
        <vt:lpwstr/>
      </vt:variant>
      <vt:variant>
        <vt:lpwstr>_Toc356555128</vt:lpwstr>
      </vt:variant>
      <vt:variant>
        <vt:i4>1048625</vt:i4>
      </vt:variant>
      <vt:variant>
        <vt:i4>32</vt:i4>
      </vt:variant>
      <vt:variant>
        <vt:i4>0</vt:i4>
      </vt:variant>
      <vt:variant>
        <vt:i4>5</vt:i4>
      </vt:variant>
      <vt:variant>
        <vt:lpwstr/>
      </vt:variant>
      <vt:variant>
        <vt:lpwstr>_Toc356555127</vt:lpwstr>
      </vt:variant>
      <vt:variant>
        <vt:i4>1048625</vt:i4>
      </vt:variant>
      <vt:variant>
        <vt:i4>26</vt:i4>
      </vt:variant>
      <vt:variant>
        <vt:i4>0</vt:i4>
      </vt:variant>
      <vt:variant>
        <vt:i4>5</vt:i4>
      </vt:variant>
      <vt:variant>
        <vt:lpwstr/>
      </vt:variant>
      <vt:variant>
        <vt:lpwstr>_Toc356555126</vt:lpwstr>
      </vt:variant>
      <vt:variant>
        <vt:i4>1048625</vt:i4>
      </vt:variant>
      <vt:variant>
        <vt:i4>20</vt:i4>
      </vt:variant>
      <vt:variant>
        <vt:i4>0</vt:i4>
      </vt:variant>
      <vt:variant>
        <vt:i4>5</vt:i4>
      </vt:variant>
      <vt:variant>
        <vt:lpwstr/>
      </vt:variant>
      <vt:variant>
        <vt:lpwstr>_Toc356555125</vt:lpwstr>
      </vt:variant>
      <vt:variant>
        <vt:i4>1048625</vt:i4>
      </vt:variant>
      <vt:variant>
        <vt:i4>14</vt:i4>
      </vt:variant>
      <vt:variant>
        <vt:i4>0</vt:i4>
      </vt:variant>
      <vt:variant>
        <vt:i4>5</vt:i4>
      </vt:variant>
      <vt:variant>
        <vt:lpwstr/>
      </vt:variant>
      <vt:variant>
        <vt:lpwstr>_Toc356555124</vt:lpwstr>
      </vt:variant>
      <vt:variant>
        <vt:i4>1048625</vt:i4>
      </vt:variant>
      <vt:variant>
        <vt:i4>8</vt:i4>
      </vt:variant>
      <vt:variant>
        <vt:i4>0</vt:i4>
      </vt:variant>
      <vt:variant>
        <vt:i4>5</vt:i4>
      </vt:variant>
      <vt:variant>
        <vt:lpwstr/>
      </vt:variant>
      <vt:variant>
        <vt:lpwstr>_Toc356555123</vt:lpwstr>
      </vt:variant>
      <vt:variant>
        <vt:i4>1048625</vt:i4>
      </vt:variant>
      <vt:variant>
        <vt:i4>2</vt:i4>
      </vt:variant>
      <vt:variant>
        <vt:i4>0</vt:i4>
      </vt:variant>
      <vt:variant>
        <vt:i4>5</vt:i4>
      </vt:variant>
      <vt:variant>
        <vt:lpwstr/>
      </vt:variant>
      <vt:variant>
        <vt:lpwstr>_Toc356555122</vt:lpwstr>
      </vt:variant>
      <vt:variant>
        <vt:i4>2359342</vt:i4>
      </vt:variant>
      <vt:variant>
        <vt:i4>0</vt:i4>
      </vt:variant>
      <vt:variant>
        <vt:i4>0</vt:i4>
      </vt:variant>
      <vt:variant>
        <vt:i4>5</vt:i4>
      </vt:variant>
      <vt:variant>
        <vt:lpwstr>http://www.unla.edu.ar/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 Proceso de Autoevaluación Institucional</dc:title>
  <dc:creator>MEBRISSON</dc:creator>
  <cp:lastModifiedBy>Autoevaluacion</cp:lastModifiedBy>
  <cp:revision>2</cp:revision>
  <cp:lastPrinted>2013-11-08T18:44:00Z</cp:lastPrinted>
  <dcterms:created xsi:type="dcterms:W3CDTF">2013-11-11T18:20:00Z</dcterms:created>
  <dcterms:modified xsi:type="dcterms:W3CDTF">2013-11-11T18:20:00Z</dcterms:modified>
</cp:coreProperties>
</file>